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6F8440" w14:textId="77777777" w:rsidR="00B74798" w:rsidRPr="00B74798" w:rsidRDefault="6E50B1AA" w:rsidP="00B74798">
      <w:pPr>
        <w:pStyle w:val="Title"/>
        <w:jc w:val="both"/>
        <w:rPr>
          <w:rFonts w:ascii="Arial" w:hAnsi="Arial" w:cs="Arial"/>
          <w:bCs/>
          <w:i/>
          <w:iCs/>
          <w:u w:val="single"/>
        </w:rPr>
      </w:pPr>
      <w:r w:rsidRPr="6790239D">
        <w:rPr>
          <w:rFonts w:ascii="Arial" w:hAnsi="Arial" w:cs="Arial"/>
        </w:rPr>
        <w:t xml:space="preserve"> </w:t>
      </w:r>
      <w:r w:rsidR="00B74798" w:rsidRPr="00B74798">
        <w:rPr>
          <w:rFonts w:ascii="Arial" w:hAnsi="Arial" w:cs="Arial"/>
          <w:bCs/>
          <w:i/>
          <w:iCs/>
          <w:u w:val="single"/>
        </w:rPr>
        <w:t>Original Research Article</w:t>
      </w:r>
    </w:p>
    <w:p w14:paraId="725AD89A" w14:textId="78316BFB" w:rsidR="00754C9A" w:rsidRDefault="00754C9A" w:rsidP="00441B6F">
      <w:pPr>
        <w:pStyle w:val="Title"/>
        <w:spacing w:after="0"/>
        <w:jc w:val="both"/>
        <w:rPr>
          <w:rFonts w:ascii="Arial" w:hAnsi="Arial" w:cs="Arial"/>
        </w:rPr>
      </w:pPr>
    </w:p>
    <w:p w14:paraId="22348362" w14:textId="15812142" w:rsidR="00163BC4" w:rsidRPr="00163BC4" w:rsidRDefault="006B603F" w:rsidP="00441B6F">
      <w:pPr>
        <w:pStyle w:val="Author"/>
        <w:spacing w:line="240" w:lineRule="auto"/>
        <w:rPr>
          <w:rFonts w:ascii="Arial" w:hAnsi="Arial" w:cs="Arial"/>
          <w:bCs/>
          <w:iCs/>
          <w:kern w:val="28"/>
          <w:sz w:val="36"/>
        </w:rPr>
      </w:pPr>
      <w:proofErr w:type="spellStart"/>
      <w:r>
        <w:rPr>
          <w:rFonts w:ascii="Arial" w:hAnsi="Arial" w:cs="Arial"/>
          <w:bCs/>
          <w:iCs/>
          <w:kern w:val="28"/>
          <w:sz w:val="36"/>
        </w:rPr>
        <w:t>EngageNet</w:t>
      </w:r>
      <w:proofErr w:type="spellEnd"/>
      <w:r w:rsidR="005E7BCF">
        <w:rPr>
          <w:rFonts w:ascii="Arial" w:hAnsi="Arial" w:cs="Arial"/>
          <w:bCs/>
          <w:iCs/>
          <w:kern w:val="28"/>
          <w:sz w:val="36"/>
        </w:rPr>
        <w:t xml:space="preserve">: A Model </w:t>
      </w:r>
      <w:r w:rsidR="0068036F">
        <w:rPr>
          <w:rFonts w:ascii="Arial" w:hAnsi="Arial" w:cs="Arial"/>
          <w:bCs/>
          <w:iCs/>
          <w:kern w:val="28"/>
          <w:sz w:val="36"/>
        </w:rPr>
        <w:t xml:space="preserve">for </w:t>
      </w:r>
      <w:r w:rsidR="00350C24">
        <w:rPr>
          <w:rFonts w:ascii="Arial" w:hAnsi="Arial" w:cs="Arial"/>
          <w:bCs/>
          <w:iCs/>
          <w:kern w:val="28"/>
          <w:sz w:val="36"/>
        </w:rPr>
        <w:t>Evaluating</w:t>
      </w:r>
      <w:r w:rsidR="00F54734">
        <w:rPr>
          <w:rFonts w:ascii="Arial" w:hAnsi="Arial" w:cs="Arial"/>
          <w:bCs/>
          <w:iCs/>
          <w:kern w:val="28"/>
          <w:sz w:val="36"/>
        </w:rPr>
        <w:t xml:space="preserve"> Student </w:t>
      </w:r>
      <w:r w:rsidR="00147DB6">
        <w:rPr>
          <w:rFonts w:ascii="Arial" w:hAnsi="Arial" w:cs="Arial"/>
          <w:bCs/>
          <w:iCs/>
          <w:kern w:val="28"/>
          <w:sz w:val="36"/>
        </w:rPr>
        <w:t>Engagement</w:t>
      </w:r>
      <w:r w:rsidR="00FA284B">
        <w:rPr>
          <w:rFonts w:ascii="Arial" w:hAnsi="Arial" w:cs="Arial"/>
          <w:bCs/>
          <w:iCs/>
          <w:kern w:val="28"/>
          <w:sz w:val="36"/>
        </w:rPr>
        <w:t xml:space="preserve"> through </w:t>
      </w:r>
      <w:r w:rsidR="00375591">
        <w:rPr>
          <w:rFonts w:ascii="Arial" w:hAnsi="Arial" w:cs="Arial"/>
          <w:bCs/>
          <w:iCs/>
          <w:kern w:val="28"/>
          <w:sz w:val="36"/>
        </w:rPr>
        <w:t xml:space="preserve">Facial </w:t>
      </w:r>
      <w:r w:rsidR="00362098">
        <w:rPr>
          <w:rFonts w:ascii="Arial" w:hAnsi="Arial" w:cs="Arial"/>
          <w:bCs/>
          <w:iCs/>
          <w:kern w:val="28"/>
          <w:sz w:val="36"/>
        </w:rPr>
        <w:t>Expression a</w:t>
      </w:r>
      <w:r w:rsidR="00E13A6C">
        <w:rPr>
          <w:rFonts w:ascii="Arial" w:hAnsi="Arial" w:cs="Arial"/>
          <w:bCs/>
          <w:iCs/>
          <w:kern w:val="28"/>
          <w:sz w:val="36"/>
        </w:rPr>
        <w:t xml:space="preserve">nd Behavior </w:t>
      </w:r>
      <w:r w:rsidR="00A26B3A">
        <w:rPr>
          <w:rFonts w:ascii="Arial" w:hAnsi="Arial" w:cs="Arial"/>
          <w:bCs/>
          <w:iCs/>
          <w:kern w:val="28"/>
          <w:sz w:val="36"/>
        </w:rPr>
        <w:t>Anal</w:t>
      </w:r>
      <w:r w:rsidR="0002231A">
        <w:rPr>
          <w:rFonts w:ascii="Arial" w:hAnsi="Arial" w:cs="Arial"/>
          <w:bCs/>
          <w:iCs/>
          <w:kern w:val="28"/>
          <w:sz w:val="36"/>
        </w:rPr>
        <w:t>ys</w:t>
      </w:r>
      <w:r w:rsidR="00304AA9">
        <w:rPr>
          <w:rFonts w:ascii="Arial" w:hAnsi="Arial" w:cs="Arial"/>
          <w:bCs/>
          <w:iCs/>
          <w:kern w:val="28"/>
          <w:sz w:val="36"/>
        </w:rPr>
        <w:t>i</w:t>
      </w:r>
      <w:r w:rsidR="0002231A">
        <w:rPr>
          <w:rFonts w:ascii="Arial" w:hAnsi="Arial" w:cs="Arial"/>
          <w:bCs/>
          <w:iCs/>
          <w:kern w:val="28"/>
          <w:sz w:val="36"/>
        </w:rPr>
        <w:t>s</w:t>
      </w:r>
    </w:p>
    <w:p w14:paraId="53A10EC2" w14:textId="77777777" w:rsidR="00A258C3" w:rsidRPr="00790ADA" w:rsidRDefault="00A258C3" w:rsidP="00441B6F">
      <w:pPr>
        <w:pStyle w:val="Author"/>
        <w:spacing w:line="240" w:lineRule="auto"/>
        <w:jc w:val="both"/>
        <w:rPr>
          <w:rFonts w:ascii="Arial" w:hAnsi="Arial" w:cs="Arial"/>
          <w:sz w:val="36"/>
        </w:rPr>
      </w:pPr>
    </w:p>
    <w:p w14:paraId="307EDEFB" w14:textId="18C9A2BD" w:rsidR="00790ADA" w:rsidRDefault="00790ADA" w:rsidP="00441B6F">
      <w:pPr>
        <w:pStyle w:val="Affiliation"/>
        <w:spacing w:after="0" w:line="240" w:lineRule="auto"/>
        <w:jc w:val="both"/>
        <w:rPr>
          <w:rFonts w:ascii="Arial" w:hAnsi="Arial" w:cs="Arial"/>
        </w:rPr>
      </w:pPr>
    </w:p>
    <w:p w14:paraId="0E3D0B91" w14:textId="77777777" w:rsidR="002C57D2" w:rsidRPr="00FB3A86" w:rsidRDefault="002C57D2" w:rsidP="00441B6F">
      <w:pPr>
        <w:pStyle w:val="Affiliation"/>
        <w:spacing w:after="0" w:line="240" w:lineRule="auto"/>
        <w:jc w:val="both"/>
        <w:rPr>
          <w:rFonts w:ascii="Arial" w:hAnsi="Arial" w:cs="Arial"/>
        </w:rPr>
      </w:pPr>
    </w:p>
    <w:p w14:paraId="1CA886DA" w14:textId="6F5B0BA3" w:rsidR="00B01FCD" w:rsidRPr="00FB3A86" w:rsidRDefault="009D23AB" w:rsidP="00441B6F">
      <w:pPr>
        <w:pStyle w:val="Copyright"/>
        <w:spacing w:after="0" w:line="240" w:lineRule="auto"/>
        <w:jc w:val="both"/>
        <w:rPr>
          <w:rFonts w:ascii="Arial" w:hAnsi="Arial" w:cs="Arial"/>
        </w:rPr>
        <w:sectPr w:rsidR="00B01FCD" w:rsidRPr="00FB3A86" w:rsidSect="000F54E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AF68621" wp14:editId="0CFDB6DB">
                <wp:extent cx="5303520" cy="635"/>
                <wp:effectExtent l="0" t="12700" r="5080" b="12065"/>
                <wp:docPr id="175687662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8369B98" id="_x0000_t32" coordsize="21600,21600" o:spt="32" o:oned="t" path="m,l21600,21600e" filled="f">
                <v:path arrowok="t" fillok="f" o:connecttype="none"/>
                <o:lock v:ext="edit" shapetype="t"/>
              </v:shapetype>
              <v:shape id="AutoShape 8"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" strokeweight="1.5pt">
                <o:lock v:ext="edit" shapetype="f"/>
                <w10:anchorlock/>
              </v:shape>
            </w:pict>
          </mc:Fallback>
        </mc:AlternateContent>
      </w:r>
      <w:r w:rsidR="00FB3A86">
        <w:rPr>
          <w:rFonts w:ascii="Arial" w:hAnsi="Arial" w:cs="Arial"/>
        </w:rPr>
        <w:t>.</w:t>
      </w:r>
    </w:p>
    <w:p w14:paraId="4AA11148" w14:textId="5CF91D66" w:rsidR="00B01FCD" w:rsidRDefault="00B01FCD" w:rsidP="00441B6F">
      <w:pPr>
        <w:pStyle w:val="AbstHead"/>
        <w:spacing w:after="0"/>
        <w:jc w:val="both"/>
        <w:rPr>
          <w:rFonts w:ascii="Arial" w:hAnsi="Arial" w:cs="Arial"/>
        </w:rPr>
      </w:pPr>
      <w:r w:rsidRPr="00FB3A86">
        <w:rPr>
          <w:rFonts w:ascii="Arial" w:hAnsi="Arial" w:cs="Arial"/>
        </w:rPr>
        <w:t>ABSTRACT</w:t>
      </w:r>
    </w:p>
    <w:p w14:paraId="2020DBD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C83647A" w14:textId="77777777" w:rsidTr="001E44FE">
        <w:tc>
          <w:tcPr>
            <w:tcW w:w="9576" w:type="dxa"/>
            <w:shd w:val="clear" w:color="auto" w:fill="F2F2F2"/>
          </w:tcPr>
          <w:p w14:paraId="0CEA2B26" w14:textId="77777777" w:rsidR="00D25AFA" w:rsidRPr="007A7935" w:rsidRDefault="00D25AFA" w:rsidP="00D25AFA">
            <w:pPr>
              <w:spacing w:line="288" w:lineRule="auto"/>
              <w:jc w:val="both"/>
              <w:rPr>
                <w:rFonts w:eastAsia="Calibri"/>
                <w:iCs/>
                <w:color w:val="000000" w:themeColor="text1"/>
              </w:rPr>
            </w:pPr>
            <w:r w:rsidRPr="007A7935">
              <w:rPr>
                <w:rFonts w:eastAsia="Calibri"/>
                <w:iCs/>
                <w:color w:val="000000" w:themeColor="text1"/>
              </w:rPr>
              <w:t>Online learning has emerged as a prominent trend in modern education, driven by its flexibility, accessibility, and capacity to support personalized learning experiences. Despite these advantages, one of the most pressing challenges it faces lies in maintaining and accurately evaluating the quality of teaching and learning. A particularly critical aspect is the assessment of learner engagement in virtual environments. Traditional methods of gauging student engagement often fall short in online settings, where direct, real-time interaction between educators and learners is limited. To bridge this gap, this study introduces a deep learning-based model that combines facial emotion recognition, gaze direction tracking, and eye openness analysis. By integrating these visual and behavioral cues, the model offers a comprehensive and objective approach to assessing learner attention throughout the course of online instruction. To support the development and validation of this model, a specialized dataset was proposed, capturing a diverse range of engagement scenarios. Experimental evaluations demonstrate that the proposed method achieves a notable accuracy of 79.76%, underscoring its effectiveness and robustness in capturing learner engagement dynamics. These findings suggest that the model holds strong potential for enhancing the monitoring and personalization of online learning experiences, thereby contributing to improved educational outcomes in virtual classrooms.</w:t>
            </w:r>
          </w:p>
          <w:p w14:paraId="528D9469" w14:textId="542EE8F9" w:rsidR="00505F06" w:rsidRPr="00BA1B01" w:rsidRDefault="00505F06" w:rsidP="00441B6F">
            <w:pPr>
              <w:pStyle w:val="Body"/>
              <w:spacing w:after="0"/>
              <w:rPr>
                <w:rFonts w:ascii="Arial" w:eastAsia="Calibri" w:hAnsi="Arial" w:cs="Arial"/>
                <w:szCs w:val="22"/>
              </w:rPr>
            </w:pPr>
          </w:p>
        </w:tc>
      </w:tr>
    </w:tbl>
    <w:p w14:paraId="77B2581C" w14:textId="77777777" w:rsidR="00636EB2" w:rsidRDefault="00636EB2" w:rsidP="00441B6F">
      <w:pPr>
        <w:pStyle w:val="Body"/>
        <w:spacing w:after="0"/>
        <w:rPr>
          <w:rFonts w:ascii="Arial" w:hAnsi="Arial" w:cs="Arial"/>
          <w:i/>
        </w:rPr>
      </w:pPr>
    </w:p>
    <w:p w14:paraId="26AEBBAF" w14:textId="668E402A" w:rsidR="0024282C" w:rsidRPr="00F67258" w:rsidRDefault="00A24E7E" w:rsidP="00441B6F">
      <w:pPr>
        <w:pStyle w:val="Body"/>
        <w:spacing w:after="0"/>
        <w:rPr>
          <w:rFonts w:ascii="Arial" w:hAnsi="Arial" w:cs="Arial"/>
          <w:i/>
        </w:rPr>
      </w:pPr>
      <w:r>
        <w:rPr>
          <w:rFonts w:ascii="Arial" w:hAnsi="Arial" w:cs="Arial"/>
          <w:i/>
        </w:rPr>
        <w:t xml:space="preserve">Keywords: </w:t>
      </w:r>
      <w:r w:rsidR="00393028">
        <w:rPr>
          <w:rFonts w:ascii="Arial" w:hAnsi="Arial" w:cs="Arial"/>
          <w:i/>
        </w:rPr>
        <w:t>engagement,</w:t>
      </w:r>
      <w:r w:rsidR="007D04D8">
        <w:rPr>
          <w:rFonts w:ascii="Arial" w:hAnsi="Arial" w:cs="Arial"/>
          <w:i/>
        </w:rPr>
        <w:t xml:space="preserve"> facial</w:t>
      </w:r>
      <w:r w:rsidR="006C7783">
        <w:rPr>
          <w:rFonts w:ascii="Arial" w:hAnsi="Arial" w:cs="Arial"/>
          <w:i/>
        </w:rPr>
        <w:t xml:space="preserve"> </w:t>
      </w:r>
      <w:r w:rsidR="00AA434F">
        <w:rPr>
          <w:rFonts w:ascii="Arial" w:hAnsi="Arial" w:cs="Arial"/>
          <w:i/>
        </w:rPr>
        <w:t>expression</w:t>
      </w:r>
      <w:r w:rsidR="007D04D8">
        <w:rPr>
          <w:rFonts w:ascii="Arial" w:hAnsi="Arial" w:cs="Arial"/>
          <w:i/>
        </w:rPr>
        <w:t>, behavior</w:t>
      </w:r>
      <w:r w:rsidR="00B02053">
        <w:rPr>
          <w:rFonts w:ascii="Arial" w:hAnsi="Arial" w:cs="Arial"/>
          <w:i/>
        </w:rPr>
        <w:t xml:space="preserve">, </w:t>
      </w:r>
      <w:r w:rsidR="00887F82" w:rsidRPr="00887F82">
        <w:rPr>
          <w:rFonts w:eastAsia="Calibri"/>
          <w:i/>
          <w:color w:val="000000" w:themeColor="text1"/>
        </w:rPr>
        <w:t>online learning</w:t>
      </w:r>
      <w:r w:rsidR="00B02053" w:rsidRPr="00887F82">
        <w:rPr>
          <w:rFonts w:ascii="Arial" w:hAnsi="Arial" w:cs="Arial"/>
          <w:i/>
        </w:rPr>
        <w:t>,</w:t>
      </w:r>
      <w:r w:rsidR="00B02053">
        <w:rPr>
          <w:rFonts w:ascii="Arial" w:hAnsi="Arial" w:cs="Arial"/>
          <w:i/>
        </w:rPr>
        <w:t xml:space="preserve"> deep learning</w:t>
      </w:r>
    </w:p>
    <w:p w14:paraId="1862EA84" w14:textId="77777777" w:rsidR="00505F06" w:rsidRPr="00A24E7E" w:rsidRDefault="00505F06" w:rsidP="00441B6F">
      <w:pPr>
        <w:pStyle w:val="Body"/>
        <w:spacing w:after="0"/>
        <w:rPr>
          <w:rFonts w:ascii="Arial" w:hAnsi="Arial" w:cs="Arial"/>
          <w:i/>
        </w:rPr>
      </w:pPr>
    </w:p>
    <w:p w14:paraId="09B1C0FC" w14:textId="18A1B9ED" w:rsidR="00790ADA" w:rsidRPr="00FB3A86"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6A3B1C61" w14:textId="77777777" w:rsidR="00E812F6" w:rsidRDefault="00E812F6" w:rsidP="00C85703">
      <w:pPr>
        <w:spacing w:line="288" w:lineRule="auto"/>
        <w:jc w:val="both"/>
        <w:rPr>
          <w:rFonts w:ascii="Arial" w:eastAsia="Arial" w:hAnsi="Arial" w:cs="Arial"/>
        </w:rPr>
      </w:pPr>
      <w:r w:rsidRPr="6790239D">
        <w:rPr>
          <w:rFonts w:ascii="Arial" w:eastAsia="Arial" w:hAnsi="Arial" w:cs="Arial"/>
        </w:rPr>
        <w:t xml:space="preserve">The rapid advancement of Artificial Intelligence (AI) has significantly accelerated modernization and digitalization, particularly in the field of education. The increasing integration of technology into education is largely driven by AI’s potential to enhance and innovate teaching and learning methodologies. The COVID-19 pandemic, an unforeseen global event, served as a catalyst that expedited the transition from traditional classroom-based learning to online learning environments. This shift has revealed both the potential and inherent challenges of online education. One of the most critical challenges is the substantial decline in learner-instructor interaction due to geographical separation, which reduces </w:t>
      </w:r>
      <w:r w:rsidRPr="6790239D">
        <w:rPr>
          <w:rFonts w:ascii="Arial" w:eastAsia="Arial" w:hAnsi="Arial" w:cs="Arial"/>
        </w:rPr>
        <w:lastRenderedPageBreak/>
        <w:t>engagement and emotional connection, ultimately negatively impacting learning outcomes [1]. Moreover, the accessibility of recorded lectures may contribute to learning procrastination, as students might defer watching lectures instead of actively participating in real-time online sessions. This behavior can degrade knowledge retention due to the absence of immediate interactive feedback, which is essential for resolving uncertainties in real time.</w:t>
      </w:r>
    </w:p>
    <w:p w14:paraId="78BCB12B" w14:textId="77777777" w:rsidR="00E812F6" w:rsidRPr="00CB58FF" w:rsidRDefault="00E812F6" w:rsidP="00C85703">
      <w:pPr>
        <w:spacing w:line="288" w:lineRule="auto"/>
        <w:jc w:val="both"/>
        <w:rPr>
          <w:rFonts w:ascii="Arial" w:eastAsia="Arial" w:hAnsi="Arial" w:cs="Arial"/>
        </w:rPr>
      </w:pPr>
      <w:r w:rsidRPr="6790239D">
        <w:rPr>
          <w:rFonts w:ascii="Arial" w:eastAsia="Arial" w:hAnsi="Arial" w:cs="Arial"/>
        </w:rPr>
        <w:t>The quality of online learning heavily depends on learners' self-discipline. The ability to manage time effectively, maintain motivation, and stay focused on learning tasks becomes more crucial than ever in the absence of direct supervision from instructors, as seen in traditional classrooms. Therefore, capturing and evaluating learners’ behaviors and engagement is essential for enhancing the effectiveness of online learning sessions [2], [3].</w:t>
      </w:r>
    </w:p>
    <w:p w14:paraId="79E5A917" w14:textId="460E7694" w:rsidR="00E812F6" w:rsidRPr="00CB58FF" w:rsidRDefault="00E812F6" w:rsidP="00E812F6">
      <w:pPr>
        <w:spacing w:line="288" w:lineRule="auto"/>
        <w:jc w:val="both"/>
        <w:rPr>
          <w:rFonts w:ascii="Arial" w:eastAsia="Arial" w:hAnsi="Arial" w:cs="Arial"/>
        </w:rPr>
      </w:pPr>
      <w:r w:rsidRPr="6790239D">
        <w:rPr>
          <w:rFonts w:ascii="Arial" w:eastAsia="Arial" w:hAnsi="Arial" w:cs="Arial"/>
        </w:rPr>
        <w:t>To objectively and efficiently assess learner engagement in online learning environments, the application of deep learning models in image and video analysis has emerged as a promising solution. Deep neural network architectures such as Convolutional Neural Networks (CNN), Recurrent Neural Networks (RNN), and Transformer models have demonstrated superior capabilities in automatically detecting and evaluating learner engagement [4</w:t>
      </w:r>
      <w:r w:rsidR="00A93566">
        <w:rPr>
          <w:rFonts w:ascii="Arial" w:eastAsia="Arial" w:hAnsi="Arial" w:cs="Arial"/>
          <w:lang w:val="vi-VN"/>
        </w:rPr>
        <w:t>], [5], [6]</w:t>
      </w:r>
      <w:r w:rsidRPr="6790239D">
        <w:rPr>
          <w:rFonts w:ascii="Arial" w:eastAsia="Arial" w:hAnsi="Arial" w:cs="Arial"/>
        </w:rPr>
        <w:t>. Specifically, CNNs can extract fine-grained spatial features from facial expressions, including eye shape, nose, and mouth, while RNNs and Transformer models are particularly effective in capturing temporal variations in facial behavior and expressions, such as sequential emotional changes or gaze shifts.</w:t>
      </w:r>
    </w:p>
    <w:p w14:paraId="7A94DBE6" w14:textId="77777777" w:rsidR="00E812F6" w:rsidRPr="00CB58FF" w:rsidRDefault="00E812F6" w:rsidP="00C85703">
      <w:pPr>
        <w:spacing w:line="288" w:lineRule="auto"/>
        <w:jc w:val="both"/>
        <w:rPr>
          <w:rFonts w:ascii="Arial" w:eastAsia="Arial" w:hAnsi="Arial" w:cs="Arial"/>
        </w:rPr>
      </w:pPr>
      <w:r w:rsidRPr="6790239D">
        <w:rPr>
          <w:rFonts w:ascii="Arial" w:eastAsia="Arial" w:hAnsi="Arial" w:cs="Arial"/>
        </w:rPr>
        <w:t>Leveraging these advantages, this study proposes a comprehensive approach to assessing learner engagement in online education by multidimensionally analyzing facial expressions and behavioral cues. The proposed method utilizes camera-based image data to analyze emotional states, gaze direction, and eye openness. These factors are then integrated to provide a more precise assessment of learners' focus and engagement.</w:t>
      </w:r>
    </w:p>
    <w:p w14:paraId="3BC51332" w14:textId="77777777" w:rsidR="00E812F6" w:rsidRPr="00CB58FF" w:rsidRDefault="00E812F6" w:rsidP="00E812F6">
      <w:pPr>
        <w:spacing w:line="288" w:lineRule="auto"/>
        <w:jc w:val="both"/>
        <w:rPr>
          <w:rFonts w:ascii="Arial" w:eastAsia="Arial" w:hAnsi="Arial" w:cs="Arial"/>
        </w:rPr>
      </w:pPr>
      <w:r w:rsidRPr="6790239D">
        <w:rPr>
          <w:rFonts w:ascii="Arial" w:eastAsia="Arial" w:hAnsi="Arial" w:cs="Arial"/>
        </w:rPr>
        <w:t>The key contributions of this study include:</w:t>
      </w:r>
    </w:p>
    <w:p w14:paraId="127E3CC2" w14:textId="77777777" w:rsidR="00E812F6" w:rsidRPr="00CB58FF" w:rsidRDefault="00E812F6" w:rsidP="00E812F6">
      <w:pPr>
        <w:numPr>
          <w:ilvl w:val="0"/>
          <w:numId w:val="31"/>
        </w:numPr>
        <w:suppressAutoHyphens/>
        <w:spacing w:line="288" w:lineRule="auto"/>
        <w:jc w:val="both"/>
        <w:rPr>
          <w:rFonts w:ascii="Arial" w:eastAsia="Arial" w:hAnsi="Arial" w:cs="Arial"/>
        </w:rPr>
      </w:pPr>
      <w:r w:rsidRPr="6790239D">
        <w:rPr>
          <w:rFonts w:ascii="Arial" w:eastAsia="Arial" w:hAnsi="Arial" w:cs="Arial"/>
        </w:rPr>
        <w:t>Proposing a model that integrates facial emotion recognition, gaze direction, and eye openness to evaluate learner engagement.</w:t>
      </w:r>
    </w:p>
    <w:p w14:paraId="0FED9EEB" w14:textId="77777777" w:rsidR="00E812F6" w:rsidRPr="00CB58FF" w:rsidRDefault="00E812F6" w:rsidP="00E812F6">
      <w:pPr>
        <w:numPr>
          <w:ilvl w:val="0"/>
          <w:numId w:val="31"/>
        </w:numPr>
        <w:suppressAutoHyphens/>
        <w:spacing w:line="288" w:lineRule="auto"/>
        <w:jc w:val="both"/>
        <w:rPr>
          <w:rFonts w:ascii="Arial" w:eastAsia="Arial" w:hAnsi="Arial" w:cs="Arial"/>
        </w:rPr>
      </w:pPr>
      <w:r w:rsidRPr="6790239D">
        <w:rPr>
          <w:rFonts w:ascii="Arial" w:eastAsia="Arial" w:hAnsi="Arial" w:cs="Arial"/>
        </w:rPr>
        <w:t xml:space="preserve">Constructing an emotion dataset consisting of labeled images and videos representing five emotional states: </w:t>
      </w:r>
      <w:r w:rsidRPr="0091426D">
        <w:rPr>
          <w:rFonts w:ascii="Arial" w:eastAsia="Arial" w:hAnsi="Arial" w:cs="Arial"/>
        </w:rPr>
        <w:t>angry, happy, neutral, sad, and surprise</w:t>
      </w:r>
      <w:r w:rsidRPr="6790239D">
        <w:rPr>
          <w:rFonts w:ascii="Arial" w:eastAsia="Arial" w:hAnsi="Arial" w:cs="Arial"/>
        </w:rPr>
        <w:t>.</w:t>
      </w:r>
    </w:p>
    <w:p w14:paraId="29F658F1" w14:textId="77777777" w:rsidR="00E812F6" w:rsidRPr="00CB58FF" w:rsidRDefault="00E812F6" w:rsidP="00E812F6">
      <w:pPr>
        <w:numPr>
          <w:ilvl w:val="0"/>
          <w:numId w:val="31"/>
        </w:numPr>
        <w:suppressAutoHyphens/>
        <w:spacing w:line="288" w:lineRule="auto"/>
        <w:jc w:val="both"/>
        <w:rPr>
          <w:rFonts w:ascii="Arial" w:eastAsia="Arial" w:hAnsi="Arial" w:cs="Arial"/>
        </w:rPr>
      </w:pPr>
      <w:r w:rsidRPr="6790239D">
        <w:rPr>
          <w:rFonts w:ascii="Arial" w:eastAsia="Arial" w:hAnsi="Arial" w:cs="Arial"/>
        </w:rPr>
        <w:t xml:space="preserve">Developing a learner engagement assessment dataset for online learning, categorized into four engagement levels: </w:t>
      </w:r>
      <w:r w:rsidRPr="0091426D">
        <w:rPr>
          <w:rFonts w:ascii="Arial" w:eastAsia="Arial" w:hAnsi="Arial" w:cs="Arial"/>
        </w:rPr>
        <w:t>High Engagement, Normal Engagement, Low Engagement, and Disengagement</w:t>
      </w:r>
      <w:r w:rsidRPr="6790239D">
        <w:rPr>
          <w:rFonts w:ascii="Arial" w:eastAsia="Arial" w:hAnsi="Arial" w:cs="Arial"/>
        </w:rPr>
        <w:t>.</w:t>
      </w:r>
    </w:p>
    <w:p w14:paraId="59AB0A54" w14:textId="0828014F" w:rsidR="00790ADA" w:rsidRPr="00FB3A86" w:rsidRDefault="00E812F6" w:rsidP="6790239D">
      <w:pPr>
        <w:numPr>
          <w:ilvl w:val="0"/>
          <w:numId w:val="31"/>
        </w:numPr>
        <w:spacing w:line="288" w:lineRule="auto"/>
        <w:jc w:val="both"/>
        <w:rPr>
          <w:rFonts w:ascii="Arial" w:eastAsia="Arial" w:hAnsi="Arial" w:cs="Arial"/>
        </w:rPr>
      </w:pPr>
      <w:r w:rsidRPr="6790239D">
        <w:rPr>
          <w:rFonts w:ascii="Arial" w:eastAsia="Arial" w:hAnsi="Arial" w:cs="Arial"/>
        </w:rPr>
        <w:t>Conducting experiments and evaluating the proposed model on the constructed dataset to validate its effectiveness.</w:t>
      </w:r>
    </w:p>
    <w:p w14:paraId="52B61AB1" w14:textId="79F09684" w:rsidR="00AA25F4" w:rsidRPr="00FB3A86" w:rsidRDefault="00902823" w:rsidP="00441B6F">
      <w:pPr>
        <w:pStyle w:val="AbstHead"/>
        <w:spacing w:after="0"/>
        <w:jc w:val="both"/>
        <w:rPr>
          <w:rFonts w:ascii="Arial" w:hAnsi="Arial" w:cs="Arial"/>
        </w:rPr>
      </w:pPr>
      <w:r>
        <w:rPr>
          <w:rFonts w:ascii="Arial" w:hAnsi="Arial" w:cs="Arial"/>
        </w:rPr>
        <w:t xml:space="preserve">2. </w:t>
      </w:r>
      <w:r w:rsidR="006A22E2">
        <w:rPr>
          <w:rFonts w:ascii="Arial" w:hAnsi="Arial" w:cs="Arial"/>
        </w:rPr>
        <w:t>related work</w:t>
      </w:r>
    </w:p>
    <w:p w14:paraId="1318E1A7" w14:textId="77777777" w:rsidR="00AA25F4" w:rsidRPr="00AA25F4" w:rsidRDefault="00AA25F4" w:rsidP="00AA25F4">
      <w:pPr>
        <w:spacing w:line="288" w:lineRule="auto"/>
        <w:jc w:val="both"/>
        <w:rPr>
          <w:rFonts w:ascii="Arial" w:eastAsia="Calibri" w:hAnsi="Arial" w:cs="Arial"/>
          <w:color w:val="000000" w:themeColor="text1"/>
        </w:rPr>
      </w:pPr>
      <w:r w:rsidRPr="00AA25F4">
        <w:rPr>
          <w:rFonts w:ascii="Arial" w:eastAsia="Calibri" w:hAnsi="Arial" w:cs="Arial"/>
          <w:color w:val="000000" w:themeColor="text1"/>
        </w:rPr>
        <w:t xml:space="preserve">In recent years, assessing learner engagement in online environments has gained significant attention. However, most existing studies still focus primarily on traditional classrooms [7]. Some research efforts employ machine learning models to estimate student attention levels and emotions based on facial expressions [8], [9]. </w:t>
      </w:r>
      <w:proofErr w:type="spellStart"/>
      <w:r w:rsidRPr="00AA25F4">
        <w:rPr>
          <w:rFonts w:ascii="Arial" w:eastAsia="Calibri" w:hAnsi="Arial" w:cs="Arial"/>
          <w:color w:val="000000" w:themeColor="text1"/>
        </w:rPr>
        <w:t>Alruwais</w:t>
      </w:r>
      <w:proofErr w:type="spellEnd"/>
      <w:r w:rsidRPr="00AA25F4">
        <w:rPr>
          <w:rFonts w:ascii="Arial" w:eastAsia="Calibri" w:hAnsi="Arial" w:cs="Arial"/>
          <w:color w:val="000000" w:themeColor="text1"/>
        </w:rPr>
        <w:t xml:space="preserve"> et al [10], the authors experimented with a range of machine learning models, including </w:t>
      </w:r>
      <w:proofErr w:type="spellStart"/>
      <w:r w:rsidRPr="00AA25F4">
        <w:rPr>
          <w:rFonts w:ascii="Arial" w:eastAsia="Calibri" w:hAnsi="Arial" w:cs="Arial"/>
          <w:color w:val="000000" w:themeColor="text1"/>
        </w:rPr>
        <w:t>XGBoost</w:t>
      </w:r>
      <w:proofErr w:type="spellEnd"/>
      <w:r w:rsidRPr="00AA25F4">
        <w:rPr>
          <w:rFonts w:ascii="Arial" w:eastAsia="Calibri" w:hAnsi="Arial" w:cs="Arial"/>
          <w:color w:val="000000" w:themeColor="text1"/>
        </w:rPr>
        <w:t xml:space="preserve">, </w:t>
      </w:r>
      <w:proofErr w:type="spellStart"/>
      <w:r w:rsidRPr="00AA25F4">
        <w:rPr>
          <w:rFonts w:ascii="Arial" w:eastAsia="Calibri" w:hAnsi="Arial" w:cs="Arial"/>
          <w:color w:val="000000" w:themeColor="text1"/>
        </w:rPr>
        <w:t>LightGBM</w:t>
      </w:r>
      <w:proofErr w:type="spellEnd"/>
      <w:r w:rsidRPr="00AA25F4">
        <w:rPr>
          <w:rFonts w:ascii="Arial" w:eastAsia="Calibri" w:hAnsi="Arial" w:cs="Arial"/>
          <w:color w:val="000000" w:themeColor="text1"/>
        </w:rPr>
        <w:t xml:space="preserve">, Random Forest, </w:t>
      </w:r>
      <w:proofErr w:type="spellStart"/>
      <w:r w:rsidRPr="00AA25F4">
        <w:rPr>
          <w:rFonts w:ascii="Arial" w:eastAsia="Calibri" w:hAnsi="Arial" w:cs="Arial"/>
          <w:color w:val="000000" w:themeColor="text1"/>
        </w:rPr>
        <w:t>CatBoost</w:t>
      </w:r>
      <w:proofErr w:type="spellEnd"/>
      <w:r w:rsidRPr="00AA25F4">
        <w:rPr>
          <w:rFonts w:ascii="Arial" w:eastAsia="Calibri" w:hAnsi="Arial" w:cs="Arial"/>
          <w:color w:val="000000" w:themeColor="text1"/>
        </w:rPr>
        <w:t xml:space="preserve">, and Multilayer Perceptron, for classifying learner engagement levels in online environments. These models were trained and evaluated on the Open University Learning Analytics Dataset (OULAD). The results demonstrated high accuracy rates, with </w:t>
      </w:r>
      <w:proofErr w:type="spellStart"/>
      <w:r w:rsidRPr="00AA25F4">
        <w:rPr>
          <w:rFonts w:ascii="Arial" w:eastAsia="Calibri" w:hAnsi="Arial" w:cs="Arial"/>
          <w:color w:val="000000" w:themeColor="text1"/>
        </w:rPr>
        <w:t>XGBoost</w:t>
      </w:r>
      <w:proofErr w:type="spellEnd"/>
      <w:r w:rsidRPr="00AA25F4">
        <w:rPr>
          <w:rFonts w:ascii="Arial" w:eastAsia="Calibri" w:hAnsi="Arial" w:cs="Arial"/>
          <w:color w:val="000000" w:themeColor="text1"/>
        </w:rPr>
        <w:t xml:space="preserve"> achieving 92.10%, </w:t>
      </w:r>
      <w:proofErr w:type="spellStart"/>
      <w:r w:rsidRPr="00AA25F4">
        <w:rPr>
          <w:rFonts w:ascii="Arial" w:eastAsia="Calibri" w:hAnsi="Arial" w:cs="Arial"/>
          <w:color w:val="000000" w:themeColor="text1"/>
        </w:rPr>
        <w:t>LightGBM</w:t>
      </w:r>
      <w:proofErr w:type="spellEnd"/>
      <w:r w:rsidRPr="00AA25F4">
        <w:rPr>
          <w:rFonts w:ascii="Arial" w:eastAsia="Calibri" w:hAnsi="Arial" w:cs="Arial"/>
          <w:color w:val="000000" w:themeColor="text1"/>
        </w:rPr>
        <w:t xml:space="preserve"> and </w:t>
      </w:r>
      <w:proofErr w:type="spellStart"/>
      <w:r w:rsidRPr="00AA25F4">
        <w:rPr>
          <w:rFonts w:ascii="Arial" w:eastAsia="Calibri" w:hAnsi="Arial" w:cs="Arial"/>
          <w:color w:val="000000" w:themeColor="text1"/>
        </w:rPr>
        <w:t>CatBoost</w:t>
      </w:r>
      <w:proofErr w:type="spellEnd"/>
      <w:r w:rsidRPr="00AA25F4">
        <w:rPr>
          <w:rFonts w:ascii="Arial" w:eastAsia="Calibri" w:hAnsi="Arial" w:cs="Arial"/>
          <w:color w:val="000000" w:themeColor="text1"/>
        </w:rPr>
        <w:t xml:space="preserve"> reaching 92.23%, Random </w:t>
      </w:r>
      <w:r w:rsidRPr="00AA25F4">
        <w:rPr>
          <w:rFonts w:ascii="Arial" w:eastAsia="Calibri" w:hAnsi="Arial" w:cs="Arial"/>
          <w:color w:val="000000" w:themeColor="text1"/>
        </w:rPr>
        <w:lastRenderedPageBreak/>
        <w:t xml:space="preserve">Forest attaining 92.18%, and Multilayer Perceptron achieving 91.75%. Similarly, </w:t>
      </w:r>
      <w:proofErr w:type="spellStart"/>
      <w:r w:rsidRPr="00AA25F4">
        <w:rPr>
          <w:rFonts w:ascii="Arial" w:eastAsia="Calibri" w:hAnsi="Arial" w:cs="Arial"/>
          <w:color w:val="000000" w:themeColor="text1"/>
        </w:rPr>
        <w:t>Ayouni's</w:t>
      </w:r>
      <w:proofErr w:type="spellEnd"/>
      <w:r w:rsidRPr="00AA25F4">
        <w:rPr>
          <w:rFonts w:ascii="Arial" w:eastAsia="Calibri" w:hAnsi="Arial" w:cs="Arial"/>
          <w:color w:val="000000" w:themeColor="text1"/>
        </w:rPr>
        <w:t xml:space="preserve"> study [11] applied machine learning models such as Decision Tree, Support Vector Machine, and Artificial Neural Network to predict learner engagement in online learning, classifying engagement into three states: Not Engaged, Passively Engaged, and Actively Engaged. These models were trained on real-world data from Learning Management Systems (LMS), enabling precise engagement assessment. However, relying solely on LMS data may overlook critical factors influencing engagement, such as course design and teaching style.</w:t>
      </w:r>
    </w:p>
    <w:p w14:paraId="3C95836F" w14:textId="77777777" w:rsidR="00AA25F4" w:rsidRPr="00AA25F4" w:rsidRDefault="00AA25F4" w:rsidP="00AA25F4">
      <w:pPr>
        <w:spacing w:line="288" w:lineRule="auto"/>
        <w:jc w:val="both"/>
        <w:rPr>
          <w:rFonts w:ascii="Arial" w:eastAsia="Calibri" w:hAnsi="Arial" w:cs="Arial"/>
          <w:color w:val="000000" w:themeColor="text1"/>
        </w:rPr>
      </w:pPr>
      <w:r w:rsidRPr="00AA25F4">
        <w:rPr>
          <w:rFonts w:ascii="Arial" w:eastAsia="Calibri" w:hAnsi="Arial" w:cs="Arial"/>
          <w:color w:val="000000" w:themeColor="text1"/>
        </w:rPr>
        <w:t xml:space="preserve">The rapid advancement of deep learning has introduced promising approaches for evaluating learner engagement in online education. Deep learning models are increasingly utilized to analyze student attention and emotions in virtual classrooms [12], [13]. Santoni [14] proposed a deep learning-based model incorporating Ensemble Bagging with 1D CNN and 1D </w:t>
      </w:r>
      <w:proofErr w:type="spellStart"/>
      <w:r w:rsidRPr="00AA25F4">
        <w:rPr>
          <w:rFonts w:ascii="Arial" w:eastAsia="Calibri" w:hAnsi="Arial" w:cs="Arial"/>
          <w:color w:val="000000" w:themeColor="text1"/>
        </w:rPr>
        <w:t>ResNet</w:t>
      </w:r>
      <w:proofErr w:type="spellEnd"/>
      <w:r w:rsidRPr="00AA25F4">
        <w:rPr>
          <w:rFonts w:ascii="Arial" w:eastAsia="Calibri" w:hAnsi="Arial" w:cs="Arial"/>
          <w:color w:val="000000" w:themeColor="text1"/>
        </w:rPr>
        <w:t xml:space="preserve"> networks to automate online learner engagement assessment. By applying bootstrap aggregating techniques to one-dimensional deep learning networks, the model achieved an accuracy of 93.75% on the DAiSEE dataset. In another study, Gupta [15] introduced a facial expression analysis method that classifies emotions and computes an Engagement Index (EI) to predict two states: "Engaged" and "Not Engaged." Bhardwaj et al. [16] employed CNN-based deep learning models and conducted experiments using the FER-2013 and MES datasets. The study utilized all-CNN, network-in-network CNN, and very deep CNN architectures to classify learner engagement. The accuracy levels for different engagement states were 91.74% for "Not Engaged," 89.55% for "Moderate Engagement," and 95.69% for "High Engagement".</w:t>
      </w:r>
    </w:p>
    <w:p w14:paraId="1E594801" w14:textId="6A342EEE" w:rsidR="00790ADA" w:rsidRPr="00FB3A86" w:rsidRDefault="00AA25F4" w:rsidP="00C85703">
      <w:pPr>
        <w:spacing w:line="288" w:lineRule="auto"/>
        <w:jc w:val="both"/>
        <w:rPr>
          <w:rFonts w:ascii="Arial" w:eastAsia="Calibri" w:hAnsi="Arial" w:cs="Arial"/>
          <w:color w:val="000000" w:themeColor="text1"/>
        </w:rPr>
      </w:pPr>
      <w:r w:rsidRPr="00AA25F4">
        <w:rPr>
          <w:rFonts w:ascii="Arial" w:eastAsia="Calibri" w:hAnsi="Arial" w:cs="Arial"/>
          <w:color w:val="000000" w:themeColor="text1"/>
        </w:rPr>
        <w:t>Overall, these studies highlight the significant potential of machine learning and deep learning models in online learner engagement assessment, demonstrating impressive accuracy and performance. However, ensuring reliable engagement evaluation requires careful attention to input data processing. Future research should focus on integrating diverse data sources and refining processing algorithms to provide a more comprehensive and effective solution for online learning environments.</w:t>
      </w:r>
    </w:p>
    <w:p w14:paraId="519C553F" w14:textId="35F3D1BC" w:rsidR="00790ADA" w:rsidRPr="00FB3A86"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sidR="00F73DC5">
        <w:rPr>
          <w:rFonts w:ascii="Arial" w:hAnsi="Arial" w:cs="Arial"/>
        </w:rPr>
        <w:t>dataset</w:t>
      </w:r>
    </w:p>
    <w:p w14:paraId="240F1A78" w14:textId="77777777" w:rsidR="009F452C" w:rsidRPr="009F452C" w:rsidRDefault="009F452C" w:rsidP="00C85703">
      <w:pPr>
        <w:spacing w:line="288" w:lineRule="auto"/>
        <w:jc w:val="both"/>
        <w:rPr>
          <w:rFonts w:ascii="Arial" w:eastAsia="Calibri" w:hAnsi="Arial" w:cs="Arial"/>
          <w:color w:val="000000" w:themeColor="text1"/>
        </w:rPr>
      </w:pPr>
      <w:r w:rsidRPr="009F452C">
        <w:rPr>
          <w:rFonts w:ascii="Arial" w:eastAsia="Calibri" w:hAnsi="Arial" w:cs="Arial"/>
          <w:color w:val="000000" w:themeColor="text1"/>
        </w:rPr>
        <w:t xml:space="preserve">Currently, datasets for evaluating student engagement in online learning environments still have several limitations, such as a lack of diversity in facial angles and restricted public availability. Therefore, we have decided to build a dataset specifically designed to assess learner engagement in online learning. To enhance the dataset's practicality and applicability, in addition to behavioral features, we have incorporated emotional states, including </w:t>
      </w:r>
      <w:r w:rsidRPr="009F452C">
        <w:rPr>
          <w:rFonts w:ascii="Arial" w:eastAsia="Calibri" w:hAnsi="Arial" w:cs="Arial"/>
          <w:i/>
          <w:iCs/>
          <w:color w:val="000000" w:themeColor="text1"/>
        </w:rPr>
        <w:t>angry</w:t>
      </w:r>
      <w:r w:rsidRPr="009F452C">
        <w:rPr>
          <w:rFonts w:ascii="Arial" w:eastAsia="Calibri" w:hAnsi="Arial" w:cs="Arial"/>
          <w:color w:val="000000" w:themeColor="text1"/>
        </w:rPr>
        <w:t xml:space="preserve">, </w:t>
      </w:r>
      <w:r w:rsidRPr="009F452C">
        <w:rPr>
          <w:rFonts w:ascii="Arial" w:eastAsia="Calibri" w:hAnsi="Arial" w:cs="Arial"/>
          <w:i/>
          <w:iCs/>
          <w:color w:val="000000" w:themeColor="text1"/>
        </w:rPr>
        <w:t>happy</w:t>
      </w:r>
      <w:r w:rsidRPr="009F452C">
        <w:rPr>
          <w:rFonts w:ascii="Arial" w:eastAsia="Calibri" w:hAnsi="Arial" w:cs="Arial"/>
          <w:color w:val="000000" w:themeColor="text1"/>
        </w:rPr>
        <w:t xml:space="preserve">, </w:t>
      </w:r>
      <w:r w:rsidRPr="009F452C">
        <w:rPr>
          <w:rFonts w:ascii="Arial" w:eastAsia="Calibri" w:hAnsi="Arial" w:cs="Arial"/>
          <w:i/>
          <w:iCs/>
          <w:color w:val="000000" w:themeColor="text1"/>
        </w:rPr>
        <w:t>neutral</w:t>
      </w:r>
      <w:r w:rsidRPr="009F452C">
        <w:rPr>
          <w:rFonts w:ascii="Arial" w:eastAsia="Calibri" w:hAnsi="Arial" w:cs="Arial"/>
          <w:color w:val="000000" w:themeColor="text1"/>
        </w:rPr>
        <w:t xml:space="preserve">, </w:t>
      </w:r>
      <w:r w:rsidRPr="009F452C">
        <w:rPr>
          <w:rFonts w:ascii="Arial" w:eastAsia="Calibri" w:hAnsi="Arial" w:cs="Arial"/>
          <w:i/>
          <w:iCs/>
          <w:color w:val="000000" w:themeColor="text1"/>
        </w:rPr>
        <w:t>sad</w:t>
      </w:r>
      <w:r w:rsidRPr="009F452C">
        <w:rPr>
          <w:rFonts w:ascii="Arial" w:eastAsia="Calibri" w:hAnsi="Arial" w:cs="Arial"/>
          <w:color w:val="000000" w:themeColor="text1"/>
        </w:rPr>
        <w:t xml:space="preserve">, and </w:t>
      </w:r>
      <w:r w:rsidRPr="009F452C">
        <w:rPr>
          <w:rFonts w:ascii="Arial" w:eastAsia="Calibri" w:hAnsi="Arial" w:cs="Arial"/>
          <w:i/>
          <w:iCs/>
          <w:color w:val="000000" w:themeColor="text1"/>
        </w:rPr>
        <w:t>surprise</w:t>
      </w:r>
      <w:r w:rsidRPr="009F452C">
        <w:rPr>
          <w:rFonts w:ascii="Arial" w:eastAsia="Calibri" w:hAnsi="Arial" w:cs="Arial"/>
          <w:color w:val="000000" w:themeColor="text1"/>
        </w:rPr>
        <w:t>. This addition allows the dataset to more comprehensively reflect learners' psychological states during online participation, thereby increasing its real-world applicability.</w:t>
      </w:r>
    </w:p>
    <w:p w14:paraId="727732F9" w14:textId="77777777" w:rsidR="009F452C" w:rsidRPr="009F452C" w:rsidRDefault="009F452C" w:rsidP="00C85703">
      <w:pPr>
        <w:spacing w:line="288" w:lineRule="auto"/>
        <w:jc w:val="both"/>
        <w:rPr>
          <w:rFonts w:ascii="Arial" w:eastAsia="Calibri" w:hAnsi="Arial" w:cs="Arial"/>
          <w:color w:val="000000" w:themeColor="text1"/>
        </w:rPr>
      </w:pPr>
      <w:r w:rsidRPr="009F452C">
        <w:rPr>
          <w:rFonts w:ascii="Arial" w:eastAsia="Calibri" w:hAnsi="Arial" w:cs="Arial"/>
          <w:color w:val="000000" w:themeColor="text1"/>
        </w:rPr>
        <w:t xml:space="preserve">To build the dataset for this study, we conducted an </w:t>
      </w:r>
      <w:r w:rsidRPr="009F452C">
        <w:rPr>
          <w:rFonts w:ascii="Arial" w:eastAsia="Calibri" w:hAnsi="Arial" w:cs="Arial"/>
          <w:i/>
          <w:iCs/>
          <w:color w:val="000000" w:themeColor="text1"/>
        </w:rPr>
        <w:t>IELTS Reading</w:t>
      </w:r>
      <w:r w:rsidRPr="009F452C">
        <w:rPr>
          <w:rFonts w:ascii="Arial" w:eastAsia="Calibri" w:hAnsi="Arial" w:cs="Arial"/>
          <w:color w:val="000000" w:themeColor="text1"/>
        </w:rPr>
        <w:t xml:space="preserve"> online class on the Google Meet platform, inviting students aged 18 to 22 to participate. The session was recorded using OBS Studio at HD resolution with a frame rate of 60 FPS. As a result, we collected an engagement dataset comprising 1,294 video clips, each with a duration of 10 seconds. Specifically, the dataset contains 413 videos labeled as </w:t>
      </w:r>
      <w:r w:rsidRPr="009F452C">
        <w:rPr>
          <w:rFonts w:ascii="Arial" w:eastAsia="Calibri" w:hAnsi="Arial" w:cs="Arial"/>
          <w:i/>
          <w:iCs/>
          <w:color w:val="000000" w:themeColor="text1"/>
        </w:rPr>
        <w:t>Disengagement</w:t>
      </w:r>
      <w:r w:rsidRPr="009F452C">
        <w:rPr>
          <w:rFonts w:ascii="Arial" w:eastAsia="Calibri" w:hAnsi="Arial" w:cs="Arial"/>
          <w:color w:val="000000" w:themeColor="text1"/>
        </w:rPr>
        <w:t xml:space="preserve">, 91 videos labeled as </w:t>
      </w:r>
      <w:r w:rsidRPr="009F452C">
        <w:rPr>
          <w:rFonts w:ascii="Arial" w:eastAsia="Calibri" w:hAnsi="Arial" w:cs="Arial"/>
          <w:i/>
          <w:iCs/>
          <w:color w:val="000000" w:themeColor="text1"/>
        </w:rPr>
        <w:t>Low Engagement</w:t>
      </w:r>
      <w:r w:rsidRPr="009F452C">
        <w:rPr>
          <w:rFonts w:ascii="Arial" w:eastAsia="Calibri" w:hAnsi="Arial" w:cs="Arial"/>
          <w:color w:val="000000" w:themeColor="text1"/>
        </w:rPr>
        <w:t xml:space="preserve">, 763 videos labeled as </w:t>
      </w:r>
      <w:r w:rsidRPr="009F452C">
        <w:rPr>
          <w:rFonts w:ascii="Arial" w:eastAsia="Calibri" w:hAnsi="Arial" w:cs="Arial"/>
          <w:i/>
          <w:iCs/>
          <w:color w:val="000000" w:themeColor="text1"/>
        </w:rPr>
        <w:t>Normal Engagement</w:t>
      </w:r>
      <w:r w:rsidRPr="009F452C">
        <w:rPr>
          <w:rFonts w:ascii="Arial" w:eastAsia="Calibri" w:hAnsi="Arial" w:cs="Arial"/>
          <w:color w:val="000000" w:themeColor="text1"/>
        </w:rPr>
        <w:t xml:space="preserve">, and 27 videos labeled as </w:t>
      </w:r>
      <w:r w:rsidRPr="009F452C">
        <w:rPr>
          <w:rFonts w:ascii="Arial" w:eastAsia="Calibri" w:hAnsi="Arial" w:cs="Arial"/>
          <w:i/>
          <w:iCs/>
          <w:color w:val="000000" w:themeColor="text1"/>
        </w:rPr>
        <w:t>High Engagement</w:t>
      </w:r>
      <w:r w:rsidRPr="009F452C">
        <w:rPr>
          <w:rFonts w:ascii="Arial" w:eastAsia="Calibri" w:hAnsi="Arial" w:cs="Arial"/>
          <w:color w:val="000000" w:themeColor="text1"/>
        </w:rPr>
        <w:t>.</w:t>
      </w:r>
    </w:p>
    <w:p w14:paraId="61EB824D" w14:textId="6C3F285B" w:rsidR="009F452C" w:rsidRDefault="009F452C" w:rsidP="00C85703">
      <w:pPr>
        <w:spacing w:line="288" w:lineRule="auto"/>
        <w:jc w:val="both"/>
        <w:rPr>
          <w:rFonts w:ascii="Arial" w:hAnsi="Arial" w:cs="Arial"/>
        </w:rPr>
      </w:pPr>
      <w:r w:rsidRPr="009F452C">
        <w:rPr>
          <w:rFonts w:ascii="Arial" w:eastAsia="Calibri" w:hAnsi="Arial" w:cs="Arial"/>
          <w:color w:val="000000" w:themeColor="text1"/>
        </w:rPr>
        <w:t xml:space="preserve">For the emotion recognition training dataset, we extracted facial expressions from the recorded videos, ensuring that each selected frame contained one of the five emotional states </w:t>
      </w:r>
      <w:r w:rsidRPr="009F452C">
        <w:rPr>
          <w:rFonts w:ascii="Arial" w:eastAsia="Calibri" w:hAnsi="Arial" w:cs="Arial"/>
          <w:color w:val="000000" w:themeColor="text1"/>
        </w:rPr>
        <w:lastRenderedPageBreak/>
        <w:t>(</w:t>
      </w:r>
      <w:r w:rsidRPr="009F452C">
        <w:rPr>
          <w:rFonts w:ascii="Arial" w:eastAsia="Calibri" w:hAnsi="Arial" w:cs="Arial"/>
          <w:i/>
          <w:iCs/>
          <w:color w:val="000000" w:themeColor="text1"/>
        </w:rPr>
        <w:t>angry</w:t>
      </w:r>
      <w:r w:rsidRPr="009F452C">
        <w:rPr>
          <w:rFonts w:ascii="Arial" w:eastAsia="Calibri" w:hAnsi="Arial" w:cs="Arial"/>
          <w:color w:val="000000" w:themeColor="text1"/>
        </w:rPr>
        <w:t xml:space="preserve">, </w:t>
      </w:r>
      <w:r w:rsidRPr="009F452C">
        <w:rPr>
          <w:rFonts w:ascii="Arial" w:eastAsia="Calibri" w:hAnsi="Arial" w:cs="Arial"/>
          <w:i/>
          <w:iCs/>
          <w:color w:val="000000" w:themeColor="text1"/>
        </w:rPr>
        <w:t>happy</w:t>
      </w:r>
      <w:r w:rsidRPr="009F452C">
        <w:rPr>
          <w:rFonts w:ascii="Arial" w:eastAsia="Calibri" w:hAnsi="Arial" w:cs="Arial"/>
          <w:color w:val="000000" w:themeColor="text1"/>
        </w:rPr>
        <w:t xml:space="preserve">, </w:t>
      </w:r>
      <w:r w:rsidRPr="009F452C">
        <w:rPr>
          <w:rFonts w:ascii="Arial" w:eastAsia="Calibri" w:hAnsi="Arial" w:cs="Arial"/>
          <w:i/>
          <w:iCs/>
          <w:color w:val="000000" w:themeColor="text1"/>
        </w:rPr>
        <w:t>neutral</w:t>
      </w:r>
      <w:r w:rsidRPr="009F452C">
        <w:rPr>
          <w:rFonts w:ascii="Arial" w:eastAsia="Calibri" w:hAnsi="Arial" w:cs="Arial"/>
          <w:color w:val="000000" w:themeColor="text1"/>
        </w:rPr>
        <w:t xml:space="preserve">, </w:t>
      </w:r>
      <w:r w:rsidRPr="009F452C">
        <w:rPr>
          <w:rFonts w:ascii="Arial" w:eastAsia="Calibri" w:hAnsi="Arial" w:cs="Arial"/>
          <w:i/>
          <w:iCs/>
          <w:color w:val="000000" w:themeColor="text1"/>
        </w:rPr>
        <w:t>sad</w:t>
      </w:r>
      <w:r w:rsidRPr="009F452C">
        <w:rPr>
          <w:rFonts w:ascii="Arial" w:eastAsia="Calibri" w:hAnsi="Arial" w:cs="Arial"/>
          <w:color w:val="000000" w:themeColor="text1"/>
        </w:rPr>
        <w:t xml:space="preserve">, </w:t>
      </w:r>
      <w:r w:rsidRPr="009F452C">
        <w:rPr>
          <w:rFonts w:ascii="Arial" w:eastAsia="Calibri" w:hAnsi="Arial" w:cs="Arial"/>
          <w:i/>
          <w:iCs/>
          <w:color w:val="000000" w:themeColor="text1"/>
        </w:rPr>
        <w:t>surprise</w:t>
      </w:r>
      <w:r w:rsidRPr="009F452C">
        <w:rPr>
          <w:rFonts w:ascii="Arial" w:eastAsia="Calibri" w:hAnsi="Arial" w:cs="Arial"/>
          <w:color w:val="000000" w:themeColor="text1"/>
        </w:rPr>
        <w:t xml:space="preserve">). The facial images were cropped and resized to </w:t>
      </w:r>
      <w:r w:rsidRPr="009F452C">
        <w:rPr>
          <w:rFonts w:ascii="Arial" w:hAnsi="Arial" w:cs="Arial"/>
        </w:rPr>
        <w:t>224×224 pixels in RGB format. To ensure fairness in model training and evaluation, individuals appearing in the engagement assessment dataset were excluded from the emotion recognition dataset. The details of the engagement dataset and the emotion dataset are presented in Table 1 and Table 2, respectively.</w:t>
      </w:r>
    </w:p>
    <w:p w14:paraId="1D4024F0" w14:textId="25672D44" w:rsidR="00B10E18" w:rsidRDefault="00B10E18" w:rsidP="0069712D">
      <w:pPr>
        <w:tabs>
          <w:tab w:val="left" w:pos="1080"/>
        </w:tabs>
        <w:jc w:val="center"/>
        <w:rPr>
          <w:rFonts w:ascii="Arial" w:hAnsi="Arial"/>
          <w:b/>
        </w:rPr>
      </w:pPr>
      <w:r>
        <w:rPr>
          <w:rFonts w:ascii="Arial" w:hAnsi="Arial"/>
          <w:b/>
        </w:rPr>
        <w:t>Table 1.</w:t>
      </w:r>
      <w:r w:rsidR="0069712D">
        <w:t xml:space="preserve"> </w:t>
      </w:r>
      <w:r w:rsidR="00C90994">
        <w:rPr>
          <w:rFonts w:ascii="Arial" w:hAnsi="Arial"/>
          <w:b/>
        </w:rPr>
        <w:t xml:space="preserve">The details of 10-second video samples for each </w:t>
      </w:r>
      <w:r w:rsidR="00C90994" w:rsidRPr="2DF2797E">
        <w:rPr>
          <w:rFonts w:ascii="Arial" w:hAnsi="Arial"/>
          <w:b/>
          <w:bCs/>
        </w:rPr>
        <w:t>e</w:t>
      </w:r>
      <w:r w:rsidR="1ED95A30" w:rsidRPr="2DF2797E">
        <w:rPr>
          <w:rFonts w:ascii="Arial" w:hAnsi="Arial"/>
          <w:b/>
          <w:bCs/>
        </w:rPr>
        <w:t>n</w:t>
      </w:r>
      <w:r w:rsidR="00C90994" w:rsidRPr="2DF2797E">
        <w:rPr>
          <w:rFonts w:ascii="Arial" w:hAnsi="Arial"/>
          <w:b/>
          <w:bCs/>
        </w:rPr>
        <w:t>gagement</w:t>
      </w:r>
      <w:r w:rsidR="00C90994">
        <w:rPr>
          <w:rFonts w:ascii="Arial" w:hAnsi="Arial"/>
          <w:b/>
        </w:rPr>
        <w:t xml:space="preserve"> level</w:t>
      </w:r>
    </w:p>
    <w:p w14:paraId="40D5C8DB" w14:textId="795BCB5B" w:rsidR="00B10E18" w:rsidRPr="00DC3180" w:rsidRDefault="00B10E18" w:rsidP="00B10E18">
      <w:pPr>
        <w:tabs>
          <w:tab w:val="left" w:pos="1080"/>
        </w:tabs>
        <w:jc w:val="both"/>
        <w:rPr>
          <w:rFonts w:ascii="Arial" w:hAnsi="Arial"/>
          <w:b/>
        </w:rPr>
      </w:pPr>
    </w:p>
    <w:tbl>
      <w:tblPr>
        <w:tblW w:w="4217"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3150"/>
        <w:gridCol w:w="1067"/>
      </w:tblGrid>
      <w:tr w:rsidR="007678AD" w:rsidRPr="00DC3180" w14:paraId="2E3DC7AC" w14:textId="77777777" w:rsidTr="007678AD">
        <w:trPr>
          <w:jc w:val="center"/>
        </w:trPr>
        <w:tc>
          <w:tcPr>
            <w:tcW w:w="3150" w:type="dxa"/>
            <w:tcBorders>
              <w:bottom w:val="single" w:sz="4" w:space="0" w:color="auto"/>
            </w:tcBorders>
          </w:tcPr>
          <w:p w14:paraId="64873FD7" w14:textId="5FECB622" w:rsidR="007678AD" w:rsidRPr="00DC3180" w:rsidRDefault="007678AD">
            <w:pPr>
              <w:jc w:val="both"/>
              <w:rPr>
                <w:rFonts w:ascii="Arial" w:hAnsi="Arial"/>
                <w:b/>
                <w:bCs/>
              </w:rPr>
            </w:pPr>
            <w:r>
              <w:rPr>
                <w:rFonts w:ascii="Arial" w:hAnsi="Arial"/>
                <w:b/>
              </w:rPr>
              <w:t>Engagement level</w:t>
            </w:r>
          </w:p>
        </w:tc>
        <w:tc>
          <w:tcPr>
            <w:tcW w:w="1067" w:type="dxa"/>
            <w:tcBorders>
              <w:bottom w:val="single" w:sz="4" w:space="0" w:color="auto"/>
            </w:tcBorders>
          </w:tcPr>
          <w:p w14:paraId="33A9037B" w14:textId="33C17086" w:rsidR="007678AD" w:rsidRPr="00DC3180" w:rsidRDefault="007678AD">
            <w:pPr>
              <w:jc w:val="both"/>
              <w:rPr>
                <w:rFonts w:ascii="Arial" w:hAnsi="Arial"/>
                <w:b/>
                <w:bCs/>
              </w:rPr>
            </w:pPr>
            <w:r>
              <w:rPr>
                <w:rFonts w:ascii="Arial" w:hAnsi="Arial"/>
                <w:b/>
                <w:bCs/>
              </w:rPr>
              <w:t>Total</w:t>
            </w:r>
          </w:p>
        </w:tc>
      </w:tr>
      <w:tr w:rsidR="007678AD" w:rsidRPr="00DC3180" w14:paraId="1CA26152" w14:textId="77777777" w:rsidTr="007678AD">
        <w:trPr>
          <w:trHeight w:val="773"/>
          <w:jc w:val="center"/>
        </w:trPr>
        <w:tc>
          <w:tcPr>
            <w:tcW w:w="3150" w:type="dxa"/>
            <w:tcBorders>
              <w:bottom w:val="nil"/>
            </w:tcBorders>
          </w:tcPr>
          <w:p w14:paraId="6117820B" w14:textId="461F3798" w:rsidR="007678AD" w:rsidRPr="00DC3180" w:rsidRDefault="007678AD">
            <w:pPr>
              <w:jc w:val="both"/>
              <w:rPr>
                <w:rFonts w:ascii="Arial" w:hAnsi="Arial"/>
              </w:rPr>
            </w:pPr>
            <w:r>
              <w:rPr>
                <w:rFonts w:ascii="Arial" w:hAnsi="Arial"/>
              </w:rPr>
              <w:t xml:space="preserve">Disengagement </w:t>
            </w:r>
          </w:p>
          <w:p w14:paraId="29F29C65" w14:textId="77777777" w:rsidR="007678AD" w:rsidRDefault="007678AD">
            <w:pPr>
              <w:jc w:val="both"/>
              <w:rPr>
                <w:rFonts w:ascii="Arial" w:hAnsi="Arial"/>
                <w:b/>
                <w:bCs/>
              </w:rPr>
            </w:pPr>
          </w:p>
          <w:p w14:paraId="5DE4D5B5" w14:textId="4A2DAA74" w:rsidR="007678AD" w:rsidRPr="0040063C" w:rsidRDefault="007678AD">
            <w:pPr>
              <w:jc w:val="both"/>
              <w:rPr>
                <w:rFonts w:ascii="Arial" w:hAnsi="Arial"/>
              </w:rPr>
            </w:pPr>
            <w:r>
              <w:rPr>
                <w:rFonts w:ascii="Arial" w:hAnsi="Arial"/>
              </w:rPr>
              <w:t>Low Engagement</w:t>
            </w:r>
          </w:p>
        </w:tc>
        <w:tc>
          <w:tcPr>
            <w:tcW w:w="1067" w:type="dxa"/>
            <w:tcBorders>
              <w:bottom w:val="nil"/>
            </w:tcBorders>
          </w:tcPr>
          <w:p w14:paraId="2EE7684E" w14:textId="124AC0B2" w:rsidR="007678AD" w:rsidRPr="00DC3180" w:rsidRDefault="006052EF">
            <w:pPr>
              <w:jc w:val="both"/>
              <w:rPr>
                <w:rFonts w:ascii="Arial" w:hAnsi="Arial"/>
              </w:rPr>
            </w:pPr>
            <w:r>
              <w:rPr>
                <w:rFonts w:ascii="Arial" w:hAnsi="Arial"/>
              </w:rPr>
              <w:t>413</w:t>
            </w:r>
          </w:p>
          <w:p w14:paraId="103D2650" w14:textId="49DD7DC2" w:rsidR="006052EF" w:rsidRDefault="006052EF">
            <w:pPr>
              <w:jc w:val="both"/>
              <w:rPr>
                <w:rFonts w:ascii="Arial" w:hAnsi="Arial"/>
              </w:rPr>
            </w:pPr>
          </w:p>
          <w:p w14:paraId="7E995338" w14:textId="20C3D70F" w:rsidR="007678AD" w:rsidRPr="00DC3180" w:rsidRDefault="006052EF">
            <w:pPr>
              <w:jc w:val="both"/>
              <w:rPr>
                <w:rFonts w:ascii="Arial" w:hAnsi="Arial"/>
              </w:rPr>
            </w:pPr>
            <w:r>
              <w:rPr>
                <w:rFonts w:ascii="Arial" w:hAnsi="Arial"/>
              </w:rPr>
              <w:t>91</w:t>
            </w:r>
          </w:p>
          <w:p w14:paraId="5B1A9835" w14:textId="5D197226" w:rsidR="007678AD" w:rsidRPr="00DC3180" w:rsidRDefault="007678AD">
            <w:pPr>
              <w:jc w:val="both"/>
              <w:rPr>
                <w:rFonts w:ascii="Arial" w:hAnsi="Arial"/>
                <w:b/>
                <w:bCs/>
              </w:rPr>
            </w:pPr>
          </w:p>
        </w:tc>
      </w:tr>
      <w:tr w:rsidR="007678AD" w:rsidRPr="00DC3180" w14:paraId="3E27C270" w14:textId="77777777" w:rsidTr="007678AD">
        <w:trPr>
          <w:jc w:val="center"/>
        </w:trPr>
        <w:tc>
          <w:tcPr>
            <w:tcW w:w="3150" w:type="dxa"/>
            <w:tcBorders>
              <w:top w:val="nil"/>
              <w:bottom w:val="nil"/>
            </w:tcBorders>
          </w:tcPr>
          <w:p w14:paraId="38322B4B" w14:textId="7E4D2BE5" w:rsidR="007678AD" w:rsidRPr="00DC3180" w:rsidRDefault="007678AD">
            <w:pPr>
              <w:jc w:val="both"/>
              <w:rPr>
                <w:rFonts w:ascii="Arial" w:hAnsi="Arial"/>
              </w:rPr>
            </w:pPr>
            <w:r>
              <w:rPr>
                <w:rFonts w:ascii="Arial" w:hAnsi="Arial"/>
              </w:rPr>
              <w:t>Normally Engagement</w:t>
            </w:r>
          </w:p>
        </w:tc>
        <w:tc>
          <w:tcPr>
            <w:tcW w:w="1067" w:type="dxa"/>
            <w:tcBorders>
              <w:top w:val="nil"/>
              <w:bottom w:val="nil"/>
            </w:tcBorders>
          </w:tcPr>
          <w:p w14:paraId="77B3BF26" w14:textId="5ECB0CDC" w:rsidR="007678AD" w:rsidRPr="00DC3180" w:rsidRDefault="006052EF">
            <w:pPr>
              <w:jc w:val="both"/>
              <w:rPr>
                <w:rFonts w:ascii="Arial" w:hAnsi="Arial"/>
              </w:rPr>
            </w:pPr>
            <w:r>
              <w:rPr>
                <w:rFonts w:ascii="Arial" w:hAnsi="Arial"/>
              </w:rPr>
              <w:t>763</w:t>
            </w:r>
          </w:p>
        </w:tc>
      </w:tr>
      <w:tr w:rsidR="007678AD" w:rsidRPr="00DC3180" w14:paraId="4E5635F4" w14:textId="77777777" w:rsidTr="007678AD">
        <w:trPr>
          <w:jc w:val="center"/>
        </w:trPr>
        <w:tc>
          <w:tcPr>
            <w:tcW w:w="3150" w:type="dxa"/>
            <w:tcBorders>
              <w:top w:val="nil"/>
              <w:bottom w:val="single" w:sz="4" w:space="0" w:color="auto"/>
            </w:tcBorders>
          </w:tcPr>
          <w:p w14:paraId="6F8B6136" w14:textId="77777777" w:rsidR="006052EF" w:rsidRDefault="006052EF">
            <w:pPr>
              <w:jc w:val="both"/>
              <w:rPr>
                <w:rFonts w:ascii="Arial" w:hAnsi="Arial"/>
              </w:rPr>
            </w:pPr>
          </w:p>
          <w:p w14:paraId="165B0633" w14:textId="6FA9C2B0" w:rsidR="007678AD" w:rsidRPr="00DC3180" w:rsidRDefault="007678AD">
            <w:pPr>
              <w:jc w:val="both"/>
              <w:rPr>
                <w:rFonts w:ascii="Arial" w:hAnsi="Arial"/>
              </w:rPr>
            </w:pPr>
            <w:r>
              <w:rPr>
                <w:rFonts w:ascii="Arial" w:hAnsi="Arial"/>
              </w:rPr>
              <w:t>High Engagement</w:t>
            </w:r>
          </w:p>
        </w:tc>
        <w:tc>
          <w:tcPr>
            <w:tcW w:w="1067" w:type="dxa"/>
            <w:tcBorders>
              <w:top w:val="nil"/>
              <w:bottom w:val="single" w:sz="4" w:space="0" w:color="auto"/>
            </w:tcBorders>
          </w:tcPr>
          <w:p w14:paraId="2FDAAF4D" w14:textId="0E216C11" w:rsidR="006052EF" w:rsidRDefault="006052EF">
            <w:pPr>
              <w:jc w:val="both"/>
              <w:rPr>
                <w:rFonts w:ascii="Arial" w:hAnsi="Arial"/>
              </w:rPr>
            </w:pPr>
          </w:p>
          <w:p w14:paraId="3D099F41" w14:textId="413E9BF2" w:rsidR="007678AD" w:rsidRPr="00DC3180" w:rsidRDefault="006052EF">
            <w:pPr>
              <w:jc w:val="both"/>
              <w:rPr>
                <w:rFonts w:ascii="Arial" w:hAnsi="Arial"/>
              </w:rPr>
            </w:pPr>
            <w:r>
              <w:rPr>
                <w:rFonts w:ascii="Arial" w:hAnsi="Arial"/>
              </w:rPr>
              <w:t>27</w:t>
            </w:r>
          </w:p>
        </w:tc>
      </w:tr>
    </w:tbl>
    <w:p w14:paraId="25D18FA4" w14:textId="2267D20E" w:rsidR="00B10E18" w:rsidRDefault="00B10E18" w:rsidP="00C85703">
      <w:pPr>
        <w:spacing w:line="288" w:lineRule="auto"/>
        <w:jc w:val="both"/>
        <w:rPr>
          <w:rFonts w:ascii="Arial" w:hAnsi="Arial" w:cs="Arial"/>
        </w:rPr>
      </w:pPr>
    </w:p>
    <w:p w14:paraId="2CA2D783" w14:textId="087A2736" w:rsidR="56942218" w:rsidRPr="00F15D2F" w:rsidRDefault="005918D4" w:rsidP="00DE0674">
      <w:pPr>
        <w:spacing w:line="288" w:lineRule="auto"/>
        <w:jc w:val="center"/>
        <w:rPr>
          <w:rFonts w:ascii="Arial" w:eastAsia="Arial" w:hAnsi="Arial"/>
          <w:b/>
        </w:rPr>
      </w:pPr>
      <w:r w:rsidRPr="0B725FAA">
        <w:rPr>
          <w:rFonts w:ascii="Arial" w:eastAsia="Arial" w:hAnsi="Arial"/>
          <w:b/>
        </w:rPr>
        <w:t>Table 2</w:t>
      </w:r>
      <w:r w:rsidR="2E52CB8A" w:rsidRPr="0B725FAA">
        <w:rPr>
          <w:rFonts w:ascii="Arial" w:hAnsi="Arial"/>
          <w:b/>
          <w:bCs/>
        </w:rPr>
        <w:t>.</w:t>
      </w:r>
      <w:r w:rsidR="007A5954">
        <w:t xml:space="preserve"> </w:t>
      </w:r>
      <w:r w:rsidRPr="0B725FAA">
        <w:rPr>
          <w:rFonts w:ascii="Arial" w:eastAsia="Arial" w:hAnsi="Arial"/>
          <w:b/>
        </w:rPr>
        <w:t>Number of images for each emotion in the Train and Test sets of the facial emotion dataset.</w:t>
      </w:r>
    </w:p>
    <w:tbl>
      <w:tblPr>
        <w:tblW w:w="0" w:type="auto"/>
        <w:jc w:val="center"/>
        <w:tblLayout w:type="fixed"/>
        <w:tblLook w:val="01E0" w:firstRow="1" w:lastRow="1" w:firstColumn="1" w:lastColumn="1" w:noHBand="0" w:noVBand="0"/>
      </w:tblPr>
      <w:tblGrid>
        <w:gridCol w:w="3450"/>
        <w:gridCol w:w="1365"/>
      </w:tblGrid>
      <w:tr w:rsidR="21507619" w14:paraId="1F40DF1C" w14:textId="77777777" w:rsidTr="00F15D2F">
        <w:trPr>
          <w:trHeight w:val="300"/>
          <w:jc w:val="center"/>
        </w:trPr>
        <w:tc>
          <w:tcPr>
            <w:tcW w:w="3450" w:type="dxa"/>
            <w:tcBorders>
              <w:top w:val="single" w:sz="4" w:space="0" w:color="auto"/>
              <w:bottom w:val="single" w:sz="4" w:space="0" w:color="auto"/>
            </w:tcBorders>
            <w:tcMar>
              <w:left w:w="105" w:type="dxa"/>
              <w:right w:w="105" w:type="dxa"/>
            </w:tcMar>
          </w:tcPr>
          <w:p w14:paraId="085B8F26" w14:textId="42B3D75F" w:rsidR="21507619" w:rsidRDefault="21507619" w:rsidP="21507619">
            <w:pPr>
              <w:jc w:val="both"/>
              <w:rPr>
                <w:rFonts w:ascii="Arial" w:eastAsia="Arial" w:hAnsi="Arial" w:cs="Arial"/>
                <w:b/>
                <w:bCs/>
                <w:color w:val="000000" w:themeColor="text1"/>
              </w:rPr>
            </w:pPr>
            <w:r w:rsidRPr="21507619">
              <w:rPr>
                <w:rFonts w:ascii="Arial" w:eastAsia="Arial" w:hAnsi="Arial" w:cs="Arial"/>
                <w:b/>
                <w:bCs/>
                <w:color w:val="000000" w:themeColor="text1"/>
              </w:rPr>
              <w:t>E</w:t>
            </w:r>
            <w:r w:rsidR="715496C5" w:rsidRPr="21507619">
              <w:rPr>
                <w:rFonts w:ascii="Arial" w:eastAsia="Arial" w:hAnsi="Arial" w:cs="Arial"/>
                <w:b/>
                <w:bCs/>
                <w:color w:val="000000" w:themeColor="text1"/>
              </w:rPr>
              <w:t>motion</w:t>
            </w:r>
          </w:p>
        </w:tc>
        <w:tc>
          <w:tcPr>
            <w:tcW w:w="1365" w:type="dxa"/>
            <w:tcBorders>
              <w:top w:val="single" w:sz="4" w:space="0" w:color="auto"/>
              <w:bottom w:val="single" w:sz="4" w:space="0" w:color="auto"/>
            </w:tcBorders>
            <w:tcMar>
              <w:left w:w="105" w:type="dxa"/>
              <w:right w:w="105" w:type="dxa"/>
            </w:tcMar>
          </w:tcPr>
          <w:p w14:paraId="756E474B" w14:textId="35FD7C66" w:rsidR="715496C5" w:rsidRDefault="715496C5" w:rsidP="21507619">
            <w:pPr>
              <w:spacing w:line="259" w:lineRule="auto"/>
              <w:jc w:val="both"/>
            </w:pPr>
            <w:r w:rsidRPr="56942218">
              <w:rPr>
                <w:rFonts w:ascii="Arial" w:eastAsia="Arial" w:hAnsi="Arial" w:cs="Arial"/>
                <w:b/>
                <w:bCs/>
                <w:color w:val="000000" w:themeColor="text1"/>
              </w:rPr>
              <w:t>Quantity</w:t>
            </w:r>
          </w:p>
        </w:tc>
      </w:tr>
      <w:tr w:rsidR="21507619" w14:paraId="27FC8315" w14:textId="77777777" w:rsidTr="00F15D2F">
        <w:trPr>
          <w:trHeight w:val="765"/>
          <w:jc w:val="center"/>
        </w:trPr>
        <w:tc>
          <w:tcPr>
            <w:tcW w:w="3450" w:type="dxa"/>
            <w:tcBorders>
              <w:top w:val="single" w:sz="4" w:space="0" w:color="auto"/>
            </w:tcBorders>
            <w:tcMar>
              <w:left w:w="105" w:type="dxa"/>
              <w:right w:w="105" w:type="dxa"/>
            </w:tcMar>
          </w:tcPr>
          <w:p w14:paraId="7DADC7B8" w14:textId="34FC65F5" w:rsidR="3009C563" w:rsidRDefault="3009C563" w:rsidP="56942218">
            <w:pPr>
              <w:jc w:val="both"/>
              <w:rPr>
                <w:rFonts w:ascii="Arial" w:eastAsia="Arial" w:hAnsi="Arial" w:cs="Arial"/>
                <w:color w:val="000000" w:themeColor="text1"/>
              </w:rPr>
            </w:pPr>
            <w:r w:rsidRPr="56942218">
              <w:rPr>
                <w:rFonts w:ascii="Arial" w:eastAsia="Arial" w:hAnsi="Arial" w:cs="Arial"/>
                <w:color w:val="000000" w:themeColor="text1"/>
              </w:rPr>
              <w:t>Angry</w:t>
            </w:r>
          </w:p>
          <w:p w14:paraId="1EF9B0A1" w14:textId="49978A2A" w:rsidR="21507619" w:rsidRDefault="715496C5" w:rsidP="21507619">
            <w:pPr>
              <w:jc w:val="both"/>
              <w:rPr>
                <w:rFonts w:ascii="Arial" w:eastAsia="Arial" w:hAnsi="Arial" w:cs="Arial"/>
                <w:color w:val="000000" w:themeColor="text1"/>
              </w:rPr>
            </w:pPr>
            <w:r w:rsidRPr="56942218">
              <w:rPr>
                <w:rFonts w:ascii="Arial" w:eastAsia="Arial" w:hAnsi="Arial" w:cs="Arial"/>
                <w:color w:val="000000" w:themeColor="text1"/>
              </w:rPr>
              <w:t>Happy</w:t>
            </w:r>
          </w:p>
          <w:p w14:paraId="3BECE5DE" w14:textId="50B7F4D7" w:rsidR="21507619" w:rsidRDefault="42BFEFD2" w:rsidP="21507619">
            <w:pPr>
              <w:jc w:val="both"/>
              <w:rPr>
                <w:rFonts w:ascii="Arial" w:eastAsia="Arial" w:hAnsi="Arial" w:cs="Arial"/>
                <w:color w:val="000000" w:themeColor="text1"/>
              </w:rPr>
            </w:pPr>
            <w:r w:rsidRPr="56942218">
              <w:rPr>
                <w:rFonts w:ascii="Arial" w:eastAsia="Arial" w:hAnsi="Arial" w:cs="Arial"/>
                <w:color w:val="000000" w:themeColor="text1"/>
              </w:rPr>
              <w:t>Neutral</w:t>
            </w:r>
          </w:p>
          <w:p w14:paraId="55582007" w14:textId="795E64E0" w:rsidR="21507619" w:rsidRDefault="1A489A6D" w:rsidP="21507619">
            <w:pPr>
              <w:jc w:val="both"/>
              <w:rPr>
                <w:rFonts w:ascii="Arial" w:eastAsia="Arial" w:hAnsi="Arial" w:cs="Arial"/>
                <w:color w:val="000000" w:themeColor="text1"/>
              </w:rPr>
            </w:pPr>
            <w:r w:rsidRPr="56942218">
              <w:rPr>
                <w:rFonts w:ascii="Arial" w:eastAsia="Arial" w:hAnsi="Arial" w:cs="Arial"/>
                <w:color w:val="000000" w:themeColor="text1"/>
              </w:rPr>
              <w:t>Sad</w:t>
            </w:r>
          </w:p>
        </w:tc>
        <w:tc>
          <w:tcPr>
            <w:tcW w:w="1365" w:type="dxa"/>
            <w:tcBorders>
              <w:top w:val="single" w:sz="4" w:space="0" w:color="auto"/>
            </w:tcBorders>
            <w:tcMar>
              <w:left w:w="105" w:type="dxa"/>
              <w:right w:w="105" w:type="dxa"/>
            </w:tcMar>
          </w:tcPr>
          <w:p w14:paraId="686E652A" w14:textId="7429893A" w:rsidR="6727813A" w:rsidRDefault="6727813A" w:rsidP="56942218">
            <w:pPr>
              <w:spacing w:line="259" w:lineRule="auto"/>
              <w:jc w:val="both"/>
            </w:pPr>
            <w:r w:rsidRPr="56942218">
              <w:rPr>
                <w:rFonts w:ascii="Arial" w:eastAsia="Arial" w:hAnsi="Arial" w:cs="Arial"/>
                <w:color w:val="000000" w:themeColor="text1"/>
              </w:rPr>
              <w:t>500</w:t>
            </w:r>
          </w:p>
          <w:p w14:paraId="42B48D8D" w14:textId="14160679" w:rsidR="21507619" w:rsidRDefault="5C3FEFFF" w:rsidP="21507619">
            <w:pPr>
              <w:jc w:val="both"/>
              <w:rPr>
                <w:rFonts w:ascii="Arial" w:eastAsia="Arial" w:hAnsi="Arial" w:cs="Arial"/>
                <w:color w:val="000000" w:themeColor="text1"/>
              </w:rPr>
            </w:pPr>
            <w:r w:rsidRPr="56942218">
              <w:rPr>
                <w:rFonts w:ascii="Arial" w:eastAsia="Arial" w:hAnsi="Arial" w:cs="Arial"/>
                <w:color w:val="000000" w:themeColor="text1"/>
              </w:rPr>
              <w:t>764</w:t>
            </w:r>
          </w:p>
          <w:p w14:paraId="4DA0D627" w14:textId="593D7504" w:rsidR="21507619" w:rsidRDefault="40E55583" w:rsidP="21507619">
            <w:pPr>
              <w:jc w:val="both"/>
              <w:rPr>
                <w:rFonts w:ascii="Arial" w:eastAsia="Arial" w:hAnsi="Arial" w:cs="Arial"/>
                <w:color w:val="000000" w:themeColor="text1"/>
              </w:rPr>
            </w:pPr>
            <w:r w:rsidRPr="56942218">
              <w:rPr>
                <w:rFonts w:ascii="Arial" w:eastAsia="Arial" w:hAnsi="Arial" w:cs="Arial"/>
                <w:color w:val="000000" w:themeColor="text1"/>
              </w:rPr>
              <w:t>711</w:t>
            </w:r>
          </w:p>
          <w:p w14:paraId="5BAFE96B" w14:textId="7B38ABEB" w:rsidR="21507619" w:rsidRDefault="2E453D92" w:rsidP="21507619">
            <w:pPr>
              <w:jc w:val="both"/>
              <w:rPr>
                <w:rFonts w:ascii="Arial" w:eastAsia="Arial" w:hAnsi="Arial" w:cs="Arial"/>
                <w:color w:val="000000" w:themeColor="text1"/>
              </w:rPr>
            </w:pPr>
            <w:r w:rsidRPr="56942218">
              <w:rPr>
                <w:rFonts w:ascii="Arial" w:eastAsia="Arial" w:hAnsi="Arial" w:cs="Arial"/>
                <w:color w:val="000000" w:themeColor="text1"/>
              </w:rPr>
              <w:t>182</w:t>
            </w:r>
          </w:p>
        </w:tc>
      </w:tr>
      <w:tr w:rsidR="21507619" w14:paraId="047F287A" w14:textId="77777777" w:rsidTr="00F15D2F">
        <w:trPr>
          <w:trHeight w:val="300"/>
          <w:jc w:val="center"/>
        </w:trPr>
        <w:tc>
          <w:tcPr>
            <w:tcW w:w="3450" w:type="dxa"/>
            <w:tcMar>
              <w:left w:w="105" w:type="dxa"/>
              <w:right w:w="105" w:type="dxa"/>
            </w:tcMar>
          </w:tcPr>
          <w:p w14:paraId="33D2E2C2" w14:textId="146F358D" w:rsidR="21507619" w:rsidRDefault="2E453D92" w:rsidP="21507619">
            <w:pPr>
              <w:jc w:val="both"/>
              <w:rPr>
                <w:rFonts w:ascii="Arial" w:eastAsia="Arial" w:hAnsi="Arial" w:cs="Arial"/>
                <w:color w:val="000000" w:themeColor="text1"/>
              </w:rPr>
            </w:pPr>
            <w:r w:rsidRPr="56942218">
              <w:rPr>
                <w:rFonts w:ascii="Arial" w:eastAsia="Arial" w:hAnsi="Arial" w:cs="Arial"/>
                <w:color w:val="000000" w:themeColor="text1"/>
              </w:rPr>
              <w:t>Surprise</w:t>
            </w:r>
          </w:p>
        </w:tc>
        <w:tc>
          <w:tcPr>
            <w:tcW w:w="1365" w:type="dxa"/>
            <w:tcMar>
              <w:left w:w="105" w:type="dxa"/>
              <w:right w:w="105" w:type="dxa"/>
            </w:tcMar>
          </w:tcPr>
          <w:p w14:paraId="60BEEE93" w14:textId="4805DCBE" w:rsidR="21507619" w:rsidRDefault="2E453D92" w:rsidP="56942218">
            <w:pPr>
              <w:spacing w:line="259" w:lineRule="auto"/>
              <w:jc w:val="both"/>
              <w:rPr>
                <w:rFonts w:ascii="Arial" w:eastAsia="Arial" w:hAnsi="Arial" w:cs="Arial"/>
                <w:color w:val="000000" w:themeColor="text1"/>
              </w:rPr>
            </w:pPr>
            <w:r w:rsidRPr="56942218">
              <w:rPr>
                <w:rFonts w:ascii="Arial" w:eastAsia="Arial" w:hAnsi="Arial" w:cs="Arial"/>
                <w:color w:val="000000" w:themeColor="text1"/>
              </w:rPr>
              <w:t>455</w:t>
            </w:r>
          </w:p>
        </w:tc>
      </w:tr>
      <w:tr w:rsidR="21507619" w14:paraId="5C974DFE" w14:textId="77777777" w:rsidTr="00F15D2F">
        <w:trPr>
          <w:trHeight w:val="300"/>
          <w:jc w:val="center"/>
        </w:trPr>
        <w:tc>
          <w:tcPr>
            <w:tcW w:w="3450" w:type="dxa"/>
            <w:tcBorders>
              <w:bottom w:val="single" w:sz="4" w:space="0" w:color="auto"/>
            </w:tcBorders>
            <w:tcMar>
              <w:left w:w="105" w:type="dxa"/>
              <w:right w:w="105" w:type="dxa"/>
            </w:tcMar>
          </w:tcPr>
          <w:p w14:paraId="017BF130" w14:textId="317E1F8A" w:rsidR="21507619" w:rsidRDefault="2E453D92" w:rsidP="56942218">
            <w:pPr>
              <w:jc w:val="both"/>
              <w:rPr>
                <w:rFonts w:ascii="Arial" w:eastAsia="Arial" w:hAnsi="Arial" w:cs="Arial"/>
                <w:color w:val="000000" w:themeColor="text1"/>
              </w:rPr>
            </w:pPr>
            <w:r w:rsidRPr="56942218">
              <w:rPr>
                <w:rFonts w:ascii="Arial" w:eastAsia="Arial" w:hAnsi="Arial" w:cs="Arial"/>
                <w:color w:val="000000" w:themeColor="text1"/>
              </w:rPr>
              <w:t>Total</w:t>
            </w:r>
          </w:p>
        </w:tc>
        <w:tc>
          <w:tcPr>
            <w:tcW w:w="1365" w:type="dxa"/>
            <w:tcBorders>
              <w:bottom w:val="single" w:sz="4" w:space="0" w:color="auto"/>
            </w:tcBorders>
            <w:tcMar>
              <w:left w:w="105" w:type="dxa"/>
              <w:right w:w="105" w:type="dxa"/>
            </w:tcMar>
          </w:tcPr>
          <w:p w14:paraId="624BBB4A" w14:textId="5F9D8FD7" w:rsidR="21507619" w:rsidRDefault="44F52B85" w:rsidP="21507619">
            <w:pPr>
              <w:jc w:val="both"/>
              <w:rPr>
                <w:rFonts w:ascii="Arial" w:eastAsia="Arial" w:hAnsi="Arial" w:cs="Arial"/>
                <w:color w:val="000000" w:themeColor="text1"/>
              </w:rPr>
            </w:pPr>
            <w:r w:rsidRPr="56942218">
              <w:rPr>
                <w:rFonts w:ascii="Arial" w:eastAsia="Arial" w:hAnsi="Arial" w:cs="Arial"/>
                <w:color w:val="000000" w:themeColor="text1"/>
              </w:rPr>
              <w:t>2612</w:t>
            </w:r>
          </w:p>
        </w:tc>
      </w:tr>
    </w:tbl>
    <w:p w14:paraId="137D34A5" w14:textId="28B3FBF2" w:rsidR="00790ADA" w:rsidRPr="00FB3A86" w:rsidRDefault="00000F8F" w:rsidP="00441B6F">
      <w:pPr>
        <w:pStyle w:val="ConcHead"/>
        <w:spacing w:after="0"/>
        <w:jc w:val="both"/>
        <w:rPr>
          <w:rFonts w:ascii="Arial" w:hAnsi="Arial" w:cs="Arial"/>
        </w:rPr>
      </w:pPr>
      <w:r>
        <w:rPr>
          <w:rFonts w:ascii="Arial" w:hAnsi="Arial" w:cs="Arial"/>
        </w:rPr>
        <w:t xml:space="preserve">4. </w:t>
      </w:r>
      <w:r w:rsidR="00EC4CCA">
        <w:rPr>
          <w:rFonts w:ascii="Arial" w:hAnsi="Arial" w:cs="Arial"/>
        </w:rPr>
        <w:t>PROPOSED METHOD</w:t>
      </w:r>
    </w:p>
    <w:p w14:paraId="1A74D73D" w14:textId="4323493C" w:rsidR="00074D91" w:rsidRDefault="00074D91" w:rsidP="00C85703">
      <w:pPr>
        <w:spacing w:line="288" w:lineRule="auto"/>
        <w:jc w:val="both"/>
        <w:rPr>
          <w:rFonts w:eastAsia="Calibri"/>
          <w:bCs/>
          <w:color w:val="000000" w:themeColor="text1"/>
        </w:rPr>
      </w:pPr>
      <w:r w:rsidRPr="006048F6">
        <w:rPr>
          <w:rFonts w:eastAsia="Calibri"/>
          <w:bCs/>
          <w:color w:val="000000" w:themeColor="text1"/>
        </w:rPr>
        <w:t>Th</w:t>
      </w:r>
      <w:r>
        <w:rPr>
          <w:rFonts w:eastAsia="Calibri"/>
          <w:bCs/>
          <w:color w:val="000000" w:themeColor="text1"/>
        </w:rPr>
        <w:t>is</w:t>
      </w:r>
      <w:r w:rsidRPr="006048F6">
        <w:rPr>
          <w:rFonts w:eastAsia="Calibri"/>
          <w:bCs/>
          <w:color w:val="000000" w:themeColor="text1"/>
        </w:rPr>
        <w:t xml:space="preserve"> study proposes a method for evaluating student engagement in online learning based on facial expression and behavioral analysis. An overview of the model architecture is illustrated in Figure </w:t>
      </w:r>
      <w:r w:rsidR="00315E37">
        <w:rPr>
          <w:rFonts w:eastAsia="Calibri"/>
          <w:bCs/>
          <w:color w:val="000000" w:themeColor="text1"/>
        </w:rPr>
        <w:t>1</w:t>
      </w:r>
      <w:r w:rsidRPr="006048F6">
        <w:rPr>
          <w:rFonts w:eastAsia="Calibri"/>
          <w:bCs/>
          <w:color w:val="000000" w:themeColor="text1"/>
        </w:rPr>
        <w:t xml:space="preserve">. Initially, the model captures images from the student's camera. A facial emotion recognition model is then employed to determine the student’s emotional state. For behavioral analysis, the input remains the camera images, which are processed using a model to detect gaze direction and eye openness. Finally, both emotional and behavioral features are combined to </w:t>
      </w:r>
      <w:r w:rsidRPr="00264FE2">
        <w:rPr>
          <w:rFonts w:eastAsia="Calibri"/>
          <w:bCs/>
          <w:color w:val="000000" w:themeColor="text1"/>
        </w:rPr>
        <w:t>calculate</w:t>
      </w:r>
      <w:r w:rsidRPr="006048F6">
        <w:rPr>
          <w:rFonts w:eastAsia="Calibri"/>
          <w:bCs/>
          <w:color w:val="000000" w:themeColor="text1"/>
        </w:rPr>
        <w:t xml:space="preserve"> the student's engagement level </w:t>
      </w:r>
      <w:r w:rsidRPr="00264FE2">
        <w:rPr>
          <w:rFonts w:eastAsia="Calibri"/>
          <w:bCs/>
          <w:color w:val="000000" w:themeColor="text1"/>
        </w:rPr>
        <w:t>during</w:t>
      </w:r>
      <w:r w:rsidRPr="006048F6">
        <w:rPr>
          <w:rFonts w:eastAsia="Calibri"/>
          <w:bCs/>
          <w:color w:val="000000" w:themeColor="text1"/>
        </w:rPr>
        <w:t xml:space="preserve"> the online learning session.</w:t>
      </w:r>
    </w:p>
    <w:p w14:paraId="6190A433" w14:textId="19710ED7" w:rsidR="00CB3D27" w:rsidRDefault="00B738C2" w:rsidP="1DA3521E">
      <w:pPr>
        <w:spacing w:line="288" w:lineRule="auto"/>
        <w:jc w:val="center"/>
        <w:rPr>
          <w:rFonts w:eastAsia="Calibri"/>
          <w:bCs/>
          <w:color w:val="000000" w:themeColor="text1"/>
        </w:rPr>
      </w:pPr>
      <w:r>
        <w:rPr>
          <w:rFonts w:eastAsia="Calibri"/>
          <w:noProof/>
        </w:rPr>
        <w:drawing>
          <wp:inline distT="0" distB="0" distL="0" distR="0" wp14:anchorId="2152FCB7" wp14:editId="255C9D46">
            <wp:extent cx="5342172" cy="2327564"/>
            <wp:effectExtent l="0" t="0" r="0" b="0"/>
            <wp:docPr id="15187563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756350" name="Picture 1518756350"/>
                    <pic:cNvPicPr/>
                  </pic:nvPicPr>
                  <pic:blipFill rotWithShape="1">
                    <a:blip r:embed="rId14" cstate="print">
                      <a:extLst>
                        <a:ext uri="{28A0092B-C50C-407E-A947-70E740481C1C}">
                          <a14:useLocalDpi xmlns:a14="http://schemas.microsoft.com/office/drawing/2010/main" val="0"/>
                        </a:ext>
                      </a:extLst>
                    </a:blip>
                    <a:srcRect t="11140" b="11402"/>
                    <a:stretch/>
                  </pic:blipFill>
                  <pic:spPr bwMode="auto">
                    <a:xfrm>
                      <a:off x="0" y="0"/>
                      <a:ext cx="5384411" cy="2345967"/>
                    </a:xfrm>
                    <a:prstGeom prst="rect">
                      <a:avLst/>
                    </a:prstGeom>
                    <a:ln>
                      <a:noFill/>
                    </a:ln>
                    <a:extLst>
                      <a:ext uri="{53640926-AAD7-44D8-BBD7-CCE9431645EC}">
                        <a14:shadowObscured xmlns:a14="http://schemas.microsoft.com/office/drawing/2010/main"/>
                      </a:ext>
                    </a:extLst>
                  </pic:spPr>
                </pic:pic>
              </a:graphicData>
            </a:graphic>
          </wp:inline>
        </w:drawing>
      </w:r>
    </w:p>
    <w:p w14:paraId="55A024C8" w14:textId="11461DE0" w:rsidR="6C969C01" w:rsidRDefault="6C969C01" w:rsidP="6C969C01">
      <w:pPr>
        <w:spacing w:line="288" w:lineRule="auto"/>
        <w:jc w:val="center"/>
        <w:rPr>
          <w:rFonts w:eastAsia="Calibri"/>
          <w:color w:val="000000" w:themeColor="text1"/>
        </w:rPr>
      </w:pPr>
    </w:p>
    <w:p w14:paraId="2B6ACC97" w14:textId="70A233E3" w:rsidR="0049FEB5" w:rsidRDefault="0049FEB5" w:rsidP="0C6EFAC7">
      <w:pPr>
        <w:jc w:val="center"/>
        <w:rPr>
          <w:rFonts w:ascii="Arial" w:eastAsia="Arial" w:hAnsi="Arial" w:cs="Arial"/>
          <w:b/>
          <w:bCs/>
        </w:rPr>
      </w:pPr>
      <w:r w:rsidRPr="3563B073">
        <w:rPr>
          <w:rFonts w:ascii="Arial" w:eastAsia="Arial" w:hAnsi="Arial" w:cs="Arial"/>
          <w:b/>
          <w:bCs/>
        </w:rPr>
        <w:t xml:space="preserve">Fig. 1. </w:t>
      </w:r>
      <w:proofErr w:type="spellStart"/>
      <w:r w:rsidRPr="3563B073">
        <w:rPr>
          <w:rFonts w:ascii="Arial" w:eastAsia="Arial" w:hAnsi="Arial" w:cs="Arial"/>
          <w:b/>
          <w:bCs/>
        </w:rPr>
        <w:t>EngageNets</w:t>
      </w:r>
      <w:proofErr w:type="spellEnd"/>
      <w:r w:rsidRPr="3563B073">
        <w:rPr>
          <w:rFonts w:ascii="Arial" w:eastAsia="Arial" w:hAnsi="Arial" w:cs="Arial"/>
          <w:b/>
          <w:bCs/>
        </w:rPr>
        <w:t>’ architecture</w:t>
      </w:r>
    </w:p>
    <w:p w14:paraId="148566B9" w14:textId="092EA35A" w:rsidR="3563B073" w:rsidRDefault="3563B073" w:rsidP="3563B073">
      <w:pPr>
        <w:spacing w:line="288" w:lineRule="auto"/>
        <w:jc w:val="center"/>
      </w:pPr>
    </w:p>
    <w:p w14:paraId="43CF5737" w14:textId="1F7BECE4" w:rsidR="201620C4" w:rsidRPr="00D560B6" w:rsidRDefault="48599E67" w:rsidP="00C85703">
      <w:pPr>
        <w:spacing w:line="288" w:lineRule="auto"/>
        <w:jc w:val="both"/>
        <w:rPr>
          <w:rFonts w:ascii="Arial" w:eastAsia="Arial" w:hAnsi="Arial" w:cs="Arial"/>
          <w:sz w:val="22"/>
          <w:szCs w:val="22"/>
        </w:rPr>
      </w:pPr>
      <w:r w:rsidRPr="00D560B6">
        <w:rPr>
          <w:rFonts w:ascii="Arial" w:eastAsia="Arial" w:hAnsi="Arial" w:cs="Arial"/>
          <w:b/>
          <w:sz w:val="22"/>
          <w:szCs w:val="22"/>
        </w:rPr>
        <w:t xml:space="preserve">4.1. </w:t>
      </w:r>
      <w:r w:rsidR="007D2070" w:rsidRPr="00D560B6">
        <w:rPr>
          <w:rFonts w:ascii="Arial" w:eastAsia="Arial" w:hAnsi="Arial" w:cs="Arial"/>
          <w:b/>
          <w:sz w:val="22"/>
          <w:szCs w:val="22"/>
        </w:rPr>
        <w:t>E</w:t>
      </w:r>
      <w:r w:rsidRPr="00D560B6">
        <w:rPr>
          <w:rFonts w:ascii="Arial" w:eastAsia="Arial" w:hAnsi="Arial" w:cs="Arial"/>
          <w:b/>
          <w:sz w:val="22"/>
          <w:szCs w:val="22"/>
        </w:rPr>
        <w:t xml:space="preserve">motion </w:t>
      </w:r>
      <w:r w:rsidR="007D2070" w:rsidRPr="00D560B6">
        <w:rPr>
          <w:rFonts w:ascii="Arial" w:eastAsia="Arial" w:hAnsi="Arial" w:cs="Arial"/>
          <w:b/>
          <w:sz w:val="22"/>
          <w:szCs w:val="22"/>
        </w:rPr>
        <w:t>R</w:t>
      </w:r>
      <w:r w:rsidRPr="00D560B6">
        <w:rPr>
          <w:rFonts w:ascii="Arial" w:eastAsia="Arial" w:hAnsi="Arial" w:cs="Arial"/>
          <w:b/>
          <w:sz w:val="22"/>
          <w:szCs w:val="22"/>
        </w:rPr>
        <w:t xml:space="preserve">ecognition </w:t>
      </w:r>
      <w:r w:rsidR="007D2070" w:rsidRPr="00D560B6">
        <w:rPr>
          <w:rFonts w:ascii="Arial" w:eastAsia="Arial" w:hAnsi="Arial" w:cs="Arial"/>
          <w:b/>
          <w:sz w:val="22"/>
          <w:szCs w:val="22"/>
        </w:rPr>
        <w:t>M</w:t>
      </w:r>
      <w:r w:rsidRPr="00D560B6">
        <w:rPr>
          <w:rFonts w:ascii="Arial" w:eastAsia="Arial" w:hAnsi="Arial" w:cs="Arial"/>
          <w:b/>
          <w:sz w:val="22"/>
          <w:szCs w:val="22"/>
        </w:rPr>
        <w:t>odel</w:t>
      </w:r>
    </w:p>
    <w:p w14:paraId="78962F2A" w14:textId="097759C6" w:rsidR="00860000" w:rsidRPr="001B2376" w:rsidRDefault="00140A99" w:rsidP="00C85703">
      <w:pPr>
        <w:spacing w:line="288" w:lineRule="auto"/>
        <w:jc w:val="both"/>
        <w:rPr>
          <w:rFonts w:ascii="Arial" w:eastAsia="Calibri" w:hAnsi="Arial" w:cs="Arial"/>
          <w:color w:val="000000" w:themeColor="text1"/>
        </w:rPr>
      </w:pPr>
      <w:r w:rsidRPr="001B2376">
        <w:rPr>
          <w:rFonts w:ascii="Arial" w:eastAsia="Calibri" w:hAnsi="Arial" w:cs="Arial"/>
          <w:bCs/>
          <w:color w:val="000000" w:themeColor="text1"/>
        </w:rPr>
        <w:t xml:space="preserve">In this study, we propose the </w:t>
      </w:r>
      <w:proofErr w:type="spellStart"/>
      <w:r w:rsidRPr="001B2376">
        <w:rPr>
          <w:rFonts w:ascii="Arial" w:eastAsia="Calibri" w:hAnsi="Arial" w:cs="Arial"/>
          <w:bCs/>
          <w:color w:val="000000" w:themeColor="text1"/>
        </w:rPr>
        <w:t>LaCER</w:t>
      </w:r>
      <w:proofErr w:type="spellEnd"/>
      <w:r w:rsidRPr="001B2376">
        <w:rPr>
          <w:rFonts w:ascii="Arial" w:eastAsia="Calibri" w:hAnsi="Arial" w:cs="Arial"/>
          <w:bCs/>
          <w:color w:val="000000" w:themeColor="text1"/>
        </w:rPr>
        <w:t xml:space="preserve"> model for facial emotion recognition based on landmark features. Figure </w:t>
      </w:r>
      <w:r w:rsidR="007901C6">
        <w:rPr>
          <w:rFonts w:ascii="Arial" w:eastAsia="Calibri" w:hAnsi="Arial" w:cs="Arial"/>
          <w:bCs/>
          <w:color w:val="000000" w:themeColor="text1"/>
        </w:rPr>
        <w:t>3</w:t>
      </w:r>
      <w:r w:rsidRPr="001B2376">
        <w:rPr>
          <w:rFonts w:ascii="Arial" w:eastAsia="Calibri" w:hAnsi="Arial" w:cs="Arial"/>
          <w:bCs/>
          <w:color w:val="000000" w:themeColor="text1"/>
        </w:rPr>
        <w:t xml:space="preserve"> illustrates the overall architecture of </w:t>
      </w:r>
      <w:proofErr w:type="spellStart"/>
      <w:r w:rsidRPr="001B2376">
        <w:rPr>
          <w:rFonts w:ascii="Arial" w:eastAsia="Calibri" w:hAnsi="Arial" w:cs="Arial"/>
          <w:bCs/>
          <w:color w:val="000000" w:themeColor="text1"/>
        </w:rPr>
        <w:t>LaCER</w:t>
      </w:r>
      <w:proofErr w:type="spellEnd"/>
      <w:r w:rsidRPr="001B2376">
        <w:rPr>
          <w:rFonts w:ascii="Arial" w:eastAsia="Calibri" w:hAnsi="Arial" w:cs="Arial"/>
          <w:bCs/>
          <w:color w:val="000000" w:themeColor="text1"/>
        </w:rPr>
        <w:t xml:space="preserve">. First, input images with a resolution of 224×224 are processed and facial landmarks are extracted using </w:t>
      </w:r>
      <w:r w:rsidRPr="001B2376">
        <w:rPr>
          <w:rFonts w:ascii="Arial" w:eastAsia="Calibri" w:hAnsi="Arial" w:cs="Arial"/>
          <w:color w:val="000000" w:themeColor="text1"/>
        </w:rPr>
        <w:t xml:space="preserve">the Face-Mesh model from </w:t>
      </w:r>
      <w:proofErr w:type="spellStart"/>
      <w:r w:rsidRPr="001B2376">
        <w:rPr>
          <w:rFonts w:ascii="Arial" w:eastAsia="Calibri" w:hAnsi="Arial" w:cs="Arial"/>
          <w:color w:val="000000" w:themeColor="text1"/>
        </w:rPr>
        <w:t>MediaPipe</w:t>
      </w:r>
      <w:proofErr w:type="spellEnd"/>
      <w:r w:rsidRPr="62E357B9">
        <w:rPr>
          <w:rFonts w:ascii="Arial" w:eastAsia="Calibri" w:hAnsi="Arial" w:cs="Arial"/>
          <w:color w:val="000000" w:themeColor="text1"/>
        </w:rPr>
        <w:t>.</w:t>
      </w:r>
      <w:r w:rsidRPr="001B2376">
        <w:rPr>
          <w:rFonts w:ascii="Arial" w:eastAsia="Calibri" w:hAnsi="Arial" w:cs="Arial"/>
          <w:bCs/>
          <w:color w:val="000000" w:themeColor="text1"/>
        </w:rPr>
        <w:t xml:space="preserve"> The extracted and normalized landmarks are then sequentially passed through the layers of the </w:t>
      </w:r>
      <w:proofErr w:type="spellStart"/>
      <w:r w:rsidRPr="001B2376">
        <w:rPr>
          <w:rFonts w:ascii="Arial" w:eastAsia="Calibri" w:hAnsi="Arial" w:cs="Arial"/>
          <w:bCs/>
          <w:color w:val="000000" w:themeColor="text1"/>
        </w:rPr>
        <w:t>LaCER</w:t>
      </w:r>
      <w:proofErr w:type="spellEnd"/>
      <w:r w:rsidRPr="001B2376">
        <w:rPr>
          <w:rFonts w:ascii="Arial" w:eastAsia="Calibri" w:hAnsi="Arial" w:cs="Arial"/>
          <w:bCs/>
          <w:color w:val="000000" w:themeColor="text1"/>
        </w:rPr>
        <w:t xml:space="preserve"> model, with the final output being the predicted probability for each emotion category. Additionally, we conduct experiments on three pixel-based emotion recognition models, including ResNet50 [</w:t>
      </w:r>
      <w:r w:rsidR="0BC33DCF" w:rsidRPr="695147C4">
        <w:rPr>
          <w:rFonts w:ascii="Arial" w:eastAsia="Calibri" w:hAnsi="Arial" w:cs="Arial"/>
          <w:color w:val="000000" w:themeColor="text1"/>
        </w:rPr>
        <w:t>1</w:t>
      </w:r>
      <w:r w:rsidR="60276A51" w:rsidRPr="695147C4">
        <w:rPr>
          <w:rFonts w:ascii="Arial" w:eastAsia="Calibri" w:hAnsi="Arial" w:cs="Arial"/>
          <w:color w:val="000000" w:themeColor="text1"/>
        </w:rPr>
        <w:t>7</w:t>
      </w:r>
      <w:r w:rsidRPr="001B2376">
        <w:rPr>
          <w:rFonts w:ascii="Arial" w:eastAsia="Calibri" w:hAnsi="Arial" w:cs="Arial"/>
          <w:bCs/>
          <w:color w:val="000000" w:themeColor="text1"/>
        </w:rPr>
        <w:t>], VGG19 [</w:t>
      </w:r>
      <w:r w:rsidR="0BC33DCF" w:rsidRPr="6472796C">
        <w:rPr>
          <w:rFonts w:ascii="Arial" w:eastAsia="Calibri" w:hAnsi="Arial" w:cs="Arial"/>
          <w:color w:val="000000" w:themeColor="text1"/>
        </w:rPr>
        <w:t>1</w:t>
      </w:r>
      <w:r w:rsidR="6B2E7255" w:rsidRPr="6472796C">
        <w:rPr>
          <w:rFonts w:ascii="Arial" w:eastAsia="Calibri" w:hAnsi="Arial" w:cs="Arial"/>
          <w:color w:val="000000" w:themeColor="text1"/>
        </w:rPr>
        <w:t>8</w:t>
      </w:r>
      <w:r w:rsidRPr="001B2376">
        <w:rPr>
          <w:rFonts w:ascii="Arial" w:eastAsia="Calibri" w:hAnsi="Arial" w:cs="Arial"/>
          <w:bCs/>
          <w:color w:val="000000" w:themeColor="text1"/>
        </w:rPr>
        <w:t>], and MobileNetV1 [</w:t>
      </w:r>
      <w:r w:rsidR="5DB2B4C2" w:rsidRPr="6472796C">
        <w:rPr>
          <w:rFonts w:ascii="Arial" w:eastAsia="Calibri" w:hAnsi="Arial" w:cs="Arial"/>
          <w:color w:val="000000" w:themeColor="text1"/>
        </w:rPr>
        <w:t>19</w:t>
      </w:r>
      <w:r w:rsidRPr="001B2376">
        <w:rPr>
          <w:rFonts w:ascii="Arial" w:eastAsia="Calibri" w:hAnsi="Arial" w:cs="Arial"/>
          <w:bCs/>
          <w:color w:val="000000" w:themeColor="text1"/>
        </w:rPr>
        <w:t xml:space="preserve">], utilizing pre-trained weights on the ImageNet dataset. </w:t>
      </w:r>
    </w:p>
    <w:p w14:paraId="4FCAC1C8" w14:textId="274B1A4F" w:rsidR="3D70B36A" w:rsidRDefault="3D70B36A" w:rsidP="1A664891">
      <w:pPr>
        <w:pStyle w:val="ReferHead"/>
        <w:spacing w:after="0"/>
        <w:rPr>
          <w:rFonts w:ascii="Arial" w:eastAsia="Arial" w:hAnsi="Arial" w:cs="Arial"/>
          <w:bCs/>
          <w:caps w:val="0"/>
          <w:sz w:val="20"/>
          <w:u w:val="single"/>
        </w:rPr>
      </w:pPr>
      <w:r w:rsidRPr="007C1A55">
        <w:rPr>
          <w:rFonts w:ascii="Arial" w:eastAsia="Arial" w:hAnsi="Arial" w:cs="Arial"/>
          <w:bCs/>
          <w:caps w:val="0"/>
          <w:sz w:val="20"/>
          <w:u w:val="single"/>
        </w:rPr>
        <w:t>4.1.1 Landmarks Feature Extraction</w:t>
      </w:r>
    </w:p>
    <w:p w14:paraId="4942A748" w14:textId="77777777" w:rsidR="007C1A55" w:rsidRPr="007C1A55" w:rsidRDefault="007C1A55" w:rsidP="1A664891">
      <w:pPr>
        <w:pStyle w:val="ReferHead"/>
        <w:spacing w:after="0"/>
        <w:rPr>
          <w:rFonts w:ascii="Arial" w:eastAsia="Arial" w:hAnsi="Arial" w:cs="Arial"/>
          <w:b w:val="0"/>
          <w:szCs w:val="22"/>
          <w:u w:val="single"/>
        </w:rPr>
      </w:pPr>
    </w:p>
    <w:p w14:paraId="2FA860E9" w14:textId="1D989F48" w:rsidR="00860E6E" w:rsidRDefault="00860E6E" w:rsidP="00860E6E">
      <w:pPr>
        <w:pStyle w:val="ReferHead"/>
        <w:spacing w:after="0"/>
        <w:jc w:val="center"/>
        <w:rPr>
          <w:rFonts w:ascii="Arial" w:hAnsi="Arial" w:cs="Arial"/>
          <w:bCs/>
        </w:rPr>
      </w:pPr>
      <w:r>
        <w:rPr>
          <w:rFonts w:eastAsia="Calibri"/>
          <w:noProof/>
        </w:rPr>
        <w:drawing>
          <wp:inline distT="0" distB="0" distL="0" distR="0" wp14:anchorId="24CE39B6" wp14:editId="1688B9D6">
            <wp:extent cx="2674620" cy="3191098"/>
            <wp:effectExtent l="0" t="0" r="0" b="9525"/>
            <wp:docPr id="2028698026" name="Picture 1" descr="A person taking a self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698026" name="Picture 1" descr="A person taking a selfie&#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2685532" cy="3204117"/>
                    </a:xfrm>
                    <a:prstGeom prst="rect">
                      <a:avLst/>
                    </a:prstGeom>
                  </pic:spPr>
                </pic:pic>
              </a:graphicData>
            </a:graphic>
          </wp:inline>
        </w:drawing>
      </w:r>
    </w:p>
    <w:p w14:paraId="4B2A2AC8" w14:textId="63873D6A" w:rsidR="1F772F96" w:rsidRDefault="1F772F96" w:rsidP="1F772F96">
      <w:pPr>
        <w:pStyle w:val="ReferHead"/>
        <w:spacing w:after="0"/>
        <w:jc w:val="center"/>
        <w:rPr>
          <w:rFonts w:ascii="Arial" w:hAnsi="Arial" w:cs="Arial"/>
        </w:rPr>
      </w:pPr>
    </w:p>
    <w:p w14:paraId="1C8D6584" w14:textId="775550B1" w:rsidR="3563B073" w:rsidRDefault="1859FC17" w:rsidP="5E2DAD81">
      <w:pPr>
        <w:jc w:val="center"/>
        <w:rPr>
          <w:rFonts w:ascii="Arial" w:eastAsia="Arial" w:hAnsi="Arial" w:cs="Arial"/>
          <w:b/>
        </w:rPr>
      </w:pPr>
      <w:r w:rsidRPr="2EB363C5">
        <w:rPr>
          <w:rFonts w:ascii="Arial" w:eastAsia="Arial" w:hAnsi="Arial" w:cs="Arial"/>
          <w:b/>
          <w:bCs/>
        </w:rPr>
        <w:t xml:space="preserve">Fig. </w:t>
      </w:r>
      <w:r w:rsidR="00315E37" w:rsidRPr="2EB363C5">
        <w:rPr>
          <w:rFonts w:ascii="Arial" w:eastAsia="Arial" w:hAnsi="Arial" w:cs="Arial"/>
          <w:b/>
        </w:rPr>
        <w:t>2</w:t>
      </w:r>
      <w:r w:rsidRPr="2EB363C5">
        <w:rPr>
          <w:rFonts w:ascii="Arial" w:eastAsia="Arial" w:hAnsi="Arial" w:cs="Arial"/>
          <w:b/>
          <w:bCs/>
        </w:rPr>
        <w:t>.</w:t>
      </w:r>
      <w:r>
        <w:tab/>
      </w:r>
      <w:r w:rsidR="004E11FF" w:rsidRPr="2EB363C5">
        <w:rPr>
          <w:rFonts w:ascii="Arial" w:eastAsia="Arial" w:hAnsi="Arial" w:cs="Arial"/>
          <w:b/>
        </w:rPr>
        <w:t>202 Facial Landmark Points</w:t>
      </w:r>
    </w:p>
    <w:p w14:paraId="42A3D88F" w14:textId="04B9B95B" w:rsidR="00983308" w:rsidRPr="001B2376" w:rsidRDefault="00983308" w:rsidP="00C85703">
      <w:pPr>
        <w:spacing w:line="288" w:lineRule="auto"/>
        <w:jc w:val="both"/>
        <w:rPr>
          <w:rFonts w:ascii="Arial" w:eastAsia="Calibri" w:hAnsi="Arial" w:cs="Arial"/>
          <w:color w:val="000000" w:themeColor="text1"/>
        </w:rPr>
      </w:pPr>
      <w:r w:rsidRPr="001B2376">
        <w:rPr>
          <w:rFonts w:ascii="Arial" w:eastAsia="Calibri" w:hAnsi="Arial" w:cs="Arial"/>
          <w:color w:val="000000" w:themeColor="text1"/>
        </w:rPr>
        <w:t xml:space="preserve">Landmarks provide a robust geometric representation that is resistant to environmental factors such as background and lighting conditions. By focusing on key facial structures, the model can more accurately recognize emotion-related variations. In this study, we utilize the Face Mesh module from </w:t>
      </w:r>
      <w:proofErr w:type="spellStart"/>
      <w:r w:rsidRPr="001B2376">
        <w:rPr>
          <w:rFonts w:ascii="Arial" w:eastAsia="Calibri" w:hAnsi="Arial" w:cs="Arial"/>
          <w:color w:val="000000" w:themeColor="text1"/>
        </w:rPr>
        <w:t>MediaPipe</w:t>
      </w:r>
      <w:proofErr w:type="spellEnd"/>
      <w:r w:rsidRPr="001B2376">
        <w:rPr>
          <w:rFonts w:ascii="Arial" w:eastAsia="Calibri" w:hAnsi="Arial" w:cs="Arial"/>
          <w:color w:val="000000" w:themeColor="text1"/>
        </w:rPr>
        <w:t xml:space="preserve"> to detect faces and extract 468 </w:t>
      </w:r>
      <m:oMath>
        <m:r>
          <w:rPr>
            <w:rFonts w:ascii="Cambria Math" w:eastAsia="Calibri" w:hAnsi="Cambria Math" w:cs="Arial"/>
            <w:color w:val="000000" w:themeColor="text1"/>
          </w:rPr>
          <m:t>(x, y)</m:t>
        </m:r>
      </m:oMath>
      <w:r w:rsidRPr="001B2376">
        <w:rPr>
          <w:rFonts w:ascii="Arial" w:eastAsia="Calibri" w:hAnsi="Arial" w:cs="Arial"/>
          <w:color w:val="000000" w:themeColor="text1"/>
        </w:rPr>
        <w:t xml:space="preserve"> landmark points from input images. However, only 202 critical landmarks are retained, corresponding to five key facial regions: eyes, eyebrows, mouth, nose, and chin, as these areas convey the most distinctive emotional </w:t>
      </w:r>
      <w:r w:rsidR="0041395A" w:rsidRPr="001B2376">
        <w:rPr>
          <w:rFonts w:ascii="Arial" w:eastAsia="Calibri" w:hAnsi="Arial" w:cs="Arial"/>
          <w:color w:val="000000" w:themeColor="text1"/>
        </w:rPr>
        <w:t>information.</w:t>
      </w:r>
      <w:r w:rsidR="0041395A" w:rsidRPr="00A232F0">
        <w:rPr>
          <w:rFonts w:ascii="Arial" w:eastAsia="Calibri" w:hAnsi="Arial" w:cs="Arial"/>
          <w:color w:val="000000" w:themeColor="text1"/>
        </w:rPr>
        <w:t xml:space="preserve"> Figure</w:t>
      </w:r>
      <w:r w:rsidR="00A232F0" w:rsidRPr="00A232F0">
        <w:rPr>
          <w:rFonts w:ascii="Arial" w:eastAsia="Calibri" w:hAnsi="Arial" w:cs="Arial"/>
          <w:color w:val="000000" w:themeColor="text1"/>
        </w:rPr>
        <w:t xml:space="preserve"> 2 shows 202 landmark points on the face</w:t>
      </w:r>
      <w:r w:rsidR="00057F77">
        <w:rPr>
          <w:rFonts w:ascii="Arial" w:eastAsia="Calibri" w:hAnsi="Arial" w:cs="Arial"/>
          <w:color w:val="000000" w:themeColor="text1"/>
        </w:rPr>
        <w:t>.</w:t>
      </w:r>
      <w:r w:rsidR="00057F77" w:rsidRPr="001B2376">
        <w:rPr>
          <w:rFonts w:ascii="Arial" w:eastAsia="Calibri" w:hAnsi="Arial" w:cs="Arial"/>
          <w:color w:val="000000" w:themeColor="text1"/>
        </w:rPr>
        <w:t xml:space="preserve"> The</w:t>
      </w:r>
      <w:r w:rsidRPr="001B2376">
        <w:rPr>
          <w:rFonts w:ascii="Arial" w:eastAsia="Calibri" w:hAnsi="Arial" w:cs="Arial"/>
          <w:color w:val="000000" w:themeColor="text1"/>
        </w:rPr>
        <w:t xml:space="preserve"> selection of these landmarks optimizes feature extraction, ensuring the model focuses on the most relevant facial expression variations.</w:t>
      </w:r>
    </w:p>
    <w:p w14:paraId="22B7ABEF" w14:textId="77777777" w:rsidR="00983308" w:rsidRPr="001B2376" w:rsidRDefault="00983308" w:rsidP="00C85703">
      <w:pPr>
        <w:spacing w:line="288" w:lineRule="auto"/>
        <w:jc w:val="both"/>
        <w:rPr>
          <w:rFonts w:ascii="Arial" w:eastAsia="Calibri" w:hAnsi="Arial" w:cs="Arial"/>
          <w:color w:val="000000" w:themeColor="text1"/>
        </w:rPr>
      </w:pPr>
      <w:r w:rsidRPr="001B2376">
        <w:rPr>
          <w:rFonts w:ascii="Arial" w:eastAsia="Calibri" w:hAnsi="Arial" w:cs="Arial"/>
          <w:color w:val="000000" w:themeColor="text1"/>
        </w:rPr>
        <w:t xml:space="preserve">Before being fed into the model, the data undergoes a two-step normalization process to enhance stability and accuracy in facial emotion recognition. In the first step, the absolute </w:t>
      </w:r>
      <w:r w:rsidRPr="001B2376">
        <w:rPr>
          <w:rFonts w:ascii="Arial" w:eastAsia="Calibri" w:hAnsi="Arial" w:cs="Arial"/>
          <w:color w:val="000000" w:themeColor="text1"/>
        </w:rPr>
        <w:lastRenderedPageBreak/>
        <w:t xml:space="preserve">coordinates of the landmark points are converted into relative coordinates to minimize the impact of viewpoint differences in the input images. Specifically, for each landmark </w:t>
      </w:r>
      <m:oMath>
        <m:r>
          <w:rPr>
            <w:rFonts w:ascii="Cambria Math" w:eastAsia="Calibri" w:hAnsi="Cambria Math" w:cs="Arial"/>
            <w:color w:val="000000" w:themeColor="text1"/>
          </w:rPr>
          <m:t>i</m:t>
        </m:r>
      </m:oMath>
      <w:r w:rsidRPr="001B2376">
        <w:rPr>
          <w:rFonts w:ascii="Arial" w:eastAsia="Calibri" w:hAnsi="Arial" w:cs="Arial"/>
          <w:color w:val="000000" w:themeColor="text1"/>
        </w:rPr>
        <w:t xml:space="preserve"> with initial coordinates</w:t>
      </w:r>
      <m:oMath>
        <m:r>
          <w:rPr>
            <w:rFonts w:ascii="Cambria Math" w:eastAsia="Calibri" w:hAnsi="Cambria Math" w:cs="Arial"/>
            <w:color w:val="000000" w:themeColor="text1"/>
          </w:rPr>
          <m:t>(</m:t>
        </m:r>
        <m:sSub>
          <m:sSubPr>
            <m:ctrlPr>
              <w:rPr>
                <w:rFonts w:ascii="Cambria Math" w:eastAsia="Calibri" w:hAnsi="Cambria Math" w:cs="Arial"/>
                <w:bCs/>
                <w:i/>
                <w:color w:val="000000" w:themeColor="text1"/>
              </w:rPr>
            </m:ctrlPr>
          </m:sSubPr>
          <m:e>
            <m:r>
              <w:rPr>
                <w:rFonts w:ascii="Cambria Math" w:eastAsia="Calibri" w:hAnsi="Cambria Math" w:cs="Arial"/>
                <w:color w:val="000000" w:themeColor="text1"/>
              </w:rPr>
              <m:t>x</m:t>
            </m:r>
          </m:e>
          <m:sub>
            <m:r>
              <w:rPr>
                <w:rFonts w:ascii="Cambria Math" w:eastAsia="Calibri" w:hAnsi="Cambria Math" w:cs="Arial"/>
                <w:color w:val="000000" w:themeColor="text1"/>
              </w:rPr>
              <m:t>i</m:t>
            </m:r>
          </m:sub>
        </m:sSub>
        <m:r>
          <w:rPr>
            <w:rFonts w:ascii="Cambria Math" w:eastAsia="Calibri" w:hAnsi="Cambria Math" w:cs="Arial"/>
            <w:color w:val="000000" w:themeColor="text1"/>
          </w:rPr>
          <m:t xml:space="preserve">, </m:t>
        </m:r>
        <m:sSub>
          <m:sSubPr>
            <m:ctrlPr>
              <w:rPr>
                <w:rFonts w:ascii="Cambria Math" w:eastAsia="Calibri" w:hAnsi="Cambria Math" w:cs="Arial"/>
                <w:bCs/>
                <w:i/>
                <w:color w:val="000000" w:themeColor="text1"/>
              </w:rPr>
            </m:ctrlPr>
          </m:sSubPr>
          <m:e>
            <m:r>
              <w:rPr>
                <w:rFonts w:ascii="Cambria Math" w:eastAsia="Calibri" w:hAnsi="Cambria Math" w:cs="Arial"/>
                <w:color w:val="000000" w:themeColor="text1"/>
              </w:rPr>
              <m:t>y</m:t>
            </m:r>
          </m:e>
          <m:sub>
            <m:r>
              <w:rPr>
                <w:rFonts w:ascii="Cambria Math" w:eastAsia="Calibri" w:hAnsi="Cambria Math" w:cs="Arial"/>
                <w:color w:val="000000" w:themeColor="text1"/>
              </w:rPr>
              <m:t>i</m:t>
            </m:r>
          </m:sub>
        </m:sSub>
        <m:r>
          <w:rPr>
            <w:rFonts w:ascii="Cambria Math" w:eastAsia="Calibri" w:hAnsi="Cambria Math" w:cs="Arial"/>
            <w:color w:val="000000" w:themeColor="text1"/>
          </w:rPr>
          <m:t>)</m:t>
        </m:r>
      </m:oMath>
      <w:r w:rsidRPr="001B2376">
        <w:rPr>
          <w:rFonts w:ascii="Arial" w:eastAsia="Calibri" w:hAnsi="Arial" w:cs="Arial"/>
          <w:color w:val="000000" w:themeColor="text1"/>
        </w:rPr>
        <w:t xml:space="preserve">, we select a reference point </w:t>
      </w:r>
      <m:oMath>
        <m:r>
          <w:rPr>
            <w:rFonts w:ascii="Cambria Math" w:eastAsia="Calibri" w:hAnsi="Cambria Math" w:cs="Arial"/>
            <w:color w:val="000000" w:themeColor="text1"/>
          </w:rPr>
          <m:t>(</m:t>
        </m:r>
        <m:sSub>
          <m:sSubPr>
            <m:ctrlPr>
              <w:rPr>
                <w:rFonts w:ascii="Cambria Math" w:eastAsia="Calibri" w:hAnsi="Cambria Math" w:cs="Arial"/>
                <w:bCs/>
                <w:i/>
                <w:color w:val="000000" w:themeColor="text1"/>
              </w:rPr>
            </m:ctrlPr>
          </m:sSubPr>
          <m:e>
            <m:r>
              <w:rPr>
                <w:rFonts w:ascii="Cambria Math" w:eastAsia="Calibri" w:hAnsi="Cambria Math" w:cs="Arial"/>
                <w:color w:val="000000" w:themeColor="text1"/>
              </w:rPr>
              <m:t>x</m:t>
            </m:r>
          </m:e>
          <m:sub>
            <m:r>
              <w:rPr>
                <w:rFonts w:ascii="Cambria Math" w:eastAsia="Calibri" w:hAnsi="Cambria Math" w:cs="Arial"/>
                <w:color w:val="000000" w:themeColor="text1"/>
              </w:rPr>
              <m:t>0</m:t>
            </m:r>
          </m:sub>
        </m:sSub>
        <m:r>
          <w:rPr>
            <w:rFonts w:ascii="Cambria Math" w:eastAsia="Calibri" w:hAnsi="Cambria Math" w:cs="Arial"/>
            <w:color w:val="000000" w:themeColor="text1"/>
          </w:rPr>
          <m:t xml:space="preserve">, </m:t>
        </m:r>
        <m:sSub>
          <m:sSubPr>
            <m:ctrlPr>
              <w:rPr>
                <w:rFonts w:ascii="Cambria Math" w:eastAsia="Calibri" w:hAnsi="Cambria Math" w:cs="Arial"/>
                <w:bCs/>
                <w:i/>
                <w:color w:val="000000" w:themeColor="text1"/>
              </w:rPr>
            </m:ctrlPr>
          </m:sSubPr>
          <m:e>
            <m:r>
              <w:rPr>
                <w:rFonts w:ascii="Cambria Math" w:eastAsia="Calibri" w:hAnsi="Cambria Math" w:cs="Arial"/>
                <w:color w:val="000000" w:themeColor="text1"/>
              </w:rPr>
              <m:t>y</m:t>
            </m:r>
          </m:e>
          <m:sub>
            <m:r>
              <w:rPr>
                <w:rFonts w:ascii="Cambria Math" w:eastAsia="Calibri" w:hAnsi="Cambria Math" w:cs="Arial"/>
                <w:color w:val="000000" w:themeColor="text1"/>
              </w:rPr>
              <m:t>0</m:t>
            </m:r>
          </m:sub>
        </m:sSub>
        <m:r>
          <w:rPr>
            <w:rFonts w:ascii="Cambria Math" w:eastAsia="Calibri" w:hAnsi="Cambria Math" w:cs="Arial"/>
            <w:color w:val="000000" w:themeColor="text1"/>
          </w:rPr>
          <m:t>)</m:t>
        </m:r>
      </m:oMath>
      <w:r w:rsidRPr="001B2376">
        <w:rPr>
          <w:rFonts w:ascii="Arial" w:eastAsia="Calibri" w:hAnsi="Arial" w:cs="Arial"/>
          <w:color w:val="000000" w:themeColor="text1"/>
        </w:rPr>
        <w:t xml:space="preserve">, which is the first point in the feature list. The first point, namely the tip of the nose, is the point with index 1, the initial point in the list. Subsequently, all remaining points are adjusted to obtain new coordinates </w:t>
      </w:r>
      <m:oMath>
        <m:r>
          <w:rPr>
            <w:rFonts w:ascii="Cambria Math" w:eastAsia="Calibri" w:hAnsi="Cambria Math" w:cs="Arial"/>
            <w:color w:val="000000" w:themeColor="text1"/>
          </w:rPr>
          <m:t>(</m:t>
        </m:r>
        <m:sSub>
          <m:sSubPr>
            <m:ctrlPr>
              <w:rPr>
                <w:rFonts w:ascii="Cambria Math" w:eastAsia="Calibri" w:hAnsi="Cambria Math" w:cs="Arial"/>
                <w:bCs/>
                <w:i/>
                <w:color w:val="000000" w:themeColor="text1"/>
              </w:rPr>
            </m:ctrlPr>
          </m:sSubPr>
          <m:e>
            <m:r>
              <w:rPr>
                <w:rFonts w:ascii="Cambria Math" w:eastAsia="Calibri" w:hAnsi="Cambria Math" w:cs="Arial"/>
                <w:color w:val="000000" w:themeColor="text1"/>
              </w:rPr>
              <m:t>x</m:t>
            </m:r>
          </m:e>
          <m:sub>
            <m:r>
              <w:rPr>
                <w:rFonts w:ascii="Cambria Math" w:eastAsia="Calibri" w:hAnsi="Cambria Math" w:cs="Arial"/>
                <w:color w:val="000000" w:themeColor="text1"/>
              </w:rPr>
              <m:t>i</m:t>
            </m:r>
          </m:sub>
        </m:sSub>
        <m:r>
          <w:rPr>
            <w:rFonts w:ascii="Cambria Math" w:eastAsia="Calibri" w:hAnsi="Cambria Math" w:cs="Arial"/>
            <w:color w:val="000000" w:themeColor="text1"/>
          </w:rPr>
          <m:t xml:space="preserve">', </m:t>
        </m:r>
        <m:sSub>
          <m:sSubPr>
            <m:ctrlPr>
              <w:rPr>
                <w:rFonts w:ascii="Cambria Math" w:eastAsia="Calibri" w:hAnsi="Cambria Math" w:cs="Arial"/>
                <w:bCs/>
                <w:i/>
                <w:color w:val="000000" w:themeColor="text1"/>
              </w:rPr>
            </m:ctrlPr>
          </m:sSubPr>
          <m:e>
            <m:r>
              <w:rPr>
                <w:rFonts w:ascii="Cambria Math" w:eastAsia="Calibri" w:hAnsi="Cambria Math" w:cs="Arial"/>
                <w:color w:val="000000" w:themeColor="text1"/>
              </w:rPr>
              <m:t>y</m:t>
            </m:r>
          </m:e>
          <m:sub>
            <m:r>
              <w:rPr>
                <w:rFonts w:ascii="Cambria Math" w:eastAsia="Calibri" w:hAnsi="Cambria Math" w:cs="Arial"/>
                <w:color w:val="000000" w:themeColor="text1"/>
              </w:rPr>
              <m:t>i</m:t>
            </m:r>
          </m:sub>
        </m:sSub>
        <m:r>
          <w:rPr>
            <w:rFonts w:ascii="Cambria Math" w:eastAsia="Calibri" w:hAnsi="Cambria Math" w:cs="Arial"/>
            <w:color w:val="000000" w:themeColor="text1"/>
          </w:rPr>
          <m:t>')</m:t>
        </m:r>
      </m:oMath>
      <w:r w:rsidRPr="001B2376">
        <w:rPr>
          <w:rFonts w:ascii="Arial" w:eastAsia="Calibri" w:hAnsi="Arial" w:cs="Arial"/>
          <w:color w:val="000000" w:themeColor="text1"/>
        </w:rPr>
        <w:t xml:space="preserve"> as defined in equations (1) and (2):</w:t>
      </w:r>
    </w:p>
    <w:p w14:paraId="7B4BBC53" w14:textId="14E0E1E9" w:rsidR="00983308" w:rsidRPr="001B2376" w:rsidRDefault="32F72BB6" w:rsidP="13AED7AC">
      <w:pPr>
        <w:spacing w:line="288" w:lineRule="auto"/>
        <w:jc w:val="both"/>
        <w:rPr>
          <w:rFonts w:eastAsia="Calibri"/>
        </w:rPr>
      </w:pPr>
      <w:r>
        <w:rPr>
          <w:noProof/>
        </w:rPr>
        <w:drawing>
          <wp:inline distT="0" distB="0" distL="0" distR="0" wp14:anchorId="371A5BC0" wp14:editId="6923C412">
            <wp:extent cx="5210175" cy="142875"/>
            <wp:effectExtent l="0" t="0" r="0" b="0"/>
            <wp:docPr id="163475070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750708" name=""/>
                    <pic:cNvPicPr/>
                  </pic:nvPicPr>
                  <pic:blipFill>
                    <a:blip r:embed="rId16">
                      <a:extLst>
                        <a:ext uri="{28A0092B-C50C-407E-A947-70E740481C1C}">
                          <a14:useLocalDpi xmlns:a14="http://schemas.microsoft.com/office/drawing/2010/main" val="0"/>
                        </a:ext>
                      </a:extLst>
                    </a:blip>
                    <a:stretch>
                      <a:fillRect/>
                    </a:stretch>
                  </pic:blipFill>
                  <pic:spPr>
                    <a:xfrm>
                      <a:off x="0" y="0"/>
                      <a:ext cx="5210175" cy="142875"/>
                    </a:xfrm>
                    <a:prstGeom prst="rect">
                      <a:avLst/>
                    </a:prstGeom>
                  </pic:spPr>
                </pic:pic>
              </a:graphicData>
            </a:graphic>
          </wp:inline>
        </w:drawing>
      </w:r>
    </w:p>
    <w:p w14:paraId="2384A774" w14:textId="11F34DFE" w:rsidR="00983308" w:rsidRPr="001B2376" w:rsidRDefault="32F72BB6" w:rsidP="13AED7AC">
      <w:pPr>
        <w:spacing w:line="288" w:lineRule="auto"/>
        <w:jc w:val="both"/>
        <w:rPr>
          <w:rFonts w:eastAsia="Calibri"/>
        </w:rPr>
      </w:pPr>
      <w:r>
        <w:rPr>
          <w:noProof/>
        </w:rPr>
        <w:drawing>
          <wp:inline distT="0" distB="0" distL="0" distR="0" wp14:anchorId="418FFCDD" wp14:editId="50BB8E65">
            <wp:extent cx="5210175" cy="142875"/>
            <wp:effectExtent l="0" t="0" r="0" b="0"/>
            <wp:docPr id="95103840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038406" name=""/>
                    <pic:cNvPicPr/>
                  </pic:nvPicPr>
                  <pic:blipFill>
                    <a:blip r:embed="rId17">
                      <a:extLst>
                        <a:ext uri="{28A0092B-C50C-407E-A947-70E740481C1C}">
                          <a14:useLocalDpi xmlns:a14="http://schemas.microsoft.com/office/drawing/2010/main" val="0"/>
                        </a:ext>
                      </a:extLst>
                    </a:blip>
                    <a:stretch>
                      <a:fillRect/>
                    </a:stretch>
                  </pic:blipFill>
                  <pic:spPr>
                    <a:xfrm>
                      <a:off x="0" y="0"/>
                      <a:ext cx="5210175" cy="142875"/>
                    </a:xfrm>
                    <a:prstGeom prst="rect">
                      <a:avLst/>
                    </a:prstGeom>
                  </pic:spPr>
                </pic:pic>
              </a:graphicData>
            </a:graphic>
          </wp:inline>
        </w:drawing>
      </w:r>
    </w:p>
    <w:p w14:paraId="3318C4D0" w14:textId="77777777" w:rsidR="00983308" w:rsidRPr="001B2376" w:rsidRDefault="00983308" w:rsidP="00C85703">
      <w:pPr>
        <w:spacing w:line="288" w:lineRule="auto"/>
        <w:jc w:val="both"/>
        <w:rPr>
          <w:rFonts w:ascii="Arial" w:hAnsi="Arial" w:cs="Arial"/>
        </w:rPr>
      </w:pPr>
      <w:r w:rsidRPr="001B2376">
        <w:rPr>
          <w:rFonts w:ascii="Arial" w:eastAsia="Calibri" w:hAnsi="Arial" w:cs="Arial"/>
          <w:color w:val="000000" w:themeColor="text1"/>
        </w:rPr>
        <w:t>The next step involves normalizing the data to the range [−1,1]. Since the coordinates still contain large values, normalization is performed by identifying the maximum coordinate values</w:t>
      </w:r>
      <m:oMath>
        <m:r>
          <w:rPr>
            <w:rFonts w:ascii="Cambria Math" w:eastAsia="Calibri" w:hAnsi="Cambria Math" w:cs="Arial"/>
            <w:color w:val="000000" w:themeColor="text1"/>
          </w:rPr>
          <m:t>(</m:t>
        </m:r>
        <m:sSub>
          <m:sSubPr>
            <m:ctrlPr>
              <w:rPr>
                <w:rFonts w:ascii="Cambria Math" w:eastAsia="Calibri" w:hAnsi="Cambria Math" w:cs="Arial"/>
                <w:i/>
                <w:color w:val="000000" w:themeColor="text1"/>
              </w:rPr>
            </m:ctrlPr>
          </m:sSubPr>
          <m:e>
            <m:r>
              <w:rPr>
                <w:rFonts w:ascii="Cambria Math" w:eastAsia="Calibri" w:hAnsi="Cambria Math" w:cs="Arial"/>
                <w:color w:val="000000" w:themeColor="text1"/>
              </w:rPr>
              <m:t>x</m:t>
            </m:r>
          </m:e>
          <m:sub>
            <m:r>
              <w:rPr>
                <w:rFonts w:ascii="Cambria Math" w:eastAsia="Calibri" w:hAnsi="Cambria Math" w:cs="Arial"/>
                <w:color w:val="000000" w:themeColor="text1"/>
              </w:rPr>
              <m:t>max</m:t>
            </m:r>
          </m:sub>
        </m:sSub>
        <m:r>
          <w:rPr>
            <w:rFonts w:ascii="Cambria Math" w:eastAsia="Calibri" w:hAnsi="Cambria Math" w:cs="Arial"/>
            <w:color w:val="000000" w:themeColor="text1"/>
          </w:rPr>
          <m:t>,</m:t>
        </m:r>
        <m:sSub>
          <m:sSubPr>
            <m:ctrlPr>
              <w:rPr>
                <w:rFonts w:ascii="Cambria Math" w:eastAsia="Calibri" w:hAnsi="Cambria Math" w:cs="Arial"/>
                <w:i/>
                <w:color w:val="000000" w:themeColor="text1"/>
              </w:rPr>
            </m:ctrlPr>
          </m:sSubPr>
          <m:e>
            <m:r>
              <w:rPr>
                <w:rFonts w:ascii="Cambria Math" w:eastAsia="Calibri" w:hAnsi="Cambria Math" w:cs="Arial"/>
                <w:color w:val="000000" w:themeColor="text1"/>
              </w:rPr>
              <m:t>y</m:t>
            </m:r>
          </m:e>
          <m:sub>
            <m:r>
              <w:rPr>
                <w:rFonts w:ascii="Cambria Math" w:eastAsia="Calibri" w:hAnsi="Cambria Math" w:cs="Arial"/>
                <w:color w:val="000000" w:themeColor="text1"/>
              </w:rPr>
              <m:t>max</m:t>
            </m:r>
          </m:sub>
        </m:sSub>
        <m:r>
          <w:rPr>
            <w:rFonts w:ascii="Cambria Math" w:eastAsia="Calibri" w:hAnsi="Cambria Math" w:cs="Arial"/>
            <w:color w:val="000000" w:themeColor="text1"/>
          </w:rPr>
          <m:t xml:space="preserve">) </m:t>
        </m:r>
      </m:oMath>
      <w:r w:rsidRPr="001B2376">
        <w:rPr>
          <w:rFonts w:ascii="Arial" w:eastAsia="Calibri" w:hAnsi="Arial" w:cs="Arial"/>
          <w:color w:val="000000" w:themeColor="text1"/>
        </w:rPr>
        <w:t xml:space="preserve">from the processed set of coordinates </w:t>
      </w:r>
      <m:oMath>
        <m:r>
          <w:rPr>
            <w:rFonts w:ascii="Cambria Math" w:eastAsia="Calibri" w:hAnsi="Cambria Math" w:cs="Arial"/>
            <w:color w:val="000000" w:themeColor="text1"/>
          </w:rPr>
          <m:t>(</m:t>
        </m:r>
        <m:sSub>
          <m:sSubPr>
            <m:ctrlPr>
              <w:rPr>
                <w:rFonts w:ascii="Cambria Math" w:eastAsia="Calibri" w:hAnsi="Cambria Math" w:cs="Arial"/>
                <w:bCs/>
                <w:i/>
                <w:color w:val="000000" w:themeColor="text1"/>
              </w:rPr>
            </m:ctrlPr>
          </m:sSubPr>
          <m:e>
            <m:r>
              <w:rPr>
                <w:rFonts w:ascii="Cambria Math" w:eastAsia="Calibri" w:hAnsi="Cambria Math" w:cs="Arial"/>
                <w:color w:val="000000" w:themeColor="text1"/>
              </w:rPr>
              <m:t>x</m:t>
            </m:r>
          </m:e>
          <m:sub>
            <m:r>
              <w:rPr>
                <w:rFonts w:ascii="Cambria Math" w:eastAsia="Calibri" w:hAnsi="Cambria Math" w:cs="Arial"/>
                <w:color w:val="000000" w:themeColor="text1"/>
              </w:rPr>
              <m:t>i</m:t>
            </m:r>
          </m:sub>
        </m:sSub>
        <m:r>
          <w:rPr>
            <w:rFonts w:ascii="Cambria Math" w:eastAsia="Calibri" w:hAnsi="Cambria Math" w:cs="Arial"/>
            <w:color w:val="000000" w:themeColor="text1"/>
          </w:rPr>
          <m:t xml:space="preserve">', </m:t>
        </m:r>
        <m:sSub>
          <m:sSubPr>
            <m:ctrlPr>
              <w:rPr>
                <w:rFonts w:ascii="Cambria Math" w:eastAsia="Calibri" w:hAnsi="Cambria Math" w:cs="Arial"/>
                <w:bCs/>
                <w:i/>
                <w:color w:val="000000" w:themeColor="text1"/>
              </w:rPr>
            </m:ctrlPr>
          </m:sSubPr>
          <m:e>
            <m:r>
              <w:rPr>
                <w:rFonts w:ascii="Cambria Math" w:eastAsia="Calibri" w:hAnsi="Cambria Math" w:cs="Arial"/>
                <w:color w:val="000000" w:themeColor="text1"/>
              </w:rPr>
              <m:t>y</m:t>
            </m:r>
          </m:e>
          <m:sub>
            <m:r>
              <w:rPr>
                <w:rFonts w:ascii="Cambria Math" w:eastAsia="Calibri" w:hAnsi="Cambria Math" w:cs="Arial"/>
                <w:color w:val="000000" w:themeColor="text1"/>
              </w:rPr>
              <m:t>i</m:t>
            </m:r>
          </m:sub>
        </m:sSub>
        <m:r>
          <w:rPr>
            <w:rFonts w:ascii="Cambria Math" w:eastAsia="Calibri" w:hAnsi="Cambria Math" w:cs="Arial"/>
            <w:color w:val="000000" w:themeColor="text1"/>
          </w:rPr>
          <m:t>')</m:t>
        </m:r>
      </m:oMath>
      <w:r w:rsidRPr="001B2376">
        <w:rPr>
          <w:rFonts w:ascii="Arial" w:eastAsia="Calibri" w:hAnsi="Arial" w:cs="Arial"/>
          <w:color w:val="000000" w:themeColor="text1"/>
        </w:rPr>
        <w:t xml:space="preserve"> obtained in the previous step. The final normalized coordinates</w:t>
      </w:r>
      <m:oMath>
        <m:r>
          <w:rPr>
            <w:rFonts w:ascii="Cambria Math" w:eastAsia="Calibri" w:hAnsi="Cambria Math" w:cs="Arial"/>
            <w:color w:val="000000" w:themeColor="text1"/>
          </w:rPr>
          <m:t xml:space="preserve"> (</m:t>
        </m:r>
        <m:sSub>
          <m:sSubPr>
            <m:ctrlPr>
              <w:rPr>
                <w:rFonts w:ascii="Cambria Math" w:eastAsia="Calibri" w:hAnsi="Cambria Math" w:cs="Arial"/>
                <w:bCs/>
                <w:i/>
                <w:color w:val="000000" w:themeColor="text1"/>
              </w:rPr>
            </m:ctrlPr>
          </m:sSubPr>
          <m:e>
            <m:r>
              <w:rPr>
                <w:rFonts w:ascii="Cambria Math" w:eastAsia="Calibri" w:hAnsi="Cambria Math" w:cs="Arial"/>
                <w:color w:val="000000" w:themeColor="text1"/>
              </w:rPr>
              <m:t>x</m:t>
            </m:r>
            <m:ctrlPr>
              <w:rPr>
                <w:rFonts w:ascii="Cambria Math" w:eastAsia="Calibri" w:hAnsi="Cambria Math" w:cs="Arial"/>
                <w:i/>
                <w:color w:val="000000" w:themeColor="text1"/>
              </w:rPr>
            </m:ctrlPr>
          </m:e>
          <m:sub>
            <m:r>
              <w:rPr>
                <w:rFonts w:ascii="Cambria Math" w:eastAsia="Calibri" w:hAnsi="Cambria Math" w:cs="Arial"/>
                <w:color w:val="000000" w:themeColor="text1"/>
              </w:rPr>
              <m:t>i</m:t>
            </m:r>
          </m:sub>
        </m:sSub>
        <m:r>
          <w:rPr>
            <w:rFonts w:ascii="Cambria Math" w:eastAsia="Calibri" w:hAnsi="Cambria Math" w:cs="Arial"/>
            <w:color w:val="000000" w:themeColor="text1"/>
          </w:rPr>
          <m:t xml:space="preserve">'', </m:t>
        </m:r>
        <m:sSub>
          <m:sSubPr>
            <m:ctrlPr>
              <w:rPr>
                <w:rFonts w:ascii="Cambria Math" w:eastAsia="Calibri" w:hAnsi="Cambria Math" w:cs="Arial"/>
                <w:bCs/>
                <w:i/>
                <w:color w:val="000000" w:themeColor="text1"/>
              </w:rPr>
            </m:ctrlPr>
          </m:sSubPr>
          <m:e>
            <m:r>
              <w:rPr>
                <w:rFonts w:ascii="Cambria Math" w:eastAsia="Calibri" w:hAnsi="Cambria Math" w:cs="Arial"/>
                <w:color w:val="000000" w:themeColor="text1"/>
              </w:rPr>
              <m:t>y</m:t>
            </m:r>
          </m:e>
          <m:sub>
            <m:r>
              <w:rPr>
                <w:rFonts w:ascii="Cambria Math" w:eastAsia="Calibri" w:hAnsi="Cambria Math" w:cs="Arial"/>
                <w:color w:val="000000" w:themeColor="text1"/>
              </w:rPr>
              <m:t>i</m:t>
            </m:r>
          </m:sub>
        </m:sSub>
        <m:r>
          <w:rPr>
            <w:rFonts w:ascii="Cambria Math" w:eastAsia="Calibri" w:hAnsi="Cambria Math" w:cs="Arial"/>
            <w:color w:val="000000" w:themeColor="text1"/>
          </w:rPr>
          <m:t xml:space="preserve">'') </m:t>
        </m:r>
      </m:oMath>
      <w:r w:rsidRPr="001B2376">
        <w:rPr>
          <w:rFonts w:ascii="Arial" w:eastAsia="Calibri" w:hAnsi="Arial" w:cs="Arial"/>
          <w:color w:val="000000" w:themeColor="text1"/>
        </w:rPr>
        <w:t>are then computed using the formulas (3) and (4):</w:t>
      </w:r>
    </w:p>
    <w:p w14:paraId="584337D4" w14:textId="0CE0D104" w:rsidR="00983308" w:rsidRPr="001B2376" w:rsidRDefault="6C2BED8C" w:rsidP="659B9374">
      <w:pPr>
        <w:spacing w:line="288" w:lineRule="auto"/>
      </w:pPr>
      <w:r>
        <w:rPr>
          <w:noProof/>
        </w:rPr>
        <w:drawing>
          <wp:inline distT="0" distB="0" distL="0" distR="0" wp14:anchorId="6D67BB6F" wp14:editId="59315B0A">
            <wp:extent cx="5210175" cy="333375"/>
            <wp:effectExtent l="0" t="0" r="0" b="0"/>
            <wp:docPr id="193387073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870739" name=""/>
                    <pic:cNvPicPr/>
                  </pic:nvPicPr>
                  <pic:blipFill>
                    <a:blip r:embed="rId18">
                      <a:extLst>
                        <a:ext uri="{28A0092B-C50C-407E-A947-70E740481C1C}">
                          <a14:useLocalDpi xmlns:a14="http://schemas.microsoft.com/office/drawing/2010/main" val="0"/>
                        </a:ext>
                      </a:extLst>
                    </a:blip>
                    <a:stretch>
                      <a:fillRect/>
                    </a:stretch>
                  </pic:blipFill>
                  <pic:spPr>
                    <a:xfrm>
                      <a:off x="0" y="0"/>
                      <a:ext cx="5210175" cy="333375"/>
                    </a:xfrm>
                    <a:prstGeom prst="rect">
                      <a:avLst/>
                    </a:prstGeom>
                  </pic:spPr>
                </pic:pic>
              </a:graphicData>
            </a:graphic>
          </wp:inline>
        </w:drawing>
      </w:r>
    </w:p>
    <w:p w14:paraId="25C198CF" w14:textId="15DFF5FD" w:rsidR="00983308" w:rsidRPr="001B2376" w:rsidRDefault="6C2BED8C" w:rsidP="61117A23">
      <w:pPr>
        <w:spacing w:line="288" w:lineRule="auto"/>
        <w:jc w:val="both"/>
      </w:pPr>
      <w:r>
        <w:rPr>
          <w:noProof/>
        </w:rPr>
        <w:drawing>
          <wp:inline distT="0" distB="0" distL="0" distR="0" wp14:anchorId="632BCCCD" wp14:editId="3E1A3DA6">
            <wp:extent cx="5210175" cy="333375"/>
            <wp:effectExtent l="0" t="0" r="0" b="0"/>
            <wp:docPr id="52454552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45524" name=""/>
                    <pic:cNvPicPr/>
                  </pic:nvPicPr>
                  <pic:blipFill>
                    <a:blip r:embed="rId19">
                      <a:extLst>
                        <a:ext uri="{28A0092B-C50C-407E-A947-70E740481C1C}">
                          <a14:useLocalDpi xmlns:a14="http://schemas.microsoft.com/office/drawing/2010/main" val="0"/>
                        </a:ext>
                      </a:extLst>
                    </a:blip>
                    <a:stretch>
                      <a:fillRect/>
                    </a:stretch>
                  </pic:blipFill>
                  <pic:spPr>
                    <a:xfrm>
                      <a:off x="0" y="0"/>
                      <a:ext cx="5210175" cy="333375"/>
                    </a:xfrm>
                    <a:prstGeom prst="rect">
                      <a:avLst/>
                    </a:prstGeom>
                  </pic:spPr>
                </pic:pic>
              </a:graphicData>
            </a:graphic>
          </wp:inline>
        </w:drawing>
      </w:r>
    </w:p>
    <w:p w14:paraId="0F0FFA0B" w14:textId="77777777" w:rsidR="00983308" w:rsidRPr="001B2376" w:rsidRDefault="00983308" w:rsidP="00E603F1">
      <w:pPr>
        <w:spacing w:line="288" w:lineRule="auto"/>
        <w:jc w:val="both"/>
        <w:rPr>
          <w:rFonts w:ascii="Arial" w:eastAsia="Calibri" w:hAnsi="Arial" w:cs="Arial"/>
        </w:rPr>
      </w:pPr>
      <w:r w:rsidRPr="001B2376">
        <w:rPr>
          <w:rFonts w:ascii="Arial" w:eastAsia="Calibri" w:hAnsi="Arial" w:cs="Arial"/>
        </w:rPr>
        <w:t xml:space="preserve">After completing the data normalization process, we transform the two-dimensional data, consisting of 202 landmark points </w:t>
      </w:r>
      <m:oMath>
        <m:r>
          <w:rPr>
            <w:rFonts w:ascii="Cambria Math" w:eastAsia="Calibri" w:hAnsi="Cambria Math" w:cs="Arial"/>
          </w:rPr>
          <m:t>(x,y)</m:t>
        </m:r>
      </m:oMath>
      <w:r w:rsidRPr="001B2376">
        <w:rPr>
          <w:rFonts w:ascii="Arial" w:eastAsia="Calibri" w:hAnsi="Arial" w:cs="Arial"/>
        </w:rPr>
        <w:t xml:space="preserve"> into a 404-dimensional feature vector. This transformed vector is then fed into the training model for further processing.</w:t>
      </w:r>
    </w:p>
    <w:p w14:paraId="1F82758C" w14:textId="77777777" w:rsidR="00D07019" w:rsidRPr="00FE41E0" w:rsidRDefault="00D07019" w:rsidP="00C85703">
      <w:pPr>
        <w:spacing w:line="288" w:lineRule="auto"/>
        <w:jc w:val="both"/>
        <w:rPr>
          <w:rFonts w:ascii="Arial" w:eastAsia="Arial" w:hAnsi="Arial" w:cs="Arial"/>
          <w:b/>
          <w:u w:val="single"/>
        </w:rPr>
      </w:pPr>
      <w:r w:rsidRPr="00FE41E0">
        <w:rPr>
          <w:rFonts w:ascii="Arial" w:eastAsia="Arial" w:hAnsi="Arial" w:cs="Arial"/>
          <w:b/>
          <w:u w:val="single"/>
        </w:rPr>
        <w:t>4.1.2 Landmark-based CNN for</w:t>
      </w:r>
      <w:r w:rsidRPr="00FE41E0">
        <w:rPr>
          <w:rFonts w:ascii="Arial" w:eastAsia="Arial" w:hAnsi="Arial" w:cs="Arial"/>
          <w:b/>
          <w:u w:val="single"/>
          <w:lang w:val="vi-VN"/>
        </w:rPr>
        <w:t xml:space="preserve"> emtion recognition (LaCER)</w:t>
      </w:r>
      <w:r w:rsidRPr="00FE41E0">
        <w:rPr>
          <w:rFonts w:ascii="Arial" w:eastAsia="Arial" w:hAnsi="Arial" w:cs="Arial"/>
          <w:b/>
          <w:u w:val="single"/>
        </w:rPr>
        <w:t xml:space="preserve"> </w:t>
      </w:r>
    </w:p>
    <w:p w14:paraId="6AE44330" w14:textId="5CE077B2" w:rsidR="00D07019" w:rsidRPr="001B2376" w:rsidRDefault="00D07019" w:rsidP="00C85703">
      <w:pPr>
        <w:spacing w:line="288" w:lineRule="auto"/>
        <w:jc w:val="both"/>
        <w:rPr>
          <w:rFonts w:ascii="Arial" w:eastAsia="Calibri" w:hAnsi="Arial" w:cs="Arial"/>
        </w:rPr>
      </w:pPr>
      <w:r w:rsidRPr="001B2376">
        <w:rPr>
          <w:rFonts w:ascii="Arial" w:eastAsia="Calibri" w:hAnsi="Arial" w:cs="Arial"/>
        </w:rPr>
        <w:t xml:space="preserve">To recognize emotions from facial landmark features, propose a CNN-based model for facial emotion recognition, where preprocessed landmark coordinates are reshaped to (404, 1) as input. The overall architecture of the proposed </w:t>
      </w:r>
      <w:proofErr w:type="spellStart"/>
      <w:r w:rsidRPr="001B2376">
        <w:rPr>
          <w:rFonts w:ascii="Arial" w:eastAsia="Calibri" w:hAnsi="Arial" w:cs="Arial"/>
        </w:rPr>
        <w:t>LaCER</w:t>
      </w:r>
      <w:proofErr w:type="spellEnd"/>
      <w:r w:rsidRPr="001B2376">
        <w:rPr>
          <w:rFonts w:ascii="Arial" w:eastAsia="Calibri" w:hAnsi="Arial" w:cs="Arial"/>
        </w:rPr>
        <w:t xml:space="preserve"> model is illustrated in Figure </w:t>
      </w:r>
      <w:r w:rsidR="00054029">
        <w:rPr>
          <w:rFonts w:ascii="Arial" w:eastAsia="Calibri" w:hAnsi="Arial" w:cs="Arial"/>
        </w:rPr>
        <w:t>3</w:t>
      </w:r>
      <w:r w:rsidRPr="001B2376">
        <w:rPr>
          <w:rFonts w:ascii="Arial" w:eastAsia="Calibri" w:hAnsi="Arial" w:cs="Arial"/>
        </w:rPr>
        <w:t>.</w:t>
      </w:r>
    </w:p>
    <w:p w14:paraId="51F285A4" w14:textId="77777777" w:rsidR="00D07019" w:rsidRPr="001B2376" w:rsidRDefault="00D07019" w:rsidP="00C85703">
      <w:pPr>
        <w:spacing w:line="288" w:lineRule="auto"/>
        <w:jc w:val="both"/>
        <w:rPr>
          <w:rFonts w:ascii="Arial" w:eastAsia="Calibri" w:hAnsi="Arial" w:cs="Arial"/>
        </w:rPr>
      </w:pPr>
      <w:r w:rsidRPr="001B2376">
        <w:rPr>
          <w:rFonts w:ascii="Arial" w:eastAsia="Calibri" w:hAnsi="Arial" w:cs="Arial"/>
        </w:rPr>
        <w:t xml:space="preserve">The model begins with a Conv1D layer containing 64 filters, a 3×3 kernel, </w:t>
      </w:r>
      <w:proofErr w:type="spellStart"/>
      <w:r w:rsidRPr="001B2376">
        <w:rPr>
          <w:rFonts w:ascii="Arial" w:eastAsia="Calibri" w:hAnsi="Arial" w:cs="Arial"/>
        </w:rPr>
        <w:t>ReLU</w:t>
      </w:r>
      <w:proofErr w:type="spellEnd"/>
      <w:r w:rsidRPr="001B2376">
        <w:rPr>
          <w:rFonts w:ascii="Arial" w:eastAsia="Calibri" w:hAnsi="Arial" w:cs="Arial"/>
        </w:rPr>
        <w:t xml:space="preserve"> activation, and "same" padding to preserve the output dimensions. This is followed by a MaxPooling1D layer with a pool size of 2, which reduces the data dimensionality while extracting key features. A second Conv1D layer with 128 filters, a 3×3 kernel, </w:t>
      </w:r>
      <w:proofErr w:type="spellStart"/>
      <w:r w:rsidRPr="001B2376">
        <w:rPr>
          <w:rFonts w:ascii="Arial" w:eastAsia="Calibri" w:hAnsi="Arial" w:cs="Arial"/>
        </w:rPr>
        <w:t>ReLU</w:t>
      </w:r>
      <w:proofErr w:type="spellEnd"/>
      <w:r w:rsidRPr="001B2376">
        <w:rPr>
          <w:rFonts w:ascii="Arial" w:eastAsia="Calibri" w:hAnsi="Arial" w:cs="Arial"/>
        </w:rPr>
        <w:t xml:space="preserve"> activation, and "same" padding is added, followed by another MaxPooling1D layer to further enhance feature generalization. The output is then flattened using a Flatten layer and passed through two Dense layers with 128 and 64 neurons, respectively. Each Dense layer employs </w:t>
      </w:r>
      <w:proofErr w:type="spellStart"/>
      <w:r w:rsidRPr="001B2376">
        <w:rPr>
          <w:rFonts w:ascii="Arial" w:eastAsia="Calibri" w:hAnsi="Arial" w:cs="Arial"/>
        </w:rPr>
        <w:t>ReLU</w:t>
      </w:r>
      <w:proofErr w:type="spellEnd"/>
      <w:r w:rsidRPr="001B2376">
        <w:rPr>
          <w:rFonts w:ascii="Arial" w:eastAsia="Calibri" w:hAnsi="Arial" w:cs="Arial"/>
        </w:rPr>
        <w:t xml:space="preserve"> activation and is regularized with a Dropout rate of 0.5 to mitigate overfitting, ensuring the model does not become overly reliant on training data. Finally, the output layer consists of a Dense layer with five emotion classes (Angry, Happy, Neutral, Sad, Surprise), utilizing the </w:t>
      </w:r>
      <w:proofErr w:type="spellStart"/>
      <w:r w:rsidRPr="001B2376">
        <w:rPr>
          <w:rFonts w:ascii="Arial" w:eastAsia="Calibri" w:hAnsi="Arial" w:cs="Arial"/>
        </w:rPr>
        <w:t>softmax</w:t>
      </w:r>
      <w:proofErr w:type="spellEnd"/>
      <w:r w:rsidRPr="001B2376">
        <w:rPr>
          <w:rFonts w:ascii="Arial" w:eastAsia="Calibri" w:hAnsi="Arial" w:cs="Arial"/>
        </w:rPr>
        <w:t xml:space="preserve"> activation function to predict the probability distribution across the emotion categories.</w:t>
      </w:r>
    </w:p>
    <w:p w14:paraId="2DA94A52" w14:textId="74B53C82" w:rsidR="777DC375" w:rsidRDefault="0069712D" w:rsidP="1F772F96">
      <w:pPr>
        <w:spacing w:line="288" w:lineRule="auto"/>
        <w:jc w:val="center"/>
        <w:rPr>
          <w:rFonts w:eastAsia="Calibri"/>
          <w:color w:val="FF0000"/>
        </w:rPr>
      </w:pPr>
      <w:r>
        <w:rPr>
          <w:rFonts w:eastAsia="Calibri"/>
          <w:noProof/>
        </w:rPr>
        <w:drawing>
          <wp:inline distT="0" distB="0" distL="0" distR="0" wp14:anchorId="102CDA40" wp14:editId="5E2657FA">
            <wp:extent cx="5210931" cy="1476626"/>
            <wp:effectExtent l="0" t="0" r="0" b="0"/>
            <wp:docPr id="485869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869572" name="Picture 485869572"/>
                    <pic:cNvPicPr/>
                  </pic:nvPicPr>
                  <pic:blipFill rotWithShape="1">
                    <a:blip r:embed="rId20" cstate="print">
                      <a:extLst>
                        <a:ext uri="{28A0092B-C50C-407E-A947-70E740481C1C}">
                          <a14:useLocalDpi xmlns:a14="http://schemas.microsoft.com/office/drawing/2010/main" val="0"/>
                        </a:ext>
                      </a:extLst>
                    </a:blip>
                    <a:srcRect t="24168" b="25455"/>
                    <a:stretch/>
                  </pic:blipFill>
                  <pic:spPr bwMode="auto">
                    <a:xfrm>
                      <a:off x="0" y="0"/>
                      <a:ext cx="5212080" cy="1476952"/>
                    </a:xfrm>
                    <a:prstGeom prst="rect">
                      <a:avLst/>
                    </a:prstGeom>
                    <a:ln>
                      <a:noFill/>
                    </a:ln>
                    <a:extLst>
                      <a:ext uri="{53640926-AAD7-44D8-BBD7-CCE9431645EC}">
                        <a14:shadowObscured xmlns:a14="http://schemas.microsoft.com/office/drawing/2010/main"/>
                      </a:ext>
                    </a:extLst>
                  </pic:spPr>
                </pic:pic>
              </a:graphicData>
            </a:graphic>
          </wp:inline>
        </w:drawing>
      </w:r>
    </w:p>
    <w:p w14:paraId="4482F6C6" w14:textId="184BFF2F" w:rsidR="777DC375" w:rsidRDefault="00CD3B03" w:rsidP="5B0384C5">
      <w:pPr>
        <w:spacing w:line="288" w:lineRule="auto"/>
        <w:jc w:val="center"/>
        <w:rPr>
          <w:rFonts w:eastAsia="Calibri"/>
          <w:color w:val="FF0000"/>
        </w:rPr>
      </w:pPr>
      <w:r w:rsidRPr="00CD3B03">
        <w:rPr>
          <w:rFonts w:eastAsia="Calibri"/>
          <w:color w:val="000000" w:themeColor="text1"/>
        </w:rPr>
        <w:t xml:space="preserve"> </w:t>
      </w:r>
      <w:r w:rsidR="7A72D627" w:rsidRPr="5B0384C5">
        <w:rPr>
          <w:rFonts w:ascii="Arial" w:eastAsia="Arial" w:hAnsi="Arial" w:cs="Arial"/>
          <w:b/>
          <w:bCs/>
        </w:rPr>
        <w:t xml:space="preserve">Fig. </w:t>
      </w:r>
      <w:r w:rsidR="007901C6" w:rsidRPr="5B0384C5">
        <w:rPr>
          <w:rFonts w:ascii="Arial" w:eastAsia="Arial" w:hAnsi="Arial" w:cs="Arial"/>
          <w:b/>
        </w:rPr>
        <w:t>3</w:t>
      </w:r>
      <w:r w:rsidR="7A72D627" w:rsidRPr="5B0384C5">
        <w:rPr>
          <w:rFonts w:ascii="Arial" w:eastAsia="Arial" w:hAnsi="Arial" w:cs="Arial"/>
          <w:b/>
          <w:bCs/>
        </w:rPr>
        <w:t>.</w:t>
      </w:r>
      <w:r w:rsidRPr="5B0384C5">
        <w:rPr>
          <w:rFonts w:ascii="Arial" w:eastAsia="Arial" w:hAnsi="Arial" w:cs="Arial"/>
          <w:b/>
        </w:rPr>
        <w:t xml:space="preserve"> </w:t>
      </w:r>
      <w:proofErr w:type="spellStart"/>
      <w:r w:rsidRPr="5B0384C5">
        <w:rPr>
          <w:rFonts w:ascii="Arial" w:eastAsia="Arial" w:hAnsi="Arial" w:cs="Arial"/>
          <w:b/>
        </w:rPr>
        <w:t>LaCERs’</w:t>
      </w:r>
      <w:proofErr w:type="spellEnd"/>
      <w:r w:rsidRPr="5B0384C5">
        <w:rPr>
          <w:rFonts w:ascii="Arial" w:eastAsia="Arial" w:hAnsi="Arial" w:cs="Arial"/>
          <w:b/>
        </w:rPr>
        <w:t xml:space="preserve"> architecture</w:t>
      </w:r>
    </w:p>
    <w:p w14:paraId="36B81499" w14:textId="1DBEBB0B" w:rsidR="001B2376" w:rsidRPr="0051644B" w:rsidRDefault="001B2376" w:rsidP="001B2376">
      <w:pPr>
        <w:spacing w:line="288" w:lineRule="auto"/>
        <w:jc w:val="both"/>
        <w:rPr>
          <w:rFonts w:ascii="Arial" w:eastAsia="Calibri" w:hAnsi="Arial" w:cs="Arial"/>
          <w:b/>
          <w:color w:val="000000" w:themeColor="text1"/>
          <w:u w:val="single"/>
          <w:lang w:val="vi-VN"/>
        </w:rPr>
      </w:pPr>
      <w:r w:rsidRPr="0051644B">
        <w:rPr>
          <w:rFonts w:ascii="Arial" w:eastAsia="Calibri" w:hAnsi="Arial" w:cs="Arial"/>
          <w:b/>
          <w:color w:val="000000" w:themeColor="text1"/>
          <w:u w:val="single"/>
        </w:rPr>
        <w:lastRenderedPageBreak/>
        <w:t>4.1.3 Facial</w:t>
      </w:r>
      <w:r w:rsidRPr="0051644B">
        <w:rPr>
          <w:rFonts w:ascii="Arial" w:eastAsia="Calibri" w:hAnsi="Arial" w:cs="Arial"/>
          <w:b/>
          <w:color w:val="000000" w:themeColor="text1"/>
          <w:u w:val="single"/>
          <w:lang w:val="vi-VN"/>
        </w:rPr>
        <w:t xml:space="preserve"> Expression Recognition based on Pixel feature</w:t>
      </w:r>
    </w:p>
    <w:p w14:paraId="4EFAF1A5" w14:textId="77777777" w:rsidR="001B2376" w:rsidRPr="001B2376" w:rsidRDefault="001B2376" w:rsidP="00E27E4C">
      <w:pPr>
        <w:spacing w:line="288" w:lineRule="auto"/>
        <w:jc w:val="both"/>
        <w:rPr>
          <w:rFonts w:ascii="Arial" w:eastAsia="Calibri" w:hAnsi="Arial" w:cs="Arial"/>
          <w:bCs/>
          <w:color w:val="000000" w:themeColor="text1"/>
        </w:rPr>
      </w:pPr>
      <w:r w:rsidRPr="001B2376">
        <w:rPr>
          <w:rFonts w:ascii="Arial" w:eastAsia="Calibri" w:hAnsi="Arial" w:cs="Arial"/>
          <w:bCs/>
          <w:color w:val="000000" w:themeColor="text1"/>
        </w:rPr>
        <w:t>Besides, we also conduct experiments with three pixel-based models ResNet50, VGG19, and MobileNetV1 on the proposed. All three models are pre-trained on the ImageNet dataset and take input images of size (224, 224, 3).</w:t>
      </w:r>
    </w:p>
    <w:p w14:paraId="0C152C66" w14:textId="77777777" w:rsidR="001B2376" w:rsidRPr="001B2376" w:rsidRDefault="001B2376" w:rsidP="00E27E4C">
      <w:pPr>
        <w:spacing w:line="288" w:lineRule="auto"/>
        <w:jc w:val="both"/>
        <w:rPr>
          <w:rFonts w:ascii="Arial" w:eastAsia="Calibri" w:hAnsi="Arial" w:cs="Arial"/>
          <w:bCs/>
          <w:color w:val="000000" w:themeColor="text1"/>
        </w:rPr>
      </w:pPr>
      <w:r w:rsidRPr="001B2376">
        <w:rPr>
          <w:rFonts w:ascii="Arial" w:eastAsia="Calibri" w:hAnsi="Arial" w:cs="Arial"/>
          <w:bCs/>
          <w:color w:val="000000" w:themeColor="text1"/>
        </w:rPr>
        <w:t xml:space="preserve">ResNet50 employs a bottleneck design, where each convolutional block consists of three layers, reducing computational costs while maintaining deep learning capability. To reduce the dimensionality before feeding data into fully connected layers, we apply a GlobalAveragePooling2D layer, followed by two Dense layers with 2048 and 512 neurons, using the </w:t>
      </w:r>
      <w:proofErr w:type="spellStart"/>
      <w:r w:rsidRPr="001B2376">
        <w:rPr>
          <w:rFonts w:ascii="Arial" w:eastAsia="Calibri" w:hAnsi="Arial" w:cs="Arial"/>
          <w:bCs/>
          <w:color w:val="000000" w:themeColor="text1"/>
        </w:rPr>
        <w:t>ReLU</w:t>
      </w:r>
      <w:proofErr w:type="spellEnd"/>
      <w:r w:rsidRPr="001B2376">
        <w:rPr>
          <w:rFonts w:ascii="Arial" w:eastAsia="Calibri" w:hAnsi="Arial" w:cs="Arial"/>
          <w:bCs/>
          <w:color w:val="000000" w:themeColor="text1"/>
        </w:rPr>
        <w:t xml:space="preserve"> activation function.</w:t>
      </w:r>
    </w:p>
    <w:p w14:paraId="2354F649" w14:textId="77777777" w:rsidR="001B2376" w:rsidRPr="001B2376" w:rsidRDefault="001B2376" w:rsidP="00E27E4C">
      <w:pPr>
        <w:spacing w:line="288" w:lineRule="auto"/>
        <w:jc w:val="both"/>
        <w:rPr>
          <w:rFonts w:ascii="Arial" w:eastAsia="Calibri" w:hAnsi="Arial" w:cs="Arial"/>
          <w:bCs/>
          <w:color w:val="000000" w:themeColor="text1"/>
        </w:rPr>
      </w:pPr>
      <w:r w:rsidRPr="001B2376">
        <w:rPr>
          <w:rFonts w:ascii="Arial" w:eastAsia="Calibri" w:hAnsi="Arial" w:cs="Arial"/>
          <w:bCs/>
          <w:color w:val="000000" w:themeColor="text1"/>
        </w:rPr>
        <w:t xml:space="preserve">VGG19 consists of 19 convolutional layers. The output of VGG19 is passed through a GlobalAveragePooling2D layer to reduce dimensionality, followed by a Dense layer with an output size of 1024 neurons and a </w:t>
      </w:r>
      <w:proofErr w:type="spellStart"/>
      <w:r w:rsidRPr="001B2376">
        <w:rPr>
          <w:rFonts w:ascii="Arial" w:eastAsia="Calibri" w:hAnsi="Arial" w:cs="Arial"/>
          <w:bCs/>
          <w:color w:val="000000" w:themeColor="text1"/>
        </w:rPr>
        <w:t>ReLU</w:t>
      </w:r>
      <w:proofErr w:type="spellEnd"/>
      <w:r w:rsidRPr="001B2376">
        <w:rPr>
          <w:rFonts w:ascii="Arial" w:eastAsia="Calibri" w:hAnsi="Arial" w:cs="Arial"/>
          <w:bCs/>
          <w:color w:val="000000" w:themeColor="text1"/>
        </w:rPr>
        <w:t xml:space="preserve"> activation function to capture higher-level features.</w:t>
      </w:r>
    </w:p>
    <w:p w14:paraId="0D790EF6" w14:textId="77777777" w:rsidR="001B2376" w:rsidRPr="001B2376" w:rsidRDefault="001B2376" w:rsidP="00E27E4C">
      <w:pPr>
        <w:spacing w:line="288" w:lineRule="auto"/>
        <w:jc w:val="both"/>
        <w:rPr>
          <w:rFonts w:ascii="Arial" w:eastAsia="Calibri" w:hAnsi="Arial" w:cs="Arial"/>
          <w:bCs/>
          <w:color w:val="000000" w:themeColor="text1"/>
        </w:rPr>
      </w:pPr>
      <w:r w:rsidRPr="001B2376">
        <w:rPr>
          <w:rFonts w:ascii="Arial" w:eastAsia="Calibri" w:hAnsi="Arial" w:cs="Arial"/>
          <w:bCs/>
          <w:color w:val="000000" w:themeColor="text1"/>
        </w:rPr>
        <w:t xml:space="preserve">MobileNetV1 is a lightweight CNN model family optimized for mobile devices. The 4D tensor output is transformed into a 1D vector using a GlobalAveragePooling2D layer, reducing the number of parameters and mitigating overfitting. This is followed by two Dense layers with 2048 and 1024 neurons, both utilizing the </w:t>
      </w:r>
      <w:proofErr w:type="spellStart"/>
      <w:r w:rsidRPr="001B2376">
        <w:rPr>
          <w:rFonts w:ascii="Arial" w:eastAsia="Calibri" w:hAnsi="Arial" w:cs="Arial"/>
          <w:bCs/>
          <w:color w:val="000000" w:themeColor="text1"/>
        </w:rPr>
        <w:t>ReLU</w:t>
      </w:r>
      <w:proofErr w:type="spellEnd"/>
      <w:r w:rsidRPr="001B2376">
        <w:rPr>
          <w:rFonts w:ascii="Arial" w:eastAsia="Calibri" w:hAnsi="Arial" w:cs="Arial"/>
          <w:bCs/>
          <w:color w:val="000000" w:themeColor="text1"/>
        </w:rPr>
        <w:t xml:space="preserve"> activation function for feature extraction.</w:t>
      </w:r>
    </w:p>
    <w:p w14:paraId="390AA51C" w14:textId="4BFCD7F4" w:rsidR="00371FB6" w:rsidRDefault="001B2376" w:rsidP="6338E62B">
      <w:pPr>
        <w:spacing w:line="288" w:lineRule="auto"/>
        <w:jc w:val="both"/>
        <w:rPr>
          <w:rFonts w:ascii="Arial" w:eastAsia="Calibri" w:hAnsi="Arial" w:cs="Arial"/>
          <w:color w:val="000000" w:themeColor="text1"/>
        </w:rPr>
      </w:pPr>
      <w:r w:rsidRPr="001B2376">
        <w:rPr>
          <w:rFonts w:ascii="Arial" w:eastAsia="Calibri" w:hAnsi="Arial" w:cs="Arial"/>
          <w:bCs/>
          <w:color w:val="000000" w:themeColor="text1"/>
        </w:rPr>
        <w:t xml:space="preserve">After extracting features from each model, we obtain corresponding feature vectors. These vectors are then passed into a Dense output layer with 5 neurons, utilizing the </w:t>
      </w:r>
      <w:proofErr w:type="spellStart"/>
      <w:r w:rsidRPr="001B2376">
        <w:rPr>
          <w:rFonts w:ascii="Arial" w:eastAsia="Calibri" w:hAnsi="Arial" w:cs="Arial"/>
          <w:bCs/>
          <w:color w:val="000000" w:themeColor="text1"/>
        </w:rPr>
        <w:t>softmax</w:t>
      </w:r>
      <w:proofErr w:type="spellEnd"/>
      <w:r w:rsidRPr="001B2376">
        <w:rPr>
          <w:rFonts w:ascii="Arial" w:eastAsia="Calibri" w:hAnsi="Arial" w:cs="Arial"/>
          <w:bCs/>
          <w:color w:val="000000" w:themeColor="text1"/>
        </w:rPr>
        <w:t xml:space="preserve"> activation function to classify emotions into 5 classes.</w:t>
      </w:r>
    </w:p>
    <w:p w14:paraId="2C43F369" w14:textId="77777777" w:rsidR="00B04F4E" w:rsidRPr="0051644B" w:rsidRDefault="00B04F4E" w:rsidP="00B04F4E">
      <w:pPr>
        <w:spacing w:line="288" w:lineRule="auto"/>
        <w:jc w:val="both"/>
        <w:rPr>
          <w:rFonts w:ascii="Arial" w:eastAsia="Calibri" w:hAnsi="Arial" w:cs="Arial"/>
          <w:b/>
          <w:color w:val="000000" w:themeColor="text1"/>
          <w:sz w:val="22"/>
          <w:szCs w:val="22"/>
          <w:highlight w:val="cyan"/>
        </w:rPr>
      </w:pPr>
      <w:r w:rsidRPr="0051644B">
        <w:rPr>
          <w:rFonts w:ascii="Arial" w:eastAsia="Calibri" w:hAnsi="Arial" w:cs="Arial"/>
          <w:b/>
          <w:bCs/>
          <w:color w:val="000000" w:themeColor="text1"/>
          <w:sz w:val="22"/>
          <w:szCs w:val="22"/>
        </w:rPr>
        <w:t>4.2 Behavior Prediction Model</w:t>
      </w:r>
    </w:p>
    <w:p w14:paraId="45DDCADA" w14:textId="77777777" w:rsidR="00B04F4E" w:rsidRPr="0051644B" w:rsidRDefault="00B04F4E" w:rsidP="00B04F4E">
      <w:pPr>
        <w:spacing w:line="288" w:lineRule="auto"/>
        <w:jc w:val="both"/>
        <w:rPr>
          <w:rFonts w:ascii="Arial" w:hAnsi="Arial" w:cs="Arial"/>
          <w:b/>
          <w:bCs/>
          <w:color w:val="000000" w:themeColor="text1"/>
          <w:u w:val="single"/>
        </w:rPr>
      </w:pPr>
      <w:r w:rsidRPr="0051644B">
        <w:rPr>
          <w:rFonts w:ascii="Arial" w:hAnsi="Arial" w:cs="Arial"/>
          <w:b/>
          <w:bCs/>
          <w:color w:val="000000" w:themeColor="text1"/>
          <w:u w:val="single"/>
        </w:rPr>
        <w:t>4.2.1 Calculation of Eye Aspect Ratio (EAR)</w:t>
      </w:r>
    </w:p>
    <w:p w14:paraId="68BBE083" w14:textId="30DCD959" w:rsidR="00B04F4E" w:rsidRPr="00407474" w:rsidRDefault="00B04F4E" w:rsidP="00E27E4C">
      <w:pPr>
        <w:spacing w:line="288" w:lineRule="auto"/>
        <w:jc w:val="both"/>
        <w:rPr>
          <w:rFonts w:ascii="Arial" w:eastAsia="Arial" w:hAnsi="Arial" w:cs="Arial"/>
          <w:color w:val="000000" w:themeColor="text1"/>
        </w:rPr>
      </w:pPr>
      <w:r w:rsidRPr="6790239D">
        <w:rPr>
          <w:rFonts w:ascii="Arial" w:eastAsia="Arial" w:hAnsi="Arial" w:cs="Arial"/>
          <w:color w:val="000000" w:themeColor="text1"/>
        </w:rPr>
        <w:t xml:space="preserve">Eye openness is quantified based on the frequency of eye opening, blinking, and closing in each video frame. The assessment of alertness is conducted using the Eye Aspect Ratio (EAR), with key factors including blink frequency and prolonged eye closure duration. After extracting facial landmark points, the system focuses on the key landmark points of the left and right eyes in the real-time video stream. Each eye is modeled using six coordinate points </w:t>
      </w:r>
      <m:oMath>
        <m:r>
          <w:rPr>
            <w:rFonts w:ascii="Cambria Math" w:hAnsi="Cambria Math"/>
            <w:color w:val="000000" w:themeColor="text1"/>
          </w:rPr>
          <m:t>(x, y)</m:t>
        </m:r>
      </m:oMath>
      <w:r w:rsidRPr="6790239D">
        <w:rPr>
          <w:rFonts w:ascii="Arial" w:eastAsia="Arial" w:hAnsi="Arial" w:cs="Arial"/>
          <w:color w:val="000000" w:themeColor="text1"/>
        </w:rPr>
        <w:t xml:space="preserve">, as illustrated in Figure </w:t>
      </w:r>
      <w:r w:rsidR="00052259">
        <w:rPr>
          <w:rFonts w:ascii="Arial" w:eastAsia="Arial" w:hAnsi="Arial" w:cs="Arial"/>
          <w:color w:val="000000" w:themeColor="text1"/>
        </w:rPr>
        <w:t>4</w:t>
      </w:r>
      <w:r w:rsidRPr="6790239D">
        <w:rPr>
          <w:rFonts w:ascii="Arial" w:eastAsia="Arial" w:hAnsi="Arial" w:cs="Arial"/>
          <w:color w:val="000000" w:themeColor="text1"/>
        </w:rPr>
        <w:t>, resulting in a total of 12 landmark points for both eyes. Based on this set of points, the system computes the EAR index to detect blinking behavior and accurately evaluate the learner's alertness.</w:t>
      </w:r>
    </w:p>
    <w:p w14:paraId="5C04E136" w14:textId="51B1AB2B" w:rsidR="00B04F4E" w:rsidRDefault="002F461F" w:rsidP="002F461F">
      <w:pPr>
        <w:pStyle w:val="ReferHead"/>
        <w:spacing w:after="0"/>
        <w:jc w:val="center"/>
        <w:rPr>
          <w:rFonts w:ascii="Arial" w:eastAsia="Arial" w:hAnsi="Arial" w:cs="Arial"/>
          <w:sz w:val="20"/>
        </w:rPr>
      </w:pPr>
      <w:r>
        <w:rPr>
          <w:noProof/>
        </w:rPr>
        <w:drawing>
          <wp:inline distT="0" distB="0" distL="0" distR="0" wp14:anchorId="280080F1" wp14:editId="365F5BBE">
            <wp:extent cx="3192780" cy="1168543"/>
            <wp:effectExtent l="0" t="0" r="7620" b="0"/>
            <wp:docPr id="2037004897" name="Picture 7" descr="A red line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04897" name="Picture 7" descr="A red line on a white surfac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22680" cy="1179486"/>
                    </a:xfrm>
                    <a:prstGeom prst="rect">
                      <a:avLst/>
                    </a:prstGeom>
                  </pic:spPr>
                </pic:pic>
              </a:graphicData>
            </a:graphic>
          </wp:inline>
        </w:drawing>
      </w:r>
    </w:p>
    <w:p w14:paraId="4FF8B405" w14:textId="626627E0" w:rsidR="18573E6F" w:rsidRDefault="18573E6F" w:rsidP="18573E6F">
      <w:pPr>
        <w:pStyle w:val="ReferHead"/>
        <w:spacing w:after="0"/>
        <w:jc w:val="center"/>
        <w:rPr>
          <w:rFonts w:ascii="Arial" w:eastAsia="Arial" w:hAnsi="Arial" w:cs="Arial"/>
          <w:sz w:val="20"/>
        </w:rPr>
      </w:pPr>
    </w:p>
    <w:p w14:paraId="57F30D47" w14:textId="1D3B5334" w:rsidR="006A6473" w:rsidRDefault="006A6473" w:rsidP="2668E44A">
      <w:pPr>
        <w:jc w:val="center"/>
        <w:rPr>
          <w:rFonts w:ascii="Arial" w:eastAsia="Arial" w:hAnsi="Arial" w:cs="Arial"/>
          <w:b/>
          <w:bCs/>
        </w:rPr>
      </w:pPr>
      <w:r w:rsidRPr="153DE644">
        <w:rPr>
          <w:rFonts w:ascii="Arial" w:eastAsia="Arial" w:hAnsi="Arial" w:cs="Arial"/>
          <w:b/>
          <w:bCs/>
        </w:rPr>
        <w:t xml:space="preserve">Fig. </w:t>
      </w:r>
      <w:r w:rsidRPr="693A4224">
        <w:rPr>
          <w:rFonts w:ascii="Arial" w:eastAsia="Arial" w:hAnsi="Arial" w:cs="Arial"/>
          <w:b/>
          <w:bCs/>
        </w:rPr>
        <w:t>4</w:t>
      </w:r>
      <w:r w:rsidRPr="153DE644">
        <w:rPr>
          <w:rFonts w:ascii="Arial" w:eastAsia="Arial" w:hAnsi="Arial" w:cs="Arial"/>
          <w:b/>
          <w:bCs/>
        </w:rPr>
        <w:t xml:space="preserve">. </w:t>
      </w:r>
      <w:r w:rsidRPr="1246F4D2">
        <w:rPr>
          <w:rFonts w:ascii="Arial" w:eastAsia="Arial" w:hAnsi="Arial" w:cs="Arial"/>
          <w:b/>
          <w:bCs/>
        </w:rPr>
        <w:t>Illustration of six eye landmarks</w:t>
      </w:r>
    </w:p>
    <w:p w14:paraId="05D6C444" w14:textId="1CACD475" w:rsidR="79224FEB" w:rsidRDefault="79224FEB" w:rsidP="79224FEB">
      <w:pPr>
        <w:spacing w:line="288" w:lineRule="auto"/>
        <w:jc w:val="center"/>
        <w:rPr>
          <w:rFonts w:ascii="Arial" w:eastAsia="Arial" w:hAnsi="Arial" w:cs="Arial"/>
        </w:rPr>
      </w:pPr>
    </w:p>
    <w:p w14:paraId="1393E29C" w14:textId="096ACF20" w:rsidR="342EE300" w:rsidRDefault="342EE300" w:rsidP="00E27E4C">
      <w:pPr>
        <w:spacing w:line="288" w:lineRule="auto"/>
        <w:jc w:val="both"/>
        <w:rPr>
          <w:rFonts w:ascii="Arial" w:eastAsia="Arial" w:hAnsi="Arial" w:cs="Arial"/>
          <w:color w:val="000000" w:themeColor="text1"/>
        </w:rPr>
      </w:pPr>
      <w:r w:rsidRPr="6790239D">
        <w:rPr>
          <w:rFonts w:ascii="Arial" w:eastAsia="Arial" w:hAnsi="Arial" w:cs="Arial"/>
          <w:color w:val="000000" w:themeColor="text1"/>
        </w:rPr>
        <w:t xml:space="preserve">Each eye is represented by six landmark points, where each point is defined by coordinates </w:t>
      </w:r>
      <w:r>
        <w:rPr>
          <w:noProof/>
        </w:rPr>
        <w:drawing>
          <wp:inline distT="0" distB="0" distL="0" distR="0" wp14:anchorId="54CB413E" wp14:editId="3ECB0D40">
            <wp:extent cx="361950" cy="171450"/>
            <wp:effectExtent l="0" t="0" r="0" b="0"/>
            <wp:docPr id="123015360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53602" name=""/>
                    <pic:cNvPicPr/>
                  </pic:nvPicPr>
                  <pic:blipFill>
                    <a:blip r:embed="rId22">
                      <a:extLst>
                        <a:ext uri="{28A0092B-C50C-407E-A947-70E740481C1C}">
                          <a14:useLocalDpi xmlns:a14="http://schemas.microsoft.com/office/drawing/2010/main" val="0"/>
                        </a:ext>
                      </a:extLst>
                    </a:blip>
                    <a:stretch>
                      <a:fillRect/>
                    </a:stretch>
                  </pic:blipFill>
                  <pic:spPr>
                    <a:xfrm>
                      <a:off x="0" y="0"/>
                      <a:ext cx="361950" cy="171450"/>
                    </a:xfrm>
                    <a:prstGeom prst="rect">
                      <a:avLst/>
                    </a:prstGeom>
                  </pic:spPr>
                </pic:pic>
              </a:graphicData>
            </a:graphic>
          </wp:inline>
        </w:drawing>
      </w:r>
      <w:r w:rsidRPr="6790239D">
        <w:rPr>
          <w:rFonts w:ascii="Arial" w:eastAsia="Arial" w:hAnsi="Arial" w:cs="Arial"/>
          <w:color w:val="000000" w:themeColor="text1"/>
        </w:rPr>
        <w:t>. The ratio of these points is then computed, referred to as the Eye Aspect Ratio (EAR) [</w:t>
      </w:r>
      <w:r w:rsidR="0656245F" w:rsidRPr="1A2CE55C">
        <w:rPr>
          <w:rFonts w:ascii="Arial" w:eastAsia="Arial" w:hAnsi="Arial" w:cs="Arial"/>
          <w:color w:val="000000" w:themeColor="text1"/>
        </w:rPr>
        <w:t>2</w:t>
      </w:r>
      <w:r w:rsidR="174A3845" w:rsidRPr="1A2CE55C">
        <w:rPr>
          <w:rFonts w:ascii="Arial" w:eastAsia="Arial" w:hAnsi="Arial" w:cs="Arial"/>
          <w:color w:val="000000" w:themeColor="text1"/>
        </w:rPr>
        <w:t>0</w:t>
      </w:r>
      <w:r w:rsidRPr="6790239D">
        <w:rPr>
          <w:rFonts w:ascii="Arial" w:eastAsia="Arial" w:hAnsi="Arial" w:cs="Arial"/>
          <w:color w:val="000000" w:themeColor="text1"/>
        </w:rPr>
        <w:t>], using the following formula:</w:t>
      </w:r>
    </w:p>
    <w:p w14:paraId="0F34AC1F" w14:textId="363021E2" w:rsidR="18F3B1E1" w:rsidRDefault="18F3B1E1" w:rsidP="6790239D">
      <w:pPr>
        <w:spacing w:line="288" w:lineRule="auto"/>
        <w:ind w:firstLine="567"/>
        <w:jc w:val="right"/>
        <w:rPr>
          <w:rFonts w:ascii="Arial" w:eastAsia="Arial" w:hAnsi="Arial" w:cs="Arial"/>
        </w:rPr>
      </w:pPr>
    </w:p>
    <w:p w14:paraId="0874987F" w14:textId="18522AAD" w:rsidR="588B0A60" w:rsidRDefault="588B0A60" w:rsidP="6790239D">
      <w:pPr>
        <w:spacing w:line="288" w:lineRule="auto"/>
        <w:jc w:val="right"/>
        <w:rPr>
          <w:rFonts w:ascii="Arial" w:eastAsia="Arial" w:hAnsi="Arial" w:cs="Arial"/>
        </w:rPr>
      </w:pPr>
      <w:r>
        <w:rPr>
          <w:noProof/>
        </w:rPr>
        <w:drawing>
          <wp:inline distT="0" distB="0" distL="0" distR="0" wp14:anchorId="7E0AD638" wp14:editId="164E6575">
            <wp:extent cx="5210175" cy="333375"/>
            <wp:effectExtent l="0" t="0" r="0" b="0"/>
            <wp:docPr id="49570465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704657" name=""/>
                    <pic:cNvPicPr/>
                  </pic:nvPicPr>
                  <pic:blipFill>
                    <a:blip r:embed="rId23">
                      <a:extLst>
                        <a:ext uri="{28A0092B-C50C-407E-A947-70E740481C1C}">
                          <a14:useLocalDpi xmlns:a14="http://schemas.microsoft.com/office/drawing/2010/main" val="0"/>
                        </a:ext>
                      </a:extLst>
                    </a:blip>
                    <a:stretch>
                      <a:fillRect/>
                    </a:stretch>
                  </pic:blipFill>
                  <pic:spPr>
                    <a:xfrm>
                      <a:off x="0" y="0"/>
                      <a:ext cx="5210175" cy="333375"/>
                    </a:xfrm>
                    <a:prstGeom prst="rect">
                      <a:avLst/>
                    </a:prstGeom>
                  </pic:spPr>
                </pic:pic>
              </a:graphicData>
            </a:graphic>
          </wp:inline>
        </w:drawing>
      </w:r>
    </w:p>
    <w:p w14:paraId="58C2A6F3" w14:textId="39233203" w:rsidR="588B0A60" w:rsidRDefault="588B0A60" w:rsidP="6790239D">
      <w:pPr>
        <w:spacing w:line="288" w:lineRule="auto"/>
        <w:jc w:val="right"/>
        <w:rPr>
          <w:rFonts w:ascii="Arial" w:eastAsia="Arial" w:hAnsi="Arial" w:cs="Arial"/>
        </w:rPr>
      </w:pPr>
      <w:r>
        <w:rPr>
          <w:noProof/>
        </w:rPr>
        <w:lastRenderedPageBreak/>
        <w:drawing>
          <wp:inline distT="0" distB="0" distL="0" distR="0" wp14:anchorId="0E1594A5" wp14:editId="715D3DE8">
            <wp:extent cx="5210175" cy="333375"/>
            <wp:effectExtent l="0" t="0" r="0" b="0"/>
            <wp:docPr id="62241872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418726" name=""/>
                    <pic:cNvPicPr/>
                  </pic:nvPicPr>
                  <pic:blipFill>
                    <a:blip r:embed="rId24">
                      <a:extLst>
                        <a:ext uri="{28A0092B-C50C-407E-A947-70E740481C1C}">
                          <a14:useLocalDpi xmlns:a14="http://schemas.microsoft.com/office/drawing/2010/main" val="0"/>
                        </a:ext>
                      </a:extLst>
                    </a:blip>
                    <a:stretch>
                      <a:fillRect/>
                    </a:stretch>
                  </pic:blipFill>
                  <pic:spPr>
                    <a:xfrm>
                      <a:off x="0" y="0"/>
                      <a:ext cx="5210175" cy="333375"/>
                    </a:xfrm>
                    <a:prstGeom prst="rect">
                      <a:avLst/>
                    </a:prstGeom>
                  </pic:spPr>
                </pic:pic>
              </a:graphicData>
            </a:graphic>
          </wp:inline>
        </w:drawing>
      </w:r>
    </w:p>
    <w:p w14:paraId="5EBF01A9" w14:textId="3E6BF503" w:rsidR="588B0A60" w:rsidRDefault="588B0A60" w:rsidP="6790239D">
      <w:pPr>
        <w:spacing w:line="288" w:lineRule="auto"/>
        <w:jc w:val="both"/>
        <w:rPr>
          <w:rFonts w:ascii="Arial" w:eastAsia="Arial" w:hAnsi="Arial" w:cs="Arial"/>
          <w:color w:val="000000" w:themeColor="text1"/>
        </w:rPr>
      </w:pPr>
      <w:r w:rsidRPr="6790239D">
        <w:rPr>
          <w:rFonts w:ascii="Arial" w:eastAsia="Arial" w:hAnsi="Arial" w:cs="Arial"/>
          <w:color w:val="000000" w:themeColor="text1"/>
        </w:rPr>
        <w:t xml:space="preserve">Where </w:t>
      </w:r>
      <w:r>
        <w:rPr>
          <w:noProof/>
        </w:rPr>
        <w:drawing>
          <wp:inline distT="0" distB="0" distL="0" distR="0" wp14:anchorId="3C53CA3F" wp14:editId="34EB7DA5">
            <wp:extent cx="504825" cy="200025"/>
            <wp:effectExtent l="0" t="0" r="0" b="0"/>
            <wp:docPr id="53433156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31560" name=""/>
                    <pic:cNvPicPr/>
                  </pic:nvPicPr>
                  <pic:blipFill>
                    <a:blip r:embed="rId25">
                      <a:extLst>
                        <a:ext uri="{28A0092B-C50C-407E-A947-70E740481C1C}">
                          <a14:useLocalDpi xmlns:a14="http://schemas.microsoft.com/office/drawing/2010/main" val="0"/>
                        </a:ext>
                      </a:extLst>
                    </a:blip>
                    <a:stretch>
                      <a:fillRect/>
                    </a:stretch>
                  </pic:blipFill>
                  <pic:spPr>
                    <a:xfrm>
                      <a:off x="0" y="0"/>
                      <a:ext cx="504825" cy="200025"/>
                    </a:xfrm>
                    <a:prstGeom prst="rect">
                      <a:avLst/>
                    </a:prstGeom>
                  </pic:spPr>
                </pic:pic>
              </a:graphicData>
            </a:graphic>
          </wp:inline>
        </w:drawing>
      </w:r>
      <w:r w:rsidRPr="6790239D">
        <w:rPr>
          <w:rFonts w:ascii="Arial" w:eastAsia="Arial" w:hAnsi="Arial" w:cs="Arial"/>
          <w:color w:val="000000" w:themeColor="text1"/>
        </w:rPr>
        <w:t xml:space="preserve">and </w:t>
      </w:r>
      <w:r>
        <w:rPr>
          <w:noProof/>
        </w:rPr>
        <w:drawing>
          <wp:inline distT="0" distB="0" distL="0" distR="0" wp14:anchorId="6FFDF2DF" wp14:editId="27E28499">
            <wp:extent cx="581025" cy="200025"/>
            <wp:effectExtent l="0" t="0" r="0" b="0"/>
            <wp:docPr id="140393696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936962" name=""/>
                    <pic:cNvPicPr/>
                  </pic:nvPicPr>
                  <pic:blipFill>
                    <a:blip r:embed="rId26">
                      <a:extLst>
                        <a:ext uri="{28A0092B-C50C-407E-A947-70E740481C1C}">
                          <a14:useLocalDpi xmlns:a14="http://schemas.microsoft.com/office/drawing/2010/main" val="0"/>
                        </a:ext>
                      </a:extLst>
                    </a:blip>
                    <a:stretch>
                      <a:fillRect/>
                    </a:stretch>
                  </pic:blipFill>
                  <pic:spPr>
                    <a:xfrm>
                      <a:off x="0" y="0"/>
                      <a:ext cx="581025" cy="200025"/>
                    </a:xfrm>
                    <a:prstGeom prst="rect">
                      <a:avLst/>
                    </a:prstGeom>
                  </pic:spPr>
                </pic:pic>
              </a:graphicData>
            </a:graphic>
          </wp:inline>
        </w:drawing>
      </w:r>
      <w:r w:rsidRPr="6790239D">
        <w:rPr>
          <w:rFonts w:ascii="Arial" w:eastAsia="Arial" w:hAnsi="Arial" w:cs="Arial"/>
          <w:color w:val="000000" w:themeColor="text1"/>
        </w:rPr>
        <w:t xml:space="preserve">represent the eye aspect ratio of the left and right eye, respectively. </w:t>
      </w:r>
      <w:r>
        <w:rPr>
          <w:noProof/>
        </w:rPr>
        <w:drawing>
          <wp:inline distT="0" distB="0" distL="0" distR="0" wp14:anchorId="750384B5" wp14:editId="1962C101">
            <wp:extent cx="133350" cy="171450"/>
            <wp:effectExtent l="0" t="0" r="0" b="0"/>
            <wp:docPr id="18037539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75397" name=""/>
                    <pic:cNvPicPr/>
                  </pic:nvPicPr>
                  <pic:blipFill>
                    <a:blip r:embed="rId27">
                      <a:extLst>
                        <a:ext uri="{28A0092B-C50C-407E-A947-70E740481C1C}">
                          <a14:useLocalDpi xmlns:a14="http://schemas.microsoft.com/office/drawing/2010/main" val="0"/>
                        </a:ext>
                      </a:extLst>
                    </a:blip>
                    <a:stretch>
                      <a:fillRect/>
                    </a:stretch>
                  </pic:blipFill>
                  <pic:spPr>
                    <a:xfrm>
                      <a:off x="0" y="0"/>
                      <a:ext cx="133350" cy="171450"/>
                    </a:xfrm>
                    <a:prstGeom prst="rect">
                      <a:avLst/>
                    </a:prstGeom>
                  </pic:spPr>
                </pic:pic>
              </a:graphicData>
            </a:graphic>
          </wp:inline>
        </w:drawing>
      </w:r>
      <w:r w:rsidRPr="6790239D">
        <w:rPr>
          <w:rFonts w:ascii="Arial" w:eastAsia="Arial" w:hAnsi="Arial" w:cs="Arial"/>
          <w:color w:val="000000" w:themeColor="text1"/>
        </w:rPr>
        <w:t xml:space="preserve">denotes the </w:t>
      </w:r>
      <w:r>
        <w:rPr>
          <w:noProof/>
        </w:rPr>
        <w:drawing>
          <wp:inline distT="0" distB="0" distL="0" distR="0" wp14:anchorId="73E6DA8C" wp14:editId="208F4291">
            <wp:extent cx="57150" cy="171450"/>
            <wp:effectExtent l="0" t="0" r="0" b="0"/>
            <wp:docPr id="166706945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069453" name=""/>
                    <pic:cNvPicPr/>
                  </pic:nvPicPr>
                  <pic:blipFill>
                    <a:blip r:embed="rId28">
                      <a:extLst>
                        <a:ext uri="{28A0092B-C50C-407E-A947-70E740481C1C}">
                          <a14:useLocalDpi xmlns:a14="http://schemas.microsoft.com/office/drawing/2010/main" val="0"/>
                        </a:ext>
                      </a:extLst>
                    </a:blip>
                    <a:stretch>
                      <a:fillRect/>
                    </a:stretch>
                  </pic:blipFill>
                  <pic:spPr>
                    <a:xfrm>
                      <a:off x="0" y="0"/>
                      <a:ext cx="57150" cy="171450"/>
                    </a:xfrm>
                    <a:prstGeom prst="rect">
                      <a:avLst/>
                    </a:prstGeom>
                  </pic:spPr>
                </pic:pic>
              </a:graphicData>
            </a:graphic>
          </wp:inline>
        </w:drawing>
      </w:r>
      <w:r w:rsidRPr="6790239D">
        <w:rPr>
          <w:rFonts w:ascii="Arial" w:eastAsia="Arial" w:hAnsi="Arial" w:cs="Arial"/>
          <w:color w:val="000000" w:themeColor="text1"/>
        </w:rPr>
        <w:t>-</w:t>
      </w:r>
      <w:proofErr w:type="spellStart"/>
      <w:r w:rsidRPr="6790239D">
        <w:rPr>
          <w:rFonts w:ascii="Arial" w:eastAsia="Arial" w:hAnsi="Arial" w:cs="Arial"/>
          <w:color w:val="000000" w:themeColor="text1"/>
        </w:rPr>
        <w:t>th</w:t>
      </w:r>
      <w:proofErr w:type="spellEnd"/>
      <w:r w:rsidRPr="6790239D">
        <w:rPr>
          <w:rFonts w:ascii="Arial" w:eastAsia="Arial" w:hAnsi="Arial" w:cs="Arial"/>
          <w:color w:val="000000" w:themeColor="text1"/>
        </w:rPr>
        <w:t xml:space="preserve"> specific landmark on the eye, where each landmark is defined by coordinates </w:t>
      </w:r>
      <w:r>
        <w:rPr>
          <w:noProof/>
        </w:rPr>
        <w:drawing>
          <wp:inline distT="0" distB="0" distL="0" distR="0" wp14:anchorId="14BF57E7" wp14:editId="3E86239E">
            <wp:extent cx="361950" cy="171450"/>
            <wp:effectExtent l="0" t="0" r="0" b="0"/>
            <wp:docPr id="164936605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366056" name=""/>
                    <pic:cNvPicPr/>
                  </pic:nvPicPr>
                  <pic:blipFill>
                    <a:blip r:embed="rId22">
                      <a:extLst>
                        <a:ext uri="{28A0092B-C50C-407E-A947-70E740481C1C}">
                          <a14:useLocalDpi xmlns:a14="http://schemas.microsoft.com/office/drawing/2010/main" val="0"/>
                        </a:ext>
                      </a:extLst>
                    </a:blip>
                    <a:stretch>
                      <a:fillRect/>
                    </a:stretch>
                  </pic:blipFill>
                  <pic:spPr>
                    <a:xfrm>
                      <a:off x="0" y="0"/>
                      <a:ext cx="361950" cy="171450"/>
                    </a:xfrm>
                    <a:prstGeom prst="rect">
                      <a:avLst/>
                    </a:prstGeom>
                  </pic:spPr>
                </pic:pic>
              </a:graphicData>
            </a:graphic>
          </wp:inline>
        </w:drawing>
      </w:r>
      <w:r w:rsidRPr="6790239D">
        <w:rPr>
          <w:rFonts w:ascii="Arial" w:eastAsia="Arial" w:hAnsi="Arial" w:cs="Arial"/>
          <w:color w:val="000000" w:themeColor="text1"/>
        </w:rPr>
        <w:t>. After computing the EAR values for both eyes, the eye state is determined based on the following thresholds:</w:t>
      </w:r>
    </w:p>
    <w:p w14:paraId="25D1666A" w14:textId="3992D54A" w:rsidR="588B0A60" w:rsidRDefault="588B0A60" w:rsidP="6790239D">
      <w:pPr>
        <w:spacing w:line="288" w:lineRule="auto"/>
        <w:jc w:val="center"/>
        <w:rPr>
          <w:rFonts w:ascii="Arial" w:eastAsia="Arial" w:hAnsi="Arial" w:cs="Arial"/>
        </w:rPr>
      </w:pPr>
      <w:r>
        <w:rPr>
          <w:noProof/>
        </w:rPr>
        <w:drawing>
          <wp:inline distT="0" distB="0" distL="0" distR="0" wp14:anchorId="09C4BD79" wp14:editId="5553EC27">
            <wp:extent cx="5210175" cy="295275"/>
            <wp:effectExtent l="0" t="0" r="0" b="0"/>
            <wp:docPr id="179333936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339364" name=""/>
                    <pic:cNvPicPr/>
                  </pic:nvPicPr>
                  <pic:blipFill>
                    <a:blip r:embed="rId29">
                      <a:extLst>
                        <a:ext uri="{28A0092B-C50C-407E-A947-70E740481C1C}">
                          <a14:useLocalDpi xmlns:a14="http://schemas.microsoft.com/office/drawing/2010/main" val="0"/>
                        </a:ext>
                      </a:extLst>
                    </a:blip>
                    <a:stretch>
                      <a:fillRect/>
                    </a:stretch>
                  </pic:blipFill>
                  <pic:spPr>
                    <a:xfrm>
                      <a:off x="0" y="0"/>
                      <a:ext cx="5210175" cy="295275"/>
                    </a:xfrm>
                    <a:prstGeom prst="rect">
                      <a:avLst/>
                    </a:prstGeom>
                  </pic:spPr>
                </pic:pic>
              </a:graphicData>
            </a:graphic>
          </wp:inline>
        </w:drawing>
      </w:r>
    </w:p>
    <w:p w14:paraId="5DA4D1DC" w14:textId="66067C88" w:rsidR="588B0A60" w:rsidRDefault="588B0A60" w:rsidP="00E27E4C">
      <w:pPr>
        <w:spacing w:line="288" w:lineRule="auto"/>
        <w:jc w:val="both"/>
        <w:rPr>
          <w:rFonts w:ascii="Arial" w:eastAsia="Arial" w:hAnsi="Arial" w:cs="Arial"/>
          <w:color w:val="000000" w:themeColor="text1"/>
        </w:rPr>
      </w:pPr>
      <w:r w:rsidRPr="6790239D">
        <w:rPr>
          <w:rFonts w:ascii="Arial" w:eastAsia="Arial" w:hAnsi="Arial" w:cs="Arial"/>
          <w:color w:val="000000" w:themeColor="text1"/>
        </w:rPr>
        <w:t xml:space="preserve">The value of EAR is referenced as </w:t>
      </w:r>
      <w:r>
        <w:rPr>
          <w:noProof/>
        </w:rPr>
        <w:drawing>
          <wp:inline distT="0" distB="0" distL="0" distR="0" wp14:anchorId="3A4D7E60" wp14:editId="364589BE">
            <wp:extent cx="95250" cy="171450"/>
            <wp:effectExtent l="0" t="0" r="0" b="0"/>
            <wp:docPr id="51429308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293089" name=""/>
                    <pic:cNvPicPr/>
                  </pic:nvPicPr>
                  <pic:blipFill>
                    <a:blip r:embed="rId30">
                      <a:extLst>
                        <a:ext uri="{28A0092B-C50C-407E-A947-70E740481C1C}">
                          <a14:useLocalDpi xmlns:a14="http://schemas.microsoft.com/office/drawing/2010/main" val="0"/>
                        </a:ext>
                      </a:extLst>
                    </a:blip>
                    <a:stretch>
                      <a:fillRect/>
                    </a:stretch>
                  </pic:blipFill>
                  <pic:spPr>
                    <a:xfrm>
                      <a:off x="0" y="0"/>
                      <a:ext cx="95250" cy="171450"/>
                    </a:xfrm>
                    <a:prstGeom prst="rect">
                      <a:avLst/>
                    </a:prstGeom>
                  </pic:spPr>
                </pic:pic>
              </a:graphicData>
            </a:graphic>
          </wp:inline>
        </w:drawing>
      </w:r>
      <w:r w:rsidRPr="6790239D">
        <w:rPr>
          <w:rFonts w:ascii="Arial" w:eastAsia="Arial" w:hAnsi="Arial" w:cs="Arial"/>
          <w:color w:val="000000" w:themeColor="text1"/>
        </w:rPr>
        <w:t xml:space="preserve">. If </w:t>
      </w:r>
      <w:r>
        <w:rPr>
          <w:noProof/>
        </w:rPr>
        <w:drawing>
          <wp:inline distT="0" distB="0" distL="0" distR="0" wp14:anchorId="429637A3" wp14:editId="7460A7EA">
            <wp:extent cx="95250" cy="171450"/>
            <wp:effectExtent l="0" t="0" r="0" b="0"/>
            <wp:docPr id="173742676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426765" name=""/>
                    <pic:cNvPicPr/>
                  </pic:nvPicPr>
                  <pic:blipFill>
                    <a:blip r:embed="rId30">
                      <a:extLst>
                        <a:ext uri="{28A0092B-C50C-407E-A947-70E740481C1C}">
                          <a14:useLocalDpi xmlns:a14="http://schemas.microsoft.com/office/drawing/2010/main" val="0"/>
                        </a:ext>
                      </a:extLst>
                    </a:blip>
                    <a:stretch>
                      <a:fillRect/>
                    </a:stretch>
                  </pic:blipFill>
                  <pic:spPr>
                    <a:xfrm>
                      <a:off x="0" y="0"/>
                      <a:ext cx="95250" cy="171450"/>
                    </a:xfrm>
                    <a:prstGeom prst="rect">
                      <a:avLst/>
                    </a:prstGeom>
                  </pic:spPr>
                </pic:pic>
              </a:graphicData>
            </a:graphic>
          </wp:inline>
        </w:drawing>
      </w:r>
      <w:r w:rsidRPr="6790239D">
        <w:rPr>
          <w:rFonts w:ascii="Arial" w:eastAsia="Arial" w:hAnsi="Arial" w:cs="Arial"/>
          <w:color w:val="000000" w:themeColor="text1"/>
        </w:rPr>
        <w:t xml:space="preserve"> is greater than 0.20, it indicates that the eyes are open, whereas it approaches zero when the eyes are closed. To detect blinks and prolonged eye closures, this study utilizes the method proposed in [</w:t>
      </w:r>
      <w:r w:rsidR="4EACD329" w:rsidRPr="296A345A">
        <w:rPr>
          <w:rFonts w:ascii="Arial" w:eastAsia="Arial" w:hAnsi="Arial" w:cs="Arial"/>
          <w:color w:val="000000" w:themeColor="text1"/>
        </w:rPr>
        <w:t>2</w:t>
      </w:r>
      <w:r w:rsidR="278BEC12" w:rsidRPr="296A345A">
        <w:rPr>
          <w:rFonts w:ascii="Arial" w:eastAsia="Arial" w:hAnsi="Arial" w:cs="Arial"/>
          <w:color w:val="000000" w:themeColor="text1"/>
        </w:rPr>
        <w:t>1</w:t>
      </w:r>
      <w:r w:rsidRPr="6790239D">
        <w:rPr>
          <w:rFonts w:ascii="Arial" w:eastAsia="Arial" w:hAnsi="Arial" w:cs="Arial"/>
          <w:color w:val="000000" w:themeColor="text1"/>
        </w:rPr>
        <w:t xml:space="preserve">] using EAR values for calculation. First, the average eye aspect ratio </w:t>
      </w:r>
      <w:r>
        <w:rPr>
          <w:noProof/>
        </w:rPr>
        <w:drawing>
          <wp:inline distT="0" distB="0" distL="0" distR="0" wp14:anchorId="0E7D16E2" wp14:editId="49BDFD1F">
            <wp:extent cx="676275" cy="171450"/>
            <wp:effectExtent l="0" t="0" r="0" b="0"/>
            <wp:docPr id="98548507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485070" name=""/>
                    <pic:cNvPicPr/>
                  </pic:nvPicPr>
                  <pic:blipFill>
                    <a:blip r:embed="rId31">
                      <a:extLst>
                        <a:ext uri="{28A0092B-C50C-407E-A947-70E740481C1C}">
                          <a14:useLocalDpi xmlns:a14="http://schemas.microsoft.com/office/drawing/2010/main" val="0"/>
                        </a:ext>
                      </a:extLst>
                    </a:blip>
                    <a:stretch>
                      <a:fillRect/>
                    </a:stretch>
                  </pic:blipFill>
                  <pic:spPr>
                    <a:xfrm>
                      <a:off x="0" y="0"/>
                      <a:ext cx="676275" cy="171450"/>
                    </a:xfrm>
                    <a:prstGeom prst="rect">
                      <a:avLst/>
                    </a:prstGeom>
                  </pic:spPr>
                </pic:pic>
              </a:graphicData>
            </a:graphic>
          </wp:inline>
        </w:drawing>
      </w:r>
      <w:r w:rsidRPr="6790239D">
        <w:rPr>
          <w:rFonts w:ascii="Arial" w:eastAsia="Arial" w:hAnsi="Arial" w:cs="Arial"/>
          <w:color w:val="000000" w:themeColor="text1"/>
        </w:rPr>
        <w:t xml:space="preserve"> is calculated based on the EAR of the left eye (</w:t>
      </w:r>
      <w:r>
        <w:rPr>
          <w:noProof/>
        </w:rPr>
        <w:drawing>
          <wp:inline distT="0" distB="0" distL="0" distR="0" wp14:anchorId="1BDFB9A8" wp14:editId="737DEC55">
            <wp:extent cx="504825" cy="200025"/>
            <wp:effectExtent l="0" t="0" r="0" b="0"/>
            <wp:docPr id="56240371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03711" name=""/>
                    <pic:cNvPicPr/>
                  </pic:nvPicPr>
                  <pic:blipFill>
                    <a:blip r:embed="rId25">
                      <a:extLst>
                        <a:ext uri="{28A0092B-C50C-407E-A947-70E740481C1C}">
                          <a14:useLocalDpi xmlns:a14="http://schemas.microsoft.com/office/drawing/2010/main" val="0"/>
                        </a:ext>
                      </a:extLst>
                    </a:blip>
                    <a:stretch>
                      <a:fillRect/>
                    </a:stretch>
                  </pic:blipFill>
                  <pic:spPr>
                    <a:xfrm>
                      <a:off x="0" y="0"/>
                      <a:ext cx="504825" cy="200025"/>
                    </a:xfrm>
                    <a:prstGeom prst="rect">
                      <a:avLst/>
                    </a:prstGeom>
                  </pic:spPr>
                </pic:pic>
              </a:graphicData>
            </a:graphic>
          </wp:inline>
        </w:drawing>
      </w:r>
      <w:r w:rsidRPr="6790239D">
        <w:rPr>
          <w:rFonts w:ascii="Arial" w:eastAsia="Arial" w:hAnsi="Arial" w:cs="Arial"/>
          <w:color w:val="000000" w:themeColor="text1"/>
        </w:rPr>
        <w:t xml:space="preserve"> ) and the EAR of the right eye (</w:t>
      </w:r>
      <w:r>
        <w:rPr>
          <w:noProof/>
        </w:rPr>
        <w:drawing>
          <wp:inline distT="0" distB="0" distL="0" distR="0" wp14:anchorId="4577EA15" wp14:editId="2F5AA8F8">
            <wp:extent cx="581025" cy="200025"/>
            <wp:effectExtent l="0" t="0" r="0" b="0"/>
            <wp:docPr id="91990237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902378" name=""/>
                    <pic:cNvPicPr/>
                  </pic:nvPicPr>
                  <pic:blipFill>
                    <a:blip r:embed="rId26">
                      <a:extLst>
                        <a:ext uri="{28A0092B-C50C-407E-A947-70E740481C1C}">
                          <a14:useLocalDpi xmlns:a14="http://schemas.microsoft.com/office/drawing/2010/main" val="0"/>
                        </a:ext>
                      </a:extLst>
                    </a:blip>
                    <a:stretch>
                      <a:fillRect/>
                    </a:stretch>
                  </pic:blipFill>
                  <pic:spPr>
                    <a:xfrm>
                      <a:off x="0" y="0"/>
                      <a:ext cx="581025" cy="200025"/>
                    </a:xfrm>
                    <a:prstGeom prst="rect">
                      <a:avLst/>
                    </a:prstGeom>
                  </pic:spPr>
                </pic:pic>
              </a:graphicData>
            </a:graphic>
          </wp:inline>
        </w:drawing>
      </w:r>
      <w:r w:rsidRPr="6790239D">
        <w:rPr>
          <w:rFonts w:ascii="Arial" w:eastAsia="Arial" w:hAnsi="Arial" w:cs="Arial"/>
          <w:color w:val="000000" w:themeColor="text1"/>
        </w:rPr>
        <w:t xml:space="preserve"> ) using the following formula:</w:t>
      </w:r>
    </w:p>
    <w:p w14:paraId="5470F1B5" w14:textId="68AEFB9F" w:rsidR="588B0A60" w:rsidRDefault="588B0A60" w:rsidP="6790239D">
      <w:pPr>
        <w:spacing w:line="288" w:lineRule="auto"/>
        <w:jc w:val="both"/>
        <w:rPr>
          <w:rFonts w:ascii="Arial" w:eastAsia="Arial" w:hAnsi="Arial" w:cs="Arial"/>
        </w:rPr>
      </w:pPr>
      <w:r>
        <w:rPr>
          <w:noProof/>
        </w:rPr>
        <w:drawing>
          <wp:inline distT="0" distB="0" distL="0" distR="0" wp14:anchorId="4607088A" wp14:editId="25761735">
            <wp:extent cx="5210175" cy="304800"/>
            <wp:effectExtent l="0" t="0" r="0" b="0"/>
            <wp:docPr id="157288016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880169" name=""/>
                    <pic:cNvPicPr/>
                  </pic:nvPicPr>
                  <pic:blipFill>
                    <a:blip r:embed="rId32">
                      <a:extLst>
                        <a:ext uri="{28A0092B-C50C-407E-A947-70E740481C1C}">
                          <a14:useLocalDpi xmlns:a14="http://schemas.microsoft.com/office/drawing/2010/main" val="0"/>
                        </a:ext>
                      </a:extLst>
                    </a:blip>
                    <a:stretch>
                      <a:fillRect/>
                    </a:stretch>
                  </pic:blipFill>
                  <pic:spPr>
                    <a:xfrm>
                      <a:off x="0" y="0"/>
                      <a:ext cx="5210175" cy="304800"/>
                    </a:xfrm>
                    <a:prstGeom prst="rect">
                      <a:avLst/>
                    </a:prstGeom>
                  </pic:spPr>
                </pic:pic>
              </a:graphicData>
            </a:graphic>
          </wp:inline>
        </w:drawing>
      </w:r>
    </w:p>
    <w:p w14:paraId="0184585F" w14:textId="244901F3" w:rsidR="588B0A60" w:rsidRDefault="588B0A60" w:rsidP="6790239D">
      <w:pPr>
        <w:spacing w:line="288" w:lineRule="auto"/>
        <w:jc w:val="both"/>
        <w:rPr>
          <w:rFonts w:ascii="Arial" w:eastAsia="Arial" w:hAnsi="Arial" w:cs="Arial"/>
          <w:color w:val="000000" w:themeColor="text1"/>
        </w:rPr>
      </w:pPr>
      <w:r w:rsidRPr="6790239D">
        <w:rPr>
          <w:rFonts w:ascii="Arial" w:eastAsia="Arial" w:hAnsi="Arial" w:cs="Arial"/>
          <w:color w:val="000000" w:themeColor="text1"/>
        </w:rPr>
        <w:t>Then, the number of blinks (</w:t>
      </w:r>
      <w:r>
        <w:rPr>
          <w:noProof/>
        </w:rPr>
        <w:drawing>
          <wp:inline distT="0" distB="0" distL="0" distR="0" wp14:anchorId="08418B3C" wp14:editId="10C9F9C8">
            <wp:extent cx="638175" cy="171450"/>
            <wp:effectExtent l="0" t="0" r="0" b="0"/>
            <wp:docPr id="92775731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7319" name=""/>
                    <pic:cNvPicPr/>
                  </pic:nvPicPr>
                  <pic:blipFill>
                    <a:blip r:embed="rId33">
                      <a:extLst>
                        <a:ext uri="{28A0092B-C50C-407E-A947-70E740481C1C}">
                          <a14:useLocalDpi xmlns:a14="http://schemas.microsoft.com/office/drawing/2010/main" val="0"/>
                        </a:ext>
                      </a:extLst>
                    </a:blip>
                    <a:stretch>
                      <a:fillRect/>
                    </a:stretch>
                  </pic:blipFill>
                  <pic:spPr>
                    <a:xfrm>
                      <a:off x="0" y="0"/>
                      <a:ext cx="638175" cy="171450"/>
                    </a:xfrm>
                    <a:prstGeom prst="rect">
                      <a:avLst/>
                    </a:prstGeom>
                  </pic:spPr>
                </pic:pic>
              </a:graphicData>
            </a:graphic>
          </wp:inline>
        </w:drawing>
      </w:r>
      <w:r w:rsidRPr="6790239D">
        <w:rPr>
          <w:rFonts w:ascii="Arial" w:eastAsia="Arial" w:hAnsi="Arial" w:cs="Arial"/>
          <w:color w:val="000000" w:themeColor="text1"/>
        </w:rPr>
        <w:t>) and the number of prolonged eye closures (</w:t>
      </w:r>
      <w:r>
        <w:rPr>
          <w:noProof/>
        </w:rPr>
        <w:drawing>
          <wp:inline distT="0" distB="0" distL="0" distR="0" wp14:anchorId="21EB2893" wp14:editId="502AFC84">
            <wp:extent cx="1819275" cy="171450"/>
            <wp:effectExtent l="0" t="0" r="0" b="0"/>
            <wp:docPr id="12631921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192171" name=""/>
                    <pic:cNvPicPr/>
                  </pic:nvPicPr>
                  <pic:blipFill>
                    <a:blip r:embed="rId34">
                      <a:extLst>
                        <a:ext uri="{28A0092B-C50C-407E-A947-70E740481C1C}">
                          <a14:useLocalDpi xmlns:a14="http://schemas.microsoft.com/office/drawing/2010/main" val="0"/>
                        </a:ext>
                      </a:extLst>
                    </a:blip>
                    <a:stretch>
                      <a:fillRect/>
                    </a:stretch>
                  </pic:blipFill>
                  <pic:spPr>
                    <a:xfrm>
                      <a:off x="0" y="0"/>
                      <a:ext cx="1819275" cy="171450"/>
                    </a:xfrm>
                    <a:prstGeom prst="rect">
                      <a:avLst/>
                    </a:prstGeom>
                  </pic:spPr>
                </pic:pic>
              </a:graphicData>
            </a:graphic>
          </wp:inline>
        </w:drawing>
      </w:r>
      <w:r w:rsidRPr="6790239D">
        <w:rPr>
          <w:rFonts w:ascii="Arial" w:eastAsia="Arial" w:hAnsi="Arial" w:cs="Arial"/>
          <w:color w:val="000000" w:themeColor="text1"/>
        </w:rPr>
        <w:t>) are computed using the following formulas:</w:t>
      </w:r>
    </w:p>
    <w:p w14:paraId="54C3FC8C" w14:textId="4D0952EB" w:rsidR="588B0A60" w:rsidRDefault="368442AD" w:rsidP="6790239D">
      <w:pPr>
        <w:spacing w:line="288" w:lineRule="auto"/>
        <w:jc w:val="both"/>
        <w:rPr>
          <w:rFonts w:ascii="Arial" w:eastAsia="Arial" w:hAnsi="Arial" w:cs="Arial"/>
        </w:rPr>
      </w:pPr>
      <w:r>
        <w:rPr>
          <w:noProof/>
        </w:rPr>
        <w:drawing>
          <wp:inline distT="0" distB="0" distL="0" distR="0" wp14:anchorId="6BCA39EB" wp14:editId="408DFDFC">
            <wp:extent cx="5210175" cy="447675"/>
            <wp:effectExtent l="0" t="0" r="0" b="0"/>
            <wp:docPr id="40747145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471452" name=""/>
                    <pic:cNvPicPr/>
                  </pic:nvPicPr>
                  <pic:blipFill>
                    <a:blip r:embed="rId35">
                      <a:extLst>
                        <a:ext uri="{28A0092B-C50C-407E-A947-70E740481C1C}">
                          <a14:useLocalDpi xmlns:a14="http://schemas.microsoft.com/office/drawing/2010/main" val="0"/>
                        </a:ext>
                      </a:extLst>
                    </a:blip>
                    <a:stretch>
                      <a:fillRect/>
                    </a:stretch>
                  </pic:blipFill>
                  <pic:spPr>
                    <a:xfrm>
                      <a:off x="0" y="0"/>
                      <a:ext cx="5210175" cy="447675"/>
                    </a:xfrm>
                    <a:prstGeom prst="rect">
                      <a:avLst/>
                    </a:prstGeom>
                  </pic:spPr>
                </pic:pic>
              </a:graphicData>
            </a:graphic>
          </wp:inline>
        </w:drawing>
      </w:r>
    </w:p>
    <w:p w14:paraId="246BFE78" w14:textId="17270BD5" w:rsidR="588B0A60" w:rsidRDefault="588B0A60" w:rsidP="6790239D">
      <w:pPr>
        <w:spacing w:line="288" w:lineRule="auto"/>
        <w:ind w:left="567" w:firstLine="567"/>
        <w:jc w:val="right"/>
        <w:rPr>
          <w:rFonts w:ascii="Arial" w:eastAsia="Arial" w:hAnsi="Arial" w:cs="Arial"/>
        </w:rPr>
      </w:pPr>
    </w:p>
    <w:p w14:paraId="6FC594B2" w14:textId="1F26EFAD" w:rsidR="588B0A60" w:rsidRDefault="588B0A60" w:rsidP="6790239D">
      <w:pPr>
        <w:spacing w:line="288" w:lineRule="auto"/>
        <w:jc w:val="both"/>
        <w:rPr>
          <w:rFonts w:ascii="Arial" w:eastAsia="Arial" w:hAnsi="Arial" w:cs="Arial"/>
        </w:rPr>
      </w:pPr>
      <w:r>
        <w:rPr>
          <w:noProof/>
        </w:rPr>
        <w:drawing>
          <wp:inline distT="0" distB="0" distL="0" distR="0" wp14:anchorId="4E575F7B" wp14:editId="1D2C9F45">
            <wp:extent cx="5210175" cy="466725"/>
            <wp:effectExtent l="0" t="0" r="0" b="0"/>
            <wp:docPr id="112736784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67841" name=""/>
                    <pic:cNvPicPr/>
                  </pic:nvPicPr>
                  <pic:blipFill>
                    <a:blip r:embed="rId36">
                      <a:extLst>
                        <a:ext uri="{28A0092B-C50C-407E-A947-70E740481C1C}">
                          <a14:useLocalDpi xmlns:a14="http://schemas.microsoft.com/office/drawing/2010/main" val="0"/>
                        </a:ext>
                      </a:extLst>
                    </a:blip>
                    <a:stretch>
                      <a:fillRect/>
                    </a:stretch>
                  </pic:blipFill>
                  <pic:spPr>
                    <a:xfrm>
                      <a:off x="0" y="0"/>
                      <a:ext cx="5210175" cy="466725"/>
                    </a:xfrm>
                    <a:prstGeom prst="rect">
                      <a:avLst/>
                    </a:prstGeom>
                  </pic:spPr>
                </pic:pic>
              </a:graphicData>
            </a:graphic>
          </wp:inline>
        </w:drawing>
      </w:r>
    </w:p>
    <w:p w14:paraId="3FABE4B6" w14:textId="1532CF90" w:rsidR="001B2376" w:rsidRDefault="58AEB4ED" w:rsidP="6790239D">
      <w:pPr>
        <w:spacing w:line="288" w:lineRule="auto"/>
        <w:jc w:val="both"/>
        <w:rPr>
          <w:rFonts w:ascii="Arial" w:eastAsia="Arial" w:hAnsi="Arial" w:cs="Arial"/>
          <w:color w:val="000000" w:themeColor="text1"/>
        </w:rPr>
      </w:pPr>
      <w:r w:rsidRPr="6790239D">
        <w:rPr>
          <w:rFonts w:ascii="Arial" w:eastAsia="Arial" w:hAnsi="Arial" w:cs="Arial"/>
          <w:color w:val="000000" w:themeColor="text1"/>
        </w:rPr>
        <w:t xml:space="preserve">Where </w:t>
      </w:r>
      <w:r>
        <w:rPr>
          <w:noProof/>
        </w:rPr>
        <w:drawing>
          <wp:inline distT="0" distB="0" distL="0" distR="0" wp14:anchorId="5ABFEA74" wp14:editId="4919D3FB">
            <wp:extent cx="1228725" cy="171450"/>
            <wp:effectExtent l="0" t="0" r="0" b="0"/>
            <wp:docPr id="32390701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907013" name=""/>
                    <pic:cNvPicPr/>
                  </pic:nvPicPr>
                  <pic:blipFill>
                    <a:blip r:embed="rId37">
                      <a:extLst>
                        <a:ext uri="{28A0092B-C50C-407E-A947-70E740481C1C}">
                          <a14:useLocalDpi xmlns:a14="http://schemas.microsoft.com/office/drawing/2010/main" val="0"/>
                        </a:ext>
                      </a:extLst>
                    </a:blip>
                    <a:stretch>
                      <a:fillRect/>
                    </a:stretch>
                  </pic:blipFill>
                  <pic:spPr>
                    <a:xfrm>
                      <a:off x="0" y="0"/>
                      <a:ext cx="1228725" cy="171450"/>
                    </a:xfrm>
                    <a:prstGeom prst="rect">
                      <a:avLst/>
                    </a:prstGeom>
                  </pic:spPr>
                </pic:pic>
              </a:graphicData>
            </a:graphic>
          </wp:inline>
        </w:drawing>
      </w:r>
      <w:r w:rsidRPr="6790239D">
        <w:rPr>
          <w:rFonts w:ascii="Arial" w:eastAsia="Arial" w:hAnsi="Arial" w:cs="Arial"/>
          <w:color w:val="000000" w:themeColor="text1"/>
        </w:rPr>
        <w:t xml:space="preserve"> represents the average eye aspect ratio </w:t>
      </w:r>
      <w:r>
        <w:rPr>
          <w:noProof/>
        </w:rPr>
        <w:drawing>
          <wp:inline distT="0" distB="0" distL="0" distR="0" wp14:anchorId="3823D0AA" wp14:editId="4CA3FFA8">
            <wp:extent cx="552450" cy="171450"/>
            <wp:effectExtent l="0" t="0" r="0" b="0"/>
            <wp:docPr id="77410072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00721" name=""/>
                    <pic:cNvPicPr/>
                  </pic:nvPicPr>
                  <pic:blipFill>
                    <a:blip r:embed="rId38">
                      <a:extLst>
                        <a:ext uri="{28A0092B-C50C-407E-A947-70E740481C1C}">
                          <a14:useLocalDpi xmlns:a14="http://schemas.microsoft.com/office/drawing/2010/main" val="0"/>
                        </a:ext>
                      </a:extLst>
                    </a:blip>
                    <a:stretch>
                      <a:fillRect/>
                    </a:stretch>
                  </pic:blipFill>
                  <pic:spPr>
                    <a:xfrm>
                      <a:off x="0" y="0"/>
                      <a:ext cx="552450" cy="171450"/>
                    </a:xfrm>
                    <a:prstGeom prst="rect">
                      <a:avLst/>
                    </a:prstGeom>
                  </pic:spPr>
                </pic:pic>
              </a:graphicData>
            </a:graphic>
          </wp:inline>
        </w:drawing>
      </w:r>
      <w:r w:rsidRPr="6790239D">
        <w:rPr>
          <w:rFonts w:ascii="Arial" w:eastAsia="Arial" w:hAnsi="Arial" w:cs="Arial"/>
          <w:color w:val="000000" w:themeColor="text1"/>
        </w:rPr>
        <w:t xml:space="preserve"> from the previous frame, and </w:t>
      </w:r>
      <w:r>
        <w:rPr>
          <w:noProof/>
        </w:rPr>
        <w:drawing>
          <wp:inline distT="0" distB="0" distL="0" distR="0" wp14:anchorId="14A35E75" wp14:editId="1FB1A3B4">
            <wp:extent cx="1162050" cy="200025"/>
            <wp:effectExtent l="0" t="0" r="0" b="0"/>
            <wp:docPr id="42879159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791590" name=""/>
                    <pic:cNvPicPr/>
                  </pic:nvPicPr>
                  <pic:blipFill>
                    <a:blip r:embed="rId39">
                      <a:extLst>
                        <a:ext uri="{28A0092B-C50C-407E-A947-70E740481C1C}">
                          <a14:useLocalDpi xmlns:a14="http://schemas.microsoft.com/office/drawing/2010/main" val="0"/>
                        </a:ext>
                      </a:extLst>
                    </a:blip>
                    <a:stretch>
                      <a:fillRect/>
                    </a:stretch>
                  </pic:blipFill>
                  <pic:spPr>
                    <a:xfrm>
                      <a:off x="0" y="0"/>
                      <a:ext cx="1162050" cy="200025"/>
                    </a:xfrm>
                    <a:prstGeom prst="rect">
                      <a:avLst/>
                    </a:prstGeom>
                  </pic:spPr>
                </pic:pic>
              </a:graphicData>
            </a:graphic>
          </wp:inline>
        </w:drawing>
      </w:r>
      <w:r w:rsidRPr="6790239D">
        <w:rPr>
          <w:rFonts w:ascii="Arial" w:eastAsia="Arial" w:hAnsi="Arial" w:cs="Arial"/>
          <w:color w:val="000000" w:themeColor="text1"/>
        </w:rPr>
        <w:t xml:space="preserve">denotes the number of consecutive frames in which </w:t>
      </w:r>
      <w:r>
        <w:rPr>
          <w:noProof/>
        </w:rPr>
        <w:drawing>
          <wp:inline distT="0" distB="0" distL="0" distR="0" wp14:anchorId="125CDFEE" wp14:editId="297D1279">
            <wp:extent cx="552450" cy="171450"/>
            <wp:effectExtent l="0" t="0" r="0" b="0"/>
            <wp:docPr id="18724573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5730" name=""/>
                    <pic:cNvPicPr/>
                  </pic:nvPicPr>
                  <pic:blipFill>
                    <a:blip r:embed="rId38">
                      <a:extLst>
                        <a:ext uri="{28A0092B-C50C-407E-A947-70E740481C1C}">
                          <a14:useLocalDpi xmlns:a14="http://schemas.microsoft.com/office/drawing/2010/main" val="0"/>
                        </a:ext>
                      </a:extLst>
                    </a:blip>
                    <a:stretch>
                      <a:fillRect/>
                    </a:stretch>
                  </pic:blipFill>
                  <pic:spPr>
                    <a:xfrm>
                      <a:off x="0" y="0"/>
                      <a:ext cx="552450" cy="171450"/>
                    </a:xfrm>
                    <a:prstGeom prst="rect">
                      <a:avLst/>
                    </a:prstGeom>
                  </pic:spPr>
                </pic:pic>
              </a:graphicData>
            </a:graphic>
          </wp:inline>
        </w:drawing>
      </w:r>
      <w:r w:rsidRPr="6790239D">
        <w:rPr>
          <w:rFonts w:ascii="Arial" w:eastAsia="Arial" w:hAnsi="Arial" w:cs="Arial"/>
          <w:color w:val="000000" w:themeColor="text1"/>
        </w:rPr>
        <w:t xml:space="preserve"> is below 0.2, converted into seconds.</w:t>
      </w:r>
    </w:p>
    <w:p w14:paraId="455CB29C" w14:textId="1479873E" w:rsidR="001B2376" w:rsidRDefault="58AEB4ED" w:rsidP="6790239D">
      <w:pPr>
        <w:spacing w:line="288" w:lineRule="auto"/>
        <w:jc w:val="both"/>
        <w:rPr>
          <w:rFonts w:ascii="Arial" w:eastAsia="Arial" w:hAnsi="Arial" w:cs="Arial"/>
          <w:color w:val="000000" w:themeColor="text1"/>
        </w:rPr>
      </w:pPr>
      <w:r w:rsidRPr="6790239D">
        <w:rPr>
          <w:rFonts w:ascii="Arial" w:eastAsia="Arial" w:hAnsi="Arial" w:cs="Arial"/>
          <w:color w:val="000000" w:themeColor="text1"/>
        </w:rPr>
        <w:t>Since the model generates engagement level assessments every 10 seconds, we set the threshold for detecting a prolonged eye closure at 2 seconds. Both values are used to predict the learner's alertness level. If the blink rate and the number of prolonged eye closures persist over a certain period, it can be inferred that the learner is fatigued, showing signs of drowsiness, or even sleeping when the eyes remain closed for an extended duration. Conversely, when the learner returns to an alert state, this is indicated by the EAR value remaining above 0.20 for more than 5 seconds. At that point, the system predicts the learner as Alert.</w:t>
      </w:r>
    </w:p>
    <w:p w14:paraId="0AB9A364" w14:textId="5F49AB60" w:rsidR="001B2376" w:rsidRPr="0051644B" w:rsidRDefault="58AEB4ED" w:rsidP="6790239D">
      <w:pPr>
        <w:spacing w:line="288" w:lineRule="auto"/>
        <w:jc w:val="both"/>
        <w:rPr>
          <w:rFonts w:ascii="Arial" w:eastAsia="Arial" w:hAnsi="Arial" w:cs="Arial"/>
          <w:b/>
          <w:bCs/>
          <w:color w:val="000000" w:themeColor="text1"/>
          <w:u w:val="single"/>
        </w:rPr>
      </w:pPr>
      <w:r w:rsidRPr="0051644B">
        <w:rPr>
          <w:rFonts w:ascii="Arial" w:eastAsia="Arial" w:hAnsi="Arial" w:cs="Arial"/>
          <w:b/>
          <w:bCs/>
          <w:color w:val="000000" w:themeColor="text1"/>
          <w:u w:val="single"/>
        </w:rPr>
        <w:t>4.2.2 Gaze Direction Recognition</w:t>
      </w:r>
    </w:p>
    <w:p w14:paraId="5871E09A" w14:textId="39D2D2E4" w:rsidR="001B2376" w:rsidRDefault="58AEB4ED" w:rsidP="00E27E4C">
      <w:pPr>
        <w:spacing w:line="288" w:lineRule="auto"/>
        <w:jc w:val="both"/>
        <w:rPr>
          <w:rFonts w:ascii="Arial" w:eastAsia="Arial" w:hAnsi="Arial" w:cs="Arial"/>
          <w:color w:val="000000" w:themeColor="text1"/>
        </w:rPr>
      </w:pPr>
      <w:r w:rsidRPr="6790239D">
        <w:rPr>
          <w:rFonts w:ascii="Arial" w:eastAsia="Arial" w:hAnsi="Arial" w:cs="Arial"/>
          <w:color w:val="000000" w:themeColor="text1"/>
        </w:rPr>
        <w:t xml:space="preserve">Inspired by the study of Matthew </w:t>
      </w:r>
      <w:proofErr w:type="spellStart"/>
      <w:r w:rsidRPr="6790239D">
        <w:rPr>
          <w:rFonts w:ascii="Arial" w:eastAsia="Arial" w:hAnsi="Arial" w:cs="Arial"/>
          <w:color w:val="000000" w:themeColor="text1"/>
        </w:rPr>
        <w:t>Hullstrung</w:t>
      </w:r>
      <w:proofErr w:type="spellEnd"/>
      <w:r w:rsidRPr="6790239D">
        <w:rPr>
          <w:rFonts w:ascii="Arial" w:eastAsia="Arial" w:hAnsi="Arial" w:cs="Arial"/>
          <w:color w:val="000000" w:themeColor="text1"/>
        </w:rPr>
        <w:t xml:space="preserve"> [</w:t>
      </w:r>
      <w:r w:rsidR="334FE84E" w:rsidRPr="048C9465">
        <w:rPr>
          <w:rFonts w:ascii="Arial" w:eastAsia="Arial" w:hAnsi="Arial" w:cs="Arial"/>
          <w:color w:val="000000" w:themeColor="text1"/>
        </w:rPr>
        <w:t>2</w:t>
      </w:r>
      <w:r w:rsidR="3FE4C925" w:rsidRPr="048C9465">
        <w:rPr>
          <w:rFonts w:ascii="Arial" w:eastAsia="Arial" w:hAnsi="Arial" w:cs="Arial"/>
          <w:color w:val="000000" w:themeColor="text1"/>
        </w:rPr>
        <w:t>2</w:t>
      </w:r>
      <w:r w:rsidRPr="6790239D">
        <w:rPr>
          <w:rFonts w:ascii="Arial" w:eastAsia="Arial" w:hAnsi="Arial" w:cs="Arial"/>
          <w:color w:val="000000" w:themeColor="text1"/>
        </w:rPr>
        <w:t xml:space="preserve">], this research utilizes 10 key landmark points on the eyes, extracted from the data provided by </w:t>
      </w:r>
      <w:proofErr w:type="spellStart"/>
      <w:r w:rsidRPr="6790239D">
        <w:rPr>
          <w:rFonts w:ascii="Arial" w:eastAsia="Arial" w:hAnsi="Arial" w:cs="Arial"/>
          <w:color w:val="000000" w:themeColor="text1"/>
        </w:rPr>
        <w:t>MediaPipe’s</w:t>
      </w:r>
      <w:proofErr w:type="spellEnd"/>
      <w:r w:rsidRPr="6790239D">
        <w:rPr>
          <w:rFonts w:ascii="Arial" w:eastAsia="Arial" w:hAnsi="Arial" w:cs="Arial"/>
          <w:color w:val="000000" w:themeColor="text1"/>
        </w:rPr>
        <w:t xml:space="preserve"> </w:t>
      </w:r>
      <w:proofErr w:type="spellStart"/>
      <w:r w:rsidRPr="6790239D">
        <w:rPr>
          <w:rFonts w:ascii="Arial" w:eastAsia="Arial" w:hAnsi="Arial" w:cs="Arial"/>
          <w:color w:val="000000" w:themeColor="text1"/>
        </w:rPr>
        <w:t>FaceMesh</w:t>
      </w:r>
      <w:proofErr w:type="spellEnd"/>
      <w:r w:rsidRPr="6790239D">
        <w:rPr>
          <w:rFonts w:ascii="Arial" w:eastAsia="Arial" w:hAnsi="Arial" w:cs="Arial"/>
          <w:color w:val="000000" w:themeColor="text1"/>
        </w:rPr>
        <w:t xml:space="preserve">. Specifically, </w:t>
      </w:r>
      <w:proofErr w:type="spellStart"/>
      <w:r w:rsidRPr="6790239D">
        <w:rPr>
          <w:rFonts w:ascii="Arial" w:eastAsia="Arial" w:hAnsi="Arial" w:cs="Arial"/>
          <w:color w:val="000000" w:themeColor="text1"/>
        </w:rPr>
        <w:t>FaceMesh</w:t>
      </w:r>
      <w:proofErr w:type="spellEnd"/>
      <w:r w:rsidRPr="6790239D">
        <w:rPr>
          <w:rFonts w:ascii="Arial" w:eastAsia="Arial" w:hAnsi="Arial" w:cs="Arial"/>
          <w:color w:val="000000" w:themeColor="text1"/>
        </w:rPr>
        <w:t xml:space="preserve"> assigns landmarks to key points around the eyes, including the inner and outer corners, the pupils, as well as the upper and lower parts of each eye. Figure </w:t>
      </w:r>
      <w:r w:rsidR="00054029">
        <w:rPr>
          <w:rFonts w:ascii="Arial" w:eastAsia="Arial" w:hAnsi="Arial" w:cs="Arial"/>
          <w:color w:val="000000" w:themeColor="text1"/>
        </w:rPr>
        <w:t>5</w:t>
      </w:r>
      <w:r w:rsidRPr="6790239D">
        <w:rPr>
          <w:rFonts w:ascii="Arial" w:eastAsia="Arial" w:hAnsi="Arial" w:cs="Arial"/>
          <w:color w:val="000000" w:themeColor="text1"/>
        </w:rPr>
        <w:t xml:space="preserve"> illustrates the eye landmarks with different gaze directions.</w:t>
      </w:r>
    </w:p>
    <w:p w14:paraId="6886CAD3" w14:textId="692646AF" w:rsidR="001B2376" w:rsidRDefault="0444312D" w:rsidP="6CBB7C97">
      <w:pPr>
        <w:spacing w:line="288" w:lineRule="auto"/>
        <w:jc w:val="center"/>
        <w:rPr>
          <w:rFonts w:ascii="Arial" w:eastAsia="Arial" w:hAnsi="Arial" w:cs="Arial"/>
        </w:rPr>
      </w:pPr>
      <w:r>
        <w:rPr>
          <w:noProof/>
        </w:rPr>
        <w:lastRenderedPageBreak/>
        <w:drawing>
          <wp:inline distT="0" distB="0" distL="0" distR="0" wp14:anchorId="7CD0270E" wp14:editId="08F792D4">
            <wp:extent cx="4500438" cy="1798533"/>
            <wp:effectExtent l="0" t="0" r="0" b="0"/>
            <wp:docPr id="124329332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293323" name=""/>
                    <pic:cNvPicPr/>
                  </pic:nvPicPr>
                  <pic:blipFill>
                    <a:blip r:embed="rId40">
                      <a:extLst>
                        <a:ext uri="{28A0092B-C50C-407E-A947-70E740481C1C}">
                          <a14:useLocalDpi xmlns:a14="http://schemas.microsoft.com/office/drawing/2010/main" val="0"/>
                        </a:ext>
                      </a:extLst>
                    </a:blip>
                    <a:stretch>
                      <a:fillRect/>
                    </a:stretch>
                  </pic:blipFill>
                  <pic:spPr>
                    <a:xfrm>
                      <a:off x="0" y="0"/>
                      <a:ext cx="4529523" cy="1810156"/>
                    </a:xfrm>
                    <a:prstGeom prst="rect">
                      <a:avLst/>
                    </a:prstGeom>
                  </pic:spPr>
                </pic:pic>
              </a:graphicData>
            </a:graphic>
          </wp:inline>
        </w:drawing>
      </w:r>
    </w:p>
    <w:p w14:paraId="71EC7E5D" w14:textId="06BB0804" w:rsidR="46F3610B" w:rsidRDefault="46F3610B" w:rsidP="46F3610B">
      <w:pPr>
        <w:spacing w:line="288" w:lineRule="auto"/>
        <w:jc w:val="center"/>
        <w:rPr>
          <w:rFonts w:ascii="Arial" w:eastAsia="Arial" w:hAnsi="Arial" w:cs="Arial"/>
        </w:rPr>
      </w:pPr>
    </w:p>
    <w:p w14:paraId="5871661E" w14:textId="698AE236" w:rsidR="1DCACD48" w:rsidRDefault="1DCACD48" w:rsidP="5D840F60">
      <w:pPr>
        <w:jc w:val="center"/>
        <w:rPr>
          <w:rFonts w:ascii="Arial" w:eastAsia="Arial" w:hAnsi="Arial" w:cs="Arial"/>
          <w:b/>
          <w:bCs/>
        </w:rPr>
      </w:pPr>
      <w:r w:rsidRPr="7727F575">
        <w:rPr>
          <w:rFonts w:ascii="Arial" w:eastAsia="Arial" w:hAnsi="Arial" w:cs="Arial"/>
          <w:b/>
          <w:bCs/>
        </w:rPr>
        <w:t>Fig. 5. Visualization of Eye Landmarks for Gaze Direction Analysis</w:t>
      </w:r>
    </w:p>
    <w:p w14:paraId="0F3A6FCF" w14:textId="2DB7E3B3" w:rsidR="4ECED42D" w:rsidRDefault="4ECED42D" w:rsidP="4ECED42D">
      <w:pPr>
        <w:spacing w:line="288" w:lineRule="auto"/>
        <w:ind w:firstLine="567"/>
        <w:jc w:val="center"/>
        <w:rPr>
          <w:rFonts w:ascii="Arial" w:eastAsia="Arial" w:hAnsi="Arial" w:cs="Arial"/>
          <w:color w:val="000000" w:themeColor="text1"/>
        </w:rPr>
      </w:pPr>
    </w:p>
    <w:p w14:paraId="52423423" w14:textId="356C9E6E" w:rsidR="001B2376" w:rsidRDefault="40BE3783" w:rsidP="00E27E4C">
      <w:pPr>
        <w:spacing w:line="288" w:lineRule="auto"/>
        <w:jc w:val="both"/>
        <w:rPr>
          <w:rFonts w:ascii="Arial" w:eastAsia="Arial" w:hAnsi="Arial" w:cs="Arial"/>
          <w:color w:val="000000" w:themeColor="text1"/>
        </w:rPr>
      </w:pPr>
      <w:r w:rsidRPr="6790239D">
        <w:rPr>
          <w:rFonts w:ascii="Arial" w:eastAsia="Arial" w:hAnsi="Arial" w:cs="Arial"/>
          <w:color w:val="000000" w:themeColor="text1"/>
        </w:rPr>
        <w:t xml:space="preserve">Each eye landmark is defined by a coordinate pair </w:t>
      </w:r>
      <w:r>
        <w:rPr>
          <w:noProof/>
        </w:rPr>
        <w:drawing>
          <wp:inline distT="0" distB="0" distL="0" distR="0" wp14:anchorId="7E7AF8C8" wp14:editId="182ED304">
            <wp:extent cx="361950" cy="171450"/>
            <wp:effectExtent l="0" t="0" r="0" b="0"/>
            <wp:docPr id="57084814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848141" name=""/>
                    <pic:cNvPicPr/>
                  </pic:nvPicPr>
                  <pic:blipFill>
                    <a:blip r:embed="rId22">
                      <a:extLst>
                        <a:ext uri="{28A0092B-C50C-407E-A947-70E740481C1C}">
                          <a14:useLocalDpi xmlns:a14="http://schemas.microsoft.com/office/drawing/2010/main" val="0"/>
                        </a:ext>
                      </a:extLst>
                    </a:blip>
                    <a:stretch>
                      <a:fillRect/>
                    </a:stretch>
                  </pic:blipFill>
                  <pic:spPr>
                    <a:xfrm>
                      <a:off x="0" y="0"/>
                      <a:ext cx="361950" cy="171450"/>
                    </a:xfrm>
                    <a:prstGeom prst="rect">
                      <a:avLst/>
                    </a:prstGeom>
                  </pic:spPr>
                </pic:pic>
              </a:graphicData>
            </a:graphic>
          </wp:inline>
        </w:drawing>
      </w:r>
      <w:r w:rsidRPr="6790239D">
        <w:rPr>
          <w:rFonts w:ascii="Arial" w:eastAsia="Arial" w:hAnsi="Arial" w:cs="Arial"/>
          <w:color w:val="000000" w:themeColor="text1"/>
        </w:rPr>
        <w:t xml:space="preserve">. Based on this set of points, the study defines a bounding region surrounding both eyes to determine the range of pupil movement, thereby analyzing the learner's gaze direction. The position of the pupil is identified along two primary coordinate axes: the horizontal axis </w:t>
      </w:r>
      <w:r>
        <w:rPr>
          <w:noProof/>
        </w:rPr>
        <w:drawing>
          <wp:inline distT="0" distB="0" distL="0" distR="0" wp14:anchorId="29AD4214" wp14:editId="6E456F09">
            <wp:extent cx="228600" cy="171450"/>
            <wp:effectExtent l="0" t="0" r="0" b="0"/>
            <wp:docPr id="25873681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36817" name=""/>
                    <pic:cNvPicPr/>
                  </pic:nvPicPr>
                  <pic:blipFill>
                    <a:blip r:embed="rId41">
                      <a:extLst>
                        <a:ext uri="{28A0092B-C50C-407E-A947-70E740481C1C}">
                          <a14:useLocalDpi xmlns:a14="http://schemas.microsoft.com/office/drawing/2010/main" val="0"/>
                        </a:ext>
                      </a:extLst>
                    </a:blip>
                    <a:stretch>
                      <a:fillRect/>
                    </a:stretch>
                  </pic:blipFill>
                  <pic:spPr>
                    <a:xfrm>
                      <a:off x="0" y="0"/>
                      <a:ext cx="228600" cy="171450"/>
                    </a:xfrm>
                    <a:prstGeom prst="rect">
                      <a:avLst/>
                    </a:prstGeom>
                  </pic:spPr>
                </pic:pic>
              </a:graphicData>
            </a:graphic>
          </wp:inline>
        </w:drawing>
      </w:r>
      <w:r w:rsidRPr="6790239D">
        <w:rPr>
          <w:rFonts w:ascii="Arial" w:eastAsia="Arial" w:hAnsi="Arial" w:cs="Arial"/>
          <w:color w:val="000000" w:themeColor="text1"/>
        </w:rPr>
        <w:t xml:space="preserve"> is measured from the inner to the outer corner of the eye, while the vertical axis </w:t>
      </w:r>
      <w:r>
        <w:rPr>
          <w:noProof/>
        </w:rPr>
        <w:drawing>
          <wp:inline distT="0" distB="0" distL="0" distR="0" wp14:anchorId="59E5B603" wp14:editId="2F310FFF">
            <wp:extent cx="219075" cy="171450"/>
            <wp:effectExtent l="0" t="0" r="0" b="0"/>
            <wp:docPr id="145719534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95340" name=""/>
                    <pic:cNvPicPr/>
                  </pic:nvPicPr>
                  <pic:blipFill>
                    <a:blip r:embed="rId42">
                      <a:extLst>
                        <a:ext uri="{28A0092B-C50C-407E-A947-70E740481C1C}">
                          <a14:useLocalDpi xmlns:a14="http://schemas.microsoft.com/office/drawing/2010/main" val="0"/>
                        </a:ext>
                      </a:extLst>
                    </a:blip>
                    <a:stretch>
                      <a:fillRect/>
                    </a:stretch>
                  </pic:blipFill>
                  <pic:spPr>
                    <a:xfrm>
                      <a:off x="0" y="0"/>
                      <a:ext cx="219075" cy="171450"/>
                    </a:xfrm>
                    <a:prstGeom prst="rect">
                      <a:avLst/>
                    </a:prstGeom>
                  </pic:spPr>
                </pic:pic>
              </a:graphicData>
            </a:graphic>
          </wp:inline>
        </w:drawing>
      </w:r>
      <w:r w:rsidRPr="6790239D">
        <w:rPr>
          <w:rFonts w:ascii="Arial" w:eastAsia="Arial" w:hAnsi="Arial" w:cs="Arial"/>
          <w:color w:val="000000" w:themeColor="text1"/>
        </w:rPr>
        <w:t xml:space="preserve"> is determined from the upper to the lower eye landmark.</w:t>
      </w:r>
    </w:p>
    <w:p w14:paraId="230D6B0F" w14:textId="6018F0E3" w:rsidR="001B2376" w:rsidRDefault="40BE3783" w:rsidP="00E27E4C">
      <w:pPr>
        <w:spacing w:line="288" w:lineRule="auto"/>
        <w:jc w:val="both"/>
        <w:rPr>
          <w:rFonts w:ascii="Arial" w:eastAsia="Arial" w:hAnsi="Arial" w:cs="Arial"/>
          <w:color w:val="000000" w:themeColor="text1"/>
        </w:rPr>
      </w:pPr>
      <w:r w:rsidRPr="6790239D">
        <w:rPr>
          <w:rFonts w:ascii="Arial" w:eastAsia="Arial" w:hAnsi="Arial" w:cs="Arial"/>
          <w:color w:val="000000" w:themeColor="text1"/>
        </w:rPr>
        <w:t xml:space="preserve">To determine gaze direction along two coordinate axes, we calculate the pupil position index based on the coordinates of key eye landmarks. On the horizontal axis, the relative position of the pupil is determined by the ratio of the distance from the pupil center to the inner eye corner to the total distance between the inner and outer eye corners. The formulas for computing the horizontal position index for the left eye </w:t>
      </w:r>
      <w:r>
        <w:rPr>
          <w:noProof/>
        </w:rPr>
        <w:drawing>
          <wp:inline distT="0" distB="0" distL="0" distR="0" wp14:anchorId="3E477627" wp14:editId="0E25815E">
            <wp:extent cx="695325" cy="171450"/>
            <wp:effectExtent l="0" t="0" r="0" b="0"/>
            <wp:docPr id="65390539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905393" name=""/>
                    <pic:cNvPicPr/>
                  </pic:nvPicPr>
                  <pic:blipFill>
                    <a:blip r:embed="rId43">
                      <a:extLst>
                        <a:ext uri="{28A0092B-C50C-407E-A947-70E740481C1C}">
                          <a14:useLocalDpi xmlns:a14="http://schemas.microsoft.com/office/drawing/2010/main" val="0"/>
                        </a:ext>
                      </a:extLst>
                    </a:blip>
                    <a:stretch>
                      <a:fillRect/>
                    </a:stretch>
                  </pic:blipFill>
                  <pic:spPr>
                    <a:xfrm>
                      <a:off x="0" y="0"/>
                      <a:ext cx="695325" cy="171450"/>
                    </a:xfrm>
                    <a:prstGeom prst="rect">
                      <a:avLst/>
                    </a:prstGeom>
                  </pic:spPr>
                </pic:pic>
              </a:graphicData>
            </a:graphic>
          </wp:inline>
        </w:drawing>
      </w:r>
      <w:r w:rsidRPr="6790239D">
        <w:rPr>
          <w:rFonts w:ascii="Arial" w:eastAsia="Arial" w:hAnsi="Arial" w:cs="Arial"/>
          <w:color w:val="000000" w:themeColor="text1"/>
        </w:rPr>
        <w:t xml:space="preserve"> and the right eye </w:t>
      </w:r>
      <w:r>
        <w:rPr>
          <w:noProof/>
        </w:rPr>
        <w:drawing>
          <wp:inline distT="0" distB="0" distL="0" distR="0" wp14:anchorId="0BB2DAFC" wp14:editId="4FEB31C8">
            <wp:extent cx="647700" cy="171450"/>
            <wp:effectExtent l="0" t="0" r="0" b="0"/>
            <wp:docPr id="75146550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65501" name=""/>
                    <pic:cNvPicPr/>
                  </pic:nvPicPr>
                  <pic:blipFill>
                    <a:blip r:embed="rId44">
                      <a:extLst>
                        <a:ext uri="{28A0092B-C50C-407E-A947-70E740481C1C}">
                          <a14:useLocalDpi xmlns:a14="http://schemas.microsoft.com/office/drawing/2010/main" val="0"/>
                        </a:ext>
                      </a:extLst>
                    </a:blip>
                    <a:stretch>
                      <a:fillRect/>
                    </a:stretch>
                  </pic:blipFill>
                  <pic:spPr>
                    <a:xfrm>
                      <a:off x="0" y="0"/>
                      <a:ext cx="647700" cy="171450"/>
                    </a:xfrm>
                    <a:prstGeom prst="rect">
                      <a:avLst/>
                    </a:prstGeom>
                  </pic:spPr>
                </pic:pic>
              </a:graphicData>
            </a:graphic>
          </wp:inline>
        </w:drawing>
      </w:r>
      <w:r w:rsidRPr="6790239D">
        <w:rPr>
          <w:rFonts w:ascii="Arial" w:eastAsia="Arial" w:hAnsi="Arial" w:cs="Arial"/>
          <w:color w:val="000000" w:themeColor="text1"/>
        </w:rPr>
        <w:t>) are using equations (11) and (12):</w:t>
      </w:r>
    </w:p>
    <w:p w14:paraId="70CF2FEE" w14:textId="14F8555E" w:rsidR="001B2376" w:rsidRDefault="40BE3783" w:rsidP="6790239D">
      <w:pPr>
        <w:spacing w:line="288" w:lineRule="auto"/>
        <w:jc w:val="center"/>
        <w:rPr>
          <w:rFonts w:ascii="Arial" w:eastAsia="Arial" w:hAnsi="Arial" w:cs="Arial"/>
        </w:rPr>
      </w:pPr>
      <w:r>
        <w:rPr>
          <w:noProof/>
        </w:rPr>
        <w:drawing>
          <wp:inline distT="0" distB="0" distL="0" distR="0" wp14:anchorId="675CDB64" wp14:editId="0E5085FC">
            <wp:extent cx="5210175" cy="342900"/>
            <wp:effectExtent l="0" t="0" r="0" b="0"/>
            <wp:docPr id="148273041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30411" name=""/>
                    <pic:cNvPicPr/>
                  </pic:nvPicPr>
                  <pic:blipFill>
                    <a:blip r:embed="rId45">
                      <a:extLst>
                        <a:ext uri="{28A0092B-C50C-407E-A947-70E740481C1C}">
                          <a14:useLocalDpi xmlns:a14="http://schemas.microsoft.com/office/drawing/2010/main" val="0"/>
                        </a:ext>
                      </a:extLst>
                    </a:blip>
                    <a:stretch>
                      <a:fillRect/>
                    </a:stretch>
                  </pic:blipFill>
                  <pic:spPr>
                    <a:xfrm>
                      <a:off x="0" y="0"/>
                      <a:ext cx="5210175" cy="342900"/>
                    </a:xfrm>
                    <a:prstGeom prst="rect">
                      <a:avLst/>
                    </a:prstGeom>
                  </pic:spPr>
                </pic:pic>
              </a:graphicData>
            </a:graphic>
          </wp:inline>
        </w:drawing>
      </w:r>
    </w:p>
    <w:p w14:paraId="1DB50CD7" w14:textId="1E7CA832" w:rsidR="001B2376" w:rsidRDefault="40BE3783" w:rsidP="6790239D">
      <w:pPr>
        <w:spacing w:line="288" w:lineRule="auto"/>
        <w:jc w:val="center"/>
        <w:rPr>
          <w:rFonts w:ascii="Arial" w:eastAsia="Arial" w:hAnsi="Arial" w:cs="Arial"/>
        </w:rPr>
      </w:pPr>
      <w:r>
        <w:rPr>
          <w:noProof/>
        </w:rPr>
        <w:drawing>
          <wp:inline distT="0" distB="0" distL="0" distR="0" wp14:anchorId="3E5159AF" wp14:editId="2D10F122">
            <wp:extent cx="5210175" cy="342900"/>
            <wp:effectExtent l="0" t="0" r="0" b="0"/>
            <wp:docPr id="173744163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441632" name=""/>
                    <pic:cNvPicPr/>
                  </pic:nvPicPr>
                  <pic:blipFill>
                    <a:blip r:embed="rId46">
                      <a:extLst>
                        <a:ext uri="{28A0092B-C50C-407E-A947-70E740481C1C}">
                          <a14:useLocalDpi xmlns:a14="http://schemas.microsoft.com/office/drawing/2010/main" val="0"/>
                        </a:ext>
                      </a:extLst>
                    </a:blip>
                    <a:stretch>
                      <a:fillRect/>
                    </a:stretch>
                  </pic:blipFill>
                  <pic:spPr>
                    <a:xfrm>
                      <a:off x="0" y="0"/>
                      <a:ext cx="5210175" cy="342900"/>
                    </a:xfrm>
                    <a:prstGeom prst="rect">
                      <a:avLst/>
                    </a:prstGeom>
                  </pic:spPr>
                </pic:pic>
              </a:graphicData>
            </a:graphic>
          </wp:inline>
        </w:drawing>
      </w:r>
    </w:p>
    <w:p w14:paraId="200CB701" w14:textId="7BF3D625" w:rsidR="001B2376" w:rsidRDefault="40BE3783" w:rsidP="6790239D">
      <w:pPr>
        <w:spacing w:line="288" w:lineRule="auto"/>
        <w:jc w:val="both"/>
        <w:rPr>
          <w:rFonts w:ascii="Arial" w:eastAsia="Arial" w:hAnsi="Arial" w:cs="Arial"/>
          <w:color w:val="000000" w:themeColor="text1"/>
        </w:rPr>
      </w:pPr>
      <w:r w:rsidRPr="6790239D">
        <w:rPr>
          <w:rFonts w:ascii="Arial" w:eastAsia="Arial" w:hAnsi="Arial" w:cs="Arial"/>
          <w:color w:val="000000" w:themeColor="text1"/>
        </w:rPr>
        <w:t>Where,</w:t>
      </w:r>
      <w:r w:rsidRPr="6790239D">
        <w:rPr>
          <w:rFonts w:ascii="Arial" w:eastAsia="Arial" w:hAnsi="Arial" w:cs="Arial"/>
          <w:i/>
          <w:iCs/>
          <w:color w:val="000000" w:themeColor="text1"/>
        </w:rPr>
        <w:t xml:space="preserve"> </w:t>
      </w:r>
      <w:r>
        <w:rPr>
          <w:noProof/>
        </w:rPr>
        <w:drawing>
          <wp:inline distT="0" distB="0" distL="0" distR="0" wp14:anchorId="0C3C7CA0" wp14:editId="2843E0BD">
            <wp:extent cx="561975" cy="171450"/>
            <wp:effectExtent l="0" t="0" r="0" b="0"/>
            <wp:docPr id="116747639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476392" name=""/>
                    <pic:cNvPicPr/>
                  </pic:nvPicPr>
                  <pic:blipFill>
                    <a:blip r:embed="rId47">
                      <a:extLst>
                        <a:ext uri="{28A0092B-C50C-407E-A947-70E740481C1C}">
                          <a14:useLocalDpi xmlns:a14="http://schemas.microsoft.com/office/drawing/2010/main" val="0"/>
                        </a:ext>
                      </a:extLst>
                    </a:blip>
                    <a:stretch>
                      <a:fillRect/>
                    </a:stretch>
                  </pic:blipFill>
                  <pic:spPr>
                    <a:xfrm>
                      <a:off x="0" y="0"/>
                      <a:ext cx="561975" cy="171450"/>
                    </a:xfrm>
                    <a:prstGeom prst="rect">
                      <a:avLst/>
                    </a:prstGeom>
                  </pic:spPr>
                </pic:pic>
              </a:graphicData>
            </a:graphic>
          </wp:inline>
        </w:drawing>
      </w:r>
      <w:r w:rsidRPr="6790239D">
        <w:rPr>
          <w:rFonts w:ascii="Arial" w:eastAsia="Arial" w:hAnsi="Arial" w:cs="Arial"/>
          <w:color w:val="000000" w:themeColor="text1"/>
        </w:rPr>
        <w:t xml:space="preserve"> and </w:t>
      </w:r>
      <w:r>
        <w:rPr>
          <w:noProof/>
        </w:rPr>
        <w:drawing>
          <wp:inline distT="0" distB="0" distL="0" distR="0" wp14:anchorId="3F6EC264" wp14:editId="4A863BA9">
            <wp:extent cx="590550" cy="171450"/>
            <wp:effectExtent l="0" t="0" r="0" b="0"/>
            <wp:docPr id="207227808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78080" name=""/>
                    <pic:cNvPicPr/>
                  </pic:nvPicPr>
                  <pic:blipFill>
                    <a:blip r:embed="rId48">
                      <a:extLst>
                        <a:ext uri="{28A0092B-C50C-407E-A947-70E740481C1C}">
                          <a14:useLocalDpi xmlns:a14="http://schemas.microsoft.com/office/drawing/2010/main" val="0"/>
                        </a:ext>
                      </a:extLst>
                    </a:blip>
                    <a:stretch>
                      <a:fillRect/>
                    </a:stretch>
                  </pic:blipFill>
                  <pic:spPr>
                    <a:xfrm>
                      <a:off x="0" y="0"/>
                      <a:ext cx="590550" cy="171450"/>
                    </a:xfrm>
                    <a:prstGeom prst="rect">
                      <a:avLst/>
                    </a:prstGeom>
                  </pic:spPr>
                </pic:pic>
              </a:graphicData>
            </a:graphic>
          </wp:inline>
        </w:drawing>
      </w:r>
      <w:r w:rsidRPr="6790239D">
        <w:rPr>
          <w:rFonts w:ascii="Arial" w:eastAsia="Arial" w:hAnsi="Arial" w:cs="Arial"/>
          <w:color w:val="000000" w:themeColor="text1"/>
        </w:rPr>
        <w:t xml:space="preserve"> represent the horizontal position indices of the left and right eyes, respectively, and </w:t>
      </w:r>
      <w:r>
        <w:rPr>
          <w:noProof/>
        </w:rPr>
        <w:drawing>
          <wp:inline distT="0" distB="0" distL="0" distR="0" wp14:anchorId="440F01A5" wp14:editId="58BB8BCC">
            <wp:extent cx="142875" cy="180975"/>
            <wp:effectExtent l="0" t="0" r="0" b="0"/>
            <wp:docPr id="8468841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88410" name=""/>
                    <pic:cNvPicPr/>
                  </pic:nvPicPr>
                  <pic:blipFill>
                    <a:blip r:embed="rId49">
                      <a:extLst>
                        <a:ext uri="{28A0092B-C50C-407E-A947-70E740481C1C}">
                          <a14:useLocalDpi xmlns:a14="http://schemas.microsoft.com/office/drawing/2010/main" val="0"/>
                        </a:ext>
                      </a:extLst>
                    </a:blip>
                    <a:stretch>
                      <a:fillRect/>
                    </a:stretch>
                  </pic:blipFill>
                  <pic:spPr>
                    <a:xfrm>
                      <a:off x="0" y="0"/>
                      <a:ext cx="142875" cy="180975"/>
                    </a:xfrm>
                    <a:prstGeom prst="rect">
                      <a:avLst/>
                    </a:prstGeom>
                  </pic:spPr>
                </pic:pic>
              </a:graphicData>
            </a:graphic>
          </wp:inline>
        </w:drawing>
      </w:r>
      <w:r w:rsidRPr="6790239D">
        <w:rPr>
          <w:rFonts w:ascii="Arial" w:eastAsia="Arial" w:hAnsi="Arial" w:cs="Arial"/>
          <w:color w:val="000000" w:themeColor="text1"/>
        </w:rPr>
        <w:t xml:space="preserve">denotes the x-coordinate of the </w:t>
      </w:r>
      <w:r>
        <w:rPr>
          <w:noProof/>
        </w:rPr>
        <w:drawing>
          <wp:inline distT="0" distB="0" distL="0" distR="0" wp14:anchorId="671863F6" wp14:editId="22B2C66F">
            <wp:extent cx="57150" cy="171450"/>
            <wp:effectExtent l="0" t="0" r="0" b="0"/>
            <wp:docPr id="148024623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246234" name=""/>
                    <pic:cNvPicPr/>
                  </pic:nvPicPr>
                  <pic:blipFill>
                    <a:blip r:embed="rId28">
                      <a:extLst>
                        <a:ext uri="{28A0092B-C50C-407E-A947-70E740481C1C}">
                          <a14:useLocalDpi xmlns:a14="http://schemas.microsoft.com/office/drawing/2010/main" val="0"/>
                        </a:ext>
                      </a:extLst>
                    </a:blip>
                    <a:stretch>
                      <a:fillRect/>
                    </a:stretch>
                  </pic:blipFill>
                  <pic:spPr>
                    <a:xfrm>
                      <a:off x="0" y="0"/>
                      <a:ext cx="57150" cy="171450"/>
                    </a:xfrm>
                    <a:prstGeom prst="rect">
                      <a:avLst/>
                    </a:prstGeom>
                  </pic:spPr>
                </pic:pic>
              </a:graphicData>
            </a:graphic>
          </wp:inline>
        </w:drawing>
      </w:r>
      <w:r w:rsidRPr="6790239D">
        <w:rPr>
          <w:rFonts w:ascii="Arial" w:eastAsia="Arial" w:hAnsi="Arial" w:cs="Arial"/>
          <w:color w:val="000000" w:themeColor="text1"/>
        </w:rPr>
        <w:t>-</w:t>
      </w:r>
      <w:proofErr w:type="spellStart"/>
      <w:r w:rsidRPr="6790239D">
        <w:rPr>
          <w:rFonts w:ascii="Arial" w:eastAsia="Arial" w:hAnsi="Arial" w:cs="Arial"/>
          <w:color w:val="000000" w:themeColor="text1"/>
        </w:rPr>
        <w:t>th</w:t>
      </w:r>
      <w:proofErr w:type="spellEnd"/>
      <w:r w:rsidRPr="6790239D">
        <w:rPr>
          <w:rFonts w:ascii="Arial" w:eastAsia="Arial" w:hAnsi="Arial" w:cs="Arial"/>
          <w:color w:val="000000" w:themeColor="text1"/>
        </w:rPr>
        <w:t xml:space="preserve"> landmark.</w:t>
      </w:r>
    </w:p>
    <w:p w14:paraId="16E4C6C7" w14:textId="13188667" w:rsidR="001B2376" w:rsidRDefault="40BE3783" w:rsidP="00E27E4C">
      <w:pPr>
        <w:spacing w:line="288" w:lineRule="auto"/>
        <w:jc w:val="both"/>
        <w:rPr>
          <w:rFonts w:ascii="Arial" w:eastAsia="Arial" w:hAnsi="Arial" w:cs="Arial"/>
          <w:color w:val="000000" w:themeColor="text1"/>
        </w:rPr>
      </w:pPr>
      <w:r w:rsidRPr="6790239D">
        <w:rPr>
          <w:rFonts w:ascii="Arial" w:eastAsia="Arial" w:hAnsi="Arial" w:cs="Arial"/>
          <w:color w:val="000000" w:themeColor="text1"/>
        </w:rPr>
        <w:t>Similarly, along the vertical axis, the pupil position indices (</w:t>
      </w:r>
      <w:r>
        <w:rPr>
          <w:noProof/>
        </w:rPr>
        <w:drawing>
          <wp:inline distT="0" distB="0" distL="0" distR="0" wp14:anchorId="3407F3A5" wp14:editId="3AD136D1">
            <wp:extent cx="561975" cy="171450"/>
            <wp:effectExtent l="0" t="0" r="0" b="0"/>
            <wp:docPr id="103785253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852536" name=""/>
                    <pic:cNvPicPr/>
                  </pic:nvPicPr>
                  <pic:blipFill>
                    <a:blip r:embed="rId50">
                      <a:extLst>
                        <a:ext uri="{28A0092B-C50C-407E-A947-70E740481C1C}">
                          <a14:useLocalDpi xmlns:a14="http://schemas.microsoft.com/office/drawing/2010/main" val="0"/>
                        </a:ext>
                      </a:extLst>
                    </a:blip>
                    <a:stretch>
                      <a:fillRect/>
                    </a:stretch>
                  </pic:blipFill>
                  <pic:spPr>
                    <a:xfrm>
                      <a:off x="0" y="0"/>
                      <a:ext cx="561975" cy="171450"/>
                    </a:xfrm>
                    <a:prstGeom prst="rect">
                      <a:avLst/>
                    </a:prstGeom>
                  </pic:spPr>
                </pic:pic>
              </a:graphicData>
            </a:graphic>
          </wp:inline>
        </w:drawing>
      </w:r>
      <w:r w:rsidRPr="6790239D">
        <w:rPr>
          <w:rFonts w:ascii="Arial" w:eastAsia="Arial" w:hAnsi="Arial" w:cs="Arial"/>
          <w:color w:val="000000" w:themeColor="text1"/>
        </w:rPr>
        <w:t xml:space="preserve"> and </w:t>
      </w:r>
      <w:r>
        <w:rPr>
          <w:noProof/>
        </w:rPr>
        <w:drawing>
          <wp:inline distT="0" distB="0" distL="0" distR="0" wp14:anchorId="2B56AC8D" wp14:editId="6CC84D51">
            <wp:extent cx="590550" cy="171450"/>
            <wp:effectExtent l="0" t="0" r="0" b="0"/>
            <wp:docPr id="190075569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755696" name=""/>
                    <pic:cNvPicPr/>
                  </pic:nvPicPr>
                  <pic:blipFill>
                    <a:blip r:embed="rId51">
                      <a:extLst>
                        <a:ext uri="{28A0092B-C50C-407E-A947-70E740481C1C}">
                          <a14:useLocalDpi xmlns:a14="http://schemas.microsoft.com/office/drawing/2010/main" val="0"/>
                        </a:ext>
                      </a:extLst>
                    </a:blip>
                    <a:stretch>
                      <a:fillRect/>
                    </a:stretch>
                  </pic:blipFill>
                  <pic:spPr>
                    <a:xfrm>
                      <a:off x="0" y="0"/>
                      <a:ext cx="590550" cy="171450"/>
                    </a:xfrm>
                    <a:prstGeom prst="rect">
                      <a:avLst/>
                    </a:prstGeom>
                  </pic:spPr>
                </pic:pic>
              </a:graphicData>
            </a:graphic>
          </wp:inline>
        </w:drawing>
      </w:r>
      <w:r w:rsidRPr="6790239D">
        <w:rPr>
          <w:rFonts w:ascii="Arial" w:eastAsia="Arial" w:hAnsi="Arial" w:cs="Arial"/>
          <w:color w:val="000000" w:themeColor="text1"/>
        </w:rPr>
        <w:t>) reflect the relative position of the pupil concerning the upper and lower eye boundaries. These indices are computed as the ratio of the distance from the pupil to the lower landmark to the total distance between the upper and lower landmarks. The formula is expressed as follows (13) and (14):</w:t>
      </w:r>
    </w:p>
    <w:p w14:paraId="7B59A78A" w14:textId="4434589E" w:rsidR="001B2376" w:rsidRDefault="40BE3783" w:rsidP="6790239D">
      <w:pPr>
        <w:spacing w:line="288" w:lineRule="auto"/>
        <w:jc w:val="center"/>
        <w:rPr>
          <w:rFonts w:ascii="Arial" w:eastAsia="Arial" w:hAnsi="Arial" w:cs="Arial"/>
        </w:rPr>
      </w:pPr>
      <w:r>
        <w:rPr>
          <w:noProof/>
        </w:rPr>
        <w:drawing>
          <wp:inline distT="0" distB="0" distL="0" distR="0" wp14:anchorId="6B2EF1F8" wp14:editId="2424EF0B">
            <wp:extent cx="5210175" cy="371475"/>
            <wp:effectExtent l="0" t="0" r="0" b="0"/>
            <wp:docPr id="200335262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352627" name=""/>
                    <pic:cNvPicPr/>
                  </pic:nvPicPr>
                  <pic:blipFill>
                    <a:blip r:embed="rId52">
                      <a:extLst>
                        <a:ext uri="{28A0092B-C50C-407E-A947-70E740481C1C}">
                          <a14:useLocalDpi xmlns:a14="http://schemas.microsoft.com/office/drawing/2010/main" val="0"/>
                        </a:ext>
                      </a:extLst>
                    </a:blip>
                    <a:stretch>
                      <a:fillRect/>
                    </a:stretch>
                  </pic:blipFill>
                  <pic:spPr>
                    <a:xfrm>
                      <a:off x="0" y="0"/>
                      <a:ext cx="5210175" cy="371475"/>
                    </a:xfrm>
                    <a:prstGeom prst="rect">
                      <a:avLst/>
                    </a:prstGeom>
                  </pic:spPr>
                </pic:pic>
              </a:graphicData>
            </a:graphic>
          </wp:inline>
        </w:drawing>
      </w:r>
    </w:p>
    <w:p w14:paraId="6385BEBC" w14:textId="2AD2503D" w:rsidR="001B2376" w:rsidRDefault="40BE3783" w:rsidP="6790239D">
      <w:pPr>
        <w:spacing w:line="288" w:lineRule="auto"/>
        <w:jc w:val="center"/>
        <w:rPr>
          <w:rFonts w:ascii="Arial" w:eastAsia="Arial" w:hAnsi="Arial" w:cs="Arial"/>
        </w:rPr>
      </w:pPr>
      <w:r>
        <w:rPr>
          <w:noProof/>
        </w:rPr>
        <w:drawing>
          <wp:inline distT="0" distB="0" distL="0" distR="0" wp14:anchorId="3AE0514D" wp14:editId="6A2AF5B1">
            <wp:extent cx="5210175" cy="371475"/>
            <wp:effectExtent l="0" t="0" r="0" b="0"/>
            <wp:docPr id="54457768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577687" name=""/>
                    <pic:cNvPicPr/>
                  </pic:nvPicPr>
                  <pic:blipFill>
                    <a:blip r:embed="rId53">
                      <a:extLst>
                        <a:ext uri="{28A0092B-C50C-407E-A947-70E740481C1C}">
                          <a14:useLocalDpi xmlns:a14="http://schemas.microsoft.com/office/drawing/2010/main" val="0"/>
                        </a:ext>
                      </a:extLst>
                    </a:blip>
                    <a:stretch>
                      <a:fillRect/>
                    </a:stretch>
                  </pic:blipFill>
                  <pic:spPr>
                    <a:xfrm>
                      <a:off x="0" y="0"/>
                      <a:ext cx="5210175" cy="371475"/>
                    </a:xfrm>
                    <a:prstGeom prst="rect">
                      <a:avLst/>
                    </a:prstGeom>
                  </pic:spPr>
                </pic:pic>
              </a:graphicData>
            </a:graphic>
          </wp:inline>
        </w:drawing>
      </w:r>
    </w:p>
    <w:p w14:paraId="485ECEB1" w14:textId="3576559D" w:rsidR="001B2376" w:rsidRDefault="40BE3783" w:rsidP="6790239D">
      <w:pPr>
        <w:spacing w:line="288" w:lineRule="auto"/>
        <w:jc w:val="both"/>
        <w:rPr>
          <w:rFonts w:ascii="Arial" w:eastAsia="Arial" w:hAnsi="Arial" w:cs="Arial"/>
          <w:color w:val="000000" w:themeColor="text1"/>
        </w:rPr>
      </w:pPr>
      <w:r w:rsidRPr="6790239D">
        <w:rPr>
          <w:rFonts w:ascii="Arial" w:eastAsia="Arial" w:hAnsi="Arial" w:cs="Arial"/>
          <w:color w:val="000000" w:themeColor="text1"/>
        </w:rPr>
        <w:lastRenderedPageBreak/>
        <w:t xml:space="preserve">Where, </w:t>
      </w:r>
      <w:r>
        <w:rPr>
          <w:noProof/>
        </w:rPr>
        <w:drawing>
          <wp:inline distT="0" distB="0" distL="0" distR="0" wp14:anchorId="6301BF9D" wp14:editId="7FCF20A0">
            <wp:extent cx="561975" cy="171450"/>
            <wp:effectExtent l="0" t="0" r="0" b="0"/>
            <wp:docPr id="52717607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176078" name=""/>
                    <pic:cNvPicPr/>
                  </pic:nvPicPr>
                  <pic:blipFill>
                    <a:blip r:embed="rId50">
                      <a:extLst>
                        <a:ext uri="{28A0092B-C50C-407E-A947-70E740481C1C}">
                          <a14:useLocalDpi xmlns:a14="http://schemas.microsoft.com/office/drawing/2010/main" val="0"/>
                        </a:ext>
                      </a:extLst>
                    </a:blip>
                    <a:stretch>
                      <a:fillRect/>
                    </a:stretch>
                  </pic:blipFill>
                  <pic:spPr>
                    <a:xfrm>
                      <a:off x="0" y="0"/>
                      <a:ext cx="561975" cy="171450"/>
                    </a:xfrm>
                    <a:prstGeom prst="rect">
                      <a:avLst/>
                    </a:prstGeom>
                  </pic:spPr>
                </pic:pic>
              </a:graphicData>
            </a:graphic>
          </wp:inline>
        </w:drawing>
      </w:r>
      <w:r w:rsidRPr="6790239D">
        <w:rPr>
          <w:rFonts w:ascii="Arial" w:eastAsia="Arial" w:hAnsi="Arial" w:cs="Arial"/>
          <w:color w:val="000000" w:themeColor="text1"/>
        </w:rPr>
        <w:t xml:space="preserve"> and </w:t>
      </w:r>
      <w:r>
        <w:rPr>
          <w:noProof/>
        </w:rPr>
        <w:drawing>
          <wp:inline distT="0" distB="0" distL="0" distR="0" wp14:anchorId="24DD88C9" wp14:editId="4795C712">
            <wp:extent cx="590550" cy="171450"/>
            <wp:effectExtent l="0" t="0" r="0" b="0"/>
            <wp:docPr id="95330705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307051" name=""/>
                    <pic:cNvPicPr/>
                  </pic:nvPicPr>
                  <pic:blipFill>
                    <a:blip r:embed="rId51">
                      <a:extLst>
                        <a:ext uri="{28A0092B-C50C-407E-A947-70E740481C1C}">
                          <a14:useLocalDpi xmlns:a14="http://schemas.microsoft.com/office/drawing/2010/main" val="0"/>
                        </a:ext>
                      </a:extLst>
                    </a:blip>
                    <a:stretch>
                      <a:fillRect/>
                    </a:stretch>
                  </pic:blipFill>
                  <pic:spPr>
                    <a:xfrm>
                      <a:off x="0" y="0"/>
                      <a:ext cx="590550" cy="171450"/>
                    </a:xfrm>
                    <a:prstGeom prst="rect">
                      <a:avLst/>
                    </a:prstGeom>
                  </pic:spPr>
                </pic:pic>
              </a:graphicData>
            </a:graphic>
          </wp:inline>
        </w:drawing>
      </w:r>
      <w:r w:rsidRPr="6790239D">
        <w:rPr>
          <w:rFonts w:ascii="Arial" w:eastAsia="Arial" w:hAnsi="Arial" w:cs="Arial"/>
          <w:color w:val="000000" w:themeColor="text1"/>
        </w:rPr>
        <w:t xml:space="preserve"> represent the vertical position indices of the left and right eyes, respectively, and </w:t>
      </w:r>
      <w:r>
        <w:rPr>
          <w:noProof/>
        </w:rPr>
        <w:drawing>
          <wp:inline distT="0" distB="0" distL="0" distR="0" wp14:anchorId="29BA54F7" wp14:editId="2B4C6DC7">
            <wp:extent cx="142875" cy="209550"/>
            <wp:effectExtent l="0" t="0" r="0" b="0"/>
            <wp:docPr id="82876781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67813" name=""/>
                    <pic:cNvPicPr/>
                  </pic:nvPicPr>
                  <pic:blipFill>
                    <a:blip r:embed="rId54">
                      <a:extLst>
                        <a:ext uri="{28A0092B-C50C-407E-A947-70E740481C1C}">
                          <a14:useLocalDpi xmlns:a14="http://schemas.microsoft.com/office/drawing/2010/main" val="0"/>
                        </a:ext>
                      </a:extLst>
                    </a:blip>
                    <a:stretch>
                      <a:fillRect/>
                    </a:stretch>
                  </pic:blipFill>
                  <pic:spPr>
                    <a:xfrm>
                      <a:off x="0" y="0"/>
                      <a:ext cx="142875" cy="209550"/>
                    </a:xfrm>
                    <a:prstGeom prst="rect">
                      <a:avLst/>
                    </a:prstGeom>
                  </pic:spPr>
                </pic:pic>
              </a:graphicData>
            </a:graphic>
          </wp:inline>
        </w:drawing>
      </w:r>
      <w:r w:rsidRPr="6790239D">
        <w:rPr>
          <w:rFonts w:ascii="Arial" w:eastAsia="Arial" w:hAnsi="Arial" w:cs="Arial"/>
          <w:color w:val="000000" w:themeColor="text1"/>
        </w:rPr>
        <w:t xml:space="preserve">denotes the y-coordinate of the </w:t>
      </w:r>
      <w:proofErr w:type="spellStart"/>
      <w:r w:rsidRPr="6790239D">
        <w:rPr>
          <w:rFonts w:ascii="Arial" w:eastAsia="Arial" w:hAnsi="Arial" w:cs="Arial"/>
          <w:color w:val="000000" w:themeColor="text1"/>
        </w:rPr>
        <w:t>i-th</w:t>
      </w:r>
      <w:proofErr w:type="spellEnd"/>
      <w:r w:rsidRPr="6790239D">
        <w:rPr>
          <w:rFonts w:ascii="Arial" w:eastAsia="Arial" w:hAnsi="Arial" w:cs="Arial"/>
          <w:color w:val="000000" w:themeColor="text1"/>
        </w:rPr>
        <w:t xml:space="preserve"> landmark point.</w:t>
      </w:r>
    </w:p>
    <w:p w14:paraId="07794BC2" w14:textId="4A2F61DB" w:rsidR="001B2376" w:rsidRDefault="40BE3783" w:rsidP="00E27E4C">
      <w:pPr>
        <w:spacing w:line="288" w:lineRule="auto"/>
        <w:jc w:val="both"/>
        <w:rPr>
          <w:rFonts w:ascii="Arial" w:eastAsia="Arial" w:hAnsi="Arial" w:cs="Arial"/>
          <w:color w:val="000000" w:themeColor="text1"/>
        </w:rPr>
      </w:pPr>
      <w:r w:rsidRPr="6790239D">
        <w:rPr>
          <w:rFonts w:ascii="Arial" w:eastAsia="Arial" w:hAnsi="Arial" w:cs="Arial"/>
          <w:color w:val="000000" w:themeColor="text1"/>
        </w:rPr>
        <w:t xml:space="preserve">The values of the four gaze indices </w:t>
      </w:r>
      <w:r>
        <w:rPr>
          <w:noProof/>
        </w:rPr>
        <w:drawing>
          <wp:inline distT="0" distB="0" distL="0" distR="0" wp14:anchorId="12388A24" wp14:editId="79D56514">
            <wp:extent cx="2476500" cy="171450"/>
            <wp:effectExtent l="0" t="0" r="0" b="0"/>
            <wp:docPr id="125663872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38725" name=""/>
                    <pic:cNvPicPr/>
                  </pic:nvPicPr>
                  <pic:blipFill>
                    <a:blip r:embed="rId55">
                      <a:extLst>
                        <a:ext uri="{28A0092B-C50C-407E-A947-70E740481C1C}">
                          <a14:useLocalDpi xmlns:a14="http://schemas.microsoft.com/office/drawing/2010/main" val="0"/>
                        </a:ext>
                      </a:extLst>
                    </a:blip>
                    <a:stretch>
                      <a:fillRect/>
                    </a:stretch>
                  </pic:blipFill>
                  <pic:spPr>
                    <a:xfrm>
                      <a:off x="0" y="0"/>
                      <a:ext cx="2476500" cy="171450"/>
                    </a:xfrm>
                    <a:prstGeom prst="rect">
                      <a:avLst/>
                    </a:prstGeom>
                  </pic:spPr>
                </pic:pic>
              </a:graphicData>
            </a:graphic>
          </wp:inline>
        </w:drawing>
      </w:r>
      <w:r w:rsidRPr="6790239D">
        <w:rPr>
          <w:rFonts w:ascii="Arial" w:eastAsia="Arial" w:hAnsi="Arial" w:cs="Arial"/>
          <w:color w:val="000000" w:themeColor="text1"/>
        </w:rPr>
        <w:t xml:space="preserve"> represent the relative position of the pupil within the constrained space of the eye. Based on predefined thresholds, the subject's gaze direction is inferred as follows:</w:t>
      </w:r>
    </w:p>
    <w:p w14:paraId="68F925A9" w14:textId="0C358C2B" w:rsidR="001B2376" w:rsidRDefault="40BE3783" w:rsidP="6790239D">
      <w:pPr>
        <w:spacing w:line="288" w:lineRule="auto"/>
        <w:ind w:firstLine="567"/>
        <w:jc w:val="both"/>
        <w:rPr>
          <w:rFonts w:ascii="Arial" w:eastAsia="Arial" w:hAnsi="Arial" w:cs="Arial"/>
          <w:color w:val="000000" w:themeColor="text1"/>
        </w:rPr>
      </w:pPr>
      <w:r w:rsidRPr="6790239D">
        <w:rPr>
          <w:rFonts w:ascii="Arial" w:eastAsia="Arial" w:hAnsi="Arial" w:cs="Arial"/>
          <w:color w:val="000000" w:themeColor="text1"/>
        </w:rPr>
        <w:t>Leftward gaze:</w:t>
      </w:r>
      <w:r w:rsidR="001B2376">
        <w:tab/>
      </w:r>
      <w:r w:rsidR="00866F3C">
        <w:tab/>
      </w:r>
      <w:r w:rsidRPr="6790239D">
        <w:rPr>
          <w:rFonts w:ascii="Arial" w:eastAsia="Arial" w:hAnsi="Arial" w:cs="Arial"/>
          <w:color w:val="000000" w:themeColor="text1"/>
        </w:rPr>
        <w:t xml:space="preserve"> </w:t>
      </w:r>
      <w:r>
        <w:rPr>
          <w:noProof/>
        </w:rPr>
        <w:drawing>
          <wp:inline distT="0" distB="0" distL="0" distR="0" wp14:anchorId="585C709F" wp14:editId="26380169">
            <wp:extent cx="2238375" cy="171450"/>
            <wp:effectExtent l="0" t="0" r="0" b="0"/>
            <wp:docPr id="73448305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483056" name=""/>
                    <pic:cNvPicPr/>
                  </pic:nvPicPr>
                  <pic:blipFill>
                    <a:blip r:embed="rId56">
                      <a:extLst>
                        <a:ext uri="{28A0092B-C50C-407E-A947-70E740481C1C}">
                          <a14:useLocalDpi xmlns:a14="http://schemas.microsoft.com/office/drawing/2010/main" val="0"/>
                        </a:ext>
                      </a:extLst>
                    </a:blip>
                    <a:stretch>
                      <a:fillRect/>
                    </a:stretch>
                  </pic:blipFill>
                  <pic:spPr>
                    <a:xfrm>
                      <a:off x="0" y="0"/>
                      <a:ext cx="2238375" cy="171450"/>
                    </a:xfrm>
                    <a:prstGeom prst="rect">
                      <a:avLst/>
                    </a:prstGeom>
                  </pic:spPr>
                </pic:pic>
              </a:graphicData>
            </a:graphic>
          </wp:inline>
        </w:drawing>
      </w:r>
    </w:p>
    <w:p w14:paraId="4E2F982C" w14:textId="481B9B3C" w:rsidR="001B2376" w:rsidRDefault="40BE3783" w:rsidP="6790239D">
      <w:pPr>
        <w:spacing w:line="288" w:lineRule="auto"/>
        <w:ind w:firstLine="567"/>
        <w:jc w:val="both"/>
        <w:rPr>
          <w:rFonts w:ascii="Arial" w:eastAsia="Arial" w:hAnsi="Arial" w:cs="Arial"/>
          <w:color w:val="000000" w:themeColor="text1"/>
        </w:rPr>
      </w:pPr>
      <w:r w:rsidRPr="6790239D">
        <w:rPr>
          <w:rFonts w:ascii="Arial" w:eastAsia="Arial" w:hAnsi="Arial" w:cs="Arial"/>
          <w:color w:val="000000" w:themeColor="text1"/>
        </w:rPr>
        <w:t>Rightward gaze:</w:t>
      </w:r>
      <w:r w:rsidR="001B2376">
        <w:tab/>
      </w:r>
      <w:r w:rsidR="001B2376">
        <w:tab/>
      </w:r>
      <w:r>
        <w:rPr>
          <w:noProof/>
        </w:rPr>
        <w:drawing>
          <wp:inline distT="0" distB="0" distL="0" distR="0" wp14:anchorId="3D91209E" wp14:editId="16190924">
            <wp:extent cx="2209800" cy="171450"/>
            <wp:effectExtent l="0" t="0" r="0" b="0"/>
            <wp:docPr id="106207765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77658" name=""/>
                    <pic:cNvPicPr/>
                  </pic:nvPicPr>
                  <pic:blipFill>
                    <a:blip r:embed="rId57">
                      <a:extLst>
                        <a:ext uri="{28A0092B-C50C-407E-A947-70E740481C1C}">
                          <a14:useLocalDpi xmlns:a14="http://schemas.microsoft.com/office/drawing/2010/main" val="0"/>
                        </a:ext>
                      </a:extLst>
                    </a:blip>
                    <a:stretch>
                      <a:fillRect/>
                    </a:stretch>
                  </pic:blipFill>
                  <pic:spPr>
                    <a:xfrm>
                      <a:off x="0" y="0"/>
                      <a:ext cx="2209800" cy="171450"/>
                    </a:xfrm>
                    <a:prstGeom prst="rect">
                      <a:avLst/>
                    </a:prstGeom>
                  </pic:spPr>
                </pic:pic>
              </a:graphicData>
            </a:graphic>
          </wp:inline>
        </w:drawing>
      </w:r>
    </w:p>
    <w:p w14:paraId="76295707" w14:textId="24F5A878" w:rsidR="001B2376" w:rsidRDefault="40BE3783" w:rsidP="6790239D">
      <w:pPr>
        <w:spacing w:line="288" w:lineRule="auto"/>
        <w:ind w:firstLine="567"/>
        <w:jc w:val="both"/>
        <w:rPr>
          <w:rFonts w:ascii="Arial" w:eastAsia="Arial" w:hAnsi="Arial" w:cs="Arial"/>
          <w:color w:val="000000" w:themeColor="text1"/>
        </w:rPr>
      </w:pPr>
      <w:r w:rsidRPr="6790239D">
        <w:rPr>
          <w:rFonts w:ascii="Arial" w:eastAsia="Arial" w:hAnsi="Arial" w:cs="Arial"/>
          <w:color w:val="000000" w:themeColor="text1"/>
        </w:rPr>
        <w:t>Upward gaze:</w:t>
      </w:r>
      <w:r w:rsidR="001B2376">
        <w:tab/>
      </w:r>
      <w:r w:rsidR="001B2376">
        <w:tab/>
      </w:r>
      <w:r>
        <w:rPr>
          <w:noProof/>
        </w:rPr>
        <w:drawing>
          <wp:inline distT="0" distB="0" distL="0" distR="0" wp14:anchorId="2D9E8FB9" wp14:editId="681DF332">
            <wp:extent cx="2209800" cy="171450"/>
            <wp:effectExtent l="0" t="0" r="0" b="0"/>
            <wp:docPr id="146990486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904863" name=""/>
                    <pic:cNvPicPr/>
                  </pic:nvPicPr>
                  <pic:blipFill>
                    <a:blip r:embed="rId58">
                      <a:extLst>
                        <a:ext uri="{28A0092B-C50C-407E-A947-70E740481C1C}">
                          <a14:useLocalDpi xmlns:a14="http://schemas.microsoft.com/office/drawing/2010/main" val="0"/>
                        </a:ext>
                      </a:extLst>
                    </a:blip>
                    <a:stretch>
                      <a:fillRect/>
                    </a:stretch>
                  </pic:blipFill>
                  <pic:spPr>
                    <a:xfrm>
                      <a:off x="0" y="0"/>
                      <a:ext cx="2209800" cy="171450"/>
                    </a:xfrm>
                    <a:prstGeom prst="rect">
                      <a:avLst/>
                    </a:prstGeom>
                  </pic:spPr>
                </pic:pic>
              </a:graphicData>
            </a:graphic>
          </wp:inline>
        </w:drawing>
      </w:r>
    </w:p>
    <w:p w14:paraId="708A5CF3" w14:textId="6C4F2C18" w:rsidR="001B2376" w:rsidRDefault="40BE3783" w:rsidP="6790239D">
      <w:pPr>
        <w:spacing w:line="288" w:lineRule="auto"/>
        <w:ind w:firstLine="567"/>
        <w:jc w:val="both"/>
        <w:rPr>
          <w:rFonts w:ascii="Arial" w:eastAsia="Arial" w:hAnsi="Arial" w:cs="Arial"/>
          <w:color w:val="000000" w:themeColor="text1"/>
        </w:rPr>
      </w:pPr>
      <w:r w:rsidRPr="6790239D">
        <w:rPr>
          <w:rFonts w:ascii="Arial" w:eastAsia="Arial" w:hAnsi="Arial" w:cs="Arial"/>
          <w:color w:val="000000" w:themeColor="text1"/>
        </w:rPr>
        <w:t>Downward gaze:</w:t>
      </w:r>
      <w:r w:rsidR="001B2376">
        <w:tab/>
      </w:r>
      <w:r w:rsidR="001B2376">
        <w:tab/>
      </w:r>
      <w:r>
        <w:rPr>
          <w:noProof/>
        </w:rPr>
        <w:drawing>
          <wp:inline distT="0" distB="0" distL="0" distR="0" wp14:anchorId="179DB53E" wp14:editId="2DD589AE">
            <wp:extent cx="2209800" cy="171450"/>
            <wp:effectExtent l="0" t="0" r="0" b="0"/>
            <wp:docPr id="40562153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621539" name=""/>
                    <pic:cNvPicPr/>
                  </pic:nvPicPr>
                  <pic:blipFill>
                    <a:blip r:embed="rId59">
                      <a:extLst>
                        <a:ext uri="{28A0092B-C50C-407E-A947-70E740481C1C}">
                          <a14:useLocalDpi xmlns:a14="http://schemas.microsoft.com/office/drawing/2010/main" val="0"/>
                        </a:ext>
                      </a:extLst>
                    </a:blip>
                    <a:stretch>
                      <a:fillRect/>
                    </a:stretch>
                  </pic:blipFill>
                  <pic:spPr>
                    <a:xfrm>
                      <a:off x="0" y="0"/>
                      <a:ext cx="2209800" cy="171450"/>
                    </a:xfrm>
                    <a:prstGeom prst="rect">
                      <a:avLst/>
                    </a:prstGeom>
                  </pic:spPr>
                </pic:pic>
              </a:graphicData>
            </a:graphic>
          </wp:inline>
        </w:drawing>
      </w:r>
    </w:p>
    <w:p w14:paraId="66178E3B" w14:textId="0DFB310A" w:rsidR="001B2376" w:rsidRDefault="40BE3783" w:rsidP="00E27E4C">
      <w:pPr>
        <w:spacing w:line="288" w:lineRule="auto"/>
        <w:jc w:val="both"/>
        <w:rPr>
          <w:rFonts w:ascii="Arial" w:eastAsia="Arial" w:hAnsi="Arial" w:cs="Arial"/>
          <w:color w:val="000000" w:themeColor="text1"/>
        </w:rPr>
      </w:pPr>
      <w:r w:rsidRPr="6790239D">
        <w:rPr>
          <w:rFonts w:ascii="Arial" w:eastAsia="Arial" w:hAnsi="Arial" w:cs="Arial"/>
          <w:color w:val="000000" w:themeColor="text1"/>
        </w:rPr>
        <w:t>If the computed value falls outside the predefined thresholds, the system classifies the learner's gaze direction as straight ahead. Additionally, rapid eye movements, head oscillations, and variations in lighting conditions can introduce noise or blur in the captured images, leading to inaccuracies in gaze estimation. To mitigate these abrupt variations, we implement a signal filtering mechanism. Specifically, if the change in gaze direction between two consecutive frames is below a certain threshold, the system applies an averaging technique as defined in Equation (15) to smooth the data, thereby reducing noise interference and enhancing the stability of gaze tracking results.</w:t>
      </w:r>
    </w:p>
    <w:p w14:paraId="64DB72E3" w14:textId="2AE38427" w:rsidR="001B2376" w:rsidRDefault="40BE3783" w:rsidP="6790239D">
      <w:pPr>
        <w:spacing w:line="288" w:lineRule="auto"/>
        <w:ind w:firstLine="567"/>
        <w:jc w:val="both"/>
        <w:rPr>
          <w:rFonts w:ascii="Arial" w:eastAsia="Arial" w:hAnsi="Arial" w:cs="Arial"/>
          <w:color w:val="000000" w:themeColor="text1"/>
        </w:rPr>
      </w:pPr>
      <w:r w:rsidRPr="6790239D">
        <w:rPr>
          <w:rFonts w:ascii="Arial" w:eastAsia="Arial" w:hAnsi="Arial" w:cs="Arial"/>
          <w:color w:val="000000" w:themeColor="text1"/>
        </w:rPr>
        <w:t xml:space="preserve"> </w:t>
      </w:r>
    </w:p>
    <w:p w14:paraId="39CAA942" w14:textId="38DF2A20" w:rsidR="001B2376" w:rsidRDefault="40BE3783" w:rsidP="6790239D">
      <w:pPr>
        <w:spacing w:line="288" w:lineRule="auto"/>
        <w:jc w:val="both"/>
        <w:rPr>
          <w:rFonts w:ascii="Arial" w:eastAsia="Arial" w:hAnsi="Arial" w:cs="Arial"/>
        </w:rPr>
      </w:pPr>
      <w:r>
        <w:rPr>
          <w:noProof/>
        </w:rPr>
        <w:drawing>
          <wp:inline distT="0" distB="0" distL="0" distR="0" wp14:anchorId="5107DFF5" wp14:editId="7146FD5A">
            <wp:extent cx="5210175" cy="514350"/>
            <wp:effectExtent l="0" t="0" r="0" b="0"/>
            <wp:docPr id="97396453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964537" name=""/>
                    <pic:cNvPicPr/>
                  </pic:nvPicPr>
                  <pic:blipFill>
                    <a:blip r:embed="rId60">
                      <a:extLst>
                        <a:ext uri="{28A0092B-C50C-407E-A947-70E740481C1C}">
                          <a14:useLocalDpi xmlns:a14="http://schemas.microsoft.com/office/drawing/2010/main" val="0"/>
                        </a:ext>
                      </a:extLst>
                    </a:blip>
                    <a:stretch>
                      <a:fillRect/>
                    </a:stretch>
                  </pic:blipFill>
                  <pic:spPr>
                    <a:xfrm>
                      <a:off x="0" y="0"/>
                      <a:ext cx="5210175" cy="514350"/>
                    </a:xfrm>
                    <a:prstGeom prst="rect">
                      <a:avLst/>
                    </a:prstGeom>
                  </pic:spPr>
                </pic:pic>
              </a:graphicData>
            </a:graphic>
          </wp:inline>
        </w:drawing>
      </w:r>
    </w:p>
    <w:p w14:paraId="1FBFF6B0" w14:textId="017DF604" w:rsidR="001B2376" w:rsidRDefault="40BE3783" w:rsidP="6790239D">
      <w:pPr>
        <w:spacing w:line="288" w:lineRule="auto"/>
        <w:jc w:val="both"/>
        <w:rPr>
          <w:rFonts w:ascii="Arial" w:eastAsia="Arial" w:hAnsi="Arial" w:cs="Arial"/>
          <w:color w:val="000000" w:themeColor="text1"/>
          <w:lang w:val="fr"/>
        </w:rPr>
      </w:pPr>
      <w:r w:rsidRPr="6790239D">
        <w:rPr>
          <w:rFonts w:ascii="Arial" w:eastAsia="Arial" w:hAnsi="Arial" w:cs="Arial"/>
          <w:color w:val="000000" w:themeColor="text1"/>
          <w:lang w:val="fr"/>
        </w:rPr>
        <w:t xml:space="preserve"> </w:t>
      </w:r>
    </w:p>
    <w:p w14:paraId="59AAC539" w14:textId="5B20F5B0" w:rsidR="001B2376" w:rsidRDefault="40BE3783" w:rsidP="6790239D">
      <w:pPr>
        <w:spacing w:line="288" w:lineRule="auto"/>
        <w:jc w:val="both"/>
        <w:rPr>
          <w:rFonts w:ascii="Arial" w:eastAsia="Arial" w:hAnsi="Arial" w:cs="Arial"/>
          <w:color w:val="000000" w:themeColor="text1"/>
        </w:rPr>
      </w:pPr>
      <w:r w:rsidRPr="6790239D">
        <w:rPr>
          <w:rFonts w:ascii="Arial" w:eastAsia="Arial" w:hAnsi="Arial" w:cs="Arial"/>
          <w:color w:val="000000" w:themeColor="text1"/>
        </w:rPr>
        <w:t xml:space="preserve">Where </w:t>
      </w:r>
      <w:r>
        <w:rPr>
          <w:noProof/>
        </w:rPr>
        <w:drawing>
          <wp:inline distT="0" distB="0" distL="0" distR="0" wp14:anchorId="37CDB990" wp14:editId="4F71A056">
            <wp:extent cx="552450" cy="171450"/>
            <wp:effectExtent l="0" t="0" r="0" b="0"/>
            <wp:docPr id="169689425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94250" name=""/>
                    <pic:cNvPicPr/>
                  </pic:nvPicPr>
                  <pic:blipFill>
                    <a:blip r:embed="rId61">
                      <a:extLst>
                        <a:ext uri="{28A0092B-C50C-407E-A947-70E740481C1C}">
                          <a14:useLocalDpi xmlns:a14="http://schemas.microsoft.com/office/drawing/2010/main" val="0"/>
                        </a:ext>
                      </a:extLst>
                    </a:blip>
                    <a:stretch>
                      <a:fillRect/>
                    </a:stretch>
                  </pic:blipFill>
                  <pic:spPr>
                    <a:xfrm>
                      <a:off x="0" y="0"/>
                      <a:ext cx="552450" cy="171450"/>
                    </a:xfrm>
                    <a:prstGeom prst="rect">
                      <a:avLst/>
                    </a:prstGeom>
                  </pic:spPr>
                </pic:pic>
              </a:graphicData>
            </a:graphic>
          </wp:inline>
        </w:drawing>
      </w:r>
      <w:r w:rsidRPr="6790239D">
        <w:rPr>
          <w:rFonts w:ascii="Arial" w:eastAsia="Arial" w:hAnsi="Arial" w:cs="Arial"/>
          <w:color w:val="000000" w:themeColor="text1"/>
        </w:rPr>
        <w:t xml:space="preserve">represents the updated gaze value. The notation </w:t>
      </w:r>
      <w:r>
        <w:rPr>
          <w:noProof/>
        </w:rPr>
        <w:drawing>
          <wp:inline distT="0" distB="0" distL="0" distR="0" wp14:anchorId="6C08393E" wp14:editId="55021E15">
            <wp:extent cx="581025" cy="200025"/>
            <wp:effectExtent l="0" t="0" r="0" b="0"/>
            <wp:docPr id="29665566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55664" name=""/>
                    <pic:cNvPicPr/>
                  </pic:nvPicPr>
                  <pic:blipFill>
                    <a:blip r:embed="rId62">
                      <a:extLst>
                        <a:ext uri="{28A0092B-C50C-407E-A947-70E740481C1C}">
                          <a14:useLocalDpi xmlns:a14="http://schemas.microsoft.com/office/drawing/2010/main" val="0"/>
                        </a:ext>
                      </a:extLst>
                    </a:blip>
                    <a:stretch>
                      <a:fillRect/>
                    </a:stretch>
                  </pic:blipFill>
                  <pic:spPr>
                    <a:xfrm>
                      <a:off x="0" y="0"/>
                      <a:ext cx="581025" cy="200025"/>
                    </a:xfrm>
                    <a:prstGeom prst="rect">
                      <a:avLst/>
                    </a:prstGeom>
                  </pic:spPr>
                </pic:pic>
              </a:graphicData>
            </a:graphic>
          </wp:inline>
        </w:drawing>
      </w:r>
      <w:r w:rsidRPr="6790239D">
        <w:rPr>
          <w:rFonts w:ascii="Arial" w:eastAsia="Arial" w:hAnsi="Arial" w:cs="Arial"/>
          <w:color w:val="000000" w:themeColor="text1"/>
        </w:rPr>
        <w:t xml:space="preserve">refers to the gaze value from the previous frame, while </w:t>
      </w:r>
      <w:r>
        <w:rPr>
          <w:noProof/>
        </w:rPr>
        <w:drawing>
          <wp:inline distT="0" distB="0" distL="0" distR="0" wp14:anchorId="60241383" wp14:editId="7E6B65DB">
            <wp:extent cx="581025" cy="171450"/>
            <wp:effectExtent l="0" t="0" r="0" b="0"/>
            <wp:docPr id="4558536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85360" name=""/>
                    <pic:cNvPicPr/>
                  </pic:nvPicPr>
                  <pic:blipFill>
                    <a:blip r:embed="rId63">
                      <a:extLst>
                        <a:ext uri="{28A0092B-C50C-407E-A947-70E740481C1C}">
                          <a14:useLocalDpi xmlns:a14="http://schemas.microsoft.com/office/drawing/2010/main" val="0"/>
                        </a:ext>
                      </a:extLst>
                    </a:blip>
                    <a:stretch>
                      <a:fillRect/>
                    </a:stretch>
                  </pic:blipFill>
                  <pic:spPr>
                    <a:xfrm>
                      <a:off x="0" y="0"/>
                      <a:ext cx="581025" cy="171450"/>
                    </a:xfrm>
                    <a:prstGeom prst="rect">
                      <a:avLst/>
                    </a:prstGeom>
                  </pic:spPr>
                </pic:pic>
              </a:graphicData>
            </a:graphic>
          </wp:inline>
        </w:drawing>
      </w:r>
      <w:r w:rsidRPr="6790239D">
        <w:rPr>
          <w:rFonts w:ascii="Arial" w:eastAsia="Arial" w:hAnsi="Arial" w:cs="Arial"/>
          <w:color w:val="000000" w:themeColor="text1"/>
        </w:rPr>
        <w:t xml:space="preserve"> denotes the gaze value in the current frame.</w:t>
      </w:r>
    </w:p>
    <w:p w14:paraId="66643125" w14:textId="38AE3B07" w:rsidR="001B2376" w:rsidRPr="0051644B" w:rsidRDefault="4703C800" w:rsidP="6790239D">
      <w:pPr>
        <w:spacing w:line="288" w:lineRule="auto"/>
        <w:jc w:val="both"/>
        <w:rPr>
          <w:rFonts w:ascii="Arial" w:eastAsia="Arial" w:hAnsi="Arial" w:cs="Arial"/>
          <w:b/>
          <w:bCs/>
          <w:color w:val="000000" w:themeColor="text1"/>
          <w:sz w:val="22"/>
          <w:szCs w:val="22"/>
        </w:rPr>
      </w:pPr>
      <w:r w:rsidRPr="0051644B">
        <w:rPr>
          <w:rFonts w:ascii="Arial" w:eastAsia="Arial" w:hAnsi="Arial" w:cs="Arial"/>
          <w:b/>
          <w:bCs/>
          <w:color w:val="000000" w:themeColor="text1"/>
          <w:sz w:val="22"/>
          <w:szCs w:val="22"/>
        </w:rPr>
        <w:t xml:space="preserve">4.3 </w:t>
      </w:r>
      <w:proofErr w:type="spellStart"/>
      <w:r w:rsidRPr="0051644B">
        <w:rPr>
          <w:rFonts w:ascii="Arial" w:eastAsia="Arial" w:hAnsi="Arial" w:cs="Arial"/>
          <w:b/>
          <w:bCs/>
          <w:color w:val="000000" w:themeColor="text1"/>
          <w:sz w:val="22"/>
          <w:szCs w:val="22"/>
        </w:rPr>
        <w:t>EngageNet</w:t>
      </w:r>
      <w:proofErr w:type="spellEnd"/>
    </w:p>
    <w:p w14:paraId="608622B9" w14:textId="02DE8878" w:rsidR="001B2376" w:rsidRDefault="4703C800" w:rsidP="00E27E4C">
      <w:pPr>
        <w:spacing w:line="288" w:lineRule="auto"/>
        <w:jc w:val="both"/>
        <w:rPr>
          <w:rFonts w:ascii="Arial" w:eastAsia="Arial" w:hAnsi="Arial" w:cs="Arial"/>
          <w:color w:val="000000" w:themeColor="text1"/>
        </w:rPr>
      </w:pPr>
      <w:r w:rsidRPr="6790239D">
        <w:rPr>
          <w:rFonts w:ascii="Arial" w:eastAsia="Arial" w:hAnsi="Arial" w:cs="Arial"/>
          <w:color w:val="000000" w:themeColor="text1"/>
        </w:rPr>
        <w:t>The proposed overall model integrates two main branches: the emotion recognition branch and the behavior prediction branch, aiming to assess learner engagement in online learning environments. The architecture is illustrated in Figure 2.</w:t>
      </w:r>
    </w:p>
    <w:p w14:paraId="12E6A87D" w14:textId="2B931CEB" w:rsidR="001B2376" w:rsidRDefault="4703C800" w:rsidP="00E27E4C">
      <w:pPr>
        <w:spacing w:line="288" w:lineRule="auto"/>
        <w:jc w:val="both"/>
        <w:rPr>
          <w:rFonts w:ascii="Arial" w:eastAsia="Arial" w:hAnsi="Arial" w:cs="Arial"/>
          <w:color w:val="000000" w:themeColor="text1"/>
        </w:rPr>
      </w:pPr>
      <w:r w:rsidRPr="5CC10EAC">
        <w:rPr>
          <w:rFonts w:ascii="Arial" w:eastAsia="Arial" w:hAnsi="Arial" w:cs="Arial"/>
          <w:color w:val="000000" w:themeColor="text1"/>
        </w:rPr>
        <w:t xml:space="preserve">The input data consists of video frames captured from a camera, and processed frame-by-frame. The emotion recognition branch employs the </w:t>
      </w:r>
      <w:proofErr w:type="spellStart"/>
      <w:r w:rsidRPr="5CC10EAC">
        <w:rPr>
          <w:rFonts w:ascii="Arial" w:eastAsia="Arial" w:hAnsi="Arial" w:cs="Arial"/>
          <w:color w:val="000000" w:themeColor="text1"/>
        </w:rPr>
        <w:t>LaCER</w:t>
      </w:r>
      <w:proofErr w:type="spellEnd"/>
      <w:r w:rsidRPr="5CC10EAC">
        <w:rPr>
          <w:rFonts w:ascii="Arial" w:eastAsia="Arial" w:hAnsi="Arial" w:cs="Arial"/>
          <w:color w:val="000000" w:themeColor="text1"/>
        </w:rPr>
        <w:t xml:space="preserve"> model to classified into five emotion states: "angry," "happy," "neutral," "sad," and "surprise". This branch </w:t>
      </w:r>
      <w:proofErr w:type="spellStart"/>
      <w:r w:rsidRPr="5CC10EAC">
        <w:rPr>
          <w:rFonts w:ascii="Arial" w:eastAsia="Arial" w:hAnsi="Arial" w:cs="Arial"/>
          <w:color w:val="000000" w:themeColor="text1"/>
        </w:rPr>
        <w:t>ouputs</w:t>
      </w:r>
      <w:proofErr w:type="spellEnd"/>
      <w:r w:rsidRPr="5CC10EAC">
        <w:rPr>
          <w:rFonts w:ascii="Arial" w:eastAsia="Arial" w:hAnsi="Arial" w:cs="Arial"/>
          <w:color w:val="000000" w:themeColor="text1"/>
        </w:rPr>
        <w:t xml:space="preserve"> the predicted emotion probability (DEP) and the emotion weight (EW).</w:t>
      </w:r>
    </w:p>
    <w:p w14:paraId="323FBD17" w14:textId="38480E5C" w:rsidR="001B2376" w:rsidRDefault="4703C800" w:rsidP="00E27E4C">
      <w:pPr>
        <w:spacing w:line="288" w:lineRule="auto"/>
        <w:jc w:val="both"/>
        <w:rPr>
          <w:rFonts w:ascii="Arial" w:eastAsia="Arial" w:hAnsi="Arial" w:cs="Arial"/>
          <w:color w:val="000000" w:themeColor="text1"/>
        </w:rPr>
      </w:pPr>
      <w:r w:rsidRPr="6790239D">
        <w:rPr>
          <w:rFonts w:ascii="Arial" w:eastAsia="Arial" w:hAnsi="Arial" w:cs="Arial"/>
          <w:color w:val="000000" w:themeColor="text1"/>
        </w:rPr>
        <w:t>The behavior prediction branch computes the eye aspect ratio (EAR) from 12 key landmarks around both eyes to analyze eye blinking and closure duration. A prolonged eye closure is detected if it lasts more than 2 seconds, while an alert state is identified if EAR &gt; 0.20 for over 5 seconds. Additionally, the model determines gaze direction using 10 eye landmarks, estimating the pupil position along the X and Y axes (left, right, up, down, straight). A noise filter (threshold &lt; 0.3) is applied, and a behavioral weight (BE) is assigned to each detected gaze state.</w:t>
      </w:r>
    </w:p>
    <w:p w14:paraId="65F3ACE7" w14:textId="115C61F7" w:rsidR="001B2376" w:rsidRDefault="4703C800" w:rsidP="00E27E4C">
      <w:pPr>
        <w:spacing w:line="288" w:lineRule="auto"/>
        <w:jc w:val="both"/>
        <w:rPr>
          <w:rFonts w:ascii="Arial" w:eastAsia="Arial" w:hAnsi="Arial" w:cs="Arial"/>
          <w:color w:val="000000" w:themeColor="text1"/>
        </w:rPr>
      </w:pPr>
      <w:r w:rsidRPr="6790239D">
        <w:rPr>
          <w:rFonts w:ascii="Arial" w:eastAsia="Arial" w:hAnsi="Arial" w:cs="Arial"/>
          <w:color w:val="000000" w:themeColor="text1"/>
        </w:rPr>
        <w:lastRenderedPageBreak/>
        <w:t xml:space="preserve">The computed values DEP, EW, and BE are summarized in Tables </w:t>
      </w:r>
      <w:r w:rsidR="00B4216F">
        <w:rPr>
          <w:rFonts w:ascii="Arial" w:eastAsia="Arial" w:hAnsi="Arial" w:cs="Arial"/>
          <w:color w:val="000000" w:themeColor="text1"/>
        </w:rPr>
        <w:t>3</w:t>
      </w:r>
      <w:r w:rsidRPr="6790239D">
        <w:rPr>
          <w:rFonts w:ascii="Arial" w:eastAsia="Arial" w:hAnsi="Arial" w:cs="Arial"/>
          <w:color w:val="000000" w:themeColor="text1"/>
        </w:rPr>
        <w:t xml:space="preserve"> and </w:t>
      </w:r>
      <w:r w:rsidR="00B4216F">
        <w:rPr>
          <w:rFonts w:ascii="Arial" w:eastAsia="Arial" w:hAnsi="Arial" w:cs="Arial"/>
          <w:color w:val="000000" w:themeColor="text1"/>
        </w:rPr>
        <w:t>4</w:t>
      </w:r>
      <w:r w:rsidRPr="6790239D">
        <w:rPr>
          <w:rFonts w:ascii="Arial" w:eastAsia="Arial" w:hAnsi="Arial" w:cs="Arial"/>
          <w:color w:val="000000" w:themeColor="text1"/>
        </w:rPr>
        <w:t>. Finally, the model integrates data from both branches to compute the engagement level (EL) based on a formula (16) [</w:t>
      </w:r>
      <w:r w:rsidR="04A1EAEB" w:rsidRPr="0D4ED74C">
        <w:rPr>
          <w:rFonts w:ascii="Arial" w:eastAsia="Arial" w:hAnsi="Arial" w:cs="Arial"/>
          <w:color w:val="000000" w:themeColor="text1"/>
        </w:rPr>
        <w:t>2</w:t>
      </w:r>
      <w:r w:rsidR="0CB58E56" w:rsidRPr="0D4ED74C">
        <w:rPr>
          <w:rFonts w:ascii="Arial" w:eastAsia="Arial" w:hAnsi="Arial" w:cs="Arial"/>
          <w:color w:val="000000" w:themeColor="text1"/>
        </w:rPr>
        <w:t>3</w:t>
      </w:r>
      <w:r w:rsidRPr="6790239D">
        <w:rPr>
          <w:rFonts w:ascii="Arial" w:eastAsia="Arial" w:hAnsi="Arial" w:cs="Arial"/>
          <w:color w:val="000000" w:themeColor="text1"/>
        </w:rPr>
        <w:t>].</w:t>
      </w:r>
    </w:p>
    <w:p w14:paraId="6996295A" w14:textId="0591D625" w:rsidR="001B2376" w:rsidRDefault="6D6B2371" w:rsidP="6790239D">
      <w:pPr>
        <w:spacing w:line="288" w:lineRule="auto"/>
        <w:rPr>
          <w:rFonts w:ascii="Arial" w:eastAsia="Arial" w:hAnsi="Arial" w:cs="Arial"/>
          <w:color w:val="000000" w:themeColor="text1"/>
        </w:rPr>
      </w:pPr>
      <w:r>
        <w:rPr>
          <w:noProof/>
        </w:rPr>
        <w:drawing>
          <wp:inline distT="0" distB="0" distL="0" distR="0" wp14:anchorId="2E4C9813" wp14:editId="22C8D9E2">
            <wp:extent cx="5210175" cy="400050"/>
            <wp:effectExtent l="0" t="0" r="0" b="0"/>
            <wp:docPr id="43114851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48515" name=""/>
                    <pic:cNvPicPr/>
                  </pic:nvPicPr>
                  <pic:blipFill>
                    <a:blip r:embed="rId64">
                      <a:extLst>
                        <a:ext uri="{28A0092B-C50C-407E-A947-70E740481C1C}">
                          <a14:useLocalDpi xmlns:a14="http://schemas.microsoft.com/office/drawing/2010/main" val="0"/>
                        </a:ext>
                      </a:extLst>
                    </a:blip>
                    <a:stretch>
                      <a:fillRect/>
                    </a:stretch>
                  </pic:blipFill>
                  <pic:spPr>
                    <a:xfrm>
                      <a:off x="0" y="0"/>
                      <a:ext cx="5210175" cy="400050"/>
                    </a:xfrm>
                    <a:prstGeom prst="rect">
                      <a:avLst/>
                    </a:prstGeom>
                  </pic:spPr>
                </pic:pic>
              </a:graphicData>
            </a:graphic>
          </wp:inline>
        </w:drawing>
      </w:r>
      <w:r w:rsidR="4703C800" w:rsidRPr="6790239D">
        <w:rPr>
          <w:rFonts w:ascii="Arial" w:eastAsia="Arial" w:hAnsi="Arial" w:cs="Arial"/>
          <w:color w:val="000000" w:themeColor="text1"/>
        </w:rPr>
        <w:t xml:space="preserve">  </w:t>
      </w:r>
    </w:p>
    <w:p w14:paraId="35862F0A" w14:textId="5198FF71" w:rsidR="001B2376" w:rsidRDefault="4703C800" w:rsidP="6790239D">
      <w:pPr>
        <w:spacing w:after="160" w:line="276" w:lineRule="auto"/>
        <w:jc w:val="both"/>
        <w:rPr>
          <w:rFonts w:ascii="Arial" w:eastAsia="Arial" w:hAnsi="Arial" w:cs="Arial"/>
          <w:color w:val="000000" w:themeColor="text1"/>
        </w:rPr>
      </w:pPr>
      <w:r w:rsidRPr="6790239D">
        <w:rPr>
          <w:rFonts w:ascii="Arial" w:eastAsia="Arial" w:hAnsi="Arial" w:cs="Arial"/>
          <w:color w:val="000000" w:themeColor="text1"/>
        </w:rPr>
        <w:t xml:space="preserve">Where DEP represents the predicted emotion probability, with a minimum threshold of 50% if the classification is uncertain. EW and BE correspond to the emotion and behavior weights, respectively, as detailed in Tables 4 and 5. </w:t>
      </w:r>
    </w:p>
    <w:p w14:paraId="34A602BF" w14:textId="217779BA" w:rsidR="001B2376" w:rsidRDefault="4703C800" w:rsidP="00E27E4C">
      <w:pPr>
        <w:spacing w:after="160" w:line="276" w:lineRule="auto"/>
        <w:jc w:val="both"/>
        <w:rPr>
          <w:rFonts w:ascii="Arial" w:eastAsia="Arial" w:hAnsi="Arial" w:cs="Arial"/>
          <w:color w:val="000000" w:themeColor="text1"/>
        </w:rPr>
      </w:pPr>
      <w:r w:rsidRPr="6790239D">
        <w:rPr>
          <w:rFonts w:ascii="Arial" w:eastAsia="Arial" w:hAnsi="Arial" w:cs="Arial"/>
          <w:color w:val="000000" w:themeColor="text1"/>
        </w:rPr>
        <w:t>The engagement level (EL) is classified into four categories: High Engagement (75% &lt; EL ≤ 100%), Normal Engagement (50% &lt; EL ≤ 75%), Low Engagement (25% &lt; EL ≤ 50%), and Disengagement (EL ≤ 25%). The computation is performed every 10 seconds based on dominant features from emotion recognition, gaze direction, and alertness. The system provides real-time engagement classification, enabling instructors to monitor learning effectiveness. By leveraging CNN for emotion recognition and behavioral analysis, the model is optimized through temporal threshold adjustments and noise filtering, ensuring both accuracy and feasibility in online learning environments.</w:t>
      </w:r>
    </w:p>
    <w:p w14:paraId="131BA4C8" w14:textId="6A7D7EBE" w:rsidR="008A4817" w:rsidRPr="00DC3180" w:rsidRDefault="008A4817" w:rsidP="6CBB7C97">
      <w:pPr>
        <w:tabs>
          <w:tab w:val="left" w:pos="1080"/>
        </w:tabs>
        <w:jc w:val="center"/>
        <w:rPr>
          <w:rFonts w:ascii="Arial" w:hAnsi="Arial"/>
          <w:b/>
        </w:rPr>
      </w:pPr>
      <w:r w:rsidRPr="676B0B62">
        <w:rPr>
          <w:rFonts w:ascii="Arial" w:hAnsi="Arial"/>
          <w:b/>
          <w:bCs/>
        </w:rPr>
        <w:t xml:space="preserve">Table </w:t>
      </w:r>
      <w:r w:rsidR="2D68A7B9" w:rsidRPr="676B0B62">
        <w:rPr>
          <w:rFonts w:ascii="Arial" w:hAnsi="Arial"/>
          <w:b/>
          <w:bCs/>
        </w:rPr>
        <w:t>3</w:t>
      </w:r>
      <w:r w:rsidRPr="676B0B62">
        <w:rPr>
          <w:rFonts w:ascii="Arial" w:hAnsi="Arial"/>
          <w:b/>
          <w:bCs/>
        </w:rPr>
        <w:t>.</w:t>
      </w:r>
      <w:r w:rsidR="0069712D">
        <w:t xml:space="preserve"> </w:t>
      </w:r>
      <w:r w:rsidR="492A39B5" w:rsidRPr="676B0B62">
        <w:rPr>
          <w:rFonts w:ascii="Arial" w:hAnsi="Arial"/>
          <w:b/>
          <w:bCs/>
        </w:rPr>
        <w:t>Emotion weight</w:t>
      </w:r>
    </w:p>
    <w:p w14:paraId="017F4749" w14:textId="58D92485" w:rsidR="753478F6" w:rsidRDefault="753478F6" w:rsidP="753478F6">
      <w:pPr>
        <w:tabs>
          <w:tab w:val="left" w:pos="1080"/>
        </w:tabs>
        <w:jc w:val="both"/>
        <w:rPr>
          <w:rFonts w:ascii="Arial" w:hAnsi="Arial"/>
          <w:b/>
          <w:bCs/>
        </w:rPr>
      </w:pPr>
    </w:p>
    <w:tbl>
      <w:tblPr>
        <w:tblW w:w="4478"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2456"/>
        <w:gridCol w:w="2022"/>
      </w:tblGrid>
      <w:tr w:rsidR="008A4817" w:rsidRPr="00DC3180" w14:paraId="6AB2036F" w14:textId="77777777" w:rsidTr="00B94AA7">
        <w:trPr>
          <w:trHeight w:val="318"/>
          <w:jc w:val="center"/>
        </w:trPr>
        <w:tc>
          <w:tcPr>
            <w:tcW w:w="0" w:type="auto"/>
          </w:tcPr>
          <w:p w14:paraId="268D5A6F" w14:textId="19880FB8" w:rsidR="008A4817" w:rsidRPr="00DC3180" w:rsidRDefault="492A39B5" w:rsidP="5652FE97">
            <w:pPr>
              <w:spacing w:line="259" w:lineRule="auto"/>
              <w:jc w:val="both"/>
            </w:pPr>
            <w:r w:rsidRPr="5652FE97">
              <w:rPr>
                <w:rFonts w:ascii="Arial" w:hAnsi="Arial"/>
                <w:b/>
                <w:bCs/>
              </w:rPr>
              <w:t xml:space="preserve">Domination </w:t>
            </w:r>
            <w:r w:rsidRPr="67B7F7EA">
              <w:rPr>
                <w:rFonts w:ascii="Arial" w:hAnsi="Arial"/>
                <w:b/>
                <w:bCs/>
              </w:rPr>
              <w:t>Expression</w:t>
            </w:r>
          </w:p>
        </w:tc>
        <w:tc>
          <w:tcPr>
            <w:tcW w:w="0" w:type="auto"/>
          </w:tcPr>
          <w:p w14:paraId="17D31CA2" w14:textId="6F0FEA9C" w:rsidR="008A4817" w:rsidRPr="00DC3180" w:rsidRDefault="492A39B5">
            <w:pPr>
              <w:jc w:val="both"/>
              <w:rPr>
                <w:rFonts w:ascii="Arial" w:hAnsi="Arial"/>
                <w:b/>
                <w:bCs/>
              </w:rPr>
            </w:pPr>
            <w:r w:rsidRPr="67B7F7EA">
              <w:rPr>
                <w:rFonts w:ascii="Arial" w:hAnsi="Arial"/>
                <w:b/>
                <w:bCs/>
              </w:rPr>
              <w:t>Expression Weight</w:t>
            </w:r>
          </w:p>
        </w:tc>
      </w:tr>
      <w:tr w:rsidR="008A4817" w:rsidRPr="00DC3180" w14:paraId="4E90A87F" w14:textId="77777777" w:rsidTr="00B94AA7">
        <w:trPr>
          <w:trHeight w:val="1308"/>
          <w:jc w:val="center"/>
        </w:trPr>
        <w:tc>
          <w:tcPr>
            <w:tcW w:w="0" w:type="auto"/>
          </w:tcPr>
          <w:p w14:paraId="4A3AA2F9" w14:textId="6A712DC5" w:rsidR="008A4817" w:rsidRPr="00DC3180" w:rsidRDefault="2C50BD22">
            <w:pPr>
              <w:jc w:val="both"/>
              <w:rPr>
                <w:rFonts w:ascii="Arial" w:hAnsi="Arial"/>
              </w:rPr>
            </w:pPr>
            <w:r w:rsidRPr="67B7F7EA">
              <w:rPr>
                <w:rFonts w:ascii="Arial" w:hAnsi="Arial"/>
              </w:rPr>
              <w:t>Surprise</w:t>
            </w:r>
          </w:p>
          <w:p w14:paraId="468B08A4" w14:textId="7DBB6FA3" w:rsidR="008A4817" w:rsidRPr="00DC3180" w:rsidRDefault="3E647CD9">
            <w:pPr>
              <w:jc w:val="both"/>
              <w:rPr>
                <w:rFonts w:ascii="Arial" w:hAnsi="Arial"/>
              </w:rPr>
            </w:pPr>
            <w:r w:rsidRPr="7E1E341C">
              <w:rPr>
                <w:rFonts w:ascii="Arial" w:hAnsi="Arial"/>
              </w:rPr>
              <w:t>Happy</w:t>
            </w:r>
          </w:p>
          <w:p w14:paraId="5ED761C7" w14:textId="600B959D" w:rsidR="008A4817" w:rsidRPr="00DC3180" w:rsidRDefault="462F8A64">
            <w:pPr>
              <w:jc w:val="both"/>
              <w:rPr>
                <w:rFonts w:ascii="Arial" w:hAnsi="Arial"/>
              </w:rPr>
            </w:pPr>
            <w:r w:rsidRPr="7E1E341C">
              <w:rPr>
                <w:rFonts w:ascii="Arial" w:hAnsi="Arial"/>
              </w:rPr>
              <w:t>Angry</w:t>
            </w:r>
          </w:p>
          <w:p w14:paraId="07CF0635" w14:textId="57EF8023" w:rsidR="008A4817" w:rsidRPr="00DC3180" w:rsidRDefault="1A7FD019">
            <w:pPr>
              <w:jc w:val="both"/>
              <w:rPr>
                <w:rFonts w:ascii="Arial" w:hAnsi="Arial"/>
              </w:rPr>
            </w:pPr>
            <w:r w:rsidRPr="753478F6">
              <w:rPr>
                <w:rFonts w:ascii="Arial" w:hAnsi="Arial"/>
              </w:rPr>
              <w:t>Neutral</w:t>
            </w:r>
          </w:p>
          <w:p w14:paraId="2C2DDCD9" w14:textId="1EB05C37" w:rsidR="008A4817" w:rsidRPr="00DC3180" w:rsidRDefault="72C42523" w:rsidP="753478F6">
            <w:pPr>
              <w:jc w:val="both"/>
              <w:rPr>
                <w:rFonts w:ascii="Arial" w:hAnsi="Arial"/>
              </w:rPr>
            </w:pPr>
            <w:r w:rsidRPr="753478F6">
              <w:rPr>
                <w:rFonts w:ascii="Arial" w:hAnsi="Arial"/>
              </w:rPr>
              <w:t>Sad</w:t>
            </w:r>
          </w:p>
        </w:tc>
        <w:tc>
          <w:tcPr>
            <w:tcW w:w="0" w:type="auto"/>
          </w:tcPr>
          <w:p w14:paraId="767E3025" w14:textId="6A5444D9" w:rsidR="008A4817" w:rsidRPr="00DC3180" w:rsidRDefault="755425BF">
            <w:pPr>
              <w:jc w:val="both"/>
              <w:rPr>
                <w:rFonts w:ascii="Arial" w:hAnsi="Arial"/>
              </w:rPr>
            </w:pPr>
            <w:r w:rsidRPr="67B7F7EA">
              <w:rPr>
                <w:rFonts w:ascii="Arial" w:hAnsi="Arial"/>
              </w:rPr>
              <w:t>0.9</w:t>
            </w:r>
          </w:p>
          <w:p w14:paraId="6209E7F0" w14:textId="228DBC2D" w:rsidR="008A4817" w:rsidRPr="00DC3180" w:rsidRDefault="040EC7D1">
            <w:pPr>
              <w:jc w:val="both"/>
              <w:rPr>
                <w:rFonts w:ascii="Arial" w:hAnsi="Arial"/>
              </w:rPr>
            </w:pPr>
            <w:r w:rsidRPr="7E1E341C">
              <w:rPr>
                <w:rFonts w:ascii="Arial" w:hAnsi="Arial"/>
              </w:rPr>
              <w:t>0.82</w:t>
            </w:r>
          </w:p>
          <w:p w14:paraId="7614D67B" w14:textId="1ECE575E" w:rsidR="008A4817" w:rsidRPr="00DC3180" w:rsidRDefault="5B1C1F32" w:rsidP="7E1E341C">
            <w:pPr>
              <w:jc w:val="both"/>
              <w:rPr>
                <w:rFonts w:ascii="Arial" w:hAnsi="Arial"/>
              </w:rPr>
            </w:pPr>
            <w:r w:rsidRPr="7E1E341C">
              <w:rPr>
                <w:rFonts w:ascii="Arial" w:hAnsi="Arial"/>
              </w:rPr>
              <w:t>0.82</w:t>
            </w:r>
          </w:p>
          <w:p w14:paraId="52D250B7" w14:textId="6F3B93B7" w:rsidR="008A4817" w:rsidRPr="00DC3180" w:rsidRDefault="68F2818A" w:rsidP="753478F6">
            <w:pPr>
              <w:jc w:val="both"/>
              <w:rPr>
                <w:rFonts w:ascii="Arial" w:hAnsi="Arial"/>
              </w:rPr>
            </w:pPr>
            <w:r w:rsidRPr="753478F6">
              <w:rPr>
                <w:rFonts w:ascii="Arial" w:hAnsi="Arial"/>
              </w:rPr>
              <w:t>0.675</w:t>
            </w:r>
          </w:p>
          <w:p w14:paraId="3113BCA1" w14:textId="3877FDE0" w:rsidR="008A4817" w:rsidRPr="00DC3180" w:rsidRDefault="1E9B7CBE">
            <w:pPr>
              <w:jc w:val="both"/>
              <w:rPr>
                <w:rFonts w:ascii="Arial" w:hAnsi="Arial"/>
              </w:rPr>
            </w:pPr>
            <w:r w:rsidRPr="753478F6">
              <w:rPr>
                <w:rFonts w:ascii="Arial" w:hAnsi="Arial"/>
              </w:rPr>
              <w:t>0.55</w:t>
            </w:r>
          </w:p>
        </w:tc>
      </w:tr>
    </w:tbl>
    <w:p w14:paraId="68067243" w14:textId="20777124" w:rsidR="007C408D" w:rsidRDefault="007C408D" w:rsidP="0121D588">
      <w:pPr>
        <w:tabs>
          <w:tab w:val="left" w:pos="1080"/>
        </w:tabs>
        <w:spacing w:after="160" w:line="288" w:lineRule="auto"/>
        <w:jc w:val="both"/>
        <w:rPr>
          <w:rFonts w:ascii="Arial" w:eastAsia="Arial" w:hAnsi="Arial" w:cs="Arial"/>
          <w:color w:val="000000" w:themeColor="text1"/>
        </w:rPr>
      </w:pPr>
    </w:p>
    <w:p w14:paraId="684E833D" w14:textId="1E8A5E7A" w:rsidR="006320E6" w:rsidRPr="00DC3180" w:rsidRDefault="2C17A961" w:rsidP="00840EA9">
      <w:pPr>
        <w:tabs>
          <w:tab w:val="left" w:pos="1080"/>
        </w:tabs>
        <w:jc w:val="center"/>
        <w:rPr>
          <w:rFonts w:ascii="Arial" w:hAnsi="Arial"/>
          <w:b/>
          <w:bCs/>
        </w:rPr>
      </w:pPr>
      <w:r w:rsidRPr="3563B073">
        <w:rPr>
          <w:rFonts w:ascii="Arial" w:hAnsi="Arial"/>
          <w:b/>
          <w:bCs/>
        </w:rPr>
        <w:t>Table 4.</w:t>
      </w:r>
      <w:r w:rsidR="0069712D">
        <w:t xml:space="preserve"> </w:t>
      </w:r>
      <w:r w:rsidR="16F8596A" w:rsidRPr="3563B073">
        <w:rPr>
          <w:rFonts w:ascii="Arial" w:hAnsi="Arial"/>
          <w:b/>
          <w:bCs/>
        </w:rPr>
        <w:t>Behavior weight</w:t>
      </w:r>
    </w:p>
    <w:p w14:paraId="436F031B" w14:textId="7ADF3F59" w:rsidR="3563B073" w:rsidRDefault="3563B073" w:rsidP="3563B073">
      <w:pPr>
        <w:tabs>
          <w:tab w:val="left" w:pos="1080"/>
        </w:tabs>
        <w:jc w:val="both"/>
        <w:rPr>
          <w:rFonts w:ascii="Arial" w:hAnsi="Arial"/>
          <w:b/>
          <w:bC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5"/>
        <w:gridCol w:w="628"/>
        <w:gridCol w:w="883"/>
        <w:gridCol w:w="995"/>
      </w:tblGrid>
      <w:tr w:rsidR="6790239D" w14:paraId="738711EF" w14:textId="77777777" w:rsidTr="004F3232">
        <w:trPr>
          <w:trHeight w:val="285"/>
          <w:jc w:val="center"/>
        </w:trPr>
        <w:tc>
          <w:tcPr>
            <w:tcW w:w="0" w:type="auto"/>
            <w:tcBorders>
              <w:top w:val="single" w:sz="4" w:space="0" w:color="auto"/>
              <w:bottom w:val="single" w:sz="4" w:space="0" w:color="auto"/>
            </w:tcBorders>
            <w:tcMar>
              <w:left w:w="108" w:type="dxa"/>
              <w:right w:w="108" w:type="dxa"/>
            </w:tcMar>
          </w:tcPr>
          <w:p w14:paraId="127BECDC" w14:textId="01DAD08C"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Direction/Alert Status</w:t>
            </w:r>
          </w:p>
        </w:tc>
        <w:tc>
          <w:tcPr>
            <w:tcW w:w="0" w:type="auto"/>
            <w:tcBorders>
              <w:top w:val="single" w:sz="4" w:space="0" w:color="auto"/>
              <w:bottom w:val="single" w:sz="4" w:space="0" w:color="auto"/>
            </w:tcBorders>
            <w:tcMar>
              <w:left w:w="108" w:type="dxa"/>
              <w:right w:w="108" w:type="dxa"/>
            </w:tcMar>
          </w:tcPr>
          <w:p w14:paraId="1E8516AE" w14:textId="7CB7A16E"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Alert</w:t>
            </w:r>
          </w:p>
        </w:tc>
        <w:tc>
          <w:tcPr>
            <w:tcW w:w="0" w:type="auto"/>
            <w:tcBorders>
              <w:top w:val="single" w:sz="4" w:space="0" w:color="auto"/>
              <w:bottom w:val="single" w:sz="4" w:space="0" w:color="auto"/>
            </w:tcBorders>
            <w:tcMar>
              <w:left w:w="108" w:type="dxa"/>
              <w:right w:w="108" w:type="dxa"/>
            </w:tcMar>
          </w:tcPr>
          <w:p w14:paraId="1C216FB7" w14:textId="37A6E3F1"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Drowsy</w:t>
            </w:r>
          </w:p>
        </w:tc>
        <w:tc>
          <w:tcPr>
            <w:tcW w:w="0" w:type="auto"/>
            <w:tcBorders>
              <w:top w:val="single" w:sz="4" w:space="0" w:color="auto"/>
              <w:bottom w:val="single" w:sz="4" w:space="0" w:color="auto"/>
            </w:tcBorders>
            <w:tcMar>
              <w:left w:w="108" w:type="dxa"/>
              <w:right w:w="108" w:type="dxa"/>
            </w:tcMar>
          </w:tcPr>
          <w:p w14:paraId="1FC4EA44" w14:textId="0365C461"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Sleeping</w:t>
            </w:r>
          </w:p>
        </w:tc>
      </w:tr>
      <w:tr w:rsidR="6790239D" w14:paraId="328B5830" w14:textId="77777777" w:rsidTr="004F3232">
        <w:trPr>
          <w:trHeight w:val="300"/>
          <w:jc w:val="center"/>
        </w:trPr>
        <w:tc>
          <w:tcPr>
            <w:tcW w:w="0" w:type="auto"/>
            <w:tcBorders>
              <w:top w:val="single" w:sz="4" w:space="0" w:color="auto"/>
            </w:tcBorders>
            <w:tcMar>
              <w:left w:w="108" w:type="dxa"/>
              <w:right w:w="108" w:type="dxa"/>
            </w:tcMar>
          </w:tcPr>
          <w:p w14:paraId="535B01D4" w14:textId="3304AC43"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Forward</w:t>
            </w:r>
          </w:p>
        </w:tc>
        <w:tc>
          <w:tcPr>
            <w:tcW w:w="0" w:type="auto"/>
            <w:tcBorders>
              <w:top w:val="single" w:sz="4" w:space="0" w:color="auto"/>
            </w:tcBorders>
            <w:tcMar>
              <w:left w:w="108" w:type="dxa"/>
              <w:right w:w="108" w:type="dxa"/>
            </w:tcMar>
          </w:tcPr>
          <w:p w14:paraId="1F0AD737" w14:textId="736F4337"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1</w:t>
            </w:r>
          </w:p>
        </w:tc>
        <w:tc>
          <w:tcPr>
            <w:tcW w:w="0" w:type="auto"/>
            <w:tcBorders>
              <w:top w:val="single" w:sz="4" w:space="0" w:color="auto"/>
            </w:tcBorders>
            <w:tcMar>
              <w:left w:w="108" w:type="dxa"/>
              <w:right w:w="108" w:type="dxa"/>
            </w:tcMar>
          </w:tcPr>
          <w:p w14:paraId="1805F12B" w14:textId="65C73D9E"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0.5</w:t>
            </w:r>
          </w:p>
        </w:tc>
        <w:tc>
          <w:tcPr>
            <w:tcW w:w="0" w:type="auto"/>
            <w:tcBorders>
              <w:top w:val="single" w:sz="4" w:space="0" w:color="auto"/>
            </w:tcBorders>
            <w:tcMar>
              <w:left w:w="108" w:type="dxa"/>
              <w:right w:w="108" w:type="dxa"/>
            </w:tcMar>
          </w:tcPr>
          <w:p w14:paraId="02F93B00" w14:textId="6FA08E1A"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0</w:t>
            </w:r>
          </w:p>
        </w:tc>
      </w:tr>
      <w:tr w:rsidR="6790239D" w14:paraId="6327D944" w14:textId="77777777" w:rsidTr="004F3232">
        <w:trPr>
          <w:trHeight w:val="285"/>
          <w:jc w:val="center"/>
        </w:trPr>
        <w:tc>
          <w:tcPr>
            <w:tcW w:w="0" w:type="auto"/>
            <w:tcMar>
              <w:left w:w="108" w:type="dxa"/>
              <w:right w:w="108" w:type="dxa"/>
            </w:tcMar>
          </w:tcPr>
          <w:p w14:paraId="48C5C5C0" w14:textId="76B68411"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Right</w:t>
            </w:r>
          </w:p>
        </w:tc>
        <w:tc>
          <w:tcPr>
            <w:tcW w:w="0" w:type="auto"/>
            <w:tcMar>
              <w:left w:w="108" w:type="dxa"/>
              <w:right w:w="108" w:type="dxa"/>
            </w:tcMar>
          </w:tcPr>
          <w:p w14:paraId="5939E7F6" w14:textId="66AE12A1"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0.25</w:t>
            </w:r>
          </w:p>
        </w:tc>
        <w:tc>
          <w:tcPr>
            <w:tcW w:w="0" w:type="auto"/>
            <w:tcMar>
              <w:left w:w="108" w:type="dxa"/>
              <w:right w:w="108" w:type="dxa"/>
            </w:tcMar>
          </w:tcPr>
          <w:p w14:paraId="5AD47BE0" w14:textId="2949AF44"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0.125</w:t>
            </w:r>
          </w:p>
        </w:tc>
        <w:tc>
          <w:tcPr>
            <w:tcW w:w="0" w:type="auto"/>
            <w:tcMar>
              <w:left w:w="108" w:type="dxa"/>
              <w:right w:w="108" w:type="dxa"/>
            </w:tcMar>
          </w:tcPr>
          <w:p w14:paraId="7DBE8871" w14:textId="655ED577"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0</w:t>
            </w:r>
          </w:p>
        </w:tc>
      </w:tr>
      <w:tr w:rsidR="6790239D" w14:paraId="27D6E1ED" w14:textId="77777777" w:rsidTr="004F3232">
        <w:trPr>
          <w:trHeight w:val="285"/>
          <w:jc w:val="center"/>
        </w:trPr>
        <w:tc>
          <w:tcPr>
            <w:tcW w:w="0" w:type="auto"/>
            <w:tcMar>
              <w:left w:w="108" w:type="dxa"/>
              <w:right w:w="108" w:type="dxa"/>
            </w:tcMar>
          </w:tcPr>
          <w:p w14:paraId="2D771B4D" w14:textId="77C57896"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Left</w:t>
            </w:r>
          </w:p>
        </w:tc>
        <w:tc>
          <w:tcPr>
            <w:tcW w:w="0" w:type="auto"/>
            <w:tcMar>
              <w:left w:w="108" w:type="dxa"/>
              <w:right w:w="108" w:type="dxa"/>
            </w:tcMar>
          </w:tcPr>
          <w:p w14:paraId="7F554CCD" w14:textId="565936CB"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0.25</w:t>
            </w:r>
          </w:p>
        </w:tc>
        <w:tc>
          <w:tcPr>
            <w:tcW w:w="0" w:type="auto"/>
            <w:tcMar>
              <w:left w:w="108" w:type="dxa"/>
              <w:right w:w="108" w:type="dxa"/>
            </w:tcMar>
          </w:tcPr>
          <w:p w14:paraId="3E0B5677" w14:textId="7BC875E4"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0.125</w:t>
            </w:r>
          </w:p>
        </w:tc>
        <w:tc>
          <w:tcPr>
            <w:tcW w:w="0" w:type="auto"/>
            <w:tcMar>
              <w:left w:w="108" w:type="dxa"/>
              <w:right w:w="108" w:type="dxa"/>
            </w:tcMar>
          </w:tcPr>
          <w:p w14:paraId="73ABE1A3" w14:textId="606F1A40"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0</w:t>
            </w:r>
          </w:p>
        </w:tc>
      </w:tr>
      <w:tr w:rsidR="6790239D" w14:paraId="2E6348D5" w14:textId="77777777" w:rsidTr="004F3232">
        <w:trPr>
          <w:trHeight w:val="285"/>
          <w:jc w:val="center"/>
        </w:trPr>
        <w:tc>
          <w:tcPr>
            <w:tcW w:w="0" w:type="auto"/>
            <w:tcMar>
              <w:left w:w="108" w:type="dxa"/>
              <w:right w:w="108" w:type="dxa"/>
            </w:tcMar>
          </w:tcPr>
          <w:p w14:paraId="3F076CDF" w14:textId="34914819"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Down</w:t>
            </w:r>
          </w:p>
        </w:tc>
        <w:tc>
          <w:tcPr>
            <w:tcW w:w="0" w:type="auto"/>
            <w:tcMar>
              <w:left w:w="108" w:type="dxa"/>
              <w:right w:w="108" w:type="dxa"/>
            </w:tcMar>
          </w:tcPr>
          <w:p w14:paraId="22DAA1A4" w14:textId="005328CB"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0.25</w:t>
            </w:r>
          </w:p>
        </w:tc>
        <w:tc>
          <w:tcPr>
            <w:tcW w:w="0" w:type="auto"/>
            <w:tcMar>
              <w:left w:w="108" w:type="dxa"/>
              <w:right w:w="108" w:type="dxa"/>
            </w:tcMar>
          </w:tcPr>
          <w:p w14:paraId="4D23CC55" w14:textId="6A895F59"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0.125</w:t>
            </w:r>
          </w:p>
        </w:tc>
        <w:tc>
          <w:tcPr>
            <w:tcW w:w="0" w:type="auto"/>
            <w:tcMar>
              <w:left w:w="108" w:type="dxa"/>
              <w:right w:w="108" w:type="dxa"/>
            </w:tcMar>
          </w:tcPr>
          <w:p w14:paraId="14005644" w14:textId="36ECD420"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0</w:t>
            </w:r>
          </w:p>
        </w:tc>
      </w:tr>
      <w:tr w:rsidR="6790239D" w14:paraId="4E2F248F" w14:textId="77777777" w:rsidTr="004F3232">
        <w:trPr>
          <w:trHeight w:val="300"/>
          <w:jc w:val="center"/>
        </w:trPr>
        <w:tc>
          <w:tcPr>
            <w:tcW w:w="0" w:type="auto"/>
            <w:tcBorders>
              <w:bottom w:val="single" w:sz="4" w:space="0" w:color="auto"/>
            </w:tcBorders>
            <w:tcMar>
              <w:left w:w="108" w:type="dxa"/>
              <w:right w:w="108" w:type="dxa"/>
            </w:tcMar>
          </w:tcPr>
          <w:p w14:paraId="218DDACA" w14:textId="18B4206B"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Up</w:t>
            </w:r>
          </w:p>
        </w:tc>
        <w:tc>
          <w:tcPr>
            <w:tcW w:w="0" w:type="auto"/>
            <w:tcBorders>
              <w:bottom w:val="single" w:sz="4" w:space="0" w:color="auto"/>
            </w:tcBorders>
            <w:tcMar>
              <w:left w:w="108" w:type="dxa"/>
              <w:right w:w="108" w:type="dxa"/>
            </w:tcMar>
          </w:tcPr>
          <w:p w14:paraId="17EFFF66" w14:textId="5B909989"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0.25</w:t>
            </w:r>
          </w:p>
        </w:tc>
        <w:tc>
          <w:tcPr>
            <w:tcW w:w="0" w:type="auto"/>
            <w:tcBorders>
              <w:bottom w:val="single" w:sz="4" w:space="0" w:color="auto"/>
            </w:tcBorders>
            <w:tcMar>
              <w:left w:w="108" w:type="dxa"/>
              <w:right w:w="108" w:type="dxa"/>
            </w:tcMar>
          </w:tcPr>
          <w:p w14:paraId="775810F8" w14:textId="792652A2"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0.125</w:t>
            </w:r>
          </w:p>
        </w:tc>
        <w:tc>
          <w:tcPr>
            <w:tcW w:w="0" w:type="auto"/>
            <w:tcBorders>
              <w:bottom w:val="single" w:sz="4" w:space="0" w:color="auto"/>
            </w:tcBorders>
            <w:tcMar>
              <w:left w:w="108" w:type="dxa"/>
              <w:right w:w="108" w:type="dxa"/>
            </w:tcMar>
          </w:tcPr>
          <w:p w14:paraId="3C4DBEED" w14:textId="6EAD128A"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0</w:t>
            </w:r>
          </w:p>
        </w:tc>
      </w:tr>
    </w:tbl>
    <w:p w14:paraId="19A3FFBE" w14:textId="7BDBBDAE" w:rsidR="001B2376" w:rsidRDefault="74BC182F" w:rsidP="6790239D">
      <w:pPr>
        <w:spacing w:line="288" w:lineRule="auto"/>
        <w:jc w:val="both"/>
        <w:rPr>
          <w:rFonts w:ascii="Arial" w:eastAsia="Arial" w:hAnsi="Arial" w:cs="Arial"/>
          <w:b/>
          <w:color w:val="000000" w:themeColor="text1"/>
          <w:sz w:val="22"/>
          <w:szCs w:val="22"/>
        </w:rPr>
      </w:pPr>
      <w:r w:rsidRPr="32DF6D5D">
        <w:rPr>
          <w:rFonts w:ascii="Arial" w:eastAsia="Arial" w:hAnsi="Arial" w:cs="Arial"/>
          <w:b/>
          <w:color w:val="000000" w:themeColor="text1"/>
          <w:sz w:val="22"/>
          <w:szCs w:val="22"/>
        </w:rPr>
        <w:t>5.</w:t>
      </w:r>
      <w:r w:rsidR="550C83EB" w:rsidRPr="32DF6D5D">
        <w:rPr>
          <w:rFonts w:ascii="Arial" w:eastAsia="Arial" w:hAnsi="Arial" w:cs="Arial"/>
          <w:b/>
          <w:color w:val="000000" w:themeColor="text1"/>
          <w:sz w:val="22"/>
          <w:szCs w:val="22"/>
        </w:rPr>
        <w:t xml:space="preserve"> RESULTS AND DISCUSSION</w:t>
      </w:r>
    </w:p>
    <w:p w14:paraId="046F043A" w14:textId="6678DC16" w:rsidR="001B2376" w:rsidRPr="0051644B" w:rsidRDefault="74BC182F" w:rsidP="6790239D">
      <w:pPr>
        <w:spacing w:line="288" w:lineRule="auto"/>
        <w:jc w:val="both"/>
        <w:rPr>
          <w:rFonts w:ascii="Arial" w:eastAsia="Arial" w:hAnsi="Arial" w:cs="Arial"/>
          <w:b/>
          <w:bCs/>
          <w:color w:val="000000" w:themeColor="text1"/>
          <w:sz w:val="22"/>
          <w:szCs w:val="22"/>
        </w:rPr>
      </w:pPr>
      <w:r w:rsidRPr="0051644B">
        <w:rPr>
          <w:rFonts w:ascii="Arial" w:eastAsia="Arial" w:hAnsi="Arial" w:cs="Arial"/>
          <w:b/>
          <w:bCs/>
          <w:color w:val="000000" w:themeColor="text1"/>
          <w:sz w:val="22"/>
          <w:szCs w:val="22"/>
        </w:rPr>
        <w:t>5.1 Experimental setup</w:t>
      </w:r>
    </w:p>
    <w:p w14:paraId="6A015CEA" w14:textId="27C471A7" w:rsidR="001B2376" w:rsidRDefault="74BC182F" w:rsidP="00E27E4C">
      <w:pPr>
        <w:spacing w:line="288" w:lineRule="auto"/>
        <w:jc w:val="both"/>
        <w:rPr>
          <w:rFonts w:ascii="Arial" w:eastAsia="Arial" w:hAnsi="Arial" w:cs="Arial"/>
          <w:color w:val="000000" w:themeColor="text1"/>
        </w:rPr>
      </w:pPr>
      <w:r w:rsidRPr="6790239D">
        <w:rPr>
          <w:rFonts w:ascii="Arial" w:eastAsia="Arial" w:hAnsi="Arial" w:cs="Arial"/>
          <w:color w:val="000000" w:themeColor="text1"/>
        </w:rPr>
        <w:t xml:space="preserve">The training process for the emotion recognition model was conducted on a P100 GPU with 12GB VRAM. The model utilizes the </w:t>
      </w:r>
      <w:proofErr w:type="spellStart"/>
      <w:r w:rsidRPr="6790239D">
        <w:rPr>
          <w:rFonts w:ascii="Arial" w:eastAsia="Arial" w:hAnsi="Arial" w:cs="Arial"/>
          <w:color w:val="000000" w:themeColor="text1"/>
        </w:rPr>
        <w:t>AdamW</w:t>
      </w:r>
      <w:proofErr w:type="spellEnd"/>
      <w:r w:rsidRPr="6790239D">
        <w:rPr>
          <w:rFonts w:ascii="Arial" w:eastAsia="Arial" w:hAnsi="Arial" w:cs="Arial"/>
          <w:color w:val="000000" w:themeColor="text1"/>
        </w:rPr>
        <w:t xml:space="preserve"> optimizer [</w:t>
      </w:r>
      <w:r w:rsidR="3A99A201" w:rsidRPr="0D4ED74C">
        <w:rPr>
          <w:rFonts w:ascii="Arial" w:eastAsia="Arial" w:hAnsi="Arial" w:cs="Arial"/>
          <w:color w:val="000000" w:themeColor="text1"/>
        </w:rPr>
        <w:t>2</w:t>
      </w:r>
      <w:r w:rsidR="53D45E3C" w:rsidRPr="0D4ED74C">
        <w:rPr>
          <w:rFonts w:ascii="Arial" w:eastAsia="Arial" w:hAnsi="Arial" w:cs="Arial"/>
          <w:color w:val="000000" w:themeColor="text1"/>
        </w:rPr>
        <w:t>4</w:t>
      </w:r>
      <w:r w:rsidRPr="6790239D">
        <w:rPr>
          <w:rFonts w:ascii="Arial" w:eastAsia="Arial" w:hAnsi="Arial" w:cs="Arial"/>
          <w:color w:val="000000" w:themeColor="text1"/>
        </w:rPr>
        <w:t>], with hyperparameters set to a learning rate of 0.001 and a weight decay of 0.0001. Training was performed over 100 epochs with a batch size of 32. Additionally, to evaluate the model's accuracy, we employed performance metrics such as Accuracy, Precision, Recall, and F1-score.</w:t>
      </w:r>
    </w:p>
    <w:p w14:paraId="2BC898CC" w14:textId="256BCF6C" w:rsidR="001B2376" w:rsidRPr="0051644B" w:rsidRDefault="74BC182F" w:rsidP="6790239D">
      <w:pPr>
        <w:spacing w:line="288" w:lineRule="auto"/>
        <w:jc w:val="both"/>
        <w:rPr>
          <w:rFonts w:ascii="Arial" w:eastAsia="Arial" w:hAnsi="Arial" w:cs="Arial"/>
          <w:b/>
          <w:bCs/>
          <w:color w:val="000000" w:themeColor="text1"/>
          <w:sz w:val="22"/>
          <w:szCs w:val="22"/>
        </w:rPr>
      </w:pPr>
      <w:r w:rsidRPr="0051644B">
        <w:rPr>
          <w:rFonts w:ascii="Arial" w:eastAsia="Arial" w:hAnsi="Arial" w:cs="Arial"/>
          <w:b/>
          <w:bCs/>
          <w:color w:val="000000" w:themeColor="text1"/>
          <w:sz w:val="22"/>
          <w:szCs w:val="22"/>
        </w:rPr>
        <w:t>5.2 Emotion Recognition Results</w:t>
      </w:r>
    </w:p>
    <w:p w14:paraId="1D784321" w14:textId="6BFB43B4" w:rsidR="001B2376" w:rsidRDefault="74BC182F" w:rsidP="6790239D">
      <w:pPr>
        <w:spacing w:line="288" w:lineRule="auto"/>
        <w:jc w:val="both"/>
        <w:rPr>
          <w:rFonts w:ascii="Arial" w:eastAsia="Arial" w:hAnsi="Arial" w:cs="Arial"/>
          <w:color w:val="000000" w:themeColor="text1"/>
        </w:rPr>
      </w:pPr>
      <w:r w:rsidRPr="6790239D">
        <w:rPr>
          <w:rFonts w:ascii="Arial" w:eastAsia="Arial" w:hAnsi="Arial" w:cs="Arial"/>
          <w:color w:val="000000" w:themeColor="text1"/>
        </w:rPr>
        <w:t xml:space="preserve">The emotion recognition model was trained on a custom-built dataset, with the training results presented in Table </w:t>
      </w:r>
      <w:r w:rsidR="00B4216F">
        <w:rPr>
          <w:rFonts w:ascii="Arial" w:eastAsia="Arial" w:hAnsi="Arial" w:cs="Arial"/>
          <w:color w:val="000000" w:themeColor="text1"/>
        </w:rPr>
        <w:t>5</w:t>
      </w:r>
      <w:r w:rsidRPr="6790239D">
        <w:rPr>
          <w:rFonts w:ascii="Arial" w:eastAsia="Arial" w:hAnsi="Arial" w:cs="Arial"/>
          <w:color w:val="000000" w:themeColor="text1"/>
        </w:rPr>
        <w:t xml:space="preserve">. The </w:t>
      </w:r>
      <w:proofErr w:type="spellStart"/>
      <w:r w:rsidRPr="6790239D">
        <w:rPr>
          <w:rFonts w:ascii="Arial" w:eastAsia="Arial" w:hAnsi="Arial" w:cs="Arial"/>
          <w:color w:val="000000" w:themeColor="text1"/>
        </w:rPr>
        <w:t>LaCER</w:t>
      </w:r>
      <w:proofErr w:type="spellEnd"/>
      <w:r w:rsidRPr="6790239D">
        <w:rPr>
          <w:rFonts w:ascii="Arial" w:eastAsia="Arial" w:hAnsi="Arial" w:cs="Arial"/>
          <w:color w:val="000000" w:themeColor="text1"/>
        </w:rPr>
        <w:t xml:space="preserve"> model achieved an accuracy of 73.33%, while ResNet50, </w:t>
      </w:r>
      <w:r w:rsidRPr="6790239D">
        <w:rPr>
          <w:rFonts w:ascii="Arial" w:eastAsia="Arial" w:hAnsi="Arial" w:cs="Arial"/>
          <w:color w:val="000000" w:themeColor="text1"/>
        </w:rPr>
        <w:lastRenderedPageBreak/>
        <w:t xml:space="preserve">VGG19, and MobileNetV1 reached 72%, 74%, and 68%, respectively. These results reflect the emotion recognition capabilities of the models; however, performance variations may be attributed to the limited number of images and imbalanced data distribution. Although </w:t>
      </w:r>
      <w:proofErr w:type="spellStart"/>
      <w:r w:rsidRPr="6790239D">
        <w:rPr>
          <w:rFonts w:ascii="Arial" w:eastAsia="Arial" w:hAnsi="Arial" w:cs="Arial"/>
          <w:color w:val="000000" w:themeColor="text1"/>
        </w:rPr>
        <w:t>LaCER's</w:t>
      </w:r>
      <w:proofErr w:type="spellEnd"/>
      <w:r w:rsidRPr="6790239D">
        <w:rPr>
          <w:rFonts w:ascii="Arial" w:eastAsia="Arial" w:hAnsi="Arial" w:cs="Arial"/>
          <w:color w:val="000000" w:themeColor="text1"/>
        </w:rPr>
        <w:t xml:space="preserve"> accuracy is slightly lower than VGG19, its stability in terms of Precision, Recall, and F1-score, along with a significantly lower parameter count (1,688,453 compared to 20,554,821 for VGG19), makes it a more lightweight and efficient CNN model. Consequently, </w:t>
      </w:r>
      <w:proofErr w:type="spellStart"/>
      <w:r w:rsidRPr="6790239D">
        <w:rPr>
          <w:rFonts w:ascii="Arial" w:eastAsia="Arial" w:hAnsi="Arial" w:cs="Arial"/>
          <w:color w:val="000000" w:themeColor="text1"/>
        </w:rPr>
        <w:t>LaCER</w:t>
      </w:r>
      <w:proofErr w:type="spellEnd"/>
      <w:r w:rsidRPr="6790239D">
        <w:rPr>
          <w:rFonts w:ascii="Arial" w:eastAsia="Arial" w:hAnsi="Arial" w:cs="Arial"/>
          <w:color w:val="000000" w:themeColor="text1"/>
        </w:rPr>
        <w:t xml:space="preserve"> was selected for the emotion recognition branch. Figure </w:t>
      </w:r>
      <w:r w:rsidR="00054029">
        <w:rPr>
          <w:rFonts w:ascii="Arial" w:eastAsia="Arial" w:hAnsi="Arial" w:cs="Arial"/>
          <w:color w:val="000000" w:themeColor="text1"/>
        </w:rPr>
        <w:t>6</w:t>
      </w:r>
      <w:r w:rsidRPr="6790239D">
        <w:rPr>
          <w:rFonts w:ascii="Arial" w:eastAsia="Arial" w:hAnsi="Arial" w:cs="Arial"/>
          <w:color w:val="000000" w:themeColor="text1"/>
        </w:rPr>
        <w:t xml:space="preserve"> illustrates the model's prediction performance across different emotional expressions, highlighting accuracy discrepancies among emotion states.</w:t>
      </w:r>
    </w:p>
    <w:p w14:paraId="7B18FCA9" w14:textId="284312B5" w:rsidR="00382A63" w:rsidRPr="00DC3180" w:rsidRDefault="00382A63" w:rsidP="00840EA9">
      <w:pPr>
        <w:tabs>
          <w:tab w:val="left" w:pos="1080"/>
        </w:tabs>
        <w:jc w:val="center"/>
        <w:rPr>
          <w:rFonts w:ascii="Arial" w:hAnsi="Arial"/>
          <w:b/>
        </w:rPr>
      </w:pPr>
      <w:r w:rsidRPr="676B0B62">
        <w:rPr>
          <w:rFonts w:ascii="Arial" w:hAnsi="Arial"/>
          <w:b/>
          <w:bCs/>
        </w:rPr>
        <w:t xml:space="preserve">Table </w:t>
      </w:r>
      <w:r>
        <w:rPr>
          <w:rFonts w:ascii="Arial" w:hAnsi="Arial"/>
          <w:b/>
          <w:bCs/>
        </w:rPr>
        <w:t>5</w:t>
      </w:r>
      <w:r w:rsidRPr="676B0B62">
        <w:rPr>
          <w:rFonts w:ascii="Arial" w:hAnsi="Arial"/>
          <w:b/>
          <w:bCs/>
        </w:rPr>
        <w:t>.</w:t>
      </w:r>
      <w:r w:rsidR="0069712D">
        <w:t xml:space="preserve"> </w:t>
      </w:r>
      <w:r w:rsidRPr="676B0B62">
        <w:rPr>
          <w:rFonts w:ascii="Arial" w:hAnsi="Arial"/>
          <w:b/>
          <w:bCs/>
        </w:rPr>
        <w:t>E</w:t>
      </w:r>
      <w:r w:rsidR="006C625E">
        <w:rPr>
          <w:rFonts w:ascii="Arial" w:hAnsi="Arial"/>
          <w:b/>
          <w:bCs/>
        </w:rPr>
        <w:t>x</w:t>
      </w:r>
      <w:r w:rsidR="00984E8F">
        <w:rPr>
          <w:rFonts w:ascii="Arial" w:hAnsi="Arial"/>
          <w:b/>
          <w:bCs/>
        </w:rPr>
        <w:t xml:space="preserve">perimental </w:t>
      </w:r>
      <w:r w:rsidR="00585B25">
        <w:rPr>
          <w:rFonts w:ascii="Arial" w:hAnsi="Arial"/>
          <w:b/>
          <w:bCs/>
        </w:rPr>
        <w:t xml:space="preserve">Results </w:t>
      </w:r>
      <w:r w:rsidR="00C34721">
        <w:rPr>
          <w:rFonts w:ascii="Arial" w:hAnsi="Arial"/>
          <w:b/>
          <w:bCs/>
        </w:rPr>
        <w:t xml:space="preserve">on proposed </w:t>
      </w:r>
      <w:r w:rsidR="00094FB0">
        <w:rPr>
          <w:rFonts w:ascii="Arial" w:hAnsi="Arial"/>
          <w:b/>
          <w:bCs/>
        </w:rPr>
        <w:t>dataset</w:t>
      </w:r>
    </w:p>
    <w:p w14:paraId="37320002" w14:textId="0CC0517F" w:rsidR="7592B276" w:rsidRDefault="7592B276" w:rsidP="7592B276">
      <w:pPr>
        <w:tabs>
          <w:tab w:val="left" w:pos="1080"/>
        </w:tabs>
        <w:jc w:val="center"/>
        <w:rPr>
          <w:rFonts w:ascii="Arial" w:hAnsi="Arial"/>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2"/>
        <w:gridCol w:w="1206"/>
        <w:gridCol w:w="1039"/>
        <w:gridCol w:w="1039"/>
        <w:gridCol w:w="895"/>
        <w:gridCol w:w="1106"/>
        <w:gridCol w:w="1217"/>
      </w:tblGrid>
      <w:tr w:rsidR="6790239D" w14:paraId="0F013443" w14:textId="77777777" w:rsidTr="004F3232">
        <w:trPr>
          <w:trHeight w:val="300"/>
        </w:trPr>
        <w:tc>
          <w:tcPr>
            <w:tcW w:w="0" w:type="auto"/>
            <w:tcBorders>
              <w:top w:val="single" w:sz="4" w:space="0" w:color="auto"/>
              <w:bottom w:val="single" w:sz="4" w:space="0" w:color="auto"/>
            </w:tcBorders>
            <w:tcMar>
              <w:left w:w="108" w:type="dxa"/>
              <w:right w:w="108" w:type="dxa"/>
            </w:tcMar>
          </w:tcPr>
          <w:p w14:paraId="56B92BB9" w14:textId="7758BB4C"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Models</w:t>
            </w:r>
          </w:p>
        </w:tc>
        <w:tc>
          <w:tcPr>
            <w:tcW w:w="0" w:type="auto"/>
            <w:tcBorders>
              <w:top w:val="single" w:sz="4" w:space="0" w:color="auto"/>
              <w:bottom w:val="single" w:sz="4" w:space="0" w:color="auto"/>
            </w:tcBorders>
            <w:tcMar>
              <w:left w:w="108" w:type="dxa"/>
              <w:right w:w="108" w:type="dxa"/>
            </w:tcMar>
          </w:tcPr>
          <w:p w14:paraId="4A5DACFD" w14:textId="04D4807B"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Feature</w:t>
            </w:r>
          </w:p>
        </w:tc>
        <w:tc>
          <w:tcPr>
            <w:tcW w:w="0" w:type="auto"/>
            <w:tcBorders>
              <w:top w:val="single" w:sz="4" w:space="0" w:color="auto"/>
              <w:bottom w:val="single" w:sz="4" w:space="0" w:color="auto"/>
            </w:tcBorders>
            <w:tcMar>
              <w:left w:w="108" w:type="dxa"/>
              <w:right w:w="108" w:type="dxa"/>
            </w:tcMar>
          </w:tcPr>
          <w:p w14:paraId="6628E316" w14:textId="0BAD65EB"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Accuracy</w:t>
            </w:r>
          </w:p>
        </w:tc>
        <w:tc>
          <w:tcPr>
            <w:tcW w:w="0" w:type="auto"/>
            <w:tcBorders>
              <w:top w:val="single" w:sz="4" w:space="0" w:color="auto"/>
              <w:bottom w:val="single" w:sz="4" w:space="0" w:color="auto"/>
            </w:tcBorders>
            <w:tcMar>
              <w:left w:w="108" w:type="dxa"/>
              <w:right w:w="108" w:type="dxa"/>
            </w:tcMar>
          </w:tcPr>
          <w:p w14:paraId="2EE7EB5B" w14:textId="37495736"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Precision</w:t>
            </w:r>
          </w:p>
        </w:tc>
        <w:tc>
          <w:tcPr>
            <w:tcW w:w="0" w:type="auto"/>
            <w:tcBorders>
              <w:top w:val="single" w:sz="4" w:space="0" w:color="auto"/>
              <w:bottom w:val="single" w:sz="4" w:space="0" w:color="auto"/>
            </w:tcBorders>
            <w:tcMar>
              <w:left w:w="108" w:type="dxa"/>
              <w:right w:w="108" w:type="dxa"/>
            </w:tcMar>
          </w:tcPr>
          <w:p w14:paraId="74A92C89" w14:textId="0252AB59"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Recall</w:t>
            </w:r>
          </w:p>
        </w:tc>
        <w:tc>
          <w:tcPr>
            <w:tcW w:w="0" w:type="auto"/>
            <w:tcBorders>
              <w:top w:val="single" w:sz="4" w:space="0" w:color="auto"/>
              <w:bottom w:val="single" w:sz="4" w:space="0" w:color="auto"/>
            </w:tcBorders>
            <w:tcMar>
              <w:left w:w="108" w:type="dxa"/>
              <w:right w:w="108" w:type="dxa"/>
            </w:tcMar>
          </w:tcPr>
          <w:p w14:paraId="12B61612" w14:textId="111E8EA3"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F1-scores</w:t>
            </w:r>
          </w:p>
        </w:tc>
        <w:tc>
          <w:tcPr>
            <w:tcW w:w="0" w:type="auto"/>
            <w:tcBorders>
              <w:top w:val="single" w:sz="4" w:space="0" w:color="auto"/>
              <w:bottom w:val="single" w:sz="4" w:space="0" w:color="auto"/>
            </w:tcBorders>
            <w:tcMar>
              <w:left w:w="108" w:type="dxa"/>
              <w:right w:w="108" w:type="dxa"/>
            </w:tcMar>
          </w:tcPr>
          <w:p w14:paraId="177ED964" w14:textId="2770AC42"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Params</w:t>
            </w:r>
          </w:p>
        </w:tc>
      </w:tr>
      <w:tr w:rsidR="6790239D" w14:paraId="262A4C08" w14:textId="77777777" w:rsidTr="004F3232">
        <w:trPr>
          <w:trHeight w:val="300"/>
        </w:trPr>
        <w:tc>
          <w:tcPr>
            <w:tcW w:w="0" w:type="auto"/>
            <w:tcBorders>
              <w:top w:val="single" w:sz="4" w:space="0" w:color="auto"/>
            </w:tcBorders>
            <w:tcMar>
              <w:left w:w="108" w:type="dxa"/>
              <w:right w:w="108" w:type="dxa"/>
            </w:tcMar>
          </w:tcPr>
          <w:p w14:paraId="3658F311" w14:textId="376733A3" w:rsidR="6790239D" w:rsidRDefault="6790239D" w:rsidP="1A664891">
            <w:pPr>
              <w:spacing w:line="288" w:lineRule="auto"/>
              <w:rPr>
                <w:rFonts w:ascii="Arial" w:eastAsia="Arial" w:hAnsi="Arial" w:cs="Arial"/>
                <w:color w:val="000000" w:themeColor="text1"/>
                <w:sz w:val="20"/>
                <w:szCs w:val="20"/>
              </w:rPr>
            </w:pPr>
            <w:proofErr w:type="spellStart"/>
            <w:r w:rsidRPr="6790239D">
              <w:rPr>
                <w:rFonts w:ascii="Arial" w:eastAsia="Arial" w:hAnsi="Arial" w:cs="Arial"/>
                <w:color w:val="000000" w:themeColor="text1"/>
                <w:sz w:val="20"/>
                <w:szCs w:val="20"/>
              </w:rPr>
              <w:t>LaCER</w:t>
            </w:r>
            <w:proofErr w:type="spellEnd"/>
          </w:p>
        </w:tc>
        <w:tc>
          <w:tcPr>
            <w:tcW w:w="0" w:type="auto"/>
            <w:tcBorders>
              <w:top w:val="single" w:sz="4" w:space="0" w:color="auto"/>
            </w:tcBorders>
            <w:tcMar>
              <w:left w:w="108" w:type="dxa"/>
              <w:right w:w="108" w:type="dxa"/>
            </w:tcMar>
          </w:tcPr>
          <w:p w14:paraId="31CA269D" w14:textId="2C79639C"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Landmarks</w:t>
            </w:r>
          </w:p>
        </w:tc>
        <w:tc>
          <w:tcPr>
            <w:tcW w:w="0" w:type="auto"/>
            <w:tcBorders>
              <w:top w:val="single" w:sz="4" w:space="0" w:color="auto"/>
            </w:tcBorders>
            <w:tcMar>
              <w:left w:w="108" w:type="dxa"/>
              <w:right w:w="108" w:type="dxa"/>
            </w:tcMar>
          </w:tcPr>
          <w:p w14:paraId="224EEA77" w14:textId="041881E6"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73.33%</w:t>
            </w:r>
          </w:p>
        </w:tc>
        <w:tc>
          <w:tcPr>
            <w:tcW w:w="0" w:type="auto"/>
            <w:tcBorders>
              <w:top w:val="single" w:sz="4" w:space="0" w:color="auto"/>
            </w:tcBorders>
            <w:tcMar>
              <w:left w:w="108" w:type="dxa"/>
              <w:right w:w="108" w:type="dxa"/>
            </w:tcMar>
          </w:tcPr>
          <w:p w14:paraId="3C08BB2A" w14:textId="77748107"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69.95%</w:t>
            </w:r>
          </w:p>
        </w:tc>
        <w:tc>
          <w:tcPr>
            <w:tcW w:w="0" w:type="auto"/>
            <w:tcBorders>
              <w:top w:val="single" w:sz="4" w:space="0" w:color="auto"/>
            </w:tcBorders>
            <w:tcMar>
              <w:left w:w="108" w:type="dxa"/>
              <w:right w:w="108" w:type="dxa"/>
            </w:tcMar>
          </w:tcPr>
          <w:p w14:paraId="61B03C5D" w14:textId="518AA676"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69.41%</w:t>
            </w:r>
          </w:p>
        </w:tc>
        <w:tc>
          <w:tcPr>
            <w:tcW w:w="0" w:type="auto"/>
            <w:tcBorders>
              <w:top w:val="single" w:sz="4" w:space="0" w:color="auto"/>
            </w:tcBorders>
            <w:tcMar>
              <w:left w:w="108" w:type="dxa"/>
              <w:right w:w="108" w:type="dxa"/>
            </w:tcMar>
          </w:tcPr>
          <w:p w14:paraId="6ED73F9D" w14:textId="481BC3B8"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69.09%</w:t>
            </w:r>
          </w:p>
        </w:tc>
        <w:tc>
          <w:tcPr>
            <w:tcW w:w="0" w:type="auto"/>
            <w:tcBorders>
              <w:top w:val="single" w:sz="4" w:space="0" w:color="auto"/>
            </w:tcBorders>
            <w:tcMar>
              <w:left w:w="108" w:type="dxa"/>
              <w:right w:w="108" w:type="dxa"/>
            </w:tcMar>
          </w:tcPr>
          <w:p w14:paraId="1D68C814" w14:textId="776B93CC"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1,688,453</w:t>
            </w:r>
          </w:p>
        </w:tc>
      </w:tr>
      <w:tr w:rsidR="6790239D" w14:paraId="04F6735C" w14:textId="77777777" w:rsidTr="004F3232">
        <w:trPr>
          <w:trHeight w:val="300"/>
        </w:trPr>
        <w:tc>
          <w:tcPr>
            <w:tcW w:w="0" w:type="auto"/>
            <w:tcMar>
              <w:left w:w="108" w:type="dxa"/>
              <w:right w:w="108" w:type="dxa"/>
            </w:tcMar>
          </w:tcPr>
          <w:p w14:paraId="77FD136C" w14:textId="2D488A87"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ResNet50</w:t>
            </w:r>
          </w:p>
        </w:tc>
        <w:tc>
          <w:tcPr>
            <w:tcW w:w="0" w:type="auto"/>
            <w:tcMar>
              <w:left w:w="108" w:type="dxa"/>
              <w:right w:w="108" w:type="dxa"/>
            </w:tcMar>
          </w:tcPr>
          <w:p w14:paraId="4B9484F7" w14:textId="16100C5D"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RGB</w:t>
            </w:r>
          </w:p>
        </w:tc>
        <w:tc>
          <w:tcPr>
            <w:tcW w:w="0" w:type="auto"/>
            <w:tcMar>
              <w:left w:w="108" w:type="dxa"/>
              <w:right w:w="108" w:type="dxa"/>
            </w:tcMar>
          </w:tcPr>
          <w:p w14:paraId="07B20541" w14:textId="0D3AF1CF"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72%</w:t>
            </w:r>
          </w:p>
        </w:tc>
        <w:tc>
          <w:tcPr>
            <w:tcW w:w="0" w:type="auto"/>
            <w:tcMar>
              <w:left w:w="108" w:type="dxa"/>
              <w:right w:w="108" w:type="dxa"/>
            </w:tcMar>
          </w:tcPr>
          <w:p w14:paraId="4AD21D62" w14:textId="548BF742"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69%</w:t>
            </w:r>
          </w:p>
        </w:tc>
        <w:tc>
          <w:tcPr>
            <w:tcW w:w="0" w:type="auto"/>
            <w:tcMar>
              <w:left w:w="108" w:type="dxa"/>
              <w:right w:w="108" w:type="dxa"/>
            </w:tcMar>
          </w:tcPr>
          <w:p w14:paraId="4BC80099" w14:textId="1BF19605"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67%</w:t>
            </w:r>
          </w:p>
        </w:tc>
        <w:tc>
          <w:tcPr>
            <w:tcW w:w="0" w:type="auto"/>
            <w:tcMar>
              <w:left w:w="108" w:type="dxa"/>
              <w:right w:w="108" w:type="dxa"/>
            </w:tcMar>
          </w:tcPr>
          <w:p w14:paraId="6EB9FCA4" w14:textId="08782997"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67%</w:t>
            </w:r>
          </w:p>
        </w:tc>
        <w:tc>
          <w:tcPr>
            <w:tcW w:w="0" w:type="auto"/>
            <w:tcMar>
              <w:left w:w="108" w:type="dxa"/>
              <w:right w:w="108" w:type="dxa"/>
            </w:tcMar>
          </w:tcPr>
          <w:p w14:paraId="714048B8" w14:textId="6C4608AE"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28,835,717</w:t>
            </w:r>
          </w:p>
        </w:tc>
      </w:tr>
      <w:tr w:rsidR="6790239D" w14:paraId="69E95296" w14:textId="77777777" w:rsidTr="004F3232">
        <w:trPr>
          <w:trHeight w:val="300"/>
        </w:trPr>
        <w:tc>
          <w:tcPr>
            <w:tcW w:w="0" w:type="auto"/>
            <w:tcMar>
              <w:left w:w="108" w:type="dxa"/>
              <w:right w:w="108" w:type="dxa"/>
            </w:tcMar>
          </w:tcPr>
          <w:p w14:paraId="01900CF1" w14:textId="63D64C69"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VGG19</w:t>
            </w:r>
          </w:p>
        </w:tc>
        <w:tc>
          <w:tcPr>
            <w:tcW w:w="0" w:type="auto"/>
            <w:tcMar>
              <w:left w:w="108" w:type="dxa"/>
              <w:right w:w="108" w:type="dxa"/>
            </w:tcMar>
          </w:tcPr>
          <w:p w14:paraId="124CFEC9" w14:textId="6ACFE892"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RGB</w:t>
            </w:r>
          </w:p>
        </w:tc>
        <w:tc>
          <w:tcPr>
            <w:tcW w:w="0" w:type="auto"/>
            <w:tcMar>
              <w:left w:w="108" w:type="dxa"/>
              <w:right w:w="108" w:type="dxa"/>
            </w:tcMar>
          </w:tcPr>
          <w:p w14:paraId="4BBF3E64" w14:textId="0160B0B2"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74%</w:t>
            </w:r>
          </w:p>
        </w:tc>
        <w:tc>
          <w:tcPr>
            <w:tcW w:w="0" w:type="auto"/>
            <w:tcMar>
              <w:left w:w="108" w:type="dxa"/>
              <w:right w:w="108" w:type="dxa"/>
            </w:tcMar>
          </w:tcPr>
          <w:p w14:paraId="5714102F" w14:textId="4E7A8E55"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68%</w:t>
            </w:r>
          </w:p>
        </w:tc>
        <w:tc>
          <w:tcPr>
            <w:tcW w:w="0" w:type="auto"/>
            <w:tcMar>
              <w:left w:w="108" w:type="dxa"/>
              <w:right w:w="108" w:type="dxa"/>
            </w:tcMar>
          </w:tcPr>
          <w:p w14:paraId="065D16D7" w14:textId="24E96C7D"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67%</w:t>
            </w:r>
          </w:p>
        </w:tc>
        <w:tc>
          <w:tcPr>
            <w:tcW w:w="0" w:type="auto"/>
            <w:tcMar>
              <w:left w:w="108" w:type="dxa"/>
              <w:right w:w="108" w:type="dxa"/>
            </w:tcMar>
          </w:tcPr>
          <w:p w14:paraId="75C15423" w14:textId="7393D095"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66%</w:t>
            </w:r>
          </w:p>
        </w:tc>
        <w:tc>
          <w:tcPr>
            <w:tcW w:w="0" w:type="auto"/>
            <w:tcMar>
              <w:left w:w="108" w:type="dxa"/>
              <w:right w:w="108" w:type="dxa"/>
            </w:tcMar>
          </w:tcPr>
          <w:p w14:paraId="18366B81" w14:textId="656A1F50"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20,554,821</w:t>
            </w:r>
          </w:p>
        </w:tc>
      </w:tr>
      <w:tr w:rsidR="6790239D" w14:paraId="7F900825" w14:textId="77777777" w:rsidTr="004F3232">
        <w:trPr>
          <w:trHeight w:val="405"/>
        </w:trPr>
        <w:tc>
          <w:tcPr>
            <w:tcW w:w="0" w:type="auto"/>
            <w:tcBorders>
              <w:bottom w:val="single" w:sz="4" w:space="0" w:color="auto"/>
            </w:tcBorders>
            <w:tcMar>
              <w:left w:w="108" w:type="dxa"/>
              <w:right w:w="108" w:type="dxa"/>
            </w:tcMar>
          </w:tcPr>
          <w:p w14:paraId="22A4C825" w14:textId="3247D355"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MobileNetV1</w:t>
            </w:r>
          </w:p>
        </w:tc>
        <w:tc>
          <w:tcPr>
            <w:tcW w:w="0" w:type="auto"/>
            <w:tcBorders>
              <w:bottom w:val="single" w:sz="4" w:space="0" w:color="auto"/>
            </w:tcBorders>
            <w:tcMar>
              <w:left w:w="108" w:type="dxa"/>
              <w:right w:w="108" w:type="dxa"/>
            </w:tcMar>
          </w:tcPr>
          <w:p w14:paraId="139E1519" w14:textId="1AD0622E"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RGB</w:t>
            </w:r>
          </w:p>
        </w:tc>
        <w:tc>
          <w:tcPr>
            <w:tcW w:w="0" w:type="auto"/>
            <w:tcBorders>
              <w:bottom w:val="single" w:sz="4" w:space="0" w:color="auto"/>
            </w:tcBorders>
            <w:tcMar>
              <w:left w:w="108" w:type="dxa"/>
              <w:right w:w="108" w:type="dxa"/>
            </w:tcMar>
          </w:tcPr>
          <w:p w14:paraId="500BC7DE" w14:textId="2A8F9CB0"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68%</w:t>
            </w:r>
          </w:p>
        </w:tc>
        <w:tc>
          <w:tcPr>
            <w:tcW w:w="0" w:type="auto"/>
            <w:tcBorders>
              <w:bottom w:val="single" w:sz="4" w:space="0" w:color="auto"/>
            </w:tcBorders>
            <w:tcMar>
              <w:left w:w="108" w:type="dxa"/>
              <w:right w:w="108" w:type="dxa"/>
            </w:tcMar>
          </w:tcPr>
          <w:p w14:paraId="75643261" w14:textId="79F7EFCC"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67%</w:t>
            </w:r>
          </w:p>
        </w:tc>
        <w:tc>
          <w:tcPr>
            <w:tcW w:w="0" w:type="auto"/>
            <w:tcBorders>
              <w:bottom w:val="single" w:sz="4" w:space="0" w:color="auto"/>
            </w:tcBorders>
            <w:tcMar>
              <w:left w:w="108" w:type="dxa"/>
              <w:right w:w="108" w:type="dxa"/>
            </w:tcMar>
          </w:tcPr>
          <w:p w14:paraId="0B9F021D" w14:textId="61FFE740"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72%</w:t>
            </w:r>
          </w:p>
        </w:tc>
        <w:tc>
          <w:tcPr>
            <w:tcW w:w="0" w:type="auto"/>
            <w:tcBorders>
              <w:bottom w:val="single" w:sz="4" w:space="0" w:color="auto"/>
            </w:tcBorders>
            <w:tcMar>
              <w:left w:w="108" w:type="dxa"/>
              <w:right w:w="108" w:type="dxa"/>
            </w:tcMar>
          </w:tcPr>
          <w:p w14:paraId="0C7F5B95" w14:textId="0124B46F"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66%</w:t>
            </w:r>
          </w:p>
        </w:tc>
        <w:tc>
          <w:tcPr>
            <w:tcW w:w="0" w:type="auto"/>
            <w:tcBorders>
              <w:bottom w:val="single" w:sz="4" w:space="0" w:color="auto"/>
            </w:tcBorders>
            <w:tcMar>
              <w:left w:w="108" w:type="dxa"/>
              <w:right w:w="108" w:type="dxa"/>
            </w:tcMar>
          </w:tcPr>
          <w:p w14:paraId="52F11DCE" w14:textId="2C63C5B4"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7,431,365</w:t>
            </w:r>
          </w:p>
          <w:p w14:paraId="6F26A345" w14:textId="41D2EC8B" w:rsidR="6790239D" w:rsidRDefault="6790239D" w:rsidP="1A664891">
            <w:pPr>
              <w:spacing w:line="288" w:lineRule="auto"/>
              <w:rPr>
                <w:rFonts w:ascii="Arial" w:eastAsia="Arial" w:hAnsi="Arial" w:cs="Arial"/>
                <w:color w:val="000000" w:themeColor="text1"/>
                <w:sz w:val="20"/>
                <w:szCs w:val="20"/>
              </w:rPr>
            </w:pPr>
            <w:r w:rsidRPr="6790239D">
              <w:rPr>
                <w:rFonts w:ascii="Arial" w:eastAsia="Arial" w:hAnsi="Arial" w:cs="Arial"/>
                <w:color w:val="000000" w:themeColor="text1"/>
                <w:sz w:val="20"/>
                <w:szCs w:val="20"/>
              </w:rPr>
              <w:t xml:space="preserve"> </w:t>
            </w:r>
          </w:p>
        </w:tc>
      </w:tr>
    </w:tbl>
    <w:p w14:paraId="1332E72D" w14:textId="390A24D8" w:rsidR="001B2376" w:rsidRDefault="001B2376" w:rsidP="6790239D">
      <w:pPr>
        <w:spacing w:line="288" w:lineRule="auto"/>
        <w:jc w:val="both"/>
        <w:rPr>
          <w:rFonts w:ascii="Arial" w:eastAsia="Arial" w:hAnsi="Arial" w:cs="Arial"/>
          <w:color w:val="000000" w:themeColor="text1"/>
          <w:highlight w:val="yellow"/>
        </w:rPr>
      </w:pPr>
    </w:p>
    <w:p w14:paraId="066E05C8" w14:textId="6251FA43" w:rsidR="001B2376" w:rsidRDefault="182F54AC" w:rsidP="2AE54DCA">
      <w:pPr>
        <w:spacing w:line="288" w:lineRule="auto"/>
        <w:jc w:val="center"/>
        <w:rPr>
          <w:rFonts w:ascii="Arial" w:eastAsia="Arial" w:hAnsi="Arial" w:cs="Arial"/>
        </w:rPr>
      </w:pPr>
      <w:r>
        <w:rPr>
          <w:noProof/>
        </w:rPr>
        <w:drawing>
          <wp:inline distT="0" distB="0" distL="0" distR="0" wp14:anchorId="310A263A" wp14:editId="6D31074B">
            <wp:extent cx="4086225" cy="3609975"/>
            <wp:effectExtent l="0" t="0" r="0" b="0"/>
            <wp:docPr id="109757946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579467" name=""/>
                    <pic:cNvPicPr/>
                  </pic:nvPicPr>
                  <pic:blipFill>
                    <a:blip r:embed="rId65">
                      <a:extLst>
                        <a:ext uri="{28A0092B-C50C-407E-A947-70E740481C1C}">
                          <a14:useLocalDpi xmlns:a14="http://schemas.microsoft.com/office/drawing/2010/main" val="0"/>
                        </a:ext>
                      </a:extLst>
                    </a:blip>
                    <a:stretch>
                      <a:fillRect/>
                    </a:stretch>
                  </pic:blipFill>
                  <pic:spPr>
                    <a:xfrm>
                      <a:off x="0" y="0"/>
                      <a:ext cx="4086225" cy="3609975"/>
                    </a:xfrm>
                    <a:prstGeom prst="rect">
                      <a:avLst/>
                    </a:prstGeom>
                  </pic:spPr>
                </pic:pic>
              </a:graphicData>
            </a:graphic>
          </wp:inline>
        </w:drawing>
      </w:r>
    </w:p>
    <w:p w14:paraId="3B4F0AC2" w14:textId="6FF7B0AA" w:rsidR="433090CA" w:rsidRDefault="433090CA" w:rsidP="433090CA">
      <w:pPr>
        <w:spacing w:line="288" w:lineRule="auto"/>
        <w:jc w:val="center"/>
        <w:rPr>
          <w:rFonts w:ascii="Arial" w:eastAsia="Arial" w:hAnsi="Arial" w:cs="Arial"/>
        </w:rPr>
      </w:pPr>
    </w:p>
    <w:p w14:paraId="5792C19E" w14:textId="0E680C16" w:rsidR="4D097507" w:rsidRDefault="182F54AC" w:rsidP="37F4C7EE">
      <w:pPr>
        <w:jc w:val="center"/>
        <w:rPr>
          <w:rFonts w:ascii="Arial" w:eastAsia="Arial" w:hAnsi="Arial" w:cs="Arial"/>
          <w:b/>
        </w:rPr>
      </w:pPr>
      <w:r w:rsidRPr="1342F61E">
        <w:rPr>
          <w:rFonts w:ascii="Arial" w:eastAsia="Arial" w:hAnsi="Arial" w:cs="Arial"/>
          <w:b/>
        </w:rPr>
        <w:t>Fig</w:t>
      </w:r>
      <w:r w:rsidR="4C959281" w:rsidRPr="1342F61E">
        <w:rPr>
          <w:rFonts w:ascii="Arial" w:eastAsia="Arial" w:hAnsi="Arial" w:cs="Arial"/>
          <w:b/>
          <w:bCs/>
        </w:rPr>
        <w:t>.</w:t>
      </w:r>
      <w:r w:rsidRPr="1342F61E">
        <w:rPr>
          <w:rFonts w:ascii="Arial" w:eastAsia="Arial" w:hAnsi="Arial" w:cs="Arial"/>
          <w:b/>
        </w:rPr>
        <w:t xml:space="preserve"> </w:t>
      </w:r>
      <w:r w:rsidR="00054029" w:rsidRPr="1342F61E">
        <w:rPr>
          <w:rFonts w:ascii="Arial" w:eastAsia="Arial" w:hAnsi="Arial" w:cs="Arial"/>
          <w:b/>
        </w:rPr>
        <w:t>6</w:t>
      </w:r>
      <w:r w:rsidR="4C959281" w:rsidRPr="1342F61E">
        <w:rPr>
          <w:rFonts w:ascii="Arial" w:eastAsia="Arial" w:hAnsi="Arial" w:cs="Arial"/>
          <w:b/>
          <w:bCs/>
        </w:rPr>
        <w:t>.</w:t>
      </w:r>
      <w:r w:rsidRPr="1342F61E">
        <w:rPr>
          <w:rFonts w:ascii="Arial" w:eastAsia="Arial" w:hAnsi="Arial" w:cs="Arial"/>
          <w:b/>
        </w:rPr>
        <w:t xml:space="preserve"> Confusion Matrix: (a) </w:t>
      </w:r>
      <w:proofErr w:type="spellStart"/>
      <w:r w:rsidRPr="1342F61E">
        <w:rPr>
          <w:rFonts w:ascii="Arial" w:eastAsia="Arial" w:hAnsi="Arial" w:cs="Arial"/>
          <w:b/>
        </w:rPr>
        <w:t>LaCER</w:t>
      </w:r>
      <w:proofErr w:type="spellEnd"/>
      <w:r w:rsidRPr="1342F61E">
        <w:rPr>
          <w:rFonts w:ascii="Arial" w:eastAsia="Arial" w:hAnsi="Arial" w:cs="Arial"/>
          <w:b/>
        </w:rPr>
        <w:t xml:space="preserve"> model, (b) VGG19 model, (c) ResNet50 model, (d) MobileNetV1 model</w:t>
      </w:r>
    </w:p>
    <w:p w14:paraId="031A527A" w14:textId="09931DD1" w:rsidR="001B2376" w:rsidRPr="0051644B" w:rsidRDefault="67CAB499" w:rsidP="6790239D">
      <w:pPr>
        <w:spacing w:line="288" w:lineRule="auto"/>
        <w:jc w:val="both"/>
        <w:rPr>
          <w:rFonts w:ascii="Arial" w:eastAsia="Arial" w:hAnsi="Arial" w:cs="Arial"/>
          <w:b/>
          <w:bCs/>
          <w:color w:val="000000" w:themeColor="text1"/>
          <w:sz w:val="22"/>
          <w:szCs w:val="22"/>
        </w:rPr>
      </w:pPr>
      <w:r w:rsidRPr="0051644B">
        <w:rPr>
          <w:rFonts w:ascii="Arial" w:eastAsia="Arial" w:hAnsi="Arial" w:cs="Arial"/>
          <w:b/>
          <w:bCs/>
          <w:color w:val="000000" w:themeColor="text1"/>
          <w:sz w:val="22"/>
          <w:szCs w:val="22"/>
        </w:rPr>
        <w:t>5.3 Results of the Engagement Evaluation Model</w:t>
      </w:r>
    </w:p>
    <w:p w14:paraId="3D00026B" w14:textId="29E1A491" w:rsidR="001B2376" w:rsidRDefault="67CAB499" w:rsidP="00F97B4B">
      <w:pPr>
        <w:spacing w:line="288" w:lineRule="auto"/>
        <w:jc w:val="both"/>
        <w:rPr>
          <w:rFonts w:ascii="Arial" w:eastAsia="Arial" w:hAnsi="Arial" w:cs="Arial"/>
          <w:color w:val="000000" w:themeColor="text1"/>
          <w:lang w:val="vi"/>
        </w:rPr>
      </w:pPr>
      <w:r w:rsidRPr="6790239D">
        <w:rPr>
          <w:rFonts w:ascii="Arial" w:eastAsia="Arial" w:hAnsi="Arial" w:cs="Arial"/>
          <w:color w:val="000000" w:themeColor="text1"/>
          <w:lang w:val="vi"/>
        </w:rPr>
        <w:t xml:space="preserve">The proposed model was tested on a self-constructed dataset comprising 1,294 video samples. Based on the Confusion Matrix (Figure </w:t>
      </w:r>
      <w:r w:rsidR="00054029">
        <w:rPr>
          <w:rFonts w:ascii="Arial" w:eastAsia="Arial" w:hAnsi="Arial" w:cs="Arial"/>
          <w:color w:val="000000" w:themeColor="text1"/>
        </w:rPr>
        <w:t>7</w:t>
      </w:r>
      <w:r w:rsidRPr="6790239D">
        <w:rPr>
          <w:rFonts w:ascii="Arial" w:eastAsia="Arial" w:hAnsi="Arial" w:cs="Arial"/>
          <w:color w:val="000000" w:themeColor="text1"/>
          <w:lang w:val="vi"/>
        </w:rPr>
        <w:t xml:space="preserve">) and the performance metrics outlined in </w:t>
      </w:r>
      <w:r w:rsidRPr="6790239D">
        <w:rPr>
          <w:rFonts w:ascii="Arial" w:eastAsia="Arial" w:hAnsi="Arial" w:cs="Arial"/>
          <w:color w:val="000000" w:themeColor="text1"/>
          <w:lang w:val="vi"/>
        </w:rPr>
        <w:lastRenderedPageBreak/>
        <w:t xml:space="preserve">Table </w:t>
      </w:r>
      <w:r w:rsidR="00B4216F">
        <w:rPr>
          <w:rFonts w:ascii="Arial" w:eastAsia="Arial" w:hAnsi="Arial" w:cs="Arial"/>
          <w:color w:val="000000" w:themeColor="text1"/>
        </w:rPr>
        <w:t>6</w:t>
      </w:r>
      <w:r w:rsidRPr="6790239D">
        <w:rPr>
          <w:rFonts w:ascii="Arial" w:eastAsia="Arial" w:hAnsi="Arial" w:cs="Arial"/>
          <w:color w:val="000000" w:themeColor="text1"/>
          <w:lang w:val="vi"/>
        </w:rPr>
        <w:t>, the model achieves an Accuracy of 79.76% and an F1-score of 73.41%, indicating reliable classification across four engagement levels: High Engagement, Normally Engagement, Low Engagement, and Disengagement. Furthermore, the confusion matrix highlights the greatest discrepancy between Normally Engagement and High Engagement, largely attributed to the limited number of High Engagement samples and the subtle boundary separating these two states. In contrast, the model effectively distinguishes between Disengagement and Low Engagement by integrating data such as blink frequency (EAR), gaze deviation from the screen, and relevant emotional states. Environmental factors, including head tilting, poor lighting, and particularly cases where learners display minimal facial expressions, may also present challenges to the model’s performance. Nevertheless, the results suggest that combining multiple factors, such as facial expressions via LaCER, gaze direction, and eye openness, enhances recognition stability compared to single-factor approaches.</w:t>
      </w:r>
    </w:p>
    <w:p w14:paraId="2C75E39E" w14:textId="73D81AD0" w:rsidR="00746B92" w:rsidRPr="00DC3180" w:rsidRDefault="00746B92" w:rsidP="00840EA9">
      <w:pPr>
        <w:tabs>
          <w:tab w:val="left" w:pos="1080"/>
        </w:tabs>
        <w:jc w:val="center"/>
        <w:rPr>
          <w:rFonts w:ascii="Arial" w:hAnsi="Arial"/>
          <w:b/>
        </w:rPr>
      </w:pPr>
      <w:r w:rsidRPr="676B0B62">
        <w:rPr>
          <w:rFonts w:ascii="Arial" w:eastAsia="Arial" w:hAnsi="Arial"/>
          <w:b/>
        </w:rPr>
        <w:t xml:space="preserve">Table </w:t>
      </w:r>
      <w:r>
        <w:rPr>
          <w:rFonts w:ascii="Arial" w:eastAsia="Arial" w:hAnsi="Arial"/>
          <w:b/>
        </w:rPr>
        <w:t>6</w:t>
      </w:r>
      <w:r w:rsidRPr="676B0B62">
        <w:rPr>
          <w:rFonts w:ascii="Arial" w:hAnsi="Arial"/>
          <w:b/>
          <w:bCs/>
        </w:rPr>
        <w:t>.</w:t>
      </w:r>
      <w:r>
        <w:rPr>
          <w:rFonts w:ascii="Arial" w:hAnsi="Arial"/>
          <w:b/>
          <w:bCs/>
        </w:rPr>
        <w:t xml:space="preserve"> </w:t>
      </w:r>
      <w:r>
        <w:rPr>
          <w:rFonts w:ascii="Arial" w:eastAsia="Arial" w:hAnsi="Arial"/>
          <w:b/>
        </w:rPr>
        <w:t xml:space="preserve">Results of the Engagement </w:t>
      </w:r>
      <w:r w:rsidR="00730833">
        <w:rPr>
          <w:rFonts w:ascii="Arial" w:eastAsia="Arial" w:hAnsi="Arial"/>
          <w:b/>
        </w:rPr>
        <w:t>Evaluation Model</w:t>
      </w:r>
    </w:p>
    <w:p w14:paraId="456E02C9" w14:textId="41A9E403" w:rsidR="001B2376" w:rsidRDefault="001B2376" w:rsidP="1E072550">
      <w:pPr>
        <w:spacing w:line="288" w:lineRule="auto"/>
        <w:jc w:val="center"/>
        <w:rPr>
          <w:rFonts w:ascii="Arial" w:eastAsia="Arial" w:hAnsi="Arial" w:cs="Arial"/>
          <w:color w:val="000000" w:themeColor="text1"/>
        </w:rPr>
      </w:pPr>
    </w:p>
    <w:tbl>
      <w:tblPr>
        <w:tblStyle w:val="TableGrid"/>
        <w:tblW w:w="0" w:type="auto"/>
        <w:jc w:val="center"/>
        <w:tblBorders>
          <w:top w:val="single" w:sz="8" w:space="0" w:color="auto"/>
          <w:left w:val="none" w:sz="0" w:space="0" w:color="auto"/>
          <w:bottom w:val="single" w:sz="8" w:space="0" w:color="auto"/>
          <w:right w:val="none" w:sz="0" w:space="0" w:color="auto"/>
          <w:insideH w:val="single" w:sz="8" w:space="0" w:color="auto"/>
          <w:insideV w:val="none" w:sz="0" w:space="0" w:color="auto"/>
        </w:tblBorders>
        <w:tblLayout w:type="fixed"/>
        <w:tblLook w:val="04A0" w:firstRow="1" w:lastRow="0" w:firstColumn="1" w:lastColumn="0" w:noHBand="0" w:noVBand="1"/>
      </w:tblPr>
      <w:tblGrid>
        <w:gridCol w:w="1755"/>
        <w:gridCol w:w="1755"/>
        <w:gridCol w:w="1756"/>
        <w:gridCol w:w="1756"/>
      </w:tblGrid>
      <w:tr w:rsidR="6790239D" w14:paraId="6903432D" w14:textId="77777777" w:rsidTr="00483DCE">
        <w:trPr>
          <w:trHeight w:val="300"/>
          <w:jc w:val="center"/>
        </w:trPr>
        <w:tc>
          <w:tcPr>
            <w:tcW w:w="1755" w:type="dxa"/>
            <w:tcMar>
              <w:left w:w="108" w:type="dxa"/>
              <w:right w:w="108" w:type="dxa"/>
            </w:tcMar>
          </w:tcPr>
          <w:p w14:paraId="4CDF00AC" w14:textId="23397E88"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Accuracy</w:t>
            </w:r>
          </w:p>
        </w:tc>
        <w:tc>
          <w:tcPr>
            <w:tcW w:w="1755" w:type="dxa"/>
            <w:tcMar>
              <w:left w:w="108" w:type="dxa"/>
              <w:right w:w="108" w:type="dxa"/>
            </w:tcMar>
          </w:tcPr>
          <w:p w14:paraId="4DFD6847" w14:textId="5D104F6E"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Precision</w:t>
            </w:r>
          </w:p>
        </w:tc>
        <w:tc>
          <w:tcPr>
            <w:tcW w:w="1756" w:type="dxa"/>
            <w:tcMar>
              <w:left w:w="108" w:type="dxa"/>
              <w:right w:w="108" w:type="dxa"/>
            </w:tcMar>
          </w:tcPr>
          <w:p w14:paraId="06A44555" w14:textId="68FAC892"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Recall</w:t>
            </w:r>
          </w:p>
        </w:tc>
        <w:tc>
          <w:tcPr>
            <w:tcW w:w="1756" w:type="dxa"/>
            <w:tcMar>
              <w:left w:w="108" w:type="dxa"/>
              <w:right w:w="108" w:type="dxa"/>
            </w:tcMar>
          </w:tcPr>
          <w:p w14:paraId="03B4CF5D" w14:textId="37C2F8C1"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F1-score</w:t>
            </w:r>
          </w:p>
        </w:tc>
      </w:tr>
      <w:tr w:rsidR="6790239D" w14:paraId="68BDEF4D" w14:textId="77777777" w:rsidTr="00483DCE">
        <w:trPr>
          <w:trHeight w:val="300"/>
          <w:jc w:val="center"/>
        </w:trPr>
        <w:tc>
          <w:tcPr>
            <w:tcW w:w="1755" w:type="dxa"/>
            <w:tcMar>
              <w:left w:w="108" w:type="dxa"/>
              <w:right w:w="108" w:type="dxa"/>
            </w:tcMar>
          </w:tcPr>
          <w:p w14:paraId="125181C3" w14:textId="20D42E8E"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79.76%</w:t>
            </w:r>
          </w:p>
        </w:tc>
        <w:tc>
          <w:tcPr>
            <w:tcW w:w="1755" w:type="dxa"/>
            <w:tcMar>
              <w:left w:w="108" w:type="dxa"/>
              <w:right w:w="108" w:type="dxa"/>
            </w:tcMar>
          </w:tcPr>
          <w:p w14:paraId="5CE96027" w14:textId="3344A8C7"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73.23%</w:t>
            </w:r>
          </w:p>
        </w:tc>
        <w:tc>
          <w:tcPr>
            <w:tcW w:w="1756" w:type="dxa"/>
            <w:tcMar>
              <w:left w:w="108" w:type="dxa"/>
              <w:right w:w="108" w:type="dxa"/>
            </w:tcMar>
          </w:tcPr>
          <w:p w14:paraId="1D1DA0B1" w14:textId="77142A3E"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79.74%</w:t>
            </w:r>
          </w:p>
        </w:tc>
        <w:tc>
          <w:tcPr>
            <w:tcW w:w="1756" w:type="dxa"/>
            <w:tcMar>
              <w:left w:w="108" w:type="dxa"/>
              <w:right w:w="108" w:type="dxa"/>
            </w:tcMar>
          </w:tcPr>
          <w:p w14:paraId="41676D61" w14:textId="773C8B48" w:rsidR="6790239D" w:rsidRDefault="6790239D" w:rsidP="6790239D">
            <w:pPr>
              <w:spacing w:line="288" w:lineRule="auto"/>
              <w:jc w:val="both"/>
              <w:rPr>
                <w:rFonts w:ascii="Arial" w:eastAsia="Arial" w:hAnsi="Arial" w:cs="Arial"/>
                <w:color w:val="000000" w:themeColor="text1"/>
                <w:sz w:val="20"/>
                <w:szCs w:val="20"/>
              </w:rPr>
            </w:pPr>
            <w:r w:rsidRPr="6790239D">
              <w:rPr>
                <w:rFonts w:ascii="Arial" w:eastAsia="Arial" w:hAnsi="Arial" w:cs="Arial"/>
                <w:color w:val="000000" w:themeColor="text1"/>
                <w:sz w:val="20"/>
                <w:szCs w:val="20"/>
              </w:rPr>
              <w:t>73.41%</w:t>
            </w:r>
          </w:p>
        </w:tc>
      </w:tr>
    </w:tbl>
    <w:p w14:paraId="7AB25879" w14:textId="76502727" w:rsidR="001B2376" w:rsidRDefault="67CAB499" w:rsidP="00F20AC7">
      <w:pPr>
        <w:spacing w:before="120" w:after="120" w:line="288" w:lineRule="auto"/>
        <w:jc w:val="center"/>
        <w:rPr>
          <w:rFonts w:ascii="Arial" w:eastAsia="Arial" w:hAnsi="Arial" w:cs="Arial"/>
        </w:rPr>
      </w:pPr>
      <w:r>
        <w:rPr>
          <w:noProof/>
        </w:rPr>
        <w:drawing>
          <wp:inline distT="0" distB="0" distL="0" distR="0" wp14:anchorId="65FEB469" wp14:editId="676525C1">
            <wp:extent cx="2695575" cy="2266950"/>
            <wp:effectExtent l="0" t="0" r="0" b="0"/>
            <wp:docPr id="19692889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288922" name=""/>
                    <pic:cNvPicPr/>
                  </pic:nvPicPr>
                  <pic:blipFill>
                    <a:blip r:embed="rId66">
                      <a:extLst>
                        <a:ext uri="{28A0092B-C50C-407E-A947-70E740481C1C}">
                          <a14:useLocalDpi xmlns:a14="http://schemas.microsoft.com/office/drawing/2010/main" val="0"/>
                        </a:ext>
                      </a:extLst>
                    </a:blip>
                    <a:stretch>
                      <a:fillRect/>
                    </a:stretch>
                  </pic:blipFill>
                  <pic:spPr>
                    <a:xfrm>
                      <a:off x="0" y="0"/>
                      <a:ext cx="2695575" cy="2266950"/>
                    </a:xfrm>
                    <a:prstGeom prst="rect">
                      <a:avLst/>
                    </a:prstGeom>
                  </pic:spPr>
                </pic:pic>
              </a:graphicData>
            </a:graphic>
          </wp:inline>
        </w:drawing>
      </w:r>
    </w:p>
    <w:p w14:paraId="098352E0" w14:textId="75544EB8" w:rsidR="7FE1B91F" w:rsidRDefault="7FE1B91F" w:rsidP="7FE1B91F">
      <w:pPr>
        <w:spacing w:before="120" w:after="120" w:line="288" w:lineRule="auto"/>
        <w:jc w:val="center"/>
        <w:rPr>
          <w:rFonts w:ascii="Arial" w:eastAsia="Arial" w:hAnsi="Arial" w:cs="Arial"/>
        </w:rPr>
      </w:pPr>
    </w:p>
    <w:p w14:paraId="7299743B" w14:textId="7B0D443C" w:rsidR="423D0E01" w:rsidRDefault="604A789B" w:rsidP="69C5E08E">
      <w:pPr>
        <w:jc w:val="center"/>
        <w:rPr>
          <w:rFonts w:ascii="Arial" w:eastAsia="Arial" w:hAnsi="Arial" w:cs="Arial"/>
          <w:b/>
        </w:rPr>
      </w:pPr>
      <w:r w:rsidRPr="69C5E08E">
        <w:rPr>
          <w:rFonts w:ascii="Arial" w:eastAsia="Arial" w:hAnsi="Arial" w:cs="Arial"/>
          <w:b/>
          <w:bCs/>
        </w:rPr>
        <w:t xml:space="preserve">Fig. </w:t>
      </w:r>
      <w:r w:rsidR="00054029" w:rsidRPr="69C5E08E">
        <w:rPr>
          <w:rFonts w:ascii="Arial" w:eastAsia="Arial" w:hAnsi="Arial" w:cs="Arial"/>
          <w:b/>
        </w:rPr>
        <w:t>7</w:t>
      </w:r>
      <w:r w:rsidRPr="69C5E08E">
        <w:rPr>
          <w:rFonts w:ascii="Arial" w:eastAsia="Arial" w:hAnsi="Arial" w:cs="Arial"/>
          <w:b/>
          <w:bCs/>
        </w:rPr>
        <w:t>.</w:t>
      </w:r>
      <w:r w:rsidR="67CAB499" w:rsidRPr="69C5E08E">
        <w:rPr>
          <w:rFonts w:ascii="Arial" w:eastAsia="Arial" w:hAnsi="Arial" w:cs="Arial"/>
          <w:b/>
        </w:rPr>
        <w:t xml:space="preserve"> Confusion Matrix of Engagement Levels</w:t>
      </w:r>
    </w:p>
    <w:p w14:paraId="4011E11F" w14:textId="0DB07DCA" w:rsidR="001B2376" w:rsidRDefault="67CAB499" w:rsidP="7D54C5EC">
      <w:pPr>
        <w:spacing w:before="120" w:after="120" w:line="288" w:lineRule="auto"/>
        <w:jc w:val="both"/>
        <w:rPr>
          <w:rFonts w:ascii="Arial" w:eastAsia="Arial" w:hAnsi="Arial" w:cs="Arial"/>
        </w:rPr>
      </w:pPr>
      <w:r w:rsidRPr="6790239D">
        <w:rPr>
          <w:rFonts w:ascii="Arial" w:eastAsia="Arial" w:hAnsi="Arial" w:cs="Arial"/>
          <w:color w:val="000000" w:themeColor="text1"/>
        </w:rPr>
        <w:t xml:space="preserve">To further clarify how the model evaluates engagement levels across different stages, the analysis results from two learners throughout an online learning session are illustrated in Figure </w:t>
      </w:r>
      <w:r w:rsidR="00054029">
        <w:rPr>
          <w:rFonts w:ascii="Arial" w:eastAsia="Arial" w:hAnsi="Arial" w:cs="Arial"/>
          <w:color w:val="000000" w:themeColor="text1"/>
        </w:rPr>
        <w:t>8</w:t>
      </w:r>
      <w:r w:rsidRPr="6790239D">
        <w:rPr>
          <w:rFonts w:ascii="Arial" w:eastAsia="Arial" w:hAnsi="Arial" w:cs="Arial"/>
          <w:color w:val="000000" w:themeColor="text1"/>
        </w:rPr>
        <w:t>.</w:t>
      </w:r>
      <w:r w:rsidR="774BD9D8" w:rsidRPr="6790239D">
        <w:rPr>
          <w:rFonts w:ascii="Arial" w:eastAsia="Arial" w:hAnsi="Arial" w:cs="Arial"/>
          <w:color w:val="000000" w:themeColor="text1"/>
        </w:rPr>
        <w:t xml:space="preserve"> </w:t>
      </w:r>
      <w:r w:rsidRPr="6790239D">
        <w:rPr>
          <w:rFonts w:ascii="Arial" w:eastAsia="Arial" w:hAnsi="Arial" w:cs="Arial"/>
          <w:color w:val="000000" w:themeColor="text1"/>
        </w:rPr>
        <w:t xml:space="preserve">Specifically, Dis and Normally Engagement are prevalent during the problem-solving (0s-900s), reflecting frequent transitions between the states of 'distraction' and 'normal focus'. In contrast, High Engagement only appears between 1000s–1400s, when learners participate in the minigame, where engagement peaks. This suggests that learners </w:t>
      </w:r>
      <w:r w:rsidR="004D5E94" w:rsidRPr="6790239D">
        <w:rPr>
          <w:rFonts w:ascii="Arial" w:eastAsia="Arial" w:hAnsi="Arial" w:cs="Arial"/>
          <w:color w:val="000000" w:themeColor="text1"/>
        </w:rPr>
        <w:t>are influenced</w:t>
      </w:r>
      <w:r w:rsidRPr="6790239D">
        <w:rPr>
          <w:rFonts w:ascii="Arial" w:eastAsia="Arial" w:hAnsi="Arial" w:cs="Arial"/>
          <w:color w:val="000000" w:themeColor="text1"/>
        </w:rPr>
        <w:t xml:space="preserve"> by the attractiveness of teaching activities; the problem-solving phase feels monotonous, leading to </w:t>
      </w:r>
      <w:r w:rsidRPr="6790239D">
        <w:rPr>
          <w:rFonts w:ascii="Arial" w:eastAsia="Arial" w:hAnsi="Arial" w:cs="Arial"/>
          <w:color w:val="000000" w:themeColor="text1"/>
        </w:rPr>
        <w:lastRenderedPageBreak/>
        <w:t>distraction, while minigame phase stimulates high interaction.</w:t>
      </w:r>
      <w:r w:rsidR="00585A77">
        <w:rPr>
          <w:rFonts w:ascii="Arial" w:eastAsia="Arial" w:hAnsi="Arial" w:cs="Arial"/>
          <w:noProof/>
        </w:rPr>
        <w:drawing>
          <wp:inline distT="0" distB="0" distL="0" distR="0" wp14:anchorId="46D666E1" wp14:editId="14AE710D">
            <wp:extent cx="5212080" cy="1609725"/>
            <wp:effectExtent l="0" t="0" r="0" b="0"/>
            <wp:docPr id="421280761" name="Picture 3"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280761" name="Picture 3" descr="A graph of a graph&#10;&#10;AI-generated content may be incorrect."/>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212080" cy="1609725"/>
                    </a:xfrm>
                    <a:prstGeom prst="rect">
                      <a:avLst/>
                    </a:prstGeom>
                  </pic:spPr>
                </pic:pic>
              </a:graphicData>
            </a:graphic>
          </wp:inline>
        </w:drawing>
      </w:r>
    </w:p>
    <w:p w14:paraId="3472475A" w14:textId="035300B6" w:rsidR="69C5E08E" w:rsidRDefault="6F93B856" w:rsidP="33F226F2">
      <w:pPr>
        <w:jc w:val="center"/>
        <w:rPr>
          <w:rFonts w:ascii="Arial" w:eastAsia="Arial" w:hAnsi="Arial" w:cs="Arial"/>
          <w:b/>
        </w:rPr>
      </w:pPr>
      <w:r w:rsidRPr="166D9ECB">
        <w:rPr>
          <w:rFonts w:ascii="Arial" w:eastAsia="Arial" w:hAnsi="Arial" w:cs="Arial"/>
          <w:b/>
          <w:bCs/>
        </w:rPr>
        <w:t xml:space="preserve">Fig. </w:t>
      </w:r>
      <w:r w:rsidRPr="33F226F2">
        <w:rPr>
          <w:rFonts w:ascii="Arial" w:eastAsia="Arial" w:hAnsi="Arial" w:cs="Arial"/>
          <w:b/>
          <w:bCs/>
        </w:rPr>
        <w:t>8</w:t>
      </w:r>
      <w:r w:rsidRPr="166D9ECB">
        <w:rPr>
          <w:rFonts w:ascii="Arial" w:eastAsia="Arial" w:hAnsi="Arial" w:cs="Arial"/>
          <w:b/>
          <w:bCs/>
        </w:rPr>
        <w:t xml:space="preserve">. Engagement Over Time </w:t>
      </w:r>
      <w:r w:rsidRPr="1B6BDAE2">
        <w:rPr>
          <w:rFonts w:ascii="Arial" w:eastAsia="Arial" w:hAnsi="Arial" w:cs="Arial"/>
          <w:b/>
          <w:bCs/>
        </w:rPr>
        <w:t xml:space="preserve">of Two Learners </w:t>
      </w:r>
      <w:r w:rsidRPr="528B2927">
        <w:rPr>
          <w:rFonts w:ascii="Arial" w:eastAsia="Arial" w:hAnsi="Arial" w:cs="Arial"/>
          <w:b/>
          <w:bCs/>
        </w:rPr>
        <w:t>Throughout the Online Class</w:t>
      </w:r>
    </w:p>
    <w:p w14:paraId="4B63DFA1" w14:textId="5D20FEA6" w:rsidR="001B2376" w:rsidRDefault="67CAB499" w:rsidP="00F97B4B">
      <w:pPr>
        <w:spacing w:line="288" w:lineRule="auto"/>
        <w:jc w:val="both"/>
        <w:rPr>
          <w:rFonts w:ascii="Arial" w:eastAsia="Arial" w:hAnsi="Arial" w:cs="Arial"/>
          <w:color w:val="000000" w:themeColor="text1"/>
        </w:rPr>
      </w:pPr>
      <w:r w:rsidRPr="6790239D">
        <w:rPr>
          <w:rFonts w:ascii="Arial" w:eastAsia="Arial" w:hAnsi="Arial" w:cs="Arial"/>
          <w:color w:val="000000" w:themeColor="text1"/>
        </w:rPr>
        <w:t>In this work, we significantly improved the performance of engagement assessment by integrating multiple emotional and behavioral factors. Specifically, combining facial emotion data with gaze direction and eye openness information not only increased accuracy but also provided a more comprehensive evaluation method compared to studies that relied on a single factor, such as facial expression analysis alone. Consequently, our model addressed limitations in distinguishing between closely related states, such as low and high engagement levels, a challenge that some prior studies, like that of Ma and colleagues [</w:t>
      </w:r>
      <w:r w:rsidR="095F70B3" w:rsidRPr="2CF8F418">
        <w:rPr>
          <w:rFonts w:ascii="Arial" w:eastAsia="Arial" w:hAnsi="Arial" w:cs="Arial"/>
          <w:color w:val="000000" w:themeColor="text1"/>
        </w:rPr>
        <w:t>2</w:t>
      </w:r>
      <w:r w:rsidR="4B59DB29" w:rsidRPr="2CF8F418">
        <w:rPr>
          <w:rFonts w:ascii="Arial" w:eastAsia="Arial" w:hAnsi="Arial" w:cs="Arial"/>
          <w:color w:val="000000" w:themeColor="text1"/>
        </w:rPr>
        <w:t>5</w:t>
      </w:r>
      <w:r w:rsidRPr="6790239D">
        <w:rPr>
          <w:rFonts w:ascii="Arial" w:eastAsia="Arial" w:hAnsi="Arial" w:cs="Arial"/>
          <w:color w:val="000000" w:themeColor="text1"/>
        </w:rPr>
        <w:t>], encountered due to overlapping states. However, this study also has certain limitations. The data collected in the online learning environment was somewhat limited, with an uneven quantity and quality of video samples and emotional instances. This could impact the model’s performance, particularly in accurately classifying emotional states and engagement levels across diverse scenarios. Additionally, environmental factors such as lighting and camera quality could significantly affect the accuracy of facial emotion recognition.</w:t>
      </w:r>
    </w:p>
    <w:p w14:paraId="3B3F6A20" w14:textId="6A76EAE4" w:rsidR="001B2376" w:rsidRPr="0051644B" w:rsidRDefault="6EBED83A" w:rsidP="6790239D">
      <w:pPr>
        <w:spacing w:line="288" w:lineRule="auto"/>
        <w:jc w:val="both"/>
        <w:rPr>
          <w:rFonts w:ascii="Arial" w:eastAsia="Arial" w:hAnsi="Arial" w:cs="Arial"/>
          <w:b/>
          <w:bCs/>
          <w:color w:val="000000" w:themeColor="text1"/>
          <w:sz w:val="22"/>
          <w:szCs w:val="22"/>
        </w:rPr>
      </w:pPr>
      <w:r w:rsidRPr="0051644B">
        <w:rPr>
          <w:rFonts w:ascii="Arial" w:eastAsia="Arial" w:hAnsi="Arial" w:cs="Arial"/>
          <w:b/>
          <w:bCs/>
          <w:color w:val="000000" w:themeColor="text1"/>
          <w:sz w:val="22"/>
          <w:szCs w:val="22"/>
        </w:rPr>
        <w:t xml:space="preserve">6. </w:t>
      </w:r>
      <w:r w:rsidR="4C4C3035" w:rsidRPr="0051644B">
        <w:rPr>
          <w:rFonts w:ascii="Arial" w:eastAsia="Arial" w:hAnsi="Arial" w:cs="Arial"/>
          <w:b/>
          <w:bCs/>
          <w:color w:val="000000" w:themeColor="text1"/>
          <w:sz w:val="22"/>
          <w:szCs w:val="22"/>
        </w:rPr>
        <w:t>C</w:t>
      </w:r>
      <w:r w:rsidR="7390EA64" w:rsidRPr="0051644B">
        <w:rPr>
          <w:rFonts w:ascii="Arial" w:eastAsia="Arial" w:hAnsi="Arial" w:cs="Arial"/>
          <w:b/>
          <w:bCs/>
          <w:color w:val="000000" w:themeColor="text1"/>
          <w:sz w:val="22"/>
          <w:szCs w:val="22"/>
        </w:rPr>
        <w:t>ONCLUSION</w:t>
      </w:r>
    </w:p>
    <w:p w14:paraId="084A93D8" w14:textId="69844C93" w:rsidR="001B2376" w:rsidRDefault="6EBED83A" w:rsidP="6790239D">
      <w:pPr>
        <w:spacing w:line="288" w:lineRule="auto"/>
        <w:jc w:val="both"/>
        <w:rPr>
          <w:rFonts w:ascii="Arial" w:eastAsia="Arial" w:hAnsi="Arial" w:cs="Arial"/>
        </w:rPr>
      </w:pPr>
      <w:r w:rsidRPr="6790239D">
        <w:rPr>
          <w:rFonts w:ascii="Arial" w:eastAsia="Arial" w:hAnsi="Arial" w:cs="Arial"/>
        </w:rPr>
        <w:t xml:space="preserve">In this study, we propose </w:t>
      </w:r>
      <w:proofErr w:type="spellStart"/>
      <w:r w:rsidRPr="6790239D">
        <w:rPr>
          <w:rFonts w:ascii="Arial" w:eastAsia="Arial" w:hAnsi="Arial" w:cs="Arial"/>
          <w:color w:val="000000" w:themeColor="text1"/>
        </w:rPr>
        <w:t>EngageNet</w:t>
      </w:r>
      <w:proofErr w:type="spellEnd"/>
      <w:r w:rsidRPr="6790239D">
        <w:rPr>
          <w:rFonts w:ascii="Arial" w:eastAsia="Arial" w:hAnsi="Arial" w:cs="Arial"/>
        </w:rPr>
        <w:t xml:space="preserve"> - a model for assessing learner engagement in online learning environments by integrating facial expression analysis, gaze direction, and eye openness. This approach enhances the accuracy of recognizing learners' focus and participation levels. Experimental results on a self-constructed dataset demonstrate that the model achieves an accuracy of 79.76%, proving its effectiveness and stability in evaluating learner engagement in virtual classrooms. Additionally, we introduce the </w:t>
      </w:r>
      <w:proofErr w:type="spellStart"/>
      <w:r w:rsidRPr="6790239D">
        <w:rPr>
          <w:rFonts w:ascii="Arial" w:eastAsia="Arial" w:hAnsi="Arial" w:cs="Arial"/>
        </w:rPr>
        <w:t>LaCER</w:t>
      </w:r>
      <w:proofErr w:type="spellEnd"/>
      <w:r w:rsidRPr="6790239D">
        <w:rPr>
          <w:rFonts w:ascii="Arial" w:eastAsia="Arial" w:hAnsi="Arial" w:cs="Arial"/>
        </w:rPr>
        <w:t xml:space="preserve"> model, which utilizes facial landmarks for emotion recognition. With an F1-score of 69.09%, </w:t>
      </w:r>
      <w:proofErr w:type="spellStart"/>
      <w:r w:rsidRPr="6790239D">
        <w:rPr>
          <w:rFonts w:ascii="Arial" w:eastAsia="Arial" w:hAnsi="Arial" w:cs="Arial"/>
        </w:rPr>
        <w:t>LaCER</w:t>
      </w:r>
      <w:proofErr w:type="spellEnd"/>
      <w:r w:rsidRPr="6790239D">
        <w:rPr>
          <w:rFonts w:ascii="Arial" w:eastAsia="Arial" w:hAnsi="Arial" w:cs="Arial"/>
        </w:rPr>
        <w:t xml:space="preserve"> exhibits greater stability and efficiency compared to other models such as ResNet50 (67%) and VGG19 (66%). As part of this research, we have also developed two datasets: an emotion dataset with labels including </w:t>
      </w:r>
      <w:r w:rsidRPr="6790239D">
        <w:rPr>
          <w:rFonts w:ascii="Arial" w:eastAsia="Arial" w:hAnsi="Arial" w:cs="Arial"/>
          <w:i/>
          <w:iCs/>
        </w:rPr>
        <w:t>angry, happy, neutral, sad,</w:t>
      </w:r>
      <w:r w:rsidRPr="6790239D">
        <w:rPr>
          <w:rFonts w:ascii="Arial" w:eastAsia="Arial" w:hAnsi="Arial" w:cs="Arial"/>
        </w:rPr>
        <w:t xml:space="preserve"> and </w:t>
      </w:r>
      <w:r w:rsidRPr="6790239D">
        <w:rPr>
          <w:rFonts w:ascii="Arial" w:eastAsia="Arial" w:hAnsi="Arial" w:cs="Arial"/>
          <w:i/>
          <w:iCs/>
        </w:rPr>
        <w:t>surprise</w:t>
      </w:r>
      <w:r w:rsidRPr="6790239D">
        <w:rPr>
          <w:rFonts w:ascii="Arial" w:eastAsia="Arial" w:hAnsi="Arial" w:cs="Arial"/>
        </w:rPr>
        <w:t xml:space="preserve">, and a learner engagement dataset with categories such as </w:t>
      </w:r>
      <w:r w:rsidRPr="6790239D">
        <w:rPr>
          <w:rFonts w:ascii="Arial" w:eastAsia="Arial" w:hAnsi="Arial" w:cs="Arial"/>
          <w:i/>
          <w:iCs/>
        </w:rPr>
        <w:t>High Engagement, Normal Engagement, Low Engagement,</w:t>
      </w:r>
      <w:r w:rsidRPr="6790239D">
        <w:rPr>
          <w:rFonts w:ascii="Arial" w:eastAsia="Arial" w:hAnsi="Arial" w:cs="Arial"/>
        </w:rPr>
        <w:t xml:space="preserve"> and </w:t>
      </w:r>
      <w:r w:rsidRPr="6790239D">
        <w:rPr>
          <w:rFonts w:ascii="Arial" w:eastAsia="Arial" w:hAnsi="Arial" w:cs="Arial"/>
          <w:i/>
          <w:iCs/>
        </w:rPr>
        <w:t>Disengagement</w:t>
      </w:r>
      <w:r w:rsidRPr="6790239D">
        <w:rPr>
          <w:rFonts w:ascii="Arial" w:eastAsia="Arial" w:hAnsi="Arial" w:cs="Arial"/>
        </w:rPr>
        <w:t>. These datasets enhance the model's practical applicability and real-world usability. This study makes a significant contribution by integrating emotional and behavioral information to improve the accuracy of learner engagement assessment. In future work, we aim to extend our research by incorporating advanced models such as Vision-LLM and knowledge graphs to further enhance accuracy and facilitate real-world deployment.</w:t>
      </w:r>
    </w:p>
    <w:p w14:paraId="5D96E4ED" w14:textId="77777777" w:rsidR="00ED0ECC" w:rsidRDefault="00ED0ECC" w:rsidP="6790239D">
      <w:pPr>
        <w:spacing w:line="288" w:lineRule="auto"/>
        <w:jc w:val="both"/>
        <w:rPr>
          <w:rFonts w:ascii="Arial" w:eastAsia="Arial" w:hAnsi="Arial" w:cs="Arial"/>
        </w:rPr>
      </w:pPr>
    </w:p>
    <w:p w14:paraId="1C64DCFD" w14:textId="77777777" w:rsidR="000F54EE" w:rsidRDefault="000F54EE" w:rsidP="6790239D">
      <w:pPr>
        <w:spacing w:before="240" w:after="240" w:line="288" w:lineRule="auto"/>
        <w:jc w:val="both"/>
        <w:rPr>
          <w:rFonts w:ascii="Arial" w:eastAsia="Arial" w:hAnsi="Arial" w:cs="Arial"/>
          <w:b/>
          <w:bCs/>
          <w:color w:val="000000" w:themeColor="text1"/>
        </w:rPr>
      </w:pPr>
    </w:p>
    <w:p w14:paraId="488C07E5" w14:textId="42AA5AA9" w:rsidR="001B2376" w:rsidRDefault="5A356ADB" w:rsidP="6790239D">
      <w:pPr>
        <w:spacing w:before="240" w:after="240" w:line="288" w:lineRule="auto"/>
        <w:jc w:val="both"/>
        <w:rPr>
          <w:rFonts w:ascii="Arial" w:eastAsia="Arial" w:hAnsi="Arial" w:cs="Arial"/>
          <w:b/>
          <w:bCs/>
          <w:color w:val="000000" w:themeColor="text1"/>
        </w:rPr>
      </w:pPr>
      <w:r w:rsidRPr="6790239D">
        <w:rPr>
          <w:rFonts w:ascii="Arial" w:eastAsia="Arial" w:hAnsi="Arial" w:cs="Arial"/>
          <w:b/>
          <w:bCs/>
          <w:color w:val="000000" w:themeColor="text1"/>
        </w:rPr>
        <w:lastRenderedPageBreak/>
        <w:t>REFERENCES</w:t>
      </w:r>
    </w:p>
    <w:p w14:paraId="332C0317" w14:textId="662CFB14" w:rsidR="001B2376" w:rsidRDefault="5A356ADB" w:rsidP="6790239D">
      <w:pPr>
        <w:spacing w:before="240" w:after="240"/>
        <w:jc w:val="both"/>
        <w:rPr>
          <w:rFonts w:ascii="Arial" w:eastAsia="Arial" w:hAnsi="Arial" w:cs="Arial"/>
          <w:color w:val="000000" w:themeColor="text1"/>
        </w:rPr>
      </w:pPr>
      <w:r w:rsidRPr="6790239D">
        <w:rPr>
          <w:rFonts w:ascii="Arial" w:eastAsia="Arial" w:hAnsi="Arial" w:cs="Arial"/>
        </w:rPr>
        <w:t xml:space="preserve">[1] </w:t>
      </w:r>
      <w:r w:rsidRPr="6790239D">
        <w:rPr>
          <w:rFonts w:ascii="Arial" w:eastAsia="Arial" w:hAnsi="Arial" w:cs="Arial"/>
          <w:color w:val="000000" w:themeColor="text1"/>
        </w:rPr>
        <w:t xml:space="preserve">Kearns, L. R. (2012). Student assessment in online learning: Challenges and effective practices. </w:t>
      </w:r>
      <w:r w:rsidRPr="6790239D">
        <w:rPr>
          <w:rFonts w:ascii="Arial" w:eastAsia="Arial" w:hAnsi="Arial" w:cs="Arial"/>
          <w:i/>
          <w:iCs/>
          <w:color w:val="000000" w:themeColor="text1"/>
        </w:rPr>
        <w:t>Journal of Online Learning and Teaching</w:t>
      </w:r>
      <w:r w:rsidRPr="6790239D">
        <w:rPr>
          <w:rFonts w:ascii="Arial" w:eastAsia="Arial" w:hAnsi="Arial" w:cs="Arial"/>
          <w:color w:val="000000" w:themeColor="text1"/>
        </w:rPr>
        <w:t xml:space="preserve">, </w:t>
      </w:r>
      <w:r w:rsidRPr="6790239D">
        <w:rPr>
          <w:rFonts w:ascii="Arial" w:eastAsia="Arial" w:hAnsi="Arial" w:cs="Arial"/>
          <w:i/>
          <w:iCs/>
          <w:color w:val="000000" w:themeColor="text1"/>
        </w:rPr>
        <w:t>8</w:t>
      </w:r>
      <w:r w:rsidRPr="6790239D">
        <w:rPr>
          <w:rFonts w:ascii="Arial" w:eastAsia="Arial" w:hAnsi="Arial" w:cs="Arial"/>
          <w:color w:val="000000" w:themeColor="text1"/>
        </w:rPr>
        <w:t xml:space="preserve">(3), 198. </w:t>
      </w:r>
    </w:p>
    <w:p w14:paraId="1F7D7836" w14:textId="518D1992" w:rsidR="001B2376" w:rsidRDefault="5A356ADB" w:rsidP="6790239D">
      <w:pPr>
        <w:spacing w:before="240" w:after="240"/>
        <w:jc w:val="both"/>
        <w:rPr>
          <w:rFonts w:ascii="Arial" w:eastAsia="Arial" w:hAnsi="Arial" w:cs="Arial"/>
          <w:color w:val="000000" w:themeColor="text1"/>
        </w:rPr>
      </w:pPr>
      <w:r w:rsidRPr="6790239D">
        <w:rPr>
          <w:rFonts w:ascii="Arial" w:eastAsia="Arial" w:hAnsi="Arial" w:cs="Arial"/>
          <w:color w:val="000000" w:themeColor="text1"/>
        </w:rPr>
        <w:t xml:space="preserve">[2] Muksin, S. N. B., &amp; </w:t>
      </w:r>
      <w:proofErr w:type="spellStart"/>
      <w:r w:rsidRPr="6790239D">
        <w:rPr>
          <w:rFonts w:ascii="Arial" w:eastAsia="Arial" w:hAnsi="Arial" w:cs="Arial"/>
          <w:color w:val="000000" w:themeColor="text1"/>
        </w:rPr>
        <w:t>Makhsin</w:t>
      </w:r>
      <w:proofErr w:type="spellEnd"/>
      <w:r w:rsidRPr="6790239D">
        <w:rPr>
          <w:rFonts w:ascii="Arial" w:eastAsia="Arial" w:hAnsi="Arial" w:cs="Arial"/>
          <w:color w:val="000000" w:themeColor="text1"/>
        </w:rPr>
        <w:t xml:space="preserve">, M. B. (2021). A level of student self-discipline in e-learning during pandemic Covid-19. </w:t>
      </w:r>
      <w:r w:rsidRPr="6790239D">
        <w:rPr>
          <w:rFonts w:ascii="Arial" w:eastAsia="Arial" w:hAnsi="Arial" w:cs="Arial"/>
          <w:i/>
          <w:iCs/>
          <w:color w:val="000000" w:themeColor="text1"/>
        </w:rPr>
        <w:t>Procedia of Social Sciences and Humanities</w:t>
      </w:r>
      <w:r w:rsidRPr="6790239D">
        <w:rPr>
          <w:rFonts w:ascii="Arial" w:eastAsia="Arial" w:hAnsi="Arial" w:cs="Arial"/>
          <w:color w:val="000000" w:themeColor="text1"/>
        </w:rPr>
        <w:t xml:space="preserve">, </w:t>
      </w:r>
      <w:r w:rsidRPr="6790239D">
        <w:rPr>
          <w:rFonts w:ascii="Arial" w:eastAsia="Arial" w:hAnsi="Arial" w:cs="Arial"/>
          <w:i/>
          <w:iCs/>
          <w:color w:val="000000" w:themeColor="text1"/>
        </w:rPr>
        <w:t>1</w:t>
      </w:r>
      <w:r w:rsidRPr="6790239D">
        <w:rPr>
          <w:rFonts w:ascii="Arial" w:eastAsia="Arial" w:hAnsi="Arial" w:cs="Arial"/>
          <w:color w:val="000000" w:themeColor="text1"/>
        </w:rPr>
        <w:t>, 278-283.</w:t>
      </w:r>
    </w:p>
    <w:p w14:paraId="1A9793DE" w14:textId="59AA1168" w:rsidR="001B2376" w:rsidRDefault="5A356ADB" w:rsidP="6790239D">
      <w:pPr>
        <w:spacing w:before="240" w:after="240"/>
        <w:jc w:val="both"/>
        <w:rPr>
          <w:rFonts w:ascii="Arial" w:eastAsia="Arial" w:hAnsi="Arial" w:cs="Arial"/>
          <w:color w:val="000000" w:themeColor="text1"/>
        </w:rPr>
      </w:pPr>
      <w:r w:rsidRPr="6790239D">
        <w:rPr>
          <w:rFonts w:ascii="Arial" w:eastAsia="Arial" w:hAnsi="Arial" w:cs="Arial"/>
          <w:color w:val="000000" w:themeColor="text1"/>
        </w:rPr>
        <w:t xml:space="preserve">[3] AKPEN, Catherine </w:t>
      </w:r>
      <w:proofErr w:type="spellStart"/>
      <w:r w:rsidRPr="6790239D">
        <w:rPr>
          <w:rFonts w:ascii="Arial" w:eastAsia="Arial" w:hAnsi="Arial" w:cs="Arial"/>
          <w:color w:val="000000" w:themeColor="text1"/>
        </w:rPr>
        <w:t>Nabiem</w:t>
      </w:r>
      <w:proofErr w:type="spellEnd"/>
      <w:r w:rsidRPr="6790239D">
        <w:rPr>
          <w:rFonts w:ascii="Arial" w:eastAsia="Arial" w:hAnsi="Arial" w:cs="Arial"/>
          <w:color w:val="000000" w:themeColor="text1"/>
        </w:rPr>
        <w:t xml:space="preserve">, et al. Impact of online learning on student's performance and engagement: a systematic review. </w:t>
      </w:r>
      <w:r w:rsidRPr="6790239D">
        <w:rPr>
          <w:rFonts w:ascii="Arial" w:eastAsia="Arial" w:hAnsi="Arial" w:cs="Arial"/>
          <w:i/>
          <w:iCs/>
          <w:color w:val="000000" w:themeColor="text1"/>
        </w:rPr>
        <w:t>Discover Education</w:t>
      </w:r>
      <w:r w:rsidRPr="6790239D">
        <w:rPr>
          <w:rFonts w:ascii="Arial" w:eastAsia="Arial" w:hAnsi="Arial" w:cs="Arial"/>
          <w:color w:val="000000" w:themeColor="text1"/>
        </w:rPr>
        <w:t>, 2024, 3.1: 1-15.</w:t>
      </w:r>
    </w:p>
    <w:p w14:paraId="4615BB9D" w14:textId="77AFD9F8" w:rsidR="001B2376" w:rsidRDefault="5A356ADB" w:rsidP="6790239D">
      <w:pPr>
        <w:spacing w:before="240" w:after="240" w:line="288" w:lineRule="auto"/>
        <w:jc w:val="both"/>
        <w:rPr>
          <w:rFonts w:ascii="Arial" w:eastAsia="Arial" w:hAnsi="Arial" w:cs="Arial"/>
          <w:color w:val="000000" w:themeColor="text1"/>
        </w:rPr>
      </w:pPr>
      <w:r w:rsidRPr="6790239D">
        <w:rPr>
          <w:rFonts w:ascii="Arial" w:eastAsia="Arial" w:hAnsi="Arial" w:cs="Arial"/>
          <w:color w:val="000000" w:themeColor="text1"/>
        </w:rPr>
        <w:t xml:space="preserve">[4] </w:t>
      </w:r>
      <w:proofErr w:type="spellStart"/>
      <w:r w:rsidRPr="6790239D">
        <w:rPr>
          <w:rFonts w:ascii="Arial" w:eastAsia="Arial" w:hAnsi="Arial" w:cs="Arial"/>
          <w:color w:val="000000" w:themeColor="text1"/>
        </w:rPr>
        <w:t>Lasri</w:t>
      </w:r>
      <w:proofErr w:type="spellEnd"/>
      <w:r w:rsidRPr="6790239D">
        <w:rPr>
          <w:rFonts w:ascii="Arial" w:eastAsia="Arial" w:hAnsi="Arial" w:cs="Arial"/>
          <w:color w:val="000000" w:themeColor="text1"/>
        </w:rPr>
        <w:t xml:space="preserve">, I., </w:t>
      </w:r>
      <w:proofErr w:type="spellStart"/>
      <w:r w:rsidRPr="6790239D">
        <w:rPr>
          <w:rFonts w:ascii="Arial" w:eastAsia="Arial" w:hAnsi="Arial" w:cs="Arial"/>
          <w:color w:val="000000" w:themeColor="text1"/>
        </w:rPr>
        <w:t>Riadsolh</w:t>
      </w:r>
      <w:proofErr w:type="spellEnd"/>
      <w:r w:rsidRPr="6790239D">
        <w:rPr>
          <w:rFonts w:ascii="Arial" w:eastAsia="Arial" w:hAnsi="Arial" w:cs="Arial"/>
          <w:color w:val="000000" w:themeColor="text1"/>
        </w:rPr>
        <w:t xml:space="preserve">, A., &amp; </w:t>
      </w:r>
      <w:proofErr w:type="spellStart"/>
      <w:r w:rsidRPr="6790239D">
        <w:rPr>
          <w:rFonts w:ascii="Arial" w:eastAsia="Arial" w:hAnsi="Arial" w:cs="Arial"/>
          <w:color w:val="000000" w:themeColor="text1"/>
        </w:rPr>
        <w:t>Elbelkacemi</w:t>
      </w:r>
      <w:proofErr w:type="spellEnd"/>
      <w:r w:rsidRPr="6790239D">
        <w:rPr>
          <w:rFonts w:ascii="Arial" w:eastAsia="Arial" w:hAnsi="Arial" w:cs="Arial"/>
          <w:color w:val="000000" w:themeColor="text1"/>
        </w:rPr>
        <w:t xml:space="preserve">, M. (2023). Facial emotion recognition of deaf and hard-of-hearing students for engagement detection using deep learning. </w:t>
      </w:r>
      <w:r w:rsidRPr="6790239D">
        <w:rPr>
          <w:rFonts w:ascii="Arial" w:eastAsia="Arial" w:hAnsi="Arial" w:cs="Arial"/>
          <w:i/>
          <w:iCs/>
          <w:color w:val="000000" w:themeColor="text1"/>
        </w:rPr>
        <w:t>Education and Information Technologies</w:t>
      </w:r>
      <w:r w:rsidRPr="6790239D">
        <w:rPr>
          <w:rFonts w:ascii="Arial" w:eastAsia="Arial" w:hAnsi="Arial" w:cs="Arial"/>
          <w:color w:val="000000" w:themeColor="text1"/>
        </w:rPr>
        <w:t xml:space="preserve">, </w:t>
      </w:r>
      <w:r w:rsidRPr="6790239D">
        <w:rPr>
          <w:rFonts w:ascii="Arial" w:eastAsia="Arial" w:hAnsi="Arial" w:cs="Arial"/>
          <w:i/>
          <w:iCs/>
          <w:color w:val="000000" w:themeColor="text1"/>
        </w:rPr>
        <w:t>28</w:t>
      </w:r>
      <w:r w:rsidRPr="6790239D">
        <w:rPr>
          <w:rFonts w:ascii="Arial" w:eastAsia="Arial" w:hAnsi="Arial" w:cs="Arial"/>
          <w:color w:val="000000" w:themeColor="text1"/>
        </w:rPr>
        <w:t>(4), 4069-4092.</w:t>
      </w:r>
    </w:p>
    <w:p w14:paraId="23AD9533" w14:textId="419FF8B4" w:rsidR="001B2376" w:rsidRDefault="5A356ADB" w:rsidP="6790239D">
      <w:pPr>
        <w:spacing w:before="240" w:after="240"/>
        <w:jc w:val="both"/>
        <w:rPr>
          <w:rFonts w:ascii="Arial" w:eastAsia="Arial" w:hAnsi="Arial" w:cs="Arial"/>
          <w:color w:val="000000" w:themeColor="text1"/>
        </w:rPr>
      </w:pPr>
      <w:r w:rsidRPr="6790239D">
        <w:rPr>
          <w:rFonts w:ascii="Arial" w:eastAsia="Arial" w:hAnsi="Arial" w:cs="Arial"/>
          <w:color w:val="000000" w:themeColor="text1"/>
        </w:rPr>
        <w:t xml:space="preserve">[5] Ebrahimi Kahou, S., Michalski, V., Konda, K., Memisevic, R., &amp; Pal, C. (2015, November). Recurrent neural networks for emotion recognition in video. In </w:t>
      </w:r>
      <w:r w:rsidRPr="6790239D">
        <w:rPr>
          <w:rFonts w:ascii="Arial" w:eastAsia="Arial" w:hAnsi="Arial" w:cs="Arial"/>
          <w:i/>
          <w:iCs/>
          <w:color w:val="000000" w:themeColor="text1"/>
        </w:rPr>
        <w:t>Proceedings of the 2015 ACM on international conference on multimodal interaction</w:t>
      </w:r>
      <w:r w:rsidRPr="6790239D">
        <w:rPr>
          <w:rFonts w:ascii="Arial" w:eastAsia="Arial" w:hAnsi="Arial" w:cs="Arial"/>
          <w:color w:val="000000" w:themeColor="text1"/>
        </w:rPr>
        <w:t xml:space="preserve"> (pp. 467-474).</w:t>
      </w:r>
    </w:p>
    <w:p w14:paraId="1C8F1D39" w14:textId="1B73634E" w:rsidR="001B2376" w:rsidRDefault="5A356ADB" w:rsidP="6790239D">
      <w:pPr>
        <w:spacing w:before="240" w:after="240" w:line="288" w:lineRule="auto"/>
        <w:jc w:val="both"/>
        <w:rPr>
          <w:rFonts w:ascii="Arial" w:eastAsia="Arial" w:hAnsi="Arial" w:cs="Arial"/>
          <w:color w:val="000000" w:themeColor="text1"/>
        </w:rPr>
      </w:pPr>
      <w:r w:rsidRPr="6790239D">
        <w:rPr>
          <w:rFonts w:ascii="Arial" w:eastAsia="Arial" w:hAnsi="Arial" w:cs="Arial"/>
          <w:color w:val="000000" w:themeColor="text1"/>
        </w:rPr>
        <w:t xml:space="preserve">[6] Xiang, A., Qi, Z., Wang, H., Yang, Q., &amp; Ma, D. (2024, August). A multimodal fusion network for student emotion recognition based on transformer and tensor product. In </w:t>
      </w:r>
      <w:r w:rsidRPr="6790239D">
        <w:rPr>
          <w:rFonts w:ascii="Arial" w:eastAsia="Arial" w:hAnsi="Arial" w:cs="Arial"/>
          <w:i/>
          <w:iCs/>
          <w:color w:val="000000" w:themeColor="text1"/>
        </w:rPr>
        <w:t>2024 IEEE 2nd International Conference on Sensors, Electronics and Computer Engineering (ICSECE)</w:t>
      </w:r>
      <w:r w:rsidRPr="6790239D">
        <w:rPr>
          <w:rFonts w:ascii="Arial" w:eastAsia="Arial" w:hAnsi="Arial" w:cs="Arial"/>
          <w:color w:val="000000" w:themeColor="text1"/>
        </w:rPr>
        <w:t xml:space="preserve"> (pp. 1-4). IEEE.</w:t>
      </w:r>
    </w:p>
    <w:p w14:paraId="2DADF367" w14:textId="70C1E367" w:rsidR="001B2376" w:rsidRDefault="5A356ADB" w:rsidP="6790239D">
      <w:pPr>
        <w:spacing w:before="240" w:after="240"/>
        <w:jc w:val="both"/>
        <w:rPr>
          <w:rFonts w:ascii="Arial" w:eastAsia="Arial" w:hAnsi="Arial" w:cs="Arial"/>
          <w:color w:val="222222"/>
        </w:rPr>
      </w:pPr>
      <w:r w:rsidRPr="6790239D">
        <w:rPr>
          <w:rFonts w:ascii="Arial" w:eastAsia="Arial" w:hAnsi="Arial" w:cs="Arial"/>
          <w:color w:val="000000" w:themeColor="text1"/>
        </w:rPr>
        <w:t xml:space="preserve">[7] </w:t>
      </w:r>
      <w:r w:rsidRPr="6790239D">
        <w:rPr>
          <w:rFonts w:ascii="Arial" w:eastAsia="Arial" w:hAnsi="Arial" w:cs="Arial"/>
          <w:color w:val="222222"/>
        </w:rPr>
        <w:t xml:space="preserve">Bergdahl, N. (2022). Engagement and disengagement in online learning. </w:t>
      </w:r>
      <w:r w:rsidRPr="6790239D">
        <w:rPr>
          <w:rFonts w:ascii="Arial" w:eastAsia="Arial" w:hAnsi="Arial" w:cs="Arial"/>
          <w:i/>
          <w:iCs/>
          <w:color w:val="222222"/>
        </w:rPr>
        <w:t>Computers &amp; Education</w:t>
      </w:r>
      <w:r w:rsidRPr="6790239D">
        <w:rPr>
          <w:rFonts w:ascii="Arial" w:eastAsia="Arial" w:hAnsi="Arial" w:cs="Arial"/>
          <w:color w:val="222222"/>
        </w:rPr>
        <w:t xml:space="preserve">, </w:t>
      </w:r>
      <w:r w:rsidRPr="6790239D">
        <w:rPr>
          <w:rFonts w:ascii="Arial" w:eastAsia="Arial" w:hAnsi="Arial" w:cs="Arial"/>
          <w:i/>
          <w:iCs/>
          <w:color w:val="222222"/>
        </w:rPr>
        <w:t>188</w:t>
      </w:r>
      <w:r w:rsidRPr="6790239D">
        <w:rPr>
          <w:rFonts w:ascii="Arial" w:eastAsia="Arial" w:hAnsi="Arial" w:cs="Arial"/>
          <w:color w:val="222222"/>
        </w:rPr>
        <w:t>, 104561</w:t>
      </w:r>
    </w:p>
    <w:p w14:paraId="235F2070" w14:textId="752E9F27" w:rsidR="001B2376" w:rsidRDefault="5A356ADB" w:rsidP="6790239D">
      <w:pPr>
        <w:spacing w:before="240" w:after="240"/>
        <w:jc w:val="both"/>
        <w:rPr>
          <w:rFonts w:ascii="Arial" w:eastAsia="Arial" w:hAnsi="Arial" w:cs="Arial"/>
          <w:color w:val="000000" w:themeColor="text1"/>
        </w:rPr>
      </w:pPr>
      <w:r w:rsidRPr="6790239D">
        <w:rPr>
          <w:rFonts w:ascii="Arial" w:eastAsia="Arial" w:hAnsi="Arial" w:cs="Arial"/>
          <w:color w:val="222222"/>
        </w:rPr>
        <w:t xml:space="preserve">[8] </w:t>
      </w:r>
      <w:proofErr w:type="spellStart"/>
      <w:r w:rsidRPr="6790239D">
        <w:rPr>
          <w:rFonts w:ascii="Arial" w:eastAsia="Arial" w:hAnsi="Arial" w:cs="Arial"/>
          <w:color w:val="000000" w:themeColor="text1"/>
        </w:rPr>
        <w:t>Elbawab</w:t>
      </w:r>
      <w:proofErr w:type="spellEnd"/>
      <w:r w:rsidRPr="6790239D">
        <w:rPr>
          <w:rFonts w:ascii="Arial" w:eastAsia="Arial" w:hAnsi="Arial" w:cs="Arial"/>
          <w:color w:val="000000" w:themeColor="text1"/>
        </w:rPr>
        <w:t xml:space="preserve">, M., &amp; Henriques, R. (2023). Machine Learning applied to student attentiveness detection: Using emotional and non-emotional measures. </w:t>
      </w:r>
      <w:r w:rsidRPr="6790239D">
        <w:rPr>
          <w:rFonts w:ascii="Arial" w:eastAsia="Arial" w:hAnsi="Arial" w:cs="Arial"/>
          <w:i/>
          <w:iCs/>
          <w:color w:val="000000" w:themeColor="text1"/>
        </w:rPr>
        <w:t>Education and information technologies</w:t>
      </w:r>
      <w:r w:rsidRPr="6790239D">
        <w:rPr>
          <w:rFonts w:ascii="Arial" w:eastAsia="Arial" w:hAnsi="Arial" w:cs="Arial"/>
          <w:color w:val="000000" w:themeColor="text1"/>
        </w:rPr>
        <w:t xml:space="preserve">, </w:t>
      </w:r>
      <w:r w:rsidRPr="6790239D">
        <w:rPr>
          <w:rFonts w:ascii="Arial" w:eastAsia="Arial" w:hAnsi="Arial" w:cs="Arial"/>
          <w:i/>
          <w:iCs/>
          <w:color w:val="000000" w:themeColor="text1"/>
        </w:rPr>
        <w:t>28</w:t>
      </w:r>
      <w:r w:rsidRPr="6790239D">
        <w:rPr>
          <w:rFonts w:ascii="Arial" w:eastAsia="Arial" w:hAnsi="Arial" w:cs="Arial"/>
          <w:color w:val="000000" w:themeColor="text1"/>
        </w:rPr>
        <w:t>(12), 15717-15737.</w:t>
      </w:r>
    </w:p>
    <w:p w14:paraId="736E39A9" w14:textId="35CEA9C8" w:rsidR="001B2376" w:rsidRDefault="5A356ADB" w:rsidP="6790239D">
      <w:pPr>
        <w:spacing w:before="240" w:after="240"/>
        <w:jc w:val="both"/>
        <w:rPr>
          <w:rFonts w:ascii="Arial" w:eastAsia="Arial" w:hAnsi="Arial" w:cs="Arial"/>
          <w:color w:val="000000" w:themeColor="text1"/>
        </w:rPr>
      </w:pPr>
      <w:r w:rsidRPr="6790239D">
        <w:rPr>
          <w:rFonts w:ascii="Arial" w:eastAsia="Arial" w:hAnsi="Arial" w:cs="Arial"/>
          <w:color w:val="222222"/>
        </w:rPr>
        <w:t xml:space="preserve">[9] </w:t>
      </w:r>
      <w:r w:rsidRPr="6790239D">
        <w:rPr>
          <w:rFonts w:ascii="Arial" w:eastAsia="Arial" w:hAnsi="Arial" w:cs="Arial"/>
          <w:color w:val="000000" w:themeColor="text1"/>
        </w:rPr>
        <w:t xml:space="preserve">Mutawa, A. M., &amp; Sruthi, S. (2024). Enhancing human–computer interaction in online education: A machine learning approach to predicting student emotion and satisfaction. </w:t>
      </w:r>
      <w:r w:rsidRPr="6790239D">
        <w:rPr>
          <w:rFonts w:ascii="Arial" w:eastAsia="Arial" w:hAnsi="Arial" w:cs="Arial"/>
          <w:i/>
          <w:iCs/>
          <w:color w:val="000000" w:themeColor="text1"/>
        </w:rPr>
        <w:t>International Journal of Human–Computer Interaction</w:t>
      </w:r>
      <w:r w:rsidRPr="6790239D">
        <w:rPr>
          <w:rFonts w:ascii="Arial" w:eastAsia="Arial" w:hAnsi="Arial" w:cs="Arial"/>
          <w:color w:val="000000" w:themeColor="text1"/>
        </w:rPr>
        <w:t xml:space="preserve">, </w:t>
      </w:r>
      <w:r w:rsidRPr="6790239D">
        <w:rPr>
          <w:rFonts w:ascii="Arial" w:eastAsia="Arial" w:hAnsi="Arial" w:cs="Arial"/>
          <w:i/>
          <w:iCs/>
          <w:color w:val="000000" w:themeColor="text1"/>
        </w:rPr>
        <w:t>40</w:t>
      </w:r>
      <w:r w:rsidRPr="6790239D">
        <w:rPr>
          <w:rFonts w:ascii="Arial" w:eastAsia="Arial" w:hAnsi="Arial" w:cs="Arial"/>
          <w:color w:val="000000" w:themeColor="text1"/>
        </w:rPr>
        <w:t>(24), 8827-8843.</w:t>
      </w:r>
    </w:p>
    <w:p w14:paraId="680D37CB" w14:textId="615AECF0" w:rsidR="001B2376" w:rsidRDefault="5A356ADB" w:rsidP="6790239D">
      <w:pPr>
        <w:spacing w:before="240" w:after="240"/>
        <w:jc w:val="both"/>
        <w:rPr>
          <w:rFonts w:ascii="Arial" w:eastAsia="Arial" w:hAnsi="Arial" w:cs="Arial"/>
          <w:color w:val="000000" w:themeColor="text1"/>
        </w:rPr>
      </w:pPr>
      <w:r w:rsidRPr="6790239D">
        <w:rPr>
          <w:rFonts w:ascii="Arial" w:eastAsia="Arial" w:hAnsi="Arial" w:cs="Arial"/>
          <w:color w:val="000000" w:themeColor="text1"/>
        </w:rPr>
        <w:t xml:space="preserve">[10] </w:t>
      </w:r>
      <w:proofErr w:type="spellStart"/>
      <w:r w:rsidRPr="6790239D">
        <w:rPr>
          <w:rFonts w:ascii="Arial" w:eastAsia="Arial" w:hAnsi="Arial" w:cs="Arial"/>
          <w:color w:val="000000" w:themeColor="text1"/>
        </w:rPr>
        <w:t>Alruwais</w:t>
      </w:r>
      <w:proofErr w:type="spellEnd"/>
      <w:r w:rsidRPr="6790239D">
        <w:rPr>
          <w:rFonts w:ascii="Arial" w:eastAsia="Arial" w:hAnsi="Arial" w:cs="Arial"/>
          <w:color w:val="000000" w:themeColor="text1"/>
        </w:rPr>
        <w:t xml:space="preserve">, N., &amp; Zakariah, M. (2023). Student-engagement detection in classroom using machine learning algorithm. </w:t>
      </w:r>
      <w:r w:rsidRPr="6790239D">
        <w:rPr>
          <w:rFonts w:ascii="Arial" w:eastAsia="Arial" w:hAnsi="Arial" w:cs="Arial"/>
          <w:i/>
          <w:iCs/>
          <w:color w:val="000000" w:themeColor="text1"/>
        </w:rPr>
        <w:t>Electronics</w:t>
      </w:r>
      <w:r w:rsidRPr="6790239D">
        <w:rPr>
          <w:rFonts w:ascii="Arial" w:eastAsia="Arial" w:hAnsi="Arial" w:cs="Arial"/>
          <w:color w:val="000000" w:themeColor="text1"/>
        </w:rPr>
        <w:t xml:space="preserve">, </w:t>
      </w:r>
      <w:r w:rsidRPr="6790239D">
        <w:rPr>
          <w:rFonts w:ascii="Arial" w:eastAsia="Arial" w:hAnsi="Arial" w:cs="Arial"/>
          <w:i/>
          <w:iCs/>
          <w:color w:val="000000" w:themeColor="text1"/>
        </w:rPr>
        <w:t>12</w:t>
      </w:r>
      <w:r w:rsidRPr="6790239D">
        <w:rPr>
          <w:rFonts w:ascii="Arial" w:eastAsia="Arial" w:hAnsi="Arial" w:cs="Arial"/>
          <w:color w:val="000000" w:themeColor="text1"/>
        </w:rPr>
        <w:t>(3), 731.</w:t>
      </w:r>
    </w:p>
    <w:p w14:paraId="6FB92FD9" w14:textId="4080D8B2" w:rsidR="001B2376" w:rsidRDefault="5A356ADB" w:rsidP="6790239D">
      <w:pPr>
        <w:spacing w:before="240" w:after="240"/>
        <w:jc w:val="both"/>
        <w:rPr>
          <w:rFonts w:ascii="Arial" w:eastAsia="Arial" w:hAnsi="Arial" w:cs="Arial"/>
          <w:color w:val="000000" w:themeColor="text1"/>
        </w:rPr>
      </w:pPr>
      <w:r w:rsidRPr="6790239D">
        <w:rPr>
          <w:rFonts w:ascii="Arial" w:eastAsia="Arial" w:hAnsi="Arial" w:cs="Arial"/>
          <w:color w:val="000000" w:themeColor="text1"/>
        </w:rPr>
        <w:t xml:space="preserve">[11] </w:t>
      </w:r>
      <w:proofErr w:type="spellStart"/>
      <w:r w:rsidRPr="6790239D">
        <w:rPr>
          <w:rFonts w:ascii="Arial" w:eastAsia="Arial" w:hAnsi="Arial" w:cs="Arial"/>
          <w:color w:val="000000" w:themeColor="text1"/>
        </w:rPr>
        <w:t>Ayouni</w:t>
      </w:r>
      <w:proofErr w:type="spellEnd"/>
      <w:r w:rsidRPr="6790239D">
        <w:rPr>
          <w:rFonts w:ascii="Arial" w:eastAsia="Arial" w:hAnsi="Arial" w:cs="Arial"/>
          <w:color w:val="000000" w:themeColor="text1"/>
        </w:rPr>
        <w:t xml:space="preserve">, S., </w:t>
      </w:r>
      <w:proofErr w:type="spellStart"/>
      <w:r w:rsidRPr="6790239D">
        <w:rPr>
          <w:rFonts w:ascii="Arial" w:eastAsia="Arial" w:hAnsi="Arial" w:cs="Arial"/>
          <w:color w:val="000000" w:themeColor="text1"/>
        </w:rPr>
        <w:t>Hajjej</w:t>
      </w:r>
      <w:proofErr w:type="spellEnd"/>
      <w:r w:rsidRPr="6790239D">
        <w:rPr>
          <w:rFonts w:ascii="Arial" w:eastAsia="Arial" w:hAnsi="Arial" w:cs="Arial"/>
          <w:color w:val="000000" w:themeColor="text1"/>
        </w:rPr>
        <w:t xml:space="preserve">, F., </w:t>
      </w:r>
      <w:proofErr w:type="spellStart"/>
      <w:r w:rsidRPr="6790239D">
        <w:rPr>
          <w:rFonts w:ascii="Arial" w:eastAsia="Arial" w:hAnsi="Arial" w:cs="Arial"/>
          <w:color w:val="000000" w:themeColor="text1"/>
        </w:rPr>
        <w:t>Maddeh</w:t>
      </w:r>
      <w:proofErr w:type="spellEnd"/>
      <w:r w:rsidRPr="6790239D">
        <w:rPr>
          <w:rFonts w:ascii="Arial" w:eastAsia="Arial" w:hAnsi="Arial" w:cs="Arial"/>
          <w:color w:val="000000" w:themeColor="text1"/>
        </w:rPr>
        <w:t xml:space="preserve">, M., &amp; Al-Otaibi, S. (2021). A new ML-based approach to enhance student engagement in online environment. </w:t>
      </w:r>
      <w:proofErr w:type="spellStart"/>
      <w:r w:rsidRPr="6790239D">
        <w:rPr>
          <w:rFonts w:ascii="Arial" w:eastAsia="Arial" w:hAnsi="Arial" w:cs="Arial"/>
          <w:i/>
          <w:iCs/>
          <w:color w:val="000000" w:themeColor="text1"/>
        </w:rPr>
        <w:t>Plos</w:t>
      </w:r>
      <w:proofErr w:type="spellEnd"/>
      <w:r w:rsidRPr="6790239D">
        <w:rPr>
          <w:rFonts w:ascii="Arial" w:eastAsia="Arial" w:hAnsi="Arial" w:cs="Arial"/>
          <w:i/>
          <w:iCs/>
          <w:color w:val="000000" w:themeColor="text1"/>
        </w:rPr>
        <w:t xml:space="preserve"> one</w:t>
      </w:r>
      <w:r w:rsidRPr="6790239D">
        <w:rPr>
          <w:rFonts w:ascii="Arial" w:eastAsia="Arial" w:hAnsi="Arial" w:cs="Arial"/>
          <w:color w:val="000000" w:themeColor="text1"/>
        </w:rPr>
        <w:t xml:space="preserve">, </w:t>
      </w:r>
      <w:r w:rsidRPr="6790239D">
        <w:rPr>
          <w:rFonts w:ascii="Arial" w:eastAsia="Arial" w:hAnsi="Arial" w:cs="Arial"/>
          <w:i/>
          <w:iCs/>
          <w:color w:val="000000" w:themeColor="text1"/>
        </w:rPr>
        <w:t>16</w:t>
      </w:r>
      <w:r w:rsidRPr="6790239D">
        <w:rPr>
          <w:rFonts w:ascii="Arial" w:eastAsia="Arial" w:hAnsi="Arial" w:cs="Arial"/>
          <w:color w:val="000000" w:themeColor="text1"/>
        </w:rPr>
        <w:t>(11), e0258788.</w:t>
      </w:r>
    </w:p>
    <w:p w14:paraId="0A793E16" w14:textId="277C57C7" w:rsidR="001B2376" w:rsidRDefault="5A356ADB" w:rsidP="6790239D">
      <w:pPr>
        <w:spacing w:before="240" w:after="240"/>
        <w:jc w:val="both"/>
        <w:rPr>
          <w:rFonts w:ascii="Arial" w:eastAsia="Arial" w:hAnsi="Arial" w:cs="Arial"/>
        </w:rPr>
      </w:pPr>
      <w:r w:rsidRPr="6790239D">
        <w:rPr>
          <w:rFonts w:ascii="Arial" w:eastAsia="Arial" w:hAnsi="Arial" w:cs="Arial"/>
          <w:color w:val="000000" w:themeColor="text1"/>
        </w:rPr>
        <w:t>[12]</w:t>
      </w:r>
      <w:r w:rsidRPr="6790239D">
        <w:rPr>
          <w:rFonts w:ascii="Arial" w:eastAsia="Arial" w:hAnsi="Arial" w:cs="Arial"/>
        </w:rPr>
        <w:t xml:space="preserve"> Simonyan, K., &amp; Zisserman, A. (2014). Very deep convolutional networks for large-scale image recognition. </w:t>
      </w:r>
      <w:proofErr w:type="spellStart"/>
      <w:r w:rsidRPr="6790239D">
        <w:rPr>
          <w:rFonts w:ascii="Arial" w:eastAsia="Arial" w:hAnsi="Arial" w:cs="Arial"/>
          <w:i/>
          <w:iCs/>
        </w:rPr>
        <w:t>arXiv</w:t>
      </w:r>
      <w:proofErr w:type="spellEnd"/>
      <w:r w:rsidRPr="6790239D">
        <w:rPr>
          <w:rFonts w:ascii="Arial" w:eastAsia="Arial" w:hAnsi="Arial" w:cs="Arial"/>
          <w:i/>
          <w:iCs/>
        </w:rPr>
        <w:t xml:space="preserve"> preprint arXiv:1409.1556</w:t>
      </w:r>
      <w:r w:rsidRPr="6790239D">
        <w:rPr>
          <w:rFonts w:ascii="Arial" w:eastAsia="Arial" w:hAnsi="Arial" w:cs="Arial"/>
        </w:rPr>
        <w:t>.</w:t>
      </w:r>
    </w:p>
    <w:p w14:paraId="6A694502" w14:textId="1C75350A" w:rsidR="001B2376" w:rsidRDefault="5A356ADB" w:rsidP="6790239D">
      <w:pPr>
        <w:spacing w:before="240" w:after="240"/>
        <w:jc w:val="both"/>
        <w:rPr>
          <w:rFonts w:ascii="Arial" w:eastAsia="Arial" w:hAnsi="Arial" w:cs="Arial"/>
          <w:color w:val="000000" w:themeColor="text1"/>
        </w:rPr>
      </w:pPr>
      <w:r w:rsidRPr="6790239D">
        <w:rPr>
          <w:rFonts w:ascii="Arial" w:eastAsia="Arial" w:hAnsi="Arial" w:cs="Arial"/>
          <w:color w:val="000000" w:themeColor="text1"/>
        </w:rPr>
        <w:t xml:space="preserve">[13] Dewan, M. A. A., Lin, F., Wen, D., Murshed, M., &amp; Uddin, Z. (2018, October). A deep learning approach to detecting engagement of online learners. In </w:t>
      </w:r>
      <w:r w:rsidRPr="6790239D">
        <w:rPr>
          <w:rFonts w:ascii="Arial" w:eastAsia="Arial" w:hAnsi="Arial" w:cs="Arial"/>
          <w:i/>
          <w:iCs/>
          <w:color w:val="000000" w:themeColor="text1"/>
        </w:rPr>
        <w:t xml:space="preserve">2018 IEEE </w:t>
      </w:r>
      <w:proofErr w:type="spellStart"/>
      <w:r w:rsidRPr="6790239D">
        <w:rPr>
          <w:rFonts w:ascii="Arial" w:eastAsia="Arial" w:hAnsi="Arial" w:cs="Arial"/>
          <w:i/>
          <w:iCs/>
          <w:color w:val="000000" w:themeColor="text1"/>
        </w:rPr>
        <w:t>smartworld</w:t>
      </w:r>
      <w:proofErr w:type="spellEnd"/>
      <w:r w:rsidRPr="6790239D">
        <w:rPr>
          <w:rFonts w:ascii="Arial" w:eastAsia="Arial" w:hAnsi="Arial" w:cs="Arial"/>
          <w:i/>
          <w:iCs/>
          <w:color w:val="000000" w:themeColor="text1"/>
        </w:rPr>
        <w:t>, ubiquitous intelligence &amp; computing, advanced &amp; trusted computing, scalable computing &amp; communications, cloud &amp; big data computing, internet of people and smart city innovation (</w:t>
      </w:r>
      <w:proofErr w:type="spellStart"/>
      <w:r w:rsidRPr="6790239D">
        <w:rPr>
          <w:rFonts w:ascii="Arial" w:eastAsia="Arial" w:hAnsi="Arial" w:cs="Arial"/>
          <w:i/>
          <w:iCs/>
          <w:color w:val="000000" w:themeColor="text1"/>
        </w:rPr>
        <w:t>SmartWorld</w:t>
      </w:r>
      <w:proofErr w:type="spellEnd"/>
      <w:r w:rsidRPr="6790239D">
        <w:rPr>
          <w:rFonts w:ascii="Arial" w:eastAsia="Arial" w:hAnsi="Arial" w:cs="Arial"/>
          <w:i/>
          <w:iCs/>
          <w:color w:val="000000" w:themeColor="text1"/>
        </w:rPr>
        <w:t>/SCALCOM/UIC/ATC/</w:t>
      </w:r>
      <w:proofErr w:type="spellStart"/>
      <w:r w:rsidRPr="6790239D">
        <w:rPr>
          <w:rFonts w:ascii="Arial" w:eastAsia="Arial" w:hAnsi="Arial" w:cs="Arial"/>
          <w:i/>
          <w:iCs/>
          <w:color w:val="000000" w:themeColor="text1"/>
        </w:rPr>
        <w:t>CBDCom</w:t>
      </w:r>
      <w:proofErr w:type="spellEnd"/>
      <w:r w:rsidRPr="6790239D">
        <w:rPr>
          <w:rFonts w:ascii="Arial" w:eastAsia="Arial" w:hAnsi="Arial" w:cs="Arial"/>
          <w:i/>
          <w:iCs/>
          <w:color w:val="000000" w:themeColor="text1"/>
        </w:rPr>
        <w:t>/IOP/SCI)</w:t>
      </w:r>
      <w:r w:rsidRPr="6790239D">
        <w:rPr>
          <w:rFonts w:ascii="Arial" w:eastAsia="Arial" w:hAnsi="Arial" w:cs="Arial"/>
          <w:color w:val="000000" w:themeColor="text1"/>
        </w:rPr>
        <w:t xml:space="preserve"> (pp. 1895-1902). IEEE.</w:t>
      </w:r>
    </w:p>
    <w:p w14:paraId="17266891" w14:textId="49029AB0" w:rsidR="001B2376" w:rsidRDefault="5A356ADB" w:rsidP="6790239D">
      <w:pPr>
        <w:spacing w:before="240" w:after="240" w:line="288" w:lineRule="auto"/>
        <w:jc w:val="both"/>
        <w:rPr>
          <w:rFonts w:ascii="Arial" w:eastAsia="Arial" w:hAnsi="Arial" w:cs="Arial"/>
          <w:color w:val="000000" w:themeColor="text1"/>
        </w:rPr>
      </w:pPr>
      <w:r w:rsidRPr="6790239D">
        <w:rPr>
          <w:rFonts w:ascii="Arial" w:eastAsia="Arial" w:hAnsi="Arial" w:cs="Arial"/>
          <w:color w:val="000000" w:themeColor="text1"/>
        </w:rPr>
        <w:lastRenderedPageBreak/>
        <w:t xml:space="preserve">[14] Santoni, M. M., </w:t>
      </w:r>
      <w:proofErr w:type="spellStart"/>
      <w:r w:rsidRPr="6790239D">
        <w:rPr>
          <w:rFonts w:ascii="Arial" w:eastAsia="Arial" w:hAnsi="Arial" w:cs="Arial"/>
          <w:color w:val="000000" w:themeColor="text1"/>
        </w:rPr>
        <w:t>Basaruddin</w:t>
      </w:r>
      <w:proofErr w:type="spellEnd"/>
      <w:r w:rsidRPr="6790239D">
        <w:rPr>
          <w:rFonts w:ascii="Arial" w:eastAsia="Arial" w:hAnsi="Arial" w:cs="Arial"/>
          <w:color w:val="000000" w:themeColor="text1"/>
        </w:rPr>
        <w:t xml:space="preserve">, T., Junus, K., &amp; </w:t>
      </w:r>
      <w:proofErr w:type="spellStart"/>
      <w:r w:rsidRPr="6790239D">
        <w:rPr>
          <w:rFonts w:ascii="Arial" w:eastAsia="Arial" w:hAnsi="Arial" w:cs="Arial"/>
          <w:color w:val="000000" w:themeColor="text1"/>
        </w:rPr>
        <w:t>Lawanto</w:t>
      </w:r>
      <w:proofErr w:type="spellEnd"/>
      <w:r w:rsidRPr="6790239D">
        <w:rPr>
          <w:rFonts w:ascii="Arial" w:eastAsia="Arial" w:hAnsi="Arial" w:cs="Arial"/>
          <w:color w:val="000000" w:themeColor="text1"/>
        </w:rPr>
        <w:t xml:space="preserve">, O. (2024). Automatic detection of students’ engagement during online learning: a bagging ensemble deep learning approach. </w:t>
      </w:r>
      <w:r w:rsidRPr="6790239D">
        <w:rPr>
          <w:rFonts w:ascii="Arial" w:eastAsia="Arial" w:hAnsi="Arial" w:cs="Arial"/>
          <w:i/>
          <w:iCs/>
          <w:color w:val="000000" w:themeColor="text1"/>
        </w:rPr>
        <w:t>IEEE Access</w:t>
      </w:r>
      <w:r w:rsidRPr="6790239D">
        <w:rPr>
          <w:rFonts w:ascii="Arial" w:eastAsia="Arial" w:hAnsi="Arial" w:cs="Arial"/>
          <w:color w:val="000000" w:themeColor="text1"/>
        </w:rPr>
        <w:t>.</w:t>
      </w:r>
    </w:p>
    <w:p w14:paraId="070CBF1F" w14:textId="6BD1C472" w:rsidR="001B2376" w:rsidRDefault="5A356ADB" w:rsidP="6790239D">
      <w:pPr>
        <w:spacing w:before="240" w:after="240"/>
        <w:jc w:val="both"/>
        <w:rPr>
          <w:rFonts w:ascii="Arial" w:eastAsia="Arial" w:hAnsi="Arial" w:cs="Arial"/>
          <w:color w:val="000000" w:themeColor="text1"/>
        </w:rPr>
      </w:pPr>
      <w:r w:rsidRPr="6790239D">
        <w:rPr>
          <w:rFonts w:ascii="Arial" w:eastAsia="Arial" w:hAnsi="Arial" w:cs="Arial"/>
          <w:color w:val="000000" w:themeColor="text1"/>
        </w:rPr>
        <w:t xml:space="preserve">[15] Gupta, S., Kumar, P., &amp; Tekchandani, R. K. (2023). Facial emotion recognition based real-time learner engagement detection system in online learning context using deep learning models. </w:t>
      </w:r>
      <w:r w:rsidRPr="6790239D">
        <w:rPr>
          <w:rFonts w:ascii="Arial" w:eastAsia="Arial" w:hAnsi="Arial" w:cs="Arial"/>
          <w:i/>
          <w:iCs/>
          <w:color w:val="000000" w:themeColor="text1"/>
        </w:rPr>
        <w:t>Multimedia Tools and Applications</w:t>
      </w:r>
      <w:r w:rsidRPr="6790239D">
        <w:rPr>
          <w:rFonts w:ascii="Arial" w:eastAsia="Arial" w:hAnsi="Arial" w:cs="Arial"/>
          <w:color w:val="000000" w:themeColor="text1"/>
        </w:rPr>
        <w:t xml:space="preserve">, </w:t>
      </w:r>
      <w:r w:rsidRPr="6790239D">
        <w:rPr>
          <w:rFonts w:ascii="Arial" w:eastAsia="Arial" w:hAnsi="Arial" w:cs="Arial"/>
          <w:i/>
          <w:iCs/>
          <w:color w:val="000000" w:themeColor="text1"/>
        </w:rPr>
        <w:t>82</w:t>
      </w:r>
      <w:r w:rsidRPr="6790239D">
        <w:rPr>
          <w:rFonts w:ascii="Arial" w:eastAsia="Arial" w:hAnsi="Arial" w:cs="Arial"/>
          <w:color w:val="000000" w:themeColor="text1"/>
        </w:rPr>
        <w:t>(8), 11365-11394.</w:t>
      </w:r>
    </w:p>
    <w:p w14:paraId="4C77B38B" w14:textId="266466A2" w:rsidR="001B2376" w:rsidRDefault="5A356ADB" w:rsidP="6790239D">
      <w:pPr>
        <w:spacing w:before="240" w:after="240"/>
        <w:jc w:val="both"/>
        <w:rPr>
          <w:rFonts w:ascii="Arial" w:eastAsia="Arial" w:hAnsi="Arial" w:cs="Arial"/>
          <w:color w:val="000000" w:themeColor="text1"/>
        </w:rPr>
      </w:pPr>
      <w:r w:rsidRPr="6790239D">
        <w:rPr>
          <w:rFonts w:ascii="Arial" w:eastAsia="Arial" w:hAnsi="Arial" w:cs="Arial"/>
          <w:color w:val="000000" w:themeColor="text1"/>
        </w:rPr>
        <w:t xml:space="preserve">[16] Bhardwaj, P., Gupta, P. K., Panwar, H., Siddiqui, M. K., Morales-Menendez, R., &amp; Bhaik, A. (2021). Application of deep learning on student engagement in e-learning environments. </w:t>
      </w:r>
      <w:r w:rsidRPr="6790239D">
        <w:rPr>
          <w:rFonts w:ascii="Arial" w:eastAsia="Arial" w:hAnsi="Arial" w:cs="Arial"/>
          <w:i/>
          <w:iCs/>
          <w:color w:val="000000" w:themeColor="text1"/>
        </w:rPr>
        <w:t>Computers &amp; Electrical Engineering</w:t>
      </w:r>
      <w:r w:rsidRPr="6790239D">
        <w:rPr>
          <w:rFonts w:ascii="Arial" w:eastAsia="Arial" w:hAnsi="Arial" w:cs="Arial"/>
          <w:color w:val="000000" w:themeColor="text1"/>
        </w:rPr>
        <w:t xml:space="preserve">, </w:t>
      </w:r>
      <w:r w:rsidRPr="6790239D">
        <w:rPr>
          <w:rFonts w:ascii="Arial" w:eastAsia="Arial" w:hAnsi="Arial" w:cs="Arial"/>
          <w:i/>
          <w:iCs/>
          <w:color w:val="000000" w:themeColor="text1"/>
        </w:rPr>
        <w:t>93</w:t>
      </w:r>
      <w:r w:rsidRPr="6790239D">
        <w:rPr>
          <w:rFonts w:ascii="Arial" w:eastAsia="Arial" w:hAnsi="Arial" w:cs="Arial"/>
          <w:color w:val="000000" w:themeColor="text1"/>
        </w:rPr>
        <w:t>, 107277.</w:t>
      </w:r>
    </w:p>
    <w:p w14:paraId="12216273" w14:textId="7D4AA8C9" w:rsidR="001B2376" w:rsidRDefault="5A356ADB" w:rsidP="6790239D">
      <w:pPr>
        <w:spacing w:before="240" w:after="240" w:line="288" w:lineRule="auto"/>
        <w:jc w:val="both"/>
        <w:rPr>
          <w:rFonts w:ascii="Arial" w:eastAsia="Arial" w:hAnsi="Arial" w:cs="Arial"/>
          <w:color w:val="000000" w:themeColor="text1"/>
        </w:rPr>
      </w:pPr>
      <w:r w:rsidRPr="6790239D">
        <w:rPr>
          <w:rFonts w:ascii="Arial" w:eastAsia="Arial" w:hAnsi="Arial" w:cs="Arial"/>
          <w:color w:val="000000" w:themeColor="text1"/>
          <w:lang w:val="fr"/>
        </w:rPr>
        <w:t>[</w:t>
      </w:r>
      <w:r w:rsidRPr="65831C94">
        <w:rPr>
          <w:rFonts w:ascii="Arial" w:eastAsia="Arial" w:hAnsi="Arial" w:cs="Arial"/>
          <w:color w:val="000000" w:themeColor="text1"/>
          <w:lang w:val="fr"/>
        </w:rPr>
        <w:t>1</w:t>
      </w:r>
      <w:r w:rsidR="32A685C2" w:rsidRPr="65831C94">
        <w:rPr>
          <w:rFonts w:ascii="Arial" w:eastAsia="Arial" w:hAnsi="Arial" w:cs="Arial"/>
          <w:color w:val="000000" w:themeColor="text1"/>
          <w:lang w:val="fr"/>
        </w:rPr>
        <w:t>7</w:t>
      </w:r>
      <w:r w:rsidRPr="6790239D">
        <w:rPr>
          <w:rFonts w:ascii="Arial" w:eastAsia="Arial" w:hAnsi="Arial" w:cs="Arial"/>
          <w:color w:val="000000" w:themeColor="text1"/>
          <w:lang w:val="fr"/>
        </w:rPr>
        <w:t xml:space="preserve">] Li, B., &amp; Lima, D. (2021). Facial expression recognition via ResNet-50. </w:t>
      </w:r>
      <w:r w:rsidRPr="6790239D">
        <w:rPr>
          <w:rFonts w:ascii="Arial" w:eastAsia="Arial" w:hAnsi="Arial" w:cs="Arial"/>
          <w:i/>
          <w:iCs/>
          <w:color w:val="000000" w:themeColor="text1"/>
        </w:rPr>
        <w:t>International Journal of Cognitive Computing in Engineering</w:t>
      </w:r>
      <w:r w:rsidRPr="6790239D">
        <w:rPr>
          <w:rFonts w:ascii="Arial" w:eastAsia="Arial" w:hAnsi="Arial" w:cs="Arial"/>
          <w:color w:val="000000" w:themeColor="text1"/>
        </w:rPr>
        <w:t xml:space="preserve">, </w:t>
      </w:r>
      <w:r w:rsidRPr="6790239D">
        <w:rPr>
          <w:rFonts w:ascii="Arial" w:eastAsia="Arial" w:hAnsi="Arial" w:cs="Arial"/>
          <w:i/>
          <w:iCs/>
          <w:color w:val="000000" w:themeColor="text1"/>
        </w:rPr>
        <w:t>2</w:t>
      </w:r>
      <w:r w:rsidRPr="6790239D">
        <w:rPr>
          <w:rFonts w:ascii="Arial" w:eastAsia="Arial" w:hAnsi="Arial" w:cs="Arial"/>
          <w:color w:val="000000" w:themeColor="text1"/>
        </w:rPr>
        <w:t>, 57-64.</w:t>
      </w:r>
    </w:p>
    <w:p w14:paraId="62A1BE10" w14:textId="1BE5A3DB" w:rsidR="001B2376" w:rsidRDefault="5A356ADB" w:rsidP="6790239D">
      <w:pPr>
        <w:spacing w:before="240" w:after="240" w:line="288" w:lineRule="auto"/>
        <w:jc w:val="both"/>
        <w:rPr>
          <w:rFonts w:ascii="Arial" w:eastAsia="Arial" w:hAnsi="Arial" w:cs="Arial"/>
          <w:color w:val="000000" w:themeColor="text1"/>
        </w:rPr>
      </w:pPr>
      <w:r w:rsidRPr="6790239D">
        <w:rPr>
          <w:rFonts w:ascii="Arial" w:eastAsia="Arial" w:hAnsi="Arial" w:cs="Arial"/>
          <w:color w:val="000000" w:themeColor="text1"/>
        </w:rPr>
        <w:t>[</w:t>
      </w:r>
      <w:r w:rsidRPr="65831C94">
        <w:rPr>
          <w:rFonts w:ascii="Arial" w:eastAsia="Arial" w:hAnsi="Arial" w:cs="Arial"/>
          <w:color w:val="000000" w:themeColor="text1"/>
        </w:rPr>
        <w:t>1</w:t>
      </w:r>
      <w:r w:rsidR="5F7D2166" w:rsidRPr="65831C94">
        <w:rPr>
          <w:rFonts w:ascii="Arial" w:eastAsia="Arial" w:hAnsi="Arial" w:cs="Arial"/>
          <w:color w:val="000000" w:themeColor="text1"/>
        </w:rPr>
        <w:t>8</w:t>
      </w:r>
      <w:r w:rsidRPr="6790239D">
        <w:rPr>
          <w:rFonts w:ascii="Arial" w:eastAsia="Arial" w:hAnsi="Arial" w:cs="Arial"/>
          <w:color w:val="000000" w:themeColor="text1"/>
        </w:rPr>
        <w:t xml:space="preserve">] Vignesh, S., Savithadevi, M., Sridevi, M., &amp; Sridhar, R. (2023). A novel facial emotion recognition model using segmentation VGG-19 architecture. </w:t>
      </w:r>
      <w:r w:rsidRPr="6790239D">
        <w:rPr>
          <w:rFonts w:ascii="Arial" w:eastAsia="Arial" w:hAnsi="Arial" w:cs="Arial"/>
          <w:i/>
          <w:iCs/>
          <w:color w:val="000000" w:themeColor="text1"/>
        </w:rPr>
        <w:t>International Journal of Information Technology</w:t>
      </w:r>
      <w:r w:rsidRPr="6790239D">
        <w:rPr>
          <w:rFonts w:ascii="Arial" w:eastAsia="Arial" w:hAnsi="Arial" w:cs="Arial"/>
          <w:color w:val="000000" w:themeColor="text1"/>
        </w:rPr>
        <w:t xml:space="preserve">, </w:t>
      </w:r>
      <w:r w:rsidRPr="6790239D">
        <w:rPr>
          <w:rFonts w:ascii="Arial" w:eastAsia="Arial" w:hAnsi="Arial" w:cs="Arial"/>
          <w:i/>
          <w:iCs/>
          <w:color w:val="000000" w:themeColor="text1"/>
        </w:rPr>
        <w:t>15</w:t>
      </w:r>
      <w:r w:rsidRPr="6790239D">
        <w:rPr>
          <w:rFonts w:ascii="Arial" w:eastAsia="Arial" w:hAnsi="Arial" w:cs="Arial"/>
          <w:color w:val="000000" w:themeColor="text1"/>
        </w:rPr>
        <w:t>(4), 1777-1787.</w:t>
      </w:r>
    </w:p>
    <w:p w14:paraId="03F736E3" w14:textId="711B46AE" w:rsidR="001B2376" w:rsidRDefault="5A356ADB" w:rsidP="6790239D">
      <w:pPr>
        <w:spacing w:before="240" w:after="240" w:line="288" w:lineRule="auto"/>
        <w:jc w:val="both"/>
        <w:rPr>
          <w:rFonts w:ascii="Arial" w:eastAsia="Arial" w:hAnsi="Arial" w:cs="Arial"/>
          <w:color w:val="000000" w:themeColor="text1"/>
        </w:rPr>
      </w:pPr>
      <w:r w:rsidRPr="6790239D">
        <w:rPr>
          <w:rFonts w:ascii="Arial" w:eastAsia="Arial" w:hAnsi="Arial" w:cs="Arial"/>
          <w:color w:val="000000" w:themeColor="text1"/>
        </w:rPr>
        <w:t>[</w:t>
      </w:r>
      <w:r w:rsidR="4A2892D6" w:rsidRPr="65831C94">
        <w:rPr>
          <w:rFonts w:ascii="Arial" w:eastAsia="Arial" w:hAnsi="Arial" w:cs="Arial"/>
          <w:color w:val="000000" w:themeColor="text1"/>
        </w:rPr>
        <w:t>19</w:t>
      </w:r>
      <w:r w:rsidRPr="6790239D">
        <w:rPr>
          <w:rFonts w:ascii="Arial" w:eastAsia="Arial" w:hAnsi="Arial" w:cs="Arial"/>
          <w:color w:val="000000" w:themeColor="text1"/>
        </w:rPr>
        <w:t xml:space="preserve">] Howard, A. G., Zhu, M., Chen, B., </w:t>
      </w:r>
      <w:proofErr w:type="spellStart"/>
      <w:r w:rsidRPr="6790239D">
        <w:rPr>
          <w:rFonts w:ascii="Arial" w:eastAsia="Arial" w:hAnsi="Arial" w:cs="Arial"/>
          <w:color w:val="000000" w:themeColor="text1"/>
        </w:rPr>
        <w:t>Kalenichenko</w:t>
      </w:r>
      <w:proofErr w:type="spellEnd"/>
      <w:r w:rsidRPr="6790239D">
        <w:rPr>
          <w:rFonts w:ascii="Arial" w:eastAsia="Arial" w:hAnsi="Arial" w:cs="Arial"/>
          <w:color w:val="000000" w:themeColor="text1"/>
        </w:rPr>
        <w:t xml:space="preserve">, D., Wang, W., Weyand, T., ... &amp; Adam, H. (2017). </w:t>
      </w:r>
      <w:proofErr w:type="spellStart"/>
      <w:r w:rsidRPr="6790239D">
        <w:rPr>
          <w:rFonts w:ascii="Arial" w:eastAsia="Arial" w:hAnsi="Arial" w:cs="Arial"/>
          <w:color w:val="000000" w:themeColor="text1"/>
        </w:rPr>
        <w:t>Mobilenets</w:t>
      </w:r>
      <w:proofErr w:type="spellEnd"/>
      <w:r w:rsidRPr="6790239D">
        <w:rPr>
          <w:rFonts w:ascii="Arial" w:eastAsia="Arial" w:hAnsi="Arial" w:cs="Arial"/>
          <w:color w:val="000000" w:themeColor="text1"/>
        </w:rPr>
        <w:t xml:space="preserve">: Efficient convolutional neural networks for mobile vision applications. </w:t>
      </w:r>
      <w:proofErr w:type="spellStart"/>
      <w:r w:rsidRPr="6790239D">
        <w:rPr>
          <w:rFonts w:ascii="Arial" w:eastAsia="Arial" w:hAnsi="Arial" w:cs="Arial"/>
          <w:i/>
          <w:iCs/>
          <w:color w:val="000000" w:themeColor="text1"/>
        </w:rPr>
        <w:t>arXiv</w:t>
      </w:r>
      <w:proofErr w:type="spellEnd"/>
      <w:r w:rsidRPr="6790239D">
        <w:rPr>
          <w:rFonts w:ascii="Arial" w:eastAsia="Arial" w:hAnsi="Arial" w:cs="Arial"/>
          <w:i/>
          <w:iCs/>
          <w:color w:val="000000" w:themeColor="text1"/>
        </w:rPr>
        <w:t xml:space="preserve"> preprint arXiv:1704.04861</w:t>
      </w:r>
      <w:r w:rsidRPr="6790239D">
        <w:rPr>
          <w:rFonts w:ascii="Arial" w:eastAsia="Arial" w:hAnsi="Arial" w:cs="Arial"/>
          <w:color w:val="000000" w:themeColor="text1"/>
        </w:rPr>
        <w:t>.</w:t>
      </w:r>
    </w:p>
    <w:p w14:paraId="6698F442" w14:textId="15DE98AB" w:rsidR="001B2376" w:rsidRDefault="5A356ADB" w:rsidP="6790239D">
      <w:pPr>
        <w:spacing w:before="240" w:after="240" w:line="288" w:lineRule="auto"/>
        <w:jc w:val="both"/>
        <w:rPr>
          <w:rFonts w:ascii="Arial" w:eastAsia="Arial" w:hAnsi="Arial" w:cs="Arial"/>
          <w:color w:val="000000" w:themeColor="text1"/>
        </w:rPr>
      </w:pPr>
      <w:r w:rsidRPr="6790239D">
        <w:rPr>
          <w:rFonts w:ascii="Arial" w:eastAsia="Arial" w:hAnsi="Arial" w:cs="Arial"/>
          <w:color w:val="000000" w:themeColor="text1"/>
        </w:rPr>
        <w:t>[</w:t>
      </w:r>
      <w:r w:rsidRPr="65831C94">
        <w:rPr>
          <w:rFonts w:ascii="Arial" w:eastAsia="Arial" w:hAnsi="Arial" w:cs="Arial"/>
          <w:color w:val="000000" w:themeColor="text1"/>
        </w:rPr>
        <w:t>2</w:t>
      </w:r>
      <w:r w:rsidR="53537F24" w:rsidRPr="65831C94">
        <w:rPr>
          <w:rFonts w:ascii="Arial" w:eastAsia="Arial" w:hAnsi="Arial" w:cs="Arial"/>
          <w:color w:val="000000" w:themeColor="text1"/>
        </w:rPr>
        <w:t>0</w:t>
      </w:r>
      <w:r w:rsidRPr="6790239D">
        <w:rPr>
          <w:rFonts w:ascii="Arial" w:eastAsia="Arial" w:hAnsi="Arial" w:cs="Arial"/>
          <w:color w:val="000000" w:themeColor="text1"/>
        </w:rPr>
        <w:t xml:space="preserve">] Thiha, S., &amp; </w:t>
      </w:r>
      <w:proofErr w:type="spellStart"/>
      <w:r w:rsidRPr="6790239D">
        <w:rPr>
          <w:rFonts w:ascii="Arial" w:eastAsia="Arial" w:hAnsi="Arial" w:cs="Arial"/>
          <w:color w:val="000000" w:themeColor="text1"/>
        </w:rPr>
        <w:t>Rajasekera</w:t>
      </w:r>
      <w:proofErr w:type="spellEnd"/>
      <w:r w:rsidRPr="6790239D">
        <w:rPr>
          <w:rFonts w:ascii="Arial" w:eastAsia="Arial" w:hAnsi="Arial" w:cs="Arial"/>
          <w:color w:val="000000" w:themeColor="text1"/>
        </w:rPr>
        <w:t xml:space="preserve">, J. (2023). Efficient online engagement analytics algorithm toolkit that can run on edge. </w:t>
      </w:r>
      <w:r w:rsidRPr="6790239D">
        <w:rPr>
          <w:rFonts w:ascii="Arial" w:eastAsia="Arial" w:hAnsi="Arial" w:cs="Arial"/>
          <w:i/>
          <w:iCs/>
          <w:color w:val="000000" w:themeColor="text1"/>
        </w:rPr>
        <w:t>Algorithms</w:t>
      </w:r>
      <w:r w:rsidRPr="6790239D">
        <w:rPr>
          <w:rFonts w:ascii="Arial" w:eastAsia="Arial" w:hAnsi="Arial" w:cs="Arial"/>
          <w:color w:val="000000" w:themeColor="text1"/>
        </w:rPr>
        <w:t xml:space="preserve">, </w:t>
      </w:r>
      <w:r w:rsidRPr="6790239D">
        <w:rPr>
          <w:rFonts w:ascii="Arial" w:eastAsia="Arial" w:hAnsi="Arial" w:cs="Arial"/>
          <w:i/>
          <w:iCs/>
          <w:color w:val="000000" w:themeColor="text1"/>
        </w:rPr>
        <w:t>16</w:t>
      </w:r>
      <w:r w:rsidRPr="6790239D">
        <w:rPr>
          <w:rFonts w:ascii="Arial" w:eastAsia="Arial" w:hAnsi="Arial" w:cs="Arial"/>
          <w:color w:val="000000" w:themeColor="text1"/>
        </w:rPr>
        <w:t>(2), 86.</w:t>
      </w:r>
    </w:p>
    <w:p w14:paraId="56CFE6C1" w14:textId="3A47C947" w:rsidR="001B2376" w:rsidRDefault="5A356ADB" w:rsidP="6790239D">
      <w:pPr>
        <w:spacing w:before="240" w:after="240" w:line="288" w:lineRule="auto"/>
        <w:jc w:val="both"/>
        <w:rPr>
          <w:rFonts w:ascii="Arial" w:eastAsia="Arial" w:hAnsi="Arial" w:cs="Arial"/>
          <w:color w:val="000000" w:themeColor="text1"/>
        </w:rPr>
      </w:pPr>
      <w:r w:rsidRPr="6790239D">
        <w:rPr>
          <w:rFonts w:ascii="Arial" w:eastAsia="Arial" w:hAnsi="Arial" w:cs="Arial"/>
          <w:color w:val="000000" w:themeColor="text1"/>
        </w:rPr>
        <w:t>[</w:t>
      </w:r>
      <w:r w:rsidRPr="6241ACE5">
        <w:rPr>
          <w:rFonts w:ascii="Arial" w:eastAsia="Arial" w:hAnsi="Arial" w:cs="Arial"/>
          <w:color w:val="000000" w:themeColor="text1"/>
        </w:rPr>
        <w:t>2</w:t>
      </w:r>
      <w:r w:rsidR="3955ADAB" w:rsidRPr="6241ACE5">
        <w:rPr>
          <w:rFonts w:ascii="Arial" w:eastAsia="Arial" w:hAnsi="Arial" w:cs="Arial"/>
          <w:color w:val="000000" w:themeColor="text1"/>
        </w:rPr>
        <w:t>1</w:t>
      </w:r>
      <w:r w:rsidRPr="6790239D">
        <w:rPr>
          <w:rFonts w:ascii="Arial" w:eastAsia="Arial" w:hAnsi="Arial" w:cs="Arial"/>
          <w:color w:val="000000" w:themeColor="text1"/>
        </w:rPr>
        <w:t xml:space="preserve">] Gupta, S., Kumar, P., &amp; Tekchandani, R. (2023). A multimodal facial </w:t>
      </w:r>
      <w:proofErr w:type="gramStart"/>
      <w:r w:rsidRPr="6790239D">
        <w:rPr>
          <w:rFonts w:ascii="Arial" w:eastAsia="Arial" w:hAnsi="Arial" w:cs="Arial"/>
          <w:color w:val="000000" w:themeColor="text1"/>
        </w:rPr>
        <w:t>cues based</w:t>
      </w:r>
      <w:proofErr w:type="gramEnd"/>
      <w:r w:rsidRPr="6790239D">
        <w:rPr>
          <w:rFonts w:ascii="Arial" w:eastAsia="Arial" w:hAnsi="Arial" w:cs="Arial"/>
          <w:color w:val="000000" w:themeColor="text1"/>
        </w:rPr>
        <w:t xml:space="preserve"> engagement detection system in e-learning context using deep learning approach. </w:t>
      </w:r>
      <w:r w:rsidRPr="6790239D">
        <w:rPr>
          <w:rFonts w:ascii="Arial" w:eastAsia="Arial" w:hAnsi="Arial" w:cs="Arial"/>
          <w:i/>
          <w:iCs/>
          <w:color w:val="000000" w:themeColor="text1"/>
        </w:rPr>
        <w:t>Multimedia Tools and Applications</w:t>
      </w:r>
      <w:r w:rsidRPr="6790239D">
        <w:rPr>
          <w:rFonts w:ascii="Arial" w:eastAsia="Arial" w:hAnsi="Arial" w:cs="Arial"/>
          <w:color w:val="000000" w:themeColor="text1"/>
        </w:rPr>
        <w:t xml:space="preserve">, </w:t>
      </w:r>
      <w:r w:rsidRPr="6790239D">
        <w:rPr>
          <w:rFonts w:ascii="Arial" w:eastAsia="Arial" w:hAnsi="Arial" w:cs="Arial"/>
          <w:i/>
          <w:iCs/>
          <w:color w:val="000000" w:themeColor="text1"/>
        </w:rPr>
        <w:t>82</w:t>
      </w:r>
      <w:r w:rsidRPr="6790239D">
        <w:rPr>
          <w:rFonts w:ascii="Arial" w:eastAsia="Arial" w:hAnsi="Arial" w:cs="Arial"/>
          <w:color w:val="000000" w:themeColor="text1"/>
        </w:rPr>
        <w:t>(18), 28589-28615.</w:t>
      </w:r>
    </w:p>
    <w:p w14:paraId="15551CAA" w14:textId="16ED4877" w:rsidR="001B2376" w:rsidRDefault="5A356ADB" w:rsidP="6790239D">
      <w:pPr>
        <w:spacing w:before="240" w:after="240" w:line="288" w:lineRule="auto"/>
        <w:jc w:val="both"/>
        <w:rPr>
          <w:rFonts w:ascii="Arial" w:eastAsia="Arial" w:hAnsi="Arial" w:cs="Arial"/>
        </w:rPr>
      </w:pPr>
      <w:r w:rsidRPr="6790239D">
        <w:rPr>
          <w:rFonts w:ascii="Arial" w:eastAsia="Arial" w:hAnsi="Arial" w:cs="Arial"/>
          <w:color w:val="000000" w:themeColor="text1"/>
        </w:rPr>
        <w:t>[</w:t>
      </w:r>
      <w:r w:rsidRPr="6241ACE5">
        <w:rPr>
          <w:rFonts w:ascii="Arial" w:eastAsia="Arial" w:hAnsi="Arial" w:cs="Arial"/>
          <w:color w:val="000000" w:themeColor="text1"/>
        </w:rPr>
        <w:t>2</w:t>
      </w:r>
      <w:r w:rsidR="40F93EF3" w:rsidRPr="6241ACE5">
        <w:rPr>
          <w:rFonts w:ascii="Arial" w:eastAsia="Arial" w:hAnsi="Arial" w:cs="Arial"/>
          <w:color w:val="000000" w:themeColor="text1"/>
        </w:rPr>
        <w:t>2</w:t>
      </w:r>
      <w:r w:rsidRPr="6790239D">
        <w:rPr>
          <w:rFonts w:ascii="Arial" w:eastAsia="Arial" w:hAnsi="Arial" w:cs="Arial"/>
          <w:color w:val="000000" w:themeColor="text1"/>
        </w:rPr>
        <w:t>]</w:t>
      </w:r>
      <w:r w:rsidRPr="6790239D">
        <w:rPr>
          <w:rFonts w:ascii="Arial" w:eastAsia="Arial" w:hAnsi="Arial" w:cs="Arial"/>
          <w:b/>
          <w:bCs/>
          <w:color w:val="000000" w:themeColor="text1"/>
        </w:rPr>
        <w:t xml:space="preserve"> </w:t>
      </w:r>
      <w:proofErr w:type="spellStart"/>
      <w:r w:rsidRPr="00545E54">
        <w:rPr>
          <w:rFonts w:ascii="Arial" w:eastAsia="Arial" w:hAnsi="Arial" w:cs="Arial"/>
          <w:color w:val="000000" w:themeColor="text1"/>
        </w:rPr>
        <w:t>Hullstrung</w:t>
      </w:r>
      <w:proofErr w:type="spellEnd"/>
      <w:r w:rsidRPr="00545E54">
        <w:rPr>
          <w:rFonts w:ascii="Arial" w:eastAsia="Arial" w:hAnsi="Arial" w:cs="Arial"/>
          <w:color w:val="000000" w:themeColor="text1"/>
        </w:rPr>
        <w:t>, M.</w:t>
      </w:r>
      <w:r w:rsidRPr="6790239D">
        <w:rPr>
          <w:rFonts w:ascii="Arial" w:eastAsia="Arial" w:hAnsi="Arial" w:cs="Arial"/>
          <w:color w:val="000000" w:themeColor="text1"/>
        </w:rPr>
        <w:t xml:space="preserve"> (n.d.). </w:t>
      </w:r>
      <w:r w:rsidRPr="6790239D">
        <w:rPr>
          <w:rFonts w:ascii="Arial" w:eastAsia="Arial" w:hAnsi="Arial" w:cs="Arial"/>
          <w:i/>
          <w:iCs/>
          <w:color w:val="000000" w:themeColor="text1"/>
        </w:rPr>
        <w:t>Gaze estimation</w:t>
      </w:r>
      <w:r w:rsidRPr="6790239D">
        <w:rPr>
          <w:rFonts w:ascii="Arial" w:eastAsia="Arial" w:hAnsi="Arial" w:cs="Arial"/>
          <w:color w:val="000000" w:themeColor="text1"/>
        </w:rPr>
        <w:t xml:space="preserve"> [GitHub repository]. GitHub. </w:t>
      </w:r>
      <w:hyperlink r:id="rId68">
        <w:r w:rsidRPr="6790239D">
          <w:rPr>
            <w:rStyle w:val="Hyperlink"/>
            <w:rFonts w:ascii="Arial" w:eastAsia="Arial" w:hAnsi="Arial" w:cs="Arial"/>
          </w:rPr>
          <w:t>https://github.com/matthullstrung/gaze-estimation/tree/main</w:t>
        </w:r>
      </w:hyperlink>
    </w:p>
    <w:p w14:paraId="67E8EC3F" w14:textId="0F313AC3" w:rsidR="001B2376" w:rsidRDefault="5A356ADB" w:rsidP="6790239D">
      <w:pPr>
        <w:spacing w:before="240" w:after="240" w:line="288" w:lineRule="auto"/>
        <w:jc w:val="both"/>
        <w:rPr>
          <w:rFonts w:ascii="Arial" w:eastAsia="Arial" w:hAnsi="Arial" w:cs="Arial"/>
          <w:color w:val="000000" w:themeColor="text1"/>
        </w:rPr>
      </w:pPr>
      <w:r w:rsidRPr="6790239D">
        <w:rPr>
          <w:rFonts w:ascii="Arial" w:eastAsia="Arial" w:hAnsi="Arial" w:cs="Arial"/>
          <w:color w:val="000000" w:themeColor="text1"/>
        </w:rPr>
        <w:t>[</w:t>
      </w:r>
      <w:r w:rsidRPr="6241ACE5">
        <w:rPr>
          <w:rFonts w:ascii="Arial" w:eastAsia="Arial" w:hAnsi="Arial" w:cs="Arial"/>
          <w:color w:val="000000" w:themeColor="text1"/>
        </w:rPr>
        <w:t>2</w:t>
      </w:r>
      <w:r w:rsidR="715075F5" w:rsidRPr="6241ACE5">
        <w:rPr>
          <w:rFonts w:ascii="Arial" w:eastAsia="Arial" w:hAnsi="Arial" w:cs="Arial"/>
          <w:color w:val="000000" w:themeColor="text1"/>
        </w:rPr>
        <w:t>3</w:t>
      </w:r>
      <w:r w:rsidRPr="6790239D">
        <w:rPr>
          <w:rFonts w:ascii="Arial" w:eastAsia="Arial" w:hAnsi="Arial" w:cs="Arial"/>
          <w:color w:val="000000" w:themeColor="text1"/>
        </w:rPr>
        <w:t xml:space="preserve">] </w:t>
      </w:r>
      <w:proofErr w:type="spellStart"/>
      <w:r w:rsidRPr="6790239D">
        <w:rPr>
          <w:rFonts w:ascii="Arial" w:eastAsia="Arial" w:hAnsi="Arial" w:cs="Arial"/>
          <w:color w:val="000000" w:themeColor="text1"/>
        </w:rPr>
        <w:t>Altuwairqi</w:t>
      </w:r>
      <w:proofErr w:type="spellEnd"/>
      <w:r w:rsidRPr="6790239D">
        <w:rPr>
          <w:rFonts w:ascii="Arial" w:eastAsia="Arial" w:hAnsi="Arial" w:cs="Arial"/>
          <w:color w:val="000000" w:themeColor="text1"/>
        </w:rPr>
        <w:t xml:space="preserve">, K., </w:t>
      </w:r>
      <w:proofErr w:type="spellStart"/>
      <w:r w:rsidRPr="6790239D">
        <w:rPr>
          <w:rFonts w:ascii="Arial" w:eastAsia="Arial" w:hAnsi="Arial" w:cs="Arial"/>
          <w:color w:val="000000" w:themeColor="text1"/>
        </w:rPr>
        <w:t>Jarraya</w:t>
      </w:r>
      <w:proofErr w:type="spellEnd"/>
      <w:r w:rsidRPr="6790239D">
        <w:rPr>
          <w:rFonts w:ascii="Arial" w:eastAsia="Arial" w:hAnsi="Arial" w:cs="Arial"/>
          <w:color w:val="000000" w:themeColor="text1"/>
        </w:rPr>
        <w:t xml:space="preserve">, S. K., </w:t>
      </w:r>
      <w:proofErr w:type="spellStart"/>
      <w:r w:rsidRPr="6790239D">
        <w:rPr>
          <w:rFonts w:ascii="Arial" w:eastAsia="Arial" w:hAnsi="Arial" w:cs="Arial"/>
          <w:color w:val="000000" w:themeColor="text1"/>
        </w:rPr>
        <w:t>Allinjawi</w:t>
      </w:r>
      <w:proofErr w:type="spellEnd"/>
      <w:r w:rsidRPr="6790239D">
        <w:rPr>
          <w:rFonts w:ascii="Arial" w:eastAsia="Arial" w:hAnsi="Arial" w:cs="Arial"/>
          <w:color w:val="000000" w:themeColor="text1"/>
        </w:rPr>
        <w:t xml:space="preserve">, A., &amp; Hammami, M. (2021). A new emotion–based affective model to detect student’s engagement. </w:t>
      </w:r>
      <w:r w:rsidRPr="6790239D">
        <w:rPr>
          <w:rFonts w:ascii="Arial" w:eastAsia="Arial" w:hAnsi="Arial" w:cs="Arial"/>
          <w:i/>
          <w:iCs/>
          <w:color w:val="000000" w:themeColor="text1"/>
        </w:rPr>
        <w:t>Journal of King Saud University-Computer and Information Sciences</w:t>
      </w:r>
      <w:r w:rsidRPr="6790239D">
        <w:rPr>
          <w:rFonts w:ascii="Arial" w:eastAsia="Arial" w:hAnsi="Arial" w:cs="Arial"/>
          <w:color w:val="000000" w:themeColor="text1"/>
        </w:rPr>
        <w:t xml:space="preserve">, </w:t>
      </w:r>
      <w:r w:rsidRPr="6790239D">
        <w:rPr>
          <w:rFonts w:ascii="Arial" w:eastAsia="Arial" w:hAnsi="Arial" w:cs="Arial"/>
          <w:i/>
          <w:iCs/>
          <w:color w:val="000000" w:themeColor="text1"/>
        </w:rPr>
        <w:t>33</w:t>
      </w:r>
      <w:r w:rsidRPr="6790239D">
        <w:rPr>
          <w:rFonts w:ascii="Arial" w:eastAsia="Arial" w:hAnsi="Arial" w:cs="Arial"/>
          <w:color w:val="000000" w:themeColor="text1"/>
        </w:rPr>
        <w:t>(1), 99-109.</w:t>
      </w:r>
    </w:p>
    <w:p w14:paraId="125EE0AA" w14:textId="7CED6EDB" w:rsidR="001B2376" w:rsidRDefault="5A356ADB" w:rsidP="6790239D">
      <w:pPr>
        <w:spacing w:before="240" w:after="240" w:line="288" w:lineRule="auto"/>
        <w:jc w:val="both"/>
        <w:rPr>
          <w:rFonts w:ascii="Arial" w:eastAsia="Arial" w:hAnsi="Arial" w:cs="Arial"/>
          <w:color w:val="000000" w:themeColor="text1"/>
        </w:rPr>
      </w:pPr>
      <w:r w:rsidRPr="6790239D">
        <w:rPr>
          <w:rFonts w:ascii="Arial" w:eastAsia="Arial" w:hAnsi="Arial" w:cs="Arial"/>
          <w:color w:val="000000" w:themeColor="text1"/>
        </w:rPr>
        <w:t>[</w:t>
      </w:r>
      <w:r w:rsidRPr="6241ACE5">
        <w:rPr>
          <w:rFonts w:ascii="Arial" w:eastAsia="Arial" w:hAnsi="Arial" w:cs="Arial"/>
          <w:color w:val="000000" w:themeColor="text1"/>
        </w:rPr>
        <w:t>2</w:t>
      </w:r>
      <w:r w:rsidR="195FB431" w:rsidRPr="6241ACE5">
        <w:rPr>
          <w:rFonts w:ascii="Arial" w:eastAsia="Arial" w:hAnsi="Arial" w:cs="Arial"/>
          <w:color w:val="000000" w:themeColor="text1"/>
        </w:rPr>
        <w:t>4</w:t>
      </w:r>
      <w:r w:rsidRPr="6790239D">
        <w:rPr>
          <w:rFonts w:ascii="Arial" w:eastAsia="Arial" w:hAnsi="Arial" w:cs="Arial"/>
          <w:color w:val="000000" w:themeColor="text1"/>
        </w:rPr>
        <w:t xml:space="preserve">] Loshchilov, I., &amp; Hutter, F. (2017). Fixing weight decay regularization in </w:t>
      </w:r>
      <w:proofErr w:type="spellStart"/>
      <w:r w:rsidRPr="6790239D">
        <w:rPr>
          <w:rFonts w:ascii="Arial" w:eastAsia="Arial" w:hAnsi="Arial" w:cs="Arial"/>
          <w:color w:val="000000" w:themeColor="text1"/>
        </w:rPr>
        <w:t>adam</w:t>
      </w:r>
      <w:proofErr w:type="spellEnd"/>
      <w:r w:rsidRPr="6790239D">
        <w:rPr>
          <w:rFonts w:ascii="Arial" w:eastAsia="Arial" w:hAnsi="Arial" w:cs="Arial"/>
          <w:color w:val="000000" w:themeColor="text1"/>
        </w:rPr>
        <w:t xml:space="preserve">. </w:t>
      </w:r>
      <w:proofErr w:type="spellStart"/>
      <w:r w:rsidRPr="6790239D">
        <w:rPr>
          <w:rFonts w:ascii="Arial" w:eastAsia="Arial" w:hAnsi="Arial" w:cs="Arial"/>
          <w:i/>
          <w:iCs/>
          <w:color w:val="000000" w:themeColor="text1"/>
        </w:rPr>
        <w:t>arXiv</w:t>
      </w:r>
      <w:proofErr w:type="spellEnd"/>
      <w:r w:rsidRPr="6790239D">
        <w:rPr>
          <w:rFonts w:ascii="Arial" w:eastAsia="Arial" w:hAnsi="Arial" w:cs="Arial"/>
          <w:i/>
          <w:iCs/>
          <w:color w:val="000000" w:themeColor="text1"/>
        </w:rPr>
        <w:t xml:space="preserve"> preprint arXiv:1711.05101</w:t>
      </w:r>
      <w:r w:rsidRPr="6790239D">
        <w:rPr>
          <w:rFonts w:ascii="Arial" w:eastAsia="Arial" w:hAnsi="Arial" w:cs="Arial"/>
          <w:color w:val="000000" w:themeColor="text1"/>
        </w:rPr>
        <w:t xml:space="preserve">, </w:t>
      </w:r>
      <w:r w:rsidRPr="6790239D">
        <w:rPr>
          <w:rFonts w:ascii="Arial" w:eastAsia="Arial" w:hAnsi="Arial" w:cs="Arial"/>
          <w:i/>
          <w:iCs/>
          <w:color w:val="000000" w:themeColor="text1"/>
        </w:rPr>
        <w:t>5</w:t>
      </w:r>
      <w:r w:rsidRPr="6790239D">
        <w:rPr>
          <w:rFonts w:ascii="Arial" w:eastAsia="Arial" w:hAnsi="Arial" w:cs="Arial"/>
          <w:color w:val="000000" w:themeColor="text1"/>
        </w:rPr>
        <w:t>, 5.</w:t>
      </w:r>
    </w:p>
    <w:p w14:paraId="32153F99" w14:textId="5EDC3056" w:rsidR="001B2376" w:rsidRDefault="5A356ADB" w:rsidP="6790239D">
      <w:pPr>
        <w:spacing w:before="240" w:after="240" w:line="288" w:lineRule="auto"/>
        <w:jc w:val="both"/>
        <w:rPr>
          <w:rFonts w:ascii="Arial" w:eastAsia="Arial" w:hAnsi="Arial" w:cs="Arial"/>
          <w:color w:val="000000" w:themeColor="text1"/>
        </w:rPr>
        <w:sectPr w:rsidR="001B2376" w:rsidSect="000F54EE">
          <w:headerReference w:type="even" r:id="rId69"/>
          <w:headerReference w:type="default" r:id="rId70"/>
          <w:footerReference w:type="default" r:id="rId71"/>
          <w:headerReference w:type="first" r:id="rId72"/>
          <w:type w:val="continuous"/>
          <w:pgSz w:w="12240" w:h="15840"/>
          <w:pgMar w:top="1440" w:right="2016" w:bottom="2016" w:left="2016" w:header="720" w:footer="1123" w:gutter="0"/>
          <w:cols w:space="720"/>
          <w:docGrid w:linePitch="272"/>
        </w:sectPr>
      </w:pPr>
      <w:r w:rsidRPr="6790239D">
        <w:rPr>
          <w:rFonts w:ascii="Arial" w:eastAsia="Arial" w:hAnsi="Arial" w:cs="Arial"/>
          <w:color w:val="000000" w:themeColor="text1"/>
          <w:lang w:val="fr"/>
        </w:rPr>
        <w:t>[</w:t>
      </w:r>
      <w:r w:rsidRPr="0EF49938">
        <w:rPr>
          <w:rFonts w:ascii="Arial" w:eastAsia="Arial" w:hAnsi="Arial" w:cs="Arial"/>
          <w:color w:val="000000" w:themeColor="text1"/>
          <w:lang w:val="fr"/>
        </w:rPr>
        <w:t>2</w:t>
      </w:r>
      <w:r w:rsidR="6C0B78A9" w:rsidRPr="0EF49938">
        <w:rPr>
          <w:rFonts w:ascii="Arial" w:eastAsia="Arial" w:hAnsi="Arial" w:cs="Arial"/>
          <w:color w:val="000000" w:themeColor="text1"/>
          <w:lang w:val="fr"/>
        </w:rPr>
        <w:t>5</w:t>
      </w:r>
      <w:r w:rsidRPr="6790239D">
        <w:rPr>
          <w:rFonts w:ascii="Arial" w:eastAsia="Arial" w:hAnsi="Arial" w:cs="Arial"/>
          <w:color w:val="000000" w:themeColor="text1"/>
          <w:lang w:val="fr"/>
        </w:rPr>
        <w:t xml:space="preserve">] Ma, Y., Wei, Y., Shi, Y., Li, X., Tian, Y., &amp; Zhao, Z. (2022). </w:t>
      </w:r>
      <w:r w:rsidRPr="6790239D">
        <w:rPr>
          <w:rFonts w:ascii="Arial" w:eastAsia="Arial" w:hAnsi="Arial" w:cs="Arial"/>
          <w:color w:val="000000" w:themeColor="text1"/>
        </w:rPr>
        <w:t xml:space="preserve">Online learning engagement recognition using bidirectional Long-Term recurrent convolutional networks. </w:t>
      </w:r>
      <w:r w:rsidRPr="6790239D">
        <w:rPr>
          <w:rFonts w:ascii="Arial" w:eastAsia="Arial" w:hAnsi="Arial" w:cs="Arial"/>
          <w:i/>
          <w:iCs/>
          <w:color w:val="000000" w:themeColor="text1"/>
        </w:rPr>
        <w:t>Sustainability</w:t>
      </w:r>
      <w:r w:rsidRPr="6790239D">
        <w:rPr>
          <w:rFonts w:ascii="Arial" w:eastAsia="Arial" w:hAnsi="Arial" w:cs="Arial"/>
          <w:color w:val="000000" w:themeColor="text1"/>
        </w:rPr>
        <w:t xml:space="preserve">, </w:t>
      </w:r>
      <w:r w:rsidRPr="6790239D">
        <w:rPr>
          <w:rFonts w:ascii="Arial" w:eastAsia="Arial" w:hAnsi="Arial" w:cs="Arial"/>
          <w:i/>
          <w:iCs/>
          <w:color w:val="000000" w:themeColor="text1"/>
        </w:rPr>
        <w:t>15</w:t>
      </w:r>
      <w:r w:rsidRPr="6790239D">
        <w:rPr>
          <w:rFonts w:ascii="Arial" w:eastAsia="Arial" w:hAnsi="Arial" w:cs="Arial"/>
          <w:color w:val="000000" w:themeColor="text1"/>
        </w:rPr>
        <w:t>(1), 198.</w:t>
      </w:r>
    </w:p>
    <w:p w14:paraId="3C299AB3" w14:textId="77777777" w:rsidR="00B01FCD" w:rsidRPr="00FB3A86" w:rsidRDefault="00B01FCD" w:rsidP="00441B6F">
      <w:pPr>
        <w:pStyle w:val="Appendix"/>
        <w:spacing w:after="0"/>
        <w:jc w:val="both"/>
        <w:rPr>
          <w:rFonts w:ascii="Arial" w:hAnsi="Arial" w:cs="Arial"/>
          <w:b w:val="0"/>
        </w:rPr>
      </w:pPr>
    </w:p>
    <w:sectPr w:rsidR="00B01FCD" w:rsidRPr="00FB3A86" w:rsidSect="000F54E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522FDF" w14:textId="77777777" w:rsidR="00436182" w:rsidRDefault="00436182" w:rsidP="00C37E61">
      <w:r>
        <w:separator/>
      </w:r>
    </w:p>
  </w:endnote>
  <w:endnote w:type="continuationSeparator" w:id="0">
    <w:p w14:paraId="1751FCCD" w14:textId="77777777" w:rsidR="00436182" w:rsidRDefault="00436182" w:rsidP="00C37E61">
      <w:r>
        <w:continuationSeparator/>
      </w:r>
    </w:p>
  </w:endnote>
  <w:endnote w:type="continuationNotice" w:id="1">
    <w:p w14:paraId="47AB46C9" w14:textId="77777777" w:rsidR="00436182" w:rsidRDefault="004361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32D0E" w14:textId="77777777" w:rsidR="000F54EE" w:rsidRDefault="000F54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6450C" w14:textId="77777777" w:rsidR="000F54EE" w:rsidRDefault="000F54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BC31A" w14:textId="5943430C" w:rsidR="00754C9A" w:rsidRPr="000F54EE" w:rsidRDefault="00754C9A" w:rsidP="000F54EE">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6314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CB2D37" w14:textId="77777777" w:rsidR="00436182" w:rsidRDefault="00436182" w:rsidP="00C37E61">
      <w:r>
        <w:separator/>
      </w:r>
    </w:p>
  </w:footnote>
  <w:footnote w:type="continuationSeparator" w:id="0">
    <w:p w14:paraId="3AAAC43D" w14:textId="77777777" w:rsidR="00436182" w:rsidRDefault="00436182" w:rsidP="00C37E61">
      <w:r>
        <w:continuationSeparator/>
      </w:r>
    </w:p>
  </w:footnote>
  <w:footnote w:type="continuationNotice" w:id="1">
    <w:p w14:paraId="118C3DF2" w14:textId="77777777" w:rsidR="00436182" w:rsidRDefault="004361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CF144" w14:textId="5AEC83BE" w:rsidR="000F54EE" w:rsidRDefault="000F54EE">
    <w:pPr>
      <w:pStyle w:val="Header"/>
    </w:pPr>
    <w:r>
      <w:rPr>
        <w:noProof/>
      </w:rPr>
      <w:pict w14:anchorId="7C0B5C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51546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5ABC2" w14:textId="1ADE9996" w:rsidR="000F54EE" w:rsidRDefault="000F54EE">
    <w:pPr>
      <w:pStyle w:val="Header"/>
    </w:pPr>
    <w:r>
      <w:rPr>
        <w:noProof/>
      </w:rPr>
      <w:pict w14:anchorId="01EA76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51547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C1A93" w14:textId="4D9CDAD3" w:rsidR="00296529" w:rsidRPr="00296529" w:rsidRDefault="000F54EE" w:rsidP="00296529">
    <w:pPr>
      <w:ind w:left="2160"/>
      <w:jc w:val="center"/>
      <w:rPr>
        <w:rFonts w:ascii="Times New Roman" w:eastAsia="Calibri" w:hAnsi="Times New Roman"/>
        <w:i/>
        <w:sz w:val="18"/>
        <w:szCs w:val="22"/>
      </w:rPr>
    </w:pPr>
    <w:r>
      <w:rPr>
        <w:noProof/>
      </w:rPr>
      <w:pict w14:anchorId="3EEAB7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51546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C6464C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27AFBF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31FF15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B7A778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449AAC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92A4C1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F84FA" w14:textId="6A8E09B2" w:rsidR="000F54EE" w:rsidRDefault="000F54EE">
    <w:pPr>
      <w:pStyle w:val="Header"/>
    </w:pPr>
    <w:r>
      <w:rPr>
        <w:noProof/>
      </w:rPr>
      <w:pict w14:anchorId="7602F5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51547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D2B15" w14:textId="78745F2F" w:rsidR="000F54EE" w:rsidRDefault="000F54EE">
    <w:pPr>
      <w:pStyle w:val="Header"/>
    </w:pPr>
    <w:r>
      <w:rPr>
        <w:noProof/>
      </w:rPr>
      <w:pict w14:anchorId="40F455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51547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22B59" w14:textId="67A5E4AC" w:rsidR="000F54EE" w:rsidRDefault="000F54EE">
    <w:pPr>
      <w:pStyle w:val="Header"/>
    </w:pPr>
    <w:r>
      <w:rPr>
        <w:noProof/>
      </w:rPr>
      <w:pict w14:anchorId="5D7EE1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51547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86B28A8"/>
    <w:multiLevelType w:val="multilevel"/>
    <w:tmpl w:val="E1004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CB2"/>
    <w:rsid w:val="00000F8F"/>
    <w:rsid w:val="0000111F"/>
    <w:rsid w:val="00001D2B"/>
    <w:rsid w:val="0000794E"/>
    <w:rsid w:val="000120BA"/>
    <w:rsid w:val="00015DEE"/>
    <w:rsid w:val="000220AA"/>
    <w:rsid w:val="0002231A"/>
    <w:rsid w:val="000223B3"/>
    <w:rsid w:val="000224C9"/>
    <w:rsid w:val="00023A70"/>
    <w:rsid w:val="00024984"/>
    <w:rsid w:val="0002546D"/>
    <w:rsid w:val="00027258"/>
    <w:rsid w:val="00030174"/>
    <w:rsid w:val="0003117C"/>
    <w:rsid w:val="00032CB9"/>
    <w:rsid w:val="00034322"/>
    <w:rsid w:val="00035840"/>
    <w:rsid w:val="0004040F"/>
    <w:rsid w:val="00040C34"/>
    <w:rsid w:val="0004176C"/>
    <w:rsid w:val="000430A2"/>
    <w:rsid w:val="0004579C"/>
    <w:rsid w:val="00046839"/>
    <w:rsid w:val="00047AF3"/>
    <w:rsid w:val="000518A0"/>
    <w:rsid w:val="00052259"/>
    <w:rsid w:val="00054029"/>
    <w:rsid w:val="00057D76"/>
    <w:rsid w:val="00057F77"/>
    <w:rsid w:val="00064EB2"/>
    <w:rsid w:val="00066B6C"/>
    <w:rsid w:val="00066DC3"/>
    <w:rsid w:val="00070C01"/>
    <w:rsid w:val="000711A1"/>
    <w:rsid w:val="000726D4"/>
    <w:rsid w:val="00074D91"/>
    <w:rsid w:val="0008178D"/>
    <w:rsid w:val="0008192F"/>
    <w:rsid w:val="000825F2"/>
    <w:rsid w:val="0008354D"/>
    <w:rsid w:val="00085238"/>
    <w:rsid w:val="00085D04"/>
    <w:rsid w:val="000861D2"/>
    <w:rsid w:val="00094FB0"/>
    <w:rsid w:val="000A27E3"/>
    <w:rsid w:val="000A2893"/>
    <w:rsid w:val="000A2A85"/>
    <w:rsid w:val="000A43FC"/>
    <w:rsid w:val="000A47FA"/>
    <w:rsid w:val="000A4AE7"/>
    <w:rsid w:val="000A65D3"/>
    <w:rsid w:val="000B0A58"/>
    <w:rsid w:val="000B17FB"/>
    <w:rsid w:val="000B1E33"/>
    <w:rsid w:val="000B3200"/>
    <w:rsid w:val="000B49CF"/>
    <w:rsid w:val="000B624B"/>
    <w:rsid w:val="000B65B5"/>
    <w:rsid w:val="000C382C"/>
    <w:rsid w:val="000D3243"/>
    <w:rsid w:val="000D576D"/>
    <w:rsid w:val="000D689F"/>
    <w:rsid w:val="000D695E"/>
    <w:rsid w:val="000D775A"/>
    <w:rsid w:val="000D7D16"/>
    <w:rsid w:val="000E1825"/>
    <w:rsid w:val="000E7B7B"/>
    <w:rsid w:val="000E7D62"/>
    <w:rsid w:val="000F10D0"/>
    <w:rsid w:val="000F2AFF"/>
    <w:rsid w:val="000F480A"/>
    <w:rsid w:val="000F4DDA"/>
    <w:rsid w:val="000F54EE"/>
    <w:rsid w:val="000F5A28"/>
    <w:rsid w:val="000F5ED8"/>
    <w:rsid w:val="000F6F58"/>
    <w:rsid w:val="00100C6C"/>
    <w:rsid w:val="001028AD"/>
    <w:rsid w:val="001028E9"/>
    <w:rsid w:val="00103357"/>
    <w:rsid w:val="00111CC9"/>
    <w:rsid w:val="00114A7B"/>
    <w:rsid w:val="001156F4"/>
    <w:rsid w:val="001160D1"/>
    <w:rsid w:val="0011618D"/>
    <w:rsid w:val="00116271"/>
    <w:rsid w:val="00117C69"/>
    <w:rsid w:val="00123C9F"/>
    <w:rsid w:val="00125831"/>
    <w:rsid w:val="00126190"/>
    <w:rsid w:val="00126BB3"/>
    <w:rsid w:val="001302AC"/>
    <w:rsid w:val="00130F17"/>
    <w:rsid w:val="00131EC4"/>
    <w:rsid w:val="001320BF"/>
    <w:rsid w:val="001330DC"/>
    <w:rsid w:val="0013420E"/>
    <w:rsid w:val="001350C2"/>
    <w:rsid w:val="001377BA"/>
    <w:rsid w:val="0014044F"/>
    <w:rsid w:val="00140A99"/>
    <w:rsid w:val="00144C6C"/>
    <w:rsid w:val="0014679D"/>
    <w:rsid w:val="00147DB6"/>
    <w:rsid w:val="00151FE2"/>
    <w:rsid w:val="00152C48"/>
    <w:rsid w:val="00152F9E"/>
    <w:rsid w:val="00156C67"/>
    <w:rsid w:val="00157403"/>
    <w:rsid w:val="0016103E"/>
    <w:rsid w:val="00161BD3"/>
    <w:rsid w:val="001628EB"/>
    <w:rsid w:val="001634D1"/>
    <w:rsid w:val="00163BC4"/>
    <w:rsid w:val="00163F53"/>
    <w:rsid w:val="001749A3"/>
    <w:rsid w:val="00175320"/>
    <w:rsid w:val="001757F9"/>
    <w:rsid w:val="00180ACC"/>
    <w:rsid w:val="001822D7"/>
    <w:rsid w:val="00183BDC"/>
    <w:rsid w:val="0018451F"/>
    <w:rsid w:val="00191062"/>
    <w:rsid w:val="00192B72"/>
    <w:rsid w:val="00194590"/>
    <w:rsid w:val="00195CF6"/>
    <w:rsid w:val="00197219"/>
    <w:rsid w:val="00197256"/>
    <w:rsid w:val="0019786B"/>
    <w:rsid w:val="001A0CDE"/>
    <w:rsid w:val="001A1447"/>
    <w:rsid w:val="001A164C"/>
    <w:rsid w:val="001A1AFF"/>
    <w:rsid w:val="001A29D8"/>
    <w:rsid w:val="001A33FF"/>
    <w:rsid w:val="001A4697"/>
    <w:rsid w:val="001A5CAA"/>
    <w:rsid w:val="001A749B"/>
    <w:rsid w:val="001A77FA"/>
    <w:rsid w:val="001B0427"/>
    <w:rsid w:val="001B0579"/>
    <w:rsid w:val="001B115A"/>
    <w:rsid w:val="001B2376"/>
    <w:rsid w:val="001B39A4"/>
    <w:rsid w:val="001B5128"/>
    <w:rsid w:val="001B6423"/>
    <w:rsid w:val="001C3B17"/>
    <w:rsid w:val="001C428F"/>
    <w:rsid w:val="001D055F"/>
    <w:rsid w:val="001D3A51"/>
    <w:rsid w:val="001D5327"/>
    <w:rsid w:val="001D56F7"/>
    <w:rsid w:val="001E03CB"/>
    <w:rsid w:val="001E10D2"/>
    <w:rsid w:val="001E2359"/>
    <w:rsid w:val="001E25B4"/>
    <w:rsid w:val="001E2733"/>
    <w:rsid w:val="001E44FE"/>
    <w:rsid w:val="001E6603"/>
    <w:rsid w:val="001E7A44"/>
    <w:rsid w:val="001F1827"/>
    <w:rsid w:val="001F30A0"/>
    <w:rsid w:val="001F35E3"/>
    <w:rsid w:val="001F5E0F"/>
    <w:rsid w:val="00200595"/>
    <w:rsid w:val="00200D6F"/>
    <w:rsid w:val="00204835"/>
    <w:rsid w:val="002063C9"/>
    <w:rsid w:val="00206A5B"/>
    <w:rsid w:val="00206D9F"/>
    <w:rsid w:val="002124F6"/>
    <w:rsid w:val="0021473F"/>
    <w:rsid w:val="00214E4E"/>
    <w:rsid w:val="0021628D"/>
    <w:rsid w:val="00216340"/>
    <w:rsid w:val="00216E15"/>
    <w:rsid w:val="00221404"/>
    <w:rsid w:val="002218B7"/>
    <w:rsid w:val="002218E4"/>
    <w:rsid w:val="00221D47"/>
    <w:rsid w:val="00221F8C"/>
    <w:rsid w:val="0022443A"/>
    <w:rsid w:val="00225BDB"/>
    <w:rsid w:val="00227D97"/>
    <w:rsid w:val="00231920"/>
    <w:rsid w:val="0023195C"/>
    <w:rsid w:val="002324DF"/>
    <w:rsid w:val="00233D07"/>
    <w:rsid w:val="002408CC"/>
    <w:rsid w:val="0024259D"/>
    <w:rsid w:val="0024282C"/>
    <w:rsid w:val="00244E3D"/>
    <w:rsid w:val="00245F45"/>
    <w:rsid w:val="002460DC"/>
    <w:rsid w:val="00250985"/>
    <w:rsid w:val="002530CC"/>
    <w:rsid w:val="002533CE"/>
    <w:rsid w:val="002556F6"/>
    <w:rsid w:val="0025776B"/>
    <w:rsid w:val="00261CDE"/>
    <w:rsid w:val="00264BD9"/>
    <w:rsid w:val="00265F8C"/>
    <w:rsid w:val="00266147"/>
    <w:rsid w:val="0027003F"/>
    <w:rsid w:val="00270BBE"/>
    <w:rsid w:val="00272548"/>
    <w:rsid w:val="002728DC"/>
    <w:rsid w:val="00276D7C"/>
    <w:rsid w:val="0028013C"/>
    <w:rsid w:val="00283105"/>
    <w:rsid w:val="0028371E"/>
    <w:rsid w:val="00284C4C"/>
    <w:rsid w:val="0028533A"/>
    <w:rsid w:val="00286303"/>
    <w:rsid w:val="00287E68"/>
    <w:rsid w:val="00292EC3"/>
    <w:rsid w:val="00294729"/>
    <w:rsid w:val="00296111"/>
    <w:rsid w:val="00296529"/>
    <w:rsid w:val="002A652B"/>
    <w:rsid w:val="002B1522"/>
    <w:rsid w:val="002B1D94"/>
    <w:rsid w:val="002B2587"/>
    <w:rsid w:val="002B27FB"/>
    <w:rsid w:val="002B2A3C"/>
    <w:rsid w:val="002B2DCC"/>
    <w:rsid w:val="002B4C53"/>
    <w:rsid w:val="002B5F57"/>
    <w:rsid w:val="002B61DC"/>
    <w:rsid w:val="002B6842"/>
    <w:rsid w:val="002B685A"/>
    <w:rsid w:val="002B69C5"/>
    <w:rsid w:val="002C1595"/>
    <w:rsid w:val="002C2433"/>
    <w:rsid w:val="002C24DE"/>
    <w:rsid w:val="002C5381"/>
    <w:rsid w:val="002C57D2"/>
    <w:rsid w:val="002C5F36"/>
    <w:rsid w:val="002C6C8F"/>
    <w:rsid w:val="002D0AC3"/>
    <w:rsid w:val="002D1217"/>
    <w:rsid w:val="002D2FA8"/>
    <w:rsid w:val="002E055A"/>
    <w:rsid w:val="002E0D56"/>
    <w:rsid w:val="002E4994"/>
    <w:rsid w:val="002E4F8D"/>
    <w:rsid w:val="002E64EC"/>
    <w:rsid w:val="002F2425"/>
    <w:rsid w:val="002F44BD"/>
    <w:rsid w:val="002F461F"/>
    <w:rsid w:val="002F4946"/>
    <w:rsid w:val="002F537A"/>
    <w:rsid w:val="002F5C60"/>
    <w:rsid w:val="002F5DA2"/>
    <w:rsid w:val="002F63BF"/>
    <w:rsid w:val="002F6667"/>
    <w:rsid w:val="003027F4"/>
    <w:rsid w:val="00302D32"/>
    <w:rsid w:val="00303AB3"/>
    <w:rsid w:val="00304AA9"/>
    <w:rsid w:val="00304CF2"/>
    <w:rsid w:val="0030534A"/>
    <w:rsid w:val="00310EA6"/>
    <w:rsid w:val="00311C9E"/>
    <w:rsid w:val="00313C70"/>
    <w:rsid w:val="0031449B"/>
    <w:rsid w:val="00315186"/>
    <w:rsid w:val="00315461"/>
    <w:rsid w:val="00315E37"/>
    <w:rsid w:val="00315EA8"/>
    <w:rsid w:val="00320F34"/>
    <w:rsid w:val="003216B1"/>
    <w:rsid w:val="00326BE2"/>
    <w:rsid w:val="0033183E"/>
    <w:rsid w:val="0033343E"/>
    <w:rsid w:val="003340B8"/>
    <w:rsid w:val="00337551"/>
    <w:rsid w:val="00341C9C"/>
    <w:rsid w:val="003423D5"/>
    <w:rsid w:val="00350C24"/>
    <w:rsid w:val="003512C2"/>
    <w:rsid w:val="00354B5F"/>
    <w:rsid w:val="003558C3"/>
    <w:rsid w:val="00356C49"/>
    <w:rsid w:val="00362098"/>
    <w:rsid w:val="00365687"/>
    <w:rsid w:val="0036763E"/>
    <w:rsid w:val="00370871"/>
    <w:rsid w:val="00371FB6"/>
    <w:rsid w:val="003721E2"/>
    <w:rsid w:val="00375591"/>
    <w:rsid w:val="003755AD"/>
    <w:rsid w:val="00375A6A"/>
    <w:rsid w:val="00375CEE"/>
    <w:rsid w:val="003763C1"/>
    <w:rsid w:val="00376A6E"/>
    <w:rsid w:val="00376BBE"/>
    <w:rsid w:val="00377813"/>
    <w:rsid w:val="00377959"/>
    <w:rsid w:val="00382A63"/>
    <w:rsid w:val="0038374D"/>
    <w:rsid w:val="00384FCF"/>
    <w:rsid w:val="003850B8"/>
    <w:rsid w:val="00385592"/>
    <w:rsid w:val="003863AD"/>
    <w:rsid w:val="003871EE"/>
    <w:rsid w:val="00387E42"/>
    <w:rsid w:val="00390671"/>
    <w:rsid w:val="0039126F"/>
    <w:rsid w:val="0039173D"/>
    <w:rsid w:val="0039224F"/>
    <w:rsid w:val="00393028"/>
    <w:rsid w:val="003930ED"/>
    <w:rsid w:val="0039322B"/>
    <w:rsid w:val="00393697"/>
    <w:rsid w:val="003956ED"/>
    <w:rsid w:val="003A07B1"/>
    <w:rsid w:val="003A23DA"/>
    <w:rsid w:val="003A2CC7"/>
    <w:rsid w:val="003A43A4"/>
    <w:rsid w:val="003A6067"/>
    <w:rsid w:val="003A6236"/>
    <w:rsid w:val="003A762D"/>
    <w:rsid w:val="003A7E18"/>
    <w:rsid w:val="003B3FC1"/>
    <w:rsid w:val="003B5354"/>
    <w:rsid w:val="003B694A"/>
    <w:rsid w:val="003B6B3D"/>
    <w:rsid w:val="003C1392"/>
    <w:rsid w:val="003C3008"/>
    <w:rsid w:val="003C3500"/>
    <w:rsid w:val="003C46E6"/>
    <w:rsid w:val="003C4C86"/>
    <w:rsid w:val="003C6258"/>
    <w:rsid w:val="003C6C10"/>
    <w:rsid w:val="003C79F5"/>
    <w:rsid w:val="003D06B3"/>
    <w:rsid w:val="003D2888"/>
    <w:rsid w:val="003D2EC5"/>
    <w:rsid w:val="003D4D35"/>
    <w:rsid w:val="003D4D4C"/>
    <w:rsid w:val="003D6A61"/>
    <w:rsid w:val="003E225B"/>
    <w:rsid w:val="003E25F5"/>
    <w:rsid w:val="003E2904"/>
    <w:rsid w:val="003E3E61"/>
    <w:rsid w:val="003E4359"/>
    <w:rsid w:val="003E44BB"/>
    <w:rsid w:val="003E4E8D"/>
    <w:rsid w:val="003E5C75"/>
    <w:rsid w:val="003E78A1"/>
    <w:rsid w:val="003F2A28"/>
    <w:rsid w:val="003F34F0"/>
    <w:rsid w:val="003F492C"/>
    <w:rsid w:val="003F5B53"/>
    <w:rsid w:val="003F5FF1"/>
    <w:rsid w:val="0040063C"/>
    <w:rsid w:val="00400CCB"/>
    <w:rsid w:val="00401927"/>
    <w:rsid w:val="004026BE"/>
    <w:rsid w:val="004039AD"/>
    <w:rsid w:val="00405DF1"/>
    <w:rsid w:val="004060F9"/>
    <w:rsid w:val="00406F47"/>
    <w:rsid w:val="0041027F"/>
    <w:rsid w:val="00410E4D"/>
    <w:rsid w:val="00412475"/>
    <w:rsid w:val="00413551"/>
    <w:rsid w:val="0041395A"/>
    <w:rsid w:val="0041653B"/>
    <w:rsid w:val="00417EC4"/>
    <w:rsid w:val="0042090C"/>
    <w:rsid w:val="00421C41"/>
    <w:rsid w:val="00421E66"/>
    <w:rsid w:val="00422257"/>
    <w:rsid w:val="00423789"/>
    <w:rsid w:val="00425DDA"/>
    <w:rsid w:val="00426B52"/>
    <w:rsid w:val="00430298"/>
    <w:rsid w:val="00430C1C"/>
    <w:rsid w:val="00431356"/>
    <w:rsid w:val="004322B4"/>
    <w:rsid w:val="00436182"/>
    <w:rsid w:val="00440F43"/>
    <w:rsid w:val="00441B6F"/>
    <w:rsid w:val="00443560"/>
    <w:rsid w:val="00443BEB"/>
    <w:rsid w:val="00444C0F"/>
    <w:rsid w:val="00446221"/>
    <w:rsid w:val="00450E62"/>
    <w:rsid w:val="00451E2E"/>
    <w:rsid w:val="004539DB"/>
    <w:rsid w:val="004547A9"/>
    <w:rsid w:val="00455700"/>
    <w:rsid w:val="00456159"/>
    <w:rsid w:val="004561A6"/>
    <w:rsid w:val="00457B18"/>
    <w:rsid w:val="004649F8"/>
    <w:rsid w:val="004653C2"/>
    <w:rsid w:val="00465740"/>
    <w:rsid w:val="00466B08"/>
    <w:rsid w:val="00466D4C"/>
    <w:rsid w:val="00470AA3"/>
    <w:rsid w:val="00471A80"/>
    <w:rsid w:val="00472416"/>
    <w:rsid w:val="00472EA0"/>
    <w:rsid w:val="00473A8C"/>
    <w:rsid w:val="00474561"/>
    <w:rsid w:val="004758D3"/>
    <w:rsid w:val="004806F3"/>
    <w:rsid w:val="00480AAA"/>
    <w:rsid w:val="00481CC8"/>
    <w:rsid w:val="004823C0"/>
    <w:rsid w:val="00483DCE"/>
    <w:rsid w:val="00485204"/>
    <w:rsid w:val="00485C19"/>
    <w:rsid w:val="004863E2"/>
    <w:rsid w:val="00490C45"/>
    <w:rsid w:val="0049235D"/>
    <w:rsid w:val="0049FEB5"/>
    <w:rsid w:val="004A06B2"/>
    <w:rsid w:val="004A1729"/>
    <w:rsid w:val="004A2BF7"/>
    <w:rsid w:val="004A5198"/>
    <w:rsid w:val="004B01C9"/>
    <w:rsid w:val="004B0B1D"/>
    <w:rsid w:val="004B28F9"/>
    <w:rsid w:val="004B4674"/>
    <w:rsid w:val="004C11BA"/>
    <w:rsid w:val="004C20A7"/>
    <w:rsid w:val="004C31C3"/>
    <w:rsid w:val="004C4F6F"/>
    <w:rsid w:val="004D1C07"/>
    <w:rsid w:val="004D2471"/>
    <w:rsid w:val="004D2A7E"/>
    <w:rsid w:val="004D2DEA"/>
    <w:rsid w:val="004D305E"/>
    <w:rsid w:val="004D362E"/>
    <w:rsid w:val="004D382A"/>
    <w:rsid w:val="004D385F"/>
    <w:rsid w:val="004D4277"/>
    <w:rsid w:val="004D5311"/>
    <w:rsid w:val="004D5E94"/>
    <w:rsid w:val="004E11FF"/>
    <w:rsid w:val="004E2189"/>
    <w:rsid w:val="004E2892"/>
    <w:rsid w:val="004E40F0"/>
    <w:rsid w:val="004E725B"/>
    <w:rsid w:val="004F189E"/>
    <w:rsid w:val="004F3232"/>
    <w:rsid w:val="004F4BC0"/>
    <w:rsid w:val="004F6039"/>
    <w:rsid w:val="00502516"/>
    <w:rsid w:val="00505397"/>
    <w:rsid w:val="00505F06"/>
    <w:rsid w:val="00506828"/>
    <w:rsid w:val="00510FEE"/>
    <w:rsid w:val="00511B28"/>
    <w:rsid w:val="005127B3"/>
    <w:rsid w:val="00512F02"/>
    <w:rsid w:val="005152B4"/>
    <w:rsid w:val="0051606C"/>
    <w:rsid w:val="0051644B"/>
    <w:rsid w:val="0053056E"/>
    <w:rsid w:val="00531BFB"/>
    <w:rsid w:val="005328CA"/>
    <w:rsid w:val="00534C8B"/>
    <w:rsid w:val="00537A26"/>
    <w:rsid w:val="00543918"/>
    <w:rsid w:val="00545E54"/>
    <w:rsid w:val="00552C9E"/>
    <w:rsid w:val="00552F64"/>
    <w:rsid w:val="00554FDA"/>
    <w:rsid w:val="00557A28"/>
    <w:rsid w:val="00562799"/>
    <w:rsid w:val="005640A3"/>
    <w:rsid w:val="00567991"/>
    <w:rsid w:val="0057045A"/>
    <w:rsid w:val="00570E5C"/>
    <w:rsid w:val="00573A7D"/>
    <w:rsid w:val="005755DF"/>
    <w:rsid w:val="005763F9"/>
    <w:rsid w:val="0058059F"/>
    <w:rsid w:val="005818B5"/>
    <w:rsid w:val="00582949"/>
    <w:rsid w:val="00585A77"/>
    <w:rsid w:val="00585B25"/>
    <w:rsid w:val="00590779"/>
    <w:rsid w:val="00590B1F"/>
    <w:rsid w:val="005918D4"/>
    <w:rsid w:val="00592A4C"/>
    <w:rsid w:val="005A1B6A"/>
    <w:rsid w:val="005A31E9"/>
    <w:rsid w:val="005A4500"/>
    <w:rsid w:val="005A4682"/>
    <w:rsid w:val="005A4F91"/>
    <w:rsid w:val="005A6788"/>
    <w:rsid w:val="005B08B3"/>
    <w:rsid w:val="005B0921"/>
    <w:rsid w:val="005B3CFC"/>
    <w:rsid w:val="005B5DBB"/>
    <w:rsid w:val="005C05ED"/>
    <w:rsid w:val="005C34C5"/>
    <w:rsid w:val="005C6305"/>
    <w:rsid w:val="005C638D"/>
    <w:rsid w:val="005C6987"/>
    <w:rsid w:val="005C784C"/>
    <w:rsid w:val="005D0071"/>
    <w:rsid w:val="005D17F6"/>
    <w:rsid w:val="005D3D91"/>
    <w:rsid w:val="005D4F16"/>
    <w:rsid w:val="005D57F9"/>
    <w:rsid w:val="005D6BF9"/>
    <w:rsid w:val="005E3162"/>
    <w:rsid w:val="005E5539"/>
    <w:rsid w:val="005E7BCF"/>
    <w:rsid w:val="005F04E8"/>
    <w:rsid w:val="005F0FAF"/>
    <w:rsid w:val="005F304C"/>
    <w:rsid w:val="005F45B6"/>
    <w:rsid w:val="005F4F2B"/>
    <w:rsid w:val="005F5652"/>
    <w:rsid w:val="005F74C1"/>
    <w:rsid w:val="0060002F"/>
    <w:rsid w:val="00600F4B"/>
    <w:rsid w:val="006021FC"/>
    <w:rsid w:val="00602BF5"/>
    <w:rsid w:val="00603D56"/>
    <w:rsid w:val="00603E5D"/>
    <w:rsid w:val="006052EF"/>
    <w:rsid w:val="006058D5"/>
    <w:rsid w:val="00606E79"/>
    <w:rsid w:val="006165CE"/>
    <w:rsid w:val="0061736D"/>
    <w:rsid w:val="006174ED"/>
    <w:rsid w:val="00617FDD"/>
    <w:rsid w:val="00620202"/>
    <w:rsid w:val="00620853"/>
    <w:rsid w:val="0062122B"/>
    <w:rsid w:val="00621426"/>
    <w:rsid w:val="00622305"/>
    <w:rsid w:val="00623FE1"/>
    <w:rsid w:val="006256F6"/>
    <w:rsid w:val="00627DFE"/>
    <w:rsid w:val="006320E6"/>
    <w:rsid w:val="006322E8"/>
    <w:rsid w:val="00632B20"/>
    <w:rsid w:val="00633614"/>
    <w:rsid w:val="00633F68"/>
    <w:rsid w:val="0063503B"/>
    <w:rsid w:val="00635C26"/>
    <w:rsid w:val="0063634E"/>
    <w:rsid w:val="00636562"/>
    <w:rsid w:val="00636EB2"/>
    <w:rsid w:val="006375B8"/>
    <w:rsid w:val="00642842"/>
    <w:rsid w:val="0064711F"/>
    <w:rsid w:val="0065033E"/>
    <w:rsid w:val="00651B8F"/>
    <w:rsid w:val="00663264"/>
    <w:rsid w:val="00664391"/>
    <w:rsid w:val="0066510A"/>
    <w:rsid w:val="00665110"/>
    <w:rsid w:val="00665E8D"/>
    <w:rsid w:val="006713BD"/>
    <w:rsid w:val="00672D20"/>
    <w:rsid w:val="00673F9F"/>
    <w:rsid w:val="00674019"/>
    <w:rsid w:val="006751C9"/>
    <w:rsid w:val="00676C52"/>
    <w:rsid w:val="0068036F"/>
    <w:rsid w:val="006803C0"/>
    <w:rsid w:val="0068202F"/>
    <w:rsid w:val="0068270F"/>
    <w:rsid w:val="0068339B"/>
    <w:rsid w:val="0068434D"/>
    <w:rsid w:val="00686953"/>
    <w:rsid w:val="00687DEA"/>
    <w:rsid w:val="00687E67"/>
    <w:rsid w:val="006952CD"/>
    <w:rsid w:val="006967F7"/>
    <w:rsid w:val="0069712D"/>
    <w:rsid w:val="006A145E"/>
    <w:rsid w:val="006A22E2"/>
    <w:rsid w:val="006A250C"/>
    <w:rsid w:val="006A646A"/>
    <w:rsid w:val="006A6473"/>
    <w:rsid w:val="006B088A"/>
    <w:rsid w:val="006B168C"/>
    <w:rsid w:val="006B21D3"/>
    <w:rsid w:val="006B3475"/>
    <w:rsid w:val="006B41EC"/>
    <w:rsid w:val="006B4A29"/>
    <w:rsid w:val="006B52D2"/>
    <w:rsid w:val="006B57D0"/>
    <w:rsid w:val="006B5D26"/>
    <w:rsid w:val="006B603F"/>
    <w:rsid w:val="006B6666"/>
    <w:rsid w:val="006B7A3C"/>
    <w:rsid w:val="006C0FD8"/>
    <w:rsid w:val="006C1F79"/>
    <w:rsid w:val="006C57ED"/>
    <w:rsid w:val="006C625E"/>
    <w:rsid w:val="006C7783"/>
    <w:rsid w:val="006D0CAC"/>
    <w:rsid w:val="006D0DAD"/>
    <w:rsid w:val="006D26B0"/>
    <w:rsid w:val="006D30FF"/>
    <w:rsid w:val="006D5F40"/>
    <w:rsid w:val="006D628E"/>
    <w:rsid w:val="006D67F1"/>
    <w:rsid w:val="006D6940"/>
    <w:rsid w:val="006D6BD4"/>
    <w:rsid w:val="006E0B40"/>
    <w:rsid w:val="006E19E8"/>
    <w:rsid w:val="006E2166"/>
    <w:rsid w:val="006F0A1D"/>
    <w:rsid w:val="006F11EC"/>
    <w:rsid w:val="006F2358"/>
    <w:rsid w:val="006F4C79"/>
    <w:rsid w:val="006F7AD6"/>
    <w:rsid w:val="0070082C"/>
    <w:rsid w:val="0070376C"/>
    <w:rsid w:val="00711687"/>
    <w:rsid w:val="00712FF5"/>
    <w:rsid w:val="00720ADD"/>
    <w:rsid w:val="00723F84"/>
    <w:rsid w:val="007256DE"/>
    <w:rsid w:val="007274AD"/>
    <w:rsid w:val="007307BE"/>
    <w:rsid w:val="00730833"/>
    <w:rsid w:val="00730966"/>
    <w:rsid w:val="00733E14"/>
    <w:rsid w:val="00736011"/>
    <w:rsid w:val="007369E6"/>
    <w:rsid w:val="00740BEC"/>
    <w:rsid w:val="00741B53"/>
    <w:rsid w:val="00741BE3"/>
    <w:rsid w:val="00744166"/>
    <w:rsid w:val="007444F6"/>
    <w:rsid w:val="00745E8C"/>
    <w:rsid w:val="00746B92"/>
    <w:rsid w:val="00746E59"/>
    <w:rsid w:val="00750F92"/>
    <w:rsid w:val="00752E17"/>
    <w:rsid w:val="00754C9A"/>
    <w:rsid w:val="00755582"/>
    <w:rsid w:val="0075599A"/>
    <w:rsid w:val="00755A4B"/>
    <w:rsid w:val="0076167C"/>
    <w:rsid w:val="00761D52"/>
    <w:rsid w:val="0076231F"/>
    <w:rsid w:val="0076248C"/>
    <w:rsid w:val="00763FFD"/>
    <w:rsid w:val="0076567E"/>
    <w:rsid w:val="007678AD"/>
    <w:rsid w:val="00767B0F"/>
    <w:rsid w:val="0077099F"/>
    <w:rsid w:val="007719B2"/>
    <w:rsid w:val="00772960"/>
    <w:rsid w:val="0077715B"/>
    <w:rsid w:val="0077749E"/>
    <w:rsid w:val="00782EFA"/>
    <w:rsid w:val="0078380F"/>
    <w:rsid w:val="0078405C"/>
    <w:rsid w:val="007901C6"/>
    <w:rsid w:val="00790AA3"/>
    <w:rsid w:val="00790ADA"/>
    <w:rsid w:val="00792B33"/>
    <w:rsid w:val="00795E7C"/>
    <w:rsid w:val="007A0850"/>
    <w:rsid w:val="007A53DD"/>
    <w:rsid w:val="007A556A"/>
    <w:rsid w:val="007A582F"/>
    <w:rsid w:val="007A5954"/>
    <w:rsid w:val="007A7935"/>
    <w:rsid w:val="007A7A0C"/>
    <w:rsid w:val="007A7D20"/>
    <w:rsid w:val="007B0497"/>
    <w:rsid w:val="007B1AA8"/>
    <w:rsid w:val="007B20DD"/>
    <w:rsid w:val="007B2DA5"/>
    <w:rsid w:val="007B72BC"/>
    <w:rsid w:val="007C1A55"/>
    <w:rsid w:val="007C3A52"/>
    <w:rsid w:val="007C408D"/>
    <w:rsid w:val="007C5369"/>
    <w:rsid w:val="007C6917"/>
    <w:rsid w:val="007D04D8"/>
    <w:rsid w:val="007D2070"/>
    <w:rsid w:val="007D2288"/>
    <w:rsid w:val="007D2CC1"/>
    <w:rsid w:val="007D2DA1"/>
    <w:rsid w:val="007D3064"/>
    <w:rsid w:val="007D3CFB"/>
    <w:rsid w:val="007D6BBC"/>
    <w:rsid w:val="007D72E7"/>
    <w:rsid w:val="007E088F"/>
    <w:rsid w:val="007E3EE7"/>
    <w:rsid w:val="007F03AA"/>
    <w:rsid w:val="007F1B72"/>
    <w:rsid w:val="007F270F"/>
    <w:rsid w:val="007F441C"/>
    <w:rsid w:val="007F6BEE"/>
    <w:rsid w:val="007F7B32"/>
    <w:rsid w:val="00800599"/>
    <w:rsid w:val="0080293F"/>
    <w:rsid w:val="00802A69"/>
    <w:rsid w:val="00804BC2"/>
    <w:rsid w:val="00805748"/>
    <w:rsid w:val="00807C18"/>
    <w:rsid w:val="00810BCF"/>
    <w:rsid w:val="00811587"/>
    <w:rsid w:val="008130B4"/>
    <w:rsid w:val="0081431A"/>
    <w:rsid w:val="0081641C"/>
    <w:rsid w:val="00821477"/>
    <w:rsid w:val="00821BDD"/>
    <w:rsid w:val="00826C9C"/>
    <w:rsid w:val="00830715"/>
    <w:rsid w:val="00830F0C"/>
    <w:rsid w:val="0083216F"/>
    <w:rsid w:val="008327C0"/>
    <w:rsid w:val="00840076"/>
    <w:rsid w:val="00840C7D"/>
    <w:rsid w:val="00840EA9"/>
    <w:rsid w:val="008437E2"/>
    <w:rsid w:val="0084389C"/>
    <w:rsid w:val="008445EE"/>
    <w:rsid w:val="00845E7F"/>
    <w:rsid w:val="008474A9"/>
    <w:rsid w:val="00854EB4"/>
    <w:rsid w:val="00857BCD"/>
    <w:rsid w:val="00860000"/>
    <w:rsid w:val="00860E6E"/>
    <w:rsid w:val="00863134"/>
    <w:rsid w:val="00863BD3"/>
    <w:rsid w:val="008641ED"/>
    <w:rsid w:val="00864AAE"/>
    <w:rsid w:val="0086647A"/>
    <w:rsid w:val="00866D66"/>
    <w:rsid w:val="00866F3C"/>
    <w:rsid w:val="008671C6"/>
    <w:rsid w:val="0086726A"/>
    <w:rsid w:val="008708EE"/>
    <w:rsid w:val="008716CF"/>
    <w:rsid w:val="0087307E"/>
    <w:rsid w:val="0087506B"/>
    <w:rsid w:val="00875803"/>
    <w:rsid w:val="00882B38"/>
    <w:rsid w:val="00883AAE"/>
    <w:rsid w:val="0088716C"/>
    <w:rsid w:val="00887F82"/>
    <w:rsid w:val="00890451"/>
    <w:rsid w:val="00892E71"/>
    <w:rsid w:val="00894A35"/>
    <w:rsid w:val="00895EA5"/>
    <w:rsid w:val="008A1D08"/>
    <w:rsid w:val="008A31E1"/>
    <w:rsid w:val="008A441A"/>
    <w:rsid w:val="008A4817"/>
    <w:rsid w:val="008A736F"/>
    <w:rsid w:val="008B0C39"/>
    <w:rsid w:val="008B0EA4"/>
    <w:rsid w:val="008B2463"/>
    <w:rsid w:val="008B27F0"/>
    <w:rsid w:val="008B3095"/>
    <w:rsid w:val="008B44C7"/>
    <w:rsid w:val="008B459E"/>
    <w:rsid w:val="008B538E"/>
    <w:rsid w:val="008B5F9C"/>
    <w:rsid w:val="008C2E15"/>
    <w:rsid w:val="008C310F"/>
    <w:rsid w:val="008C3703"/>
    <w:rsid w:val="008C41AC"/>
    <w:rsid w:val="008C6191"/>
    <w:rsid w:val="008C76CA"/>
    <w:rsid w:val="008D2797"/>
    <w:rsid w:val="008D3372"/>
    <w:rsid w:val="008D39ED"/>
    <w:rsid w:val="008D6AB7"/>
    <w:rsid w:val="008D709A"/>
    <w:rsid w:val="008E05FA"/>
    <w:rsid w:val="008E117C"/>
    <w:rsid w:val="008E13AE"/>
    <w:rsid w:val="008E1506"/>
    <w:rsid w:val="008E4620"/>
    <w:rsid w:val="008E5DC8"/>
    <w:rsid w:val="008E710C"/>
    <w:rsid w:val="008F0EE6"/>
    <w:rsid w:val="008F1B37"/>
    <w:rsid w:val="008F69D6"/>
    <w:rsid w:val="00900123"/>
    <w:rsid w:val="00901BE1"/>
    <w:rsid w:val="00902299"/>
    <w:rsid w:val="0090243C"/>
    <w:rsid w:val="00902823"/>
    <w:rsid w:val="00905673"/>
    <w:rsid w:val="00905B9A"/>
    <w:rsid w:val="00907943"/>
    <w:rsid w:val="00910FF9"/>
    <w:rsid w:val="0091302E"/>
    <w:rsid w:val="00913E07"/>
    <w:rsid w:val="0091426D"/>
    <w:rsid w:val="009151CB"/>
    <w:rsid w:val="00915CA6"/>
    <w:rsid w:val="00917F37"/>
    <w:rsid w:val="0092279F"/>
    <w:rsid w:val="00924F57"/>
    <w:rsid w:val="00927834"/>
    <w:rsid w:val="00930CA5"/>
    <w:rsid w:val="00932D98"/>
    <w:rsid w:val="00932DA0"/>
    <w:rsid w:val="00934708"/>
    <w:rsid w:val="00935FB8"/>
    <w:rsid w:val="00937EDE"/>
    <w:rsid w:val="00940E75"/>
    <w:rsid w:val="00941FA8"/>
    <w:rsid w:val="009500A6"/>
    <w:rsid w:val="00951741"/>
    <w:rsid w:val="009529F3"/>
    <w:rsid w:val="00954CFA"/>
    <w:rsid w:val="00957C18"/>
    <w:rsid w:val="00964494"/>
    <w:rsid w:val="00964916"/>
    <w:rsid w:val="009659BA"/>
    <w:rsid w:val="009660C8"/>
    <w:rsid w:val="0097306D"/>
    <w:rsid w:val="009733D8"/>
    <w:rsid w:val="009736CF"/>
    <w:rsid w:val="00973E2F"/>
    <w:rsid w:val="0097504D"/>
    <w:rsid w:val="00980156"/>
    <w:rsid w:val="00980417"/>
    <w:rsid w:val="00983040"/>
    <w:rsid w:val="00983308"/>
    <w:rsid w:val="009836E8"/>
    <w:rsid w:val="00984AA5"/>
    <w:rsid w:val="00984E8F"/>
    <w:rsid w:val="00986E59"/>
    <w:rsid w:val="00987D3C"/>
    <w:rsid w:val="00991383"/>
    <w:rsid w:val="0099560D"/>
    <w:rsid w:val="009A2143"/>
    <w:rsid w:val="009A4B74"/>
    <w:rsid w:val="009B3910"/>
    <w:rsid w:val="009B3FB9"/>
    <w:rsid w:val="009B5387"/>
    <w:rsid w:val="009B6655"/>
    <w:rsid w:val="009C0261"/>
    <w:rsid w:val="009C08E2"/>
    <w:rsid w:val="009C2465"/>
    <w:rsid w:val="009C26E9"/>
    <w:rsid w:val="009C4976"/>
    <w:rsid w:val="009C5B06"/>
    <w:rsid w:val="009C6CA9"/>
    <w:rsid w:val="009C6CB1"/>
    <w:rsid w:val="009D0FB5"/>
    <w:rsid w:val="009D23AB"/>
    <w:rsid w:val="009D35A0"/>
    <w:rsid w:val="009D7EB7"/>
    <w:rsid w:val="009E048A"/>
    <w:rsid w:val="009E08E9"/>
    <w:rsid w:val="009E0AA3"/>
    <w:rsid w:val="009E0B04"/>
    <w:rsid w:val="009E0F46"/>
    <w:rsid w:val="009E2C4F"/>
    <w:rsid w:val="009E3DB9"/>
    <w:rsid w:val="009E457E"/>
    <w:rsid w:val="009E61F5"/>
    <w:rsid w:val="009E6E35"/>
    <w:rsid w:val="009E78B6"/>
    <w:rsid w:val="009F0EDA"/>
    <w:rsid w:val="009F1699"/>
    <w:rsid w:val="009F34E4"/>
    <w:rsid w:val="009F452C"/>
    <w:rsid w:val="009F6DC6"/>
    <w:rsid w:val="009F7332"/>
    <w:rsid w:val="009F7AB2"/>
    <w:rsid w:val="00A02332"/>
    <w:rsid w:val="00A039CE"/>
    <w:rsid w:val="00A03B96"/>
    <w:rsid w:val="00A04D30"/>
    <w:rsid w:val="00A05B19"/>
    <w:rsid w:val="00A10845"/>
    <w:rsid w:val="00A1134E"/>
    <w:rsid w:val="00A150AA"/>
    <w:rsid w:val="00A1634F"/>
    <w:rsid w:val="00A1647B"/>
    <w:rsid w:val="00A174B8"/>
    <w:rsid w:val="00A21146"/>
    <w:rsid w:val="00A2160C"/>
    <w:rsid w:val="00A232F0"/>
    <w:rsid w:val="00A2456F"/>
    <w:rsid w:val="00A24E7E"/>
    <w:rsid w:val="00A258C3"/>
    <w:rsid w:val="00A260F9"/>
    <w:rsid w:val="00A26B3A"/>
    <w:rsid w:val="00A26EB4"/>
    <w:rsid w:val="00A27347"/>
    <w:rsid w:val="00A31B20"/>
    <w:rsid w:val="00A347C0"/>
    <w:rsid w:val="00A354AD"/>
    <w:rsid w:val="00A356D5"/>
    <w:rsid w:val="00A37EE7"/>
    <w:rsid w:val="00A40C81"/>
    <w:rsid w:val="00A410C9"/>
    <w:rsid w:val="00A42E8A"/>
    <w:rsid w:val="00A440E0"/>
    <w:rsid w:val="00A453C4"/>
    <w:rsid w:val="00A45649"/>
    <w:rsid w:val="00A507B7"/>
    <w:rsid w:val="00A51431"/>
    <w:rsid w:val="00A539AD"/>
    <w:rsid w:val="00A544F6"/>
    <w:rsid w:val="00A55830"/>
    <w:rsid w:val="00A55BF6"/>
    <w:rsid w:val="00A6098F"/>
    <w:rsid w:val="00A6316F"/>
    <w:rsid w:val="00A63992"/>
    <w:rsid w:val="00A66F69"/>
    <w:rsid w:val="00A7048E"/>
    <w:rsid w:val="00A71382"/>
    <w:rsid w:val="00A71966"/>
    <w:rsid w:val="00A724FF"/>
    <w:rsid w:val="00A732B7"/>
    <w:rsid w:val="00A73504"/>
    <w:rsid w:val="00A73870"/>
    <w:rsid w:val="00A74CD6"/>
    <w:rsid w:val="00A74DBD"/>
    <w:rsid w:val="00A7525D"/>
    <w:rsid w:val="00A7591E"/>
    <w:rsid w:val="00A762DD"/>
    <w:rsid w:val="00A823BD"/>
    <w:rsid w:val="00A8503E"/>
    <w:rsid w:val="00A90DAC"/>
    <w:rsid w:val="00A91FF6"/>
    <w:rsid w:val="00A92006"/>
    <w:rsid w:val="00A93566"/>
    <w:rsid w:val="00A93FCC"/>
    <w:rsid w:val="00A94063"/>
    <w:rsid w:val="00A947C1"/>
    <w:rsid w:val="00A96524"/>
    <w:rsid w:val="00A972C4"/>
    <w:rsid w:val="00AA09B6"/>
    <w:rsid w:val="00AA1B6D"/>
    <w:rsid w:val="00AA25F4"/>
    <w:rsid w:val="00AA434F"/>
    <w:rsid w:val="00AA583E"/>
    <w:rsid w:val="00AA6219"/>
    <w:rsid w:val="00AA74E0"/>
    <w:rsid w:val="00AA77E1"/>
    <w:rsid w:val="00AB0660"/>
    <w:rsid w:val="00AB0A44"/>
    <w:rsid w:val="00AB241F"/>
    <w:rsid w:val="00AB703F"/>
    <w:rsid w:val="00AB70CC"/>
    <w:rsid w:val="00AB73BC"/>
    <w:rsid w:val="00AC1F10"/>
    <w:rsid w:val="00AC6BB8"/>
    <w:rsid w:val="00AC718F"/>
    <w:rsid w:val="00AD15C1"/>
    <w:rsid w:val="00AD1FAD"/>
    <w:rsid w:val="00AD692A"/>
    <w:rsid w:val="00AD7844"/>
    <w:rsid w:val="00AE008F"/>
    <w:rsid w:val="00AE2BD0"/>
    <w:rsid w:val="00AE485C"/>
    <w:rsid w:val="00AE5A3F"/>
    <w:rsid w:val="00AF09E1"/>
    <w:rsid w:val="00AF2D2D"/>
    <w:rsid w:val="00AF4351"/>
    <w:rsid w:val="00AF56A1"/>
    <w:rsid w:val="00B007BD"/>
    <w:rsid w:val="00B0115A"/>
    <w:rsid w:val="00B01FCD"/>
    <w:rsid w:val="00B02053"/>
    <w:rsid w:val="00B03408"/>
    <w:rsid w:val="00B03EB8"/>
    <w:rsid w:val="00B04F4E"/>
    <w:rsid w:val="00B10E18"/>
    <w:rsid w:val="00B1492F"/>
    <w:rsid w:val="00B17059"/>
    <w:rsid w:val="00B1776C"/>
    <w:rsid w:val="00B17F9B"/>
    <w:rsid w:val="00B21ADF"/>
    <w:rsid w:val="00B223C1"/>
    <w:rsid w:val="00B24818"/>
    <w:rsid w:val="00B304AB"/>
    <w:rsid w:val="00B31579"/>
    <w:rsid w:val="00B34F7A"/>
    <w:rsid w:val="00B4191E"/>
    <w:rsid w:val="00B4216F"/>
    <w:rsid w:val="00B45AAF"/>
    <w:rsid w:val="00B52583"/>
    <w:rsid w:val="00B52896"/>
    <w:rsid w:val="00B52CCD"/>
    <w:rsid w:val="00B5512F"/>
    <w:rsid w:val="00B601F3"/>
    <w:rsid w:val="00B60E25"/>
    <w:rsid w:val="00B615AB"/>
    <w:rsid w:val="00B65E7C"/>
    <w:rsid w:val="00B710BB"/>
    <w:rsid w:val="00B738C2"/>
    <w:rsid w:val="00B73F59"/>
    <w:rsid w:val="00B74798"/>
    <w:rsid w:val="00B77FDB"/>
    <w:rsid w:val="00B8058C"/>
    <w:rsid w:val="00B84A2B"/>
    <w:rsid w:val="00B942AA"/>
    <w:rsid w:val="00B94AA7"/>
    <w:rsid w:val="00B95236"/>
    <w:rsid w:val="00B96BD9"/>
    <w:rsid w:val="00B97192"/>
    <w:rsid w:val="00BA1B01"/>
    <w:rsid w:val="00BA1E23"/>
    <w:rsid w:val="00BA2641"/>
    <w:rsid w:val="00BA316A"/>
    <w:rsid w:val="00BA5047"/>
    <w:rsid w:val="00BA73DF"/>
    <w:rsid w:val="00BB08C8"/>
    <w:rsid w:val="00BB27A0"/>
    <w:rsid w:val="00BB37AA"/>
    <w:rsid w:val="00BB6D1B"/>
    <w:rsid w:val="00BC0AD3"/>
    <w:rsid w:val="00BC0CEC"/>
    <w:rsid w:val="00BC3567"/>
    <w:rsid w:val="00BC3F40"/>
    <w:rsid w:val="00BC53A0"/>
    <w:rsid w:val="00BC5F5C"/>
    <w:rsid w:val="00BC6858"/>
    <w:rsid w:val="00BD1E73"/>
    <w:rsid w:val="00BD2A26"/>
    <w:rsid w:val="00BD2C0C"/>
    <w:rsid w:val="00BD36B0"/>
    <w:rsid w:val="00BD7EE6"/>
    <w:rsid w:val="00BE1768"/>
    <w:rsid w:val="00BE2584"/>
    <w:rsid w:val="00BE2CE5"/>
    <w:rsid w:val="00BE62AD"/>
    <w:rsid w:val="00BF121F"/>
    <w:rsid w:val="00BF15D6"/>
    <w:rsid w:val="00BF16B4"/>
    <w:rsid w:val="00BF1F80"/>
    <w:rsid w:val="00C010E9"/>
    <w:rsid w:val="00C01552"/>
    <w:rsid w:val="00C01652"/>
    <w:rsid w:val="00C016D9"/>
    <w:rsid w:val="00C0518B"/>
    <w:rsid w:val="00C06AA6"/>
    <w:rsid w:val="00C07152"/>
    <w:rsid w:val="00C0E2CE"/>
    <w:rsid w:val="00C1067D"/>
    <w:rsid w:val="00C11137"/>
    <w:rsid w:val="00C13F61"/>
    <w:rsid w:val="00C166EF"/>
    <w:rsid w:val="00C17EB0"/>
    <w:rsid w:val="00C205A6"/>
    <w:rsid w:val="00C20F1F"/>
    <w:rsid w:val="00C227FE"/>
    <w:rsid w:val="00C248DF"/>
    <w:rsid w:val="00C27F5F"/>
    <w:rsid w:val="00C302DD"/>
    <w:rsid w:val="00C30A0F"/>
    <w:rsid w:val="00C31694"/>
    <w:rsid w:val="00C316B7"/>
    <w:rsid w:val="00C33576"/>
    <w:rsid w:val="00C343BF"/>
    <w:rsid w:val="00C3454A"/>
    <w:rsid w:val="00C34721"/>
    <w:rsid w:val="00C35F7D"/>
    <w:rsid w:val="00C37485"/>
    <w:rsid w:val="00C37DAF"/>
    <w:rsid w:val="00C37E61"/>
    <w:rsid w:val="00C42C60"/>
    <w:rsid w:val="00C43B72"/>
    <w:rsid w:val="00C43B80"/>
    <w:rsid w:val="00C44CB7"/>
    <w:rsid w:val="00C4556D"/>
    <w:rsid w:val="00C475A5"/>
    <w:rsid w:val="00C47E63"/>
    <w:rsid w:val="00C518BA"/>
    <w:rsid w:val="00C56DD4"/>
    <w:rsid w:val="00C603F4"/>
    <w:rsid w:val="00C62AA4"/>
    <w:rsid w:val="00C709BE"/>
    <w:rsid w:val="00C70F1B"/>
    <w:rsid w:val="00C71A47"/>
    <w:rsid w:val="00C71DC3"/>
    <w:rsid w:val="00C73635"/>
    <w:rsid w:val="00C7464C"/>
    <w:rsid w:val="00C76FE1"/>
    <w:rsid w:val="00C77945"/>
    <w:rsid w:val="00C818FB"/>
    <w:rsid w:val="00C84BA0"/>
    <w:rsid w:val="00C850E3"/>
    <w:rsid w:val="00C85588"/>
    <w:rsid w:val="00C85703"/>
    <w:rsid w:val="00C8773A"/>
    <w:rsid w:val="00C90981"/>
    <w:rsid w:val="00C90994"/>
    <w:rsid w:val="00C93343"/>
    <w:rsid w:val="00C93795"/>
    <w:rsid w:val="00C94963"/>
    <w:rsid w:val="00C94EAE"/>
    <w:rsid w:val="00C95754"/>
    <w:rsid w:val="00C9676F"/>
    <w:rsid w:val="00C9786C"/>
    <w:rsid w:val="00CA0609"/>
    <w:rsid w:val="00CA09F8"/>
    <w:rsid w:val="00CA0DC6"/>
    <w:rsid w:val="00CA185D"/>
    <w:rsid w:val="00CA4E9F"/>
    <w:rsid w:val="00CB1416"/>
    <w:rsid w:val="00CB199E"/>
    <w:rsid w:val="00CB3D27"/>
    <w:rsid w:val="00CB4069"/>
    <w:rsid w:val="00CB4B22"/>
    <w:rsid w:val="00CB4F8A"/>
    <w:rsid w:val="00CB5B9E"/>
    <w:rsid w:val="00CB6FE4"/>
    <w:rsid w:val="00CB709D"/>
    <w:rsid w:val="00CC0E9D"/>
    <w:rsid w:val="00CC386F"/>
    <w:rsid w:val="00CC4FA9"/>
    <w:rsid w:val="00CC5E7E"/>
    <w:rsid w:val="00CC6A11"/>
    <w:rsid w:val="00CD1C38"/>
    <w:rsid w:val="00CD3B03"/>
    <w:rsid w:val="00CD6557"/>
    <w:rsid w:val="00CD6755"/>
    <w:rsid w:val="00CD6856"/>
    <w:rsid w:val="00CD7D50"/>
    <w:rsid w:val="00CE0089"/>
    <w:rsid w:val="00CE0ADB"/>
    <w:rsid w:val="00CE23CC"/>
    <w:rsid w:val="00CE33E5"/>
    <w:rsid w:val="00CE793C"/>
    <w:rsid w:val="00CF031A"/>
    <w:rsid w:val="00CF0E1C"/>
    <w:rsid w:val="00CF193C"/>
    <w:rsid w:val="00CF24FF"/>
    <w:rsid w:val="00CF3891"/>
    <w:rsid w:val="00CF5E8B"/>
    <w:rsid w:val="00D021DB"/>
    <w:rsid w:val="00D025B6"/>
    <w:rsid w:val="00D03081"/>
    <w:rsid w:val="00D033C8"/>
    <w:rsid w:val="00D0510D"/>
    <w:rsid w:val="00D07019"/>
    <w:rsid w:val="00D10415"/>
    <w:rsid w:val="00D10D85"/>
    <w:rsid w:val="00D173F1"/>
    <w:rsid w:val="00D179A0"/>
    <w:rsid w:val="00D20B52"/>
    <w:rsid w:val="00D22357"/>
    <w:rsid w:val="00D23627"/>
    <w:rsid w:val="00D23AEC"/>
    <w:rsid w:val="00D25AFA"/>
    <w:rsid w:val="00D31F25"/>
    <w:rsid w:val="00D47714"/>
    <w:rsid w:val="00D54251"/>
    <w:rsid w:val="00D560B6"/>
    <w:rsid w:val="00D6048E"/>
    <w:rsid w:val="00D60F83"/>
    <w:rsid w:val="00D61DD1"/>
    <w:rsid w:val="00D6200B"/>
    <w:rsid w:val="00D62DB7"/>
    <w:rsid w:val="00D71F46"/>
    <w:rsid w:val="00D724CE"/>
    <w:rsid w:val="00D729FB"/>
    <w:rsid w:val="00D74614"/>
    <w:rsid w:val="00D74CB0"/>
    <w:rsid w:val="00D764B9"/>
    <w:rsid w:val="00D768EF"/>
    <w:rsid w:val="00D819A8"/>
    <w:rsid w:val="00D8295D"/>
    <w:rsid w:val="00D82A61"/>
    <w:rsid w:val="00D84C1B"/>
    <w:rsid w:val="00D85DCA"/>
    <w:rsid w:val="00D87B4C"/>
    <w:rsid w:val="00D90CB8"/>
    <w:rsid w:val="00D95F00"/>
    <w:rsid w:val="00D978B1"/>
    <w:rsid w:val="00DA2E3E"/>
    <w:rsid w:val="00DA30DA"/>
    <w:rsid w:val="00DA394A"/>
    <w:rsid w:val="00DA421E"/>
    <w:rsid w:val="00DA5590"/>
    <w:rsid w:val="00DB03F4"/>
    <w:rsid w:val="00DB6991"/>
    <w:rsid w:val="00DB7F1E"/>
    <w:rsid w:val="00DC2889"/>
    <w:rsid w:val="00DC2A65"/>
    <w:rsid w:val="00DD0531"/>
    <w:rsid w:val="00DD0F3A"/>
    <w:rsid w:val="00DD1D46"/>
    <w:rsid w:val="00DD7535"/>
    <w:rsid w:val="00DE00C8"/>
    <w:rsid w:val="00DE0674"/>
    <w:rsid w:val="00DE1474"/>
    <w:rsid w:val="00DE15F0"/>
    <w:rsid w:val="00DE196B"/>
    <w:rsid w:val="00DE230C"/>
    <w:rsid w:val="00DE2954"/>
    <w:rsid w:val="00DE4F21"/>
    <w:rsid w:val="00DE5663"/>
    <w:rsid w:val="00DE69A4"/>
    <w:rsid w:val="00DE78AA"/>
    <w:rsid w:val="00DE79F2"/>
    <w:rsid w:val="00DF5F89"/>
    <w:rsid w:val="00E01BD8"/>
    <w:rsid w:val="00E01F48"/>
    <w:rsid w:val="00E03C2F"/>
    <w:rsid w:val="00E04D13"/>
    <w:rsid w:val="00E053D0"/>
    <w:rsid w:val="00E0615A"/>
    <w:rsid w:val="00E102F3"/>
    <w:rsid w:val="00E10C61"/>
    <w:rsid w:val="00E1135E"/>
    <w:rsid w:val="00E12409"/>
    <w:rsid w:val="00E13A6C"/>
    <w:rsid w:val="00E14303"/>
    <w:rsid w:val="00E14B01"/>
    <w:rsid w:val="00E15994"/>
    <w:rsid w:val="00E2161E"/>
    <w:rsid w:val="00E21B67"/>
    <w:rsid w:val="00E250B7"/>
    <w:rsid w:val="00E2523E"/>
    <w:rsid w:val="00E26CC0"/>
    <w:rsid w:val="00E276F7"/>
    <w:rsid w:val="00E27E4C"/>
    <w:rsid w:val="00E27F79"/>
    <w:rsid w:val="00E27FF1"/>
    <w:rsid w:val="00E3114E"/>
    <w:rsid w:val="00E31A70"/>
    <w:rsid w:val="00E35AC1"/>
    <w:rsid w:val="00E35B02"/>
    <w:rsid w:val="00E36752"/>
    <w:rsid w:val="00E37C8D"/>
    <w:rsid w:val="00E41491"/>
    <w:rsid w:val="00E434C1"/>
    <w:rsid w:val="00E45B4B"/>
    <w:rsid w:val="00E51880"/>
    <w:rsid w:val="00E54A08"/>
    <w:rsid w:val="00E5625C"/>
    <w:rsid w:val="00E56D29"/>
    <w:rsid w:val="00E56FF8"/>
    <w:rsid w:val="00E579C4"/>
    <w:rsid w:val="00E603F1"/>
    <w:rsid w:val="00E60E5D"/>
    <w:rsid w:val="00E619FC"/>
    <w:rsid w:val="00E64362"/>
    <w:rsid w:val="00E66496"/>
    <w:rsid w:val="00E66B35"/>
    <w:rsid w:val="00E66E10"/>
    <w:rsid w:val="00E67B6A"/>
    <w:rsid w:val="00E67E31"/>
    <w:rsid w:val="00E769F6"/>
    <w:rsid w:val="00E7768D"/>
    <w:rsid w:val="00E77A9C"/>
    <w:rsid w:val="00E80657"/>
    <w:rsid w:val="00E812F6"/>
    <w:rsid w:val="00E81B33"/>
    <w:rsid w:val="00E8239B"/>
    <w:rsid w:val="00E83E7D"/>
    <w:rsid w:val="00E8407C"/>
    <w:rsid w:val="00E84F3C"/>
    <w:rsid w:val="00E9198F"/>
    <w:rsid w:val="00E92F08"/>
    <w:rsid w:val="00E93D41"/>
    <w:rsid w:val="00E960C3"/>
    <w:rsid w:val="00EA012C"/>
    <w:rsid w:val="00EA3F82"/>
    <w:rsid w:val="00EA4AE0"/>
    <w:rsid w:val="00EA6D4A"/>
    <w:rsid w:val="00EB1CE6"/>
    <w:rsid w:val="00EB3C64"/>
    <w:rsid w:val="00EB45A7"/>
    <w:rsid w:val="00EB6D28"/>
    <w:rsid w:val="00EB7762"/>
    <w:rsid w:val="00EC0A56"/>
    <w:rsid w:val="00EC3632"/>
    <w:rsid w:val="00EC4CCA"/>
    <w:rsid w:val="00EC6A55"/>
    <w:rsid w:val="00EC7C11"/>
    <w:rsid w:val="00EC7E45"/>
    <w:rsid w:val="00ED0288"/>
    <w:rsid w:val="00ED0ECC"/>
    <w:rsid w:val="00ED2A04"/>
    <w:rsid w:val="00ED2C8E"/>
    <w:rsid w:val="00ED5C90"/>
    <w:rsid w:val="00ED6549"/>
    <w:rsid w:val="00ED7C23"/>
    <w:rsid w:val="00EE3875"/>
    <w:rsid w:val="00EE49BB"/>
    <w:rsid w:val="00EE52CB"/>
    <w:rsid w:val="00EE7558"/>
    <w:rsid w:val="00EF1615"/>
    <w:rsid w:val="00EF31C1"/>
    <w:rsid w:val="00EF3B61"/>
    <w:rsid w:val="00EF581D"/>
    <w:rsid w:val="00EF7FD8"/>
    <w:rsid w:val="00F003D0"/>
    <w:rsid w:val="00F00E85"/>
    <w:rsid w:val="00F024EC"/>
    <w:rsid w:val="00F03BBD"/>
    <w:rsid w:val="00F06F59"/>
    <w:rsid w:val="00F12B7B"/>
    <w:rsid w:val="00F14FB8"/>
    <w:rsid w:val="00F15A68"/>
    <w:rsid w:val="00F15D2F"/>
    <w:rsid w:val="00F163F6"/>
    <w:rsid w:val="00F170F4"/>
    <w:rsid w:val="00F17988"/>
    <w:rsid w:val="00F20AC7"/>
    <w:rsid w:val="00F313E6"/>
    <w:rsid w:val="00F32D8C"/>
    <w:rsid w:val="00F3449A"/>
    <w:rsid w:val="00F347FD"/>
    <w:rsid w:val="00F34A4C"/>
    <w:rsid w:val="00F34E73"/>
    <w:rsid w:val="00F353D6"/>
    <w:rsid w:val="00F36278"/>
    <w:rsid w:val="00F3739A"/>
    <w:rsid w:val="00F379BB"/>
    <w:rsid w:val="00F42125"/>
    <w:rsid w:val="00F44F2D"/>
    <w:rsid w:val="00F455AD"/>
    <w:rsid w:val="00F4576B"/>
    <w:rsid w:val="00F46612"/>
    <w:rsid w:val="00F469F0"/>
    <w:rsid w:val="00F53273"/>
    <w:rsid w:val="00F54734"/>
    <w:rsid w:val="00F54E84"/>
    <w:rsid w:val="00F55542"/>
    <w:rsid w:val="00F56C3C"/>
    <w:rsid w:val="00F57147"/>
    <w:rsid w:val="00F578B5"/>
    <w:rsid w:val="00F620E0"/>
    <w:rsid w:val="00F64794"/>
    <w:rsid w:val="00F64FD7"/>
    <w:rsid w:val="00F66166"/>
    <w:rsid w:val="00F67258"/>
    <w:rsid w:val="00F703DA"/>
    <w:rsid w:val="00F70E31"/>
    <w:rsid w:val="00F72A8D"/>
    <w:rsid w:val="00F73DC5"/>
    <w:rsid w:val="00F755E4"/>
    <w:rsid w:val="00F77573"/>
    <w:rsid w:val="00F778B8"/>
    <w:rsid w:val="00F77D02"/>
    <w:rsid w:val="00F77DF8"/>
    <w:rsid w:val="00F806C7"/>
    <w:rsid w:val="00F8109C"/>
    <w:rsid w:val="00F81556"/>
    <w:rsid w:val="00F82F5A"/>
    <w:rsid w:val="00F858D7"/>
    <w:rsid w:val="00F86948"/>
    <w:rsid w:val="00F86B0D"/>
    <w:rsid w:val="00F90417"/>
    <w:rsid w:val="00F93AC2"/>
    <w:rsid w:val="00F97549"/>
    <w:rsid w:val="00F975E9"/>
    <w:rsid w:val="00F97B4B"/>
    <w:rsid w:val="00F97C12"/>
    <w:rsid w:val="00FA284B"/>
    <w:rsid w:val="00FA49ED"/>
    <w:rsid w:val="00FA6F00"/>
    <w:rsid w:val="00FA7B46"/>
    <w:rsid w:val="00FA7F2E"/>
    <w:rsid w:val="00FB06F4"/>
    <w:rsid w:val="00FB1ADE"/>
    <w:rsid w:val="00FB3A86"/>
    <w:rsid w:val="00FB51C6"/>
    <w:rsid w:val="00FB52CE"/>
    <w:rsid w:val="00FB53DF"/>
    <w:rsid w:val="00FC3DAE"/>
    <w:rsid w:val="00FC41CA"/>
    <w:rsid w:val="00FC524E"/>
    <w:rsid w:val="00FC5530"/>
    <w:rsid w:val="00FC7758"/>
    <w:rsid w:val="00FD0A84"/>
    <w:rsid w:val="00FD1F9D"/>
    <w:rsid w:val="00FD22A4"/>
    <w:rsid w:val="00FD36C8"/>
    <w:rsid w:val="00FD3706"/>
    <w:rsid w:val="00FD4C85"/>
    <w:rsid w:val="00FD4D82"/>
    <w:rsid w:val="00FD4F5D"/>
    <w:rsid w:val="00FD6A34"/>
    <w:rsid w:val="00FE2BE0"/>
    <w:rsid w:val="00FE3ECE"/>
    <w:rsid w:val="00FE41E0"/>
    <w:rsid w:val="00FF0F34"/>
    <w:rsid w:val="00FF1110"/>
    <w:rsid w:val="00FF1746"/>
    <w:rsid w:val="00FF2FF6"/>
    <w:rsid w:val="00FF4867"/>
    <w:rsid w:val="00FF6557"/>
    <w:rsid w:val="00FF668C"/>
    <w:rsid w:val="0121D588"/>
    <w:rsid w:val="01685230"/>
    <w:rsid w:val="01A16D16"/>
    <w:rsid w:val="01A8B655"/>
    <w:rsid w:val="01CAE386"/>
    <w:rsid w:val="01CB5557"/>
    <w:rsid w:val="01FD5992"/>
    <w:rsid w:val="02E46824"/>
    <w:rsid w:val="03BBC8A0"/>
    <w:rsid w:val="040E6757"/>
    <w:rsid w:val="040EC7D1"/>
    <w:rsid w:val="04222F04"/>
    <w:rsid w:val="0428C642"/>
    <w:rsid w:val="0444312D"/>
    <w:rsid w:val="04731249"/>
    <w:rsid w:val="04763AEB"/>
    <w:rsid w:val="048C9465"/>
    <w:rsid w:val="04A1EAEB"/>
    <w:rsid w:val="04F391E1"/>
    <w:rsid w:val="056BAE7E"/>
    <w:rsid w:val="06062080"/>
    <w:rsid w:val="0627C679"/>
    <w:rsid w:val="0632CB6C"/>
    <w:rsid w:val="0656245F"/>
    <w:rsid w:val="06B4CFDD"/>
    <w:rsid w:val="079D2CD4"/>
    <w:rsid w:val="07E76A74"/>
    <w:rsid w:val="08108C3D"/>
    <w:rsid w:val="08D1E212"/>
    <w:rsid w:val="095F70B3"/>
    <w:rsid w:val="09922AEB"/>
    <w:rsid w:val="0AF51003"/>
    <w:rsid w:val="0B725FAA"/>
    <w:rsid w:val="0BC33DCF"/>
    <w:rsid w:val="0BECA54E"/>
    <w:rsid w:val="0C070507"/>
    <w:rsid w:val="0C194740"/>
    <w:rsid w:val="0C33EA0D"/>
    <w:rsid w:val="0C6EFAC7"/>
    <w:rsid w:val="0CA2EDD0"/>
    <w:rsid w:val="0CA6AF7A"/>
    <w:rsid w:val="0CB58E56"/>
    <w:rsid w:val="0CD811A4"/>
    <w:rsid w:val="0D2C319C"/>
    <w:rsid w:val="0D4ED74C"/>
    <w:rsid w:val="0DA09272"/>
    <w:rsid w:val="0EF49938"/>
    <w:rsid w:val="0F1F5008"/>
    <w:rsid w:val="0F5FF288"/>
    <w:rsid w:val="0FF5F5C8"/>
    <w:rsid w:val="106CA2C0"/>
    <w:rsid w:val="10AB4F59"/>
    <w:rsid w:val="1170BA24"/>
    <w:rsid w:val="118AC7C4"/>
    <w:rsid w:val="11AE94F8"/>
    <w:rsid w:val="1246F4D2"/>
    <w:rsid w:val="128D9D5A"/>
    <w:rsid w:val="1342F61E"/>
    <w:rsid w:val="13A1BC52"/>
    <w:rsid w:val="13AED7AC"/>
    <w:rsid w:val="13C61B64"/>
    <w:rsid w:val="153DE644"/>
    <w:rsid w:val="166D9ECB"/>
    <w:rsid w:val="16C2DB70"/>
    <w:rsid w:val="16D88E63"/>
    <w:rsid w:val="16F8596A"/>
    <w:rsid w:val="174A3845"/>
    <w:rsid w:val="1758E78A"/>
    <w:rsid w:val="182F54AC"/>
    <w:rsid w:val="18573E6F"/>
    <w:rsid w:val="1859FC17"/>
    <w:rsid w:val="1865CCAD"/>
    <w:rsid w:val="18F3B1E1"/>
    <w:rsid w:val="191EE47F"/>
    <w:rsid w:val="195A31EC"/>
    <w:rsid w:val="195FB431"/>
    <w:rsid w:val="19E61E6C"/>
    <w:rsid w:val="1A0971AE"/>
    <w:rsid w:val="1A2CE55C"/>
    <w:rsid w:val="1A3B37D1"/>
    <w:rsid w:val="1A489A6D"/>
    <w:rsid w:val="1A664891"/>
    <w:rsid w:val="1A7FD019"/>
    <w:rsid w:val="1B65268A"/>
    <w:rsid w:val="1B6BDAE2"/>
    <w:rsid w:val="1BC8DD76"/>
    <w:rsid w:val="1C91622C"/>
    <w:rsid w:val="1CDEC774"/>
    <w:rsid w:val="1DA3521E"/>
    <w:rsid w:val="1DCACD48"/>
    <w:rsid w:val="1DEFD687"/>
    <w:rsid w:val="1E072550"/>
    <w:rsid w:val="1E84EB0B"/>
    <w:rsid w:val="1E9B7CBE"/>
    <w:rsid w:val="1ED95A30"/>
    <w:rsid w:val="1F34E2E8"/>
    <w:rsid w:val="1F3A6934"/>
    <w:rsid w:val="1F7696A7"/>
    <w:rsid w:val="1F772F96"/>
    <w:rsid w:val="1F7EC90D"/>
    <w:rsid w:val="1FF88976"/>
    <w:rsid w:val="20106126"/>
    <w:rsid w:val="201620C4"/>
    <w:rsid w:val="206DF869"/>
    <w:rsid w:val="207E9999"/>
    <w:rsid w:val="20AD2149"/>
    <w:rsid w:val="21507619"/>
    <w:rsid w:val="219F912F"/>
    <w:rsid w:val="22A2D037"/>
    <w:rsid w:val="237BF3D8"/>
    <w:rsid w:val="23BAC3D4"/>
    <w:rsid w:val="23D900D4"/>
    <w:rsid w:val="243C99FA"/>
    <w:rsid w:val="24EC8821"/>
    <w:rsid w:val="254FA0E0"/>
    <w:rsid w:val="262388BD"/>
    <w:rsid w:val="26456D57"/>
    <w:rsid w:val="2655A6BC"/>
    <w:rsid w:val="26576C72"/>
    <w:rsid w:val="2668E44A"/>
    <w:rsid w:val="27042A1C"/>
    <w:rsid w:val="278BEC12"/>
    <w:rsid w:val="28071EAE"/>
    <w:rsid w:val="28190BB7"/>
    <w:rsid w:val="2901031F"/>
    <w:rsid w:val="296A345A"/>
    <w:rsid w:val="29EFC717"/>
    <w:rsid w:val="2A320EA9"/>
    <w:rsid w:val="2A353F71"/>
    <w:rsid w:val="2A762E54"/>
    <w:rsid w:val="2A991D0C"/>
    <w:rsid w:val="2AB87A3D"/>
    <w:rsid w:val="2AE54DCA"/>
    <w:rsid w:val="2B391AEC"/>
    <w:rsid w:val="2BCA7A2A"/>
    <w:rsid w:val="2C17A961"/>
    <w:rsid w:val="2C50BD22"/>
    <w:rsid w:val="2CA93EEF"/>
    <w:rsid w:val="2CD46C8E"/>
    <w:rsid w:val="2CE7056A"/>
    <w:rsid w:val="2CF8F418"/>
    <w:rsid w:val="2D476581"/>
    <w:rsid w:val="2D68A7B9"/>
    <w:rsid w:val="2DF2797E"/>
    <w:rsid w:val="2E00EEB6"/>
    <w:rsid w:val="2E453D92"/>
    <w:rsid w:val="2E4D33BD"/>
    <w:rsid w:val="2E52CB8A"/>
    <w:rsid w:val="2E5907D0"/>
    <w:rsid w:val="2E7C16FE"/>
    <w:rsid w:val="2EB363C5"/>
    <w:rsid w:val="2EF8C726"/>
    <w:rsid w:val="2F0C724E"/>
    <w:rsid w:val="3009C563"/>
    <w:rsid w:val="30158833"/>
    <w:rsid w:val="30C44F80"/>
    <w:rsid w:val="316DF9B1"/>
    <w:rsid w:val="31752F82"/>
    <w:rsid w:val="318B0A9E"/>
    <w:rsid w:val="32A685C2"/>
    <w:rsid w:val="32ABDAD1"/>
    <w:rsid w:val="32DF6D5D"/>
    <w:rsid w:val="32F72BB6"/>
    <w:rsid w:val="334FE84E"/>
    <w:rsid w:val="336695DF"/>
    <w:rsid w:val="33F226F2"/>
    <w:rsid w:val="342EE300"/>
    <w:rsid w:val="34D8EC9D"/>
    <w:rsid w:val="3563B073"/>
    <w:rsid w:val="35846851"/>
    <w:rsid w:val="3650A4A8"/>
    <w:rsid w:val="368442AD"/>
    <w:rsid w:val="369AFEBA"/>
    <w:rsid w:val="36A06616"/>
    <w:rsid w:val="37064561"/>
    <w:rsid w:val="3732A804"/>
    <w:rsid w:val="37F4C7EE"/>
    <w:rsid w:val="385F5C35"/>
    <w:rsid w:val="38E77A22"/>
    <w:rsid w:val="3904190D"/>
    <w:rsid w:val="3955ADAB"/>
    <w:rsid w:val="3969C794"/>
    <w:rsid w:val="3972BC72"/>
    <w:rsid w:val="39EBFF4D"/>
    <w:rsid w:val="3A1B0266"/>
    <w:rsid w:val="3A99A201"/>
    <w:rsid w:val="3B387D71"/>
    <w:rsid w:val="3B8C7382"/>
    <w:rsid w:val="3C642ECC"/>
    <w:rsid w:val="3C7E8CE3"/>
    <w:rsid w:val="3D70B36A"/>
    <w:rsid w:val="3DBC064C"/>
    <w:rsid w:val="3DE151DA"/>
    <w:rsid w:val="3E5F8067"/>
    <w:rsid w:val="3E647CD9"/>
    <w:rsid w:val="3EDEA71C"/>
    <w:rsid w:val="3F95A6F5"/>
    <w:rsid w:val="3FE4C925"/>
    <w:rsid w:val="3FE812C7"/>
    <w:rsid w:val="401C1F65"/>
    <w:rsid w:val="405AB4C8"/>
    <w:rsid w:val="407F9FAA"/>
    <w:rsid w:val="40BE3783"/>
    <w:rsid w:val="40E55583"/>
    <w:rsid w:val="40F93EF3"/>
    <w:rsid w:val="41238FEE"/>
    <w:rsid w:val="414292A1"/>
    <w:rsid w:val="4169F6AA"/>
    <w:rsid w:val="41723556"/>
    <w:rsid w:val="41CB69CA"/>
    <w:rsid w:val="41D1179D"/>
    <w:rsid w:val="423D0E01"/>
    <w:rsid w:val="42BFEFD2"/>
    <w:rsid w:val="4321E65D"/>
    <w:rsid w:val="433090CA"/>
    <w:rsid w:val="4351A138"/>
    <w:rsid w:val="43597FB8"/>
    <w:rsid w:val="440CB2C5"/>
    <w:rsid w:val="44A3765D"/>
    <w:rsid w:val="44F4B6E7"/>
    <w:rsid w:val="44F52B85"/>
    <w:rsid w:val="4504FDC3"/>
    <w:rsid w:val="453016D0"/>
    <w:rsid w:val="45AA69C4"/>
    <w:rsid w:val="45CBB2C7"/>
    <w:rsid w:val="462F8A64"/>
    <w:rsid w:val="4637A4A9"/>
    <w:rsid w:val="46F3610B"/>
    <w:rsid w:val="4703C800"/>
    <w:rsid w:val="471AE420"/>
    <w:rsid w:val="484C5F67"/>
    <w:rsid w:val="48599E67"/>
    <w:rsid w:val="492A39B5"/>
    <w:rsid w:val="493390D9"/>
    <w:rsid w:val="49A5F089"/>
    <w:rsid w:val="4A2892D6"/>
    <w:rsid w:val="4A7A30AB"/>
    <w:rsid w:val="4A8221AB"/>
    <w:rsid w:val="4B59DB29"/>
    <w:rsid w:val="4B66783A"/>
    <w:rsid w:val="4C1B9360"/>
    <w:rsid w:val="4C4C3035"/>
    <w:rsid w:val="4C959281"/>
    <w:rsid w:val="4D097507"/>
    <w:rsid w:val="4D887C4B"/>
    <w:rsid w:val="4DE446AA"/>
    <w:rsid w:val="4EACD329"/>
    <w:rsid w:val="4ECED42D"/>
    <w:rsid w:val="4F002CB8"/>
    <w:rsid w:val="4F07CED8"/>
    <w:rsid w:val="4FAC8801"/>
    <w:rsid w:val="4FBCE05C"/>
    <w:rsid w:val="502E6E62"/>
    <w:rsid w:val="5110E23D"/>
    <w:rsid w:val="512779C9"/>
    <w:rsid w:val="513B4A7D"/>
    <w:rsid w:val="514105B5"/>
    <w:rsid w:val="51FB69E4"/>
    <w:rsid w:val="528B2927"/>
    <w:rsid w:val="5306E224"/>
    <w:rsid w:val="5330469C"/>
    <w:rsid w:val="53537F24"/>
    <w:rsid w:val="538932D8"/>
    <w:rsid w:val="53D45E3C"/>
    <w:rsid w:val="53F2318A"/>
    <w:rsid w:val="5409E4A3"/>
    <w:rsid w:val="54FAB9E4"/>
    <w:rsid w:val="550C83EB"/>
    <w:rsid w:val="5594AF60"/>
    <w:rsid w:val="5652FE97"/>
    <w:rsid w:val="5687A996"/>
    <w:rsid w:val="56942218"/>
    <w:rsid w:val="56A3F95B"/>
    <w:rsid w:val="56C72775"/>
    <w:rsid w:val="57515B7E"/>
    <w:rsid w:val="584B351B"/>
    <w:rsid w:val="588B0A60"/>
    <w:rsid w:val="58AEB4ED"/>
    <w:rsid w:val="58EBE8F9"/>
    <w:rsid w:val="59070916"/>
    <w:rsid w:val="59139767"/>
    <w:rsid w:val="59389C78"/>
    <w:rsid w:val="5987706F"/>
    <w:rsid w:val="5A356ADB"/>
    <w:rsid w:val="5A915124"/>
    <w:rsid w:val="5AD85432"/>
    <w:rsid w:val="5B0384C5"/>
    <w:rsid w:val="5B1C1F32"/>
    <w:rsid w:val="5C3FEFFF"/>
    <w:rsid w:val="5C9ADA42"/>
    <w:rsid w:val="5CA82DF0"/>
    <w:rsid w:val="5CC10EAC"/>
    <w:rsid w:val="5CF6CA41"/>
    <w:rsid w:val="5D0BBA0E"/>
    <w:rsid w:val="5D840F60"/>
    <w:rsid w:val="5DB2B4C2"/>
    <w:rsid w:val="5DE56F44"/>
    <w:rsid w:val="5E2DAD81"/>
    <w:rsid w:val="5E6C5E04"/>
    <w:rsid w:val="5F2AA00E"/>
    <w:rsid w:val="5F7D2166"/>
    <w:rsid w:val="5FF70B7F"/>
    <w:rsid w:val="60276A51"/>
    <w:rsid w:val="604A789B"/>
    <w:rsid w:val="61117A23"/>
    <w:rsid w:val="6147436F"/>
    <w:rsid w:val="6153D653"/>
    <w:rsid w:val="61B67391"/>
    <w:rsid w:val="6241ACE5"/>
    <w:rsid w:val="62E357B9"/>
    <w:rsid w:val="62E815E7"/>
    <w:rsid w:val="630647C9"/>
    <w:rsid w:val="630F3DAB"/>
    <w:rsid w:val="631764A7"/>
    <w:rsid w:val="632B6927"/>
    <w:rsid w:val="6338E62B"/>
    <w:rsid w:val="63F44E32"/>
    <w:rsid w:val="6472796C"/>
    <w:rsid w:val="65831C94"/>
    <w:rsid w:val="659B9374"/>
    <w:rsid w:val="65AC0A23"/>
    <w:rsid w:val="65F92E46"/>
    <w:rsid w:val="66FF4B81"/>
    <w:rsid w:val="6727813A"/>
    <w:rsid w:val="674FBF59"/>
    <w:rsid w:val="67620CF5"/>
    <w:rsid w:val="676B0B62"/>
    <w:rsid w:val="6790239D"/>
    <w:rsid w:val="67B7F7EA"/>
    <w:rsid w:val="67CAB499"/>
    <w:rsid w:val="67D53047"/>
    <w:rsid w:val="684FDAF1"/>
    <w:rsid w:val="68D39FF6"/>
    <w:rsid w:val="68F2818A"/>
    <w:rsid w:val="693A4224"/>
    <w:rsid w:val="695147C4"/>
    <w:rsid w:val="69C5E08E"/>
    <w:rsid w:val="6AAEA7C8"/>
    <w:rsid w:val="6AC316D6"/>
    <w:rsid w:val="6B2E7255"/>
    <w:rsid w:val="6B3BC956"/>
    <w:rsid w:val="6BFDE81D"/>
    <w:rsid w:val="6C0B78A9"/>
    <w:rsid w:val="6C2BED8C"/>
    <w:rsid w:val="6C969C01"/>
    <w:rsid w:val="6CBB7C97"/>
    <w:rsid w:val="6D6B2371"/>
    <w:rsid w:val="6D8641D4"/>
    <w:rsid w:val="6D88515F"/>
    <w:rsid w:val="6E50B1AA"/>
    <w:rsid w:val="6EBED83A"/>
    <w:rsid w:val="6F93B856"/>
    <w:rsid w:val="6FAFC520"/>
    <w:rsid w:val="6FBC407D"/>
    <w:rsid w:val="6FC6F361"/>
    <w:rsid w:val="703CB151"/>
    <w:rsid w:val="70D30279"/>
    <w:rsid w:val="71373FC8"/>
    <w:rsid w:val="715075F5"/>
    <w:rsid w:val="715496C5"/>
    <w:rsid w:val="7270327C"/>
    <w:rsid w:val="728F6B0E"/>
    <w:rsid w:val="729F9D5E"/>
    <w:rsid w:val="72B81B91"/>
    <w:rsid w:val="72C42523"/>
    <w:rsid w:val="735E9BCA"/>
    <w:rsid w:val="73668EAB"/>
    <w:rsid w:val="7390EA64"/>
    <w:rsid w:val="73AB671F"/>
    <w:rsid w:val="73AEC06C"/>
    <w:rsid w:val="73D66001"/>
    <w:rsid w:val="73EA071B"/>
    <w:rsid w:val="742713D2"/>
    <w:rsid w:val="7460DEDA"/>
    <w:rsid w:val="7469FCFB"/>
    <w:rsid w:val="74BC182F"/>
    <w:rsid w:val="74BEC396"/>
    <w:rsid w:val="74D3CFDD"/>
    <w:rsid w:val="74EB455F"/>
    <w:rsid w:val="74F83D56"/>
    <w:rsid w:val="753478F6"/>
    <w:rsid w:val="755425BF"/>
    <w:rsid w:val="757FA584"/>
    <w:rsid w:val="7592B276"/>
    <w:rsid w:val="7604A781"/>
    <w:rsid w:val="769D0368"/>
    <w:rsid w:val="76C52B00"/>
    <w:rsid w:val="7727F575"/>
    <w:rsid w:val="774BD9D8"/>
    <w:rsid w:val="777DC375"/>
    <w:rsid w:val="77A54A3C"/>
    <w:rsid w:val="780D5D01"/>
    <w:rsid w:val="78C03D8D"/>
    <w:rsid w:val="79224FEB"/>
    <w:rsid w:val="7927EF3D"/>
    <w:rsid w:val="79B34B5B"/>
    <w:rsid w:val="7A068A15"/>
    <w:rsid w:val="7A72D627"/>
    <w:rsid w:val="7C28C4DC"/>
    <w:rsid w:val="7CC06478"/>
    <w:rsid w:val="7D54C5EC"/>
    <w:rsid w:val="7E1E341C"/>
    <w:rsid w:val="7E6BD0B1"/>
    <w:rsid w:val="7E879E5C"/>
    <w:rsid w:val="7EAF581C"/>
    <w:rsid w:val="7ECA83A8"/>
    <w:rsid w:val="7EED8303"/>
    <w:rsid w:val="7EEDE099"/>
    <w:rsid w:val="7F2DD626"/>
    <w:rsid w:val="7F79F6BC"/>
    <w:rsid w:val="7FE1B9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EB89101"/>
  <w15:docId w15:val="{6B677F04-84C9-044B-A3D6-56CA055D0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styleId="ListTable3-Accent1">
    <w:name w:val="List Table 3 Accent 1"/>
    <w:basedOn w:val="TableNormal"/>
    <w:uiPriority w:val="48"/>
    <w:rsid w:val="00F90417"/>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PlainTable2">
    <w:name w:val="Plain Table 2"/>
    <w:basedOn w:val="TableNormal"/>
    <w:uiPriority w:val="42"/>
    <w:rsid w:val="006052E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gif"/><Relationship Id="rId21" Type="http://schemas.openxmlformats.org/officeDocument/2006/relationships/image" Target="media/image8.png"/><Relationship Id="rId42" Type="http://schemas.openxmlformats.org/officeDocument/2006/relationships/image" Target="media/image29.gif"/><Relationship Id="rId47" Type="http://schemas.openxmlformats.org/officeDocument/2006/relationships/image" Target="media/image34.gif"/><Relationship Id="rId63" Type="http://schemas.openxmlformats.org/officeDocument/2006/relationships/image" Target="media/image50.gif"/><Relationship Id="rId68" Type="http://schemas.openxmlformats.org/officeDocument/2006/relationships/hyperlink" Target="https://github.com/matthullstrung/gaze-estimation/tree/main" TargetMode="External"/><Relationship Id="rId2" Type="http://schemas.openxmlformats.org/officeDocument/2006/relationships/numbering" Target="numbering.xml"/><Relationship Id="rId16" Type="http://schemas.openxmlformats.org/officeDocument/2006/relationships/image" Target="media/image3.gif"/><Relationship Id="rId29" Type="http://schemas.openxmlformats.org/officeDocument/2006/relationships/image" Target="media/image16.gif"/><Relationship Id="rId11" Type="http://schemas.openxmlformats.org/officeDocument/2006/relationships/footer" Target="footer2.xml"/><Relationship Id="rId24" Type="http://schemas.openxmlformats.org/officeDocument/2006/relationships/image" Target="media/image11.gif"/><Relationship Id="rId32" Type="http://schemas.openxmlformats.org/officeDocument/2006/relationships/image" Target="media/image19.gif"/><Relationship Id="rId37" Type="http://schemas.openxmlformats.org/officeDocument/2006/relationships/image" Target="media/image24.gif"/><Relationship Id="rId40" Type="http://schemas.openxmlformats.org/officeDocument/2006/relationships/image" Target="media/image27.png"/><Relationship Id="rId45" Type="http://schemas.openxmlformats.org/officeDocument/2006/relationships/image" Target="media/image32.gif"/><Relationship Id="rId53" Type="http://schemas.openxmlformats.org/officeDocument/2006/relationships/image" Target="media/image40.gif"/><Relationship Id="rId58" Type="http://schemas.openxmlformats.org/officeDocument/2006/relationships/image" Target="media/image45.gif"/><Relationship Id="rId66" Type="http://schemas.openxmlformats.org/officeDocument/2006/relationships/image" Target="media/image53.gif"/><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8.gif"/><Relationship Id="rId19" Type="http://schemas.openxmlformats.org/officeDocument/2006/relationships/image" Target="media/image6.gif"/><Relationship Id="rId14" Type="http://schemas.openxmlformats.org/officeDocument/2006/relationships/image" Target="media/image1.png"/><Relationship Id="rId22" Type="http://schemas.openxmlformats.org/officeDocument/2006/relationships/image" Target="media/image9.gif"/><Relationship Id="rId27" Type="http://schemas.openxmlformats.org/officeDocument/2006/relationships/image" Target="media/image14.gif"/><Relationship Id="rId30" Type="http://schemas.openxmlformats.org/officeDocument/2006/relationships/image" Target="media/image17.gif"/><Relationship Id="rId35" Type="http://schemas.openxmlformats.org/officeDocument/2006/relationships/image" Target="media/image22.gif"/><Relationship Id="rId43" Type="http://schemas.openxmlformats.org/officeDocument/2006/relationships/image" Target="media/image30.gif"/><Relationship Id="rId48" Type="http://schemas.openxmlformats.org/officeDocument/2006/relationships/image" Target="media/image35.gif"/><Relationship Id="rId56" Type="http://schemas.openxmlformats.org/officeDocument/2006/relationships/image" Target="media/image43.gif"/><Relationship Id="rId64" Type="http://schemas.openxmlformats.org/officeDocument/2006/relationships/image" Target="media/image51.gif"/><Relationship Id="rId69" Type="http://schemas.openxmlformats.org/officeDocument/2006/relationships/header" Target="header4.xml"/><Relationship Id="rId8" Type="http://schemas.openxmlformats.org/officeDocument/2006/relationships/header" Target="header1.xml"/><Relationship Id="rId51" Type="http://schemas.openxmlformats.org/officeDocument/2006/relationships/image" Target="media/image38.gif"/><Relationship Id="rId72"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gif"/><Relationship Id="rId25" Type="http://schemas.openxmlformats.org/officeDocument/2006/relationships/image" Target="media/image12.gif"/><Relationship Id="rId33" Type="http://schemas.openxmlformats.org/officeDocument/2006/relationships/image" Target="media/image20.gif"/><Relationship Id="rId38" Type="http://schemas.openxmlformats.org/officeDocument/2006/relationships/image" Target="media/image25.gif"/><Relationship Id="rId46" Type="http://schemas.openxmlformats.org/officeDocument/2006/relationships/image" Target="media/image33.gif"/><Relationship Id="rId59" Type="http://schemas.openxmlformats.org/officeDocument/2006/relationships/image" Target="media/image46.gif"/><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gif"/><Relationship Id="rId54" Type="http://schemas.openxmlformats.org/officeDocument/2006/relationships/image" Target="media/image41.gif"/><Relationship Id="rId62" Type="http://schemas.openxmlformats.org/officeDocument/2006/relationships/image" Target="media/image49.gif"/><Relationship Id="rId7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10.gif"/><Relationship Id="rId28" Type="http://schemas.openxmlformats.org/officeDocument/2006/relationships/image" Target="media/image15.gif"/><Relationship Id="rId36" Type="http://schemas.openxmlformats.org/officeDocument/2006/relationships/image" Target="media/image23.gif"/><Relationship Id="rId49" Type="http://schemas.openxmlformats.org/officeDocument/2006/relationships/image" Target="media/image36.gif"/><Relationship Id="rId57" Type="http://schemas.openxmlformats.org/officeDocument/2006/relationships/image" Target="media/image44.gif"/><Relationship Id="rId10" Type="http://schemas.openxmlformats.org/officeDocument/2006/relationships/footer" Target="footer1.xml"/><Relationship Id="rId31" Type="http://schemas.openxmlformats.org/officeDocument/2006/relationships/image" Target="media/image18.gif"/><Relationship Id="rId44" Type="http://schemas.openxmlformats.org/officeDocument/2006/relationships/image" Target="media/image31.gif"/><Relationship Id="rId52" Type="http://schemas.openxmlformats.org/officeDocument/2006/relationships/image" Target="media/image39.gif"/><Relationship Id="rId60" Type="http://schemas.openxmlformats.org/officeDocument/2006/relationships/image" Target="media/image47.gif"/><Relationship Id="rId65" Type="http://schemas.openxmlformats.org/officeDocument/2006/relationships/image" Target="media/image52.gi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gif"/><Relationship Id="rId39" Type="http://schemas.openxmlformats.org/officeDocument/2006/relationships/image" Target="media/image26.gif"/><Relationship Id="rId34" Type="http://schemas.openxmlformats.org/officeDocument/2006/relationships/image" Target="media/image21.gif"/><Relationship Id="rId50" Type="http://schemas.openxmlformats.org/officeDocument/2006/relationships/image" Target="media/image37.gif"/><Relationship Id="rId55" Type="http://schemas.openxmlformats.org/officeDocument/2006/relationships/image" Target="media/image42.gif"/><Relationship Id="rId7" Type="http://schemas.openxmlformats.org/officeDocument/2006/relationships/endnotes" Target="endnotes.xml"/><Relationship Id="rId71"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63A50-46D2-432F-B04D-613759396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TotalTime>
  <Pages>16</Pages>
  <Words>5543</Words>
  <Characters>31599</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37068</CharactersWithSpaces>
  <SharedDoc>false</SharedDoc>
  <HLinks>
    <vt:vector size="6" baseType="variant">
      <vt:variant>
        <vt:i4>8257585</vt:i4>
      </vt:variant>
      <vt:variant>
        <vt:i4>3</vt:i4>
      </vt:variant>
      <vt:variant>
        <vt:i4>0</vt:i4>
      </vt:variant>
      <vt:variant>
        <vt:i4>5</vt:i4>
      </vt:variant>
      <vt:variant>
        <vt:lpwstr>https://github.com/matthullstrung/gaze-estimation/tree/main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cp:lastModifiedBy>SDI 1084</cp:lastModifiedBy>
  <cp:revision>4</cp:revision>
  <cp:lastPrinted>1999-07-07T01:00:00Z</cp:lastPrinted>
  <dcterms:created xsi:type="dcterms:W3CDTF">2025-04-04T16:25:00Z</dcterms:created>
  <dcterms:modified xsi:type="dcterms:W3CDTF">2025-04-05T07:02:00Z</dcterms:modified>
</cp:coreProperties>
</file>