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3209" w14:textId="57F5E9A8" w:rsidR="00D1486E" w:rsidRDefault="00D1486E" w:rsidP="005B70AE">
      <w:pPr>
        <w:pStyle w:val="Heading1"/>
        <w:spacing w:line="240" w:lineRule="auto"/>
        <w:jc w:val="both"/>
        <w:rPr>
          <w:rFonts w:ascii="Times New Roman" w:eastAsia="Times New Roman" w:hAnsi="Times New Roman" w:cs="Times New Roman"/>
          <w:b/>
          <w:color w:val="000000"/>
          <w:sz w:val="24"/>
          <w:szCs w:val="24"/>
        </w:rPr>
      </w:pPr>
      <w:r w:rsidRPr="00E459CD">
        <w:rPr>
          <w:rFonts w:ascii="Times New Roman" w:eastAsia="Times New Roman" w:hAnsi="Times New Roman" w:cs="Times New Roman"/>
          <w:b/>
          <w:color w:val="000000"/>
          <w:sz w:val="24"/>
          <w:szCs w:val="24"/>
        </w:rPr>
        <w:t xml:space="preserve">ASSESSMENT OF RENAL FUNCTION IN DRIVERS CONSUMING </w:t>
      </w:r>
      <w:r w:rsidR="003C0FEC">
        <w:rPr>
          <w:rFonts w:ascii="Times New Roman" w:eastAsia="Times New Roman" w:hAnsi="Times New Roman" w:cs="Times New Roman"/>
          <w:b/>
          <w:color w:val="000000"/>
          <w:sz w:val="24"/>
          <w:szCs w:val="24"/>
        </w:rPr>
        <w:t>ALCOHOL</w:t>
      </w:r>
      <w:r w:rsidRPr="00E459CD">
        <w:rPr>
          <w:rFonts w:ascii="Times New Roman" w:eastAsia="Times New Roman" w:hAnsi="Times New Roman" w:cs="Times New Roman"/>
          <w:b/>
          <w:color w:val="000000"/>
          <w:sz w:val="24"/>
          <w:szCs w:val="24"/>
        </w:rPr>
        <w:t xml:space="preserve"> AND NSAID IN OLUYOLE LOCAL GOVERNMENT AREA, IBADAN</w:t>
      </w:r>
      <w:r w:rsidR="00E95F69">
        <w:rPr>
          <w:rFonts w:ascii="Times New Roman" w:eastAsia="Times New Roman" w:hAnsi="Times New Roman" w:cs="Times New Roman"/>
          <w:b/>
          <w:color w:val="000000"/>
          <w:sz w:val="24"/>
          <w:szCs w:val="24"/>
        </w:rPr>
        <w:t>,</w:t>
      </w:r>
      <w:r w:rsidRPr="00E459CD">
        <w:rPr>
          <w:rFonts w:ascii="Times New Roman" w:eastAsia="Times New Roman" w:hAnsi="Times New Roman" w:cs="Times New Roman"/>
          <w:b/>
          <w:color w:val="000000"/>
          <w:sz w:val="24"/>
          <w:szCs w:val="24"/>
        </w:rPr>
        <w:t xml:space="preserve"> OYO STATE </w:t>
      </w:r>
    </w:p>
    <w:p w14:paraId="1AB5FC3D" w14:textId="77777777" w:rsidR="004A1E70" w:rsidRPr="004A1E70" w:rsidRDefault="004A1E70" w:rsidP="004A1E70"/>
    <w:p w14:paraId="0BB8CA2E" w14:textId="33460CF6" w:rsidR="004A1E70" w:rsidRDefault="004A1E70" w:rsidP="005B70AE">
      <w:pPr>
        <w:spacing w:line="240" w:lineRule="auto"/>
        <w:jc w:val="both"/>
        <w:rPr>
          <w:rFonts w:ascii="Times New Roman" w:hAnsi="Times New Roman" w:cs="Times New Roman"/>
          <w:sz w:val="24"/>
          <w:szCs w:val="24"/>
        </w:rPr>
      </w:pPr>
    </w:p>
    <w:p w14:paraId="216BFF6D" w14:textId="77777777" w:rsidR="009962D3" w:rsidRPr="00E95F69" w:rsidRDefault="009962D3" w:rsidP="005B70AE">
      <w:pPr>
        <w:spacing w:line="240" w:lineRule="auto"/>
        <w:jc w:val="both"/>
        <w:rPr>
          <w:rFonts w:ascii="Times New Roman" w:hAnsi="Times New Roman" w:cs="Times New Roman"/>
          <w:sz w:val="24"/>
          <w:szCs w:val="24"/>
        </w:rPr>
      </w:pPr>
      <w:bookmarkStart w:id="0" w:name="_GoBack"/>
      <w:bookmarkEnd w:id="0"/>
    </w:p>
    <w:p w14:paraId="20C00C40" w14:textId="77777777" w:rsidR="004F1BB2" w:rsidRPr="005B70AE" w:rsidRDefault="004F1BB2" w:rsidP="005B70AE">
      <w:pPr>
        <w:pStyle w:val="Heading3"/>
        <w:spacing w:line="240" w:lineRule="auto"/>
        <w:jc w:val="both"/>
        <w:rPr>
          <w:rFonts w:ascii="Times New Roman" w:eastAsia="Times New Roman" w:hAnsi="Times New Roman" w:cs="Times New Roman"/>
        </w:rPr>
      </w:pPr>
      <w:r w:rsidRPr="005B70AE">
        <w:rPr>
          <w:rStyle w:val="Strong"/>
          <w:rFonts w:ascii="Times New Roman" w:hAnsi="Times New Roman" w:cs="Times New Roman"/>
          <w:b w:val="0"/>
          <w:bCs w:val="0"/>
        </w:rPr>
        <w:t>Abstract</w:t>
      </w:r>
    </w:p>
    <w:p w14:paraId="02A2B305" w14:textId="37294FB8" w:rsidR="004F1BB2" w:rsidRPr="005B70AE" w:rsidRDefault="004F1BB2" w:rsidP="005B70AE">
      <w:pPr>
        <w:pStyle w:val="NormalWeb"/>
        <w:jc w:val="both"/>
      </w:pPr>
      <w:r w:rsidRPr="005B70AE">
        <w:rPr>
          <w:rStyle w:val="Strong"/>
          <w:rFonts w:eastAsiaTheme="majorEastAsia"/>
        </w:rPr>
        <w:t>Background:</w:t>
      </w:r>
      <w:r w:rsidRPr="005B70AE">
        <w:t xml:space="preserve"> </w:t>
      </w:r>
      <w:r w:rsidR="00E95F69">
        <w:t>There</w:t>
      </w:r>
      <w:r w:rsidR="00E459CD">
        <w:t xml:space="preserve"> is a strong relationship between </w:t>
      </w:r>
      <w:r w:rsidRPr="005B70AE">
        <w:t>alcohol use disorder (AUD) and kidney dysfunction</w:t>
      </w:r>
      <w:r w:rsidR="00E95F69">
        <w:t>,</w:t>
      </w:r>
      <w:r w:rsidR="00E459CD">
        <w:t xml:space="preserve"> and it remains a mystery, with little or no research to explain the cause.  In this present research</w:t>
      </w:r>
      <w:r w:rsidR="003C0FEC">
        <w:t>,</w:t>
      </w:r>
      <w:r w:rsidR="00E459CD">
        <w:t xml:space="preserve"> we delve into the impact </w:t>
      </w:r>
      <w:r w:rsidR="003C0FEC">
        <w:t xml:space="preserve">of </w:t>
      </w:r>
      <w:r w:rsidR="00E459CD">
        <w:t xml:space="preserve">alcohol consumption </w:t>
      </w:r>
      <w:r w:rsidRPr="005B70AE">
        <w:t>and</w:t>
      </w:r>
      <w:r w:rsidR="00E459CD">
        <w:t xml:space="preserve"> the use of </w:t>
      </w:r>
      <w:r w:rsidRPr="005B70AE">
        <w:t xml:space="preserve">nonsteroidal anti-inflammatory </w:t>
      </w:r>
      <w:r w:rsidR="003C0FEC">
        <w:t>drugs</w:t>
      </w:r>
      <w:r w:rsidRPr="005B70AE">
        <w:t xml:space="preserve"> (</w:t>
      </w:r>
      <w:proofErr w:type="gramStart"/>
      <w:r w:rsidRPr="005B70AE">
        <w:t xml:space="preserve">NSAID) </w:t>
      </w:r>
      <w:r w:rsidR="00E459CD">
        <w:t xml:space="preserve"> </w:t>
      </w:r>
      <w:r w:rsidRPr="005B70AE">
        <w:t>on</w:t>
      </w:r>
      <w:proofErr w:type="gramEnd"/>
      <w:r w:rsidRPr="005B70AE">
        <w:t xml:space="preserve"> renal function and hypertension prevalence among commercial bus drivers, </w:t>
      </w:r>
      <w:r w:rsidR="00E459CD">
        <w:t xml:space="preserve">a more vulnerable </w:t>
      </w:r>
      <w:r w:rsidRPr="005B70AE">
        <w:t>occupational group.</w:t>
      </w:r>
    </w:p>
    <w:p w14:paraId="36BA6A09" w14:textId="101A8A97" w:rsidR="004F1BB2" w:rsidRPr="005B70AE" w:rsidRDefault="004F1BB2" w:rsidP="005B70AE">
      <w:pPr>
        <w:pStyle w:val="NormalWeb"/>
        <w:jc w:val="both"/>
      </w:pPr>
      <w:r w:rsidRPr="005B70AE">
        <w:rPr>
          <w:rStyle w:val="Strong"/>
          <w:rFonts w:eastAsiaTheme="majorEastAsia"/>
        </w:rPr>
        <w:t>Methods:</w:t>
      </w:r>
      <w:r w:rsidR="00E459CD">
        <w:rPr>
          <w:rStyle w:val="Strong"/>
          <w:rFonts w:eastAsiaTheme="majorEastAsia"/>
        </w:rPr>
        <w:t xml:space="preserve"> </w:t>
      </w:r>
      <w:r w:rsidRPr="005B70AE">
        <w:t xml:space="preserve"> </w:t>
      </w:r>
      <w:r w:rsidR="00E459CD">
        <w:t xml:space="preserve">This </w:t>
      </w:r>
      <w:r w:rsidRPr="005B70AE">
        <w:t xml:space="preserve">cross-sectional study </w:t>
      </w:r>
      <w:r w:rsidR="00E95F69">
        <w:t>used</w:t>
      </w:r>
      <w:r w:rsidR="00E459CD">
        <w:t xml:space="preserve"> commercial bus drivers as participants, and assessed their </w:t>
      </w:r>
      <w:r w:rsidRPr="005B70AE">
        <w:t xml:space="preserve">serum creatinine, urea, potassium, and blood pressure levels. </w:t>
      </w:r>
      <w:r w:rsidR="00E459CD">
        <w:t xml:space="preserve">These </w:t>
      </w:r>
      <w:r w:rsidRPr="005B70AE">
        <w:t xml:space="preserve">Participants were </w:t>
      </w:r>
      <w:r w:rsidR="00E459CD">
        <w:t xml:space="preserve">grouped </w:t>
      </w:r>
      <w:r w:rsidRPr="005B70AE">
        <w:t>based on</w:t>
      </w:r>
      <w:r w:rsidR="00E459CD">
        <w:t xml:space="preserve"> their </w:t>
      </w:r>
      <w:r w:rsidRPr="005B70AE">
        <w:t xml:space="preserve">alcohol consumption and NSAID use, and statistical analysis was </w:t>
      </w:r>
      <w:r w:rsidR="00E459CD">
        <w:t xml:space="preserve">done </w:t>
      </w:r>
      <w:r w:rsidRPr="005B70AE">
        <w:t xml:space="preserve">to </w:t>
      </w:r>
      <w:r w:rsidR="00E95F69">
        <w:t>determine</w:t>
      </w:r>
      <w:r w:rsidR="00E459CD">
        <w:t xml:space="preserve"> the </w:t>
      </w:r>
      <w:r w:rsidRPr="005B70AE">
        <w:t>associations between these variables and renal function markers.</w:t>
      </w:r>
    </w:p>
    <w:p w14:paraId="28829CFC" w14:textId="62EFB981" w:rsidR="004F1BB2" w:rsidRPr="005B70AE" w:rsidRDefault="004F1BB2" w:rsidP="005B70AE">
      <w:pPr>
        <w:pStyle w:val="NormalWeb"/>
        <w:jc w:val="both"/>
      </w:pPr>
      <w:r w:rsidRPr="005B70AE">
        <w:rPr>
          <w:rStyle w:val="Strong"/>
          <w:rFonts w:eastAsiaTheme="majorEastAsia"/>
        </w:rPr>
        <w:t>Results:</w:t>
      </w:r>
      <w:r w:rsidR="00E459CD">
        <w:t xml:space="preserve"> we reported</w:t>
      </w:r>
      <w:r w:rsidR="00E459CD" w:rsidRPr="00E95F69">
        <w:t xml:space="preserve"> </w:t>
      </w:r>
      <w:r w:rsidRPr="00E95F69">
        <w:rPr>
          <w:rStyle w:val="Strong"/>
          <w:rFonts w:eastAsiaTheme="majorEastAsia"/>
          <w:b w:val="0"/>
        </w:rPr>
        <w:t>12.1% of participants</w:t>
      </w:r>
      <w:r w:rsidR="00E459CD" w:rsidRPr="00E95F69">
        <w:rPr>
          <w:rStyle w:val="Strong"/>
          <w:rFonts w:eastAsiaTheme="majorEastAsia"/>
        </w:rPr>
        <w:t xml:space="preserve"> </w:t>
      </w:r>
      <w:r w:rsidR="00E459CD">
        <w:rPr>
          <w:rStyle w:val="Strong"/>
          <w:rFonts w:eastAsiaTheme="majorEastAsia"/>
          <w:b w:val="0"/>
        </w:rPr>
        <w:t xml:space="preserve">to have </w:t>
      </w:r>
      <w:r w:rsidRPr="00E459CD">
        <w:rPr>
          <w:rStyle w:val="Strong"/>
          <w:rFonts w:eastAsiaTheme="majorEastAsia"/>
          <w:b w:val="0"/>
        </w:rPr>
        <w:t>had</w:t>
      </w:r>
      <w:r w:rsidRPr="005B70AE">
        <w:rPr>
          <w:rStyle w:val="Strong"/>
          <w:rFonts w:eastAsiaTheme="majorEastAsia"/>
        </w:rPr>
        <w:t xml:space="preserve"> </w:t>
      </w:r>
      <w:r w:rsidR="003C0FEC">
        <w:rPr>
          <w:rStyle w:val="Strong"/>
          <w:rFonts w:eastAsiaTheme="majorEastAsia"/>
          <w:b w:val="0"/>
        </w:rPr>
        <w:t>a high creatinine level</w:t>
      </w:r>
      <w:r w:rsidRPr="005B70AE">
        <w:t xml:space="preserve">, although no </w:t>
      </w:r>
      <w:r w:rsidR="00E459CD">
        <w:t xml:space="preserve">reasonable </w:t>
      </w:r>
      <w:r w:rsidRPr="005B70AE">
        <w:t xml:space="preserve">difference was </w:t>
      </w:r>
      <w:r w:rsidR="00E459CD">
        <w:t xml:space="preserve">seen statistically </w:t>
      </w:r>
      <w:r w:rsidRPr="005B70AE">
        <w:t>between alcohol consumers and non-</w:t>
      </w:r>
      <w:r w:rsidR="00E459CD">
        <w:t xml:space="preserve">consumers. </w:t>
      </w:r>
      <w:r w:rsidRPr="00E95F69">
        <w:rPr>
          <w:b/>
        </w:rPr>
        <w:t>(</w:t>
      </w:r>
      <w:r w:rsidRPr="00E95F69">
        <w:rPr>
          <w:rStyle w:val="Strong"/>
          <w:rFonts w:eastAsiaTheme="majorEastAsia"/>
          <w:b w:val="0"/>
        </w:rPr>
        <w:t>p&gt;0.05</w:t>
      </w:r>
      <w:r w:rsidRPr="00E95F69">
        <w:rPr>
          <w:b/>
        </w:rPr>
        <w:t>)</w:t>
      </w:r>
      <w:r w:rsidRPr="005B70AE">
        <w:t xml:space="preserve">. </w:t>
      </w:r>
      <w:r w:rsidR="003C0FEC">
        <w:t>Hypokalemia</w:t>
      </w:r>
      <w:r w:rsidR="00E459CD">
        <w:t xml:space="preserve"> was seen in about </w:t>
      </w:r>
      <w:r w:rsidRPr="00E95F69">
        <w:rPr>
          <w:rStyle w:val="Strong"/>
          <w:rFonts w:eastAsiaTheme="majorEastAsia"/>
          <w:b w:val="0"/>
        </w:rPr>
        <w:t xml:space="preserve">42.4% of </w:t>
      </w:r>
      <w:r w:rsidR="00E459CD" w:rsidRPr="00E95F69">
        <w:rPr>
          <w:rStyle w:val="Strong"/>
          <w:rFonts w:eastAsiaTheme="majorEastAsia"/>
          <w:b w:val="0"/>
        </w:rPr>
        <w:t>participants</w:t>
      </w:r>
      <w:r w:rsidRPr="00E95F69">
        <w:rPr>
          <w:b/>
        </w:rPr>
        <w:t>,</w:t>
      </w:r>
      <w:r w:rsidR="00E459CD">
        <w:t xml:space="preserve"> showing </w:t>
      </w:r>
      <w:r w:rsidRPr="005B70AE">
        <w:t xml:space="preserve">a statistically significant deviation from controls </w:t>
      </w:r>
      <w:r w:rsidRPr="00E95F69">
        <w:rPr>
          <w:b/>
        </w:rPr>
        <w:t>(</w:t>
      </w:r>
      <w:r w:rsidRPr="00E95F69">
        <w:rPr>
          <w:rStyle w:val="Strong"/>
          <w:rFonts w:eastAsiaTheme="majorEastAsia"/>
          <w:b w:val="0"/>
        </w:rPr>
        <w:t>p&lt;0.001</w:t>
      </w:r>
      <w:r w:rsidRPr="00E95F69">
        <w:rPr>
          <w:b/>
        </w:rPr>
        <w:t>),</w:t>
      </w:r>
      <w:r w:rsidRPr="005B70AE">
        <w:t xml:space="preserve"> </w:t>
      </w:r>
      <w:r w:rsidR="00E459CD">
        <w:t xml:space="preserve">underscoring the likelihood of </w:t>
      </w:r>
      <w:r w:rsidRPr="005B70AE">
        <w:t xml:space="preserve">alcohol-induced electrolyte imbalances. </w:t>
      </w:r>
      <w:r w:rsidRPr="00E95F69">
        <w:rPr>
          <w:rStyle w:val="Strong"/>
          <w:rFonts w:eastAsiaTheme="majorEastAsia"/>
          <w:b w:val="0"/>
        </w:rPr>
        <w:t>15% of participants</w:t>
      </w:r>
      <w:r w:rsidR="00E459CD" w:rsidRPr="00E95F69">
        <w:rPr>
          <w:rStyle w:val="Strong"/>
          <w:rFonts w:eastAsiaTheme="majorEastAsia"/>
          <w:b w:val="0"/>
        </w:rPr>
        <w:t xml:space="preserve"> </w:t>
      </w:r>
      <w:r w:rsidR="00E95F69" w:rsidRPr="00E95F69">
        <w:rPr>
          <w:rStyle w:val="Strong"/>
          <w:rFonts w:eastAsiaTheme="majorEastAsia"/>
          <w:b w:val="0"/>
        </w:rPr>
        <w:t>had</w:t>
      </w:r>
      <w:r w:rsidR="00E95F69">
        <w:rPr>
          <w:rStyle w:val="Strong"/>
          <w:rFonts w:eastAsiaTheme="majorEastAsia"/>
        </w:rPr>
        <w:t xml:space="preserve"> </w:t>
      </w:r>
      <w:r w:rsidR="00E459CD" w:rsidRPr="005B70AE">
        <w:t>Hypertension</w:t>
      </w:r>
      <w:r w:rsidRPr="005B70AE">
        <w:t xml:space="preserve">, with </w:t>
      </w:r>
      <w:r w:rsidRPr="00E95F69">
        <w:rPr>
          <w:rStyle w:val="Strong"/>
          <w:rFonts w:eastAsiaTheme="majorEastAsia"/>
          <w:b w:val="0"/>
        </w:rPr>
        <w:t xml:space="preserve">age and BMI (&gt;25 kg/m²) </w:t>
      </w:r>
      <w:r w:rsidR="00E459CD" w:rsidRPr="00E95F69">
        <w:rPr>
          <w:rStyle w:val="Strong"/>
          <w:rFonts w:eastAsiaTheme="majorEastAsia"/>
          <w:b w:val="0"/>
        </w:rPr>
        <w:t>presented</w:t>
      </w:r>
      <w:r w:rsidRPr="00E95F69">
        <w:rPr>
          <w:rStyle w:val="Strong"/>
          <w:rFonts w:eastAsiaTheme="majorEastAsia"/>
          <w:b w:val="0"/>
        </w:rPr>
        <w:t xml:space="preserve"> as significant risk factors</w:t>
      </w:r>
      <w:r w:rsidRPr="005B70AE">
        <w:t xml:space="preserve">. </w:t>
      </w:r>
      <w:r w:rsidR="00E459CD">
        <w:t>Nevertheless</w:t>
      </w:r>
      <w:r w:rsidRPr="005B70AE">
        <w:t xml:space="preserve">, no </w:t>
      </w:r>
      <w:r w:rsidR="00E459CD">
        <w:t xml:space="preserve">statistically </w:t>
      </w:r>
      <w:r w:rsidRPr="005B70AE">
        <w:t xml:space="preserve">significant </w:t>
      </w:r>
      <w:r w:rsidR="00E459CD">
        <w:t xml:space="preserve">relationship </w:t>
      </w:r>
      <w:r w:rsidRPr="005B70AE">
        <w:t xml:space="preserve">was </w:t>
      </w:r>
      <w:r w:rsidR="00E459CD">
        <w:t xml:space="preserve">seen </w:t>
      </w:r>
      <w:r w:rsidR="00E95F69">
        <w:t>between</w:t>
      </w:r>
      <w:r w:rsidR="00E459CD">
        <w:t xml:space="preserve"> </w:t>
      </w:r>
      <w:r w:rsidRPr="005B70AE">
        <w:t>hypertension and renal function markers</w:t>
      </w:r>
      <w:r w:rsidRPr="00E95F69">
        <w:rPr>
          <w:b/>
        </w:rPr>
        <w:t xml:space="preserve"> (</w:t>
      </w:r>
      <w:r w:rsidRPr="00E95F69">
        <w:rPr>
          <w:rStyle w:val="Strong"/>
          <w:rFonts w:eastAsiaTheme="majorEastAsia"/>
          <w:b w:val="0"/>
        </w:rPr>
        <w:t>p&gt;0.05</w:t>
      </w:r>
      <w:r w:rsidRPr="00E95F69">
        <w:rPr>
          <w:b/>
        </w:rPr>
        <w:t>)</w:t>
      </w:r>
      <w:r w:rsidRPr="005B70AE">
        <w:t>.</w:t>
      </w:r>
    </w:p>
    <w:p w14:paraId="35CD457E" w14:textId="709E9DD9" w:rsidR="004F1BB2" w:rsidRPr="005B70AE" w:rsidRDefault="004F1BB2" w:rsidP="005B70AE">
      <w:pPr>
        <w:pStyle w:val="NormalWeb"/>
        <w:jc w:val="both"/>
      </w:pPr>
      <w:r w:rsidRPr="005B70AE">
        <w:rPr>
          <w:rStyle w:val="Strong"/>
          <w:rFonts w:eastAsiaTheme="majorEastAsia"/>
        </w:rPr>
        <w:t>Conclusion:</w:t>
      </w:r>
      <w:r w:rsidRPr="005B70AE">
        <w:t xml:space="preserve"> </w:t>
      </w:r>
      <w:r w:rsidR="00E459CD">
        <w:t xml:space="preserve">Although we did not see a notable alteration in the serum creatinine </w:t>
      </w:r>
      <w:r w:rsidR="003C0FEC">
        <w:t>levels</w:t>
      </w:r>
      <w:r w:rsidR="00E459CD">
        <w:t xml:space="preserve"> of alcohol </w:t>
      </w:r>
      <w:r w:rsidR="003C0FEC">
        <w:t>consumer</w:t>
      </w:r>
      <w:r w:rsidR="00E459CD">
        <w:t xml:space="preserve"> participants, </w:t>
      </w:r>
      <w:r w:rsidRPr="005B70AE">
        <w:t>the</w:t>
      </w:r>
      <w:r w:rsidR="00E459CD">
        <w:t xml:space="preserve">re were a lot </w:t>
      </w:r>
      <w:r w:rsidR="003C0FEC">
        <w:t xml:space="preserve">of </w:t>
      </w:r>
      <w:r w:rsidRPr="00E95F69">
        <w:rPr>
          <w:rStyle w:val="Strong"/>
          <w:rFonts w:eastAsiaTheme="majorEastAsia"/>
          <w:b w:val="0"/>
        </w:rPr>
        <w:t>electrolyte imbalances and hypertension</w:t>
      </w:r>
      <w:r w:rsidRPr="00E95F69">
        <w:rPr>
          <w:b/>
        </w:rPr>
        <w:t xml:space="preserve"> </w:t>
      </w:r>
      <w:r w:rsidR="00E459CD">
        <w:t>risk</w:t>
      </w:r>
      <w:r w:rsidR="00E95F69">
        <w:t>,</w:t>
      </w:r>
      <w:r w:rsidR="00E459CD">
        <w:t xml:space="preserve"> which highlight the urgent need for frequent health checkups,</w:t>
      </w:r>
      <w:r w:rsidR="003C0FEC">
        <w:t xml:space="preserve"> </w:t>
      </w:r>
      <w:r w:rsidR="00E459CD">
        <w:t>diet checks</w:t>
      </w:r>
      <w:r w:rsidR="003C0FEC">
        <w:t>,</w:t>
      </w:r>
      <w:r w:rsidR="00E459CD">
        <w:t xml:space="preserve"> and occupational health </w:t>
      </w:r>
      <w:r w:rsidR="003C0FEC">
        <w:t>interventions</w:t>
      </w:r>
      <w:r w:rsidR="00E459CD">
        <w:t xml:space="preserve"> among commercial bus drivers. </w:t>
      </w:r>
      <w:r w:rsidRPr="005B70AE">
        <w:t xml:space="preserve">Future </w:t>
      </w:r>
      <w:r w:rsidR="00E459CD">
        <w:t xml:space="preserve">research </w:t>
      </w:r>
      <w:r w:rsidR="003C0FEC">
        <w:t>endeavors</w:t>
      </w:r>
      <w:r w:rsidR="00E459CD">
        <w:t xml:space="preserve"> </w:t>
      </w:r>
      <w:r w:rsidRPr="005B70AE">
        <w:t xml:space="preserve">should </w:t>
      </w:r>
      <w:r w:rsidR="00E459CD">
        <w:t xml:space="preserve">make use of </w:t>
      </w:r>
      <w:r w:rsidRPr="00E459CD">
        <w:rPr>
          <w:rStyle w:val="Strong"/>
          <w:rFonts w:eastAsiaTheme="majorEastAsia"/>
          <w:b w:val="0"/>
        </w:rPr>
        <w:t>direct GFR measurement and longitudinal designs</w:t>
      </w:r>
      <w:r w:rsidRPr="005B70AE">
        <w:t xml:space="preserve"> to establish causality and identify early markers of alcohol-induced renal dysfunction.</w:t>
      </w:r>
    </w:p>
    <w:p w14:paraId="1EEFB35D" w14:textId="77777777" w:rsidR="004F1BB2" w:rsidRPr="005B70AE" w:rsidRDefault="004F1BB2" w:rsidP="005B70AE">
      <w:pPr>
        <w:pStyle w:val="NormalWeb"/>
        <w:jc w:val="both"/>
      </w:pPr>
      <w:r w:rsidRPr="005B70AE">
        <w:rPr>
          <w:rStyle w:val="Strong"/>
          <w:rFonts w:eastAsiaTheme="majorEastAsia"/>
        </w:rPr>
        <w:t>Keywords:</w:t>
      </w:r>
      <w:r w:rsidRPr="005B70AE">
        <w:t xml:space="preserve"> Alcohol use disorder, renal function, hypertension, potassium imbalance, commercial drivers, NSAIDs</w:t>
      </w:r>
    </w:p>
    <w:p w14:paraId="399DB7FE" w14:textId="77777777" w:rsidR="004F1BB2" w:rsidRPr="005B70AE" w:rsidRDefault="004F1BB2" w:rsidP="005B70AE">
      <w:pPr>
        <w:pStyle w:val="NormalWeb"/>
        <w:jc w:val="both"/>
        <w:rPr>
          <w:b/>
          <w:bCs/>
        </w:rPr>
      </w:pPr>
    </w:p>
    <w:p w14:paraId="5B5DF1BC" w14:textId="018C4EAE" w:rsidR="00282BA8" w:rsidRPr="005B70AE" w:rsidRDefault="00282BA8" w:rsidP="005B70AE">
      <w:pPr>
        <w:pStyle w:val="NormalWeb"/>
        <w:jc w:val="both"/>
      </w:pPr>
      <w:r w:rsidRPr="005B70AE">
        <w:rPr>
          <w:b/>
          <w:bCs/>
        </w:rPr>
        <w:t>Introduction</w:t>
      </w:r>
      <w:r w:rsidRPr="005B70AE">
        <w:br/>
      </w:r>
      <w:r w:rsidR="003C0FEC">
        <w:t>Each</w:t>
      </w:r>
      <w:r w:rsidR="00B16E84">
        <w:t xml:space="preserve"> </w:t>
      </w:r>
      <w:r w:rsidR="003C0FEC">
        <w:t>profession</w:t>
      </w:r>
      <w:r w:rsidR="00B16E84">
        <w:t xml:space="preserve"> </w:t>
      </w:r>
      <w:r w:rsidR="00E95F69">
        <w:t>has</w:t>
      </w:r>
      <w:r w:rsidR="00B16E84">
        <w:t xml:space="preserve"> its </w:t>
      </w:r>
      <w:r w:rsidR="003C0FEC">
        <w:t>hazards</w:t>
      </w:r>
      <w:r w:rsidR="00B16E84">
        <w:t xml:space="preserve">, </w:t>
      </w:r>
      <w:r w:rsidRPr="005B70AE">
        <w:t>with some</w:t>
      </w:r>
      <w:r w:rsidR="00B16E84">
        <w:t xml:space="preserve"> carrying more risk </w:t>
      </w:r>
      <w:r w:rsidR="003C0FEC">
        <w:t>than</w:t>
      </w:r>
      <w:r w:rsidR="00B16E84">
        <w:t xml:space="preserve"> others. </w:t>
      </w:r>
      <w:r w:rsidRPr="005B70AE">
        <w:t>Among these,</w:t>
      </w:r>
      <w:r w:rsidR="00B16E84">
        <w:t xml:space="preserve"> driving </w:t>
      </w:r>
      <w:r w:rsidRPr="005B70AE">
        <w:t>commercial</w:t>
      </w:r>
      <w:r w:rsidR="00B16E84">
        <w:t xml:space="preserve">ly has been </w:t>
      </w:r>
      <w:r w:rsidRPr="005B70AE">
        <w:t>recognized as a</w:t>
      </w:r>
      <w:r w:rsidR="00B16E84">
        <w:t xml:space="preserve">n </w:t>
      </w:r>
      <w:r w:rsidRPr="005B70AE">
        <w:t>occupation</w:t>
      </w:r>
      <w:r w:rsidR="00B16E84">
        <w:t xml:space="preserve"> that is prone </w:t>
      </w:r>
      <w:r w:rsidR="00E95F69">
        <w:t>to a high risk</w:t>
      </w:r>
      <w:r w:rsidR="00B16E84">
        <w:t xml:space="preserve"> of </w:t>
      </w:r>
      <w:r w:rsidR="00E95F69">
        <w:t>hazards</w:t>
      </w:r>
      <w:r w:rsidRPr="005B70AE">
        <w:t xml:space="preserve">, </w:t>
      </w:r>
      <w:r w:rsidR="00B16E84">
        <w:t xml:space="preserve">especially when safety </w:t>
      </w:r>
      <w:r w:rsidRPr="005B70AE">
        <w:t xml:space="preserve">protocols are </w:t>
      </w:r>
      <w:r w:rsidR="00715F1F">
        <w:t>not well put in place</w:t>
      </w:r>
      <w:r w:rsidR="00B16E84">
        <w:t xml:space="preserve"> </w:t>
      </w:r>
      <w:r w:rsidR="00715F1F">
        <w:fldChar w:fldCharType="begin"/>
      </w:r>
      <w:r w:rsidR="00715F1F">
        <w:instrText xml:space="preserve"> ADDIN ZOTERO_ITEM CSL_CITATION {"citationID":"V62t30yI","properties":{"formattedCitation":"(1)","plainCitation":"(1)","noteIndex":0},"citationItems":[{"id":17,"uris":["http://zotero.org/users/local/fU8KgkGh/items/2QEIMMCN"],"itemData":{"id":17,"type":"article-journal","abstract":"Introduction\nTraffic collisions are a principal cause of death in Europe, disproportionately affecting young drivers. Driving safety depends not only on our ability to anticipate and respond to dangers on the road but also on the level of risk we are willing to engage within our own driving behaviour.\n\nMethods\nHazard prediction (HPr) and risky decision-making (RDM) tests were given to three groups of young Spaniards (169 participants): 54 non-drivers (M=20), 65 novice (M=21) and, 50 experienced drivers (M=26 years old). Both tests presented participants with video clips of driving recorded from the driver’s perspective. The HPr test contained hazardous situations caused by the actions of another road user (eg, a pedestrian crossing the road). Each HPr clip was occluded as a hazard began to unfold and participants were asked to predict “what happens next?” They selected their answer from four on-screen options. The RDM test used clips where any imminent danger would be provoked by the film-car driver’s risky behaviour (eg, overtaking illegally). Participants were asked to report the probability of following certain types of risky behaviour (eg, “Would you go forward with the lights on amber?” or “Would you overtake the cyclist/lorry/bus at this point?”). In addition, the effect of the locality of the driving scenarios was manipulated: they could take place in the participant’s native country (Spain) or in a different country (UK).\n\nResults\nNon-drivers and novice drivers were less able to predict upcoming hazards and more likely to make risky decisions. Driving scenarios from another country (UK) provoked riskier decisions than those from the participants’ home country (Spain).\n\nConclusion\nImprovement in HPr skills among novice or new drivers poses a huge challenge as far as driver training is concerned, though it is only part of the solution. Young inexperienced drivers’ willingness to engage in risky behaviour also needs to be tackled. Our results suggest that such RDM can be assessed in a similar way to HPr skill, using a naturalistic approach, which raises the possibility of assessing and training drivers on a wider range of safety-related behaviours.","container-title":"Psychology Research and Behavior Management","DOI":"10.2147/PRBM.S305979","ISSN":"1179-1578","journalAbbreviation":"Psychol Res Behav Manag","note":"PMID: 34211301\nPMCID: PMC8239254","page":"857-876","source":"PubMed Central","title":"Risky Decision-Making and Hazard Prediction are Negatively Related and Could Be Assessed Independently Using Driving Footage","volume":"14","author":[{"family":"Castro","given":"Candida"},{"family":"Ventsislavova","given":"Petya"},{"family":"Garcia-Fernandez","given":"Pedro"},{"family":"Crundall","given":"David"}],"issued":{"date-parts":[["2021",6,24]]}}}],"schema":"https://github.com/citation-style-language/schema/raw/master/csl-citation.json"} </w:instrText>
      </w:r>
      <w:r w:rsidR="00715F1F">
        <w:fldChar w:fldCharType="separate"/>
      </w:r>
      <w:r w:rsidR="00715F1F" w:rsidRPr="00715F1F">
        <w:t>(1)</w:t>
      </w:r>
      <w:r w:rsidR="00715F1F">
        <w:fldChar w:fldCharType="end"/>
      </w:r>
      <w:r w:rsidR="00715F1F">
        <w:t xml:space="preserve">. </w:t>
      </w:r>
      <w:r w:rsidR="00B16E84">
        <w:t>D</w:t>
      </w:r>
      <w:r w:rsidRPr="005B70AE">
        <w:t>eveloping countries such as Nigeria</w:t>
      </w:r>
      <w:r w:rsidR="00B16E84">
        <w:t xml:space="preserve"> </w:t>
      </w:r>
      <w:r w:rsidR="003C0FEC">
        <w:t>struggle</w:t>
      </w:r>
      <w:r w:rsidR="00B16E84">
        <w:t xml:space="preserve"> with </w:t>
      </w:r>
      <w:r w:rsidRPr="005B70AE">
        <w:t>adherence to occupational health and safety (OHS) regulations</w:t>
      </w:r>
      <w:r w:rsidR="00B16E84">
        <w:t>.</w:t>
      </w:r>
      <w:r w:rsidR="003C0FEC">
        <w:t xml:space="preserve"> </w:t>
      </w:r>
      <w:r w:rsidRPr="005B70AE">
        <w:t>The commercial</w:t>
      </w:r>
      <w:r w:rsidR="00B16E84">
        <w:t xml:space="preserve"> system of </w:t>
      </w:r>
      <w:r w:rsidRPr="005B70AE">
        <w:t>transportation</w:t>
      </w:r>
      <w:r w:rsidR="00E95F69">
        <w:t>,</w:t>
      </w:r>
      <w:r w:rsidRPr="005B70AE">
        <w:t xml:space="preserve"> </w:t>
      </w:r>
      <w:r w:rsidR="00B16E84">
        <w:t xml:space="preserve">which is an important </w:t>
      </w:r>
      <w:r w:rsidRPr="005B70AE">
        <w:t xml:space="preserve">component of urban mobility and economic </w:t>
      </w:r>
      <w:r w:rsidRPr="005B70AE">
        <w:lastRenderedPageBreak/>
        <w:t>development,</w:t>
      </w:r>
      <w:r w:rsidR="00B16E84">
        <w:t xml:space="preserve"> suffers from </w:t>
      </w:r>
      <w:r w:rsidR="003C0FEC">
        <w:t>this limitation</w:t>
      </w:r>
      <w:r w:rsidR="00B16E84">
        <w:t xml:space="preserve"> the most</w:t>
      </w:r>
      <w:r w:rsidR="00715F1F">
        <w:fldChar w:fldCharType="begin"/>
      </w:r>
      <w:r w:rsidR="00715F1F">
        <w:instrText xml:space="preserve"> ADDIN ZOTERO_ITEM CSL_CITATION {"citationID":"jwoOSvYK","properties":{"formattedCitation":"(2)","plainCitation":"(2)","noteIndex":0},"citationItems":[{"id":22,"uris":["http://zotero.org/users/local/fU8KgkGh/items/HJFYQ6E8"],"itemData":{"id":22,"type":"article-journal","abstract":"India’s rising population and vehicular ownership have led to problems such as traffic congestion, pollution, and road accidents. The transportation sector is a crucial player in the country’s economy, but at the same time, it is also a significant contributor to climate change. Since climate change is a global threat, most transportation policies eventually lead to solving the climate change problem to achieve sustainable transportation. Despite commitments from various countries, the carbon emissions are still to come down and require the implementation of ambitious policies. Globally, countries are increasingly putting more effort towards sustainable transportation through various policy initiatives, and so does India. Given the growing transport-related externalities, the policy stance of India towards urban transportation is also gradually shifting to a systems approach from supply-oriented to demand-oriented policies. This paper highlights the significant transportation problems faced in India and how the Government of India’s transportation sector policy interventions for cities have evolved since its independence. The challenges and gaps in the existing policies are discussed, and possible ways to frame the policies are presented. This study finds that most government policy initiatives are still to see the intended level of success. This is majorly due to lack of monitoring, complex institutional capacities and urban governance, irregular zoning of land and inefficient comprehensive development and mobility plans.","container-title":"Transportation in Developing Economies","DOI":"10.1007/s40890-021-00136-1","ISSN":"2199-9287","issue":"2","note":"PMID: null\nPMCID: PMC8475467","page":"25","source":"PubMed Central","title":"Evolution of Urban Transportation Policies in India: A Review and Analysis","title-short":"Evolution of Urban Transportation Policies in India","volume":"7","author":[{"family":"Verma","given":"Ashish"},{"family":"Harsha","given":"Vajjarapu"},{"family":"Subramanian","given":"Gayathri Harihara"}],"issued":{"date-parts":[["2021"]]}}}],"schema":"https://github.com/citation-style-language/schema/raw/master/csl-citation.json"} </w:instrText>
      </w:r>
      <w:r w:rsidR="00715F1F">
        <w:fldChar w:fldCharType="separate"/>
      </w:r>
      <w:r w:rsidR="00715F1F" w:rsidRPr="00715F1F">
        <w:t>(2)</w:t>
      </w:r>
      <w:r w:rsidR="00715F1F">
        <w:fldChar w:fldCharType="end"/>
      </w:r>
      <w:r w:rsidR="00B16E84">
        <w:t xml:space="preserve">.  These </w:t>
      </w:r>
      <w:r w:rsidR="00B16E84" w:rsidRPr="005B70AE">
        <w:t xml:space="preserve">policies </w:t>
      </w:r>
      <w:r w:rsidR="00B16E84">
        <w:t xml:space="preserve">from </w:t>
      </w:r>
      <w:r w:rsidRPr="005B70AE">
        <w:t xml:space="preserve">OHS </w:t>
      </w:r>
      <w:r w:rsidR="00B16E84">
        <w:t xml:space="preserve">were originally made </w:t>
      </w:r>
      <w:r w:rsidR="003C0FEC">
        <w:t xml:space="preserve">to </w:t>
      </w:r>
      <w:r w:rsidR="00B16E84">
        <w:t xml:space="preserve">ensure </w:t>
      </w:r>
      <w:r w:rsidR="003C0FEC">
        <w:t>workers</w:t>
      </w:r>
      <w:r w:rsidR="00B16E84">
        <w:t xml:space="preserve"> are </w:t>
      </w:r>
      <w:r w:rsidRPr="005B70AE">
        <w:t>protect</w:t>
      </w:r>
      <w:r w:rsidR="00B16E84">
        <w:t xml:space="preserve">ed </w:t>
      </w:r>
      <w:r w:rsidRPr="005B70AE">
        <w:t>physica</w:t>
      </w:r>
      <w:r w:rsidR="00B16E84">
        <w:t>lly,</w:t>
      </w:r>
      <w:r w:rsidRPr="005B70AE">
        <w:t xml:space="preserve"> menta</w:t>
      </w:r>
      <w:r w:rsidR="00B16E84">
        <w:t>l</w:t>
      </w:r>
      <w:r w:rsidRPr="005B70AE">
        <w:t>l</w:t>
      </w:r>
      <w:r w:rsidR="00B16E84">
        <w:t>y</w:t>
      </w:r>
      <w:r w:rsidRPr="005B70AE">
        <w:t xml:space="preserve">, and </w:t>
      </w:r>
      <w:r w:rsidR="003C0FEC">
        <w:t>socially</w:t>
      </w:r>
      <w:r w:rsidRPr="005B70AE">
        <w:t xml:space="preserve"> by</w:t>
      </w:r>
      <w:r w:rsidR="00B16E84">
        <w:t xml:space="preserve"> reducing the risk of </w:t>
      </w:r>
      <w:r w:rsidRPr="005B70AE">
        <w:t xml:space="preserve">occupational hazards. </w:t>
      </w:r>
      <w:r w:rsidR="00B16E84">
        <w:t>These measures were supposed to be strictly adhered to f</w:t>
      </w:r>
      <w:r w:rsidRPr="005B70AE">
        <w:t xml:space="preserve">or commercial </w:t>
      </w:r>
      <w:r w:rsidR="00B16E84">
        <w:t xml:space="preserve">bus </w:t>
      </w:r>
      <w:r w:rsidRPr="005B70AE">
        <w:t>drivers</w:t>
      </w:r>
      <w:r w:rsidR="003C0FEC">
        <w:t xml:space="preserve"> </w:t>
      </w:r>
      <w:r w:rsidR="00B16E84">
        <w:t xml:space="preserve">because they are more vulnerable to </w:t>
      </w:r>
      <w:r w:rsidRPr="005B70AE">
        <w:t>physical, psychological, and social risks</w:t>
      </w:r>
      <w:r w:rsidR="00715F1F">
        <w:fldChar w:fldCharType="begin"/>
      </w:r>
      <w:r w:rsidR="00715F1F">
        <w:instrText xml:space="preserve"> ADDIN ZOTERO_ITEM CSL_CITATION {"citationID":"pah8epfg","properties":{"formattedCitation":"(3)","plainCitation":"(3)","noteIndex":0},"citationItems":[{"id":25,"uris":["http://zotero.org/users/local/fU8KgkGh/items/GN2BABD6"],"itemData":{"id":25,"type":"article-journal","abstract":"The development and enhancement of occupational health services (OHS) at the national level is central to ensuring the sustainable health, well-being and work engagement of the working population. However, due to differences in national health, social security and occupational safety and health systems, the content, capacity, coverage and provisions of OHS vary considerably across national contexts. Obtaining a better understanding in terms of such similarities and variations internationally is essential as such comparative information can help inform evidenced-based decision-making on OHS at both policy and practice levels. This paper therefore reviews and analyses the key policies, standards and approaches in OH systems and services, using both academic and grey literature, across 12 industrialised countries (Australia, Canada, Finland, France, Germany, Ireland, Italy, Japan, The Netherlands, Poland, United Kingdom and the United States of America). It provides a detailed overview and categorization of OHS in these selected countries in terms of the legal and policy context, organisation and financing and coverage and staffing while specifically discussing variations aimed at psychosocial risk management and the promotion of mental health and well-being at work. It draws conclusions on key development needs of OHS internationally to ensure psychosocial risk management and mental health promotion are prioritised effectively in a preventive manner.","container-title":"International Journal of Environmental Research and Public Health","DOI":"10.3390/ijerph18073632","ISSN":"1661-7827","issue":"7","journalAbbreviation":"Int J Environ Res Public Health","note":"PMID: 33807352\nPMCID: PMC8036601","page":"3632","source":"PubMed Central","title":"The Role of Occupational Health Services in Psychosocial Risk Management and the Promotion of Mental Health and Well-Being at Work","volume":"18","author":[{"family":"Jain","given":"Aditya"},{"family":"Hassard","given":"Juliet"},{"family":"Leka","given":"Stavroula"},{"family":"Di Tecco","given":"Cristina"},{"family":"Iavicoli","given":"Sergio"}],"issued":{"date-parts":[["2021",3,31]]}}}],"schema":"https://github.com/citation-style-language/schema/raw/master/csl-citation.json"} </w:instrText>
      </w:r>
      <w:r w:rsidR="00715F1F">
        <w:fldChar w:fldCharType="separate"/>
      </w:r>
      <w:r w:rsidR="00715F1F" w:rsidRPr="00715F1F">
        <w:t>(3)</w:t>
      </w:r>
      <w:r w:rsidR="00715F1F">
        <w:fldChar w:fldCharType="end"/>
      </w:r>
      <w:r w:rsidRPr="005B70AE">
        <w:t>.</w:t>
      </w:r>
    </w:p>
    <w:p w14:paraId="3E0F8ECA" w14:textId="0E815EE7" w:rsidR="00282BA8" w:rsidRPr="005B70AE" w:rsidRDefault="003C0FEC" w:rsidP="005B70A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282BA8" w:rsidRPr="005B70AE">
        <w:rPr>
          <w:rFonts w:ascii="Times New Roman" w:eastAsia="Times New Roman" w:hAnsi="Times New Roman" w:cs="Times New Roman"/>
          <w:sz w:val="24"/>
          <w:szCs w:val="24"/>
        </w:rPr>
        <w:t xml:space="preserve"> socioeconomic growth of</w:t>
      </w:r>
      <w:r w:rsidR="00B16E84">
        <w:rPr>
          <w:rFonts w:ascii="Times New Roman" w:eastAsia="Times New Roman" w:hAnsi="Times New Roman" w:cs="Times New Roman"/>
          <w:sz w:val="24"/>
          <w:szCs w:val="24"/>
        </w:rPr>
        <w:t xml:space="preserve"> most </w:t>
      </w:r>
      <w:r w:rsidR="00282BA8" w:rsidRPr="005B70AE">
        <w:rPr>
          <w:rFonts w:ascii="Times New Roman" w:eastAsia="Times New Roman" w:hAnsi="Times New Roman" w:cs="Times New Roman"/>
          <w:sz w:val="24"/>
          <w:szCs w:val="24"/>
        </w:rPr>
        <w:t>urban areas</w:t>
      </w:r>
      <w:r w:rsidR="00B16E84">
        <w:rPr>
          <w:rFonts w:ascii="Times New Roman" w:eastAsia="Times New Roman" w:hAnsi="Times New Roman" w:cs="Times New Roman"/>
          <w:sz w:val="24"/>
          <w:szCs w:val="24"/>
        </w:rPr>
        <w:t xml:space="preserve"> depends largely on </w:t>
      </w:r>
      <w:r w:rsidR="00E95F69">
        <w:rPr>
          <w:rFonts w:ascii="Times New Roman" w:eastAsia="Times New Roman" w:hAnsi="Times New Roman" w:cs="Times New Roman"/>
          <w:sz w:val="24"/>
          <w:szCs w:val="24"/>
        </w:rPr>
        <w:t xml:space="preserve">their </w:t>
      </w:r>
      <w:r w:rsidR="00B16E84" w:rsidRPr="005B70AE">
        <w:rPr>
          <w:rFonts w:ascii="Times New Roman" w:eastAsia="Times New Roman" w:hAnsi="Times New Roman" w:cs="Times New Roman"/>
          <w:sz w:val="24"/>
          <w:szCs w:val="24"/>
        </w:rPr>
        <w:t xml:space="preserve">Commercial transportation </w:t>
      </w:r>
      <w:r w:rsidR="00B16E84">
        <w:rPr>
          <w:rFonts w:ascii="Times New Roman" w:eastAsia="Times New Roman" w:hAnsi="Times New Roman" w:cs="Times New Roman"/>
          <w:sz w:val="24"/>
          <w:szCs w:val="24"/>
        </w:rPr>
        <w:t xml:space="preserve">system, </w:t>
      </w:r>
      <w:r>
        <w:rPr>
          <w:rFonts w:ascii="Times New Roman" w:eastAsia="Times New Roman" w:hAnsi="Times New Roman" w:cs="Times New Roman"/>
          <w:sz w:val="24"/>
          <w:szCs w:val="24"/>
        </w:rPr>
        <w:t>because</w:t>
      </w:r>
      <w:r w:rsidR="00B16E84">
        <w:rPr>
          <w:rFonts w:ascii="Times New Roman" w:eastAsia="Times New Roman" w:hAnsi="Times New Roman" w:cs="Times New Roman"/>
          <w:sz w:val="24"/>
          <w:szCs w:val="24"/>
        </w:rPr>
        <w:t xml:space="preserve"> it enhances </w:t>
      </w:r>
      <w:r w:rsidR="00282BA8" w:rsidRPr="005B70AE">
        <w:rPr>
          <w:rFonts w:ascii="Times New Roman" w:eastAsia="Times New Roman" w:hAnsi="Times New Roman" w:cs="Times New Roman"/>
          <w:sz w:val="24"/>
          <w:szCs w:val="24"/>
        </w:rPr>
        <w:t xml:space="preserve">connectivity, </w:t>
      </w:r>
      <w:r>
        <w:rPr>
          <w:rFonts w:ascii="Times New Roman" w:eastAsia="Times New Roman" w:hAnsi="Times New Roman" w:cs="Times New Roman"/>
          <w:sz w:val="24"/>
          <w:szCs w:val="24"/>
        </w:rPr>
        <w:t>minimizes</w:t>
      </w:r>
      <w:r w:rsidR="00512969">
        <w:rPr>
          <w:rFonts w:ascii="Times New Roman" w:eastAsia="Times New Roman" w:hAnsi="Times New Roman" w:cs="Times New Roman"/>
          <w:sz w:val="24"/>
          <w:szCs w:val="24"/>
        </w:rPr>
        <w:t xml:space="preserve"> traffic, and </w:t>
      </w:r>
      <w:r>
        <w:rPr>
          <w:rFonts w:ascii="Times New Roman" w:eastAsia="Times New Roman" w:hAnsi="Times New Roman" w:cs="Times New Roman"/>
          <w:sz w:val="24"/>
          <w:szCs w:val="24"/>
        </w:rPr>
        <w:t>ensures</w:t>
      </w:r>
      <w:r w:rsidR="00512969">
        <w:rPr>
          <w:rFonts w:ascii="Times New Roman" w:eastAsia="Times New Roman" w:hAnsi="Times New Roman" w:cs="Times New Roman"/>
          <w:sz w:val="24"/>
          <w:szCs w:val="24"/>
        </w:rPr>
        <w:t xml:space="preserve"> economic productivity</w:t>
      </w:r>
      <w:r w:rsidR="00715F1F">
        <w:rPr>
          <w:rFonts w:ascii="Times New Roman" w:eastAsia="Times New Roman" w:hAnsi="Times New Roman" w:cs="Times New Roman"/>
          <w:sz w:val="24"/>
          <w:szCs w:val="24"/>
        </w:rPr>
        <w:fldChar w:fldCharType="begin"/>
      </w:r>
      <w:r w:rsidR="00715F1F">
        <w:rPr>
          <w:rFonts w:ascii="Times New Roman" w:eastAsia="Times New Roman" w:hAnsi="Times New Roman" w:cs="Times New Roman"/>
          <w:sz w:val="24"/>
          <w:szCs w:val="24"/>
        </w:rPr>
        <w:instrText xml:space="preserve"> ADDIN ZOTERO_ITEM CSL_CITATION {"citationID":"3pWQ0LkW","properties":{"formattedCitation":"(4)","plainCitation":"(4)","noteIndex":0},"citationItems":[{"id":31,"uris":["http://zotero.org/users/local/fU8KgkGh/items/PPK9BAH6"],"itemData":{"id":31,"type":"article-journal","abstract":"Sub-Saharan suffers from a poor transport system failing to address equity and sustainability. The system can be affected by several factors; however, this study explores how African historical transport infrastructure development and socio-economic changes affect institutional changes and preferences of available transport modes. We used recently published systematic reviews, case studies, analytical cross-sectional studies, policy review papers, and available relevant studies reports and some grey literature to understand the impacts of these factors. Our analysis shows that the transport demand is affected by local socio-economic contexts shaped by historical pretexts, socio-technical changes, economic transitions, and related value systems. These is essential to understand the operational characteristics of the formal and informal transport modalities, their roles and contribution to meet the mobility needs of the people and designing of an effective management system. This paper can provide insights to policy-makers, urban transport planners and researchers in the field on the complementary modalities involving formal and informal transportation.","container-title":"Journal of Engineering and Applied Science","DOI":"10.1186/s44147-022-00074-8","ISSN":"2536-9512","issue":"1","journalAbbreviation":"Journal of Engineering and Applied Science","page":"28","source":"BioMed Central","title":"A review on the socio-economic impacts of informal transportation and its complementarity to address equity and achieve sustainable development goals","volume":"69","author":[{"family":"Tucho","given":"Gudina Terefe"}],"issued":{"date-parts":[["2022",3,13]]}}}],"schema":"https://github.com/citation-style-language/schema/raw/master/csl-citation.json"} </w:instrText>
      </w:r>
      <w:r w:rsidR="00715F1F">
        <w:rPr>
          <w:rFonts w:ascii="Times New Roman" w:eastAsia="Times New Roman" w:hAnsi="Times New Roman" w:cs="Times New Roman"/>
          <w:sz w:val="24"/>
          <w:szCs w:val="24"/>
        </w:rPr>
        <w:fldChar w:fldCharType="separate"/>
      </w:r>
      <w:r w:rsidR="00715F1F" w:rsidRPr="00715F1F">
        <w:rPr>
          <w:rFonts w:ascii="Times New Roman" w:hAnsi="Times New Roman" w:cs="Times New Roman"/>
          <w:sz w:val="24"/>
        </w:rPr>
        <w:t>(4)</w:t>
      </w:r>
      <w:r w:rsidR="00715F1F">
        <w:rPr>
          <w:rFonts w:ascii="Times New Roman" w:eastAsia="Times New Roman" w:hAnsi="Times New Roman" w:cs="Times New Roman"/>
          <w:sz w:val="24"/>
          <w:szCs w:val="24"/>
        </w:rPr>
        <w:fldChar w:fldCharType="end"/>
      </w:r>
      <w:r w:rsidR="00512969">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Despite</w:t>
      </w:r>
      <w:r w:rsidR="00512969">
        <w:rPr>
          <w:rFonts w:ascii="Times New Roman" w:eastAsia="Times New Roman" w:hAnsi="Times New Roman" w:cs="Times New Roman"/>
          <w:sz w:val="24"/>
          <w:szCs w:val="24"/>
        </w:rPr>
        <w:t xml:space="preserve"> how </w:t>
      </w:r>
      <w:r w:rsidR="00282BA8" w:rsidRPr="005B70AE">
        <w:rPr>
          <w:rFonts w:ascii="Times New Roman" w:eastAsia="Times New Roman" w:hAnsi="Times New Roman" w:cs="Times New Roman"/>
          <w:sz w:val="24"/>
          <w:szCs w:val="24"/>
        </w:rPr>
        <w:t>importan</w:t>
      </w:r>
      <w:r w:rsidR="00512969">
        <w:rPr>
          <w:rFonts w:ascii="Times New Roman" w:eastAsia="Times New Roman" w:hAnsi="Times New Roman" w:cs="Times New Roman"/>
          <w:sz w:val="24"/>
          <w:szCs w:val="24"/>
        </w:rPr>
        <w:t xml:space="preserve">t this is, </w:t>
      </w:r>
      <w:r w:rsidR="00282BA8" w:rsidRPr="005B70AE">
        <w:rPr>
          <w:rFonts w:ascii="Times New Roman" w:eastAsia="Times New Roman" w:hAnsi="Times New Roman" w:cs="Times New Roman"/>
          <w:sz w:val="24"/>
          <w:szCs w:val="24"/>
        </w:rPr>
        <w:t>th</w:t>
      </w:r>
      <w:r w:rsidR="00512969">
        <w:rPr>
          <w:rFonts w:ascii="Times New Roman" w:eastAsia="Times New Roman" w:hAnsi="Times New Roman" w:cs="Times New Roman"/>
          <w:sz w:val="24"/>
          <w:szCs w:val="24"/>
        </w:rPr>
        <w:t>is se</w:t>
      </w:r>
      <w:r w:rsidR="00282BA8" w:rsidRPr="005B70AE">
        <w:rPr>
          <w:rFonts w:ascii="Times New Roman" w:eastAsia="Times New Roman" w:hAnsi="Times New Roman" w:cs="Times New Roman"/>
          <w:sz w:val="24"/>
          <w:szCs w:val="24"/>
        </w:rPr>
        <w:t>ctor faces</w:t>
      </w:r>
      <w:r w:rsidR="00512969">
        <w:rPr>
          <w:rFonts w:ascii="Times New Roman" w:eastAsia="Times New Roman" w:hAnsi="Times New Roman" w:cs="Times New Roman"/>
          <w:sz w:val="24"/>
          <w:szCs w:val="24"/>
        </w:rPr>
        <w:t xml:space="preserve"> the most considerable</w:t>
      </w:r>
      <w:r w:rsidR="00282BA8" w:rsidRPr="005B70AE">
        <w:rPr>
          <w:rFonts w:ascii="Times New Roman" w:eastAsia="Times New Roman" w:hAnsi="Times New Roman" w:cs="Times New Roman"/>
          <w:sz w:val="24"/>
          <w:szCs w:val="24"/>
        </w:rPr>
        <w:t xml:space="preserve"> challenges, </w:t>
      </w:r>
      <w:r w:rsidR="00512969">
        <w:rPr>
          <w:rFonts w:ascii="Times New Roman" w:eastAsia="Times New Roman" w:hAnsi="Times New Roman" w:cs="Times New Roman"/>
          <w:sz w:val="24"/>
          <w:szCs w:val="24"/>
        </w:rPr>
        <w:t xml:space="preserve">especially when it comes to the </w:t>
      </w:r>
      <w:r w:rsidR="00282BA8" w:rsidRPr="005B70AE">
        <w:rPr>
          <w:rFonts w:ascii="Times New Roman" w:eastAsia="Times New Roman" w:hAnsi="Times New Roman" w:cs="Times New Roman"/>
          <w:sz w:val="24"/>
          <w:szCs w:val="24"/>
        </w:rPr>
        <w:t>health and safety of drivers. Commercial drivers</w:t>
      </w:r>
      <w:r w:rsidR="00512969">
        <w:rPr>
          <w:rFonts w:ascii="Times New Roman" w:eastAsia="Times New Roman" w:hAnsi="Times New Roman" w:cs="Times New Roman"/>
          <w:sz w:val="24"/>
          <w:szCs w:val="24"/>
        </w:rPr>
        <w:t xml:space="preserve"> most of the time </w:t>
      </w:r>
      <w:r>
        <w:rPr>
          <w:rFonts w:ascii="Times New Roman" w:eastAsia="Times New Roman" w:hAnsi="Times New Roman" w:cs="Times New Roman"/>
          <w:sz w:val="24"/>
          <w:szCs w:val="24"/>
        </w:rPr>
        <w:t>face</w:t>
      </w:r>
      <w:r w:rsidR="00512969">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risks</w:t>
      </w:r>
      <w:r w:rsidR="00512969">
        <w:rPr>
          <w:rFonts w:ascii="Times New Roman" w:eastAsia="Times New Roman" w:hAnsi="Times New Roman" w:cs="Times New Roman"/>
          <w:sz w:val="24"/>
          <w:szCs w:val="24"/>
        </w:rPr>
        <w:t xml:space="preserve"> from the environment </w:t>
      </w:r>
      <w:r>
        <w:rPr>
          <w:rFonts w:ascii="Times New Roman" w:eastAsia="Times New Roman" w:hAnsi="Times New Roman" w:cs="Times New Roman"/>
          <w:sz w:val="24"/>
          <w:szCs w:val="24"/>
        </w:rPr>
        <w:t>that</w:t>
      </w:r>
      <w:r w:rsidR="00512969">
        <w:rPr>
          <w:rFonts w:ascii="Times New Roman" w:eastAsia="Times New Roman" w:hAnsi="Times New Roman" w:cs="Times New Roman"/>
          <w:sz w:val="24"/>
          <w:szCs w:val="24"/>
        </w:rPr>
        <w:t xml:space="preserve"> expose them to </w:t>
      </w:r>
      <w:r w:rsidR="00282BA8" w:rsidRPr="005B70AE">
        <w:rPr>
          <w:rFonts w:ascii="Times New Roman" w:eastAsia="Times New Roman" w:hAnsi="Times New Roman" w:cs="Times New Roman"/>
          <w:sz w:val="24"/>
          <w:szCs w:val="24"/>
        </w:rPr>
        <w:t>long-term health risks</w:t>
      </w:r>
      <w:r w:rsidR="00715F1F">
        <w:rPr>
          <w:rFonts w:ascii="Times New Roman" w:eastAsia="Times New Roman" w:hAnsi="Times New Roman" w:cs="Times New Roman"/>
          <w:sz w:val="24"/>
          <w:szCs w:val="24"/>
        </w:rPr>
        <w:fldChar w:fldCharType="begin"/>
      </w:r>
      <w:r w:rsidR="00715F1F">
        <w:rPr>
          <w:rFonts w:ascii="Times New Roman" w:eastAsia="Times New Roman" w:hAnsi="Times New Roman" w:cs="Times New Roman"/>
          <w:sz w:val="24"/>
          <w:szCs w:val="24"/>
        </w:rPr>
        <w:instrText xml:space="preserve"> ADDIN ZOTERO_ITEM CSL_CITATION {"citationID":"iR4Ni8Y5","properties":{"formattedCitation":"(5)","plainCitation":"(5)","noteIndex":0},"citationItems":[{"id":37,"uris":["http://zotero.org/users/local/fU8KgkGh/items/SME83S4G"],"itemData":{"id":37,"type":"article-journal","abstract":"Psychosocial work factors significantly influence both organisational and worker health. Poor management of these factors can create precarious working conditions, risking drivers’ health. This review maps evidence on the health impact of these factors and health interventions targeting the working conditions and unhealthy habits of commercial drivers.","container-title":"BMC Public Health","DOI":"10.1186/s12889-024-20465-1","ISSN":"1471-2458","issue":"1","journalAbbreviation":"BMC Public Health","page":"2944","source":"BioMed Central","title":"Working conditions of commercial drivers: a scoping review of psychosocial work factors, health outcomes, and interventions","title-short":"Working conditions of commercial drivers","volume":"24","author":[{"family":"Amoadu","given":"Mustapha"},{"family":"Sarfo","given":"Jacob Owusu"},{"family":"Ansah","given":"Edward Wilson"}],"issued":{"date-parts":[["2024",10,24]]}}}],"schema":"https://github.com/citation-style-language/schema/raw/master/csl-citation.json"} </w:instrText>
      </w:r>
      <w:r w:rsidR="00715F1F">
        <w:rPr>
          <w:rFonts w:ascii="Times New Roman" w:eastAsia="Times New Roman" w:hAnsi="Times New Roman" w:cs="Times New Roman"/>
          <w:sz w:val="24"/>
          <w:szCs w:val="24"/>
        </w:rPr>
        <w:fldChar w:fldCharType="separate"/>
      </w:r>
      <w:r w:rsidR="00715F1F" w:rsidRPr="00715F1F">
        <w:rPr>
          <w:rFonts w:ascii="Times New Roman" w:hAnsi="Times New Roman" w:cs="Times New Roman"/>
          <w:sz w:val="24"/>
        </w:rPr>
        <w:t>(5)</w:t>
      </w:r>
      <w:r w:rsidR="00715F1F">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w:t>
      </w:r>
      <w:r w:rsidR="00512969">
        <w:rPr>
          <w:rFonts w:ascii="Times New Roman" w:eastAsia="Times New Roman" w:hAnsi="Times New Roman" w:cs="Times New Roman"/>
          <w:sz w:val="24"/>
          <w:szCs w:val="24"/>
        </w:rPr>
        <w:t xml:space="preserve"> Nigeria currently faces a menace in its commercial transportation system</w:t>
      </w:r>
      <w:r w:rsidR="00E95F69">
        <w:rPr>
          <w:rFonts w:ascii="Times New Roman" w:eastAsia="Times New Roman" w:hAnsi="Times New Roman" w:cs="Times New Roman"/>
          <w:sz w:val="24"/>
          <w:szCs w:val="24"/>
        </w:rPr>
        <w:t>,</w:t>
      </w:r>
      <w:r w:rsidR="00512969">
        <w:rPr>
          <w:rFonts w:ascii="Times New Roman" w:eastAsia="Times New Roman" w:hAnsi="Times New Roman" w:cs="Times New Roman"/>
          <w:sz w:val="24"/>
          <w:szCs w:val="24"/>
        </w:rPr>
        <w:t xml:space="preserve"> which is the usage of psychoactive substances like </w:t>
      </w:r>
      <w:r w:rsidR="00282BA8" w:rsidRPr="005B70AE">
        <w:rPr>
          <w:rFonts w:ascii="Times New Roman" w:eastAsia="Times New Roman" w:hAnsi="Times New Roman" w:cs="Times New Roman"/>
          <w:sz w:val="24"/>
          <w:szCs w:val="24"/>
        </w:rPr>
        <w:t>alcohol, tobacco, and cannabis, among</w:t>
      </w:r>
      <w:r w:rsidR="00512969">
        <w:rPr>
          <w:rFonts w:ascii="Times New Roman" w:eastAsia="Times New Roman" w:hAnsi="Times New Roman" w:cs="Times New Roman"/>
          <w:sz w:val="24"/>
          <w:szCs w:val="24"/>
        </w:rPr>
        <w:t xml:space="preserve"> these </w:t>
      </w:r>
      <w:r w:rsidR="00282BA8" w:rsidRPr="005B70AE">
        <w:rPr>
          <w:rFonts w:ascii="Times New Roman" w:eastAsia="Times New Roman" w:hAnsi="Times New Roman" w:cs="Times New Roman"/>
          <w:sz w:val="24"/>
          <w:szCs w:val="24"/>
        </w:rPr>
        <w:t>drivers</w:t>
      </w:r>
      <w:r w:rsidR="00715F1F">
        <w:rPr>
          <w:rFonts w:ascii="Times New Roman" w:eastAsia="Times New Roman" w:hAnsi="Times New Roman" w:cs="Times New Roman"/>
          <w:sz w:val="24"/>
          <w:szCs w:val="24"/>
        </w:rPr>
        <w:fldChar w:fldCharType="begin"/>
      </w:r>
      <w:r w:rsidR="00715F1F">
        <w:rPr>
          <w:rFonts w:ascii="Times New Roman" w:eastAsia="Times New Roman" w:hAnsi="Times New Roman" w:cs="Times New Roman"/>
          <w:sz w:val="24"/>
          <w:szCs w:val="24"/>
        </w:rPr>
        <w:instrText xml:space="preserve"> ADDIN ZOTERO_ITEM CSL_CITATION {"citationID":"koiHYWPQ","properties":{"formattedCitation":"(6)","plainCitation":"(6)","noteIndex":0},"citationItems":[{"id":40,"uris":["http://zotero.org/users/local/fU8KgkGh/items/TBFTPL58"],"itemData":{"id":40,"type":"article-journal","abstract":"Background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sidR="00715F1F">
        <w:rPr>
          <w:rFonts w:ascii="Times New Roman" w:eastAsia="Times New Roman" w:hAnsi="Times New Roman" w:cs="Times New Roman"/>
          <w:sz w:val="24"/>
          <w:szCs w:val="24"/>
        </w:rPr>
        <w:fldChar w:fldCharType="separate"/>
      </w:r>
      <w:r w:rsidR="00715F1F" w:rsidRPr="00715F1F">
        <w:rPr>
          <w:rFonts w:ascii="Times New Roman" w:hAnsi="Times New Roman" w:cs="Times New Roman"/>
          <w:sz w:val="24"/>
        </w:rPr>
        <w:t>(6)</w:t>
      </w:r>
      <w:r w:rsidR="00715F1F">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Regardless</w:t>
      </w:r>
      <w:r w:rsidR="00512969">
        <w:rPr>
          <w:rFonts w:ascii="Times New Roman" w:eastAsia="Times New Roman" w:hAnsi="Times New Roman" w:cs="Times New Roman"/>
          <w:sz w:val="24"/>
          <w:szCs w:val="24"/>
        </w:rPr>
        <w:t xml:space="preserve"> of the numerous sensitization programs by </w:t>
      </w:r>
      <w:proofErr w:type="gramStart"/>
      <w:r w:rsidR="00512969">
        <w:rPr>
          <w:rFonts w:ascii="Times New Roman" w:eastAsia="Times New Roman" w:hAnsi="Times New Roman" w:cs="Times New Roman"/>
          <w:sz w:val="24"/>
          <w:szCs w:val="24"/>
        </w:rPr>
        <w:t xml:space="preserve">the  </w:t>
      </w:r>
      <w:r w:rsidR="00282BA8" w:rsidRPr="005B70AE">
        <w:rPr>
          <w:rFonts w:ascii="Times New Roman" w:eastAsia="Times New Roman" w:hAnsi="Times New Roman" w:cs="Times New Roman"/>
          <w:sz w:val="24"/>
          <w:szCs w:val="24"/>
        </w:rPr>
        <w:t>Federal</w:t>
      </w:r>
      <w:proofErr w:type="gramEnd"/>
      <w:r w:rsidR="00282BA8" w:rsidRPr="005B70AE">
        <w:rPr>
          <w:rFonts w:ascii="Times New Roman" w:eastAsia="Times New Roman" w:hAnsi="Times New Roman" w:cs="Times New Roman"/>
          <w:sz w:val="24"/>
          <w:szCs w:val="24"/>
        </w:rPr>
        <w:t xml:space="preserve"> Road Safety Corps (FRSC) </w:t>
      </w:r>
      <w:r w:rsidR="00512969">
        <w:rPr>
          <w:rFonts w:ascii="Times New Roman" w:eastAsia="Times New Roman" w:hAnsi="Times New Roman" w:cs="Times New Roman"/>
          <w:sz w:val="24"/>
          <w:szCs w:val="24"/>
        </w:rPr>
        <w:t xml:space="preserve">and civil society organizations about this, the excessive use of </w:t>
      </w:r>
      <w:r>
        <w:rPr>
          <w:rFonts w:ascii="Times New Roman" w:eastAsia="Times New Roman" w:hAnsi="Times New Roman" w:cs="Times New Roman"/>
          <w:sz w:val="24"/>
          <w:szCs w:val="24"/>
        </w:rPr>
        <w:t>substances</w:t>
      </w:r>
      <w:r w:rsidR="00512969">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remains</w:t>
      </w:r>
      <w:r w:rsidR="00512969">
        <w:rPr>
          <w:rFonts w:ascii="Times New Roman" w:eastAsia="Times New Roman" w:hAnsi="Times New Roman" w:cs="Times New Roman"/>
          <w:sz w:val="24"/>
          <w:szCs w:val="24"/>
        </w:rPr>
        <w:t xml:space="preserve"> prominent among </w:t>
      </w:r>
      <w:r>
        <w:rPr>
          <w:rFonts w:ascii="Times New Roman" w:eastAsia="Times New Roman" w:hAnsi="Times New Roman" w:cs="Times New Roman"/>
          <w:sz w:val="24"/>
          <w:szCs w:val="24"/>
        </w:rPr>
        <w:t>Nigerian</w:t>
      </w:r>
      <w:r w:rsidR="00512969">
        <w:rPr>
          <w:rFonts w:ascii="Times New Roman" w:eastAsia="Times New Roman" w:hAnsi="Times New Roman" w:cs="Times New Roman"/>
          <w:sz w:val="24"/>
          <w:szCs w:val="24"/>
        </w:rPr>
        <w:t xml:space="preserve"> drivers</w:t>
      </w:r>
      <w:r w:rsidR="00282BA8" w:rsidRPr="005B70AE">
        <w:rPr>
          <w:rFonts w:ascii="Times New Roman" w:eastAsia="Times New Roman" w:hAnsi="Times New Roman" w:cs="Times New Roman"/>
          <w:sz w:val="24"/>
          <w:szCs w:val="24"/>
        </w:rPr>
        <w:t>.</w:t>
      </w:r>
      <w:r w:rsidR="005129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w:t>
      </w:r>
      <w:r w:rsidR="005554C4" w:rsidRPr="005B70AE">
        <w:rPr>
          <w:rFonts w:ascii="Times New Roman" w:eastAsia="Times New Roman" w:hAnsi="Times New Roman" w:cs="Times New Roman"/>
          <w:sz w:val="24"/>
          <w:szCs w:val="24"/>
        </w:rPr>
        <w:t xml:space="preserve"> is currently no</w:t>
      </w:r>
      <w:r w:rsidR="005554C4">
        <w:rPr>
          <w:rFonts w:ascii="Times New Roman" w:eastAsia="Times New Roman" w:hAnsi="Times New Roman" w:cs="Times New Roman"/>
          <w:sz w:val="24"/>
          <w:szCs w:val="24"/>
        </w:rPr>
        <w:t xml:space="preserve"> notable </w:t>
      </w:r>
      <w:r w:rsidR="005554C4" w:rsidRPr="005B70AE">
        <w:rPr>
          <w:rFonts w:ascii="Times New Roman" w:eastAsia="Times New Roman" w:hAnsi="Times New Roman" w:cs="Times New Roman"/>
          <w:sz w:val="24"/>
          <w:szCs w:val="24"/>
        </w:rPr>
        <w:t xml:space="preserve">legal framework </w:t>
      </w:r>
      <w:r w:rsidR="005554C4">
        <w:rPr>
          <w:rFonts w:ascii="Times New Roman" w:eastAsia="Times New Roman" w:hAnsi="Times New Roman" w:cs="Times New Roman"/>
          <w:sz w:val="24"/>
          <w:szCs w:val="24"/>
        </w:rPr>
        <w:t xml:space="preserve">that </w:t>
      </w:r>
      <w:r w:rsidR="005554C4" w:rsidRPr="005B70AE">
        <w:rPr>
          <w:rFonts w:ascii="Times New Roman" w:eastAsia="Times New Roman" w:hAnsi="Times New Roman" w:cs="Times New Roman"/>
          <w:sz w:val="24"/>
          <w:szCs w:val="24"/>
        </w:rPr>
        <w:t>establish</w:t>
      </w:r>
      <w:r w:rsidR="005554C4">
        <w:rPr>
          <w:rFonts w:ascii="Times New Roman" w:eastAsia="Times New Roman" w:hAnsi="Times New Roman" w:cs="Times New Roman"/>
          <w:sz w:val="24"/>
          <w:szCs w:val="24"/>
        </w:rPr>
        <w:t xml:space="preserve">es </w:t>
      </w:r>
      <w:r w:rsidR="005554C4" w:rsidRPr="005B70AE">
        <w:rPr>
          <w:rFonts w:ascii="Times New Roman" w:eastAsia="Times New Roman" w:hAnsi="Times New Roman" w:cs="Times New Roman"/>
          <w:sz w:val="24"/>
          <w:szCs w:val="24"/>
        </w:rPr>
        <w:t>blood alcohol concentration (BAC) limits for commercial drivers in Nigeria,</w:t>
      </w:r>
      <w:r w:rsidR="005554C4">
        <w:rPr>
          <w:rFonts w:ascii="Times New Roman" w:eastAsia="Times New Roman" w:hAnsi="Times New Roman" w:cs="Times New Roman"/>
          <w:sz w:val="24"/>
          <w:szCs w:val="24"/>
        </w:rPr>
        <w:t xml:space="preserve"> subsequently leading to continuous </w:t>
      </w:r>
      <w:r w:rsidR="005554C4" w:rsidRPr="005B70AE">
        <w:rPr>
          <w:rFonts w:ascii="Times New Roman" w:eastAsia="Times New Roman" w:hAnsi="Times New Roman" w:cs="Times New Roman"/>
          <w:sz w:val="24"/>
          <w:szCs w:val="24"/>
        </w:rPr>
        <w:t>safety and health concerns</w:t>
      </w:r>
      <w:r w:rsidR="00E95F69">
        <w:rPr>
          <w:rFonts w:ascii="Times New Roman" w:eastAsia="Times New Roman" w:hAnsi="Times New Roman" w:cs="Times New Roman"/>
          <w:sz w:val="24"/>
          <w:szCs w:val="24"/>
        </w:rPr>
        <w:t>.</w:t>
      </w:r>
      <w:r w:rsidR="005554C4" w:rsidRPr="005B7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12969">
        <w:rPr>
          <w:rFonts w:ascii="Times New Roman" w:eastAsia="Times New Roman" w:hAnsi="Times New Roman" w:cs="Times New Roman"/>
          <w:sz w:val="24"/>
          <w:szCs w:val="24"/>
        </w:rPr>
        <w:t xml:space="preserve"> major contributing </w:t>
      </w:r>
      <w:r>
        <w:rPr>
          <w:rFonts w:ascii="Times New Roman" w:eastAsia="Times New Roman" w:hAnsi="Times New Roman" w:cs="Times New Roman"/>
          <w:sz w:val="24"/>
          <w:szCs w:val="24"/>
        </w:rPr>
        <w:t>factor</w:t>
      </w:r>
      <w:r w:rsidR="00512969">
        <w:rPr>
          <w:rFonts w:ascii="Times New Roman" w:eastAsia="Times New Roman" w:hAnsi="Times New Roman" w:cs="Times New Roman"/>
          <w:sz w:val="24"/>
          <w:szCs w:val="24"/>
        </w:rPr>
        <w:t xml:space="preserve"> to the problem is the </w:t>
      </w:r>
      <w:r w:rsidR="00282BA8" w:rsidRPr="005B70AE">
        <w:rPr>
          <w:rFonts w:ascii="Times New Roman" w:eastAsia="Times New Roman" w:hAnsi="Times New Roman" w:cs="Times New Roman"/>
          <w:sz w:val="24"/>
          <w:szCs w:val="24"/>
        </w:rPr>
        <w:t>widespread availability of alcohol and other stimulants in motor parks and roadside establishments</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{"citationID":"gJNR8FZA","properties":{"formattedCitation":"(6)","plainCitation":"(6)","noteIndex":0},"citationItems":[{"id":40,"uris":["http://zotero.org/users/local/fU8KgkGh/items/TBFTPL58"],"itemData":{"id":40,"type":"article-journal","abstract":"Background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(6)</w:t>
      </w:r>
      <w:r w:rsidR="009346C3">
        <w:rPr>
          <w:rFonts w:ascii="Times New Roman" w:eastAsia="Times New Roman" w:hAnsi="Times New Roman" w:cs="Times New Roman"/>
          <w:sz w:val="24"/>
          <w:szCs w:val="24"/>
        </w:rPr>
        <w:fldChar w:fldCharType="end"/>
      </w:r>
      <w:r w:rsidR="00512969">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 xml:space="preserve">A study </w:t>
      </w:r>
      <w:r w:rsidR="00512969">
        <w:rPr>
          <w:rFonts w:ascii="Times New Roman" w:eastAsia="Times New Roman" w:hAnsi="Times New Roman" w:cs="Times New Roman"/>
          <w:sz w:val="24"/>
          <w:szCs w:val="24"/>
        </w:rPr>
        <w:t xml:space="preserve">conducted </w:t>
      </w:r>
      <w:r w:rsidR="00282BA8" w:rsidRPr="005B70AE">
        <w:rPr>
          <w:rFonts w:ascii="Times New Roman" w:eastAsia="Times New Roman" w:hAnsi="Times New Roman" w:cs="Times New Roman"/>
          <w:sz w:val="24"/>
          <w:szCs w:val="24"/>
        </w:rPr>
        <w:t xml:space="preserve">by </w:t>
      </w:r>
      <w:proofErr w:type="spellStart"/>
      <w:r w:rsidR="009346C3">
        <w:rPr>
          <w:rFonts w:ascii="Times New Roman" w:eastAsia="Times New Roman" w:hAnsi="Times New Roman" w:cs="Times New Roman"/>
          <w:sz w:val="24"/>
          <w:szCs w:val="24"/>
        </w:rPr>
        <w:t>Ozoh</w:t>
      </w:r>
      <w:proofErr w:type="spellEnd"/>
      <w:r w:rsidR="009346C3">
        <w:rPr>
          <w:rFonts w:ascii="Times New Roman" w:eastAsia="Times New Roman" w:hAnsi="Times New Roman" w:cs="Times New Roman"/>
          <w:sz w:val="24"/>
          <w:szCs w:val="24"/>
        </w:rPr>
        <w:t xml:space="preserve"> et al </w:t>
      </w:r>
      <w:r w:rsidR="00E95F69">
        <w:rPr>
          <w:rFonts w:ascii="Times New Roman" w:eastAsia="Times New Roman" w:hAnsi="Times New Roman" w:cs="Times New Roman"/>
          <w:sz w:val="24"/>
          <w:szCs w:val="24"/>
        </w:rPr>
        <w:t>(</w:t>
      </w:r>
      <w:r w:rsidR="009346C3">
        <w:rPr>
          <w:rFonts w:ascii="Times New Roman" w:eastAsia="Times New Roman" w:hAnsi="Times New Roman" w:cs="Times New Roman"/>
          <w:sz w:val="24"/>
          <w:szCs w:val="24"/>
        </w:rPr>
        <w:t xml:space="preserve">2017 </w:t>
      </w:r>
      <w:r w:rsidR="00282BA8" w:rsidRPr="005B70AE">
        <w:rPr>
          <w:rFonts w:ascii="Times New Roman" w:eastAsia="Times New Roman" w:hAnsi="Times New Roman" w:cs="Times New Roman"/>
          <w:sz w:val="24"/>
          <w:szCs w:val="24"/>
        </w:rPr>
        <w:t xml:space="preserve"> </w:t>
      </w:r>
      <w:r w:rsidR="00512969">
        <w:rPr>
          <w:rFonts w:ascii="Times New Roman" w:eastAsia="Times New Roman" w:hAnsi="Times New Roman" w:cs="Times New Roman"/>
          <w:sz w:val="24"/>
          <w:szCs w:val="24"/>
        </w:rPr>
        <w:t xml:space="preserve">reported more than </w:t>
      </w:r>
      <w:r w:rsidR="00282BA8" w:rsidRPr="005B70AE">
        <w:rPr>
          <w:rFonts w:ascii="Times New Roman" w:eastAsia="Times New Roman" w:hAnsi="Times New Roman" w:cs="Times New Roman"/>
          <w:sz w:val="24"/>
          <w:szCs w:val="24"/>
        </w:rPr>
        <w:t xml:space="preserve">3,000 motor parks, kiosks, and eateries along Nigerian highways as </w:t>
      </w:r>
      <w:r w:rsidR="00512969">
        <w:rPr>
          <w:rFonts w:ascii="Times New Roman" w:eastAsia="Times New Roman" w:hAnsi="Times New Roman" w:cs="Times New Roman"/>
          <w:sz w:val="24"/>
          <w:szCs w:val="24"/>
        </w:rPr>
        <w:t xml:space="preserve">spots </w:t>
      </w:r>
      <w:r w:rsidR="00282BA8" w:rsidRPr="005B70AE">
        <w:rPr>
          <w:rFonts w:ascii="Times New Roman" w:eastAsia="Times New Roman" w:hAnsi="Times New Roman" w:cs="Times New Roman"/>
          <w:sz w:val="24"/>
          <w:szCs w:val="24"/>
        </w:rPr>
        <w:t>for alcohol and tobacco consumption among drivers</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{"citationID":"ZbEpCmgz","properties":{"formattedCitation":"(7)","plainCitation":"(7)","noteIndex":0},"citationItems":[{"id":45,"uris":["http://zotero.org/users/local/fU8KgkGh/items/IQPHYGQ9"],"itemData":{"id":45,"type":"article-journal","abstract":"Background\nFactors associated with tobacco smoking are useful in designing tobacco control programs.\n\nObjectives\nTo estimate the prevalence of and factors associated with tobacco smoking among long-distance drivers.\n\nMethods\nA cross-sectional study. Stratified cluster sampling approach was used to select drivers based on if they received annual health screening (AHS) or not (non-AHS). We used a structured questionnaire to obtain information and weighted the resulting observations to derive population based estimates. Association between tobacco smoking and socio-demographic factors was explored in multivariate models.\n\nResults\nA total of 414 male drivers, with a mean age of 43.6 (standard error 0.6) years were studied. Population weighted prevalence of current smoking was 18.9% (95% CI: 14.3–23.4) all drivers, 6.5% (95% CI: 2.6–10.4) of AHS drivers and 19.5 (95% CI: 14.7–24.2) of non-AHS drivers (p&lt;0.001). In multivariate models, having close friends that smoked (OR= 6.36, 95% CI= 2.49 – 16.20) cargo driving (OR= 2.58, 95% CI= 1.29 – 5.15) and lower education levels (OR for post-secondary education vs. Primary education or less= 0.17, 95% CI= 0.04 – 0.81) were associated with current smoking.\n\nConclusion\nPrevalence of tobacco smoking is higher among non-AHS compared to AHS drivers. Having close friends that smoked, cargo driving, and lower education levels were associated with current smoking.","container-title":"African Health Sciences","DOI":"10.4314/ahs.v17i4.19","ISSN":"1680-6905","issue":"4","journalAbbreviation":"Afr Health Sci","note":"PMID: 29937882\nPMCID: PMC5870278","page":"1110-1119","source":"PubMed Central","title":"The prevalence of and factors associated with tobacco smoking behavior among long-distance drivers in Lagos, Nigeria","volume":"17","author":[{"family":"Ozoh","given":"Obianuju B"},{"family":"Akanbi","given":"Maxwell O"},{"family":"Amadi","given":"Casmir E"},{"family":"Vollmer","given":"William M"},{"family":"Bruce","given":"Nigel G"}],"issued":{"date-parts":[["2017",12]]}}}],"schema":"https://github.com/citation-style-language/schema/raw/master/csl-citation.json"}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(7)</w:t>
      </w:r>
      <w:r w:rsidR="009346C3">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 xml:space="preserve">. These substances </w:t>
      </w:r>
      <w:r>
        <w:rPr>
          <w:rFonts w:ascii="Times New Roman" w:eastAsia="Times New Roman" w:hAnsi="Times New Roman" w:cs="Times New Roman"/>
          <w:sz w:val="24"/>
          <w:szCs w:val="24"/>
        </w:rPr>
        <w:t xml:space="preserve">are </w:t>
      </w:r>
      <w:r w:rsidR="00512969">
        <w:rPr>
          <w:rFonts w:ascii="Times New Roman" w:eastAsia="Times New Roman" w:hAnsi="Times New Roman" w:cs="Times New Roman"/>
          <w:sz w:val="24"/>
          <w:szCs w:val="24"/>
        </w:rPr>
        <w:t xml:space="preserve">claimed to be </w:t>
      </w:r>
      <w:r w:rsidR="00282BA8" w:rsidRPr="005B70AE">
        <w:rPr>
          <w:rFonts w:ascii="Times New Roman" w:eastAsia="Times New Roman" w:hAnsi="Times New Roman" w:cs="Times New Roman"/>
          <w:sz w:val="24"/>
          <w:szCs w:val="24"/>
        </w:rPr>
        <w:t xml:space="preserve">used to </w:t>
      </w:r>
      <w:r w:rsidR="00512969">
        <w:rPr>
          <w:rFonts w:ascii="Times New Roman" w:eastAsia="Times New Roman" w:hAnsi="Times New Roman" w:cs="Times New Roman"/>
          <w:sz w:val="24"/>
          <w:szCs w:val="24"/>
        </w:rPr>
        <w:t xml:space="preserve">fight tiredness </w:t>
      </w:r>
      <w:r>
        <w:rPr>
          <w:rFonts w:ascii="Times New Roman" w:eastAsia="Times New Roman" w:hAnsi="Times New Roman" w:cs="Times New Roman"/>
          <w:sz w:val="24"/>
          <w:szCs w:val="24"/>
        </w:rPr>
        <w:t xml:space="preserve">and </w:t>
      </w:r>
      <w:r w:rsidR="00282BA8" w:rsidRPr="005B70AE">
        <w:rPr>
          <w:rFonts w:ascii="Times New Roman" w:eastAsia="Times New Roman" w:hAnsi="Times New Roman" w:cs="Times New Roman"/>
          <w:sz w:val="24"/>
          <w:szCs w:val="24"/>
        </w:rPr>
        <w:t xml:space="preserve">fatigue and </w:t>
      </w:r>
      <w:r w:rsidR="00512969">
        <w:rPr>
          <w:rFonts w:ascii="Times New Roman" w:eastAsia="Times New Roman" w:hAnsi="Times New Roman" w:cs="Times New Roman"/>
          <w:sz w:val="24"/>
          <w:szCs w:val="24"/>
        </w:rPr>
        <w:t xml:space="preserve">regain </w:t>
      </w:r>
      <w:r>
        <w:rPr>
          <w:rFonts w:ascii="Times New Roman" w:eastAsia="Times New Roman" w:hAnsi="Times New Roman" w:cs="Times New Roman"/>
          <w:sz w:val="24"/>
          <w:szCs w:val="24"/>
        </w:rPr>
        <w:t>strength</w:t>
      </w:r>
      <w:r w:rsidR="00512969">
        <w:rPr>
          <w:rFonts w:ascii="Times New Roman" w:eastAsia="Times New Roman" w:hAnsi="Times New Roman" w:cs="Times New Roman"/>
          <w:sz w:val="24"/>
          <w:szCs w:val="24"/>
        </w:rPr>
        <w:t xml:space="preserve"> after a long day at work. </w:t>
      </w:r>
    </w:p>
    <w:p w14:paraId="75E5BEE2" w14:textId="54D8C0B3" w:rsidR="00282BA8" w:rsidRPr="005B70AE" w:rsidRDefault="00282BA8" w:rsidP="005B70AE">
      <w:pPr>
        <w:spacing w:before="100" w:beforeAutospacing="1" w:after="100" w:afterAutospacing="1" w:line="240" w:lineRule="auto"/>
        <w:jc w:val="both"/>
        <w:rPr>
          <w:rFonts w:ascii="Times New Roman" w:eastAsia="Times New Roman" w:hAnsi="Times New Roman" w:cs="Times New Roman"/>
          <w:sz w:val="24"/>
          <w:szCs w:val="24"/>
        </w:rPr>
      </w:pPr>
      <w:r w:rsidRPr="005B70AE">
        <w:rPr>
          <w:rFonts w:ascii="Times New Roman" w:eastAsia="Times New Roman" w:hAnsi="Times New Roman" w:cs="Times New Roman"/>
          <w:sz w:val="24"/>
          <w:szCs w:val="24"/>
        </w:rPr>
        <w:t>A</w:t>
      </w:r>
      <w:r w:rsidR="00512969">
        <w:rPr>
          <w:rFonts w:ascii="Times New Roman" w:eastAsia="Times New Roman" w:hAnsi="Times New Roman" w:cs="Times New Roman"/>
          <w:sz w:val="24"/>
          <w:szCs w:val="24"/>
        </w:rPr>
        <w:t>nother</w:t>
      </w:r>
      <w:r w:rsidRPr="005B70AE">
        <w:rPr>
          <w:rFonts w:ascii="Times New Roman" w:eastAsia="Times New Roman" w:hAnsi="Times New Roman" w:cs="Times New Roman"/>
          <w:sz w:val="24"/>
          <w:szCs w:val="24"/>
        </w:rPr>
        <w:t xml:space="preserve"> study by </w:t>
      </w:r>
      <w:r w:rsidR="009346C3">
        <w:rPr>
          <w:rFonts w:ascii="Times New Roman" w:eastAsia="Times New Roman" w:hAnsi="Times New Roman" w:cs="Times New Roman"/>
          <w:sz w:val="24"/>
          <w:szCs w:val="24"/>
        </w:rPr>
        <w:t>Olaniyi et al 2020</w:t>
      </w:r>
      <w:r w:rsidRPr="005B70AE">
        <w:rPr>
          <w:rFonts w:ascii="Times New Roman" w:eastAsia="Times New Roman" w:hAnsi="Times New Roman" w:cs="Times New Roman"/>
          <w:sz w:val="24"/>
          <w:szCs w:val="24"/>
        </w:rPr>
        <w:t xml:space="preserve"> on the</w:t>
      </w:r>
      <w:r w:rsidR="002A2434">
        <w:rPr>
          <w:rFonts w:ascii="Times New Roman" w:eastAsia="Times New Roman" w:hAnsi="Times New Roman" w:cs="Times New Roman"/>
          <w:sz w:val="24"/>
          <w:szCs w:val="24"/>
        </w:rPr>
        <w:t xml:space="preserve"> behavior of </w:t>
      </w:r>
      <w:r w:rsidRPr="005B70AE">
        <w:rPr>
          <w:rFonts w:ascii="Times New Roman" w:eastAsia="Times New Roman" w:hAnsi="Times New Roman" w:cs="Times New Roman"/>
          <w:sz w:val="24"/>
          <w:szCs w:val="24"/>
        </w:rPr>
        <w:t xml:space="preserve">commercial </w:t>
      </w:r>
      <w:r w:rsidR="002A2434">
        <w:rPr>
          <w:rFonts w:ascii="Times New Roman" w:eastAsia="Times New Roman" w:hAnsi="Times New Roman" w:cs="Times New Roman"/>
          <w:sz w:val="24"/>
          <w:szCs w:val="24"/>
        </w:rPr>
        <w:t xml:space="preserve">bus </w:t>
      </w:r>
      <w:r w:rsidRPr="005B70AE">
        <w:rPr>
          <w:rFonts w:ascii="Times New Roman" w:eastAsia="Times New Roman" w:hAnsi="Times New Roman" w:cs="Times New Roman"/>
          <w:sz w:val="24"/>
          <w:szCs w:val="24"/>
        </w:rPr>
        <w:t>drivers</w:t>
      </w:r>
      <w:r w:rsidR="002A2434">
        <w:rPr>
          <w:rFonts w:ascii="Times New Roman" w:eastAsia="Times New Roman" w:hAnsi="Times New Roman" w:cs="Times New Roman"/>
          <w:sz w:val="24"/>
          <w:szCs w:val="24"/>
        </w:rPr>
        <w:t xml:space="preserve"> while driving </w:t>
      </w:r>
      <w:r w:rsidRPr="005B70AE">
        <w:rPr>
          <w:rFonts w:ascii="Times New Roman" w:eastAsia="Times New Roman" w:hAnsi="Times New Roman" w:cs="Times New Roman"/>
          <w:sz w:val="24"/>
          <w:szCs w:val="24"/>
        </w:rPr>
        <w:t>in</w:t>
      </w:r>
      <w:r w:rsidR="002A2434">
        <w:rPr>
          <w:rFonts w:ascii="Times New Roman" w:eastAsia="Times New Roman" w:hAnsi="Times New Roman" w:cs="Times New Roman"/>
          <w:sz w:val="24"/>
          <w:szCs w:val="24"/>
        </w:rPr>
        <w:t xml:space="preserve"> the </w:t>
      </w:r>
      <w:r w:rsidRPr="005B70AE">
        <w:rPr>
          <w:rFonts w:ascii="Times New Roman" w:eastAsia="Times New Roman" w:hAnsi="Times New Roman" w:cs="Times New Roman"/>
          <w:sz w:val="24"/>
          <w:szCs w:val="24"/>
        </w:rPr>
        <w:t>southwestern</w:t>
      </w:r>
      <w:r w:rsidR="002A2434">
        <w:rPr>
          <w:rFonts w:ascii="Times New Roman" w:eastAsia="Times New Roman" w:hAnsi="Times New Roman" w:cs="Times New Roman"/>
          <w:sz w:val="24"/>
          <w:szCs w:val="24"/>
        </w:rPr>
        <w:t xml:space="preserve"> part of </w:t>
      </w:r>
      <w:r w:rsidRPr="005B70AE">
        <w:rPr>
          <w:rFonts w:ascii="Times New Roman" w:eastAsia="Times New Roman" w:hAnsi="Times New Roman" w:cs="Times New Roman"/>
          <w:sz w:val="24"/>
          <w:szCs w:val="24"/>
        </w:rPr>
        <w:t xml:space="preserve"> Nigeria </w:t>
      </w:r>
      <w:r w:rsidR="002A2434">
        <w:rPr>
          <w:rFonts w:ascii="Times New Roman" w:eastAsia="Times New Roman" w:hAnsi="Times New Roman" w:cs="Times New Roman"/>
          <w:sz w:val="24"/>
          <w:szCs w:val="24"/>
        </w:rPr>
        <w:t xml:space="preserve">showed </w:t>
      </w:r>
      <w:r w:rsidR="006F1B86">
        <w:rPr>
          <w:rFonts w:ascii="Times New Roman" w:eastAsia="Times New Roman" w:hAnsi="Times New Roman" w:cs="Times New Roman"/>
          <w:sz w:val="24"/>
          <w:szCs w:val="24"/>
        </w:rPr>
        <w:t>that</w:t>
      </w:r>
      <w:r w:rsidR="002A2434">
        <w:rPr>
          <w:rFonts w:ascii="Times New Roman" w:eastAsia="Times New Roman" w:hAnsi="Times New Roman" w:cs="Times New Roman"/>
          <w:sz w:val="24"/>
          <w:szCs w:val="24"/>
        </w:rPr>
        <w:t xml:space="preserve"> </w:t>
      </w:r>
      <w:r w:rsidRPr="005B70AE">
        <w:rPr>
          <w:rFonts w:ascii="Times New Roman" w:eastAsia="Times New Roman" w:hAnsi="Times New Roman" w:cs="Times New Roman"/>
          <w:sz w:val="24"/>
          <w:szCs w:val="24"/>
        </w:rPr>
        <w:t xml:space="preserve">60% of drivers </w:t>
      </w:r>
      <w:r w:rsidR="002A2434">
        <w:rPr>
          <w:rFonts w:ascii="Times New Roman" w:eastAsia="Times New Roman" w:hAnsi="Times New Roman" w:cs="Times New Roman"/>
          <w:sz w:val="24"/>
          <w:szCs w:val="24"/>
        </w:rPr>
        <w:t xml:space="preserve">who </w:t>
      </w:r>
      <w:r w:rsidRPr="005B70AE">
        <w:rPr>
          <w:rFonts w:ascii="Times New Roman" w:eastAsia="Times New Roman" w:hAnsi="Times New Roman" w:cs="Times New Roman"/>
          <w:sz w:val="24"/>
          <w:szCs w:val="24"/>
        </w:rPr>
        <w:t>were</w:t>
      </w:r>
      <w:r w:rsidR="002A2434">
        <w:rPr>
          <w:rFonts w:ascii="Times New Roman" w:eastAsia="Times New Roman" w:hAnsi="Times New Roman" w:cs="Times New Roman"/>
          <w:sz w:val="24"/>
          <w:szCs w:val="24"/>
        </w:rPr>
        <w:t xml:space="preserve"> 45 years and below, frequently </w:t>
      </w:r>
      <w:r w:rsidR="003C0FEC">
        <w:rPr>
          <w:rFonts w:ascii="Times New Roman" w:eastAsia="Times New Roman" w:hAnsi="Times New Roman" w:cs="Times New Roman"/>
          <w:sz w:val="24"/>
          <w:szCs w:val="24"/>
        </w:rPr>
        <w:t xml:space="preserve">consume </w:t>
      </w:r>
      <w:r w:rsidR="002A2434">
        <w:rPr>
          <w:rFonts w:ascii="Times New Roman" w:eastAsia="Times New Roman" w:hAnsi="Times New Roman" w:cs="Times New Roman"/>
          <w:sz w:val="24"/>
          <w:szCs w:val="24"/>
        </w:rPr>
        <w:t>alcohol while driving</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{"citationID":"T3CCGiSU","properties":{"formattedCitation":"(8)","plainCitation":"(8)","noteIndex":0},"citationItems":[{"id":48,"uris":["http://zotero.org/users/local/fU8KgkGh/items/TMM9MBX2"],"itemData":{"id":48,"type":"article-journal","abstract":"This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parks.","container-title":"Forensic Research &amp; Criminology International Journal","DOI":"10.15406/frcij.2020.08.00305","ISSN":"2469-2794","issue":"Issue 1","journalAbbreviation":"This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parks.","language":"English","note":"publisher: MedCrave Publishing","source":"medcraveonline.com","title":"Substance abuse and criminal behaviours among commercial vehicle drivers in Lagos state","URL":"https://medcraveonline.com/FRCIJ/FRCIJ-08-00305.pdf","volume":"Volume 8","accessed":{"date-parts":[["2025",3,20]]},"issued":{"date-parts":[["2020",1,30]]}}}],"schema":"https://github.com/citation-style-language/schema/raw/master/csl-citation.json"}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(8)</w:t>
      </w:r>
      <w:r w:rsidR="009346C3">
        <w:rPr>
          <w:rFonts w:ascii="Times New Roman" w:eastAsia="Times New Roman" w:hAnsi="Times New Roman" w:cs="Times New Roman"/>
          <w:sz w:val="24"/>
          <w:szCs w:val="24"/>
        </w:rPr>
        <w:fldChar w:fldCharType="end"/>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This</w:t>
      </w:r>
      <w:r w:rsidR="002A2434">
        <w:rPr>
          <w:rFonts w:ascii="Times New Roman" w:eastAsia="Times New Roman" w:hAnsi="Times New Roman" w:cs="Times New Roman"/>
          <w:sz w:val="24"/>
          <w:szCs w:val="24"/>
        </w:rPr>
        <w:t xml:space="preserve"> and other </w:t>
      </w:r>
      <w:r w:rsidRPr="005B70AE">
        <w:rPr>
          <w:rFonts w:ascii="Times New Roman" w:eastAsia="Times New Roman" w:hAnsi="Times New Roman" w:cs="Times New Roman"/>
          <w:sz w:val="24"/>
          <w:szCs w:val="24"/>
        </w:rPr>
        <w:t>risk factors</w:t>
      </w:r>
      <w:r w:rsidR="002A2434">
        <w:rPr>
          <w:rFonts w:ascii="Times New Roman" w:eastAsia="Times New Roman" w:hAnsi="Times New Roman" w:cs="Times New Roman"/>
          <w:sz w:val="24"/>
          <w:szCs w:val="24"/>
        </w:rPr>
        <w:t xml:space="preserve"> worsening the </w:t>
      </w:r>
      <w:r w:rsidR="00E95F69">
        <w:rPr>
          <w:rFonts w:ascii="Times New Roman" w:eastAsia="Times New Roman" w:hAnsi="Times New Roman" w:cs="Times New Roman"/>
          <w:sz w:val="24"/>
          <w:szCs w:val="24"/>
        </w:rPr>
        <w:t>incidence</w:t>
      </w:r>
      <w:r w:rsidR="002A2434">
        <w:rPr>
          <w:rFonts w:ascii="Times New Roman" w:eastAsia="Times New Roman" w:hAnsi="Times New Roman" w:cs="Times New Roman"/>
          <w:sz w:val="24"/>
          <w:szCs w:val="24"/>
        </w:rPr>
        <w:t xml:space="preserve"> of road </w:t>
      </w:r>
      <w:r w:rsidR="00E95F69">
        <w:rPr>
          <w:rFonts w:ascii="Times New Roman" w:eastAsia="Times New Roman" w:hAnsi="Times New Roman" w:cs="Times New Roman"/>
          <w:sz w:val="24"/>
          <w:szCs w:val="24"/>
        </w:rPr>
        <w:t>accidents</w:t>
      </w:r>
      <w:r w:rsidR="002A2434">
        <w:rPr>
          <w:rFonts w:ascii="Times New Roman" w:eastAsia="Times New Roman" w:hAnsi="Times New Roman" w:cs="Times New Roman"/>
          <w:sz w:val="24"/>
          <w:szCs w:val="24"/>
        </w:rPr>
        <w:t xml:space="preserve"> in Nigeria </w:t>
      </w:r>
      <w:r w:rsidRPr="005B70AE">
        <w:rPr>
          <w:rFonts w:ascii="Times New Roman" w:eastAsia="Times New Roman" w:hAnsi="Times New Roman" w:cs="Times New Roman"/>
          <w:sz w:val="24"/>
          <w:szCs w:val="24"/>
        </w:rPr>
        <w:t xml:space="preserve">include inadequate education, poor road conditions, and </w:t>
      </w:r>
      <w:r w:rsidR="002A2434">
        <w:rPr>
          <w:rFonts w:ascii="Times New Roman" w:eastAsia="Times New Roman" w:hAnsi="Times New Roman" w:cs="Times New Roman"/>
          <w:sz w:val="24"/>
          <w:szCs w:val="24"/>
        </w:rPr>
        <w:t>bad</w:t>
      </w:r>
      <w:r w:rsidRPr="005B70AE">
        <w:rPr>
          <w:rFonts w:ascii="Times New Roman" w:eastAsia="Times New Roman" w:hAnsi="Times New Roman" w:cs="Times New Roman"/>
          <w:sz w:val="24"/>
          <w:szCs w:val="24"/>
        </w:rPr>
        <w:t xml:space="preserve"> vehicles. </w:t>
      </w:r>
      <w:r w:rsidR="006F1B86">
        <w:rPr>
          <w:rFonts w:ascii="Times New Roman" w:eastAsia="Times New Roman" w:hAnsi="Times New Roman" w:cs="Times New Roman"/>
          <w:sz w:val="24"/>
          <w:szCs w:val="24"/>
        </w:rPr>
        <w:t>Additionally</w:t>
      </w:r>
      <w:r w:rsidRPr="005B70AE">
        <w:rPr>
          <w:rFonts w:ascii="Times New Roman" w:eastAsia="Times New Roman" w:hAnsi="Times New Roman" w:cs="Times New Roman"/>
          <w:sz w:val="24"/>
          <w:szCs w:val="24"/>
        </w:rPr>
        <w:t xml:space="preserve">, drivers </w:t>
      </w:r>
      <w:r w:rsidR="002A2434">
        <w:rPr>
          <w:rFonts w:ascii="Times New Roman" w:eastAsia="Times New Roman" w:hAnsi="Times New Roman" w:cs="Times New Roman"/>
          <w:sz w:val="24"/>
          <w:szCs w:val="24"/>
        </w:rPr>
        <w:t xml:space="preserve">mostly take </w:t>
      </w:r>
      <w:r w:rsidR="006F1B86">
        <w:rPr>
          <w:rFonts w:ascii="Times New Roman" w:eastAsia="Times New Roman" w:hAnsi="Times New Roman" w:cs="Times New Roman"/>
          <w:sz w:val="24"/>
          <w:szCs w:val="24"/>
        </w:rPr>
        <w:t>energizers</w:t>
      </w:r>
      <w:r w:rsidR="002A2434">
        <w:rPr>
          <w:rFonts w:ascii="Times New Roman" w:eastAsia="Times New Roman" w:hAnsi="Times New Roman" w:cs="Times New Roman"/>
          <w:sz w:val="24"/>
          <w:szCs w:val="24"/>
        </w:rPr>
        <w:t xml:space="preserve"> to </w:t>
      </w:r>
      <w:r w:rsidR="006F1B86">
        <w:rPr>
          <w:rFonts w:ascii="Times New Roman" w:eastAsia="Times New Roman" w:hAnsi="Times New Roman" w:cs="Times New Roman"/>
          <w:sz w:val="24"/>
          <w:szCs w:val="24"/>
        </w:rPr>
        <w:t>remain</w:t>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awake</w:t>
      </w:r>
      <w:r w:rsidR="002A2434">
        <w:rPr>
          <w:rFonts w:ascii="Times New Roman" w:eastAsia="Times New Roman" w:hAnsi="Times New Roman" w:cs="Times New Roman"/>
          <w:sz w:val="24"/>
          <w:szCs w:val="24"/>
        </w:rPr>
        <w:t xml:space="preserve"> during long trips. All these </w:t>
      </w:r>
      <w:r w:rsidR="006F1B86">
        <w:rPr>
          <w:rFonts w:ascii="Times New Roman" w:eastAsia="Times New Roman" w:hAnsi="Times New Roman" w:cs="Times New Roman"/>
          <w:sz w:val="24"/>
          <w:szCs w:val="24"/>
        </w:rPr>
        <w:t>have</w:t>
      </w:r>
      <w:r w:rsidR="002A2434">
        <w:rPr>
          <w:rFonts w:ascii="Times New Roman" w:eastAsia="Times New Roman" w:hAnsi="Times New Roman" w:cs="Times New Roman"/>
          <w:sz w:val="24"/>
          <w:szCs w:val="24"/>
        </w:rPr>
        <w:t xml:space="preserve"> not </w:t>
      </w:r>
      <w:r w:rsidR="006F1B86">
        <w:rPr>
          <w:rFonts w:ascii="Times New Roman" w:eastAsia="Times New Roman" w:hAnsi="Times New Roman" w:cs="Times New Roman"/>
          <w:sz w:val="24"/>
          <w:szCs w:val="24"/>
        </w:rPr>
        <w:t>only</w:t>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increased</w:t>
      </w:r>
      <w:r w:rsidR="002A2434">
        <w:rPr>
          <w:rFonts w:ascii="Times New Roman" w:eastAsia="Times New Roman" w:hAnsi="Times New Roman" w:cs="Times New Roman"/>
          <w:sz w:val="24"/>
          <w:szCs w:val="24"/>
        </w:rPr>
        <w:t xml:space="preserve"> the risk of road accidents but also put the health of the drivers at risk of </w:t>
      </w:r>
      <w:r w:rsidR="006F1B86">
        <w:rPr>
          <w:rFonts w:ascii="Times New Roman" w:eastAsia="Times New Roman" w:hAnsi="Times New Roman" w:cs="Times New Roman"/>
          <w:sz w:val="24"/>
          <w:szCs w:val="24"/>
        </w:rPr>
        <w:t>long-term</w:t>
      </w:r>
      <w:r w:rsidR="002A2434">
        <w:rPr>
          <w:rFonts w:ascii="Times New Roman" w:eastAsia="Times New Roman" w:hAnsi="Times New Roman" w:cs="Times New Roman"/>
          <w:sz w:val="24"/>
          <w:szCs w:val="24"/>
        </w:rPr>
        <w:t xml:space="preserve"> severe health conditions</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{"citationID":"QsUHG111","properties":{"formattedCitation":"(9)","plainCitation":"(9)","noteIndex":0},"citationItems":[{"id":56,"uris":["http://zotero.org/users/local/fU8KgkGh/items/RLRM72S2"],"itemData":{"id":56,"type":"article-journal","abstract":"Fatigue while driving is one of the risk factors of road crashes. It's still poorly considered in interventions because of insufficient literature. In addition, the literature on this issue doesn't focus on two-wheelers, the most frequent users in the Benin context. The study examined the prevalence of fatigue while driving among two-wheeled vehicle drivers and the related factors. It's a secondary baseline data analysis from a cohort of road crash victims recruited from five hospitals in Benin. Data were collected from July 2019 to January 2020. Patients who identified themselves as drivers during the accident were included. Data on individual characteristics, including fatigue status in the moments preceding the collision, and other risk factors and environmental settings, were extracted. We used multivariate logistic regression. Among the respondents, 12.20% (95% CI=10.20-14.53) reported fatigue in the moments preceding the collision. The odds of fatigue while driving were significantly higher in male drivers (aOR=3.60; 95% CI=1.08-11.98), during professional trips (aOR=2.09; 95% CI=1.30-3.37), in non-helmet wearers (aOR=1.85; 95% CI=1.09-3.13), in users of stimulants (aOR=3.13; 95% CI=1.50-6.54), in those with a history of chronic diseases (aOR=1.95; 95% CI=1.16-3.27), at dusk (aOR=4.22; 95% CI=2.22-8.02), at night (aOR=6.90; 95% CI=3.95-12.05), and on Inter-State National Roads (aOR=2.01; 95% CI=1.18-3.43). Fatigue is a risk factor for road crashes in Benin, associated with other risk factors that highlight particularly vulnerable profiles and groups. Integrating prevention policies based on these cumulative risk factors will result in efficiency improvements.","container-title":"Journal of Public Health in Africa","DOI":"10.4081/jphia.2023.2601","ISSN":"2038-9922","issue":"12","journalAbbreviation":"J Public Health Afr","note":"PMID: 38204813\nPMCID: PMC10774848","page":"2601","source":"PubMed Central","title":"Prevalence of fatigue while driving among two-wheeled vehicle drivers and associated factors: Exploratory approach from secondary analysis based on hospital data, Benin","title-short":"Prevalence of fatigue while driving among two-wheeled vehicle drivers and associated factors","volume":"14","author":[{"family":"AHANHANZO","given":"YOLAINE GLÈLÈ"},{"family":"KPOZÈHOUEN","given":"ALPHONSE"},{"family":"SALAMI","given":"LAMIDHI"},{"family":"GAFFAN","given":"NICOLAS"},{"family":"DOS SANTOS","given":"BELLA HOUNKPÈ"},{"family":"LEVEQUE","given":"ALAIN"}],"issued":{"date-parts":[["2023",12,1]]}}}],"schema":"https://github.com/citation-style-language/schema/raw/master/csl-citation.json"}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(9)</w:t>
      </w:r>
      <w:r w:rsidR="009346C3">
        <w:rPr>
          <w:rFonts w:ascii="Times New Roman" w:eastAsia="Times New Roman" w:hAnsi="Times New Roman" w:cs="Times New Roman"/>
          <w:sz w:val="24"/>
          <w:szCs w:val="24"/>
        </w:rPr>
        <w:fldChar w:fldCharType="end"/>
      </w:r>
      <w:r w:rsidR="002A2434">
        <w:rPr>
          <w:rFonts w:ascii="Times New Roman" w:eastAsia="Times New Roman" w:hAnsi="Times New Roman" w:cs="Times New Roman"/>
          <w:sz w:val="24"/>
          <w:szCs w:val="24"/>
        </w:rPr>
        <w:t xml:space="preserve">. </w:t>
      </w:r>
    </w:p>
    <w:p w14:paraId="38660C52" w14:textId="4F19A591" w:rsidR="00282BA8" w:rsidRPr="005554C4" w:rsidRDefault="005554C4" w:rsidP="005554C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sidRPr="005B70AE">
        <w:rPr>
          <w:rFonts w:ascii="Times New Roman" w:eastAsia="Times New Roman" w:hAnsi="Times New Roman" w:cs="Times New Roman"/>
          <w:sz w:val="24"/>
          <w:szCs w:val="24"/>
        </w:rPr>
        <w:t xml:space="preserve">behavioral risks </w:t>
      </w:r>
      <w:r>
        <w:rPr>
          <w:rFonts w:ascii="Times New Roman" w:eastAsia="Times New Roman" w:hAnsi="Times New Roman" w:cs="Times New Roman"/>
          <w:sz w:val="24"/>
          <w:szCs w:val="24"/>
        </w:rPr>
        <w:t xml:space="preserve">that are linked </w:t>
      </w:r>
      <w:r w:rsidRPr="005B70AE">
        <w:rPr>
          <w:rFonts w:ascii="Times New Roman" w:eastAsia="Times New Roman" w:hAnsi="Times New Roman" w:cs="Times New Roman"/>
          <w:sz w:val="24"/>
          <w:szCs w:val="24"/>
        </w:rPr>
        <w:t>with substance abuse among commercial drivers have been well-documented,</w:t>
      </w:r>
      <w:r w:rsidR="006F1B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is </w:t>
      </w:r>
      <w:r w:rsidRPr="005B70AE">
        <w:rPr>
          <w:rFonts w:ascii="Times New Roman" w:eastAsia="Times New Roman" w:hAnsi="Times New Roman" w:cs="Times New Roman"/>
          <w:sz w:val="24"/>
          <w:szCs w:val="24"/>
        </w:rPr>
        <w:t xml:space="preserve">limited </w:t>
      </w:r>
      <w:r>
        <w:rPr>
          <w:rFonts w:ascii="Times New Roman" w:eastAsia="Times New Roman" w:hAnsi="Times New Roman" w:cs="Times New Roman"/>
          <w:sz w:val="24"/>
          <w:szCs w:val="24"/>
        </w:rPr>
        <w:t xml:space="preserve">or no </w:t>
      </w:r>
      <w:r w:rsidRPr="005B70AE">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on </w:t>
      </w:r>
      <w:r w:rsidRPr="005B70AE">
        <w:rPr>
          <w:rFonts w:ascii="Times New Roman" w:eastAsia="Times New Roman" w:hAnsi="Times New Roman" w:cs="Times New Roman"/>
          <w:sz w:val="24"/>
          <w:szCs w:val="24"/>
        </w:rPr>
        <w:t>the long-term physiological consequences, particularly concerning renal function</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{"citationID":"C7cKmakr","properties":{"formattedCitation":"(6)","plainCitation":"(6)","noteIndex":0},"citationItems":[{"id":40,"uris":["http://zotero.org/users/local/fU8KgkGh/items/TBFTPL58"],"itemData":{"id":40,"type":"article-journal","abstract":"Background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(6)</w:t>
      </w:r>
      <w:r w:rsidR="009346C3">
        <w:rPr>
          <w:rFonts w:ascii="Times New Roman" w:eastAsia="Times New Roman" w:hAnsi="Times New Roman" w:cs="Times New Roman"/>
          <w:sz w:val="24"/>
          <w:szCs w:val="24"/>
        </w:rPr>
        <w:fldChar w:fldCharType="end"/>
      </w:r>
      <w:r w:rsidRPr="005B70AE">
        <w:rPr>
          <w:rFonts w:ascii="Times New Roman" w:eastAsia="Times New Roman" w:hAnsi="Times New Roman" w:cs="Times New Roman"/>
          <w:sz w:val="24"/>
          <w:szCs w:val="24"/>
        </w:rPr>
        <w:t>.</w:t>
      </w:r>
      <w:r w:rsidR="006F1B86">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The</w:t>
      </w:r>
      <w:r w:rsidR="002A2434">
        <w:rPr>
          <w:rFonts w:ascii="Times New Roman" w:eastAsia="Times New Roman" w:hAnsi="Times New Roman" w:cs="Times New Roman"/>
          <w:sz w:val="24"/>
          <w:szCs w:val="24"/>
        </w:rPr>
        <w:t xml:space="preserve">re are </w:t>
      </w:r>
      <w:r w:rsidR="00282BA8" w:rsidRPr="005B70AE">
        <w:rPr>
          <w:rFonts w:ascii="Times New Roman" w:eastAsia="Times New Roman" w:hAnsi="Times New Roman" w:cs="Times New Roman"/>
          <w:sz w:val="24"/>
          <w:szCs w:val="24"/>
        </w:rPr>
        <w:t>physiological consequences</w:t>
      </w:r>
      <w:r w:rsidR="002A2434">
        <w:rPr>
          <w:rFonts w:ascii="Times New Roman" w:eastAsia="Times New Roman" w:hAnsi="Times New Roman" w:cs="Times New Roman"/>
          <w:sz w:val="24"/>
          <w:szCs w:val="24"/>
        </w:rPr>
        <w:t xml:space="preserve"> to abusing </w:t>
      </w:r>
      <w:proofErr w:type="gramStart"/>
      <w:r w:rsidR="006F1B86">
        <w:rPr>
          <w:rFonts w:ascii="Times New Roman" w:eastAsia="Times New Roman" w:hAnsi="Times New Roman" w:cs="Times New Roman"/>
          <w:sz w:val="24"/>
          <w:szCs w:val="24"/>
        </w:rPr>
        <w:t>substances</w:t>
      </w:r>
      <w:r w:rsidR="002A2434">
        <w:rPr>
          <w:rFonts w:ascii="Times New Roman" w:eastAsia="Times New Roman" w:hAnsi="Times New Roman" w:cs="Times New Roman"/>
          <w:sz w:val="24"/>
          <w:szCs w:val="24"/>
        </w:rPr>
        <w:t>,  especially</w:t>
      </w:r>
      <w:proofErr w:type="gramEnd"/>
      <w:r w:rsidR="002A2434">
        <w:rPr>
          <w:rFonts w:ascii="Times New Roman" w:eastAsia="Times New Roman" w:hAnsi="Times New Roman" w:cs="Times New Roman"/>
          <w:sz w:val="24"/>
          <w:szCs w:val="24"/>
        </w:rPr>
        <w:t xml:space="preserve"> on renal health,</w:t>
      </w:r>
      <w:r w:rsidR="006F1B86">
        <w:rPr>
          <w:rFonts w:ascii="Times New Roman" w:eastAsia="Times New Roman" w:hAnsi="Times New Roman" w:cs="Times New Roman"/>
          <w:sz w:val="24"/>
          <w:szCs w:val="24"/>
        </w:rPr>
        <w:t xml:space="preserve"> </w:t>
      </w:r>
      <w:r w:rsidR="002A2434">
        <w:rPr>
          <w:rFonts w:ascii="Times New Roman" w:eastAsia="Times New Roman" w:hAnsi="Times New Roman" w:cs="Times New Roman"/>
          <w:sz w:val="24"/>
          <w:szCs w:val="24"/>
        </w:rPr>
        <w:t>leading to further research</w:t>
      </w:r>
      <w:r w:rsidR="00282BA8" w:rsidRPr="005B70AE">
        <w:rPr>
          <w:rFonts w:ascii="Times New Roman" w:eastAsia="Times New Roman" w:hAnsi="Times New Roman" w:cs="Times New Roman"/>
          <w:sz w:val="24"/>
          <w:szCs w:val="24"/>
        </w:rPr>
        <w:t>. The kidneys</w:t>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are</w:t>
      </w:r>
      <w:r w:rsidR="002A2434">
        <w:rPr>
          <w:rFonts w:ascii="Times New Roman" w:eastAsia="Times New Roman" w:hAnsi="Times New Roman" w:cs="Times New Roman"/>
          <w:sz w:val="24"/>
          <w:szCs w:val="24"/>
        </w:rPr>
        <w:t xml:space="preserve"> very important in maintaining the </w:t>
      </w:r>
      <w:r w:rsidR="006F1B86">
        <w:rPr>
          <w:rFonts w:ascii="Times New Roman" w:eastAsia="Times New Roman" w:hAnsi="Times New Roman" w:cs="Times New Roman"/>
          <w:sz w:val="24"/>
          <w:szCs w:val="24"/>
        </w:rPr>
        <w:t>body's</w:t>
      </w:r>
      <w:r w:rsidR="002A2434">
        <w:rPr>
          <w:rFonts w:ascii="Times New Roman" w:eastAsia="Times New Roman" w:hAnsi="Times New Roman" w:cs="Times New Roman"/>
          <w:sz w:val="24"/>
          <w:szCs w:val="24"/>
        </w:rPr>
        <w:t xml:space="preserve"> homeostasis,</w:t>
      </w:r>
      <w:r w:rsidR="006F1B86">
        <w:rPr>
          <w:rFonts w:ascii="Times New Roman" w:eastAsia="Times New Roman" w:hAnsi="Times New Roman" w:cs="Times New Roman"/>
          <w:sz w:val="24"/>
          <w:szCs w:val="24"/>
        </w:rPr>
        <w:t xml:space="preserve"> filtering</w:t>
      </w:r>
      <w:r w:rsidR="002A2434">
        <w:rPr>
          <w:rFonts w:ascii="Times New Roman" w:eastAsia="Times New Roman" w:hAnsi="Times New Roman" w:cs="Times New Roman"/>
          <w:sz w:val="24"/>
          <w:szCs w:val="24"/>
        </w:rPr>
        <w:t xml:space="preserve"> waste </w:t>
      </w:r>
      <w:r w:rsidR="006F1B86">
        <w:rPr>
          <w:rFonts w:ascii="Times New Roman" w:eastAsia="Times New Roman" w:hAnsi="Times New Roman" w:cs="Times New Roman"/>
          <w:sz w:val="24"/>
          <w:szCs w:val="24"/>
        </w:rPr>
        <w:t>products,</w:t>
      </w:r>
      <w:r w:rsidR="002A2434">
        <w:rPr>
          <w:rFonts w:ascii="Times New Roman" w:eastAsia="Times New Roman" w:hAnsi="Times New Roman" w:cs="Times New Roman"/>
          <w:sz w:val="24"/>
          <w:szCs w:val="24"/>
        </w:rPr>
        <w:t xml:space="preserve"> and </w:t>
      </w:r>
      <w:r w:rsidR="006F1B86">
        <w:rPr>
          <w:rFonts w:ascii="Times New Roman" w:eastAsia="Times New Roman" w:hAnsi="Times New Roman" w:cs="Times New Roman"/>
          <w:sz w:val="24"/>
          <w:szCs w:val="24"/>
        </w:rPr>
        <w:t>ensuring</w:t>
      </w:r>
      <w:r w:rsidR="002A2434">
        <w:rPr>
          <w:rFonts w:ascii="Times New Roman" w:eastAsia="Times New Roman" w:hAnsi="Times New Roman" w:cs="Times New Roman"/>
          <w:sz w:val="24"/>
          <w:szCs w:val="24"/>
        </w:rPr>
        <w:t xml:space="preserve"> essential body fluids are regulated</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{"citationID":"Zv4LYu6Y","properties":{"formattedCitation":"(10)","plainCitation":"(10)","noteIndex":0},"citationItems":[{"id":62,"uris":["http://zotero.org/users/local/fU8KgkGh/items/9QEI23I8"],"itemData":{"id":62,"type":"article-journal","abstract":"Drug abuse has become a major social problem of the modern world and majority of these abusive drugs or their metabolites are excreted through the kidneys and, thus, the renal complications of these drugs are very common. Morphine, heroin, cocaine, nicotine and alcohol are the most commonly abused drugs, and their use is associated with various types of renal toxicity. The renal complications include a wide range of glomerular, interstitial and vascular diseases leading to acute or chronic renal failure. The present review discusses the renal toxicity profile and possible mechanisms of commonly abused drugs including morphine, heroin, cocaine, nicotine, caffeine and alcohol.","container-title":"The Korean Journal of Physiology &amp; Pharmacology : Official Journal of the Korean Physiological Society and the Korean Society of Pharmacology","DOI":"10.4196/kjpp.2013.17.4.347","ISSN":"1226-4512","issue":"4","journalAbbreviation":"Korean J Physiol Pharmacol","note":"PMID: 23946695\nPMCID: PMC3741492","page":"347-357","source":"PubMed Central","title":"A Review on Renal Toxicity Profile of Common Abusive Drugs","volume":"17","author":[{"family":"Singh","given":"Varun Parkash"},{"family":"Singh","given":"Nirmal"},{"family":"Jaggi","given":"Amteshwar Singh"}],"issued":{"date-parts":[["2013",8]]}}}],"schema":"https://github.com/citation-style-language/schema/raw/master/csl-citation.json"}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(10)</w:t>
      </w:r>
      <w:r w:rsidR="009346C3">
        <w:rPr>
          <w:rFonts w:ascii="Times New Roman" w:eastAsia="Times New Roman" w:hAnsi="Times New Roman" w:cs="Times New Roman"/>
          <w:sz w:val="24"/>
          <w:szCs w:val="24"/>
        </w:rPr>
        <w:fldChar w:fldCharType="end"/>
      </w:r>
      <w:r w:rsidR="002A2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21F96">
        <w:rPr>
          <w:rFonts w:ascii="Times New Roman" w:eastAsia="Times New Roman" w:hAnsi="Times New Roman" w:cs="Times New Roman"/>
          <w:sz w:val="24"/>
          <w:szCs w:val="24"/>
        </w:rPr>
        <w:t xml:space="preserve">There </w:t>
      </w:r>
      <w:r w:rsidR="006F1B86">
        <w:rPr>
          <w:rFonts w:ascii="Times New Roman" w:eastAsia="Times New Roman" w:hAnsi="Times New Roman" w:cs="Times New Roman"/>
          <w:sz w:val="24"/>
          <w:szCs w:val="24"/>
        </w:rPr>
        <w:t>has</w:t>
      </w:r>
      <w:r w:rsidR="00721F96">
        <w:rPr>
          <w:rFonts w:ascii="Times New Roman" w:eastAsia="Times New Roman" w:hAnsi="Times New Roman" w:cs="Times New Roman"/>
          <w:sz w:val="24"/>
          <w:szCs w:val="24"/>
        </w:rPr>
        <w:t xml:space="preserve"> been notable evidence of renal </w:t>
      </w:r>
      <w:r w:rsidR="006F1B86">
        <w:rPr>
          <w:rFonts w:ascii="Times New Roman" w:eastAsia="Times New Roman" w:hAnsi="Times New Roman" w:cs="Times New Roman"/>
          <w:sz w:val="24"/>
          <w:szCs w:val="24"/>
        </w:rPr>
        <w:t xml:space="preserve">impairment </w:t>
      </w:r>
      <w:r w:rsidR="00721F96">
        <w:rPr>
          <w:rFonts w:ascii="Times New Roman" w:eastAsia="Times New Roman" w:hAnsi="Times New Roman" w:cs="Times New Roman"/>
          <w:sz w:val="24"/>
          <w:szCs w:val="24"/>
        </w:rPr>
        <w:t xml:space="preserve">due to </w:t>
      </w:r>
      <w:r w:rsidR="00282BA8" w:rsidRPr="005B70AE">
        <w:rPr>
          <w:rFonts w:ascii="Times New Roman" w:eastAsia="Times New Roman" w:hAnsi="Times New Roman" w:cs="Times New Roman"/>
          <w:sz w:val="24"/>
          <w:szCs w:val="24"/>
        </w:rPr>
        <w:t>exposure to toxic substances such as alcohol and non-steroidal a</w:t>
      </w:r>
      <w:r w:rsidR="00721F96">
        <w:rPr>
          <w:rFonts w:ascii="Times New Roman" w:eastAsia="Times New Roman" w:hAnsi="Times New Roman" w:cs="Times New Roman"/>
          <w:sz w:val="24"/>
          <w:szCs w:val="24"/>
        </w:rPr>
        <w:t xml:space="preserve">nti-inflammatory drugs (NSAIDs).  </w:t>
      </w:r>
      <w:r w:rsidR="00282BA8" w:rsidRPr="005B70AE">
        <w:rPr>
          <w:rFonts w:ascii="Times New Roman" w:eastAsia="Times New Roman" w:hAnsi="Times New Roman" w:cs="Times New Roman"/>
          <w:sz w:val="24"/>
          <w:szCs w:val="24"/>
        </w:rPr>
        <w:t>NSAIDs</w:t>
      </w:r>
      <w:r w:rsidR="00721F96">
        <w:rPr>
          <w:rFonts w:ascii="Times New Roman" w:eastAsia="Times New Roman" w:hAnsi="Times New Roman" w:cs="Times New Roman"/>
          <w:sz w:val="24"/>
          <w:szCs w:val="24"/>
        </w:rPr>
        <w:t xml:space="preserve"> are mostly used for </w:t>
      </w:r>
      <w:r w:rsidR="00E95F69">
        <w:rPr>
          <w:rFonts w:ascii="Times New Roman" w:eastAsia="Times New Roman" w:hAnsi="Times New Roman" w:cs="Times New Roman"/>
          <w:sz w:val="24"/>
          <w:szCs w:val="24"/>
        </w:rPr>
        <w:t xml:space="preserve">the </w:t>
      </w:r>
      <w:r w:rsidR="006F1B86">
        <w:rPr>
          <w:rFonts w:ascii="Times New Roman" w:eastAsia="Times New Roman" w:hAnsi="Times New Roman" w:cs="Times New Roman"/>
          <w:sz w:val="24"/>
          <w:szCs w:val="24"/>
        </w:rPr>
        <w:t>relief</w:t>
      </w:r>
      <w:r w:rsidR="00721F96">
        <w:rPr>
          <w:rFonts w:ascii="Times New Roman" w:eastAsia="Times New Roman" w:hAnsi="Times New Roman" w:cs="Times New Roman"/>
          <w:sz w:val="24"/>
          <w:szCs w:val="24"/>
        </w:rPr>
        <w:t xml:space="preserve"> of </w:t>
      </w:r>
      <w:r w:rsidR="00E95F69">
        <w:rPr>
          <w:rFonts w:ascii="Times New Roman" w:eastAsia="Times New Roman" w:hAnsi="Times New Roman" w:cs="Times New Roman"/>
          <w:sz w:val="24"/>
          <w:szCs w:val="24"/>
        </w:rPr>
        <w:t>pain;</w:t>
      </w:r>
      <w:r w:rsidR="00721F96">
        <w:rPr>
          <w:rFonts w:ascii="Times New Roman" w:eastAsia="Times New Roman" w:hAnsi="Times New Roman" w:cs="Times New Roman"/>
          <w:sz w:val="24"/>
          <w:szCs w:val="24"/>
        </w:rPr>
        <w:t xml:space="preserve"> they act by inhibiting </w:t>
      </w:r>
      <w:r w:rsidR="00282BA8" w:rsidRPr="005B70AE">
        <w:rPr>
          <w:rFonts w:ascii="Times New Roman" w:eastAsia="Times New Roman" w:hAnsi="Times New Roman" w:cs="Times New Roman"/>
          <w:sz w:val="24"/>
          <w:szCs w:val="24"/>
        </w:rPr>
        <w:t xml:space="preserve">cyclooxygenase enzymes, thereby </w:t>
      </w:r>
      <w:r w:rsidR="006F1B86">
        <w:rPr>
          <w:rFonts w:ascii="Times New Roman" w:eastAsia="Times New Roman" w:hAnsi="Times New Roman" w:cs="Times New Roman"/>
          <w:sz w:val="24"/>
          <w:szCs w:val="24"/>
        </w:rPr>
        <w:t>hindering</w:t>
      </w:r>
      <w:r w:rsidR="00721F96">
        <w:rPr>
          <w:rFonts w:ascii="Times New Roman" w:eastAsia="Times New Roman" w:hAnsi="Times New Roman" w:cs="Times New Roman"/>
          <w:sz w:val="24"/>
          <w:szCs w:val="24"/>
        </w:rPr>
        <w:t xml:space="preserve"> the production of </w:t>
      </w:r>
      <w:r w:rsidR="00282BA8" w:rsidRPr="005B70AE">
        <w:rPr>
          <w:rFonts w:ascii="Times New Roman" w:eastAsia="Times New Roman" w:hAnsi="Times New Roman" w:cs="Times New Roman"/>
          <w:sz w:val="24"/>
          <w:szCs w:val="24"/>
        </w:rPr>
        <w:t>prostaglandin</w:t>
      </w:r>
      <w:r w:rsidR="00721F96">
        <w:rPr>
          <w:rFonts w:ascii="Times New Roman" w:eastAsia="Times New Roman" w:hAnsi="Times New Roman" w:cs="Times New Roman"/>
          <w:sz w:val="24"/>
          <w:szCs w:val="24"/>
        </w:rPr>
        <w:t xml:space="preserve">, a very important </w:t>
      </w:r>
      <w:r w:rsidR="006F1B86">
        <w:rPr>
          <w:rFonts w:ascii="Times New Roman" w:eastAsia="Times New Roman" w:hAnsi="Times New Roman" w:cs="Times New Roman"/>
          <w:sz w:val="24"/>
          <w:szCs w:val="24"/>
        </w:rPr>
        <w:t>intermediary</w:t>
      </w:r>
      <w:r w:rsidR="00721F96">
        <w:rPr>
          <w:rFonts w:ascii="Times New Roman" w:eastAsia="Times New Roman" w:hAnsi="Times New Roman" w:cs="Times New Roman"/>
          <w:sz w:val="24"/>
          <w:szCs w:val="24"/>
        </w:rPr>
        <w:t xml:space="preserve"> in renal metabolism</w:t>
      </w:r>
      <w:r w:rsidR="00F246F5">
        <w:rPr>
          <w:rFonts w:ascii="Times New Roman" w:eastAsia="Times New Roman" w:hAnsi="Times New Roman" w:cs="Times New Roman"/>
          <w:sz w:val="24"/>
          <w:szCs w:val="24"/>
        </w:rPr>
        <w:fldChar w:fldCharType="begin"/>
      </w:r>
      <w:r w:rsidR="00F246F5">
        <w:rPr>
          <w:rFonts w:ascii="Times New Roman" w:eastAsia="Times New Roman" w:hAnsi="Times New Roman" w:cs="Times New Roman"/>
          <w:sz w:val="24"/>
          <w:szCs w:val="24"/>
        </w:rPr>
        <w:instrText xml:space="preserve"> ADDIN ZOTERO_ITEM CSL_CITATION {"citationID":"Ng90HvHm","properties":{"formattedCitation":"(11)","plainCitation":"(11)","noteIndex":0},"citationItems":[{"id":66,"uris":["http://zotero.org/users/local/fU8KgkGh/items/8NZVAP4B"],"itemData":{"id":66,"type":"article-journal","abstract":"Nonsteroidal anti-inflammatory drugs (NSAIDs) are commonly used for their anti-inflammatory, analgesic, and antipyretic effects. NSAIDs generally work by blocking the production of prostaglandins (PGs) through the inhibition of two cyclooxygenase enzymes. PGs are key factors in many cellular processes, such as gastrointestinal cytoprotection, hemostasis and thrombosis, inflammation, renal hemodynamics, turnover of cartilage, and angiogenesis. Interest has grown in the various effects of NSAIDs during the last decade. Epidemiological studies have revealed the reduced risk of several cancer types and neurodegenerative diseases by prolonged use of NSAIDs. Recent advances in the understanding of the cellular and molecular mechanisms of NSAIDs will accelerate the processes of discovery and clinical implementation. This review summarizes the molecular mechanisms of NSAIDs on the body systems.","container-title":"The Eurasian Journal of Medicine","DOI":"10.5152/eurasianjmed.2018.0010","ISSN":"1308-8734","issue":"2","journalAbbreviation":"Eurasian J Med","note":"PMID: 30002579\nPMCID: PMC6039135","page":"116-121","source":"PubMed Central","title":"Effects of Nonsteroidal Anti-Inflammatory Drugs at the Molecular Level","volume":"50","author":[{"family":"Gunaydin","given":"Caner"},{"family":"Bilge","given":"S. Sirri"}],"issued":{"date-parts":[["2018",6]]}}}],"schema":"https://github.com/citation-style-language/schema/raw/master/csl-citation.json"} </w:instrText>
      </w:r>
      <w:r w:rsidR="00F246F5">
        <w:rPr>
          <w:rFonts w:ascii="Times New Roman" w:eastAsia="Times New Roman" w:hAnsi="Times New Roman" w:cs="Times New Roman"/>
          <w:sz w:val="24"/>
          <w:szCs w:val="24"/>
        </w:rPr>
        <w:fldChar w:fldCharType="separate"/>
      </w:r>
      <w:r w:rsidR="00F246F5" w:rsidRPr="00F246F5">
        <w:rPr>
          <w:rFonts w:ascii="Times New Roman" w:hAnsi="Times New Roman" w:cs="Times New Roman"/>
          <w:sz w:val="24"/>
        </w:rPr>
        <w:t>(11)</w:t>
      </w:r>
      <w:r w:rsidR="00F246F5">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 xml:space="preserve">. </w:t>
      </w:r>
      <w:r w:rsidR="00721F96">
        <w:rPr>
          <w:rFonts w:ascii="Times New Roman" w:eastAsia="Times New Roman" w:hAnsi="Times New Roman" w:cs="Times New Roman"/>
          <w:sz w:val="24"/>
          <w:szCs w:val="24"/>
        </w:rPr>
        <w:t xml:space="preserve">Addiction to these </w:t>
      </w:r>
      <w:r w:rsidR="00282BA8" w:rsidRPr="005B70AE">
        <w:rPr>
          <w:rFonts w:ascii="Times New Roman" w:eastAsia="Times New Roman" w:hAnsi="Times New Roman" w:cs="Times New Roman"/>
          <w:sz w:val="24"/>
          <w:szCs w:val="24"/>
        </w:rPr>
        <w:t xml:space="preserve">substances can </w:t>
      </w:r>
      <w:r w:rsidR="00721F96">
        <w:rPr>
          <w:rFonts w:ascii="Times New Roman" w:eastAsia="Times New Roman" w:hAnsi="Times New Roman" w:cs="Times New Roman"/>
          <w:sz w:val="24"/>
          <w:szCs w:val="24"/>
        </w:rPr>
        <w:t xml:space="preserve">lead to difficulty </w:t>
      </w:r>
      <w:r w:rsidR="006F1B86">
        <w:rPr>
          <w:rFonts w:ascii="Times New Roman" w:eastAsia="Times New Roman" w:hAnsi="Times New Roman" w:cs="Times New Roman"/>
          <w:sz w:val="24"/>
          <w:szCs w:val="24"/>
        </w:rPr>
        <w:t xml:space="preserve">in </w:t>
      </w:r>
      <w:r w:rsidR="00282BA8" w:rsidRPr="005B70AE">
        <w:rPr>
          <w:rFonts w:ascii="Times New Roman" w:eastAsia="Times New Roman" w:hAnsi="Times New Roman" w:cs="Times New Roman"/>
          <w:sz w:val="24"/>
          <w:szCs w:val="24"/>
        </w:rPr>
        <w:t>renal filtration, imbalances</w:t>
      </w:r>
      <w:r w:rsidR="00721F96">
        <w:rPr>
          <w:rFonts w:ascii="Times New Roman" w:eastAsia="Times New Roman" w:hAnsi="Times New Roman" w:cs="Times New Roman"/>
          <w:sz w:val="24"/>
          <w:szCs w:val="24"/>
        </w:rPr>
        <w:t xml:space="preserve"> of </w:t>
      </w:r>
      <w:r w:rsidR="006F1B86">
        <w:rPr>
          <w:rFonts w:ascii="Times New Roman" w:eastAsia="Times New Roman" w:hAnsi="Times New Roman" w:cs="Times New Roman"/>
          <w:sz w:val="24"/>
          <w:szCs w:val="24"/>
        </w:rPr>
        <w:t>electrolytes</w:t>
      </w:r>
      <w:r w:rsidR="00282BA8" w:rsidRPr="005B70AE">
        <w:rPr>
          <w:rFonts w:ascii="Times New Roman" w:eastAsia="Times New Roman" w:hAnsi="Times New Roman" w:cs="Times New Roman"/>
          <w:sz w:val="24"/>
          <w:szCs w:val="24"/>
        </w:rPr>
        <w:t xml:space="preserve">, and systemic complications. </w:t>
      </w:r>
      <w:r w:rsidR="00721F96">
        <w:rPr>
          <w:rFonts w:ascii="Times New Roman" w:eastAsia="Times New Roman" w:hAnsi="Times New Roman" w:cs="Times New Roman"/>
          <w:sz w:val="24"/>
          <w:szCs w:val="24"/>
        </w:rPr>
        <w:t xml:space="preserve">Due to the ongoing menace of </w:t>
      </w:r>
      <w:r w:rsidR="00282BA8" w:rsidRPr="005B70AE">
        <w:rPr>
          <w:rFonts w:ascii="Times New Roman" w:eastAsia="Times New Roman" w:hAnsi="Times New Roman" w:cs="Times New Roman"/>
          <w:sz w:val="24"/>
          <w:szCs w:val="24"/>
        </w:rPr>
        <w:t xml:space="preserve">high </w:t>
      </w:r>
      <w:r w:rsidR="006F1B86">
        <w:rPr>
          <w:rFonts w:ascii="Times New Roman" w:eastAsia="Times New Roman" w:hAnsi="Times New Roman" w:cs="Times New Roman"/>
          <w:sz w:val="24"/>
          <w:szCs w:val="24"/>
        </w:rPr>
        <w:t>rates</w:t>
      </w:r>
      <w:r w:rsidR="00721F96">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of alcohol and NSAID consumption among Nigerian commercial drivers, there is a</w:t>
      </w:r>
      <w:r w:rsidR="00721F96">
        <w:rPr>
          <w:rFonts w:ascii="Times New Roman" w:eastAsia="Times New Roman" w:hAnsi="Times New Roman" w:cs="Times New Roman"/>
          <w:sz w:val="24"/>
          <w:szCs w:val="24"/>
        </w:rPr>
        <w:t xml:space="preserve">n urgent </w:t>
      </w:r>
      <w:r w:rsidR="00282BA8" w:rsidRPr="005B70AE">
        <w:rPr>
          <w:rFonts w:ascii="Times New Roman" w:eastAsia="Times New Roman" w:hAnsi="Times New Roman" w:cs="Times New Roman"/>
          <w:sz w:val="24"/>
          <w:szCs w:val="24"/>
        </w:rPr>
        <w:t xml:space="preserve">need to </w:t>
      </w:r>
      <w:r w:rsidR="00721F96">
        <w:rPr>
          <w:rFonts w:ascii="Times New Roman" w:eastAsia="Times New Roman" w:hAnsi="Times New Roman" w:cs="Times New Roman"/>
          <w:sz w:val="24"/>
          <w:szCs w:val="24"/>
        </w:rPr>
        <w:t xml:space="preserve">examine </w:t>
      </w:r>
      <w:r w:rsidR="00282BA8" w:rsidRPr="005B70AE">
        <w:rPr>
          <w:rFonts w:ascii="Times New Roman" w:eastAsia="Times New Roman" w:hAnsi="Times New Roman" w:cs="Times New Roman"/>
          <w:sz w:val="24"/>
          <w:szCs w:val="24"/>
        </w:rPr>
        <w:t>their pote</w:t>
      </w:r>
      <w:r>
        <w:rPr>
          <w:rFonts w:ascii="Times New Roman" w:eastAsia="Times New Roman" w:hAnsi="Times New Roman" w:cs="Times New Roman"/>
          <w:sz w:val="24"/>
          <w:szCs w:val="24"/>
        </w:rPr>
        <w:t>ntial impact on renal health</w:t>
      </w:r>
      <w:r w:rsidR="00F246F5">
        <w:rPr>
          <w:rFonts w:ascii="Times New Roman" w:eastAsia="Times New Roman" w:hAnsi="Times New Roman" w:cs="Times New Roman"/>
          <w:sz w:val="24"/>
          <w:szCs w:val="24"/>
        </w:rPr>
        <w:fldChar w:fldCharType="begin"/>
      </w:r>
      <w:r w:rsidR="00F246F5">
        <w:rPr>
          <w:rFonts w:ascii="Times New Roman" w:eastAsia="Times New Roman" w:hAnsi="Times New Roman" w:cs="Times New Roman"/>
          <w:sz w:val="24"/>
          <w:szCs w:val="24"/>
        </w:rPr>
        <w:instrText xml:space="preserve"> ADDIN ZOTERO_ITEM CSL_CITATION {"citationID":"MjHhM8s2","properties":{"formattedCitation":"(12)","plainCitation":"(12)","noteIndex":0},"citationItems":[{"id":69,"uris":["http://zotero.org/users/local/fU8KgkGh/items/277YDBVS"],"itemData":{"id":69,"type":"article-journal","abstract":"Both acute and chronic alcohol consumption can compromise kidney function, particularly in conjunction with established liver disease. Investigators have observed alcohol-related changes in the structure and function of the kidneys and impairment in their ability to regulate the volume and composition of fluid and electrolytes in the body. Chronic alcoholic patients may experience low blood concentrations of key electrolytes as well as potentially severe alterations in the body’s acid-base balance. In addition, alcohol can disrupt the hormonal control mechanisms that govern kidney function. By promoting liver disease, chronic drinking has further detrimental effects on the kidneys, including impaired sodium and fluid handling and even acute kidney failure.","container-title":"Alcohol Health and Research World","ISSN":"0090-838X","issue":"1","journalAbbreviation":"Alcohol Health Res World","note":"PMID: 15706766\nPMCID: PMC6826793","page":"84-92","source":"PubMed Central","title":"Alcohol’s Impact on Kidney Function","volume":"21","author":[{"family":"Epstein","given":"Murray"}],"issued":{"date-parts":[["1997"]]}}}],"schema":"https://github.com/citation-style-language/schema/raw/master/csl-citation.json"} </w:instrText>
      </w:r>
      <w:r w:rsidR="00F246F5">
        <w:rPr>
          <w:rFonts w:ascii="Times New Roman" w:eastAsia="Times New Roman" w:hAnsi="Times New Roman" w:cs="Times New Roman"/>
          <w:sz w:val="24"/>
          <w:szCs w:val="24"/>
        </w:rPr>
        <w:fldChar w:fldCharType="separate"/>
      </w:r>
      <w:r w:rsidR="00F246F5" w:rsidRPr="00F246F5">
        <w:rPr>
          <w:rFonts w:ascii="Times New Roman" w:hAnsi="Times New Roman" w:cs="Times New Roman"/>
          <w:sz w:val="24"/>
        </w:rPr>
        <w:t>(12)</w:t>
      </w:r>
      <w:r w:rsidR="00F246F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present </w:t>
      </w:r>
      <w:r w:rsidR="00282BA8" w:rsidRPr="005B70AE">
        <w:rPr>
          <w:rFonts w:ascii="Times New Roman" w:eastAsia="Times New Roman" w:hAnsi="Times New Roman" w:cs="Times New Roman"/>
          <w:sz w:val="24"/>
          <w:szCs w:val="24"/>
        </w:rPr>
        <w:t xml:space="preserve">study </w:t>
      </w:r>
      <w:r>
        <w:rPr>
          <w:rFonts w:ascii="Times New Roman" w:eastAsia="Times New Roman" w:hAnsi="Times New Roman" w:cs="Times New Roman"/>
          <w:sz w:val="24"/>
          <w:szCs w:val="24"/>
        </w:rPr>
        <w:t xml:space="preserve">aimed to bridge </w:t>
      </w:r>
      <w:r w:rsidR="00282BA8" w:rsidRPr="005B70AE">
        <w:rPr>
          <w:rFonts w:ascii="Times New Roman" w:eastAsia="Times New Roman" w:hAnsi="Times New Roman" w:cs="Times New Roman"/>
          <w:sz w:val="24"/>
          <w:szCs w:val="24"/>
        </w:rPr>
        <w:t xml:space="preserve">this gap by </w:t>
      </w:r>
      <w:r>
        <w:rPr>
          <w:rFonts w:ascii="Times New Roman" w:eastAsia="Times New Roman" w:hAnsi="Times New Roman" w:cs="Times New Roman"/>
          <w:sz w:val="24"/>
          <w:szCs w:val="24"/>
        </w:rPr>
        <w:t xml:space="preserve">investigating </w:t>
      </w:r>
      <w:r w:rsidR="00282BA8" w:rsidRPr="005B70AE">
        <w:rPr>
          <w:rFonts w:ascii="Times New Roman" w:eastAsia="Times New Roman" w:hAnsi="Times New Roman" w:cs="Times New Roman"/>
          <w:sz w:val="24"/>
          <w:szCs w:val="24"/>
        </w:rPr>
        <w:t>key biomarkers of renal function, including plasma urea, creatinine, potassium levels, and glucose, amon</w:t>
      </w:r>
      <w:r>
        <w:rPr>
          <w:rFonts w:ascii="Times New Roman" w:eastAsia="Times New Roman" w:hAnsi="Times New Roman" w:cs="Times New Roman"/>
          <w:sz w:val="24"/>
          <w:szCs w:val="24"/>
        </w:rPr>
        <w:t xml:space="preserve">g commercial drivers in Nigeria. </w:t>
      </w:r>
    </w:p>
    <w:p w14:paraId="3DF38480" w14:textId="77777777" w:rsidR="00282BA8" w:rsidRPr="005B70AE" w:rsidRDefault="00282BA8" w:rsidP="005B70AE">
      <w:pPr>
        <w:pStyle w:val="Heading1"/>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lastRenderedPageBreak/>
        <w:t>MATERIALS AND METHODS</w:t>
      </w:r>
    </w:p>
    <w:p w14:paraId="5BB7DEEC" w14:textId="4B9C2617" w:rsidR="00282BA8" w:rsidRPr="005B70AE" w:rsidRDefault="00282BA8" w:rsidP="005B70AE">
      <w:pPr>
        <w:pStyle w:val="NormalWeb"/>
        <w:jc w:val="both"/>
      </w:pPr>
      <w:r w:rsidRPr="005B70AE">
        <w:t xml:space="preserve">The following laboratory materials </w:t>
      </w:r>
      <w:r w:rsidR="006F1B86">
        <w:t>were</w:t>
      </w:r>
      <w:r w:rsidRPr="005B70AE">
        <w:t xml:space="preserve"> used for sample collection, processing, and analysis:</w:t>
      </w:r>
    </w:p>
    <w:p w14:paraId="37EFF720" w14:textId="406E25BC" w:rsidR="00282BA8" w:rsidRPr="005B70AE" w:rsidRDefault="00282BA8" w:rsidP="005B70AE">
      <w:pPr>
        <w:numPr>
          <w:ilvl w:val="0"/>
          <w:numId w:val="10"/>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Sample Collection and Handling</w:t>
      </w:r>
      <w:r w:rsidRPr="005B70AE">
        <w:rPr>
          <w:rFonts w:ascii="Times New Roman" w:hAnsi="Times New Roman" w:cs="Times New Roman"/>
          <w:sz w:val="24"/>
          <w:szCs w:val="24"/>
        </w:rPr>
        <w:t xml:space="preserve">: Cotton wool, disposable hand gloves, sterile needles and syringes, lithium heparin tubes, fluoride oxalate tubes, </w:t>
      </w:r>
      <w:r w:rsidR="006F1B86">
        <w:rPr>
          <w:rFonts w:ascii="Times New Roman" w:hAnsi="Times New Roman" w:cs="Times New Roman"/>
          <w:sz w:val="24"/>
          <w:szCs w:val="24"/>
        </w:rPr>
        <w:t xml:space="preserve">and </w:t>
      </w:r>
      <w:r w:rsidRPr="005B70AE">
        <w:rPr>
          <w:rFonts w:ascii="Times New Roman" w:hAnsi="Times New Roman" w:cs="Times New Roman"/>
          <w:sz w:val="24"/>
          <w:szCs w:val="24"/>
        </w:rPr>
        <w:t>plain serum tubes.</w:t>
      </w:r>
    </w:p>
    <w:p w14:paraId="0BE855FA" w14:textId="77777777" w:rsidR="00282BA8" w:rsidRPr="005B70AE" w:rsidRDefault="00282BA8" w:rsidP="005B70AE">
      <w:pPr>
        <w:numPr>
          <w:ilvl w:val="0"/>
          <w:numId w:val="10"/>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Laboratory Equipment</w:t>
      </w:r>
      <w:r w:rsidRPr="005B70AE">
        <w:rPr>
          <w:rFonts w:ascii="Times New Roman" w:hAnsi="Times New Roman" w:cs="Times New Roman"/>
          <w:sz w:val="24"/>
          <w:szCs w:val="24"/>
        </w:rPr>
        <w:t>: Centrifuge (for plasma separation), spectrophotometer (for biochemical analysis), glucometer (for point-of-care glucose testing), water bath (for incubation), ion-selective electrode (ISE) analyzer (for electrolyte determination), micropipettes (for precise reagent handling), pipette tips, and a refrigerator (for sample storage).</w:t>
      </w:r>
    </w:p>
    <w:p w14:paraId="6B371901"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Reagents</w:t>
      </w:r>
    </w:p>
    <w:p w14:paraId="3BC73C9D" w14:textId="77777777" w:rsidR="00282BA8" w:rsidRPr="005B70AE" w:rsidRDefault="00282BA8" w:rsidP="005B70AE">
      <w:pPr>
        <w:numPr>
          <w:ilvl w:val="0"/>
          <w:numId w:val="11"/>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Creatinine Analysis</w:t>
      </w:r>
      <w:r w:rsidRPr="00E95F69">
        <w:rPr>
          <w:rFonts w:ascii="Times New Roman" w:hAnsi="Times New Roman" w:cs="Times New Roman"/>
          <w:b/>
          <w:sz w:val="24"/>
          <w:szCs w:val="24"/>
        </w:rPr>
        <w:t>:</w:t>
      </w:r>
      <w:r w:rsidRPr="005B70AE">
        <w:rPr>
          <w:rFonts w:ascii="Times New Roman" w:hAnsi="Times New Roman" w:cs="Times New Roman"/>
          <w:sz w:val="24"/>
          <w:szCs w:val="24"/>
        </w:rPr>
        <w:t xml:space="preserve"> </w:t>
      </w:r>
      <w:proofErr w:type="spellStart"/>
      <w:r w:rsidRPr="005B70AE">
        <w:rPr>
          <w:rFonts w:ascii="Times New Roman" w:hAnsi="Times New Roman" w:cs="Times New Roman"/>
          <w:sz w:val="24"/>
          <w:szCs w:val="24"/>
        </w:rPr>
        <w:t>Randox</w:t>
      </w:r>
      <w:proofErr w:type="spellEnd"/>
      <w:r w:rsidRPr="005B70AE">
        <w:rPr>
          <w:rFonts w:ascii="Times New Roman" w:hAnsi="Times New Roman" w:cs="Times New Roman"/>
          <w:sz w:val="24"/>
          <w:szCs w:val="24"/>
        </w:rPr>
        <w:t xml:space="preserve"> Creatinine Assay Kit (based on Jaffe's reaction)</w:t>
      </w:r>
    </w:p>
    <w:p w14:paraId="656D399C" w14:textId="77777777" w:rsidR="00282BA8" w:rsidRPr="005B70AE" w:rsidRDefault="00282BA8" w:rsidP="005B70AE">
      <w:pPr>
        <w:numPr>
          <w:ilvl w:val="0"/>
          <w:numId w:val="11"/>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Urea Analysis</w:t>
      </w:r>
      <w:r w:rsidRPr="00E95F69">
        <w:rPr>
          <w:rFonts w:ascii="Times New Roman" w:hAnsi="Times New Roman" w:cs="Times New Roman"/>
          <w:b/>
          <w:sz w:val="24"/>
          <w:szCs w:val="24"/>
        </w:rPr>
        <w:t xml:space="preserve">: </w:t>
      </w:r>
      <w:proofErr w:type="spellStart"/>
      <w:r w:rsidRPr="005B70AE">
        <w:rPr>
          <w:rFonts w:ascii="Times New Roman" w:hAnsi="Times New Roman" w:cs="Times New Roman"/>
          <w:sz w:val="24"/>
          <w:szCs w:val="24"/>
        </w:rPr>
        <w:t>Randox</w:t>
      </w:r>
      <w:proofErr w:type="spellEnd"/>
      <w:r w:rsidRPr="005B70AE">
        <w:rPr>
          <w:rFonts w:ascii="Times New Roman" w:hAnsi="Times New Roman" w:cs="Times New Roman"/>
          <w:sz w:val="24"/>
          <w:szCs w:val="24"/>
        </w:rPr>
        <w:t xml:space="preserve"> Urea Kit (based on urease-Berthelot reaction)</w:t>
      </w:r>
    </w:p>
    <w:p w14:paraId="2A480910" w14:textId="77777777" w:rsidR="00282BA8" w:rsidRPr="005B70AE" w:rsidRDefault="00282BA8" w:rsidP="005B70AE">
      <w:pPr>
        <w:numPr>
          <w:ilvl w:val="0"/>
          <w:numId w:val="11"/>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Glucose Analysis</w:t>
      </w:r>
      <w:r w:rsidRPr="00E95F69">
        <w:rPr>
          <w:rFonts w:ascii="Times New Roman" w:hAnsi="Times New Roman" w:cs="Times New Roman"/>
          <w:b/>
          <w:sz w:val="24"/>
          <w:szCs w:val="24"/>
        </w:rPr>
        <w:t>:</w:t>
      </w:r>
      <w:r w:rsidRPr="005B70AE">
        <w:rPr>
          <w:rFonts w:ascii="Times New Roman" w:hAnsi="Times New Roman" w:cs="Times New Roman"/>
          <w:sz w:val="24"/>
          <w:szCs w:val="24"/>
        </w:rPr>
        <w:t xml:space="preserve"> </w:t>
      </w:r>
      <w:proofErr w:type="spellStart"/>
      <w:r w:rsidRPr="005B70AE">
        <w:rPr>
          <w:rFonts w:ascii="Times New Roman" w:hAnsi="Times New Roman" w:cs="Times New Roman"/>
          <w:sz w:val="24"/>
          <w:szCs w:val="24"/>
        </w:rPr>
        <w:t>Randox</w:t>
      </w:r>
      <w:proofErr w:type="spellEnd"/>
      <w:r w:rsidRPr="005B70AE">
        <w:rPr>
          <w:rFonts w:ascii="Times New Roman" w:hAnsi="Times New Roman" w:cs="Times New Roman"/>
          <w:sz w:val="24"/>
          <w:szCs w:val="24"/>
        </w:rPr>
        <w:t xml:space="preserve"> Glucose Kit (utilizing glucose oxidase-peroxidase reaction)</w:t>
      </w:r>
    </w:p>
    <w:p w14:paraId="49AB5E72" w14:textId="478F2642"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 xml:space="preserve">Study </w:t>
      </w:r>
      <w:r w:rsidR="005554C4">
        <w:rPr>
          <w:rStyle w:val="Strong"/>
          <w:rFonts w:ascii="Times New Roman" w:hAnsi="Times New Roman" w:cs="Times New Roman"/>
          <w:b w:val="0"/>
          <w:bCs w:val="0"/>
          <w:sz w:val="24"/>
          <w:szCs w:val="24"/>
        </w:rPr>
        <w:t xml:space="preserve">Location </w:t>
      </w:r>
    </w:p>
    <w:p w14:paraId="4E53164D" w14:textId="5CAA6DEB" w:rsidR="00282BA8" w:rsidRPr="005B70AE" w:rsidRDefault="00282BA8" w:rsidP="005B70AE">
      <w:pPr>
        <w:pStyle w:val="NormalWeb"/>
        <w:jc w:val="both"/>
      </w:pPr>
      <w:r w:rsidRPr="005B70AE">
        <w:t xml:space="preserve">The study </w:t>
      </w:r>
      <w:r w:rsidR="005554C4">
        <w:t xml:space="preserve">was </w:t>
      </w:r>
      <w:r w:rsidRPr="005B70AE">
        <w:t>conducted at various motor parks in</w:t>
      </w:r>
      <w:r w:rsidRPr="00E95F69">
        <w:t xml:space="preserve"> </w:t>
      </w:r>
      <w:proofErr w:type="spellStart"/>
      <w:r w:rsidRPr="00E95F69">
        <w:rPr>
          <w:rStyle w:val="Strong"/>
          <w:rFonts w:eastAsia="Calibri"/>
          <w:b w:val="0"/>
        </w:rPr>
        <w:t>Oluyole</w:t>
      </w:r>
      <w:proofErr w:type="spellEnd"/>
      <w:r w:rsidRPr="00E95F69">
        <w:rPr>
          <w:rStyle w:val="Strong"/>
          <w:rFonts w:eastAsia="Calibri"/>
          <w:b w:val="0"/>
        </w:rPr>
        <w:t xml:space="preserve"> Local Government Area, Ibadan, Oyo</w:t>
      </w:r>
      <w:r w:rsidRPr="00E95F69">
        <w:rPr>
          <w:rStyle w:val="Strong"/>
          <w:rFonts w:eastAsia="Calibri"/>
        </w:rPr>
        <w:t xml:space="preserve"> </w:t>
      </w:r>
      <w:r w:rsidRPr="00E95F69">
        <w:rPr>
          <w:rStyle w:val="Strong"/>
          <w:rFonts w:eastAsia="Calibri"/>
          <w:b w:val="0"/>
        </w:rPr>
        <w:t>State, Nigeria</w:t>
      </w:r>
      <w:r w:rsidRPr="005B70AE">
        <w:t xml:space="preserve">. Ethical approval </w:t>
      </w:r>
      <w:r w:rsidR="005554C4">
        <w:t>was o</w:t>
      </w:r>
      <w:r w:rsidRPr="005B70AE">
        <w:t xml:space="preserve">btained from the </w:t>
      </w:r>
      <w:r w:rsidRPr="00E95F69">
        <w:rPr>
          <w:rStyle w:val="Strong"/>
          <w:rFonts w:eastAsia="Calibri"/>
          <w:b w:val="0"/>
        </w:rPr>
        <w:t>Ministry of Health, Oyo State</w:t>
      </w:r>
      <w:r w:rsidRPr="00E95F69">
        <w:rPr>
          <w:b/>
        </w:rPr>
        <w:t>,</w:t>
      </w:r>
      <w:r w:rsidRPr="005B70AE">
        <w:t xml:space="preserve"> and informed consent </w:t>
      </w:r>
      <w:r w:rsidR="00D12882">
        <w:t xml:space="preserve">was </w:t>
      </w:r>
      <w:r w:rsidRPr="005B70AE">
        <w:t>secured from all study participants before enrollment.</w:t>
      </w:r>
    </w:p>
    <w:p w14:paraId="541A0461"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Study Design</w:t>
      </w:r>
    </w:p>
    <w:p w14:paraId="3D2196EE" w14:textId="07E90DCE" w:rsidR="00282BA8" w:rsidRPr="005B70AE" w:rsidRDefault="00D12882" w:rsidP="00D12882">
      <w:pPr>
        <w:pStyle w:val="NormalWeb"/>
        <w:jc w:val="both"/>
      </w:pPr>
      <w:r>
        <w:t>It was a</w:t>
      </w:r>
      <w:r w:rsidR="00282BA8" w:rsidRPr="005B70AE">
        <w:t xml:space="preserve"> </w:t>
      </w:r>
      <w:r w:rsidR="00282BA8" w:rsidRPr="00E95F69">
        <w:rPr>
          <w:rStyle w:val="Strong"/>
          <w:rFonts w:eastAsia="Calibri"/>
          <w:b w:val="0"/>
        </w:rPr>
        <w:t>cross-sectional, comparative study</w:t>
      </w:r>
      <w:r w:rsidR="00282BA8" w:rsidRPr="00E95F69">
        <w:rPr>
          <w:b/>
        </w:rPr>
        <w:t xml:space="preserve"> </w:t>
      </w:r>
      <w:r>
        <w:t xml:space="preserve">that </w:t>
      </w:r>
      <w:r w:rsidR="00282BA8" w:rsidRPr="005B70AE">
        <w:t>evaluat</w:t>
      </w:r>
      <w:r>
        <w:t xml:space="preserve">ed </w:t>
      </w:r>
      <w:r w:rsidR="00282BA8" w:rsidRPr="005B70AE">
        <w:t xml:space="preserve">renal function among commercial drivers who </w:t>
      </w:r>
      <w:r w:rsidR="006F1B86">
        <w:t xml:space="preserve">consume </w:t>
      </w:r>
      <w:r w:rsidR="00282BA8" w:rsidRPr="005B70AE">
        <w:t xml:space="preserve">alcohol and NSAIDs, with a control </w:t>
      </w:r>
      <w:r>
        <w:t>group of non-transport workers.</w:t>
      </w:r>
    </w:p>
    <w:p w14:paraId="4CA806DF"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Study Population</w:t>
      </w:r>
    </w:p>
    <w:p w14:paraId="651C6DC1" w14:textId="0C4F65BD" w:rsidR="00282BA8" w:rsidRPr="00E95F69" w:rsidRDefault="00282BA8" w:rsidP="005B70AE">
      <w:pPr>
        <w:pStyle w:val="NormalWeb"/>
        <w:jc w:val="both"/>
        <w:rPr>
          <w:b/>
        </w:rPr>
      </w:pPr>
      <w:r w:rsidRPr="005B70AE">
        <w:t>The study recruit</w:t>
      </w:r>
      <w:r w:rsidR="00D12882">
        <w:t>ed</w:t>
      </w:r>
      <w:r w:rsidRPr="005B70AE">
        <w:t xml:space="preserve"> a total of </w:t>
      </w:r>
      <w:r w:rsidRPr="00E95F69">
        <w:rPr>
          <w:rStyle w:val="Strong"/>
          <w:rFonts w:eastAsia="Calibri"/>
          <w:b w:val="0"/>
        </w:rPr>
        <w:t>200 participants</w:t>
      </w:r>
      <w:r w:rsidRPr="00E95F69">
        <w:rPr>
          <w:b/>
        </w:rPr>
        <w:t>:</w:t>
      </w:r>
    </w:p>
    <w:p w14:paraId="0EAB6FAA" w14:textId="77777777" w:rsidR="00282BA8" w:rsidRPr="005B70AE" w:rsidRDefault="00282BA8" w:rsidP="005B70AE">
      <w:pPr>
        <w:numPr>
          <w:ilvl w:val="0"/>
          <w:numId w:val="12"/>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100 commercial drivers</w:t>
      </w:r>
      <w:r w:rsidRPr="005B70AE">
        <w:rPr>
          <w:rFonts w:ascii="Times New Roman" w:hAnsi="Times New Roman" w:cs="Times New Roman"/>
          <w:sz w:val="24"/>
          <w:szCs w:val="24"/>
        </w:rPr>
        <w:t xml:space="preserve"> (exposed group)</w:t>
      </w:r>
    </w:p>
    <w:p w14:paraId="61E78B79" w14:textId="77777777" w:rsidR="00282BA8" w:rsidRPr="005B70AE" w:rsidRDefault="00282BA8" w:rsidP="005B70AE">
      <w:pPr>
        <w:numPr>
          <w:ilvl w:val="0"/>
          <w:numId w:val="12"/>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100 non-commercial drivers</w:t>
      </w:r>
      <w:r w:rsidRPr="00E95F69">
        <w:rPr>
          <w:rFonts w:ascii="Times New Roman" w:hAnsi="Times New Roman" w:cs="Times New Roman"/>
          <w:b/>
          <w:sz w:val="24"/>
          <w:szCs w:val="24"/>
        </w:rPr>
        <w:t xml:space="preserve"> </w:t>
      </w:r>
      <w:r w:rsidRPr="005B70AE">
        <w:rPr>
          <w:rFonts w:ascii="Times New Roman" w:hAnsi="Times New Roman" w:cs="Times New Roman"/>
          <w:sz w:val="24"/>
          <w:szCs w:val="24"/>
        </w:rPr>
        <w:t>(control group)</w:t>
      </w:r>
    </w:p>
    <w:p w14:paraId="0ADE7C13" w14:textId="498623D9" w:rsidR="00282BA8" w:rsidRPr="005B70AE" w:rsidRDefault="00282BA8" w:rsidP="005B70AE">
      <w:pPr>
        <w:pStyle w:val="NormalWeb"/>
        <w:jc w:val="both"/>
      </w:pPr>
      <w:r w:rsidRPr="005B70AE">
        <w:t xml:space="preserve">Both groups </w:t>
      </w:r>
      <w:r w:rsidR="00D12882">
        <w:t>were</w:t>
      </w:r>
      <w:r w:rsidRPr="005B70AE">
        <w:t xml:space="preserve"> matched for age and gender to minimize confounding variables.</w:t>
      </w:r>
    </w:p>
    <w:p w14:paraId="0C0C9B31"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Sample Size Calculation</w:t>
      </w:r>
    </w:p>
    <w:p w14:paraId="5AAA5508" w14:textId="6122F360" w:rsidR="00282BA8" w:rsidRPr="00D12882" w:rsidRDefault="00282BA8" w:rsidP="005B70AE">
      <w:pPr>
        <w:pStyle w:val="NormalWeb"/>
        <w:jc w:val="both"/>
        <w:rPr>
          <w:b/>
        </w:rPr>
      </w:pPr>
      <w:r w:rsidRPr="005B70AE">
        <w:t>The sample size</w:t>
      </w:r>
      <w:r w:rsidR="00D12882">
        <w:t xml:space="preserve"> was</w:t>
      </w:r>
      <w:r w:rsidRPr="005B70AE">
        <w:t xml:space="preserve"> calculated using </w:t>
      </w:r>
      <w:r w:rsidRPr="00D12882">
        <w:rPr>
          <w:rStyle w:val="Strong"/>
          <w:rFonts w:eastAsia="Calibri"/>
          <w:b w:val="0"/>
        </w:rPr>
        <w:t xml:space="preserve">Cochran’s formula for </w:t>
      </w:r>
      <w:r w:rsidR="006F1B86">
        <w:rPr>
          <w:rStyle w:val="Strong"/>
          <w:rFonts w:eastAsia="Calibri"/>
          <w:b w:val="0"/>
        </w:rPr>
        <w:t xml:space="preserve">a </w:t>
      </w:r>
      <w:r w:rsidRPr="00D12882">
        <w:rPr>
          <w:rStyle w:val="Strong"/>
          <w:rFonts w:eastAsia="Calibri"/>
          <w:b w:val="0"/>
        </w:rPr>
        <w:t>single proportion</w:t>
      </w:r>
      <w:r w:rsidRPr="00D12882">
        <w:rPr>
          <w:b/>
        </w:rPr>
        <w:t xml:space="preserve">, </w:t>
      </w:r>
      <w:r w:rsidR="00D12882">
        <w:t xml:space="preserve">based on an existing </w:t>
      </w:r>
      <w:r w:rsidRPr="005B70AE">
        <w:t xml:space="preserve">prevalence rate of </w:t>
      </w:r>
      <w:r w:rsidRPr="00D12882">
        <w:rPr>
          <w:rStyle w:val="Strong"/>
          <w:rFonts w:eastAsia="Calibri"/>
          <w:b w:val="0"/>
        </w:rPr>
        <w:t>11.5%</w:t>
      </w:r>
      <w:r w:rsidRPr="005B70AE">
        <w:t xml:space="preserve"> from a study on visual impairment amon</w:t>
      </w:r>
      <w:r w:rsidR="00F246F5">
        <w:t xml:space="preserve">g commercial drivers in Nigeria. </w:t>
      </w:r>
      <w:r w:rsidR="00D12882">
        <w:t>T</w:t>
      </w:r>
      <w:r w:rsidR="00D12882" w:rsidRPr="00D12882">
        <w:t xml:space="preserve">he final sample size </w:t>
      </w:r>
      <w:r w:rsidR="00D12882">
        <w:t>was</w:t>
      </w:r>
      <w:r w:rsidR="00D12882" w:rsidRPr="00D12882">
        <w:t xml:space="preserve"> adjusted to</w:t>
      </w:r>
      <w:r w:rsidR="00D12882" w:rsidRPr="00D12882">
        <w:rPr>
          <w:b/>
        </w:rPr>
        <w:t xml:space="preserve"> </w:t>
      </w:r>
      <w:r w:rsidR="00D12882" w:rsidRPr="00D12882">
        <w:rPr>
          <w:rStyle w:val="Strong"/>
          <w:rFonts w:eastAsia="Calibri"/>
          <w:b w:val="0"/>
        </w:rPr>
        <w:t>200 participants</w:t>
      </w:r>
      <w:r w:rsidR="00D12882">
        <w:rPr>
          <w:b/>
        </w:rPr>
        <w:t xml:space="preserve"> </w:t>
      </w:r>
      <w:r w:rsidR="00D12882" w:rsidRPr="00D12882">
        <w:t>t</w:t>
      </w:r>
      <w:r w:rsidRPr="00D12882">
        <w:t>o</w:t>
      </w:r>
      <w:r w:rsidRPr="005B70AE">
        <w:t xml:space="preserve"> account for a </w:t>
      </w:r>
      <w:r w:rsidRPr="00D12882">
        <w:rPr>
          <w:rStyle w:val="Strong"/>
          <w:rFonts w:eastAsia="Calibri"/>
          <w:b w:val="0"/>
        </w:rPr>
        <w:t>10% non-response rate</w:t>
      </w:r>
      <w:r w:rsidR="00D12882">
        <w:rPr>
          <w:b/>
        </w:rPr>
        <w:t xml:space="preserve">. </w:t>
      </w:r>
      <w:r w:rsidR="00F246F5">
        <w:rPr>
          <w:b/>
        </w:rPr>
        <w:fldChar w:fldCharType="begin"/>
      </w:r>
      <w:r w:rsidR="00F246F5">
        <w:rPr>
          <w:b/>
        </w:rPr>
        <w:instrText xml:space="preserve"> ADDIN ZOTERO_ITEM CSL_CITATION {"citationID":"QIPj2tVr","properties":{"formattedCitation":"(13)","plainCitation":"(13)","noteIndex":0},"citationItems":[{"id":75,"uris":["http://zotero.org/users/local/fU8KgkGh/items/KBEANKKR"],"itemData":{"id":75,"type":"article-journal","abstract":"Optimum sample size is an essential component of any research. The main purpose of the sample size calculation is to determine the number of samples needed to detect significant changes in clinical parameters, treatment effects or associations after data gathering. It is not uncommon for studies to be underpowered and thereby fail to detect the existing treatment effects due to inadequate sample size. In this paper, we explain briefly the basic principles of sample size calculations in medical studies.","container-title":"Gastroenterology and Hepatology From Bed to Bench","ISSN":"2008-2258","issue":"1","journalAbbreviation":"Gastroenterol Hepatol Bed Bench","note":"PMID: 24834239\nPMCID: PMC4017493","page":"14-17","source":"PubMed Central","title":"Sample size calculation in medical studies","volume":"6","author":[{"family":"Pourhoseingholi","given":"Mohamad Amin"},{"family":"Vahedi","given":"Mohsen"},{"family":"Rahimzadeh","given":"Mitra"}],"issued":{"date-parts":[["2013"]]}}}],"schema":"https://github.com/citation-style-language/schema/raw/master/csl-citation.json"} </w:instrText>
      </w:r>
      <w:r w:rsidR="00F246F5">
        <w:rPr>
          <w:b/>
        </w:rPr>
        <w:fldChar w:fldCharType="separate"/>
      </w:r>
      <w:r w:rsidR="00F246F5" w:rsidRPr="00F246F5">
        <w:t>(13)</w:t>
      </w:r>
      <w:r w:rsidR="00F246F5">
        <w:rPr>
          <w:b/>
        </w:rPr>
        <w:fldChar w:fldCharType="end"/>
      </w:r>
    </w:p>
    <w:p w14:paraId="60F3E546"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lastRenderedPageBreak/>
        <w:t>Ethical Considerations</w:t>
      </w:r>
    </w:p>
    <w:p w14:paraId="07AF88CC" w14:textId="2D5CE867" w:rsidR="00282BA8" w:rsidRPr="005B70AE" w:rsidRDefault="00282BA8" w:rsidP="005B70AE">
      <w:pPr>
        <w:pStyle w:val="NormalWeb"/>
        <w:jc w:val="both"/>
      </w:pPr>
      <w:r w:rsidRPr="005B70AE">
        <w:t xml:space="preserve">Ethical approval </w:t>
      </w:r>
      <w:r w:rsidR="00D12882">
        <w:t xml:space="preserve">was </w:t>
      </w:r>
      <w:r w:rsidRPr="005B70AE">
        <w:t xml:space="preserve">obtained from the </w:t>
      </w:r>
      <w:r w:rsidRPr="00D12882">
        <w:rPr>
          <w:rStyle w:val="Strong"/>
          <w:rFonts w:eastAsia="Calibri"/>
          <w:b w:val="0"/>
        </w:rPr>
        <w:t>Ethical Committee of the Ministry of Health, Oyo State</w:t>
      </w:r>
      <w:r w:rsidRPr="00D12882">
        <w:rPr>
          <w:b/>
        </w:rPr>
        <w:t xml:space="preserve">. </w:t>
      </w:r>
      <w:r w:rsidRPr="005B70AE">
        <w:t xml:space="preserve">Participants </w:t>
      </w:r>
      <w:r w:rsidR="00D12882">
        <w:t xml:space="preserve">received </w:t>
      </w:r>
      <w:r w:rsidR="006F1B86">
        <w:t>a detailed explanation</w:t>
      </w:r>
      <w:r w:rsidRPr="005B70AE">
        <w:t xml:space="preserve"> regarding the study objectives, procedures, potential risks, and benefits. </w:t>
      </w:r>
      <w:r w:rsidRPr="00D12882">
        <w:rPr>
          <w:rStyle w:val="Strong"/>
          <w:rFonts w:eastAsia="Calibri"/>
          <w:b w:val="0"/>
        </w:rPr>
        <w:t>Written informed consent</w:t>
      </w:r>
      <w:r w:rsidRPr="005B70AE">
        <w:t xml:space="preserve"> </w:t>
      </w:r>
      <w:r w:rsidR="00D12882">
        <w:t xml:space="preserve">was also </w:t>
      </w:r>
      <w:r w:rsidRPr="005B70AE">
        <w:t xml:space="preserve">obtained </w:t>
      </w:r>
      <w:r w:rsidR="00B9117C">
        <w:t>before</w:t>
      </w:r>
      <w:r w:rsidRPr="005B70AE">
        <w:t xml:space="preserve"> participation, ensuring compliance with the </w:t>
      </w:r>
      <w:r w:rsidRPr="00D12882">
        <w:rPr>
          <w:rStyle w:val="Strong"/>
          <w:rFonts w:eastAsia="Calibri"/>
          <w:b w:val="0"/>
        </w:rPr>
        <w:t>Declaration of Helsinki on Human Research Ethics</w:t>
      </w:r>
      <w:r w:rsidRPr="00D12882">
        <w:rPr>
          <w:b/>
        </w:rPr>
        <w:t>.</w:t>
      </w:r>
    </w:p>
    <w:p w14:paraId="4305FE5E"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Inclusion Criteria</w:t>
      </w:r>
    </w:p>
    <w:p w14:paraId="57FC35B0" w14:textId="77777777" w:rsidR="00282BA8" w:rsidRPr="00E95F69" w:rsidRDefault="00282BA8" w:rsidP="005B70AE">
      <w:pPr>
        <w:numPr>
          <w:ilvl w:val="0"/>
          <w:numId w:val="13"/>
        </w:numPr>
        <w:spacing w:before="100" w:beforeAutospacing="1" w:after="100" w:afterAutospacing="1" w:line="240" w:lineRule="auto"/>
        <w:jc w:val="both"/>
        <w:rPr>
          <w:rFonts w:ascii="Times New Roman" w:hAnsi="Times New Roman" w:cs="Times New Roman"/>
          <w:b/>
          <w:sz w:val="24"/>
          <w:szCs w:val="24"/>
        </w:rPr>
      </w:pPr>
      <w:r w:rsidRPr="005B70AE">
        <w:rPr>
          <w:rFonts w:ascii="Times New Roman" w:hAnsi="Times New Roman" w:cs="Times New Roman"/>
          <w:sz w:val="24"/>
          <w:szCs w:val="24"/>
        </w:rPr>
        <w:t xml:space="preserve">Male commercial drivers aged </w:t>
      </w:r>
      <w:r w:rsidRPr="00E95F69">
        <w:rPr>
          <w:rStyle w:val="Strong"/>
          <w:rFonts w:ascii="Times New Roman" w:hAnsi="Times New Roman" w:cs="Times New Roman"/>
          <w:b w:val="0"/>
          <w:sz w:val="24"/>
          <w:szCs w:val="24"/>
        </w:rPr>
        <w:t>25–55 years</w:t>
      </w:r>
      <w:r w:rsidRPr="00E95F69">
        <w:rPr>
          <w:rFonts w:ascii="Times New Roman" w:hAnsi="Times New Roman" w:cs="Times New Roman"/>
          <w:b/>
          <w:sz w:val="24"/>
          <w:szCs w:val="24"/>
        </w:rPr>
        <w:t>.</w:t>
      </w:r>
    </w:p>
    <w:p w14:paraId="01A47D1A" w14:textId="77777777" w:rsidR="00282BA8" w:rsidRPr="005B70AE" w:rsidRDefault="00282BA8" w:rsidP="005B70AE">
      <w:pPr>
        <w:numPr>
          <w:ilvl w:val="0"/>
          <w:numId w:val="13"/>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Minimum of</w:t>
      </w:r>
      <w:r w:rsidRPr="00E95F69">
        <w:rPr>
          <w:rFonts w:ascii="Times New Roman" w:hAnsi="Times New Roman" w:cs="Times New Roman"/>
          <w:b/>
          <w:sz w:val="24"/>
          <w:szCs w:val="24"/>
        </w:rPr>
        <w:t xml:space="preserve"> </w:t>
      </w:r>
      <w:r w:rsidRPr="00E95F69">
        <w:rPr>
          <w:rStyle w:val="Strong"/>
          <w:rFonts w:ascii="Times New Roman" w:hAnsi="Times New Roman" w:cs="Times New Roman"/>
          <w:b w:val="0"/>
          <w:sz w:val="24"/>
          <w:szCs w:val="24"/>
        </w:rPr>
        <w:t>one year of professional driving experience</w:t>
      </w:r>
      <w:r w:rsidRPr="00E95F69">
        <w:rPr>
          <w:rFonts w:ascii="Times New Roman" w:hAnsi="Times New Roman" w:cs="Times New Roman"/>
          <w:b/>
          <w:sz w:val="24"/>
          <w:szCs w:val="24"/>
        </w:rPr>
        <w:t>.</w:t>
      </w:r>
    </w:p>
    <w:p w14:paraId="1E6011F5" w14:textId="77777777" w:rsidR="00282BA8" w:rsidRPr="005B70AE" w:rsidRDefault="00282BA8" w:rsidP="005B70AE">
      <w:pPr>
        <w:numPr>
          <w:ilvl w:val="0"/>
          <w:numId w:val="13"/>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Regular consumption of alcohol and/or NSAIDs (self-reported).</w:t>
      </w:r>
    </w:p>
    <w:p w14:paraId="669DB0BB"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Exclusion Criteria</w:t>
      </w:r>
    </w:p>
    <w:p w14:paraId="4A91DB46" w14:textId="77777777" w:rsidR="00282BA8" w:rsidRPr="00E95F69" w:rsidRDefault="00282BA8" w:rsidP="005B70AE">
      <w:pPr>
        <w:numPr>
          <w:ilvl w:val="0"/>
          <w:numId w:val="14"/>
        </w:numPr>
        <w:spacing w:before="100" w:beforeAutospacing="1" w:after="100" w:afterAutospacing="1" w:line="240" w:lineRule="auto"/>
        <w:jc w:val="both"/>
        <w:rPr>
          <w:rFonts w:ascii="Times New Roman" w:hAnsi="Times New Roman" w:cs="Times New Roman"/>
          <w:b/>
          <w:sz w:val="24"/>
          <w:szCs w:val="24"/>
        </w:rPr>
      </w:pPr>
      <w:r w:rsidRPr="005B70AE">
        <w:rPr>
          <w:rFonts w:ascii="Times New Roman" w:hAnsi="Times New Roman" w:cs="Times New Roman"/>
          <w:sz w:val="24"/>
          <w:szCs w:val="24"/>
        </w:rPr>
        <w:t xml:space="preserve">Diagnosed cases of </w:t>
      </w:r>
      <w:r w:rsidRPr="00E95F69">
        <w:rPr>
          <w:rStyle w:val="Strong"/>
          <w:rFonts w:ascii="Times New Roman" w:hAnsi="Times New Roman" w:cs="Times New Roman"/>
          <w:b w:val="0"/>
          <w:sz w:val="24"/>
          <w:szCs w:val="24"/>
        </w:rPr>
        <w:t>diabetes mellitus, hypertension, chronic kidney disease</w:t>
      </w:r>
      <w:r w:rsidRPr="00E95F69">
        <w:rPr>
          <w:rFonts w:ascii="Times New Roman" w:hAnsi="Times New Roman" w:cs="Times New Roman"/>
          <w:b/>
          <w:sz w:val="24"/>
          <w:szCs w:val="24"/>
        </w:rPr>
        <w:t xml:space="preserve">, or </w:t>
      </w:r>
      <w:r w:rsidRPr="00E95F69">
        <w:rPr>
          <w:rStyle w:val="Strong"/>
          <w:rFonts w:ascii="Times New Roman" w:hAnsi="Times New Roman" w:cs="Times New Roman"/>
          <w:b w:val="0"/>
          <w:sz w:val="24"/>
          <w:szCs w:val="24"/>
        </w:rPr>
        <w:t>other metabolic syndromes</w:t>
      </w:r>
      <w:r w:rsidRPr="00E95F69">
        <w:rPr>
          <w:rFonts w:ascii="Times New Roman" w:hAnsi="Times New Roman" w:cs="Times New Roman"/>
          <w:b/>
          <w:sz w:val="24"/>
          <w:szCs w:val="24"/>
        </w:rPr>
        <w:t>.</w:t>
      </w:r>
    </w:p>
    <w:p w14:paraId="5895ECC9" w14:textId="77777777" w:rsidR="00282BA8" w:rsidRPr="005B70AE" w:rsidRDefault="00282BA8" w:rsidP="005B70AE">
      <w:pPr>
        <w:numPr>
          <w:ilvl w:val="0"/>
          <w:numId w:val="14"/>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 xml:space="preserve">History of </w:t>
      </w:r>
      <w:r w:rsidRPr="00E95F69">
        <w:rPr>
          <w:rStyle w:val="Strong"/>
          <w:rFonts w:ascii="Times New Roman" w:hAnsi="Times New Roman" w:cs="Times New Roman"/>
          <w:b w:val="0"/>
          <w:sz w:val="24"/>
          <w:szCs w:val="24"/>
        </w:rPr>
        <w:t>renal disorders or recent hospitalization</w:t>
      </w:r>
      <w:r w:rsidRPr="005B70AE">
        <w:rPr>
          <w:rFonts w:ascii="Times New Roman" w:hAnsi="Times New Roman" w:cs="Times New Roman"/>
          <w:sz w:val="24"/>
          <w:szCs w:val="24"/>
        </w:rPr>
        <w:t xml:space="preserve"> due to kidney-related conditions.</w:t>
      </w:r>
    </w:p>
    <w:p w14:paraId="2EF0468A" w14:textId="35BF1E4D" w:rsidR="00282BA8" w:rsidRPr="00D12882" w:rsidRDefault="00282BA8" w:rsidP="00D12882">
      <w:pPr>
        <w:numPr>
          <w:ilvl w:val="0"/>
          <w:numId w:val="14"/>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Recent use of nephrotoxic medications other than NSAIDs.</w:t>
      </w:r>
    </w:p>
    <w:p w14:paraId="52CEE496"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Data Collection</w:t>
      </w:r>
    </w:p>
    <w:p w14:paraId="66244121"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Questionnaire Administration</w:t>
      </w:r>
    </w:p>
    <w:p w14:paraId="17E38BBF" w14:textId="5B889B01" w:rsidR="00282BA8" w:rsidRPr="005B70AE" w:rsidRDefault="00282BA8" w:rsidP="005B70AE">
      <w:pPr>
        <w:pStyle w:val="NormalWeb"/>
        <w:jc w:val="both"/>
      </w:pPr>
      <w:r w:rsidRPr="005B70AE">
        <w:t xml:space="preserve">A </w:t>
      </w:r>
      <w:r w:rsidRPr="00E95F69">
        <w:rPr>
          <w:rStyle w:val="Strong"/>
          <w:rFonts w:eastAsia="Calibri"/>
          <w:b w:val="0"/>
        </w:rPr>
        <w:t>structured questionnaire</w:t>
      </w:r>
      <w:r w:rsidR="00D12882">
        <w:rPr>
          <w:rStyle w:val="Strong"/>
          <w:rFonts w:eastAsia="Calibri"/>
        </w:rPr>
        <w:t xml:space="preserve"> </w:t>
      </w:r>
      <w:r w:rsidR="00D12882">
        <w:t xml:space="preserve">was </w:t>
      </w:r>
      <w:r w:rsidRPr="005B70AE">
        <w:t>administered to collect:</w:t>
      </w:r>
    </w:p>
    <w:p w14:paraId="0F74E26D" w14:textId="77777777" w:rsidR="00282BA8" w:rsidRPr="005B70AE" w:rsidRDefault="00282BA8" w:rsidP="005B70AE">
      <w:pPr>
        <w:numPr>
          <w:ilvl w:val="0"/>
          <w:numId w:val="15"/>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Sociodemographic data</w:t>
      </w:r>
      <w:r w:rsidRPr="005B70AE">
        <w:rPr>
          <w:rFonts w:ascii="Times New Roman" w:hAnsi="Times New Roman" w:cs="Times New Roman"/>
          <w:sz w:val="24"/>
          <w:szCs w:val="24"/>
        </w:rPr>
        <w:t xml:space="preserve"> (age, education level, driving experience).</w:t>
      </w:r>
    </w:p>
    <w:p w14:paraId="121F2061" w14:textId="77777777" w:rsidR="00282BA8" w:rsidRPr="005B70AE" w:rsidRDefault="00282BA8" w:rsidP="005B70AE">
      <w:pPr>
        <w:numPr>
          <w:ilvl w:val="0"/>
          <w:numId w:val="15"/>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Medical history</w:t>
      </w:r>
      <w:r w:rsidRPr="005B70AE">
        <w:rPr>
          <w:rFonts w:ascii="Times New Roman" w:hAnsi="Times New Roman" w:cs="Times New Roman"/>
          <w:sz w:val="24"/>
          <w:szCs w:val="24"/>
        </w:rPr>
        <w:t xml:space="preserve"> (pre-existing conditions, medication use).</w:t>
      </w:r>
    </w:p>
    <w:p w14:paraId="4F29E63B" w14:textId="77777777" w:rsidR="00282BA8" w:rsidRPr="005B70AE" w:rsidRDefault="00282BA8" w:rsidP="005B70AE">
      <w:pPr>
        <w:numPr>
          <w:ilvl w:val="0"/>
          <w:numId w:val="15"/>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Lifestyle factors</w:t>
      </w:r>
      <w:r w:rsidRPr="00E95F69">
        <w:rPr>
          <w:rFonts w:ascii="Times New Roman" w:hAnsi="Times New Roman" w:cs="Times New Roman"/>
          <w:b/>
          <w:sz w:val="24"/>
          <w:szCs w:val="24"/>
        </w:rPr>
        <w:t xml:space="preserve"> </w:t>
      </w:r>
      <w:r w:rsidRPr="005B70AE">
        <w:rPr>
          <w:rFonts w:ascii="Times New Roman" w:hAnsi="Times New Roman" w:cs="Times New Roman"/>
          <w:sz w:val="24"/>
          <w:szCs w:val="24"/>
        </w:rPr>
        <w:t>(alcohol and NSAID consumption patterns, smoking, dietary habits).</w:t>
      </w:r>
    </w:p>
    <w:p w14:paraId="157239BB" w14:textId="77777777" w:rsidR="00282BA8" w:rsidRPr="005B70AE" w:rsidRDefault="00282BA8" w:rsidP="005B70AE">
      <w:pPr>
        <w:numPr>
          <w:ilvl w:val="0"/>
          <w:numId w:val="15"/>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Occupational exposure</w:t>
      </w:r>
      <w:r w:rsidRPr="005B70AE">
        <w:rPr>
          <w:rFonts w:ascii="Times New Roman" w:hAnsi="Times New Roman" w:cs="Times New Roman"/>
          <w:sz w:val="24"/>
          <w:szCs w:val="24"/>
        </w:rPr>
        <w:t xml:space="preserve"> (average daily driving hours, stress levels).</w:t>
      </w:r>
    </w:p>
    <w:p w14:paraId="381E4CED" w14:textId="1011E11E" w:rsidR="00282BA8" w:rsidRPr="005B70AE" w:rsidRDefault="00282BA8" w:rsidP="00D12882">
      <w:pPr>
        <w:pStyle w:val="NormalWeb"/>
        <w:jc w:val="both"/>
      </w:pPr>
      <w:r w:rsidRPr="005B70AE">
        <w:t xml:space="preserve">To address literacy barriers, the questionnaire </w:t>
      </w:r>
      <w:r w:rsidR="00D12882">
        <w:t xml:space="preserve">was </w:t>
      </w:r>
      <w:r w:rsidRPr="005B70AE">
        <w:t xml:space="preserve">available in </w:t>
      </w:r>
      <w:r w:rsidRPr="00E95F69">
        <w:rPr>
          <w:rStyle w:val="Strong"/>
          <w:rFonts w:eastAsia="Calibri"/>
          <w:b w:val="0"/>
        </w:rPr>
        <w:t>English, Hausa, Yoruba, and Pidgin English</w:t>
      </w:r>
      <w:r w:rsidRPr="00E95F69">
        <w:rPr>
          <w:b/>
        </w:rPr>
        <w:t>,</w:t>
      </w:r>
      <w:r w:rsidRPr="005B70AE">
        <w:t xml:space="preserve"> and an interviewer-assisted approach </w:t>
      </w:r>
      <w:r w:rsidR="00D12882">
        <w:t>was used.</w:t>
      </w:r>
    </w:p>
    <w:p w14:paraId="4B50DF8A"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Blood Sample Collection</w:t>
      </w:r>
    </w:p>
    <w:p w14:paraId="68128631" w14:textId="6B943A31" w:rsidR="00282BA8" w:rsidRPr="00A96F6D" w:rsidRDefault="00A96F6D" w:rsidP="00A96F6D">
      <w:pPr>
        <w:spacing w:before="100" w:beforeAutospacing="1" w:after="100" w:afterAutospacing="1" w:line="240" w:lineRule="auto"/>
        <w:jc w:val="both"/>
        <w:rPr>
          <w:rFonts w:ascii="Times New Roman" w:hAnsi="Times New Roman" w:cs="Times New Roman"/>
          <w:b/>
          <w:sz w:val="24"/>
          <w:szCs w:val="24"/>
        </w:rPr>
      </w:pPr>
      <w:r w:rsidRPr="00A96F6D">
        <w:rPr>
          <w:rStyle w:val="Strong"/>
          <w:rFonts w:ascii="Times New Roman" w:hAnsi="Times New Roman" w:cs="Times New Roman"/>
          <w:b w:val="0"/>
          <w:sz w:val="24"/>
          <w:szCs w:val="24"/>
        </w:rPr>
        <w:t xml:space="preserve">5 </w:t>
      </w:r>
      <w:r w:rsidR="00282BA8" w:rsidRPr="00A96F6D">
        <w:rPr>
          <w:rStyle w:val="Strong"/>
          <w:rFonts w:ascii="Times New Roman" w:hAnsi="Times New Roman" w:cs="Times New Roman"/>
          <w:b w:val="0"/>
          <w:sz w:val="24"/>
          <w:szCs w:val="24"/>
        </w:rPr>
        <w:t>mL of venous blood</w:t>
      </w:r>
      <w:r w:rsidR="00282BA8" w:rsidRPr="00A96F6D">
        <w:rPr>
          <w:rFonts w:ascii="Times New Roman" w:hAnsi="Times New Roman" w:cs="Times New Roman"/>
          <w:sz w:val="24"/>
          <w:szCs w:val="24"/>
        </w:rPr>
        <w:t xml:space="preserve"> </w:t>
      </w:r>
      <w:proofErr w:type="gramStart"/>
      <w:r w:rsidR="00D12882" w:rsidRPr="00A96F6D">
        <w:rPr>
          <w:rFonts w:ascii="Times New Roman" w:hAnsi="Times New Roman" w:cs="Times New Roman"/>
          <w:sz w:val="24"/>
          <w:szCs w:val="24"/>
        </w:rPr>
        <w:t xml:space="preserve">was  </w:t>
      </w:r>
      <w:r w:rsidR="00282BA8" w:rsidRPr="00A96F6D">
        <w:rPr>
          <w:rFonts w:ascii="Times New Roman" w:hAnsi="Times New Roman" w:cs="Times New Roman"/>
          <w:sz w:val="24"/>
          <w:szCs w:val="24"/>
        </w:rPr>
        <w:t>drawn</w:t>
      </w:r>
      <w:proofErr w:type="gramEnd"/>
      <w:r w:rsidR="00282BA8" w:rsidRPr="00A96F6D">
        <w:rPr>
          <w:rFonts w:ascii="Times New Roman" w:hAnsi="Times New Roman" w:cs="Times New Roman"/>
          <w:sz w:val="24"/>
          <w:szCs w:val="24"/>
        </w:rPr>
        <w:t xml:space="preserve"> from each parti</w:t>
      </w:r>
      <w:r w:rsidR="00D12882" w:rsidRPr="00A96F6D">
        <w:rPr>
          <w:rFonts w:ascii="Times New Roman" w:hAnsi="Times New Roman" w:cs="Times New Roman"/>
          <w:sz w:val="24"/>
          <w:szCs w:val="24"/>
        </w:rPr>
        <w:t xml:space="preserve">cipant using aseptic techniques and aliquoted into  </w:t>
      </w:r>
      <w:r w:rsidR="00D12882" w:rsidRPr="00A96F6D">
        <w:rPr>
          <w:rStyle w:val="Strong"/>
          <w:rFonts w:ascii="Times New Roman" w:hAnsi="Times New Roman" w:cs="Times New Roman"/>
          <w:b w:val="0"/>
          <w:sz w:val="24"/>
          <w:szCs w:val="24"/>
        </w:rPr>
        <w:t>Fluoride oxalate tubes</w:t>
      </w:r>
      <w:r w:rsidR="00D12882" w:rsidRPr="00A96F6D">
        <w:rPr>
          <w:rFonts w:ascii="Times New Roman" w:hAnsi="Times New Roman" w:cs="Times New Roman"/>
          <w:b/>
          <w:sz w:val="24"/>
          <w:szCs w:val="24"/>
        </w:rPr>
        <w:t xml:space="preserve"> </w:t>
      </w:r>
      <w:r w:rsidR="00D12882" w:rsidRPr="00A96F6D">
        <w:rPr>
          <w:rFonts w:ascii="Times New Roman" w:hAnsi="Times New Roman" w:cs="Times New Roman"/>
          <w:sz w:val="24"/>
          <w:szCs w:val="24"/>
        </w:rPr>
        <w:t>for glucose analysis</w:t>
      </w:r>
      <w:r w:rsidR="00D12882" w:rsidRPr="00A96F6D">
        <w:rPr>
          <w:rFonts w:ascii="Times New Roman" w:hAnsi="Times New Roman" w:cs="Times New Roman"/>
          <w:b/>
          <w:sz w:val="24"/>
          <w:szCs w:val="24"/>
        </w:rPr>
        <w:t xml:space="preserve">, </w:t>
      </w:r>
      <w:r w:rsidR="00D12882" w:rsidRPr="00A96F6D">
        <w:rPr>
          <w:rStyle w:val="Strong"/>
          <w:rFonts w:ascii="Times New Roman" w:hAnsi="Times New Roman" w:cs="Times New Roman"/>
          <w:b w:val="0"/>
          <w:sz w:val="24"/>
          <w:szCs w:val="24"/>
        </w:rPr>
        <w:t>Lithium heparin tubes</w:t>
      </w:r>
      <w:r w:rsidR="00D12882" w:rsidRPr="00A96F6D">
        <w:rPr>
          <w:rFonts w:ascii="Times New Roman" w:hAnsi="Times New Roman" w:cs="Times New Roman"/>
          <w:b/>
          <w:sz w:val="24"/>
          <w:szCs w:val="24"/>
        </w:rPr>
        <w:t xml:space="preserve"> </w:t>
      </w:r>
      <w:r w:rsidRPr="00A96F6D">
        <w:rPr>
          <w:rFonts w:ascii="Times New Roman" w:hAnsi="Times New Roman" w:cs="Times New Roman"/>
          <w:sz w:val="24"/>
          <w:szCs w:val="24"/>
        </w:rPr>
        <w:t>f</w:t>
      </w:r>
      <w:r w:rsidR="00D12882" w:rsidRPr="00A96F6D">
        <w:rPr>
          <w:rFonts w:ascii="Times New Roman" w:hAnsi="Times New Roman" w:cs="Times New Roman"/>
          <w:sz w:val="24"/>
          <w:szCs w:val="24"/>
        </w:rPr>
        <w:t>or creatinine, urea, and electrolyte analysis</w:t>
      </w:r>
      <w:r w:rsidR="006F1B86">
        <w:rPr>
          <w:rFonts w:ascii="Times New Roman" w:hAnsi="Times New Roman" w:cs="Times New Roman"/>
          <w:sz w:val="24"/>
          <w:szCs w:val="24"/>
        </w:rPr>
        <w:t>,</w:t>
      </w:r>
      <w:r w:rsidRPr="00A96F6D">
        <w:rPr>
          <w:rFonts w:ascii="Times New Roman" w:hAnsi="Times New Roman" w:cs="Times New Roman"/>
          <w:b/>
          <w:sz w:val="24"/>
          <w:szCs w:val="24"/>
        </w:rPr>
        <w:t xml:space="preserve"> </w:t>
      </w:r>
      <w:r w:rsidRPr="00A96F6D">
        <w:rPr>
          <w:rFonts w:ascii="Times New Roman" w:hAnsi="Times New Roman" w:cs="Times New Roman"/>
          <w:sz w:val="24"/>
          <w:szCs w:val="24"/>
        </w:rPr>
        <w:t>and</w:t>
      </w:r>
      <w:r w:rsidRPr="00A96F6D">
        <w:rPr>
          <w:rFonts w:ascii="Times New Roman" w:hAnsi="Times New Roman" w:cs="Times New Roman"/>
          <w:b/>
          <w:sz w:val="24"/>
          <w:szCs w:val="24"/>
        </w:rPr>
        <w:t xml:space="preserve"> </w:t>
      </w:r>
      <w:r w:rsidR="00282BA8" w:rsidRPr="00A96F6D">
        <w:rPr>
          <w:rStyle w:val="Strong"/>
          <w:rFonts w:ascii="Times New Roman" w:hAnsi="Times New Roman" w:cs="Times New Roman"/>
          <w:b w:val="0"/>
          <w:sz w:val="24"/>
          <w:szCs w:val="24"/>
        </w:rPr>
        <w:t>Plain tubes</w:t>
      </w:r>
      <w:r w:rsidRPr="00A96F6D">
        <w:rPr>
          <w:rFonts w:ascii="Times New Roman" w:hAnsi="Times New Roman" w:cs="Times New Roman"/>
          <w:b/>
          <w:sz w:val="24"/>
          <w:szCs w:val="24"/>
        </w:rPr>
        <w:t xml:space="preserve"> </w:t>
      </w:r>
      <w:r w:rsidR="00282BA8" w:rsidRPr="00A96F6D">
        <w:rPr>
          <w:rFonts w:ascii="Times New Roman" w:hAnsi="Times New Roman" w:cs="Times New Roman"/>
          <w:sz w:val="24"/>
          <w:szCs w:val="24"/>
        </w:rPr>
        <w:t>for serum-based tests</w:t>
      </w:r>
    </w:p>
    <w:p w14:paraId="29B2F8BE"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Sample Processing</w:t>
      </w:r>
    </w:p>
    <w:p w14:paraId="7FE2CA02" w14:textId="1D3F0760" w:rsidR="00282BA8" w:rsidRPr="005B70AE" w:rsidRDefault="00282BA8" w:rsidP="00A96F6D">
      <w:p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 xml:space="preserve">Blood samples </w:t>
      </w:r>
      <w:r w:rsidR="006F1B86">
        <w:rPr>
          <w:rFonts w:ascii="Times New Roman" w:hAnsi="Times New Roman" w:cs="Times New Roman"/>
          <w:sz w:val="24"/>
          <w:szCs w:val="24"/>
        </w:rPr>
        <w:t>were</w:t>
      </w:r>
      <w:r w:rsidRPr="005B70AE">
        <w:rPr>
          <w:rFonts w:ascii="Times New Roman" w:hAnsi="Times New Roman" w:cs="Times New Roman"/>
          <w:sz w:val="24"/>
          <w:szCs w:val="24"/>
        </w:rPr>
        <w:t xml:space="preserve"> </w:t>
      </w:r>
      <w:r w:rsidRPr="00A96F6D">
        <w:rPr>
          <w:rStyle w:val="Strong"/>
          <w:rFonts w:ascii="Times New Roman" w:hAnsi="Times New Roman" w:cs="Times New Roman"/>
          <w:b w:val="0"/>
          <w:sz w:val="24"/>
          <w:szCs w:val="24"/>
        </w:rPr>
        <w:t>centrifuged at 2500 rpm for 10 minutes</w:t>
      </w:r>
      <w:r w:rsidR="00A96F6D">
        <w:rPr>
          <w:rFonts w:ascii="Times New Roman" w:hAnsi="Times New Roman" w:cs="Times New Roman"/>
          <w:sz w:val="24"/>
          <w:szCs w:val="24"/>
        </w:rPr>
        <w:t xml:space="preserve"> to separate plasma/serum and </w:t>
      </w:r>
      <w:r w:rsidRPr="005B70AE">
        <w:rPr>
          <w:rFonts w:ascii="Times New Roman" w:hAnsi="Times New Roman" w:cs="Times New Roman"/>
          <w:sz w:val="24"/>
          <w:szCs w:val="24"/>
        </w:rPr>
        <w:t>P</w:t>
      </w:r>
      <w:r w:rsidR="00A96F6D">
        <w:rPr>
          <w:rFonts w:ascii="Times New Roman" w:hAnsi="Times New Roman" w:cs="Times New Roman"/>
          <w:sz w:val="24"/>
          <w:szCs w:val="24"/>
        </w:rPr>
        <w:t xml:space="preserve">lasma was </w:t>
      </w:r>
      <w:r w:rsidRPr="005B70AE">
        <w:rPr>
          <w:rFonts w:ascii="Times New Roman" w:hAnsi="Times New Roman" w:cs="Times New Roman"/>
          <w:sz w:val="24"/>
          <w:szCs w:val="24"/>
        </w:rPr>
        <w:t xml:space="preserve">stored at </w:t>
      </w:r>
      <w:r w:rsidRPr="005B70AE">
        <w:rPr>
          <w:rStyle w:val="Strong"/>
          <w:rFonts w:ascii="Times New Roman" w:hAnsi="Times New Roman" w:cs="Times New Roman"/>
          <w:sz w:val="24"/>
          <w:szCs w:val="24"/>
        </w:rPr>
        <w:t>-</w:t>
      </w:r>
      <w:r w:rsidRPr="00A96F6D">
        <w:rPr>
          <w:rStyle w:val="Strong"/>
          <w:rFonts w:ascii="Times New Roman" w:hAnsi="Times New Roman" w:cs="Times New Roman"/>
          <w:b w:val="0"/>
          <w:sz w:val="24"/>
          <w:szCs w:val="24"/>
        </w:rPr>
        <w:t>20°C</w:t>
      </w:r>
      <w:r w:rsidRPr="005B70AE">
        <w:rPr>
          <w:rFonts w:ascii="Times New Roman" w:hAnsi="Times New Roman" w:cs="Times New Roman"/>
          <w:sz w:val="24"/>
          <w:szCs w:val="24"/>
        </w:rPr>
        <w:t xml:space="preserve"> until biochemical analysis</w:t>
      </w:r>
      <w:r w:rsidR="00F246F5">
        <w:rPr>
          <w:rFonts w:ascii="Times New Roman" w:hAnsi="Times New Roman" w:cs="Times New Roman"/>
          <w:sz w:val="24"/>
          <w:szCs w:val="24"/>
        </w:rPr>
        <w:fldChar w:fldCharType="begin"/>
      </w:r>
      <w:r w:rsidR="00F246F5">
        <w:rPr>
          <w:rFonts w:ascii="Times New Roman" w:hAnsi="Times New Roman" w:cs="Times New Roman"/>
          <w:sz w:val="24"/>
          <w:szCs w:val="24"/>
        </w:rPr>
        <w:instrText xml:space="preserve"> ADDIN ZOTERO_ITEM CSL_CITATION {"citationID":"HqB44lIT","properties":{"formattedCitation":"(14)","plainCitation":"(14)","noteIndex":0},"citationItems":[{"id":80,"uris":["http://zotero.org/users/local/fU8KgkGh/items/VG8Q33Q8"],"itemData":{"id":80,"type":"article-journal","abstract":"Objective\nTo evaluate the factors associated with plasma concentrations of atazanavir (ATV) in a cohort of well-controlled HIV infected subjects (undetectable viremia).\n\nDesign\nCross-sectional study where 69 subjects were consecutively enrolled between April and November, 2011.\n\nMethods\nPatients had to be on atazanavir for at least six months, undetectable viral load for a period equal to or longer than 12 months, T CD4+ lymphocyte count higher than 200 cells/mm3, and aged between 18 years and 70 years old. Exclusion criteria were pregnancy, any neurologic disease, active opportunistic disease, hepatitis or cancer. Atazanavir plasma levels were measured by ultra-performance liquid chromatography.\n\nResults and discussion\nOverall, 54 patients (mean age of 47 years and 50% women) were included in the analysis. Those without ritonavir (unboosted atazanavir) had statistically lower plasma concentrations than those with ritonavir boosted atazanavir (p = 0.001) and total and indirect bilirubin were statistically associated with plasma concentration of atazanavir (r = 0.32 and r = 0.33 respectively; p &lt; 0.05 in both cases). No statistical association was found among gender, ethnicity, age, weight, body mass index (BMI), lipid profile, and the plasma concentration of atazanavir.\n\nConclusion\nIn summary, as expected, concomitant ritonavir use was the only factor associated with atazanavir plasma levels. Prospective studies with a larger sample size might help to observe an association of atazanavir concentrations to other characteristics such as body weight, since the p-value showed to be close to significance (p = 0.068).","container-title":"The Brazilian Journal of Infectious Diseases","DOI":"10.1016/j.bjid.2013.04.002","ISSN":"1413-8670","issue":"6","journalAbbreviation":"Braz J Infect Dis","note":"PMID: 23933406\nPMCID: PMC9427398","page":"657-660","source":"PubMed Central","title":"Related factors to atazanavir plasma levels in a cohort of HIV positive individuals with undetectable viral load","volume":"17","author":[{"family":"Luz","given":"Ana Júlia"},{"family":"Poeta","given":"Júlia"},{"family":"Linden","given":"Rafael"},{"family":"Antunes","given":"Marina Venzon"},{"family":"Caminha","given":"Luiza Isola"},{"family":"Sprinz","given":"Eduardo"}],"issued":{"date-parts":[["2013",8,6]]}}}],"schema":"https://github.com/citation-style-language/schema/raw/master/csl-citation.json"} </w:instrText>
      </w:r>
      <w:r w:rsidR="00F246F5">
        <w:rPr>
          <w:rFonts w:ascii="Times New Roman" w:hAnsi="Times New Roman" w:cs="Times New Roman"/>
          <w:sz w:val="24"/>
          <w:szCs w:val="24"/>
        </w:rPr>
        <w:fldChar w:fldCharType="separate"/>
      </w:r>
      <w:r w:rsidR="00F246F5" w:rsidRPr="00F246F5">
        <w:rPr>
          <w:rFonts w:ascii="Times New Roman" w:hAnsi="Times New Roman" w:cs="Times New Roman"/>
          <w:sz w:val="24"/>
        </w:rPr>
        <w:t>(14)</w:t>
      </w:r>
      <w:r w:rsidR="00F246F5">
        <w:rPr>
          <w:rFonts w:ascii="Times New Roman" w:hAnsi="Times New Roman" w:cs="Times New Roman"/>
          <w:sz w:val="24"/>
          <w:szCs w:val="24"/>
        </w:rPr>
        <w:fldChar w:fldCharType="end"/>
      </w:r>
      <w:r w:rsidRPr="005B70AE">
        <w:rPr>
          <w:rFonts w:ascii="Times New Roman" w:hAnsi="Times New Roman" w:cs="Times New Roman"/>
          <w:sz w:val="24"/>
          <w:szCs w:val="24"/>
        </w:rPr>
        <w:t>.</w:t>
      </w:r>
    </w:p>
    <w:p w14:paraId="7651B446"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lastRenderedPageBreak/>
        <w:t>Biochemical Analysis</w:t>
      </w:r>
    </w:p>
    <w:p w14:paraId="377DDD5D" w14:textId="308C3B93"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Glucose Determination (Glucose Oxidase-Peroxidase Method, Trinder, 1969)</w:t>
      </w:r>
      <w:r w:rsidR="00F246F5">
        <w:rPr>
          <w:rStyle w:val="Strong"/>
          <w:rFonts w:ascii="Times New Roman" w:hAnsi="Times New Roman" w:cs="Times New Roman"/>
          <w:b w:val="0"/>
          <w:bCs w:val="0"/>
        </w:rPr>
        <w:fldChar w:fldCharType="begin"/>
      </w:r>
      <w:r w:rsidR="00F246F5">
        <w:rPr>
          <w:rStyle w:val="Strong"/>
          <w:rFonts w:ascii="Times New Roman" w:hAnsi="Times New Roman" w:cs="Times New Roman"/>
          <w:b w:val="0"/>
          <w:bCs w:val="0"/>
        </w:rPr>
        <w:instrText xml:space="preserve"> ADDIN ZOTERO_ITEM CSL_CITATION {"citationID":"AITrKWxq","properties":{"formattedCitation":"(15)","plainCitation":"(15)","noteIndex":0},"citationItems":[{"id":89,"uris":["http://zotero.org/users/local/fU8KgkGh/items/6MA9FWGH"],"itemData":{"id":89,"type":"article-journal","abstract":"Manual and automated methods for the determination of blood glucose have been devised using an oxidase/peroxidase system, with dl adrenaline, a non-carcinogen, as oxygen acceptor. The manual technique employs a stable single solution protein precipitant and the other reagents used are also stable. The automated methods are operated at 40/hr sample speed and washover between samples, over a very wide concentration range, is negligible.","container-title":"Journal of Clinical Pathology","DOI":"10.1136/jcp.22.2.158","ISSN":"0021-9746","issue":"2","journalAbbreviation":"J Clin Pathol","language":"eng","note":"PMID: 5776547\nPMCID: PMC474026","page":"158-161","source":"PubMed","title":"Determination of blood glucose using an oxidase-peroxidase system with a non-carcinogenic chromogen","volume":"22","author":[{"family":"Trinder","given":"P."}],"issued":{"date-parts":[["1969",3]]}}}],"schema":"https://github.com/citation-style-language/schema/raw/master/csl-citation.json"} </w:instrText>
      </w:r>
      <w:r w:rsidR="00F246F5">
        <w:rPr>
          <w:rStyle w:val="Strong"/>
          <w:rFonts w:ascii="Times New Roman" w:hAnsi="Times New Roman" w:cs="Times New Roman"/>
          <w:b w:val="0"/>
          <w:bCs w:val="0"/>
        </w:rPr>
        <w:fldChar w:fldCharType="separate"/>
      </w:r>
      <w:r w:rsidR="00F246F5" w:rsidRPr="00F246F5">
        <w:rPr>
          <w:rFonts w:ascii="Times New Roman" w:hAnsi="Times New Roman" w:cs="Times New Roman"/>
        </w:rPr>
        <w:t>(15)</w:t>
      </w:r>
      <w:r w:rsidR="00F246F5">
        <w:rPr>
          <w:rStyle w:val="Strong"/>
          <w:rFonts w:ascii="Times New Roman" w:hAnsi="Times New Roman" w:cs="Times New Roman"/>
          <w:b w:val="0"/>
          <w:bCs w:val="0"/>
        </w:rPr>
        <w:fldChar w:fldCharType="end"/>
      </w:r>
    </w:p>
    <w:p w14:paraId="72A1FD0B" w14:textId="77777777" w:rsidR="00282BA8" w:rsidRPr="005B70AE" w:rsidRDefault="00282BA8" w:rsidP="005B70AE">
      <w:pPr>
        <w:pStyle w:val="NormalWeb"/>
        <w:jc w:val="both"/>
      </w:pPr>
      <w:r w:rsidRPr="005B70AE">
        <w:t>Glucose levels will be determined enzymatically using the glucose oxidase-peroxidase (GOD-POD) method.</w:t>
      </w:r>
    </w:p>
    <w:p w14:paraId="4B757B0B" w14:textId="77777777" w:rsidR="00282BA8" w:rsidRPr="00E95F69" w:rsidRDefault="00282BA8" w:rsidP="005B70AE">
      <w:pPr>
        <w:pStyle w:val="Heading4"/>
        <w:spacing w:line="240" w:lineRule="auto"/>
        <w:jc w:val="both"/>
        <w:rPr>
          <w:rFonts w:ascii="Times New Roman" w:hAnsi="Times New Roman" w:cs="Times New Roman"/>
        </w:rPr>
      </w:pPr>
      <w:r w:rsidRPr="00E95F69">
        <w:rPr>
          <w:rStyle w:val="Strong"/>
          <w:rFonts w:ascii="Times New Roman" w:hAnsi="Times New Roman" w:cs="Times New Roman"/>
          <w:bCs w:val="0"/>
        </w:rPr>
        <w:t>Procedure</w:t>
      </w:r>
    </w:p>
    <w:p w14:paraId="5AC370A3" w14:textId="016CEBF2" w:rsidR="00282BA8" w:rsidRPr="008A4ECE" w:rsidRDefault="00E95F69" w:rsidP="008A4ECE">
      <w:p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10 L</w:t>
      </w:r>
      <w:r w:rsidR="00282BA8" w:rsidRPr="00E95F69">
        <w:rPr>
          <w:rStyle w:val="Strong"/>
          <w:rFonts w:ascii="Times New Roman" w:hAnsi="Times New Roman" w:cs="Times New Roman"/>
          <w:b w:val="0"/>
          <w:sz w:val="24"/>
          <w:szCs w:val="24"/>
        </w:rPr>
        <w:t xml:space="preserve"> of plasma sample</w:t>
      </w:r>
      <w:r w:rsidR="008A4ECE" w:rsidRPr="00E95F69">
        <w:rPr>
          <w:rStyle w:val="Strong"/>
          <w:rFonts w:ascii="Times New Roman" w:hAnsi="Times New Roman" w:cs="Times New Roman"/>
          <w:b w:val="0"/>
          <w:sz w:val="24"/>
          <w:szCs w:val="24"/>
        </w:rPr>
        <w:t xml:space="preserve"> was </w:t>
      </w:r>
      <w:r w:rsidRPr="00E95F69">
        <w:rPr>
          <w:rStyle w:val="Strong"/>
          <w:rFonts w:ascii="Times New Roman" w:hAnsi="Times New Roman" w:cs="Times New Roman"/>
          <w:b w:val="0"/>
          <w:sz w:val="24"/>
          <w:szCs w:val="24"/>
        </w:rPr>
        <w:t>pipetted</w:t>
      </w:r>
      <w:r w:rsidR="008A4ECE" w:rsidRPr="008A4ECE">
        <w:rPr>
          <w:rFonts w:ascii="Times New Roman" w:hAnsi="Times New Roman" w:cs="Times New Roman"/>
          <w:sz w:val="24"/>
          <w:szCs w:val="24"/>
        </w:rPr>
        <w:t xml:space="preserve"> into a test tube, </w:t>
      </w:r>
      <w:r w:rsidR="006F1B86">
        <w:rPr>
          <w:rFonts w:ascii="Times New Roman" w:hAnsi="Times New Roman" w:cs="Times New Roman"/>
          <w:sz w:val="24"/>
          <w:szCs w:val="24"/>
        </w:rPr>
        <w:t xml:space="preserve">and </w:t>
      </w:r>
      <w:r w:rsidR="00282BA8" w:rsidRPr="00E95F69">
        <w:rPr>
          <w:rStyle w:val="Strong"/>
          <w:rFonts w:ascii="Times New Roman" w:hAnsi="Times New Roman" w:cs="Times New Roman"/>
          <w:b w:val="0"/>
          <w:sz w:val="24"/>
          <w:szCs w:val="24"/>
        </w:rPr>
        <w:t>1,000 µL of glucose reagent</w:t>
      </w:r>
      <w:r w:rsidR="008A4ECE" w:rsidRPr="00E95F69">
        <w:rPr>
          <w:rFonts w:ascii="Times New Roman" w:hAnsi="Times New Roman" w:cs="Times New Roman"/>
          <w:b/>
          <w:sz w:val="24"/>
          <w:szCs w:val="24"/>
        </w:rPr>
        <w:t xml:space="preserve"> </w:t>
      </w:r>
      <w:r w:rsidR="008A4ECE" w:rsidRPr="008A4ECE">
        <w:rPr>
          <w:rFonts w:ascii="Times New Roman" w:hAnsi="Times New Roman" w:cs="Times New Roman"/>
          <w:sz w:val="24"/>
          <w:szCs w:val="24"/>
        </w:rPr>
        <w:t xml:space="preserve">was added. </w:t>
      </w:r>
      <w:proofErr w:type="gramStart"/>
      <w:r w:rsidR="008A4ECE" w:rsidRPr="008A4ECE">
        <w:rPr>
          <w:rFonts w:ascii="Times New Roman" w:hAnsi="Times New Roman" w:cs="Times New Roman"/>
          <w:sz w:val="24"/>
          <w:szCs w:val="24"/>
        </w:rPr>
        <w:t xml:space="preserve">A </w:t>
      </w:r>
      <w:r w:rsidR="00282BA8" w:rsidRPr="008A4ECE">
        <w:rPr>
          <w:rFonts w:ascii="Times New Roman" w:hAnsi="Times New Roman" w:cs="Times New Roman"/>
          <w:sz w:val="24"/>
          <w:szCs w:val="24"/>
        </w:rPr>
        <w:t xml:space="preserve"> standard</w:t>
      </w:r>
      <w:proofErr w:type="gramEnd"/>
      <w:r w:rsidR="00282BA8" w:rsidRPr="008A4ECE">
        <w:rPr>
          <w:rFonts w:ascii="Times New Roman" w:hAnsi="Times New Roman" w:cs="Times New Roman"/>
          <w:sz w:val="24"/>
          <w:szCs w:val="24"/>
        </w:rPr>
        <w:t xml:space="preserve"> curve </w:t>
      </w:r>
      <w:r w:rsidR="008A4ECE" w:rsidRPr="008A4ECE">
        <w:rPr>
          <w:rFonts w:ascii="Times New Roman" w:hAnsi="Times New Roman" w:cs="Times New Roman"/>
          <w:sz w:val="24"/>
          <w:szCs w:val="24"/>
        </w:rPr>
        <w:t xml:space="preserve">was </w:t>
      </w:r>
      <w:r>
        <w:rPr>
          <w:rFonts w:ascii="Times New Roman" w:hAnsi="Times New Roman" w:cs="Times New Roman"/>
          <w:sz w:val="24"/>
          <w:szCs w:val="24"/>
        </w:rPr>
        <w:t>prepared</w:t>
      </w:r>
      <w:r w:rsidR="008A4ECE" w:rsidRPr="008A4ECE">
        <w:rPr>
          <w:rFonts w:ascii="Times New Roman" w:hAnsi="Times New Roman" w:cs="Times New Roman"/>
          <w:sz w:val="24"/>
          <w:szCs w:val="24"/>
        </w:rPr>
        <w:t xml:space="preserve"> </w:t>
      </w:r>
      <w:r w:rsidR="00282BA8" w:rsidRPr="008A4ECE">
        <w:rPr>
          <w:rFonts w:ascii="Times New Roman" w:hAnsi="Times New Roman" w:cs="Times New Roman"/>
          <w:sz w:val="24"/>
          <w:szCs w:val="24"/>
        </w:rPr>
        <w:t xml:space="preserve">using </w:t>
      </w:r>
      <w:r w:rsidR="008A4ECE" w:rsidRPr="00E95F69">
        <w:rPr>
          <w:rStyle w:val="Strong"/>
          <w:rFonts w:ascii="Times New Roman" w:hAnsi="Times New Roman" w:cs="Times New Roman"/>
          <w:b w:val="0"/>
          <w:sz w:val="24"/>
          <w:szCs w:val="24"/>
        </w:rPr>
        <w:t xml:space="preserve">10 µL of glucose standard + and </w:t>
      </w:r>
      <w:r w:rsidR="00282BA8" w:rsidRPr="00E95F69">
        <w:rPr>
          <w:rStyle w:val="Strong"/>
          <w:rFonts w:ascii="Times New Roman" w:hAnsi="Times New Roman" w:cs="Times New Roman"/>
          <w:b w:val="0"/>
          <w:sz w:val="24"/>
          <w:szCs w:val="24"/>
        </w:rPr>
        <w:t>1,000 µL of reagent</w:t>
      </w:r>
      <w:r w:rsidR="00282BA8" w:rsidRPr="00E95F69">
        <w:rPr>
          <w:rFonts w:ascii="Times New Roman" w:hAnsi="Times New Roman" w:cs="Times New Roman"/>
          <w:b/>
          <w:sz w:val="24"/>
          <w:szCs w:val="24"/>
        </w:rPr>
        <w:t>.</w:t>
      </w:r>
      <w:r w:rsidR="008A4ECE" w:rsidRPr="00E95F69">
        <w:rPr>
          <w:rFonts w:ascii="Times New Roman" w:hAnsi="Times New Roman" w:cs="Times New Roman"/>
          <w:b/>
          <w:sz w:val="24"/>
          <w:szCs w:val="24"/>
        </w:rPr>
        <w:t xml:space="preserve"> </w:t>
      </w:r>
      <w:r w:rsidR="00282BA8" w:rsidRPr="00E95F69">
        <w:rPr>
          <w:rStyle w:val="Strong"/>
          <w:rFonts w:ascii="Times New Roman" w:hAnsi="Times New Roman" w:cs="Times New Roman"/>
          <w:b w:val="0"/>
          <w:sz w:val="24"/>
          <w:szCs w:val="24"/>
        </w:rPr>
        <w:t>1,000 µL</w:t>
      </w:r>
      <w:r w:rsidR="008A4ECE" w:rsidRPr="00E95F69">
        <w:rPr>
          <w:rStyle w:val="Strong"/>
          <w:rFonts w:ascii="Times New Roman" w:hAnsi="Times New Roman" w:cs="Times New Roman"/>
          <w:b w:val="0"/>
          <w:sz w:val="24"/>
          <w:szCs w:val="24"/>
        </w:rPr>
        <w:t xml:space="preserve"> </w:t>
      </w:r>
      <w:r w:rsidR="00282BA8" w:rsidRPr="00E95F69">
        <w:rPr>
          <w:rStyle w:val="Strong"/>
          <w:rFonts w:ascii="Times New Roman" w:hAnsi="Times New Roman" w:cs="Times New Roman"/>
          <w:b w:val="0"/>
          <w:sz w:val="24"/>
          <w:szCs w:val="24"/>
        </w:rPr>
        <w:t xml:space="preserve">of reagent </w:t>
      </w:r>
      <w:r w:rsidR="008A4ECE" w:rsidRPr="00E95F69">
        <w:rPr>
          <w:rStyle w:val="Strong"/>
          <w:rFonts w:ascii="Times New Roman" w:hAnsi="Times New Roman" w:cs="Times New Roman"/>
          <w:b w:val="0"/>
          <w:sz w:val="24"/>
          <w:szCs w:val="24"/>
        </w:rPr>
        <w:t xml:space="preserve">was used </w:t>
      </w:r>
      <w:r w:rsidR="00282BA8" w:rsidRPr="00E95F69">
        <w:rPr>
          <w:rStyle w:val="Strong"/>
          <w:rFonts w:ascii="Times New Roman" w:hAnsi="Times New Roman" w:cs="Times New Roman"/>
          <w:b w:val="0"/>
          <w:sz w:val="24"/>
          <w:szCs w:val="24"/>
        </w:rPr>
        <w:t>as a blank</w:t>
      </w:r>
      <w:r w:rsidR="008A4ECE" w:rsidRPr="008A4ECE">
        <w:rPr>
          <w:rFonts w:ascii="Times New Roman" w:hAnsi="Times New Roman" w:cs="Times New Roman"/>
          <w:sz w:val="24"/>
          <w:szCs w:val="24"/>
        </w:rPr>
        <w:t xml:space="preserve"> and </w:t>
      </w:r>
      <w:r>
        <w:rPr>
          <w:rFonts w:ascii="Times New Roman" w:hAnsi="Times New Roman" w:cs="Times New Roman"/>
          <w:sz w:val="24"/>
          <w:szCs w:val="24"/>
        </w:rPr>
        <w:t>incubated</w:t>
      </w:r>
      <w:r w:rsidR="00282BA8" w:rsidRPr="008A4ECE">
        <w:rPr>
          <w:rFonts w:ascii="Times New Roman" w:hAnsi="Times New Roman" w:cs="Times New Roman"/>
          <w:sz w:val="24"/>
          <w:szCs w:val="24"/>
        </w:rPr>
        <w:t xml:space="preserve"> </w:t>
      </w:r>
      <w:r w:rsidR="006F1B86">
        <w:rPr>
          <w:rFonts w:ascii="Times New Roman" w:hAnsi="Times New Roman" w:cs="Times New Roman"/>
          <w:sz w:val="24"/>
          <w:szCs w:val="24"/>
        </w:rPr>
        <w:t xml:space="preserve">in </w:t>
      </w:r>
      <w:r w:rsidR="00282BA8" w:rsidRPr="008A4ECE">
        <w:rPr>
          <w:rFonts w:ascii="Times New Roman" w:hAnsi="Times New Roman" w:cs="Times New Roman"/>
          <w:sz w:val="24"/>
          <w:szCs w:val="24"/>
        </w:rPr>
        <w:t xml:space="preserve">the tubes at </w:t>
      </w:r>
      <w:r w:rsidR="00282BA8" w:rsidRPr="00E95F69">
        <w:rPr>
          <w:rStyle w:val="Strong"/>
          <w:rFonts w:ascii="Times New Roman" w:hAnsi="Times New Roman" w:cs="Times New Roman"/>
          <w:b w:val="0"/>
          <w:sz w:val="24"/>
          <w:szCs w:val="24"/>
        </w:rPr>
        <w:t>37°C for 10 minutes</w:t>
      </w:r>
      <w:r w:rsidR="00282BA8" w:rsidRPr="008A4ECE">
        <w:rPr>
          <w:rFonts w:ascii="Times New Roman" w:hAnsi="Times New Roman" w:cs="Times New Roman"/>
          <w:sz w:val="24"/>
          <w:szCs w:val="24"/>
        </w:rPr>
        <w:t>.</w:t>
      </w:r>
      <w:r w:rsidR="008A4ECE" w:rsidRPr="008A4ECE">
        <w:rPr>
          <w:rFonts w:ascii="Times New Roman" w:hAnsi="Times New Roman" w:cs="Times New Roman"/>
          <w:sz w:val="24"/>
          <w:szCs w:val="24"/>
        </w:rPr>
        <w:t xml:space="preserve"> A</w:t>
      </w:r>
      <w:r w:rsidR="00282BA8" w:rsidRPr="008A4ECE">
        <w:rPr>
          <w:rFonts w:ascii="Times New Roman" w:hAnsi="Times New Roman" w:cs="Times New Roman"/>
          <w:sz w:val="24"/>
          <w:szCs w:val="24"/>
        </w:rPr>
        <w:t>bsorbance</w:t>
      </w:r>
      <w:r w:rsidR="008A4ECE" w:rsidRPr="008A4ECE">
        <w:rPr>
          <w:rFonts w:ascii="Times New Roman" w:hAnsi="Times New Roman" w:cs="Times New Roman"/>
          <w:sz w:val="24"/>
          <w:szCs w:val="24"/>
        </w:rPr>
        <w:t xml:space="preserve"> was measured </w:t>
      </w:r>
      <w:r w:rsidR="00282BA8" w:rsidRPr="008A4ECE">
        <w:rPr>
          <w:rFonts w:ascii="Times New Roman" w:hAnsi="Times New Roman" w:cs="Times New Roman"/>
          <w:sz w:val="24"/>
          <w:szCs w:val="24"/>
        </w:rPr>
        <w:t>at</w:t>
      </w:r>
      <w:r w:rsidR="00282BA8" w:rsidRPr="00E95F69">
        <w:rPr>
          <w:rFonts w:ascii="Times New Roman" w:hAnsi="Times New Roman" w:cs="Times New Roman"/>
          <w:sz w:val="24"/>
          <w:szCs w:val="24"/>
        </w:rPr>
        <w:t xml:space="preserve"> </w:t>
      </w:r>
      <w:r w:rsidR="00282BA8" w:rsidRPr="00E95F69">
        <w:rPr>
          <w:rStyle w:val="Strong"/>
          <w:rFonts w:ascii="Times New Roman" w:hAnsi="Times New Roman" w:cs="Times New Roman"/>
          <w:b w:val="0"/>
          <w:sz w:val="24"/>
          <w:szCs w:val="24"/>
        </w:rPr>
        <w:t>560 nm</w:t>
      </w:r>
      <w:r w:rsidR="00282BA8" w:rsidRPr="00E95F69">
        <w:rPr>
          <w:rFonts w:ascii="Times New Roman" w:hAnsi="Times New Roman" w:cs="Times New Roman"/>
          <w:b/>
          <w:sz w:val="24"/>
          <w:szCs w:val="24"/>
        </w:rPr>
        <w:t xml:space="preserve"> </w:t>
      </w:r>
      <w:r w:rsidR="00282BA8" w:rsidRPr="008A4ECE">
        <w:rPr>
          <w:rFonts w:ascii="Times New Roman" w:hAnsi="Times New Roman" w:cs="Times New Roman"/>
          <w:sz w:val="24"/>
          <w:szCs w:val="24"/>
        </w:rPr>
        <w:t>using a spectrophotometer.</w:t>
      </w:r>
    </w:p>
    <w:p w14:paraId="16C4F81B" w14:textId="77777777" w:rsidR="00282BA8" w:rsidRPr="005B70AE" w:rsidRDefault="00282BA8"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Calculation</w:t>
      </w:r>
    </w:p>
    <w:p w14:paraId="08AE8F02" w14:textId="77777777" w:rsidR="003E167F" w:rsidRDefault="003E167F" w:rsidP="003E167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Concentration of test =      </w:t>
      </w:r>
      <w:r>
        <w:rPr>
          <w:rFonts w:ascii="Times New Roman" w:eastAsia="Times New Roman" w:hAnsi="Times New Roman" w:cs="Times New Roman"/>
          <w:color w:val="000000"/>
          <w:sz w:val="24"/>
          <w:szCs w:val="24"/>
          <w:u w:val="single"/>
        </w:rPr>
        <w:t>Optical density of test</w:t>
      </w:r>
      <w:r>
        <w:rPr>
          <w:rFonts w:ascii="Times New Roman" w:eastAsia="Times New Roman" w:hAnsi="Times New Roman" w:cs="Times New Roman"/>
          <w:color w:val="000000"/>
          <w:sz w:val="24"/>
          <w:szCs w:val="24"/>
        </w:rPr>
        <w:t xml:space="preserve">      X </w:t>
      </w:r>
      <w:r>
        <w:rPr>
          <w:rFonts w:ascii="Times New Roman" w:eastAsia="Times New Roman" w:hAnsi="Times New Roman" w:cs="Times New Roman"/>
          <w:color w:val="000000"/>
          <w:sz w:val="24"/>
          <w:szCs w:val="24"/>
          <w:u w:val="single"/>
        </w:rPr>
        <w:t xml:space="preserve">   concentration of the standard</w:t>
      </w:r>
    </w:p>
    <w:p w14:paraId="3CDC75AB" w14:textId="3E2F007E" w:rsidR="003E167F" w:rsidRDefault="003E167F" w:rsidP="003E167F">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Optical density of standard </w:t>
      </w:r>
    </w:p>
    <w:p w14:paraId="0C146A4C" w14:textId="77777777" w:rsidR="00282BA8" w:rsidRPr="005B70AE" w:rsidRDefault="00282BA8"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Principle</w:t>
      </w:r>
    </w:p>
    <w:p w14:paraId="063E9DA9" w14:textId="3060568F" w:rsidR="00282BA8" w:rsidRPr="005B70AE" w:rsidRDefault="00282BA8" w:rsidP="005B70AE">
      <w:pPr>
        <w:pStyle w:val="NormalWeb"/>
        <w:jc w:val="both"/>
      </w:pPr>
      <w:r w:rsidRPr="005B70AE">
        <w:t xml:space="preserve">Creatinine in </w:t>
      </w:r>
      <w:r w:rsidR="006F1B86">
        <w:t xml:space="preserve">an </w:t>
      </w:r>
      <w:r w:rsidRPr="00E95F69">
        <w:rPr>
          <w:rStyle w:val="Strong"/>
          <w:rFonts w:eastAsia="Calibri"/>
          <w:b w:val="0"/>
        </w:rPr>
        <w:t>alkaline medium</w:t>
      </w:r>
      <w:r w:rsidRPr="00E95F69">
        <w:rPr>
          <w:b/>
        </w:rPr>
        <w:t xml:space="preserve"> </w:t>
      </w:r>
      <w:r w:rsidRPr="005B70AE">
        <w:t xml:space="preserve">reacts with </w:t>
      </w:r>
      <w:r w:rsidRPr="00E95F69">
        <w:rPr>
          <w:rStyle w:val="Strong"/>
          <w:rFonts w:eastAsia="Calibri"/>
          <w:b w:val="0"/>
        </w:rPr>
        <w:t>picric acid</w:t>
      </w:r>
      <w:r w:rsidRPr="005B70AE">
        <w:t xml:space="preserve"> to form an orange-red complex. The intensity of the color is proportional to creatinine concentration.</w:t>
      </w:r>
    </w:p>
    <w:p w14:paraId="3B1A752B" w14:textId="6F0CA653" w:rsidR="00282BA8" w:rsidRPr="00E95F69" w:rsidRDefault="00282BA8" w:rsidP="003E167F">
      <w:pPr>
        <w:pStyle w:val="Heading4"/>
        <w:spacing w:line="240" w:lineRule="auto"/>
        <w:jc w:val="both"/>
        <w:rPr>
          <w:rFonts w:ascii="Times New Roman" w:hAnsi="Times New Roman" w:cs="Times New Roman"/>
          <w:b w:val="0"/>
        </w:rPr>
      </w:pPr>
      <w:r w:rsidRPr="00E95F69">
        <w:rPr>
          <w:rStyle w:val="Strong"/>
          <w:rFonts w:ascii="Times New Roman" w:hAnsi="Times New Roman" w:cs="Times New Roman"/>
          <w:bCs w:val="0"/>
        </w:rPr>
        <w:t>Reagent Composition</w:t>
      </w:r>
      <w:r w:rsidR="003E167F" w:rsidRPr="00E95F69">
        <w:rPr>
          <w:rStyle w:val="Strong"/>
          <w:rFonts w:ascii="Times New Roman" w:hAnsi="Times New Roman" w:cs="Times New Roman"/>
          <w:bCs w:val="0"/>
        </w:rPr>
        <w:t>:</w:t>
      </w:r>
      <w:r w:rsidR="003E167F">
        <w:rPr>
          <w:rStyle w:val="Strong"/>
          <w:rFonts w:ascii="Times New Roman" w:hAnsi="Times New Roman" w:cs="Times New Roman"/>
          <w:b/>
          <w:bCs w:val="0"/>
        </w:rPr>
        <w:t xml:space="preserve"> </w:t>
      </w:r>
      <w:r w:rsidRPr="005B70AE">
        <w:rPr>
          <w:rStyle w:val="Strong"/>
          <w:rFonts w:ascii="Times New Roman" w:hAnsi="Times New Roman" w:cs="Times New Roman"/>
        </w:rPr>
        <w:t>Picric acid</w:t>
      </w:r>
      <w:r w:rsidR="003E167F">
        <w:rPr>
          <w:rFonts w:ascii="Times New Roman" w:hAnsi="Times New Roman" w:cs="Times New Roman"/>
        </w:rPr>
        <w:t xml:space="preserve"> </w:t>
      </w:r>
      <w:r w:rsidRPr="00E95F69">
        <w:rPr>
          <w:rFonts w:ascii="Times New Roman" w:hAnsi="Times New Roman" w:cs="Times New Roman"/>
          <w:b w:val="0"/>
        </w:rPr>
        <w:t>35 mmol/L</w:t>
      </w:r>
      <w:r w:rsidR="003E167F" w:rsidRPr="00E95F69">
        <w:rPr>
          <w:rFonts w:ascii="Times New Roman" w:hAnsi="Times New Roman" w:cs="Times New Roman"/>
          <w:b w:val="0"/>
        </w:rPr>
        <w:t>,</w:t>
      </w:r>
      <w:r w:rsidR="003E167F">
        <w:rPr>
          <w:rFonts w:ascii="Times New Roman" w:hAnsi="Times New Roman" w:cs="Times New Roman"/>
        </w:rPr>
        <w:t xml:space="preserve"> </w:t>
      </w:r>
      <w:r w:rsidRPr="005B70AE">
        <w:rPr>
          <w:rStyle w:val="Strong"/>
          <w:rFonts w:ascii="Times New Roman" w:hAnsi="Times New Roman" w:cs="Times New Roman"/>
        </w:rPr>
        <w:t>Sodium hydroxide</w:t>
      </w:r>
      <w:r w:rsidRPr="005B70AE">
        <w:rPr>
          <w:rFonts w:ascii="Times New Roman" w:hAnsi="Times New Roman" w:cs="Times New Roman"/>
        </w:rPr>
        <w:t xml:space="preserve">: </w:t>
      </w:r>
      <w:r w:rsidRPr="00E95F69">
        <w:rPr>
          <w:rFonts w:ascii="Times New Roman" w:hAnsi="Times New Roman" w:cs="Times New Roman"/>
          <w:b w:val="0"/>
        </w:rPr>
        <w:t>0.32 mmol/L</w:t>
      </w:r>
      <w:r w:rsidR="003E167F">
        <w:rPr>
          <w:rFonts w:ascii="Times New Roman" w:hAnsi="Times New Roman" w:cs="Times New Roman"/>
        </w:rPr>
        <w:t xml:space="preserve"> </w:t>
      </w:r>
      <w:r w:rsidRPr="005B70AE">
        <w:rPr>
          <w:rStyle w:val="Strong"/>
          <w:rFonts w:ascii="Times New Roman" w:hAnsi="Times New Roman" w:cs="Times New Roman"/>
        </w:rPr>
        <w:t>Creatinine standard</w:t>
      </w:r>
      <w:r w:rsidRPr="005B70AE">
        <w:rPr>
          <w:rFonts w:ascii="Times New Roman" w:hAnsi="Times New Roman" w:cs="Times New Roman"/>
        </w:rPr>
        <w:t xml:space="preserve">: </w:t>
      </w:r>
      <w:r w:rsidRPr="00E95F69">
        <w:rPr>
          <w:rFonts w:ascii="Times New Roman" w:hAnsi="Times New Roman" w:cs="Times New Roman"/>
          <w:b w:val="0"/>
        </w:rPr>
        <w:t xml:space="preserve">177 </w:t>
      </w:r>
      <w:proofErr w:type="spellStart"/>
      <w:r w:rsidRPr="00E95F69">
        <w:rPr>
          <w:rFonts w:ascii="Times New Roman" w:hAnsi="Times New Roman" w:cs="Times New Roman"/>
          <w:b w:val="0"/>
        </w:rPr>
        <w:t>μmol</w:t>
      </w:r>
      <w:proofErr w:type="spellEnd"/>
      <w:r w:rsidRPr="00E95F69">
        <w:rPr>
          <w:rFonts w:ascii="Times New Roman" w:hAnsi="Times New Roman" w:cs="Times New Roman"/>
          <w:b w:val="0"/>
        </w:rPr>
        <w:t>/L</w:t>
      </w:r>
    </w:p>
    <w:p w14:paraId="010DC7AB" w14:textId="77777777" w:rsidR="00282BA8" w:rsidRPr="00E95F69" w:rsidRDefault="00282BA8" w:rsidP="005B70AE">
      <w:pPr>
        <w:pStyle w:val="Heading4"/>
        <w:spacing w:line="240" w:lineRule="auto"/>
        <w:jc w:val="both"/>
        <w:rPr>
          <w:rFonts w:ascii="Times New Roman" w:hAnsi="Times New Roman" w:cs="Times New Roman"/>
        </w:rPr>
      </w:pPr>
      <w:r w:rsidRPr="00E95F69">
        <w:rPr>
          <w:rStyle w:val="Strong"/>
          <w:rFonts w:ascii="Times New Roman" w:hAnsi="Times New Roman" w:cs="Times New Roman"/>
          <w:bCs w:val="0"/>
        </w:rPr>
        <w:t>Procedure</w:t>
      </w:r>
    </w:p>
    <w:p w14:paraId="3FD37A2B" w14:textId="21FB9198" w:rsidR="00282BA8" w:rsidRDefault="003E167F" w:rsidP="003E167F">
      <w:pPr>
        <w:spacing w:before="100" w:beforeAutospacing="1" w:after="100" w:afterAutospacing="1" w:line="240" w:lineRule="auto"/>
        <w:ind w:left="720"/>
        <w:jc w:val="both"/>
        <w:rPr>
          <w:rFonts w:ascii="Times New Roman" w:hAnsi="Times New Roman" w:cs="Times New Roman"/>
          <w:sz w:val="24"/>
          <w:szCs w:val="24"/>
        </w:rPr>
      </w:pPr>
      <w:r w:rsidRPr="00E95F69">
        <w:rPr>
          <w:rStyle w:val="Strong"/>
          <w:rFonts w:ascii="Times New Roman" w:hAnsi="Times New Roman" w:cs="Times New Roman"/>
          <w:b w:val="0"/>
          <w:sz w:val="24"/>
          <w:szCs w:val="24"/>
        </w:rPr>
        <w:t>E</w:t>
      </w:r>
      <w:r w:rsidR="00282BA8" w:rsidRPr="00E95F69">
        <w:rPr>
          <w:rStyle w:val="Strong"/>
          <w:rFonts w:ascii="Times New Roman" w:hAnsi="Times New Roman" w:cs="Times New Roman"/>
          <w:b w:val="0"/>
          <w:sz w:val="24"/>
          <w:szCs w:val="24"/>
        </w:rPr>
        <w:t>qual volumes of picric acid and sodium hydroxide</w:t>
      </w:r>
      <w:r>
        <w:rPr>
          <w:rStyle w:val="Strong"/>
          <w:rFonts w:ascii="Times New Roman" w:hAnsi="Times New Roman" w:cs="Times New Roman"/>
          <w:sz w:val="24"/>
          <w:szCs w:val="24"/>
        </w:rPr>
        <w:t xml:space="preserve"> </w:t>
      </w:r>
      <w:r w:rsidR="006F1B86">
        <w:rPr>
          <w:rStyle w:val="Strong"/>
          <w:rFonts w:ascii="Times New Roman" w:hAnsi="Times New Roman" w:cs="Times New Roman"/>
          <w:b w:val="0"/>
          <w:sz w:val="24"/>
          <w:szCs w:val="24"/>
        </w:rPr>
        <w:t>were</w:t>
      </w:r>
      <w:r>
        <w:rPr>
          <w:rStyle w:val="Strong"/>
          <w:rFonts w:ascii="Times New Roman" w:hAnsi="Times New Roman" w:cs="Times New Roman"/>
          <w:b w:val="0"/>
          <w:sz w:val="24"/>
          <w:szCs w:val="24"/>
        </w:rPr>
        <w:t xml:space="preserve"> mixed </w:t>
      </w:r>
      <w:r>
        <w:rPr>
          <w:rFonts w:ascii="Times New Roman" w:hAnsi="Times New Roman" w:cs="Times New Roman"/>
          <w:sz w:val="24"/>
          <w:szCs w:val="24"/>
        </w:rPr>
        <w:t>to prepare the working reagent</w:t>
      </w:r>
      <w:r w:rsidR="00E95F69">
        <w:rPr>
          <w:rFonts w:ascii="Times New Roman" w:hAnsi="Times New Roman" w:cs="Times New Roman"/>
          <w:sz w:val="24"/>
          <w:szCs w:val="24"/>
        </w:rPr>
        <w:t xml:space="preserve">; </w:t>
      </w:r>
      <w:r w:rsidR="00282BA8" w:rsidRPr="00E95F69">
        <w:rPr>
          <w:rStyle w:val="Strong"/>
          <w:rFonts w:ascii="Times New Roman" w:hAnsi="Times New Roman" w:cs="Times New Roman"/>
          <w:b w:val="0"/>
          <w:sz w:val="24"/>
          <w:szCs w:val="24"/>
        </w:rPr>
        <w:t>500 µL of reagent</w:t>
      </w:r>
      <w:r w:rsidR="00282BA8" w:rsidRPr="005B70AE">
        <w:rPr>
          <w:rFonts w:ascii="Times New Roman" w:hAnsi="Times New Roman" w:cs="Times New Roman"/>
          <w:sz w:val="24"/>
          <w:szCs w:val="24"/>
        </w:rPr>
        <w:t xml:space="preserve"> </w:t>
      </w:r>
      <w:r>
        <w:rPr>
          <w:rFonts w:ascii="Times New Roman" w:hAnsi="Times New Roman" w:cs="Times New Roman"/>
          <w:sz w:val="24"/>
          <w:szCs w:val="24"/>
        </w:rPr>
        <w:t xml:space="preserve">was added </w:t>
      </w:r>
      <w:r w:rsidR="00282BA8" w:rsidRPr="005B70AE">
        <w:rPr>
          <w:rFonts w:ascii="Times New Roman" w:hAnsi="Times New Roman" w:cs="Times New Roman"/>
          <w:sz w:val="24"/>
          <w:szCs w:val="24"/>
        </w:rPr>
        <w:t xml:space="preserve">to </w:t>
      </w:r>
      <w:r w:rsidR="00282BA8" w:rsidRPr="00E95F69">
        <w:rPr>
          <w:rStyle w:val="Strong"/>
          <w:rFonts w:ascii="Times New Roman" w:hAnsi="Times New Roman" w:cs="Times New Roman"/>
          <w:b w:val="0"/>
          <w:sz w:val="24"/>
          <w:szCs w:val="24"/>
        </w:rPr>
        <w:t xml:space="preserve">100 µL of </w:t>
      </w:r>
      <w:r w:rsidR="00E95F69" w:rsidRPr="00E95F69">
        <w:rPr>
          <w:rStyle w:val="Strong"/>
          <w:rFonts w:ascii="Times New Roman" w:hAnsi="Times New Roman" w:cs="Times New Roman"/>
          <w:b w:val="0"/>
          <w:sz w:val="24"/>
          <w:szCs w:val="24"/>
        </w:rPr>
        <w:t xml:space="preserve">the </w:t>
      </w:r>
      <w:r w:rsidR="00282BA8" w:rsidRPr="00E95F69">
        <w:rPr>
          <w:rStyle w:val="Strong"/>
          <w:rFonts w:ascii="Times New Roman" w:hAnsi="Times New Roman" w:cs="Times New Roman"/>
          <w:b w:val="0"/>
          <w:sz w:val="24"/>
          <w:szCs w:val="24"/>
        </w:rPr>
        <w:t>plasma sample</w:t>
      </w:r>
      <w:r w:rsidRPr="00E95F69">
        <w:rPr>
          <w:rFonts w:ascii="Times New Roman" w:hAnsi="Times New Roman" w:cs="Times New Roman"/>
          <w:b/>
          <w:sz w:val="24"/>
          <w:szCs w:val="24"/>
        </w:rPr>
        <w:t>.</w:t>
      </w:r>
      <w:r w:rsidR="006F1B86">
        <w:rPr>
          <w:rFonts w:ascii="Times New Roman" w:hAnsi="Times New Roman" w:cs="Times New Roman"/>
          <w:sz w:val="24"/>
          <w:szCs w:val="24"/>
        </w:rPr>
        <w:t xml:space="preserve"> </w:t>
      </w:r>
      <w:r w:rsidR="00282BA8" w:rsidRPr="005B70AE">
        <w:rPr>
          <w:rFonts w:ascii="Times New Roman" w:hAnsi="Times New Roman" w:cs="Times New Roman"/>
          <w:sz w:val="24"/>
          <w:szCs w:val="24"/>
        </w:rPr>
        <w:t>Incubate</w:t>
      </w:r>
      <w:r>
        <w:rPr>
          <w:rFonts w:ascii="Times New Roman" w:hAnsi="Times New Roman" w:cs="Times New Roman"/>
          <w:sz w:val="24"/>
          <w:szCs w:val="24"/>
        </w:rPr>
        <w:t xml:space="preserve">d </w:t>
      </w:r>
      <w:r w:rsidR="00282BA8" w:rsidRPr="005B70AE">
        <w:rPr>
          <w:rFonts w:ascii="Times New Roman" w:hAnsi="Times New Roman" w:cs="Times New Roman"/>
          <w:sz w:val="24"/>
          <w:szCs w:val="24"/>
        </w:rPr>
        <w:t xml:space="preserve">at </w:t>
      </w:r>
      <w:r w:rsidR="00282BA8" w:rsidRPr="00E95F69">
        <w:rPr>
          <w:rStyle w:val="Strong"/>
          <w:rFonts w:ascii="Times New Roman" w:hAnsi="Times New Roman" w:cs="Times New Roman"/>
          <w:b w:val="0"/>
          <w:sz w:val="24"/>
          <w:szCs w:val="24"/>
        </w:rPr>
        <w:t>37°C for 10 minutes</w:t>
      </w:r>
      <w:r>
        <w:rPr>
          <w:rFonts w:ascii="Times New Roman" w:hAnsi="Times New Roman" w:cs="Times New Roman"/>
          <w:sz w:val="24"/>
          <w:szCs w:val="24"/>
        </w:rPr>
        <w:t xml:space="preserve">. </w:t>
      </w:r>
      <w:r w:rsidR="00E95F69">
        <w:rPr>
          <w:rFonts w:ascii="Times New Roman" w:hAnsi="Times New Roman" w:cs="Times New Roman"/>
          <w:sz w:val="24"/>
          <w:szCs w:val="24"/>
        </w:rPr>
        <w:t xml:space="preserve">Absorbance </w:t>
      </w:r>
      <w:r>
        <w:rPr>
          <w:rFonts w:ascii="Times New Roman" w:hAnsi="Times New Roman" w:cs="Times New Roman"/>
          <w:sz w:val="24"/>
          <w:szCs w:val="24"/>
        </w:rPr>
        <w:t xml:space="preserve">measured </w:t>
      </w:r>
      <w:r w:rsidR="00282BA8" w:rsidRPr="005B70AE">
        <w:rPr>
          <w:rFonts w:ascii="Times New Roman" w:hAnsi="Times New Roman" w:cs="Times New Roman"/>
          <w:sz w:val="24"/>
          <w:szCs w:val="24"/>
        </w:rPr>
        <w:t xml:space="preserve">at </w:t>
      </w:r>
      <w:r w:rsidR="00282BA8" w:rsidRPr="00E95F69">
        <w:rPr>
          <w:rStyle w:val="Strong"/>
          <w:rFonts w:ascii="Times New Roman" w:hAnsi="Times New Roman" w:cs="Times New Roman"/>
          <w:b w:val="0"/>
          <w:sz w:val="24"/>
          <w:szCs w:val="24"/>
        </w:rPr>
        <w:t>492 nm</w:t>
      </w:r>
      <w:r w:rsidR="00282BA8" w:rsidRPr="005B70AE">
        <w:rPr>
          <w:rFonts w:ascii="Times New Roman" w:hAnsi="Times New Roman" w:cs="Times New Roman"/>
          <w:sz w:val="24"/>
          <w:szCs w:val="24"/>
        </w:rPr>
        <w:t xml:space="preserve"> using a spectrophotometer.</w:t>
      </w:r>
    </w:p>
    <w:p w14:paraId="1CC4F3A5" w14:textId="77777777" w:rsidR="003E167F" w:rsidRPr="005B70AE" w:rsidRDefault="003E167F" w:rsidP="003E167F">
      <w:pPr>
        <w:spacing w:before="100" w:beforeAutospacing="1" w:after="100" w:afterAutospacing="1" w:line="240" w:lineRule="auto"/>
        <w:ind w:left="720"/>
        <w:jc w:val="both"/>
        <w:rPr>
          <w:rFonts w:ascii="Times New Roman" w:hAnsi="Times New Roman" w:cs="Times New Roman"/>
          <w:sz w:val="24"/>
          <w:szCs w:val="24"/>
        </w:rPr>
      </w:pPr>
    </w:p>
    <w:p w14:paraId="2F029DB0"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Urea Estimation (Urease-Berthelot Reaction, Weatherburn, 1967)</w:t>
      </w:r>
    </w:p>
    <w:p w14:paraId="12682927" w14:textId="77777777" w:rsidR="00282BA8" w:rsidRPr="005B70AE" w:rsidRDefault="00282BA8"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Principle</w:t>
      </w:r>
    </w:p>
    <w:p w14:paraId="40FF8A32" w14:textId="77777777" w:rsidR="00282BA8" w:rsidRPr="005B70AE" w:rsidRDefault="00282BA8" w:rsidP="005B70AE">
      <w:pPr>
        <w:pStyle w:val="NormalWeb"/>
        <w:jc w:val="both"/>
      </w:pPr>
      <w:r w:rsidRPr="005B70AE">
        <w:t xml:space="preserve">Urease hydrolyzes </w:t>
      </w:r>
      <w:r w:rsidRPr="00E95F69">
        <w:rPr>
          <w:rStyle w:val="Strong"/>
          <w:rFonts w:eastAsia="Calibri"/>
          <w:b w:val="0"/>
        </w:rPr>
        <w:t>urea into ammonia</w:t>
      </w:r>
      <w:r w:rsidRPr="00E95F69">
        <w:rPr>
          <w:b/>
        </w:rPr>
        <w:t xml:space="preserve"> </w:t>
      </w:r>
      <w:r w:rsidRPr="005B70AE">
        <w:t xml:space="preserve">and carbon dioxide. The ammonia reacts with hypochlorite and salicylate to form a </w:t>
      </w:r>
      <w:r w:rsidRPr="00E95F69">
        <w:rPr>
          <w:rStyle w:val="Strong"/>
          <w:rFonts w:eastAsia="Calibri"/>
          <w:b w:val="0"/>
        </w:rPr>
        <w:t>green-colored complex</w:t>
      </w:r>
      <w:r w:rsidRPr="005B70AE">
        <w:t>.</w:t>
      </w:r>
    </w:p>
    <w:p w14:paraId="26656F84" w14:textId="77777777" w:rsidR="00282BA8" w:rsidRPr="005B70AE" w:rsidRDefault="00282BA8"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Procedure</w:t>
      </w:r>
    </w:p>
    <w:p w14:paraId="2A90893C" w14:textId="5505EED3" w:rsidR="00282BA8" w:rsidRPr="003E167F" w:rsidRDefault="00282BA8" w:rsidP="003E167F">
      <w:pPr>
        <w:pStyle w:val="ListParagraph"/>
        <w:numPr>
          <w:ilvl w:val="0"/>
          <w:numId w:val="39"/>
        </w:numPr>
        <w:spacing w:before="100" w:beforeAutospacing="1" w:after="100" w:afterAutospacing="1" w:line="240" w:lineRule="auto"/>
        <w:jc w:val="both"/>
        <w:rPr>
          <w:rFonts w:ascii="Times New Roman" w:hAnsi="Times New Roman" w:cs="Times New Roman"/>
          <w:sz w:val="24"/>
          <w:szCs w:val="24"/>
        </w:rPr>
      </w:pPr>
      <w:r w:rsidRPr="003E167F">
        <w:rPr>
          <w:rStyle w:val="Strong"/>
          <w:rFonts w:ascii="Times New Roman" w:hAnsi="Times New Roman" w:cs="Times New Roman"/>
          <w:sz w:val="24"/>
          <w:szCs w:val="24"/>
        </w:rPr>
        <w:t xml:space="preserve"> </w:t>
      </w:r>
      <w:r w:rsidRPr="00E95F69">
        <w:rPr>
          <w:rStyle w:val="Strong"/>
          <w:rFonts w:ascii="Times New Roman" w:hAnsi="Times New Roman" w:cs="Times New Roman"/>
          <w:b w:val="0"/>
          <w:sz w:val="24"/>
          <w:szCs w:val="24"/>
        </w:rPr>
        <w:t>of urea</w:t>
      </w:r>
      <w:r w:rsidR="006F1B86" w:rsidRPr="00E95F69">
        <w:rPr>
          <w:rStyle w:val="Strong"/>
          <w:rFonts w:ascii="Times New Roman" w:hAnsi="Times New Roman" w:cs="Times New Roman"/>
          <w:b w:val="0"/>
          <w:sz w:val="24"/>
          <w:szCs w:val="24"/>
        </w:rPr>
        <w:t>,</w:t>
      </w:r>
      <w:r w:rsidRPr="00E95F69">
        <w:rPr>
          <w:rStyle w:val="Strong"/>
          <w:rFonts w:ascii="Times New Roman" w:hAnsi="Times New Roman" w:cs="Times New Roman"/>
          <w:b w:val="0"/>
          <w:sz w:val="24"/>
          <w:szCs w:val="24"/>
        </w:rPr>
        <w:t xml:space="preserve"> reagent</w:t>
      </w:r>
      <w:r w:rsidRPr="003E167F">
        <w:rPr>
          <w:rFonts w:ascii="Times New Roman" w:hAnsi="Times New Roman" w:cs="Times New Roman"/>
          <w:sz w:val="24"/>
          <w:szCs w:val="24"/>
        </w:rPr>
        <w:t xml:space="preserve"> </w:t>
      </w:r>
      <w:r w:rsidR="003E167F" w:rsidRPr="003E167F">
        <w:rPr>
          <w:rFonts w:ascii="Times New Roman" w:hAnsi="Times New Roman" w:cs="Times New Roman"/>
          <w:sz w:val="24"/>
          <w:szCs w:val="24"/>
        </w:rPr>
        <w:t xml:space="preserve">was added </w:t>
      </w:r>
      <w:r w:rsidRPr="003E167F">
        <w:rPr>
          <w:rFonts w:ascii="Times New Roman" w:hAnsi="Times New Roman" w:cs="Times New Roman"/>
          <w:sz w:val="24"/>
          <w:szCs w:val="24"/>
        </w:rPr>
        <w:t xml:space="preserve">to </w:t>
      </w:r>
      <w:r w:rsidRPr="00E95F69">
        <w:rPr>
          <w:rStyle w:val="Strong"/>
          <w:rFonts w:ascii="Times New Roman" w:hAnsi="Times New Roman" w:cs="Times New Roman"/>
          <w:b w:val="0"/>
          <w:sz w:val="24"/>
          <w:szCs w:val="24"/>
        </w:rPr>
        <w:t xml:space="preserve">100 µL of </w:t>
      </w:r>
      <w:r w:rsidR="00E95F69" w:rsidRPr="00E95F69">
        <w:rPr>
          <w:rStyle w:val="Strong"/>
          <w:rFonts w:ascii="Times New Roman" w:hAnsi="Times New Roman" w:cs="Times New Roman"/>
          <w:b w:val="0"/>
          <w:sz w:val="24"/>
          <w:szCs w:val="24"/>
        </w:rPr>
        <w:t xml:space="preserve">the </w:t>
      </w:r>
      <w:r w:rsidRPr="00E95F69">
        <w:rPr>
          <w:rStyle w:val="Strong"/>
          <w:rFonts w:ascii="Times New Roman" w:hAnsi="Times New Roman" w:cs="Times New Roman"/>
          <w:b w:val="0"/>
          <w:sz w:val="24"/>
          <w:szCs w:val="24"/>
        </w:rPr>
        <w:t>plasma sample</w:t>
      </w:r>
      <w:r w:rsidR="003E167F" w:rsidRPr="00E95F69">
        <w:rPr>
          <w:rFonts w:ascii="Times New Roman" w:hAnsi="Times New Roman" w:cs="Times New Roman"/>
          <w:b/>
          <w:sz w:val="24"/>
          <w:szCs w:val="24"/>
        </w:rPr>
        <w:t>.</w:t>
      </w:r>
      <w:r w:rsidR="003E167F" w:rsidRPr="003E167F">
        <w:rPr>
          <w:rFonts w:ascii="Times New Roman" w:hAnsi="Times New Roman" w:cs="Times New Roman"/>
          <w:sz w:val="24"/>
          <w:szCs w:val="24"/>
        </w:rPr>
        <w:t xml:space="preserve"> </w:t>
      </w:r>
      <w:r w:rsidRPr="003E167F">
        <w:rPr>
          <w:rFonts w:ascii="Times New Roman" w:hAnsi="Times New Roman" w:cs="Times New Roman"/>
          <w:sz w:val="24"/>
          <w:szCs w:val="24"/>
        </w:rPr>
        <w:t>Incubate at</w:t>
      </w:r>
      <w:r w:rsidRPr="00E95F69">
        <w:rPr>
          <w:rFonts w:ascii="Times New Roman" w:hAnsi="Times New Roman" w:cs="Times New Roman"/>
          <w:b/>
          <w:sz w:val="24"/>
          <w:szCs w:val="24"/>
        </w:rPr>
        <w:t xml:space="preserve"> </w:t>
      </w:r>
      <w:r w:rsidRPr="00E95F69">
        <w:rPr>
          <w:rStyle w:val="Strong"/>
          <w:rFonts w:ascii="Times New Roman" w:hAnsi="Times New Roman" w:cs="Times New Roman"/>
          <w:b w:val="0"/>
          <w:sz w:val="24"/>
          <w:szCs w:val="24"/>
        </w:rPr>
        <w:t>37°C for 5 minutes</w:t>
      </w:r>
      <w:r w:rsidRPr="00E95F69">
        <w:rPr>
          <w:rFonts w:ascii="Times New Roman" w:hAnsi="Times New Roman" w:cs="Times New Roman"/>
          <w:b/>
          <w:sz w:val="24"/>
          <w:szCs w:val="24"/>
        </w:rPr>
        <w:t>.</w:t>
      </w:r>
      <w:r w:rsidR="003E167F">
        <w:rPr>
          <w:rFonts w:ascii="Times New Roman" w:hAnsi="Times New Roman" w:cs="Times New Roman"/>
          <w:sz w:val="24"/>
          <w:szCs w:val="24"/>
        </w:rPr>
        <w:t xml:space="preserve"> A</w:t>
      </w:r>
      <w:r w:rsidRPr="003E167F">
        <w:rPr>
          <w:rFonts w:ascii="Times New Roman" w:hAnsi="Times New Roman" w:cs="Times New Roman"/>
          <w:sz w:val="24"/>
          <w:szCs w:val="24"/>
        </w:rPr>
        <w:t>bsorbance</w:t>
      </w:r>
      <w:r w:rsidR="003E167F">
        <w:rPr>
          <w:rFonts w:ascii="Times New Roman" w:hAnsi="Times New Roman" w:cs="Times New Roman"/>
          <w:sz w:val="24"/>
          <w:szCs w:val="24"/>
        </w:rPr>
        <w:t xml:space="preserve"> was measured </w:t>
      </w:r>
      <w:r w:rsidRPr="003E167F">
        <w:rPr>
          <w:rFonts w:ascii="Times New Roman" w:hAnsi="Times New Roman" w:cs="Times New Roman"/>
          <w:sz w:val="24"/>
          <w:szCs w:val="24"/>
        </w:rPr>
        <w:t>at</w:t>
      </w:r>
      <w:r w:rsidRPr="00E95F69">
        <w:rPr>
          <w:rFonts w:ascii="Times New Roman" w:hAnsi="Times New Roman" w:cs="Times New Roman"/>
          <w:sz w:val="24"/>
          <w:szCs w:val="24"/>
        </w:rPr>
        <w:t xml:space="preserve"> </w:t>
      </w:r>
      <w:r w:rsidRPr="00E95F69">
        <w:rPr>
          <w:rStyle w:val="Strong"/>
          <w:rFonts w:ascii="Times New Roman" w:hAnsi="Times New Roman" w:cs="Times New Roman"/>
          <w:b w:val="0"/>
          <w:sz w:val="24"/>
          <w:szCs w:val="24"/>
        </w:rPr>
        <w:t>540 nm</w:t>
      </w:r>
      <w:r w:rsidRPr="003E167F">
        <w:rPr>
          <w:rFonts w:ascii="Times New Roman" w:hAnsi="Times New Roman" w:cs="Times New Roman"/>
          <w:sz w:val="24"/>
          <w:szCs w:val="24"/>
        </w:rPr>
        <w:t xml:space="preserve"> using a spectrophotometer.</w:t>
      </w:r>
    </w:p>
    <w:p w14:paraId="6DD6ED40"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lastRenderedPageBreak/>
        <w:t>Electrolyte Analysis (Ion-Selective Electrode, ISE Method)</w:t>
      </w:r>
    </w:p>
    <w:p w14:paraId="6958AB5B" w14:textId="5CAC34FC" w:rsidR="00282BA8" w:rsidRPr="005B70AE" w:rsidRDefault="00282BA8" w:rsidP="005B70AE">
      <w:pPr>
        <w:pStyle w:val="NormalWeb"/>
        <w:jc w:val="both"/>
      </w:pPr>
      <w:r w:rsidRPr="005B70AE">
        <w:t xml:space="preserve">Plasma </w:t>
      </w:r>
      <w:r w:rsidRPr="00E95F69">
        <w:rPr>
          <w:rStyle w:val="Strong"/>
          <w:rFonts w:eastAsia="Calibri"/>
          <w:b w:val="0"/>
        </w:rPr>
        <w:t>potassium levels</w:t>
      </w:r>
      <w:r w:rsidRPr="005B70AE">
        <w:t xml:space="preserve"> </w:t>
      </w:r>
      <w:r w:rsidR="006F1B86">
        <w:t xml:space="preserve">were </w:t>
      </w:r>
      <w:r w:rsidRPr="005B70AE">
        <w:t xml:space="preserve">determined using an </w:t>
      </w:r>
      <w:r w:rsidRPr="00E95F69">
        <w:rPr>
          <w:rStyle w:val="Strong"/>
          <w:rFonts w:eastAsia="Calibri"/>
          <w:b w:val="0"/>
        </w:rPr>
        <w:t>ion-selective electrode (ISE) analyzer</w:t>
      </w:r>
      <w:r w:rsidRPr="005B70AE">
        <w:t xml:space="preserve">, which provides </w:t>
      </w:r>
      <w:r w:rsidRPr="00E95F69">
        <w:rPr>
          <w:rStyle w:val="Strong"/>
          <w:rFonts w:eastAsia="Calibri"/>
          <w:b w:val="0"/>
        </w:rPr>
        <w:t>rapid and accurate electrolyte measurements</w:t>
      </w:r>
      <w:r w:rsidRPr="00E95F69">
        <w:rPr>
          <w:b/>
        </w:rPr>
        <w:t>.</w:t>
      </w:r>
    </w:p>
    <w:p w14:paraId="26977B42"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Statistical Analysis</w:t>
      </w:r>
    </w:p>
    <w:p w14:paraId="09D15EAE" w14:textId="48444BA5" w:rsidR="00FB01F6" w:rsidRPr="005B70AE" w:rsidRDefault="00282BA8" w:rsidP="005B70AE">
      <w:pPr>
        <w:pStyle w:val="NormalWeb"/>
        <w:jc w:val="both"/>
      </w:pPr>
      <w:r w:rsidRPr="005B70AE">
        <w:t xml:space="preserve">Data </w:t>
      </w:r>
      <w:r w:rsidR="003E167F">
        <w:t xml:space="preserve">was </w:t>
      </w:r>
      <w:r w:rsidRPr="005B70AE">
        <w:t xml:space="preserve">analyzed using </w:t>
      </w:r>
      <w:r w:rsidRPr="00E95F69">
        <w:rPr>
          <w:rStyle w:val="Strong"/>
          <w:rFonts w:eastAsia="Calibri"/>
          <w:b w:val="0"/>
        </w:rPr>
        <w:t>SPSS version 25.0</w:t>
      </w:r>
      <w:r w:rsidRPr="005B70AE">
        <w:t xml:space="preserve">. Descriptive statistics </w:t>
      </w:r>
      <w:r w:rsidR="00E95F69">
        <w:t>were</w:t>
      </w:r>
      <w:r w:rsidR="001A713E">
        <w:t xml:space="preserve"> </w:t>
      </w:r>
      <w:r w:rsidRPr="005B70AE">
        <w:t xml:space="preserve">presented as </w:t>
      </w:r>
      <w:r w:rsidRPr="00E95F69">
        <w:rPr>
          <w:rStyle w:val="Strong"/>
          <w:rFonts w:eastAsia="Calibri"/>
          <w:b w:val="0"/>
        </w:rPr>
        <w:t>mean ± standard deviation (SD)</w:t>
      </w:r>
      <w:r w:rsidRPr="00E95F69">
        <w:rPr>
          <w:b/>
        </w:rPr>
        <w:t xml:space="preserve"> </w:t>
      </w:r>
      <w:r w:rsidRPr="005B70AE">
        <w:t xml:space="preserve">for continuous variables and </w:t>
      </w:r>
      <w:r w:rsidRPr="00E95F69">
        <w:rPr>
          <w:rStyle w:val="Strong"/>
          <w:rFonts w:eastAsia="Calibri"/>
          <w:b w:val="0"/>
        </w:rPr>
        <w:t>percentages for categorical variables</w:t>
      </w:r>
      <w:r w:rsidRPr="00E95F69">
        <w:rPr>
          <w:b/>
        </w:rPr>
        <w:t xml:space="preserve">. </w:t>
      </w:r>
      <w:r w:rsidRPr="005B70AE">
        <w:t xml:space="preserve">Group differences </w:t>
      </w:r>
      <w:r w:rsidR="006F1B86">
        <w:t>were</w:t>
      </w:r>
      <w:r w:rsidR="001A713E">
        <w:t xml:space="preserve"> </w:t>
      </w:r>
      <w:r w:rsidRPr="005B70AE">
        <w:t xml:space="preserve">assessed using </w:t>
      </w:r>
      <w:r w:rsidRPr="00E95F69">
        <w:rPr>
          <w:rStyle w:val="Strong"/>
          <w:rFonts w:eastAsia="Calibri"/>
          <w:b w:val="0"/>
        </w:rPr>
        <w:t>independent t-tests</w:t>
      </w:r>
      <w:r w:rsidRPr="00E95F69">
        <w:rPr>
          <w:b/>
        </w:rPr>
        <w:t xml:space="preserve"> </w:t>
      </w:r>
      <w:r w:rsidRPr="005B70AE">
        <w:t xml:space="preserve">and </w:t>
      </w:r>
      <w:r w:rsidRPr="00E95F69">
        <w:rPr>
          <w:rStyle w:val="Strong"/>
          <w:rFonts w:eastAsia="Calibri"/>
          <w:b w:val="0"/>
        </w:rPr>
        <w:t>chi-square tests</w:t>
      </w:r>
      <w:r w:rsidRPr="00E95F69">
        <w:rPr>
          <w:b/>
        </w:rPr>
        <w:t>,</w:t>
      </w:r>
      <w:r w:rsidRPr="005B70AE">
        <w:t xml:space="preserve"> while </w:t>
      </w:r>
      <w:r w:rsidRPr="00E95F69">
        <w:rPr>
          <w:rStyle w:val="Strong"/>
          <w:rFonts w:eastAsia="Calibri"/>
          <w:b w:val="0"/>
        </w:rPr>
        <w:t>multiple regression analysis</w:t>
      </w:r>
      <w:r w:rsidRPr="005B70AE">
        <w:t xml:space="preserve"> </w:t>
      </w:r>
      <w:r w:rsidR="001A713E">
        <w:t>was</w:t>
      </w:r>
      <w:r w:rsidRPr="005B70AE">
        <w:t xml:space="preserve"> performed to determine associations between substance use and renal function markers. </w:t>
      </w:r>
      <w:r w:rsidRPr="00E95F69">
        <w:t>A</w:t>
      </w:r>
      <w:r w:rsidRPr="00E95F69">
        <w:rPr>
          <w:b/>
        </w:rPr>
        <w:t xml:space="preserve"> </w:t>
      </w:r>
      <w:r w:rsidRPr="00E95F69">
        <w:rPr>
          <w:rStyle w:val="Strong"/>
          <w:rFonts w:eastAsia="Calibri"/>
          <w:b w:val="0"/>
        </w:rPr>
        <w:t>p-value &lt; 0.05</w:t>
      </w:r>
      <w:r w:rsidRPr="00E95F69">
        <w:t xml:space="preserve"> </w:t>
      </w:r>
      <w:r w:rsidRPr="005B70AE">
        <w:t>will be considered statistically significant.</w:t>
      </w:r>
      <w:bookmarkStart w:id="1" w:name="_Toc120158103"/>
      <w:bookmarkEnd w:id="1"/>
    </w:p>
    <w:p w14:paraId="4029E126" w14:textId="77777777" w:rsidR="00FB01F6" w:rsidRPr="005B70AE" w:rsidRDefault="00FB01F6" w:rsidP="005B70AE">
      <w:pPr>
        <w:pStyle w:val="Heading2"/>
        <w:spacing w:line="240" w:lineRule="auto"/>
        <w:jc w:val="both"/>
        <w:rPr>
          <w:rStyle w:val="Strong"/>
          <w:rFonts w:ascii="Times New Roman" w:hAnsi="Times New Roman" w:cs="Times New Roman"/>
          <w:b w:val="0"/>
          <w:bCs w:val="0"/>
          <w:sz w:val="24"/>
          <w:szCs w:val="24"/>
        </w:rPr>
      </w:pPr>
      <w:r w:rsidRPr="005B70AE">
        <w:rPr>
          <w:rStyle w:val="Strong"/>
          <w:rFonts w:ascii="Times New Roman" w:hAnsi="Times New Roman" w:cs="Times New Roman"/>
          <w:b w:val="0"/>
          <w:bCs w:val="0"/>
          <w:sz w:val="24"/>
          <w:szCs w:val="24"/>
        </w:rPr>
        <w:t>RESULTS AND FINDINGS</w:t>
      </w:r>
    </w:p>
    <w:p w14:paraId="6EE35307" w14:textId="39EFEBA3" w:rsidR="009514F0" w:rsidRPr="005B70AE" w:rsidRDefault="009514F0" w:rsidP="005B70AE">
      <w:pPr>
        <w:pStyle w:val="NormalWeb"/>
        <w:jc w:val="both"/>
      </w:pPr>
      <w:r w:rsidRPr="005B70AE">
        <w:t>Table 1</w:t>
      </w:r>
      <w:r w:rsidR="001A713E">
        <w:t xml:space="preserve"> and </w:t>
      </w:r>
      <w:r w:rsidR="00E95F69">
        <w:t>Fig.</w:t>
      </w:r>
      <w:r w:rsidR="001A713E">
        <w:t xml:space="preserve"> 1 </w:t>
      </w:r>
      <w:r w:rsidR="00E95F69">
        <w:t>present</w:t>
      </w:r>
      <w:r w:rsidRPr="005B70AE">
        <w:t xml:space="preserve"> the demographic distribution of participants. The majority of participants were male, with similar age distributions between the test and control groups.</w:t>
      </w:r>
    </w:p>
    <w:p w14:paraId="21F524FD" w14:textId="77777777" w:rsidR="009514F0" w:rsidRPr="00E95F69" w:rsidRDefault="009514F0" w:rsidP="005B70AE">
      <w:pPr>
        <w:pStyle w:val="Heading4"/>
        <w:spacing w:line="240" w:lineRule="auto"/>
        <w:jc w:val="both"/>
        <w:rPr>
          <w:rFonts w:ascii="Times New Roman" w:hAnsi="Times New Roman" w:cs="Times New Roman"/>
          <w:b w:val="0"/>
        </w:rPr>
      </w:pPr>
      <w:r w:rsidRPr="00E95F69">
        <w:rPr>
          <w:rStyle w:val="Strong"/>
          <w:rFonts w:ascii="Times New Roman" w:hAnsi="Times New Roman" w:cs="Times New Roman"/>
          <w:bCs w:val="0"/>
        </w:rPr>
        <w:t>Table 1: Demographic Characteristics of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2"/>
        <w:gridCol w:w="1862"/>
        <w:gridCol w:w="2182"/>
        <w:gridCol w:w="795"/>
      </w:tblGrid>
      <w:tr w:rsidR="009514F0" w:rsidRPr="00E95F69" w14:paraId="60BF5E89" w14:textId="77777777" w:rsidTr="009514F0">
        <w:trPr>
          <w:tblHeader/>
          <w:tblCellSpacing w:w="15" w:type="dxa"/>
        </w:trPr>
        <w:tc>
          <w:tcPr>
            <w:tcW w:w="0" w:type="auto"/>
            <w:vAlign w:val="center"/>
            <w:hideMark/>
          </w:tcPr>
          <w:p w14:paraId="5498B1AF"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Variable</w:t>
            </w:r>
          </w:p>
        </w:tc>
        <w:tc>
          <w:tcPr>
            <w:tcW w:w="0" w:type="auto"/>
            <w:vAlign w:val="center"/>
            <w:hideMark/>
          </w:tcPr>
          <w:p w14:paraId="00E5742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 Group (n=33)</w:t>
            </w:r>
          </w:p>
        </w:tc>
        <w:tc>
          <w:tcPr>
            <w:tcW w:w="0" w:type="auto"/>
            <w:vAlign w:val="center"/>
            <w:hideMark/>
          </w:tcPr>
          <w:p w14:paraId="7DA4922A"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Control Group (n=33)</w:t>
            </w:r>
          </w:p>
        </w:tc>
        <w:tc>
          <w:tcPr>
            <w:tcW w:w="0" w:type="auto"/>
            <w:vAlign w:val="center"/>
            <w:hideMark/>
          </w:tcPr>
          <w:p w14:paraId="2D884B59"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p-value</w:t>
            </w:r>
          </w:p>
        </w:tc>
      </w:tr>
      <w:tr w:rsidR="009514F0" w:rsidRPr="00E95F69" w14:paraId="77742B82" w14:textId="77777777" w:rsidTr="009514F0">
        <w:trPr>
          <w:tblCellSpacing w:w="15" w:type="dxa"/>
        </w:trPr>
        <w:tc>
          <w:tcPr>
            <w:tcW w:w="0" w:type="auto"/>
            <w:vAlign w:val="center"/>
            <w:hideMark/>
          </w:tcPr>
          <w:p w14:paraId="289A995E" w14:textId="77777777" w:rsidR="009514F0" w:rsidRPr="00E95F69" w:rsidRDefault="009514F0" w:rsidP="005B70AE">
            <w:pPr>
              <w:spacing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Gender</w:t>
            </w:r>
          </w:p>
        </w:tc>
        <w:tc>
          <w:tcPr>
            <w:tcW w:w="0" w:type="auto"/>
            <w:vAlign w:val="center"/>
            <w:hideMark/>
          </w:tcPr>
          <w:p w14:paraId="4DFA7EB1" w14:textId="77777777" w:rsidR="009514F0" w:rsidRPr="00E95F69"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1DDB3A73" w14:textId="77777777" w:rsidR="009514F0" w:rsidRPr="00E95F69"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E5E01B3" w14:textId="77777777" w:rsidR="009514F0" w:rsidRPr="00E95F69" w:rsidRDefault="009514F0" w:rsidP="005B70AE">
            <w:pPr>
              <w:spacing w:line="240" w:lineRule="auto"/>
              <w:jc w:val="both"/>
              <w:rPr>
                <w:rFonts w:ascii="Times New Roman" w:hAnsi="Times New Roman" w:cs="Times New Roman"/>
                <w:sz w:val="24"/>
                <w:szCs w:val="24"/>
              </w:rPr>
            </w:pPr>
          </w:p>
        </w:tc>
      </w:tr>
      <w:tr w:rsidR="009514F0" w:rsidRPr="005B70AE" w14:paraId="3C93C8B9" w14:textId="77777777" w:rsidTr="009514F0">
        <w:trPr>
          <w:tblCellSpacing w:w="15" w:type="dxa"/>
        </w:trPr>
        <w:tc>
          <w:tcPr>
            <w:tcW w:w="0" w:type="auto"/>
            <w:vAlign w:val="center"/>
            <w:hideMark/>
          </w:tcPr>
          <w:p w14:paraId="3EB6014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Male</w:t>
            </w:r>
          </w:p>
        </w:tc>
        <w:tc>
          <w:tcPr>
            <w:tcW w:w="0" w:type="auto"/>
            <w:vAlign w:val="center"/>
            <w:hideMark/>
          </w:tcPr>
          <w:p w14:paraId="675AEB2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90.9%</w:t>
            </w:r>
          </w:p>
        </w:tc>
        <w:tc>
          <w:tcPr>
            <w:tcW w:w="0" w:type="auto"/>
            <w:vAlign w:val="center"/>
            <w:hideMark/>
          </w:tcPr>
          <w:p w14:paraId="25FC67DA"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87.9%</w:t>
            </w:r>
          </w:p>
        </w:tc>
        <w:tc>
          <w:tcPr>
            <w:tcW w:w="0" w:type="auto"/>
            <w:vAlign w:val="center"/>
            <w:hideMark/>
          </w:tcPr>
          <w:p w14:paraId="5F28D58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67D51272" w14:textId="77777777" w:rsidTr="009514F0">
        <w:trPr>
          <w:tblCellSpacing w:w="15" w:type="dxa"/>
        </w:trPr>
        <w:tc>
          <w:tcPr>
            <w:tcW w:w="0" w:type="auto"/>
            <w:vAlign w:val="center"/>
            <w:hideMark/>
          </w:tcPr>
          <w:p w14:paraId="0C883BA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Female</w:t>
            </w:r>
          </w:p>
        </w:tc>
        <w:tc>
          <w:tcPr>
            <w:tcW w:w="0" w:type="auto"/>
            <w:vAlign w:val="center"/>
            <w:hideMark/>
          </w:tcPr>
          <w:p w14:paraId="61650BF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9.1%</w:t>
            </w:r>
          </w:p>
        </w:tc>
        <w:tc>
          <w:tcPr>
            <w:tcW w:w="0" w:type="auto"/>
            <w:vAlign w:val="center"/>
            <w:hideMark/>
          </w:tcPr>
          <w:p w14:paraId="7C8A146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583E447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3B5B173B" w14:textId="77777777" w:rsidTr="009514F0">
        <w:trPr>
          <w:tblCellSpacing w:w="15" w:type="dxa"/>
        </w:trPr>
        <w:tc>
          <w:tcPr>
            <w:tcW w:w="0" w:type="auto"/>
            <w:vAlign w:val="center"/>
            <w:hideMark/>
          </w:tcPr>
          <w:p w14:paraId="7431865D"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Age Group</w:t>
            </w:r>
          </w:p>
        </w:tc>
        <w:tc>
          <w:tcPr>
            <w:tcW w:w="0" w:type="auto"/>
            <w:vAlign w:val="center"/>
            <w:hideMark/>
          </w:tcPr>
          <w:p w14:paraId="2AFC8DA8"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35D320DA"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FA01539" w14:textId="77777777" w:rsidR="009514F0" w:rsidRPr="005B70AE" w:rsidRDefault="009514F0" w:rsidP="005B70AE">
            <w:pPr>
              <w:spacing w:line="240" w:lineRule="auto"/>
              <w:jc w:val="both"/>
              <w:rPr>
                <w:rFonts w:ascii="Times New Roman" w:hAnsi="Times New Roman" w:cs="Times New Roman"/>
                <w:sz w:val="24"/>
                <w:szCs w:val="24"/>
              </w:rPr>
            </w:pPr>
          </w:p>
        </w:tc>
      </w:tr>
      <w:tr w:rsidR="009514F0" w:rsidRPr="005B70AE" w14:paraId="3EC16CE7" w14:textId="77777777" w:rsidTr="009514F0">
        <w:trPr>
          <w:tblCellSpacing w:w="15" w:type="dxa"/>
        </w:trPr>
        <w:tc>
          <w:tcPr>
            <w:tcW w:w="0" w:type="auto"/>
            <w:vAlign w:val="center"/>
            <w:hideMark/>
          </w:tcPr>
          <w:p w14:paraId="3096FF1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21-30 years</w:t>
            </w:r>
          </w:p>
        </w:tc>
        <w:tc>
          <w:tcPr>
            <w:tcW w:w="0" w:type="auto"/>
            <w:vAlign w:val="center"/>
            <w:hideMark/>
          </w:tcPr>
          <w:p w14:paraId="2BC4C1D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60.6%</w:t>
            </w:r>
          </w:p>
        </w:tc>
        <w:tc>
          <w:tcPr>
            <w:tcW w:w="0" w:type="auto"/>
            <w:vAlign w:val="center"/>
            <w:hideMark/>
          </w:tcPr>
          <w:p w14:paraId="364E111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57.6%</w:t>
            </w:r>
          </w:p>
        </w:tc>
        <w:tc>
          <w:tcPr>
            <w:tcW w:w="0" w:type="auto"/>
            <w:vAlign w:val="center"/>
            <w:hideMark/>
          </w:tcPr>
          <w:p w14:paraId="6BF2054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0.448</w:t>
            </w:r>
          </w:p>
        </w:tc>
      </w:tr>
      <w:tr w:rsidR="009514F0" w:rsidRPr="005B70AE" w14:paraId="482F268D" w14:textId="77777777" w:rsidTr="009514F0">
        <w:trPr>
          <w:tblCellSpacing w:w="15" w:type="dxa"/>
        </w:trPr>
        <w:tc>
          <w:tcPr>
            <w:tcW w:w="0" w:type="auto"/>
            <w:vAlign w:val="center"/>
            <w:hideMark/>
          </w:tcPr>
          <w:p w14:paraId="1D7BBA5A"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31-40 years</w:t>
            </w:r>
          </w:p>
        </w:tc>
        <w:tc>
          <w:tcPr>
            <w:tcW w:w="0" w:type="auto"/>
            <w:vAlign w:val="center"/>
            <w:hideMark/>
          </w:tcPr>
          <w:p w14:paraId="2EA8DFC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30.3%</w:t>
            </w:r>
          </w:p>
        </w:tc>
        <w:tc>
          <w:tcPr>
            <w:tcW w:w="0" w:type="auto"/>
            <w:vAlign w:val="center"/>
            <w:hideMark/>
          </w:tcPr>
          <w:p w14:paraId="1F9D5093"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36.4%</w:t>
            </w:r>
          </w:p>
        </w:tc>
        <w:tc>
          <w:tcPr>
            <w:tcW w:w="0" w:type="auto"/>
            <w:vAlign w:val="center"/>
            <w:hideMark/>
          </w:tcPr>
          <w:p w14:paraId="7128E03B" w14:textId="77777777" w:rsidR="009514F0" w:rsidRPr="005B70AE" w:rsidRDefault="009514F0" w:rsidP="005B70AE">
            <w:pPr>
              <w:spacing w:line="240" w:lineRule="auto"/>
              <w:jc w:val="both"/>
              <w:rPr>
                <w:rFonts w:ascii="Times New Roman" w:hAnsi="Times New Roman" w:cs="Times New Roman"/>
                <w:sz w:val="24"/>
                <w:szCs w:val="24"/>
              </w:rPr>
            </w:pPr>
          </w:p>
        </w:tc>
      </w:tr>
      <w:tr w:rsidR="009514F0" w:rsidRPr="005B70AE" w14:paraId="1D456B9C" w14:textId="77777777" w:rsidTr="009514F0">
        <w:trPr>
          <w:tblCellSpacing w:w="15" w:type="dxa"/>
        </w:trPr>
        <w:tc>
          <w:tcPr>
            <w:tcW w:w="0" w:type="auto"/>
            <w:vAlign w:val="center"/>
            <w:hideMark/>
          </w:tcPr>
          <w:p w14:paraId="53E6D77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41-50 years</w:t>
            </w:r>
          </w:p>
        </w:tc>
        <w:tc>
          <w:tcPr>
            <w:tcW w:w="0" w:type="auto"/>
            <w:vAlign w:val="center"/>
            <w:hideMark/>
          </w:tcPr>
          <w:p w14:paraId="59E423A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w:t>
            </w:r>
          </w:p>
        </w:tc>
        <w:tc>
          <w:tcPr>
            <w:tcW w:w="0" w:type="auto"/>
            <w:vAlign w:val="center"/>
            <w:hideMark/>
          </w:tcPr>
          <w:p w14:paraId="2038A57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6.1%</w:t>
            </w:r>
          </w:p>
        </w:tc>
        <w:tc>
          <w:tcPr>
            <w:tcW w:w="0" w:type="auto"/>
            <w:vAlign w:val="center"/>
            <w:hideMark/>
          </w:tcPr>
          <w:p w14:paraId="382FCFD8" w14:textId="77777777" w:rsidR="009514F0" w:rsidRPr="005B70AE" w:rsidRDefault="009514F0" w:rsidP="005B70AE">
            <w:pPr>
              <w:spacing w:line="240" w:lineRule="auto"/>
              <w:jc w:val="both"/>
              <w:rPr>
                <w:rFonts w:ascii="Times New Roman" w:hAnsi="Times New Roman" w:cs="Times New Roman"/>
                <w:sz w:val="24"/>
                <w:szCs w:val="24"/>
              </w:rPr>
            </w:pPr>
          </w:p>
        </w:tc>
      </w:tr>
      <w:tr w:rsidR="009514F0" w:rsidRPr="005B70AE" w14:paraId="11B95CC5" w14:textId="77777777" w:rsidTr="009514F0">
        <w:trPr>
          <w:tblCellSpacing w:w="15" w:type="dxa"/>
        </w:trPr>
        <w:tc>
          <w:tcPr>
            <w:tcW w:w="0" w:type="auto"/>
            <w:vAlign w:val="center"/>
            <w:hideMark/>
          </w:tcPr>
          <w:p w14:paraId="0B3E06D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51-60 years</w:t>
            </w:r>
          </w:p>
        </w:tc>
        <w:tc>
          <w:tcPr>
            <w:tcW w:w="0" w:type="auto"/>
            <w:vAlign w:val="center"/>
            <w:hideMark/>
          </w:tcPr>
          <w:p w14:paraId="6599C87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6.1%</w:t>
            </w:r>
          </w:p>
        </w:tc>
        <w:tc>
          <w:tcPr>
            <w:tcW w:w="0" w:type="auto"/>
            <w:vAlign w:val="center"/>
            <w:hideMark/>
          </w:tcPr>
          <w:p w14:paraId="57AC4CF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c>
          <w:tcPr>
            <w:tcW w:w="0" w:type="auto"/>
            <w:vAlign w:val="center"/>
            <w:hideMark/>
          </w:tcPr>
          <w:p w14:paraId="081110AC" w14:textId="77777777" w:rsidR="009514F0" w:rsidRPr="005B70AE" w:rsidRDefault="009514F0" w:rsidP="005B70AE">
            <w:pPr>
              <w:spacing w:line="240" w:lineRule="auto"/>
              <w:jc w:val="both"/>
              <w:rPr>
                <w:rFonts w:ascii="Times New Roman" w:hAnsi="Times New Roman" w:cs="Times New Roman"/>
                <w:sz w:val="24"/>
                <w:szCs w:val="24"/>
              </w:rPr>
            </w:pPr>
          </w:p>
        </w:tc>
      </w:tr>
    </w:tbl>
    <w:p w14:paraId="277E0F95" w14:textId="372C0EF5" w:rsidR="009514F0" w:rsidRPr="005B70AE" w:rsidRDefault="009514F0" w:rsidP="001A713E">
      <w:pPr>
        <w:pStyle w:val="NormalWeb"/>
        <w:jc w:val="both"/>
      </w:pPr>
      <w:r w:rsidRPr="001A713E">
        <w:rPr>
          <w:rStyle w:val="Strong"/>
          <w:rFonts w:eastAsiaTheme="majorEastAsia"/>
          <w:b w:val="0"/>
        </w:rPr>
        <w:t>Key Fin</w:t>
      </w:r>
      <w:r w:rsidR="00E95F69">
        <w:rPr>
          <w:rStyle w:val="Strong"/>
          <w:rFonts w:eastAsiaTheme="majorEastAsia"/>
          <w:b w:val="0"/>
        </w:rPr>
        <w:t>d</w:t>
      </w:r>
      <w:r w:rsidR="006F1B86">
        <w:rPr>
          <w:rStyle w:val="Strong"/>
          <w:rFonts w:eastAsiaTheme="majorEastAsia"/>
          <w:b w:val="0"/>
        </w:rPr>
        <w:t>ings</w:t>
      </w:r>
      <w:r w:rsidRPr="001A713E">
        <w:rPr>
          <w:rStyle w:val="Strong"/>
          <w:rFonts w:eastAsiaTheme="majorEastAsia"/>
          <w:b w:val="0"/>
        </w:rPr>
        <w:t>:</w:t>
      </w:r>
      <w:r w:rsidR="001A713E">
        <w:t xml:space="preserve"> most of the </w:t>
      </w:r>
      <w:r w:rsidRPr="005B70AE">
        <w:t xml:space="preserve">participants were aged </w:t>
      </w:r>
      <w:r w:rsidRPr="00E95F69">
        <w:rPr>
          <w:rStyle w:val="Strong"/>
          <w:b w:val="0"/>
        </w:rPr>
        <w:t>21-30 years</w:t>
      </w:r>
      <w:r w:rsidRPr="005B70AE">
        <w:t xml:space="preserve">, with no significant </w:t>
      </w:r>
      <w:proofErr w:type="gramStart"/>
      <w:r w:rsidRPr="005B70AE">
        <w:t xml:space="preserve">difference </w:t>
      </w:r>
      <w:r w:rsidR="001A713E">
        <w:t xml:space="preserve"> observed</w:t>
      </w:r>
      <w:proofErr w:type="gramEnd"/>
      <w:r w:rsidR="001A713E">
        <w:t xml:space="preserve"> </w:t>
      </w:r>
      <w:r w:rsidRPr="005B70AE">
        <w:t>in age distribution between groups.</w:t>
      </w:r>
    </w:p>
    <w:p w14:paraId="21AF4187" w14:textId="6D45CE0C" w:rsidR="00FB01F6" w:rsidRPr="005B70AE" w:rsidRDefault="001A713E" w:rsidP="005B70AE">
      <w:pPr>
        <w:pStyle w:val="Heading3"/>
        <w:spacing w:line="240" w:lineRule="auto"/>
        <w:jc w:val="both"/>
        <w:rPr>
          <w:rFonts w:ascii="Times New Roman" w:hAnsi="Times New Roman" w:cs="Times New Roman"/>
        </w:rPr>
      </w:pPr>
      <w:r>
        <w:rPr>
          <w:rStyle w:val="Strong"/>
          <w:rFonts w:ascii="Times New Roman" w:hAnsi="Times New Roman" w:cs="Times New Roman"/>
          <w:b w:val="0"/>
          <w:bCs w:val="0"/>
        </w:rPr>
        <w:lastRenderedPageBreak/>
        <w:t xml:space="preserve">Fig 1: </w:t>
      </w:r>
      <w:r w:rsidR="00FB01F6" w:rsidRPr="005B70AE">
        <w:rPr>
          <w:rStyle w:val="Strong"/>
          <w:rFonts w:ascii="Times New Roman" w:hAnsi="Times New Roman" w:cs="Times New Roman"/>
          <w:b w:val="0"/>
          <w:bCs w:val="0"/>
        </w:rPr>
        <w:t>Demographic Characteristics</w:t>
      </w:r>
    </w:p>
    <w:p w14:paraId="2B9C823F" w14:textId="6218CA76" w:rsidR="009514F0" w:rsidRPr="001A713E" w:rsidRDefault="005C4731" w:rsidP="001A713E">
      <w:pPr>
        <w:pStyle w:val="NormalWeb"/>
        <w:jc w:val="both"/>
        <w:rPr>
          <w:rStyle w:val="Strong"/>
          <w:rFonts w:eastAsiaTheme="majorEastAsia"/>
        </w:rPr>
      </w:pPr>
      <w:r w:rsidRPr="005B70AE">
        <w:rPr>
          <w:rFonts w:eastAsiaTheme="majorEastAsia"/>
          <w:b/>
          <w:bCs/>
          <w:noProof/>
        </w:rPr>
        <w:drawing>
          <wp:inline distT="0" distB="0" distL="0" distR="0" wp14:anchorId="11BD967E" wp14:editId="67A6F92D">
            <wp:extent cx="5943600" cy="28759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rged_Gender_Age_Chart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875915"/>
                    </a:xfrm>
                    <a:prstGeom prst="rect">
                      <a:avLst/>
                    </a:prstGeom>
                  </pic:spPr>
                </pic:pic>
              </a:graphicData>
            </a:graphic>
          </wp:inline>
        </w:drawing>
      </w:r>
    </w:p>
    <w:p w14:paraId="6C5C0823" w14:textId="77777777" w:rsidR="009514F0" w:rsidRPr="005B70AE" w:rsidRDefault="009514F0" w:rsidP="005B70AE">
      <w:pPr>
        <w:pStyle w:val="Heading4"/>
        <w:spacing w:line="240" w:lineRule="auto"/>
        <w:jc w:val="both"/>
        <w:rPr>
          <w:rFonts w:ascii="Times New Roman" w:eastAsia="Times New Roman" w:hAnsi="Times New Roman" w:cs="Times New Roman"/>
        </w:rPr>
      </w:pPr>
      <w:r w:rsidRPr="005B70AE">
        <w:rPr>
          <w:rStyle w:val="Strong"/>
          <w:rFonts w:ascii="Times New Roman" w:hAnsi="Times New Roman" w:cs="Times New Roman"/>
          <w:b/>
          <w:bCs w:val="0"/>
        </w:rPr>
        <w:t>Prevalence of Hypertension and Glucose Abnormalities</w:t>
      </w:r>
    </w:p>
    <w:p w14:paraId="21B11DDA" w14:textId="721BEC17" w:rsidR="009514F0" w:rsidRPr="005B70AE" w:rsidRDefault="009514F0" w:rsidP="005B70AE">
      <w:pPr>
        <w:pStyle w:val="NormalWeb"/>
        <w:jc w:val="both"/>
      </w:pPr>
      <w:r w:rsidRPr="005B70AE">
        <w:t xml:space="preserve">Table 2 </w:t>
      </w:r>
      <w:r w:rsidR="001A713E">
        <w:t xml:space="preserve">and </w:t>
      </w:r>
      <w:r w:rsidR="006F1B86">
        <w:t>Figure</w:t>
      </w:r>
      <w:r w:rsidR="001A713E">
        <w:t xml:space="preserve"> 2 </w:t>
      </w:r>
      <w:r w:rsidR="006F1B86">
        <w:t>compare</w:t>
      </w:r>
      <w:r w:rsidRPr="005B70AE">
        <w:t xml:space="preserve"> the prevalence of </w:t>
      </w:r>
      <w:r w:rsidRPr="001A713E">
        <w:rPr>
          <w:rStyle w:val="Strong"/>
          <w:rFonts w:eastAsiaTheme="majorEastAsia"/>
          <w:b w:val="0"/>
        </w:rPr>
        <w:t>hypertension and glucose abnormalities</w:t>
      </w:r>
      <w:r w:rsidRPr="005B70AE">
        <w:t xml:space="preserve"> between groups.</w:t>
      </w:r>
    </w:p>
    <w:p w14:paraId="22D306D8" w14:textId="77777777" w:rsidR="009514F0" w:rsidRPr="00E95F69" w:rsidRDefault="009514F0"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T</w:t>
      </w:r>
      <w:r w:rsidRPr="00E95F69">
        <w:rPr>
          <w:rStyle w:val="Strong"/>
          <w:rFonts w:ascii="Times New Roman" w:hAnsi="Times New Roman" w:cs="Times New Roman"/>
          <w:bCs w:val="0"/>
        </w:rPr>
        <w:t>able 2: Hypertension and Glucose Levels Between Test and Control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1567"/>
        <w:gridCol w:w="1887"/>
        <w:gridCol w:w="855"/>
      </w:tblGrid>
      <w:tr w:rsidR="009514F0" w:rsidRPr="00E95F69" w14:paraId="45D37851" w14:textId="77777777" w:rsidTr="009514F0">
        <w:trPr>
          <w:tblHeader/>
          <w:tblCellSpacing w:w="15" w:type="dxa"/>
        </w:trPr>
        <w:tc>
          <w:tcPr>
            <w:tcW w:w="0" w:type="auto"/>
            <w:vAlign w:val="center"/>
            <w:hideMark/>
          </w:tcPr>
          <w:p w14:paraId="14BA4D5C"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Condition</w:t>
            </w:r>
          </w:p>
        </w:tc>
        <w:tc>
          <w:tcPr>
            <w:tcW w:w="0" w:type="auto"/>
            <w:vAlign w:val="center"/>
            <w:hideMark/>
          </w:tcPr>
          <w:p w14:paraId="4A36817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 Group (%)</w:t>
            </w:r>
          </w:p>
        </w:tc>
        <w:tc>
          <w:tcPr>
            <w:tcW w:w="0" w:type="auto"/>
            <w:vAlign w:val="center"/>
            <w:hideMark/>
          </w:tcPr>
          <w:p w14:paraId="2810765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Control Group (%)</w:t>
            </w:r>
          </w:p>
        </w:tc>
        <w:tc>
          <w:tcPr>
            <w:tcW w:w="0" w:type="auto"/>
            <w:vAlign w:val="center"/>
            <w:hideMark/>
          </w:tcPr>
          <w:p w14:paraId="1A979FA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p-value</w:t>
            </w:r>
          </w:p>
        </w:tc>
      </w:tr>
      <w:tr w:rsidR="009514F0" w:rsidRPr="005B70AE" w14:paraId="0C9D36F1" w14:textId="77777777" w:rsidTr="009514F0">
        <w:trPr>
          <w:tblCellSpacing w:w="15" w:type="dxa"/>
        </w:trPr>
        <w:tc>
          <w:tcPr>
            <w:tcW w:w="0" w:type="auto"/>
            <w:vAlign w:val="center"/>
            <w:hideMark/>
          </w:tcPr>
          <w:p w14:paraId="5CBBA84C" w14:textId="7FC2A239"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Diastolic Hypertension</w:t>
            </w:r>
            <w:r w:rsidR="001A713E" w:rsidRPr="00E95F69">
              <w:rPr>
                <w:rStyle w:val="Strong"/>
                <w:rFonts w:ascii="Times New Roman" w:hAnsi="Times New Roman" w:cs="Times New Roman"/>
                <w:b w:val="0"/>
                <w:sz w:val="24"/>
                <w:szCs w:val="24"/>
              </w:rPr>
              <w:t xml:space="preserve">  </w:t>
            </w:r>
          </w:p>
        </w:tc>
        <w:tc>
          <w:tcPr>
            <w:tcW w:w="0" w:type="auto"/>
            <w:vAlign w:val="center"/>
            <w:hideMark/>
          </w:tcPr>
          <w:p w14:paraId="2634428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36.4%</w:t>
            </w:r>
          </w:p>
        </w:tc>
        <w:tc>
          <w:tcPr>
            <w:tcW w:w="0" w:type="auto"/>
            <w:vAlign w:val="center"/>
            <w:hideMark/>
          </w:tcPr>
          <w:p w14:paraId="3DE9037E"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15.2%</w:t>
            </w:r>
          </w:p>
        </w:tc>
        <w:tc>
          <w:tcPr>
            <w:tcW w:w="0" w:type="auto"/>
            <w:vAlign w:val="center"/>
            <w:hideMark/>
          </w:tcPr>
          <w:p w14:paraId="2F37D96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0.015*</w:t>
            </w:r>
          </w:p>
        </w:tc>
      </w:tr>
      <w:tr w:rsidR="009514F0" w:rsidRPr="005B70AE" w14:paraId="6B5D375F" w14:textId="77777777" w:rsidTr="009514F0">
        <w:trPr>
          <w:tblCellSpacing w:w="15" w:type="dxa"/>
        </w:trPr>
        <w:tc>
          <w:tcPr>
            <w:tcW w:w="0" w:type="auto"/>
            <w:vAlign w:val="center"/>
            <w:hideMark/>
          </w:tcPr>
          <w:p w14:paraId="06517733"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Systolic Hypertension</w:t>
            </w:r>
          </w:p>
        </w:tc>
        <w:tc>
          <w:tcPr>
            <w:tcW w:w="0" w:type="auto"/>
            <w:vAlign w:val="center"/>
            <w:hideMark/>
          </w:tcPr>
          <w:p w14:paraId="7E56831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48.5%</w:t>
            </w:r>
          </w:p>
        </w:tc>
        <w:tc>
          <w:tcPr>
            <w:tcW w:w="0" w:type="auto"/>
            <w:vAlign w:val="center"/>
            <w:hideMark/>
          </w:tcPr>
          <w:p w14:paraId="57F0FA73"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52C504F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0.002**</w:t>
            </w:r>
          </w:p>
        </w:tc>
      </w:tr>
      <w:tr w:rsidR="009514F0" w:rsidRPr="005B70AE" w14:paraId="63ACFD50" w14:textId="77777777" w:rsidTr="009514F0">
        <w:trPr>
          <w:tblCellSpacing w:w="15" w:type="dxa"/>
        </w:trPr>
        <w:tc>
          <w:tcPr>
            <w:tcW w:w="0" w:type="auto"/>
            <w:vAlign w:val="center"/>
            <w:hideMark/>
          </w:tcPr>
          <w:p w14:paraId="72223311"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High Blood Glucose</w:t>
            </w:r>
          </w:p>
        </w:tc>
        <w:tc>
          <w:tcPr>
            <w:tcW w:w="0" w:type="auto"/>
            <w:vAlign w:val="center"/>
            <w:hideMark/>
          </w:tcPr>
          <w:p w14:paraId="250E013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39.4%</w:t>
            </w:r>
          </w:p>
        </w:tc>
        <w:tc>
          <w:tcPr>
            <w:tcW w:w="0" w:type="auto"/>
            <w:vAlign w:val="center"/>
            <w:hideMark/>
          </w:tcPr>
          <w:p w14:paraId="2552A14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30.3%</w:t>
            </w:r>
          </w:p>
        </w:tc>
        <w:tc>
          <w:tcPr>
            <w:tcW w:w="0" w:type="auto"/>
            <w:vAlign w:val="center"/>
            <w:hideMark/>
          </w:tcPr>
          <w:p w14:paraId="6E02275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0.509</w:t>
            </w:r>
          </w:p>
        </w:tc>
      </w:tr>
    </w:tbl>
    <w:p w14:paraId="7465C449" w14:textId="07D4B61E" w:rsidR="009514F0" w:rsidRPr="005B70AE" w:rsidRDefault="009514F0" w:rsidP="001A713E">
      <w:pPr>
        <w:pStyle w:val="NormalWeb"/>
        <w:jc w:val="both"/>
      </w:pPr>
      <w:r w:rsidRPr="00E95F69">
        <w:rPr>
          <w:rStyle w:val="Strong"/>
          <w:rFonts w:eastAsiaTheme="majorEastAsia"/>
          <w:b w:val="0"/>
        </w:rPr>
        <w:t>Key Findings:</w:t>
      </w:r>
      <w:r w:rsidR="001A713E">
        <w:rPr>
          <w:rStyle w:val="Strong"/>
          <w:rFonts w:eastAsiaTheme="majorEastAsia"/>
        </w:rPr>
        <w:t xml:space="preserve"> </w:t>
      </w:r>
      <w:r w:rsidR="00E95F69">
        <w:rPr>
          <w:rStyle w:val="Strong"/>
          <w:rFonts w:eastAsiaTheme="majorEastAsia"/>
          <w:b w:val="0"/>
        </w:rPr>
        <w:t>The</w:t>
      </w:r>
      <w:r w:rsidR="001A713E">
        <w:rPr>
          <w:rStyle w:val="Strong"/>
          <w:rFonts w:eastAsiaTheme="majorEastAsia"/>
          <w:b w:val="0"/>
        </w:rPr>
        <w:t xml:space="preserve"> test group </w:t>
      </w:r>
      <w:r w:rsidR="006F1B86">
        <w:rPr>
          <w:rStyle w:val="Strong"/>
          <w:rFonts w:eastAsiaTheme="majorEastAsia"/>
          <w:b w:val="0"/>
        </w:rPr>
        <w:t>was</w:t>
      </w:r>
      <w:r w:rsidR="001A713E">
        <w:rPr>
          <w:rStyle w:val="Strong"/>
          <w:rFonts w:eastAsiaTheme="majorEastAsia"/>
          <w:b w:val="0"/>
        </w:rPr>
        <w:t xml:space="preserve"> reported to be </w:t>
      </w:r>
      <w:r w:rsidR="006F1B86">
        <w:rPr>
          <w:rStyle w:val="Strong"/>
          <w:rFonts w:eastAsiaTheme="majorEastAsia"/>
          <w:b w:val="0"/>
        </w:rPr>
        <w:t xml:space="preserve">more </w:t>
      </w:r>
      <w:r w:rsidR="001A713E">
        <w:rPr>
          <w:rStyle w:val="Strong"/>
          <w:b w:val="0"/>
        </w:rPr>
        <w:t>h</w:t>
      </w:r>
      <w:r w:rsidRPr="001A713E">
        <w:rPr>
          <w:rStyle w:val="Strong"/>
          <w:b w:val="0"/>
        </w:rPr>
        <w:t>ypertensi</w:t>
      </w:r>
      <w:r w:rsidR="001A713E">
        <w:rPr>
          <w:rStyle w:val="Strong"/>
          <w:b w:val="0"/>
        </w:rPr>
        <w:t xml:space="preserve">ve </w:t>
      </w:r>
      <w:r w:rsidR="006F1B86">
        <w:rPr>
          <w:rStyle w:val="Strong"/>
          <w:b w:val="0"/>
        </w:rPr>
        <w:t>than</w:t>
      </w:r>
      <w:r w:rsidR="001A713E">
        <w:rPr>
          <w:rStyle w:val="Strong"/>
          <w:b w:val="0"/>
        </w:rPr>
        <w:t xml:space="preserve"> the control group. </w:t>
      </w:r>
      <w:r w:rsidRPr="00E95F69">
        <w:rPr>
          <w:b/>
        </w:rPr>
        <w:t>(</w:t>
      </w:r>
      <w:r w:rsidRPr="00E95F69">
        <w:rPr>
          <w:rStyle w:val="Strong"/>
          <w:b w:val="0"/>
        </w:rPr>
        <w:t>p&lt;0.05</w:t>
      </w:r>
      <w:r w:rsidRPr="00E95F69">
        <w:rPr>
          <w:b/>
        </w:rPr>
        <w:t>)</w:t>
      </w:r>
      <w:r w:rsidRPr="005B70AE">
        <w:t>.</w:t>
      </w:r>
      <w:r w:rsidR="001A713E">
        <w:t xml:space="preserve"> </w:t>
      </w:r>
      <w:r w:rsidR="006F1B86">
        <w:t>The</w:t>
      </w:r>
      <w:r w:rsidR="001A713E">
        <w:t xml:space="preserve"> </w:t>
      </w:r>
      <w:r w:rsidR="001A713E" w:rsidRPr="001A713E">
        <w:rPr>
          <w:rStyle w:val="Strong"/>
          <w:b w:val="0"/>
        </w:rPr>
        <w:t>b</w:t>
      </w:r>
      <w:r w:rsidRPr="001A713E">
        <w:rPr>
          <w:rStyle w:val="Strong"/>
          <w:b w:val="0"/>
        </w:rPr>
        <w:t>lood glucose levels</w:t>
      </w:r>
      <w:r w:rsidR="001A713E">
        <w:rPr>
          <w:rStyle w:val="Strong"/>
          <w:b w:val="0"/>
        </w:rPr>
        <w:t xml:space="preserve"> of the test group </w:t>
      </w:r>
      <w:r w:rsidR="006F1B86">
        <w:rPr>
          <w:rStyle w:val="Strong"/>
          <w:b w:val="0"/>
        </w:rPr>
        <w:t>were</w:t>
      </w:r>
      <w:r w:rsidR="001A713E">
        <w:rPr>
          <w:rStyle w:val="Strong"/>
          <w:b w:val="0"/>
        </w:rPr>
        <w:t xml:space="preserve"> also </w:t>
      </w:r>
      <w:r w:rsidRPr="001A713E">
        <w:rPr>
          <w:rStyle w:val="Strong"/>
          <w:b w:val="0"/>
        </w:rPr>
        <w:t>high</w:t>
      </w:r>
      <w:r w:rsidR="001A713E">
        <w:rPr>
          <w:rStyle w:val="Strong"/>
          <w:b w:val="0"/>
        </w:rPr>
        <w:t xml:space="preserve"> but </w:t>
      </w:r>
      <w:r w:rsidR="001A713E">
        <w:t xml:space="preserve">considered </w:t>
      </w:r>
      <w:r w:rsidRPr="005B70AE">
        <w:t>statistically significant (</w:t>
      </w:r>
      <w:r w:rsidRPr="00E95F69">
        <w:rPr>
          <w:rStyle w:val="Strong"/>
          <w:b w:val="0"/>
        </w:rPr>
        <w:t>p = 0.509</w:t>
      </w:r>
      <w:r w:rsidRPr="00E95F69">
        <w:rPr>
          <w:b/>
        </w:rPr>
        <w:t>).</w:t>
      </w:r>
    </w:p>
    <w:p w14:paraId="59D0CE1A" w14:textId="5C89E5E3" w:rsidR="00FB01F6" w:rsidRPr="005B70AE" w:rsidRDefault="001A713E" w:rsidP="005B7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Figure2 </w:t>
      </w:r>
      <w:r w:rsidR="005C4731" w:rsidRPr="005B70AE">
        <w:rPr>
          <w:rFonts w:ascii="Times New Roman" w:hAnsi="Times New Roman" w:cs="Times New Roman"/>
          <w:noProof/>
          <w:sz w:val="24"/>
          <w:szCs w:val="24"/>
        </w:rPr>
        <w:drawing>
          <wp:inline distT="0" distB="0" distL="0" distR="0" wp14:anchorId="57514396" wp14:editId="4F3EBE97">
            <wp:extent cx="5943600" cy="3543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tension_Glucose_Comparis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43300"/>
                    </a:xfrm>
                    <a:prstGeom prst="rect">
                      <a:avLst/>
                    </a:prstGeom>
                  </pic:spPr>
                </pic:pic>
              </a:graphicData>
            </a:graphic>
          </wp:inline>
        </w:drawing>
      </w:r>
    </w:p>
    <w:p w14:paraId="5DA2FC5D" w14:textId="77777777" w:rsidR="009514F0" w:rsidRPr="005B70AE" w:rsidRDefault="009514F0" w:rsidP="005B70AE">
      <w:pPr>
        <w:pStyle w:val="Heading4"/>
        <w:spacing w:line="240" w:lineRule="auto"/>
        <w:jc w:val="both"/>
        <w:rPr>
          <w:rFonts w:ascii="Times New Roman" w:eastAsia="Times New Roman" w:hAnsi="Times New Roman" w:cs="Times New Roman"/>
        </w:rPr>
      </w:pPr>
      <w:r w:rsidRPr="005B70AE">
        <w:rPr>
          <w:rStyle w:val="Strong"/>
          <w:rFonts w:ascii="Times New Roman" w:hAnsi="Times New Roman" w:cs="Times New Roman"/>
          <w:b/>
          <w:bCs w:val="0"/>
        </w:rPr>
        <w:t>Electrolyte and Renal Function Markers</w:t>
      </w:r>
    </w:p>
    <w:p w14:paraId="50B8545A" w14:textId="5DCEB8BC" w:rsidR="009514F0" w:rsidRPr="005B70AE" w:rsidRDefault="009514F0" w:rsidP="005B70AE">
      <w:pPr>
        <w:pStyle w:val="NormalWeb"/>
        <w:jc w:val="both"/>
      </w:pPr>
      <w:r w:rsidRPr="005B70AE">
        <w:t>Table 3</w:t>
      </w:r>
      <w:r w:rsidR="001A713E">
        <w:t xml:space="preserve"> and </w:t>
      </w:r>
      <w:r w:rsidR="006F1B86">
        <w:t>Figure</w:t>
      </w:r>
      <w:r w:rsidR="001A713E">
        <w:t xml:space="preserve"> 3</w:t>
      </w:r>
      <w:r w:rsidRPr="005B70AE">
        <w:t xml:space="preserve"> shows the distribution of renal function and electrolyte markers.</w:t>
      </w:r>
    </w:p>
    <w:p w14:paraId="4A88CEFF" w14:textId="77777777" w:rsidR="009514F0" w:rsidRPr="005B70AE" w:rsidRDefault="009514F0"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Table 3: Comparison of Renal Function and Electrolytes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gridCol w:w="940"/>
        <w:gridCol w:w="1567"/>
        <w:gridCol w:w="1887"/>
        <w:gridCol w:w="855"/>
      </w:tblGrid>
      <w:tr w:rsidR="009514F0" w:rsidRPr="00E95F69" w14:paraId="52BD681D" w14:textId="77777777" w:rsidTr="009514F0">
        <w:trPr>
          <w:tblHeader/>
          <w:tblCellSpacing w:w="15" w:type="dxa"/>
        </w:trPr>
        <w:tc>
          <w:tcPr>
            <w:tcW w:w="0" w:type="auto"/>
            <w:vAlign w:val="center"/>
            <w:hideMark/>
          </w:tcPr>
          <w:p w14:paraId="7D79DF5B"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w:t>
            </w:r>
          </w:p>
        </w:tc>
        <w:tc>
          <w:tcPr>
            <w:tcW w:w="0" w:type="auto"/>
            <w:vAlign w:val="center"/>
            <w:hideMark/>
          </w:tcPr>
          <w:p w14:paraId="477A9447"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Category</w:t>
            </w:r>
          </w:p>
        </w:tc>
        <w:tc>
          <w:tcPr>
            <w:tcW w:w="0" w:type="auto"/>
            <w:vAlign w:val="center"/>
            <w:hideMark/>
          </w:tcPr>
          <w:p w14:paraId="4497492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 Group (%)</w:t>
            </w:r>
          </w:p>
        </w:tc>
        <w:tc>
          <w:tcPr>
            <w:tcW w:w="0" w:type="auto"/>
            <w:vAlign w:val="center"/>
            <w:hideMark/>
          </w:tcPr>
          <w:p w14:paraId="7ADD2896"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Control Group (%)</w:t>
            </w:r>
          </w:p>
        </w:tc>
        <w:tc>
          <w:tcPr>
            <w:tcW w:w="0" w:type="auto"/>
            <w:vAlign w:val="center"/>
            <w:hideMark/>
          </w:tcPr>
          <w:p w14:paraId="116B0C23"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p-value</w:t>
            </w:r>
          </w:p>
        </w:tc>
      </w:tr>
      <w:tr w:rsidR="009514F0" w:rsidRPr="005B70AE" w14:paraId="1558307A" w14:textId="77777777" w:rsidTr="009514F0">
        <w:trPr>
          <w:tblCellSpacing w:w="15" w:type="dxa"/>
        </w:trPr>
        <w:tc>
          <w:tcPr>
            <w:tcW w:w="0" w:type="auto"/>
            <w:vAlign w:val="center"/>
            <w:hideMark/>
          </w:tcPr>
          <w:p w14:paraId="475012BA"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Potassium Level</w:t>
            </w:r>
          </w:p>
        </w:tc>
        <w:tc>
          <w:tcPr>
            <w:tcW w:w="0" w:type="auto"/>
            <w:vAlign w:val="center"/>
            <w:hideMark/>
          </w:tcPr>
          <w:p w14:paraId="65EB3C8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Low</w:t>
            </w:r>
          </w:p>
        </w:tc>
        <w:tc>
          <w:tcPr>
            <w:tcW w:w="0" w:type="auto"/>
            <w:vAlign w:val="center"/>
            <w:hideMark/>
          </w:tcPr>
          <w:p w14:paraId="0C7D70B8"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42.4%</w:t>
            </w:r>
          </w:p>
        </w:tc>
        <w:tc>
          <w:tcPr>
            <w:tcW w:w="0" w:type="auto"/>
            <w:vAlign w:val="center"/>
            <w:hideMark/>
          </w:tcPr>
          <w:p w14:paraId="4359F160"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6C8DC1FE"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0.001**</w:t>
            </w:r>
          </w:p>
        </w:tc>
      </w:tr>
      <w:tr w:rsidR="009514F0" w:rsidRPr="005B70AE" w14:paraId="490182B9" w14:textId="77777777" w:rsidTr="009514F0">
        <w:trPr>
          <w:tblCellSpacing w:w="15" w:type="dxa"/>
        </w:trPr>
        <w:tc>
          <w:tcPr>
            <w:tcW w:w="0" w:type="auto"/>
            <w:vAlign w:val="center"/>
            <w:hideMark/>
          </w:tcPr>
          <w:p w14:paraId="73486DE4"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3CACBF2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Normal</w:t>
            </w:r>
          </w:p>
        </w:tc>
        <w:tc>
          <w:tcPr>
            <w:tcW w:w="0" w:type="auto"/>
            <w:vAlign w:val="center"/>
            <w:hideMark/>
          </w:tcPr>
          <w:p w14:paraId="4A2E612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57.6%</w:t>
            </w:r>
          </w:p>
        </w:tc>
        <w:tc>
          <w:tcPr>
            <w:tcW w:w="0" w:type="auto"/>
            <w:vAlign w:val="center"/>
            <w:hideMark/>
          </w:tcPr>
          <w:p w14:paraId="70513C00"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87.9%</w:t>
            </w:r>
          </w:p>
        </w:tc>
        <w:tc>
          <w:tcPr>
            <w:tcW w:w="0" w:type="auto"/>
            <w:vAlign w:val="center"/>
            <w:hideMark/>
          </w:tcPr>
          <w:p w14:paraId="7777C65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5FC2B6C5" w14:textId="77777777" w:rsidTr="009514F0">
        <w:trPr>
          <w:tblCellSpacing w:w="15" w:type="dxa"/>
        </w:trPr>
        <w:tc>
          <w:tcPr>
            <w:tcW w:w="0" w:type="auto"/>
            <w:vAlign w:val="center"/>
            <w:hideMark/>
          </w:tcPr>
          <w:p w14:paraId="5A00E22D"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Urea Level</w:t>
            </w:r>
          </w:p>
        </w:tc>
        <w:tc>
          <w:tcPr>
            <w:tcW w:w="0" w:type="auto"/>
            <w:vAlign w:val="center"/>
            <w:hideMark/>
          </w:tcPr>
          <w:p w14:paraId="6EF1B28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High</w:t>
            </w:r>
          </w:p>
        </w:tc>
        <w:tc>
          <w:tcPr>
            <w:tcW w:w="0" w:type="auto"/>
            <w:vAlign w:val="center"/>
            <w:hideMark/>
          </w:tcPr>
          <w:p w14:paraId="495C0C7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15.2%</w:t>
            </w:r>
          </w:p>
        </w:tc>
        <w:tc>
          <w:tcPr>
            <w:tcW w:w="0" w:type="auto"/>
            <w:vAlign w:val="center"/>
            <w:hideMark/>
          </w:tcPr>
          <w:p w14:paraId="6B56F61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022BA76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0.000**</w:t>
            </w:r>
          </w:p>
        </w:tc>
      </w:tr>
      <w:tr w:rsidR="009514F0" w:rsidRPr="005B70AE" w14:paraId="1A18C3D6" w14:textId="77777777" w:rsidTr="009514F0">
        <w:trPr>
          <w:tblCellSpacing w:w="15" w:type="dxa"/>
        </w:trPr>
        <w:tc>
          <w:tcPr>
            <w:tcW w:w="0" w:type="auto"/>
            <w:vAlign w:val="center"/>
            <w:hideMark/>
          </w:tcPr>
          <w:p w14:paraId="4BEA89EC"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FB9F1D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Low</w:t>
            </w:r>
          </w:p>
        </w:tc>
        <w:tc>
          <w:tcPr>
            <w:tcW w:w="0" w:type="auto"/>
            <w:vAlign w:val="center"/>
            <w:hideMark/>
          </w:tcPr>
          <w:p w14:paraId="1B80579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6.1%</w:t>
            </w:r>
          </w:p>
        </w:tc>
        <w:tc>
          <w:tcPr>
            <w:tcW w:w="0" w:type="auto"/>
            <w:vAlign w:val="center"/>
            <w:hideMark/>
          </w:tcPr>
          <w:p w14:paraId="25AC3D0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5BAD1558"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09A19A0D" w14:textId="77777777" w:rsidTr="009514F0">
        <w:trPr>
          <w:tblCellSpacing w:w="15" w:type="dxa"/>
        </w:trPr>
        <w:tc>
          <w:tcPr>
            <w:tcW w:w="0" w:type="auto"/>
            <w:vAlign w:val="center"/>
            <w:hideMark/>
          </w:tcPr>
          <w:p w14:paraId="431DADAD"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649CA3E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Normal</w:t>
            </w:r>
          </w:p>
        </w:tc>
        <w:tc>
          <w:tcPr>
            <w:tcW w:w="0" w:type="auto"/>
            <w:vAlign w:val="center"/>
            <w:hideMark/>
          </w:tcPr>
          <w:p w14:paraId="6847ED5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78.8%</w:t>
            </w:r>
          </w:p>
        </w:tc>
        <w:tc>
          <w:tcPr>
            <w:tcW w:w="0" w:type="auto"/>
            <w:vAlign w:val="center"/>
            <w:hideMark/>
          </w:tcPr>
          <w:p w14:paraId="2A6A07F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100%</w:t>
            </w:r>
          </w:p>
        </w:tc>
        <w:tc>
          <w:tcPr>
            <w:tcW w:w="0" w:type="auto"/>
            <w:vAlign w:val="center"/>
            <w:hideMark/>
          </w:tcPr>
          <w:p w14:paraId="40BF656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0030525F" w14:textId="77777777" w:rsidTr="009514F0">
        <w:trPr>
          <w:tblCellSpacing w:w="15" w:type="dxa"/>
        </w:trPr>
        <w:tc>
          <w:tcPr>
            <w:tcW w:w="0" w:type="auto"/>
            <w:vAlign w:val="center"/>
            <w:hideMark/>
          </w:tcPr>
          <w:p w14:paraId="179FADB5"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Creatinine Level</w:t>
            </w:r>
          </w:p>
        </w:tc>
        <w:tc>
          <w:tcPr>
            <w:tcW w:w="0" w:type="auto"/>
            <w:vAlign w:val="center"/>
            <w:hideMark/>
          </w:tcPr>
          <w:p w14:paraId="63D7A91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High</w:t>
            </w:r>
          </w:p>
        </w:tc>
        <w:tc>
          <w:tcPr>
            <w:tcW w:w="0" w:type="auto"/>
            <w:vAlign w:val="center"/>
            <w:hideMark/>
          </w:tcPr>
          <w:p w14:paraId="637E6A8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03C9F6C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760D883C"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0.152</w:t>
            </w:r>
          </w:p>
        </w:tc>
      </w:tr>
      <w:tr w:rsidR="009514F0" w:rsidRPr="005B70AE" w14:paraId="3A192982" w14:textId="77777777" w:rsidTr="009514F0">
        <w:trPr>
          <w:tblCellSpacing w:w="15" w:type="dxa"/>
        </w:trPr>
        <w:tc>
          <w:tcPr>
            <w:tcW w:w="0" w:type="auto"/>
            <w:vAlign w:val="center"/>
            <w:hideMark/>
          </w:tcPr>
          <w:p w14:paraId="58D4C1A1"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515236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Low</w:t>
            </w:r>
          </w:p>
        </w:tc>
        <w:tc>
          <w:tcPr>
            <w:tcW w:w="0" w:type="auto"/>
            <w:vAlign w:val="center"/>
            <w:hideMark/>
          </w:tcPr>
          <w:p w14:paraId="46FB9CC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w:t>
            </w:r>
          </w:p>
        </w:tc>
        <w:tc>
          <w:tcPr>
            <w:tcW w:w="0" w:type="auto"/>
            <w:vAlign w:val="center"/>
            <w:hideMark/>
          </w:tcPr>
          <w:p w14:paraId="3DB96178"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0BDD0BC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751C238E" w14:textId="77777777" w:rsidTr="009514F0">
        <w:trPr>
          <w:tblCellSpacing w:w="15" w:type="dxa"/>
        </w:trPr>
        <w:tc>
          <w:tcPr>
            <w:tcW w:w="0" w:type="auto"/>
            <w:vAlign w:val="center"/>
            <w:hideMark/>
          </w:tcPr>
          <w:p w14:paraId="725A28C1"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07DA6DBA"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Normal</w:t>
            </w:r>
          </w:p>
        </w:tc>
        <w:tc>
          <w:tcPr>
            <w:tcW w:w="0" w:type="auto"/>
            <w:vAlign w:val="center"/>
            <w:hideMark/>
          </w:tcPr>
          <w:p w14:paraId="61B0248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84.8%</w:t>
            </w:r>
          </w:p>
        </w:tc>
        <w:tc>
          <w:tcPr>
            <w:tcW w:w="0" w:type="auto"/>
            <w:vAlign w:val="center"/>
            <w:hideMark/>
          </w:tcPr>
          <w:p w14:paraId="3D7726F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100%</w:t>
            </w:r>
          </w:p>
        </w:tc>
        <w:tc>
          <w:tcPr>
            <w:tcW w:w="0" w:type="auto"/>
            <w:vAlign w:val="center"/>
            <w:hideMark/>
          </w:tcPr>
          <w:p w14:paraId="1F1EA13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bl>
    <w:p w14:paraId="6003EDF3" w14:textId="77777777" w:rsidR="001A713E" w:rsidRDefault="001A713E" w:rsidP="005B70AE">
      <w:pPr>
        <w:pStyle w:val="NormalWeb"/>
        <w:jc w:val="both"/>
        <w:rPr>
          <w:rStyle w:val="Strong"/>
          <w:rFonts w:eastAsiaTheme="majorEastAsia"/>
        </w:rPr>
      </w:pPr>
    </w:p>
    <w:p w14:paraId="05BCF9DB" w14:textId="442F8D7A" w:rsidR="001A713E" w:rsidRPr="00E95F69" w:rsidRDefault="009514F0" w:rsidP="001A713E">
      <w:pPr>
        <w:pStyle w:val="NormalWeb"/>
        <w:rPr>
          <w:b/>
        </w:rPr>
      </w:pPr>
      <w:r w:rsidRPr="001A713E">
        <w:rPr>
          <w:rStyle w:val="Strong"/>
          <w:rFonts w:eastAsiaTheme="majorEastAsia"/>
          <w:b w:val="0"/>
        </w:rPr>
        <w:lastRenderedPageBreak/>
        <w:t>Key Findings:</w:t>
      </w:r>
      <w:r w:rsidR="001A713E" w:rsidRPr="001A713E">
        <w:rPr>
          <w:rStyle w:val="Strong"/>
          <w:rFonts w:eastAsiaTheme="majorEastAsia"/>
          <w:b w:val="0"/>
        </w:rPr>
        <w:t xml:space="preserve"> </w:t>
      </w:r>
      <w:r w:rsidR="00E95F69">
        <w:t>The</w:t>
      </w:r>
      <w:r w:rsidR="001A713E">
        <w:t xml:space="preserve"> </w:t>
      </w:r>
      <w:r w:rsidRPr="001A713E">
        <w:rPr>
          <w:rStyle w:val="Strong"/>
          <w:b w:val="0"/>
        </w:rPr>
        <w:t>potassium</w:t>
      </w:r>
      <w:r w:rsidRPr="005B70AE">
        <w:rPr>
          <w:rStyle w:val="Strong"/>
        </w:rPr>
        <w:t xml:space="preserve"> </w:t>
      </w:r>
      <w:r w:rsidRPr="001A713E">
        <w:rPr>
          <w:rStyle w:val="Strong"/>
          <w:b w:val="0"/>
        </w:rPr>
        <w:t>and</w:t>
      </w:r>
      <w:r w:rsidRPr="005B70AE">
        <w:rPr>
          <w:rStyle w:val="Strong"/>
        </w:rPr>
        <w:t xml:space="preserve"> </w:t>
      </w:r>
      <w:r w:rsidRPr="001A713E">
        <w:rPr>
          <w:rStyle w:val="Strong"/>
          <w:b w:val="0"/>
        </w:rPr>
        <w:t>urea</w:t>
      </w:r>
      <w:r w:rsidRPr="005B70AE">
        <w:rPr>
          <w:rStyle w:val="Strong"/>
        </w:rPr>
        <w:t xml:space="preserve"> </w:t>
      </w:r>
      <w:r w:rsidRPr="001A713E">
        <w:rPr>
          <w:rStyle w:val="Strong"/>
          <w:b w:val="0"/>
        </w:rPr>
        <w:t>levels</w:t>
      </w:r>
      <w:r w:rsidRPr="005B70AE">
        <w:t xml:space="preserve"> </w:t>
      </w:r>
      <w:r w:rsidRPr="001A713E">
        <w:rPr>
          <w:b/>
        </w:rPr>
        <w:t>(</w:t>
      </w:r>
      <w:r w:rsidRPr="001A713E">
        <w:rPr>
          <w:rStyle w:val="Strong"/>
          <w:b w:val="0"/>
        </w:rPr>
        <w:t>p&lt;0.05</w:t>
      </w:r>
      <w:r w:rsidRPr="001A713E">
        <w:rPr>
          <w:b/>
        </w:rPr>
        <w:t>)</w:t>
      </w:r>
      <w:r w:rsidR="001A713E">
        <w:t xml:space="preserve"> were reported to be </w:t>
      </w:r>
      <w:r w:rsidR="001A713E">
        <w:rPr>
          <w:rStyle w:val="Strong"/>
          <w:b w:val="0"/>
        </w:rPr>
        <w:t>s</w:t>
      </w:r>
      <w:r w:rsidR="001A713E" w:rsidRPr="001A713E">
        <w:rPr>
          <w:rStyle w:val="Strong"/>
          <w:b w:val="0"/>
        </w:rPr>
        <w:t>ignificant</w:t>
      </w:r>
      <w:r w:rsidR="001A713E">
        <w:rPr>
          <w:rStyle w:val="Strong"/>
          <w:b w:val="0"/>
        </w:rPr>
        <w:t xml:space="preserve">ly </w:t>
      </w:r>
      <w:r w:rsidR="00E95F69">
        <w:rPr>
          <w:rStyle w:val="Strong"/>
          <w:b w:val="0"/>
        </w:rPr>
        <w:t>different,</w:t>
      </w:r>
      <w:r w:rsidR="001A713E">
        <w:rPr>
          <w:rStyle w:val="Strong"/>
        </w:rPr>
        <w:t xml:space="preserve"> </w:t>
      </w:r>
      <w:r w:rsidR="001A713E">
        <w:t xml:space="preserve">suggesting a </w:t>
      </w:r>
      <w:r w:rsidRPr="005B70AE">
        <w:t xml:space="preserve">possible </w:t>
      </w:r>
      <w:r w:rsidRPr="001A713E">
        <w:rPr>
          <w:rStyle w:val="Strong"/>
          <w:b w:val="0"/>
        </w:rPr>
        <w:t>renal</w:t>
      </w:r>
      <w:r w:rsidRPr="005B70AE">
        <w:rPr>
          <w:rStyle w:val="Strong"/>
        </w:rPr>
        <w:t xml:space="preserve"> </w:t>
      </w:r>
      <w:r w:rsidRPr="001A713E">
        <w:rPr>
          <w:rStyle w:val="Strong"/>
          <w:b w:val="0"/>
        </w:rPr>
        <w:t>impairment</w:t>
      </w:r>
      <w:r w:rsidRPr="005B70AE">
        <w:t>.</w:t>
      </w:r>
      <w:r w:rsidR="001A713E">
        <w:t xml:space="preserve"> No significant difference was seen </w:t>
      </w:r>
      <w:r w:rsidR="006F1B86">
        <w:t xml:space="preserve">in </w:t>
      </w:r>
      <w:r w:rsidR="001A713E" w:rsidRPr="001A713E">
        <w:rPr>
          <w:rStyle w:val="Strong"/>
          <w:b w:val="0"/>
        </w:rPr>
        <w:t>Creatinine levels</w:t>
      </w:r>
      <w:r w:rsidR="001A713E">
        <w:rPr>
          <w:rStyle w:val="Strong"/>
        </w:rPr>
        <w:t xml:space="preserve"> </w:t>
      </w:r>
      <w:r w:rsidR="001A713E">
        <w:t xml:space="preserve">between groups </w:t>
      </w:r>
      <w:r w:rsidRPr="00E95F69">
        <w:rPr>
          <w:b/>
        </w:rPr>
        <w:t>(</w:t>
      </w:r>
      <w:r w:rsidRPr="00E95F69">
        <w:rPr>
          <w:rStyle w:val="Strong"/>
          <w:b w:val="0"/>
        </w:rPr>
        <w:t>p=0.152</w:t>
      </w:r>
      <w:r w:rsidRPr="00E95F69">
        <w:rPr>
          <w:b/>
        </w:rPr>
        <w:t>).</w:t>
      </w:r>
    </w:p>
    <w:p w14:paraId="348D0B8D" w14:textId="594AE389" w:rsidR="001A713E" w:rsidRPr="001A713E" w:rsidRDefault="001A713E" w:rsidP="001A713E">
      <w:pPr>
        <w:pStyle w:val="NormalWeb"/>
        <w:rPr>
          <w:b/>
        </w:rPr>
      </w:pPr>
      <w:r w:rsidRPr="001A713E">
        <w:rPr>
          <w:b/>
        </w:rPr>
        <w:t>Figure 3</w:t>
      </w:r>
    </w:p>
    <w:p w14:paraId="08587AB1" w14:textId="3DCA04E6" w:rsidR="007F3B67" w:rsidRPr="005B70AE" w:rsidRDefault="005C4731" w:rsidP="001A713E">
      <w:pPr>
        <w:pStyle w:val="NormalWeb"/>
      </w:pPr>
      <w:r w:rsidRPr="005B70AE">
        <w:rPr>
          <w:noProof/>
        </w:rPr>
        <w:drawing>
          <wp:inline distT="0" distB="0" distL="0" distR="0" wp14:anchorId="4041FB72" wp14:editId="4298E230">
            <wp:extent cx="5943600" cy="3182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tassium_Urea_Creatinine_Comparis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182620"/>
                    </a:xfrm>
                    <a:prstGeom prst="rect">
                      <a:avLst/>
                    </a:prstGeom>
                  </pic:spPr>
                </pic:pic>
              </a:graphicData>
            </a:graphic>
          </wp:inline>
        </w:drawing>
      </w:r>
    </w:p>
    <w:p w14:paraId="68FE714B" w14:textId="77777777" w:rsidR="009514F0" w:rsidRPr="005B70AE" w:rsidRDefault="009514F0" w:rsidP="005B70AE">
      <w:pPr>
        <w:pStyle w:val="Heading4"/>
        <w:spacing w:line="240" w:lineRule="auto"/>
        <w:jc w:val="both"/>
        <w:rPr>
          <w:rFonts w:ascii="Times New Roman" w:eastAsia="Times New Roman" w:hAnsi="Times New Roman" w:cs="Times New Roman"/>
        </w:rPr>
      </w:pPr>
      <w:r w:rsidRPr="005B70AE">
        <w:rPr>
          <w:rStyle w:val="Strong"/>
          <w:rFonts w:ascii="Times New Roman" w:hAnsi="Times New Roman" w:cs="Times New Roman"/>
          <w:b/>
          <w:bCs w:val="0"/>
        </w:rPr>
        <w:t>Association Between Renal Function and Hypertension</w:t>
      </w:r>
    </w:p>
    <w:p w14:paraId="044D33D3" w14:textId="408AD03F" w:rsidR="009514F0" w:rsidRPr="001A713E" w:rsidRDefault="009514F0" w:rsidP="005B70AE">
      <w:pPr>
        <w:pStyle w:val="NormalWeb"/>
        <w:jc w:val="both"/>
      </w:pPr>
      <w:r w:rsidRPr="005B70AE">
        <w:t xml:space="preserve">Table 4 </w:t>
      </w:r>
      <w:r w:rsidR="001A713E">
        <w:t xml:space="preserve">and </w:t>
      </w:r>
      <w:r w:rsidR="006F1B86">
        <w:t>Figure</w:t>
      </w:r>
      <w:r w:rsidR="001A713E">
        <w:t xml:space="preserve"> 4 </w:t>
      </w:r>
      <w:r w:rsidR="006F1B86">
        <w:t>summarize</w:t>
      </w:r>
      <w:r w:rsidRPr="005B70AE">
        <w:t xml:space="preserve"> the relationship between</w:t>
      </w:r>
      <w:r w:rsidRPr="001A713E">
        <w:t xml:space="preserve"> </w:t>
      </w:r>
      <w:r w:rsidRPr="001A713E">
        <w:rPr>
          <w:rStyle w:val="Strong"/>
          <w:rFonts w:eastAsiaTheme="majorEastAsia"/>
          <w:b w:val="0"/>
        </w:rPr>
        <w:t>renal markers (urea, creatinine) and hypertension</w:t>
      </w:r>
      <w:r w:rsidRPr="001A713E">
        <w:t>.</w:t>
      </w:r>
    </w:p>
    <w:p w14:paraId="20C9D682" w14:textId="77777777" w:rsidR="009514F0" w:rsidRPr="001A713E" w:rsidRDefault="009514F0" w:rsidP="005B70AE">
      <w:pPr>
        <w:pStyle w:val="Heading4"/>
        <w:spacing w:line="240" w:lineRule="auto"/>
        <w:jc w:val="both"/>
        <w:rPr>
          <w:rFonts w:ascii="Times New Roman" w:hAnsi="Times New Roman" w:cs="Times New Roman"/>
          <w:b w:val="0"/>
        </w:rPr>
      </w:pPr>
      <w:r w:rsidRPr="001A713E">
        <w:rPr>
          <w:rStyle w:val="Strong"/>
          <w:rFonts w:ascii="Times New Roman" w:hAnsi="Times New Roman" w:cs="Times New Roman"/>
          <w:bCs w:val="0"/>
        </w:rPr>
        <w:t>Table 4: Association Between Renal Function and Hypertension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gridCol w:w="1760"/>
        <w:gridCol w:w="1840"/>
        <w:gridCol w:w="795"/>
      </w:tblGrid>
      <w:tr w:rsidR="009514F0" w:rsidRPr="001A713E" w14:paraId="5FADE29C" w14:textId="77777777" w:rsidTr="009514F0">
        <w:trPr>
          <w:tblHeader/>
          <w:tblCellSpacing w:w="15" w:type="dxa"/>
        </w:trPr>
        <w:tc>
          <w:tcPr>
            <w:tcW w:w="0" w:type="auto"/>
            <w:vAlign w:val="center"/>
            <w:hideMark/>
          </w:tcPr>
          <w:p w14:paraId="7A36FD2F"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Test</w:t>
            </w:r>
          </w:p>
        </w:tc>
        <w:tc>
          <w:tcPr>
            <w:tcW w:w="0" w:type="auto"/>
            <w:vAlign w:val="center"/>
            <w:hideMark/>
          </w:tcPr>
          <w:p w14:paraId="2A9BEA9D"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Hypertensive (%)</w:t>
            </w:r>
          </w:p>
        </w:tc>
        <w:tc>
          <w:tcPr>
            <w:tcW w:w="0" w:type="auto"/>
            <w:vAlign w:val="center"/>
            <w:hideMark/>
          </w:tcPr>
          <w:p w14:paraId="3A844A4C"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Normotensive (%)</w:t>
            </w:r>
          </w:p>
        </w:tc>
        <w:tc>
          <w:tcPr>
            <w:tcW w:w="0" w:type="auto"/>
            <w:vAlign w:val="center"/>
            <w:hideMark/>
          </w:tcPr>
          <w:p w14:paraId="00232778"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p-value</w:t>
            </w:r>
          </w:p>
        </w:tc>
      </w:tr>
      <w:tr w:rsidR="009514F0" w:rsidRPr="001A713E" w14:paraId="1E7BC1AE" w14:textId="77777777" w:rsidTr="009514F0">
        <w:trPr>
          <w:tblCellSpacing w:w="15" w:type="dxa"/>
        </w:trPr>
        <w:tc>
          <w:tcPr>
            <w:tcW w:w="0" w:type="auto"/>
            <w:vAlign w:val="center"/>
            <w:hideMark/>
          </w:tcPr>
          <w:p w14:paraId="2CDB6779" w14:textId="77777777" w:rsidR="009514F0" w:rsidRPr="001A713E" w:rsidRDefault="009514F0" w:rsidP="005B70AE">
            <w:pPr>
              <w:spacing w:line="240" w:lineRule="auto"/>
              <w:jc w:val="both"/>
              <w:rPr>
                <w:rFonts w:ascii="Times New Roman" w:hAnsi="Times New Roman" w:cs="Times New Roman"/>
                <w:sz w:val="24"/>
                <w:szCs w:val="24"/>
              </w:rPr>
            </w:pPr>
            <w:r w:rsidRPr="001A713E">
              <w:rPr>
                <w:rStyle w:val="Strong"/>
                <w:rFonts w:ascii="Times New Roman" w:hAnsi="Times New Roman" w:cs="Times New Roman"/>
                <w:b w:val="0"/>
                <w:sz w:val="24"/>
                <w:szCs w:val="24"/>
              </w:rPr>
              <w:t>Urea Level</w:t>
            </w:r>
          </w:p>
        </w:tc>
        <w:tc>
          <w:tcPr>
            <w:tcW w:w="0" w:type="auto"/>
            <w:vAlign w:val="center"/>
            <w:hideMark/>
          </w:tcPr>
          <w:p w14:paraId="781D44ED"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36.4%</w:t>
            </w:r>
          </w:p>
        </w:tc>
        <w:tc>
          <w:tcPr>
            <w:tcW w:w="0" w:type="auto"/>
            <w:vAlign w:val="center"/>
            <w:hideMark/>
          </w:tcPr>
          <w:p w14:paraId="15EA2C3D"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63.6%</w:t>
            </w:r>
          </w:p>
        </w:tc>
        <w:tc>
          <w:tcPr>
            <w:tcW w:w="0" w:type="auto"/>
            <w:vAlign w:val="center"/>
            <w:hideMark/>
          </w:tcPr>
          <w:p w14:paraId="53AFE89D"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0.674</w:t>
            </w:r>
          </w:p>
        </w:tc>
      </w:tr>
      <w:tr w:rsidR="009514F0" w:rsidRPr="001A713E" w14:paraId="2A544E90" w14:textId="77777777" w:rsidTr="009514F0">
        <w:trPr>
          <w:tblCellSpacing w:w="15" w:type="dxa"/>
        </w:trPr>
        <w:tc>
          <w:tcPr>
            <w:tcW w:w="0" w:type="auto"/>
            <w:vAlign w:val="center"/>
            <w:hideMark/>
          </w:tcPr>
          <w:p w14:paraId="0CC1E03E" w14:textId="77777777" w:rsidR="009514F0" w:rsidRPr="001A713E" w:rsidRDefault="009514F0" w:rsidP="005B70AE">
            <w:pPr>
              <w:spacing w:line="240" w:lineRule="auto"/>
              <w:jc w:val="both"/>
              <w:rPr>
                <w:rFonts w:ascii="Times New Roman" w:hAnsi="Times New Roman" w:cs="Times New Roman"/>
                <w:sz w:val="24"/>
                <w:szCs w:val="24"/>
              </w:rPr>
            </w:pPr>
            <w:r w:rsidRPr="001A713E">
              <w:rPr>
                <w:rStyle w:val="Strong"/>
                <w:rFonts w:ascii="Times New Roman" w:hAnsi="Times New Roman" w:cs="Times New Roman"/>
                <w:b w:val="0"/>
                <w:sz w:val="24"/>
                <w:szCs w:val="24"/>
              </w:rPr>
              <w:t>Creatinine Level</w:t>
            </w:r>
          </w:p>
        </w:tc>
        <w:tc>
          <w:tcPr>
            <w:tcW w:w="0" w:type="auto"/>
            <w:vAlign w:val="center"/>
            <w:hideMark/>
          </w:tcPr>
          <w:p w14:paraId="04C46E90"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36.4%</w:t>
            </w:r>
          </w:p>
        </w:tc>
        <w:tc>
          <w:tcPr>
            <w:tcW w:w="0" w:type="auto"/>
            <w:vAlign w:val="center"/>
            <w:hideMark/>
          </w:tcPr>
          <w:p w14:paraId="7ED23B16"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63.6%</w:t>
            </w:r>
          </w:p>
        </w:tc>
        <w:tc>
          <w:tcPr>
            <w:tcW w:w="0" w:type="auto"/>
            <w:vAlign w:val="center"/>
            <w:hideMark/>
          </w:tcPr>
          <w:p w14:paraId="6231C4B5"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0.638</w:t>
            </w:r>
          </w:p>
        </w:tc>
      </w:tr>
    </w:tbl>
    <w:p w14:paraId="4CE2B8DC" w14:textId="7DDB1BB6" w:rsidR="009514F0" w:rsidRPr="001A713E" w:rsidRDefault="009514F0" w:rsidP="001A713E">
      <w:pPr>
        <w:pStyle w:val="NormalWeb"/>
        <w:jc w:val="both"/>
      </w:pPr>
      <w:r w:rsidRPr="001A713E">
        <w:rPr>
          <w:rStyle w:val="Strong"/>
          <w:rFonts w:eastAsiaTheme="majorEastAsia"/>
          <w:b w:val="0"/>
        </w:rPr>
        <w:t>Key Findings:</w:t>
      </w:r>
      <w:r w:rsidR="001A713E">
        <w:rPr>
          <w:rStyle w:val="Strong"/>
          <w:rFonts w:eastAsiaTheme="majorEastAsia"/>
          <w:b w:val="0"/>
        </w:rPr>
        <w:t xml:space="preserve"> </w:t>
      </w:r>
      <w:r w:rsidRPr="001A713E">
        <w:rPr>
          <w:rStyle w:val="Strong"/>
          <w:b w:val="0"/>
        </w:rPr>
        <w:t>No significant relationship</w:t>
      </w:r>
      <w:r w:rsidRPr="001A713E">
        <w:t xml:space="preserve"> was </w:t>
      </w:r>
      <w:r w:rsidR="001A713E">
        <w:t xml:space="preserve">observed </w:t>
      </w:r>
      <w:r w:rsidRPr="001A713E">
        <w:t xml:space="preserve">between </w:t>
      </w:r>
      <w:r w:rsidRPr="001A713E">
        <w:rPr>
          <w:rStyle w:val="Strong"/>
          <w:b w:val="0"/>
        </w:rPr>
        <w:t>urea or creatinine levels and hypertension</w:t>
      </w:r>
      <w:r w:rsidRPr="001A713E">
        <w:t xml:space="preserve"> (</w:t>
      </w:r>
      <w:r w:rsidRPr="001A713E">
        <w:rPr>
          <w:rStyle w:val="Strong"/>
          <w:b w:val="0"/>
        </w:rPr>
        <w:t>p&gt;0.05</w:t>
      </w:r>
      <w:r w:rsidRPr="001A713E">
        <w:t>).</w:t>
      </w:r>
      <w:r w:rsidR="001A713E">
        <w:t xml:space="preserve"> </w:t>
      </w:r>
      <w:r w:rsidRPr="001A713E">
        <w:t xml:space="preserve">These findings </w:t>
      </w:r>
      <w:r w:rsidR="001A713E">
        <w:t xml:space="preserve">proposed </w:t>
      </w:r>
      <w:r w:rsidRPr="001A713E">
        <w:t xml:space="preserve">that </w:t>
      </w:r>
      <w:r w:rsidRPr="001A713E">
        <w:rPr>
          <w:rStyle w:val="Strong"/>
          <w:b w:val="0"/>
        </w:rPr>
        <w:t xml:space="preserve">hypertension in this population may not be </w:t>
      </w:r>
      <w:r w:rsidR="001A713E">
        <w:rPr>
          <w:rStyle w:val="Strong"/>
          <w:b w:val="0"/>
        </w:rPr>
        <w:t xml:space="preserve">a result of </w:t>
      </w:r>
      <w:r w:rsidRPr="001A713E">
        <w:rPr>
          <w:rStyle w:val="Strong"/>
          <w:b w:val="0"/>
        </w:rPr>
        <w:t>renal function markers</w:t>
      </w:r>
      <w:r w:rsidRPr="001A713E">
        <w:t>.</w:t>
      </w:r>
    </w:p>
    <w:p w14:paraId="57191CD6" w14:textId="3BCCF783" w:rsidR="007F3B67" w:rsidRPr="005B70AE" w:rsidRDefault="00896880" w:rsidP="005B70AE">
      <w:pPr>
        <w:spacing w:before="100" w:beforeAutospacing="1" w:after="100" w:afterAutospacing="1" w:line="240" w:lineRule="auto"/>
        <w:ind w:left="72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lastRenderedPageBreak/>
        <w:t>Figure4: 4</w:t>
      </w:r>
      <w:r w:rsidR="00A04163" w:rsidRPr="005B70AE">
        <w:rPr>
          <w:rFonts w:ascii="Times New Roman" w:hAnsi="Times New Roman" w:cs="Times New Roman"/>
          <w:noProof/>
          <w:sz w:val="24"/>
          <w:szCs w:val="24"/>
        </w:rPr>
        <w:drawing>
          <wp:inline distT="0" distB="0" distL="0" distR="0" wp14:anchorId="6D2D45A0" wp14:editId="7CD326EC">
            <wp:extent cx="5943600" cy="3629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rea_Creatinine_Hypertens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629025"/>
                    </a:xfrm>
                    <a:prstGeom prst="rect">
                      <a:avLst/>
                    </a:prstGeom>
                  </pic:spPr>
                </pic:pic>
              </a:graphicData>
            </a:graphic>
          </wp:inline>
        </w:drawing>
      </w:r>
    </w:p>
    <w:p w14:paraId="13AECCFA" w14:textId="77777777" w:rsidR="007F3B67" w:rsidRPr="005B70AE" w:rsidRDefault="007F3B67" w:rsidP="005B70AE">
      <w:pPr>
        <w:pStyle w:val="Heading3"/>
        <w:spacing w:line="240" w:lineRule="auto"/>
        <w:jc w:val="both"/>
        <w:rPr>
          <w:rStyle w:val="Strong"/>
          <w:rFonts w:ascii="Times New Roman" w:hAnsi="Times New Roman" w:cs="Times New Roman"/>
          <w:b w:val="0"/>
          <w:bCs w:val="0"/>
        </w:rPr>
      </w:pPr>
    </w:p>
    <w:p w14:paraId="1FB0DCA1" w14:textId="77777777"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Key Statistical Tests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5"/>
        <w:gridCol w:w="727"/>
        <w:gridCol w:w="840"/>
        <w:gridCol w:w="1509"/>
      </w:tblGrid>
      <w:tr w:rsidR="00FB01F6" w:rsidRPr="005B70AE" w14:paraId="779A27DB" w14:textId="77777777" w:rsidTr="00FB01F6">
        <w:trPr>
          <w:tblHeader/>
          <w:tblCellSpacing w:w="15" w:type="dxa"/>
        </w:trPr>
        <w:tc>
          <w:tcPr>
            <w:tcW w:w="0" w:type="auto"/>
            <w:vAlign w:val="center"/>
            <w:hideMark/>
          </w:tcPr>
          <w:p w14:paraId="5F0CC894"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Comparison</w:t>
            </w:r>
          </w:p>
        </w:tc>
        <w:tc>
          <w:tcPr>
            <w:tcW w:w="0" w:type="auto"/>
            <w:vAlign w:val="center"/>
            <w:hideMark/>
          </w:tcPr>
          <w:p w14:paraId="0877C989"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Style w:val="Emphasis"/>
                <w:rFonts w:ascii="Times New Roman" w:hAnsi="Times New Roman" w:cs="Times New Roman"/>
                <w:bCs/>
                <w:sz w:val="24"/>
                <w:szCs w:val="24"/>
              </w:rPr>
              <w:t>t</w:t>
            </w:r>
            <w:r w:rsidRPr="00E95F69">
              <w:rPr>
                <w:rFonts w:ascii="Times New Roman" w:hAnsi="Times New Roman" w:cs="Times New Roman"/>
                <w:bCs/>
                <w:sz w:val="24"/>
                <w:szCs w:val="24"/>
              </w:rPr>
              <w:t>-value</w:t>
            </w:r>
          </w:p>
        </w:tc>
        <w:tc>
          <w:tcPr>
            <w:tcW w:w="0" w:type="auto"/>
            <w:vAlign w:val="center"/>
            <w:hideMark/>
          </w:tcPr>
          <w:p w14:paraId="767B323B"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Style w:val="Emphasis"/>
                <w:rFonts w:ascii="Times New Roman" w:hAnsi="Times New Roman" w:cs="Times New Roman"/>
                <w:bCs/>
                <w:sz w:val="24"/>
                <w:szCs w:val="24"/>
              </w:rPr>
              <w:t>p</w:t>
            </w:r>
            <w:r w:rsidRPr="00E95F69">
              <w:rPr>
                <w:rFonts w:ascii="Times New Roman" w:hAnsi="Times New Roman" w:cs="Times New Roman"/>
                <w:bCs/>
                <w:sz w:val="24"/>
                <w:szCs w:val="24"/>
              </w:rPr>
              <w:t>-value</w:t>
            </w:r>
          </w:p>
        </w:tc>
        <w:tc>
          <w:tcPr>
            <w:tcW w:w="0" w:type="auto"/>
            <w:vAlign w:val="center"/>
            <w:hideMark/>
          </w:tcPr>
          <w:p w14:paraId="6F42FABD"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Interpretation</w:t>
            </w:r>
          </w:p>
        </w:tc>
      </w:tr>
      <w:tr w:rsidR="00FB01F6" w:rsidRPr="005B70AE" w14:paraId="3D866753" w14:textId="77777777" w:rsidTr="00FB01F6">
        <w:trPr>
          <w:tblCellSpacing w:w="15" w:type="dxa"/>
        </w:trPr>
        <w:tc>
          <w:tcPr>
            <w:tcW w:w="0" w:type="auto"/>
            <w:vAlign w:val="center"/>
            <w:hideMark/>
          </w:tcPr>
          <w:p w14:paraId="6FF7FEDB"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Age</w:t>
            </w:r>
          </w:p>
        </w:tc>
        <w:tc>
          <w:tcPr>
            <w:tcW w:w="0" w:type="auto"/>
            <w:vAlign w:val="center"/>
            <w:hideMark/>
          </w:tcPr>
          <w:p w14:paraId="17F912F8"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0.768</w:t>
            </w:r>
          </w:p>
        </w:tc>
        <w:tc>
          <w:tcPr>
            <w:tcW w:w="0" w:type="auto"/>
            <w:vAlign w:val="center"/>
            <w:hideMark/>
          </w:tcPr>
          <w:p w14:paraId="49596DDD"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0.448</w:t>
            </w:r>
          </w:p>
        </w:tc>
        <w:tc>
          <w:tcPr>
            <w:tcW w:w="0" w:type="auto"/>
            <w:vAlign w:val="center"/>
            <w:hideMark/>
          </w:tcPr>
          <w:p w14:paraId="06D892DA"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Not significant</w:t>
            </w:r>
          </w:p>
        </w:tc>
      </w:tr>
      <w:tr w:rsidR="00FB01F6" w:rsidRPr="005B70AE" w14:paraId="416077EC" w14:textId="77777777" w:rsidTr="00FB01F6">
        <w:trPr>
          <w:tblCellSpacing w:w="15" w:type="dxa"/>
        </w:trPr>
        <w:tc>
          <w:tcPr>
            <w:tcW w:w="0" w:type="auto"/>
            <w:vAlign w:val="center"/>
            <w:hideMark/>
          </w:tcPr>
          <w:p w14:paraId="6836A27B"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Glucose</w:t>
            </w:r>
          </w:p>
        </w:tc>
        <w:tc>
          <w:tcPr>
            <w:tcW w:w="0" w:type="auto"/>
            <w:vAlign w:val="center"/>
            <w:hideMark/>
          </w:tcPr>
          <w:p w14:paraId="130445E4"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0.667</w:t>
            </w:r>
          </w:p>
        </w:tc>
        <w:tc>
          <w:tcPr>
            <w:tcW w:w="0" w:type="auto"/>
            <w:vAlign w:val="center"/>
            <w:hideMark/>
          </w:tcPr>
          <w:p w14:paraId="25FA0350"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0.509</w:t>
            </w:r>
          </w:p>
        </w:tc>
        <w:tc>
          <w:tcPr>
            <w:tcW w:w="0" w:type="auto"/>
            <w:vAlign w:val="center"/>
            <w:hideMark/>
          </w:tcPr>
          <w:p w14:paraId="035DD27B"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Not significant</w:t>
            </w:r>
          </w:p>
        </w:tc>
      </w:tr>
      <w:tr w:rsidR="00FB01F6" w:rsidRPr="005B70AE" w14:paraId="06A61B26" w14:textId="77777777" w:rsidTr="00FB01F6">
        <w:trPr>
          <w:tblCellSpacing w:w="15" w:type="dxa"/>
        </w:trPr>
        <w:tc>
          <w:tcPr>
            <w:tcW w:w="0" w:type="auto"/>
            <w:vAlign w:val="center"/>
            <w:hideMark/>
          </w:tcPr>
          <w:p w14:paraId="2CE57E44"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Potassium</w:t>
            </w:r>
          </w:p>
        </w:tc>
        <w:tc>
          <w:tcPr>
            <w:tcW w:w="0" w:type="auto"/>
            <w:vAlign w:val="center"/>
            <w:hideMark/>
          </w:tcPr>
          <w:p w14:paraId="7B29AEE5"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-3.669</w:t>
            </w:r>
          </w:p>
        </w:tc>
        <w:tc>
          <w:tcPr>
            <w:tcW w:w="0" w:type="auto"/>
            <w:vAlign w:val="center"/>
            <w:hideMark/>
          </w:tcPr>
          <w:p w14:paraId="0927903D"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0.001**</w:t>
            </w:r>
          </w:p>
        </w:tc>
        <w:tc>
          <w:tcPr>
            <w:tcW w:w="0" w:type="auto"/>
            <w:vAlign w:val="center"/>
            <w:hideMark/>
          </w:tcPr>
          <w:p w14:paraId="4DD5302D"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Significant</w:t>
            </w:r>
          </w:p>
        </w:tc>
      </w:tr>
      <w:tr w:rsidR="00FB01F6" w:rsidRPr="005B70AE" w14:paraId="40C4E8C6" w14:textId="77777777" w:rsidTr="00FB01F6">
        <w:trPr>
          <w:tblCellSpacing w:w="15" w:type="dxa"/>
        </w:trPr>
        <w:tc>
          <w:tcPr>
            <w:tcW w:w="0" w:type="auto"/>
            <w:vAlign w:val="center"/>
            <w:hideMark/>
          </w:tcPr>
          <w:p w14:paraId="2D6C2A64"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Urea</w:t>
            </w:r>
          </w:p>
        </w:tc>
        <w:tc>
          <w:tcPr>
            <w:tcW w:w="0" w:type="auto"/>
            <w:vAlign w:val="center"/>
            <w:hideMark/>
          </w:tcPr>
          <w:p w14:paraId="29A310E7"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4.019</w:t>
            </w:r>
          </w:p>
        </w:tc>
        <w:tc>
          <w:tcPr>
            <w:tcW w:w="0" w:type="auto"/>
            <w:vAlign w:val="center"/>
            <w:hideMark/>
          </w:tcPr>
          <w:p w14:paraId="6FCC27D6"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0.000**</w:t>
            </w:r>
          </w:p>
        </w:tc>
        <w:tc>
          <w:tcPr>
            <w:tcW w:w="0" w:type="auto"/>
            <w:vAlign w:val="center"/>
            <w:hideMark/>
          </w:tcPr>
          <w:p w14:paraId="0621263F"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Significant</w:t>
            </w:r>
          </w:p>
        </w:tc>
      </w:tr>
      <w:tr w:rsidR="00FB01F6" w:rsidRPr="005B70AE" w14:paraId="1AC12D28" w14:textId="77777777" w:rsidTr="00FB01F6">
        <w:trPr>
          <w:tblCellSpacing w:w="15" w:type="dxa"/>
        </w:trPr>
        <w:tc>
          <w:tcPr>
            <w:tcW w:w="0" w:type="auto"/>
            <w:vAlign w:val="center"/>
            <w:hideMark/>
          </w:tcPr>
          <w:p w14:paraId="5D22BC02"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Creatinine</w:t>
            </w:r>
          </w:p>
        </w:tc>
        <w:tc>
          <w:tcPr>
            <w:tcW w:w="0" w:type="auto"/>
            <w:vAlign w:val="center"/>
            <w:hideMark/>
          </w:tcPr>
          <w:p w14:paraId="18938EE4"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1.468</w:t>
            </w:r>
          </w:p>
        </w:tc>
        <w:tc>
          <w:tcPr>
            <w:tcW w:w="0" w:type="auto"/>
            <w:vAlign w:val="center"/>
            <w:hideMark/>
          </w:tcPr>
          <w:p w14:paraId="6FDD8576"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0.152</w:t>
            </w:r>
          </w:p>
        </w:tc>
        <w:tc>
          <w:tcPr>
            <w:tcW w:w="0" w:type="auto"/>
            <w:vAlign w:val="center"/>
            <w:hideMark/>
          </w:tcPr>
          <w:p w14:paraId="2055E865"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Not significant</w:t>
            </w:r>
          </w:p>
        </w:tc>
      </w:tr>
    </w:tbl>
    <w:p w14:paraId="7FEE0F6D" w14:textId="59C32222" w:rsidR="00FB01F6" w:rsidRPr="005B70AE" w:rsidRDefault="00FB01F6" w:rsidP="005B70AE">
      <w:pPr>
        <w:pStyle w:val="NormalWeb"/>
        <w:jc w:val="both"/>
      </w:pPr>
      <w:r w:rsidRPr="005B70AE">
        <w:t>(</w:t>
      </w:r>
      <w:r w:rsidRPr="005B70AE">
        <w:rPr>
          <w:rStyle w:val="Emphasis"/>
          <w:rFonts w:eastAsia="Calibri"/>
        </w:rPr>
        <w:t>p</w:t>
      </w:r>
      <w:r w:rsidRPr="005B70AE">
        <w:t xml:space="preserve"> &lt; 0.05 indicates </w:t>
      </w:r>
      <w:r w:rsidR="006F1B86">
        <w:t xml:space="preserve">a </w:t>
      </w:r>
      <w:r w:rsidRPr="005B70AE">
        <w:t>significant difference)</w:t>
      </w:r>
    </w:p>
    <w:p w14:paraId="30941312" w14:textId="2E01467F" w:rsidR="00FB01F6" w:rsidRPr="00896880" w:rsidRDefault="00FB01F6" w:rsidP="00896880">
      <w:pPr>
        <w:spacing w:before="100" w:beforeAutospacing="1" w:after="100" w:afterAutospacing="1" w:line="240" w:lineRule="auto"/>
        <w:jc w:val="both"/>
        <w:rPr>
          <w:rFonts w:ascii="Times New Roman" w:hAnsi="Times New Roman" w:cs="Times New Roman"/>
          <w:sz w:val="24"/>
          <w:szCs w:val="24"/>
        </w:rPr>
      </w:pPr>
      <w:r w:rsidRPr="00896880">
        <w:rPr>
          <w:rStyle w:val="Strong"/>
          <w:rFonts w:ascii="Times New Roman" w:hAnsi="Times New Roman" w:cs="Times New Roman"/>
          <w:b w:val="0"/>
          <w:sz w:val="24"/>
          <w:szCs w:val="24"/>
        </w:rPr>
        <w:t>Urea and potassium levels were significantly different between the test and control groups</w:t>
      </w:r>
      <w:r w:rsidRPr="00896880">
        <w:rPr>
          <w:rFonts w:ascii="Times New Roman" w:hAnsi="Times New Roman" w:cs="Times New Roman"/>
          <w:b/>
          <w:sz w:val="24"/>
          <w:szCs w:val="24"/>
        </w:rPr>
        <w:t xml:space="preserve">, </w:t>
      </w:r>
      <w:r w:rsidRPr="00896880">
        <w:rPr>
          <w:rFonts w:ascii="Times New Roman" w:hAnsi="Times New Roman" w:cs="Times New Roman"/>
          <w:sz w:val="24"/>
          <w:szCs w:val="24"/>
        </w:rPr>
        <w:t>indicating possible renal function impairment a</w:t>
      </w:r>
      <w:r w:rsidR="00896880" w:rsidRPr="00896880">
        <w:rPr>
          <w:rFonts w:ascii="Times New Roman" w:hAnsi="Times New Roman" w:cs="Times New Roman"/>
          <w:sz w:val="24"/>
          <w:szCs w:val="24"/>
        </w:rPr>
        <w:t xml:space="preserve">mong alcohol-consuming drivers. </w:t>
      </w:r>
      <w:r w:rsidRPr="00896880">
        <w:rPr>
          <w:rFonts w:ascii="Times New Roman" w:hAnsi="Times New Roman" w:cs="Times New Roman"/>
          <w:sz w:val="24"/>
          <w:szCs w:val="24"/>
        </w:rPr>
        <w:t xml:space="preserve">Other biochemical parameters </w:t>
      </w:r>
      <w:r w:rsidR="00896880">
        <w:rPr>
          <w:rFonts w:ascii="Times New Roman" w:hAnsi="Times New Roman" w:cs="Times New Roman"/>
          <w:sz w:val="24"/>
          <w:szCs w:val="24"/>
        </w:rPr>
        <w:t xml:space="preserve">showed no </w:t>
      </w:r>
      <w:r w:rsidRPr="00896880">
        <w:rPr>
          <w:rFonts w:ascii="Times New Roman" w:hAnsi="Times New Roman" w:cs="Times New Roman"/>
          <w:sz w:val="24"/>
          <w:szCs w:val="24"/>
        </w:rPr>
        <w:t>significant differences.</w:t>
      </w:r>
    </w:p>
    <w:p w14:paraId="5EB405DC" w14:textId="77777777" w:rsidR="00FB01F6" w:rsidRPr="005B70AE" w:rsidRDefault="00FB01F6"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Summary of Findings</w:t>
      </w:r>
    </w:p>
    <w:p w14:paraId="3B51C36E" w14:textId="7AC11CA7" w:rsidR="00FB01F6" w:rsidRPr="00896880" w:rsidRDefault="006F1B86"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A higher</w:t>
      </w:r>
      <w:r w:rsidR="00896880">
        <w:rPr>
          <w:rStyle w:val="Strong"/>
          <w:rFonts w:ascii="Times New Roman" w:hAnsi="Times New Roman" w:cs="Times New Roman"/>
          <w:b w:val="0"/>
          <w:sz w:val="24"/>
          <w:szCs w:val="24"/>
        </w:rPr>
        <w:t xml:space="preserve"> prevalence of hypertension was seen </w:t>
      </w:r>
      <w:r w:rsidR="00FB01F6" w:rsidRPr="00896880">
        <w:rPr>
          <w:rFonts w:ascii="Times New Roman" w:hAnsi="Times New Roman" w:cs="Times New Roman"/>
          <w:sz w:val="24"/>
          <w:szCs w:val="24"/>
        </w:rPr>
        <w:t>among commercial drivers than the control group, though not statistically significant.</w:t>
      </w:r>
    </w:p>
    <w:p w14:paraId="4AC32C20" w14:textId="73EB60BC" w:rsidR="00FB01F6" w:rsidRPr="005B70AE" w:rsidRDefault="006F1B86"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lastRenderedPageBreak/>
        <w:t>Higher</w:t>
      </w:r>
      <w:r w:rsidR="00896880">
        <w:rPr>
          <w:rStyle w:val="Strong"/>
          <w:rFonts w:ascii="Times New Roman" w:hAnsi="Times New Roman" w:cs="Times New Roman"/>
          <w:b w:val="0"/>
          <w:sz w:val="24"/>
          <w:szCs w:val="24"/>
        </w:rPr>
        <w:t xml:space="preserve"> levels of </w:t>
      </w:r>
      <w:r w:rsidR="00FB01F6" w:rsidRPr="00896880">
        <w:rPr>
          <w:rStyle w:val="Strong"/>
          <w:rFonts w:ascii="Times New Roman" w:hAnsi="Times New Roman" w:cs="Times New Roman"/>
          <w:b w:val="0"/>
          <w:sz w:val="24"/>
          <w:szCs w:val="24"/>
        </w:rPr>
        <w:t>Glucose</w:t>
      </w:r>
      <w:r w:rsidR="00896880">
        <w:rPr>
          <w:rStyle w:val="Strong"/>
          <w:rFonts w:ascii="Times New Roman" w:hAnsi="Times New Roman" w:cs="Times New Roman"/>
          <w:b w:val="0"/>
          <w:sz w:val="24"/>
          <w:szCs w:val="24"/>
        </w:rPr>
        <w:t xml:space="preserve"> i</w:t>
      </w:r>
      <w:r w:rsidR="00FB01F6" w:rsidRPr="005B70AE">
        <w:rPr>
          <w:rFonts w:ascii="Times New Roman" w:hAnsi="Times New Roman" w:cs="Times New Roman"/>
          <w:sz w:val="24"/>
          <w:szCs w:val="24"/>
        </w:rPr>
        <w:t>n the test group but not significantly different from controls.</w:t>
      </w:r>
    </w:p>
    <w:p w14:paraId="3C80A74F" w14:textId="6D1097BA" w:rsidR="00FB01F6" w:rsidRPr="005B70AE" w:rsidRDefault="00FB01F6"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Significant differences in</w:t>
      </w:r>
      <w:r w:rsidR="00896880" w:rsidRPr="00896880">
        <w:rPr>
          <w:rStyle w:val="Strong"/>
          <w:rFonts w:ascii="Times New Roman" w:hAnsi="Times New Roman" w:cs="Times New Roman"/>
          <w:b w:val="0"/>
          <w:sz w:val="24"/>
          <w:szCs w:val="24"/>
        </w:rPr>
        <w:t xml:space="preserve"> </w:t>
      </w:r>
      <w:r w:rsidR="00E95F69">
        <w:rPr>
          <w:rStyle w:val="Strong"/>
          <w:rFonts w:ascii="Times New Roman" w:hAnsi="Times New Roman" w:cs="Times New Roman"/>
          <w:b w:val="0"/>
          <w:sz w:val="24"/>
          <w:szCs w:val="24"/>
        </w:rPr>
        <w:t>Renal</w:t>
      </w:r>
      <w:r w:rsidR="00896880">
        <w:rPr>
          <w:rStyle w:val="Strong"/>
          <w:rFonts w:ascii="Times New Roman" w:hAnsi="Times New Roman" w:cs="Times New Roman"/>
          <w:b w:val="0"/>
          <w:sz w:val="24"/>
          <w:szCs w:val="24"/>
        </w:rPr>
        <w:t xml:space="preserve"> function m</w:t>
      </w:r>
      <w:r w:rsidR="00896880" w:rsidRPr="00896880">
        <w:rPr>
          <w:rStyle w:val="Strong"/>
          <w:rFonts w:ascii="Times New Roman" w:hAnsi="Times New Roman" w:cs="Times New Roman"/>
          <w:b w:val="0"/>
          <w:sz w:val="24"/>
          <w:szCs w:val="24"/>
        </w:rPr>
        <w:t>arkers:</w:t>
      </w:r>
      <w:r w:rsidR="00896880">
        <w:rPr>
          <w:rFonts w:ascii="Times New Roman" w:hAnsi="Times New Roman" w:cs="Times New Roman"/>
          <w:sz w:val="24"/>
          <w:szCs w:val="24"/>
        </w:rPr>
        <w:t xml:space="preserve"> </w:t>
      </w:r>
      <w:r w:rsidRPr="005B70AE">
        <w:rPr>
          <w:rFonts w:ascii="Times New Roman" w:hAnsi="Times New Roman" w:cs="Times New Roman"/>
          <w:sz w:val="24"/>
          <w:szCs w:val="24"/>
        </w:rPr>
        <w:t>urea and potassium levels suggest potential renal dysfunction among alcohol-consuming drivers.</w:t>
      </w:r>
    </w:p>
    <w:p w14:paraId="2E9F59D1" w14:textId="66C6AC7E" w:rsidR="00FB01F6" w:rsidRPr="005B70AE" w:rsidRDefault="00896880"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 xml:space="preserve">Statistical Significance </w:t>
      </w:r>
      <w:r>
        <w:rPr>
          <w:rFonts w:ascii="Times New Roman" w:hAnsi="Times New Roman" w:cs="Times New Roman"/>
          <w:sz w:val="24"/>
          <w:szCs w:val="24"/>
        </w:rPr>
        <w:t>d</w:t>
      </w:r>
      <w:r w:rsidR="00FB01F6" w:rsidRPr="005B70AE">
        <w:rPr>
          <w:rFonts w:ascii="Times New Roman" w:hAnsi="Times New Roman" w:cs="Times New Roman"/>
          <w:sz w:val="24"/>
          <w:szCs w:val="24"/>
        </w:rPr>
        <w:t>ifferences in urea and potassium levels (</w:t>
      </w:r>
      <w:r w:rsidR="00FB01F6" w:rsidRPr="005B70AE">
        <w:rPr>
          <w:rStyle w:val="Emphasis"/>
          <w:rFonts w:ascii="Times New Roman" w:hAnsi="Times New Roman" w:cs="Times New Roman"/>
          <w:sz w:val="24"/>
          <w:szCs w:val="24"/>
        </w:rPr>
        <w:t>p</w:t>
      </w:r>
      <w:r w:rsidR="00FB01F6" w:rsidRPr="005B70AE">
        <w:rPr>
          <w:rFonts w:ascii="Times New Roman" w:hAnsi="Times New Roman" w:cs="Times New Roman"/>
          <w:sz w:val="24"/>
          <w:szCs w:val="24"/>
        </w:rPr>
        <w:t xml:space="preserve"> &lt; 0.05), while creatinine levels were not.</w:t>
      </w:r>
    </w:p>
    <w:p w14:paraId="27F69820" w14:textId="77777777" w:rsidR="00FB01F6" w:rsidRPr="005B70AE" w:rsidRDefault="00FB01F6" w:rsidP="005B70AE">
      <w:pPr>
        <w:pStyle w:val="Heading2"/>
        <w:spacing w:line="240" w:lineRule="auto"/>
        <w:jc w:val="both"/>
        <w:rPr>
          <w:rFonts w:ascii="Times New Roman" w:eastAsia="Times New Roman" w:hAnsi="Times New Roman" w:cs="Times New Roman"/>
          <w:b/>
          <w:color w:val="000000"/>
          <w:sz w:val="24"/>
          <w:szCs w:val="24"/>
        </w:rPr>
      </w:pPr>
    </w:p>
    <w:p w14:paraId="29C4C8D8" w14:textId="087006EC" w:rsidR="00FB01F6" w:rsidRPr="005B70AE" w:rsidRDefault="00FB01F6" w:rsidP="005B70AE">
      <w:pPr>
        <w:pStyle w:val="Heading2"/>
        <w:spacing w:line="240" w:lineRule="auto"/>
        <w:jc w:val="both"/>
        <w:rPr>
          <w:rFonts w:ascii="Times New Roman" w:eastAsia="Times New Roman" w:hAnsi="Times New Roman" w:cs="Times New Roman"/>
          <w:b/>
          <w:color w:val="000000"/>
          <w:sz w:val="24"/>
          <w:szCs w:val="24"/>
        </w:rPr>
      </w:pPr>
    </w:p>
    <w:p w14:paraId="79AC0323" w14:textId="77777777" w:rsidR="00FB01F6" w:rsidRPr="005B70AE" w:rsidRDefault="00FB01F6"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DISCUSSION</w:t>
      </w:r>
    </w:p>
    <w:p w14:paraId="57015E9C" w14:textId="556EC549" w:rsidR="00FB01F6" w:rsidRPr="005B70AE" w:rsidRDefault="000D37F6" w:rsidP="005B70AE">
      <w:pPr>
        <w:pStyle w:val="NormalWeb"/>
        <w:jc w:val="both"/>
      </w:pPr>
      <w:r>
        <w:t xml:space="preserve">The connection between </w:t>
      </w:r>
      <w:r w:rsidR="00FB01F6" w:rsidRPr="005B70AE">
        <w:t xml:space="preserve">alcohol use disorder (AUD) and kidney dysfunction is </w:t>
      </w:r>
      <w:r>
        <w:t xml:space="preserve">multifaceted </w:t>
      </w:r>
      <w:r w:rsidR="00FB01F6" w:rsidRPr="005B70AE">
        <w:t>and</w:t>
      </w:r>
      <w:r>
        <w:t xml:space="preserve"> has </w:t>
      </w:r>
      <w:r w:rsidR="006F1B86">
        <w:t>continued</w:t>
      </w:r>
      <w:r>
        <w:t xml:space="preserve"> to </w:t>
      </w:r>
      <w:r w:rsidR="006F1B86">
        <w:t xml:space="preserve">be </w:t>
      </w:r>
      <w:r>
        <w:t xml:space="preserve">a mystery </w:t>
      </w:r>
      <w:r w:rsidR="006F1B86">
        <w:t>that</w:t>
      </w:r>
      <w:r>
        <w:t xml:space="preserve"> needs to be tackled. Previous </w:t>
      </w:r>
      <w:r w:rsidR="00FB01F6" w:rsidRPr="005B70AE">
        <w:t>epidemiological studies</w:t>
      </w:r>
      <w:r>
        <w:t xml:space="preserve"> have </w:t>
      </w:r>
      <w:r w:rsidR="006F1B86">
        <w:t>suggested</w:t>
      </w:r>
      <w:r w:rsidR="00FB01F6" w:rsidRPr="005B70AE">
        <w:t xml:space="preserve"> a potential </w:t>
      </w:r>
      <w:r>
        <w:t xml:space="preserve">relationship </w:t>
      </w:r>
      <w:r w:rsidR="00FB01F6" w:rsidRPr="005B70AE">
        <w:t xml:space="preserve">between chronic alcohol consumption and renal impairment, </w:t>
      </w:r>
      <w:r w:rsidR="006F1B86">
        <w:t xml:space="preserve">but </w:t>
      </w:r>
      <w:r>
        <w:t xml:space="preserve">there is no </w:t>
      </w:r>
      <w:r w:rsidR="00FB01F6" w:rsidRPr="005B70AE">
        <w:t>conclusive experimental evidence</w:t>
      </w:r>
      <w:r w:rsidR="00F246F5">
        <w:fldChar w:fldCharType="begin"/>
      </w:r>
      <w:r w:rsidR="00F246F5">
        <w:instrText xml:space="preserve"> ADDIN ZOTERO_ITEM CSL_CITATION {"citationID":"xZNnx4So","properties":{"formattedCitation":"(16)","plainCitation":"(16)","noteIndex":0},"citationItems":[{"id":97,"uris":["http://zotero.org/users/local/fU8KgkGh/items/PZ2R426M"],"itemData":{"id":97,"type":"article-journal","abstract":"Introduction Alcohol use disorder (AUD) is a spectrum of high risk behaviors including alcohol abuse and dependence. Chronic kidney disease (CKD) is progressive loss of renal function for more or equal to 3 months or presence of any irreversible kidney damage. Common risk factors of CKD have been identified, but the impact of alcohol consumption on kidney function is controversial. The study aims to investigate the relationship between alcohol use disorder and CKD on a national scale. Methods This retrospective cohort study was conducted using Taiwan’s National Health Insurance research database. Patients aged 20 years or older, without CKD and with the diagnosis of AUD (ICD-9-CM codes 303.X; 305.0, V113) from years 2000 to 2013 were enrolled. Control cohort was selected to match the demographics of the target population. Patients were followed until the end of 2013 or earlier if they developed CKD, died, or lost follow up. Baseline characteristics and comorbidities were identified for risk stratification. Results We identified 11639 patients in the AUD cohort and 46556 patients in the control cohort. Compared to patients in the control cohort, those in the AUD group were more likely to have multiple comorbidities (p &lt; 0.001 for all comorbidities). After adjustment of age, gender, baseline comorbidities, and nonsteroidal anti-inflammatory drug use, the diagnosis of AUD was associated with an increased risk of CKD development (aHR = 1.62, 95% CI, 1.46–1.81). During the mean follow up periods of 6.47 (standard deviation (SD) = 3.80) years for the AUD cohort and 7.23 (SD = 3.75) years for the control cohort, the overall incidence density of CKD was significantly higher in patients with AUD than those in the control cohort (3.48 vs 6.51 per 1000 person-years, aHR = 1.68, 95% CI, 1.50–1.87). Kaplan-Meier analysis showed that the AUD cohort had a higher cumulative incidence of CKD than the control cohort (log-rank test, p value &lt; 0.001). Patients with AUD had higher risks of CKD in all the stratified groups, except for the subgroup with age over 65 years old. Conclusion Our study suggested that AUD was associated with an increased incidence of newly diagnosed CKD by nearly two folds. Young age, in particular, had a higher association between AUD and CKD. Considering the preventable nature of AUD, establishing effective health policies is imperative to reduce high-risk alcohol behaviors and thereby prevent alcohol-related kidney disease. Further prospective studies are warranted to further elucidate the causation of AUD on kidney function.","container-title":"PLOS ONE","DOI":"10.1371/journal.pone.0203410","ISSN":"1932-6203","issue":"9","journalAbbreviation":"PLOS ONE","language":"en","note":"publisher: Public Library of Science","page":"e0203410","source":"PLoS Journals","title":"Alcohol use disorder tied to development of chronic kidney disease: A nationwide database analysis","title-short":"Alcohol use disorder tied to development of chronic kidney disease","volume":"13","author":[{"family":"Pan","given":"Chi-syuan"},{"family":"Ju","given":"Teressa Reanne"},{"family":"Lee","given":"Chi Chan"},{"family":"Chen","given":"Yu-Pei"},{"family":"Hsu","given":"Chung-Y."},{"family":"Hung","given":"Dong-Zong"},{"family":"Chen","given":"Wei-Kung"},{"family":"Wang","given":"I.-Kuan"}],"issued":{"date-parts":[["2018",9,6]]}}}],"schema":"https://github.com/citation-style-language/schema/raw/master/csl-citation.json"} </w:instrText>
      </w:r>
      <w:r w:rsidR="00F246F5">
        <w:fldChar w:fldCharType="separate"/>
      </w:r>
      <w:r w:rsidR="00F246F5" w:rsidRPr="00F246F5">
        <w:t>(16)</w:t>
      </w:r>
      <w:r w:rsidR="00F246F5">
        <w:fldChar w:fldCharType="end"/>
      </w:r>
      <w:r>
        <w:t xml:space="preserve">. </w:t>
      </w:r>
      <w:r w:rsidR="00FB01F6" w:rsidRPr="005B70AE">
        <w:t xml:space="preserve">The </w:t>
      </w:r>
      <w:r>
        <w:t xml:space="preserve">method </w:t>
      </w:r>
      <w:r w:rsidR="006F1B86">
        <w:t>by</w:t>
      </w:r>
      <w:r>
        <w:t xml:space="preserve"> which alcohol can enhance </w:t>
      </w:r>
      <w:r w:rsidR="00FB01F6" w:rsidRPr="005B70AE">
        <w:t xml:space="preserve">kidney injury </w:t>
      </w:r>
      <w:r>
        <w:t xml:space="preserve">is still understudied </w:t>
      </w:r>
      <w:r w:rsidR="00FB01F6" w:rsidRPr="005B70AE">
        <w:t>but</w:t>
      </w:r>
      <w:r>
        <w:t xml:space="preserve"> </w:t>
      </w:r>
      <w:r w:rsidR="006F1B86">
        <w:t>believed</w:t>
      </w:r>
      <w:r>
        <w:t xml:space="preserve"> to </w:t>
      </w:r>
      <w:r w:rsidR="00E95F69">
        <w:t>involve</w:t>
      </w:r>
      <w:r>
        <w:t xml:space="preserve"> </w:t>
      </w:r>
      <w:r w:rsidR="00FB01F6" w:rsidRPr="005B70AE">
        <w:t>oxidative stress, inflammation, and electrolyte imbalances</w:t>
      </w:r>
      <w:r w:rsidR="00F246F5">
        <w:fldChar w:fldCharType="begin"/>
      </w:r>
      <w:r w:rsidR="00F246F5">
        <w:instrText xml:space="preserve"> ADDIN ZOTERO_ITEM CSL_CITATION {"citationID":"DojmmJ73","properties":{"formattedCitation":"(17)","plainCitation":"(17)","noteIndex":0},"citationItems":[{"id":99,"uris":["http://zotero.org/users/local/fU8KgkGh/items/9A8P642M"],"itemData":{"id":99,"type":"article-journal","abstract":"Chronic ethanol ingestion mildly damages liver through oxidative stress and lipid oxidation, which is ameliorated by dietary supplementation with the anti-inflammatory β-amino acid taurine. Kidney, like liver, expresses cytochrome P450 2E1 that catabolizes ethanol with free radical formation, and so also may be damaged by ethanol catabolism. Sudden loss of kidney function, and not liver disease itself, foreshadows mortality in patients with alcoholic hepatitis [J. Altamirano, Clin Gastroenterol Hepatol. 2012, 10:65]. We found ethanol ingestion in the Lieber-deCarli rat model increased kidney lipid oxidation, 4-hydroxynonenal protein adduction, and oxidatively truncated phospholipids that attract and activate leukocytes. Chronic ethanol ingestion increased myeloperoxidase-expressing cells in kidney and induced an inflammatory cell infiltrate. Apoptotic Terminal deoxynucleotidyl transferase Nick End Labeling (TUNEL)-positive cells and active caspase-3 increased in kidney after ethanol ingestion, with reduced filtration with increased circulating Blood Urea Nitrogen and creatinine. These events were accompanied by release of albumin, myeloperoxidase, and the Acute Kidney Injury biomarkers Kidney Injury Molecule-1 (KIM-1), Neutrophil Gelatinase-associated Lipocalin (NGAL), and Cystatin c to urine. Taurine sequesters HOCl from myeloperoxidase of activated leukocytes, and taurine supplementation reduced renal lipid oxidation, reduced leukocyte infiltration, and reduced the increase in myeloperoxidase-positive cells during ethanol feeding. Taurine supplementation also normalized circulating BUN and creatinine levels, and suppressed enhanced myeloperoxidase, albumin, KIM-1 and cystatin c in urine. Thus, chronic ethanol ingestion oxidatively damages kidney lipids and proteins, damages renal function, and induces Acute Kidney Injury through an inflammatory cell infiltrate. The anti-inflammatory nutraceutical taurine effectively interrupts this ethanol-induced inflammatory cycle in kidney.","container-title":"Free radical biology &amp; medicine","DOI":"10.1016/j.freeradbiomed.2014.01.001","ISSN":"0891-5849","journalAbbreviation":"Free Radic Biol Med","note":"PMID: 24412858\nPMCID: PMC3960325","page":"403-416","source":"PubMed Central","title":"Chronic Ethanol Ingestion Induces Oxidative Kidney Injury through Taurine-inhibitable Inflammation","volume":"69","author":[{"family":"Latchoumycandane","given":"Calivarathan"},{"family":"Nagy","given":"Laura E."},{"family":"McIntyre","given":"Thomas M."}],"issued":{"date-parts":[["2014",4]]}}}],"schema":"https://github.com/citation-style-language/schema/raw/master/csl-citation.json"} </w:instrText>
      </w:r>
      <w:r w:rsidR="00F246F5">
        <w:fldChar w:fldCharType="separate"/>
      </w:r>
      <w:r w:rsidR="00F246F5" w:rsidRPr="00F246F5">
        <w:t>(17)</w:t>
      </w:r>
      <w:r w:rsidR="00F246F5">
        <w:fldChar w:fldCharType="end"/>
      </w:r>
      <w:r w:rsidR="00FB01F6" w:rsidRPr="005B70AE">
        <w:t xml:space="preserve">. </w:t>
      </w:r>
      <w:r>
        <w:t>In t</w:t>
      </w:r>
      <w:r w:rsidR="00FB01F6" w:rsidRPr="005B70AE">
        <w:t>his</w:t>
      </w:r>
      <w:r>
        <w:t xml:space="preserve"> prese</w:t>
      </w:r>
      <w:r w:rsidR="00E71E53">
        <w:t xml:space="preserve">nt </w:t>
      </w:r>
      <w:r w:rsidR="00FB01F6" w:rsidRPr="005B70AE">
        <w:t>study</w:t>
      </w:r>
      <w:r>
        <w:t xml:space="preserve">, we specifically </w:t>
      </w:r>
      <w:r w:rsidR="00FB01F6" w:rsidRPr="005B70AE">
        <w:t xml:space="preserve">aimed to </w:t>
      </w:r>
      <w:r>
        <w:t xml:space="preserve">examine </w:t>
      </w:r>
      <w:r w:rsidR="00FB01F6" w:rsidRPr="005B70AE">
        <w:t>the prevalence of renal dysfunction and hypertension among commercial bus drivers</w:t>
      </w:r>
      <w:r>
        <w:t xml:space="preserve"> who </w:t>
      </w:r>
      <w:r w:rsidR="006F1B86">
        <w:t xml:space="preserve">consume </w:t>
      </w:r>
      <w:r w:rsidR="00FB01F6" w:rsidRPr="005B70AE">
        <w:t xml:space="preserve">alcohol and nonsteroidal anti-inflammatory drugs (NSAIDs), a population </w:t>
      </w:r>
      <w:r>
        <w:t xml:space="preserve">more vulnerable </w:t>
      </w:r>
      <w:r w:rsidR="00FB01F6" w:rsidRPr="005B70AE">
        <w:t>to occupational stress, lifestyle, and dietary habits</w:t>
      </w:r>
      <w:r w:rsidR="00F246F5">
        <w:fldChar w:fldCharType="begin"/>
      </w:r>
      <w:r w:rsidR="00F246F5">
        <w:instrText xml:space="preserve"> ADDIN ZOTERO_ITEM CSL_CITATION {"citationID":"u6tzALFw","properties":{"formattedCitation":"(18)","plainCitation":"(18)","noteIndex":0},"citationItems":[{"id":104,"uris":["http://zotero.org/users/local/fU8KgkGh/items/SGTBKGMF"],"itemData":{"id":104,"type":"article-journal","abstract":"Background. Hypertension is a leading cause of morbidity and mortality worldwide. We aimed to evaluate the prevalence of hypertension in a population of male bus drivers in North Kerala, India. Methods. The study population included male bus drivers of Corporation Bus stand Kozhikode, Kerala. Blood pressure, height, and weight of subjects were measured, and relevance was obtained using a structured questionnaire. Results. Age varied from 21 to 60 years (mean 36.5 ± 8.4). Among 179 bus drivers studied, 16.8% (30/179) had normal BP, 41.9% (75/179) had prehypertension, and 41.3% (74/179) had hypertension. Isolated systolic HTN was seen in 6.70% (12/179) individuals. Out of 74 hypertensives, 9 (12.1%) were aware of their hypertension, while 3 (4.0%) were medicated and only 1 (1.3%) had BP adequately controlled. Age &gt; 35 years (P = 0.015), BMI ≥ 23 kg/m2 (P = 0.007), supporting more than four family members (P = 0.011), and taking main meals from restaurants on most working days (P = 0.017) were independently associated with HTN in binary logistic regression. Conclusion. Prevalence of hypertension was high among bus drivers. Age &gt; 35 years, elevated BMI, supporting a large family, and dietary habits associated with the job showed significant association with hypertension. Primary and secondary prevention strategies need to be emphasized in this occupational group.","container-title":"ISRN Preventive Medicine","DOI":"10.1155/2014/318532","ISSN":"2090-8784","journalAbbreviation":"ISRN Prev Med","note":"PMID: 24971195\nPMCID: PMC4045462","page":"318532","source":"PubMed Central","title":"Prevalence and Risk Factors of Hypertension among Male Occupational Bus Drivers in North Kerala, South India: A Cross-Sectional Study","title-short":"Prevalence and Risk Factors of Hypertension among Male Occupational Bus Drivers in North Kerala, South India","volume":"2014","author":[{"family":"Lakshman","given":"Arjun"},{"family":"Manikath","given":"Neeraj"},{"family":"Rahim","given":"Asma"},{"family":"Anilakumari","given":"V. P."}],"issued":{"date-parts":[["2014",4,23]]}}}],"schema":"https://github.com/citation-style-language/schema/raw/master/csl-citation.json"} </w:instrText>
      </w:r>
      <w:r w:rsidR="00F246F5">
        <w:fldChar w:fldCharType="separate"/>
      </w:r>
      <w:r w:rsidR="00F246F5" w:rsidRPr="00F246F5">
        <w:t>(18)</w:t>
      </w:r>
      <w:r w:rsidR="00F246F5">
        <w:fldChar w:fldCharType="end"/>
      </w:r>
      <w:r w:rsidR="00FB01F6" w:rsidRPr="005B70AE">
        <w:t>.</w:t>
      </w:r>
    </w:p>
    <w:p w14:paraId="6A975B1D" w14:textId="2914B185"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 xml:space="preserve"> Renal Function and Alcohol Consumption</w:t>
      </w:r>
    </w:p>
    <w:p w14:paraId="55DF429A" w14:textId="2048323B" w:rsidR="00FB01F6" w:rsidRPr="005B70AE" w:rsidRDefault="00FB01F6" w:rsidP="005B70AE">
      <w:pPr>
        <w:pStyle w:val="NormalWeb"/>
        <w:jc w:val="both"/>
      </w:pPr>
      <w:r w:rsidRPr="005B70AE">
        <w:t xml:space="preserve">Serum creatinine is a </w:t>
      </w:r>
      <w:r w:rsidR="000D37F6">
        <w:t xml:space="preserve">universally explored </w:t>
      </w:r>
      <w:r w:rsidRPr="005B70AE">
        <w:t>biomarker for</w:t>
      </w:r>
      <w:r w:rsidR="000D37F6">
        <w:t xml:space="preserve"> </w:t>
      </w:r>
      <w:r w:rsidR="00E95F69">
        <w:t>assessing</w:t>
      </w:r>
      <w:r w:rsidR="000D37F6">
        <w:t xml:space="preserve"> renal function, still</w:t>
      </w:r>
      <w:r w:rsidR="00E95F69">
        <w:t>,</w:t>
      </w:r>
      <w:r w:rsidR="000D37F6">
        <w:t xml:space="preserve"> the way it is being interpreted may be impacted by some factors like </w:t>
      </w:r>
      <w:r w:rsidRPr="005B70AE">
        <w:t xml:space="preserve">muscle mass, </w:t>
      </w:r>
      <w:r w:rsidR="000D37F6">
        <w:t xml:space="preserve"> how hydrated </w:t>
      </w:r>
      <w:r w:rsidR="006F1B86">
        <w:t xml:space="preserve">a </w:t>
      </w:r>
      <w:r w:rsidR="000D37F6">
        <w:t>person is</w:t>
      </w:r>
      <w:r w:rsidR="006F1B86">
        <w:t>,</w:t>
      </w:r>
      <w:r w:rsidR="000D37F6">
        <w:t xml:space="preserve"> and dietary </w:t>
      </w:r>
      <w:r w:rsidRPr="005B70AE">
        <w:t>intake</w:t>
      </w:r>
      <w:r w:rsidR="00F246F5">
        <w:fldChar w:fldCharType="begin"/>
      </w:r>
      <w:r w:rsidR="00F246F5">
        <w:instrText xml:space="preserve"> ADDIN ZOTERO_ITEM CSL_CITATION {"citationID":"V9k7vbe3","properties":{"formattedCitation":"(19)","plainCitation":"(19)","noteIndex":0},"citationItems":[{"id":109,"uris":["http://zotero.org/users/local/fU8KgkGh/items/YEELMJQ8"],"itemData":{"id":109,"type":"article-journal","abstract":"Background\nHigher muscle mass is associated with better outcomes and longevity in patients with chronic disease states. Imaging studies such as dual-energy X-ray absorptiometry (DEXA) are among the gold standard methods for assessing body fat and lean body mass (LBM), approximately half of which is comprised of skeletal muscle mass. Elaborate imaging devices, however, are not commonly available in routine clinical practice and therefore easily accessible and cost-effective, but reliable muscle mass biomarkers are needed. One such marker is serum creatinine, derived from muscle-based creatine, which is inexpensive and ubiquitously available, and it can serve as a biomarker of skeletal muscle mass in human subjects.\n\nMethods and results\nIn 118 hemodialysis patients, we found that the 3-month averaged serum creatinine concentration correlated well with DEXA-measured LBM. The recent literature regarding serum creatinine as a surrogate of muscle mass is summarized, as is the literature concerning the use of other measures of muscle mass, such as plasma gelsolin and actin, and urinary creatinine excretion. We have also reviewed the role of dietary meat intake in serum creatinine variability along with several biomarkers of dietary meat intake (creatine, carnitine, carnosine, ophidine, anserine, 3-methyl-l-histidine and 1-methylhistidine).\n\nConclusion\nIn summary, none of these biomarkers was studied in CKD patients. We advance the hypothesis that in both health and disease, under steady state, serum creatinine can serve as a reliable muscle mass biomarker if appropriate adjustment for full or residual kidney function and dietary meat intake is undertaken.","container-title":"Journal of Cachexia, Sarcopenia and Muscle","DOI":"10.1007/s13539-012-0079-1","ISSN":"2190-5991","issue":"1","journalAbbreviation":"J Cachexia Sarcopenia Muscle","note":"PMID: 22777757\nPMCID: PMC3581614","page":"19-29","source":"PubMed Central","title":"Serum creatinine as a marker of muscle mass in chronic kidney disease: results of a cross-sectional study and review of literature","title-short":"Serum creatinine as a marker of muscle mass in chronic kidney disease","volume":"4","author":[{"family":"Patel","given":"Sapna S."},{"family":"Molnar","given":"Miklos Z."},{"family":"Tayek","given":"John A."},{"family":"Ix","given":"Joachim H."},{"family":"Noori","given":"Nazanin"},{"family":"Benner","given":"Deborah"},{"family":"Heymsfield","given":"Steven"},{"family":"Kopple","given":"Joel D."},{"family":"Kovesdy","given":"Csaba P."},{"family":"Kalantar-Zadeh","given":"Kamyar"}],"issued":{"date-parts":[["2013",3]]}}}],"schema":"https://github.com/citation-style-language/schema/raw/master/csl-citation.json"} </w:instrText>
      </w:r>
      <w:r w:rsidR="00F246F5">
        <w:fldChar w:fldCharType="separate"/>
      </w:r>
      <w:r w:rsidR="00F246F5" w:rsidRPr="00F246F5">
        <w:t>(19)</w:t>
      </w:r>
      <w:r w:rsidR="00F246F5">
        <w:fldChar w:fldCharType="end"/>
      </w:r>
      <w:r w:rsidRPr="005B70AE">
        <w:t xml:space="preserve">. </w:t>
      </w:r>
      <w:r w:rsidR="00E71E53">
        <w:t xml:space="preserve"> Our </w:t>
      </w:r>
      <w:r w:rsidRPr="005B70AE">
        <w:t>study</w:t>
      </w:r>
      <w:r w:rsidR="00E71E53">
        <w:t xml:space="preserve"> reported </w:t>
      </w:r>
      <w:proofErr w:type="gramStart"/>
      <w:r w:rsidR="00E71E53">
        <w:t xml:space="preserve">that </w:t>
      </w:r>
      <w:r w:rsidRPr="005B70AE">
        <w:t xml:space="preserve"> 12.1</w:t>
      </w:r>
      <w:proofErr w:type="gramEnd"/>
      <w:r w:rsidRPr="005B70AE">
        <w:t xml:space="preserve">% of participants </w:t>
      </w:r>
      <w:r w:rsidR="00E71E53">
        <w:t xml:space="preserve">showed </w:t>
      </w:r>
      <w:r w:rsidR="00E95F69">
        <w:t>highly</w:t>
      </w:r>
      <w:r w:rsidR="00E71E53">
        <w:t xml:space="preserve"> </w:t>
      </w:r>
      <w:r w:rsidRPr="005B70AE">
        <w:t xml:space="preserve">elevated serum creatinine levels. </w:t>
      </w:r>
      <w:r w:rsidR="00E71E53">
        <w:t>Regardless</w:t>
      </w:r>
      <w:r w:rsidRPr="005B70AE">
        <w:t xml:space="preserve">, the mean serum creatinine concentration among alcohol consumers was not significantly different from that of </w:t>
      </w:r>
      <w:proofErr w:type="spellStart"/>
      <w:r w:rsidRPr="005B70AE">
        <w:t>non</w:t>
      </w:r>
      <w:r w:rsidR="00E71E53">
        <w:t>consumers</w:t>
      </w:r>
      <w:proofErr w:type="spellEnd"/>
      <w:r w:rsidRPr="005B70AE">
        <w:t xml:space="preserve"> (p&gt;0.05). This finding </w:t>
      </w:r>
      <w:r w:rsidR="00E71E53">
        <w:t xml:space="preserve">is in alignment </w:t>
      </w:r>
      <w:r w:rsidRPr="005B70AE">
        <w:t xml:space="preserve">with </w:t>
      </w:r>
      <w:proofErr w:type="spellStart"/>
      <w:r w:rsidR="00F246F5">
        <w:t>Demnitiz</w:t>
      </w:r>
      <w:proofErr w:type="spellEnd"/>
      <w:r w:rsidR="00F246F5">
        <w:t xml:space="preserve"> et al., 2020</w:t>
      </w:r>
      <w:r w:rsidR="00E95F69">
        <w:t>,</w:t>
      </w:r>
      <w:r w:rsidRPr="005B70AE">
        <w:t xml:space="preserve"> who reported </w:t>
      </w:r>
      <w:r w:rsidR="00E71E53">
        <w:t xml:space="preserve">that </w:t>
      </w:r>
      <w:r w:rsidRPr="005B70AE">
        <w:t xml:space="preserve">no significant </w:t>
      </w:r>
      <w:r w:rsidR="00E71E53">
        <w:t xml:space="preserve">relationship was seen </w:t>
      </w:r>
      <w:r w:rsidRPr="005B70AE">
        <w:t xml:space="preserve">between alcohol consumption and creatinine levels among </w:t>
      </w:r>
      <w:r w:rsidR="00E71E53">
        <w:t xml:space="preserve">commercial bus </w:t>
      </w:r>
      <w:r w:rsidRPr="005B70AE">
        <w:t>drivers</w:t>
      </w:r>
      <w:r w:rsidR="00F246F5">
        <w:fldChar w:fldCharType="begin"/>
      </w:r>
      <w:r w:rsidR="00F246F5">
        <w:instrText xml:space="preserve"> ADDIN ZOTERO_ITEM CSL_CITATION {"citationID":"LkoJ5DgE","properties":{"formattedCitation":"(20)","plainCitation":"(20)","noteIndex":0},"citationItems":[{"id":114,"uris":["http://zotero.org/users/local/fU8KgkGh/items/ZI7A8KVA"],"itemData":{"id":114,"type":"article-journal","abstract":"•\n              Alcohol consumption has previously been associated with hippocampal volume.\n            \n            \n              •\n              1H-MRS was used to quantify hippocampal metabolite concentrations in older adults.\n            \n            \n              •\n              Alcohol consumption was negetively correlated with hippocampal creatine levels.\n            \n            \n              •\n              Future MRS studies may wish to account for drinking variables in their analyses.\n            \n            \n              •\n              Creatine may not be an apt denominator for metabolite ratios in age-related studies.\n            \n          \n        , Besides its well established susceptibility to ageing, the hippocampus has also been shown to be affected by alcohol consumption. Proton spectroscopy (1H-MRS) of the hippocampus, particularly at high-field 7T MRI, may further our understanding of these associations. Here, we aimed to examine how hippocampal metabolites varied with age and alcohol consumption. Hippocampal metabolite spectra were acquired in 37 older adults using 7T 1H-MRS, from which we determined the absolute concentration of N-acetylaspartate (NAA), creatine, choline, myo-inositol, glutamate and glutamine. Thirty participants (mean age = 70.4 ± 4.7 years) also had self-reported data on weekly alcohol consumption. Total choline inversely correlated with age, although this did not survive multiple comparisons correction. Crucially, adults with a higher weekly alcohol consumption had significantly lower levels of creatine, suggesting a deficit in their hippocampal metabolism. These findings add to an increasing body of evidence linking alcohol to hippocampal function.","container-title":"Psychiatry Research","DOI":"10.1016/j.pscychresns.2019.111019","ISSN":"0165-1781","journalAbbreviation":"Psychiatry Res","note":"PMID: 31785452\nPMCID: PMC6961205","page":"111019","source":"PubMed Central","title":"Alcohol consumption is associated with reduced creatine levels in the hippocampus of older adults","volume":"295","author":[{"family":"Demnitz","given":"Naiara"},{"family":"Topiwala","given":"Anya"},{"family":"Zsoldos","given":"Enikő"},{"family":"Stagg","given":"Charlotte J."},{"family":"Emir","given":"Uzay E."},{"family":"Johansen-Berg","given":"Heidi"},{"family":"Ebmeier","given":"Klaus P."},{"family":"Sexton","given":"Claire E"}],"issued":{"date-parts":[["2020",1,30]]}}}],"schema":"https://github.com/citation-style-language/schema/raw/master/csl-citation.json"} </w:instrText>
      </w:r>
      <w:r w:rsidR="00F246F5">
        <w:fldChar w:fldCharType="separate"/>
      </w:r>
      <w:r w:rsidR="00F246F5" w:rsidRPr="00F246F5">
        <w:t>(20)</w:t>
      </w:r>
      <w:r w:rsidR="00F246F5">
        <w:fldChar w:fldCharType="end"/>
      </w:r>
      <w:r w:rsidRPr="005B70AE">
        <w:t xml:space="preserve">. </w:t>
      </w:r>
      <w:r w:rsidR="00E71E53">
        <w:t xml:space="preserve">Although this showed that </w:t>
      </w:r>
      <w:r w:rsidRPr="005B70AE">
        <w:t>mode</w:t>
      </w:r>
      <w:r w:rsidR="00E71E53">
        <w:t xml:space="preserve">sty in </w:t>
      </w:r>
      <w:r w:rsidRPr="005B70AE">
        <w:t xml:space="preserve">alcohol consumption may </w:t>
      </w:r>
      <w:r w:rsidR="00E71E53">
        <w:t xml:space="preserve">probably not affect </w:t>
      </w:r>
      <w:r w:rsidRPr="005B70AE">
        <w:t>renal function, it</w:t>
      </w:r>
      <w:r w:rsidR="00E71E53">
        <w:t xml:space="preserve"> still </w:t>
      </w:r>
      <w:r w:rsidRPr="005B70AE">
        <w:t xml:space="preserve">does not </w:t>
      </w:r>
      <w:r w:rsidR="00E71E53">
        <w:t xml:space="preserve">eliminate </w:t>
      </w:r>
      <w:r w:rsidRPr="005B70AE">
        <w:t xml:space="preserve">subclinical kidney injury or long-term deterioration, which </w:t>
      </w:r>
      <w:r w:rsidR="00E71E53">
        <w:t>creatinine may not have captured</w:t>
      </w:r>
      <w:r w:rsidR="00A61ADE">
        <w:fldChar w:fldCharType="begin"/>
      </w:r>
      <w:r w:rsidR="00A61ADE">
        <w:instrText xml:space="preserve"> ADDIN ZOTERO_ITEM CSL_CITATION {"citationID":"l8VGPDuQ","properties":{"formattedCitation":"(21)","plainCitation":"(21)","noteIndex":0},"citationItems":[{"id":119,"uris":["http://zotero.org/users/local/fU8KgkGh/items/RUEAKSZ6"],"itemData":{"id":119,"type":"article-journal","abstract":"The association between alcohol consumption and kidney function is intriguing, but study results are mixed and controversial. We examined the association of alcohol consumption with the overall change in kidney function over 12 years. We analyzed data from a population-based cohort that was part of the Korean Genome and Epidemiology Study. Primary exposure was total alcohol intake (non-drinkers, 0 to &lt; 10 g/day, 10 to &lt; 30 g/day, and ≥ 30 g/day). Main outcome was decline in kidney function over 12 years. Our study included 5729 participants (mean [SD] age, 51 [8] years; 46% males). Compared to non-drinkers, higher alcohol intake groups had lesser reduction in estimated glomerular filtration rate (eGFR) over 12 years; fully adjusted beta coefficients and 95% confidence intervals were 0.45 (− 0.27, 1.18), 1.87 (0.88, 2.87), and 3.08 (1.93, 4.24) for participants with alcohol intake of &lt; 10, 10 to &lt; 30, and ≥ 30 g/day, respectively. However, this association was attenuated among women, smoker, and age ≥ 60 year. Compared with not drinking, more frequent alcohol consumption and binge drinking were associated with lesser reduction in eGFR. Our findings suggest that alcohol consumption may have a favorable effect on kidney function among the general population.","container-title":"Scientific Reports","DOI":"10.1038/s41598-021-81777-5","ISSN":"2045-2322","journalAbbreviation":"Sci Rep","note":"PMID: 33504820\nPMCID: PMC7840672","page":"2381","source":"PubMed Central","title":"Effect of alcohol consumption on kidney function: population-based cohort study","title-short":"Effect of alcohol consumption on kidney function","volume":"11","author":[{"family":"Lee","given":"Yu-Ji"},{"family":"Cho","given":"Seong"},{"family":"Kim","given":"Sung Rok"}],"issued":{"date-parts":[["2021",1,27]]}}}],"schema":"https://github.com/citation-style-language/schema/raw/master/csl-citation.json"} </w:instrText>
      </w:r>
      <w:r w:rsidR="00A61ADE">
        <w:fldChar w:fldCharType="separate"/>
      </w:r>
      <w:r w:rsidR="00A61ADE" w:rsidRPr="00A61ADE">
        <w:t>(21)</w:t>
      </w:r>
      <w:r w:rsidR="00A61ADE">
        <w:fldChar w:fldCharType="end"/>
      </w:r>
      <w:r w:rsidR="00E71E53">
        <w:t xml:space="preserve">. </w:t>
      </w:r>
      <w:r w:rsidRPr="005B70AE">
        <w:t xml:space="preserve">Glomerular filtration rate (GFR) </w:t>
      </w:r>
      <w:r w:rsidR="00E71E53">
        <w:t xml:space="preserve">is still the gold </w:t>
      </w:r>
      <w:r w:rsidR="006F1B86">
        <w:t>standard</w:t>
      </w:r>
      <w:r w:rsidR="00E71E53">
        <w:t xml:space="preserve"> for </w:t>
      </w:r>
      <w:r w:rsidRPr="005B70AE">
        <w:t xml:space="preserve">assessing renal function, </w:t>
      </w:r>
      <w:r w:rsidR="00E71E53">
        <w:t xml:space="preserve"> we recommend that </w:t>
      </w:r>
      <w:r w:rsidRPr="005B70AE">
        <w:t xml:space="preserve">future studies consider direct GFR measurements to better </w:t>
      </w:r>
      <w:r w:rsidR="00E95F69">
        <w:t>explicate</w:t>
      </w:r>
      <w:r w:rsidR="00E71E53">
        <w:t xml:space="preserve"> </w:t>
      </w:r>
      <w:r w:rsidRPr="005B70AE">
        <w:t>the</w:t>
      </w:r>
      <w:r w:rsidR="00E71E53">
        <w:t xml:space="preserve"> effect of alcohol </w:t>
      </w:r>
      <w:r w:rsidR="007A6678">
        <w:t>consumption</w:t>
      </w:r>
      <w:r w:rsidR="00E71E53">
        <w:t xml:space="preserve"> on renal healt</w:t>
      </w:r>
      <w:r w:rsidR="00A61ADE">
        <w:t>h</w:t>
      </w:r>
      <w:r w:rsidR="00A61ADE">
        <w:fldChar w:fldCharType="begin"/>
      </w:r>
      <w:r w:rsidR="00A61ADE">
        <w:instrText xml:space="preserve"> ADDIN ZOTERO_ITEM CSL_CITATION {"citationID":"a6H8yqc0","properties":{"formattedCitation":"(22)","plainCitation":"(22)","noteIndex":0},"citationItems":[{"id":126,"uris":["http://zotero.org/users/local/fU8KgkGh/items/XKES8UUD"],"itemData":{"id":126,"type":"article-journal","abstract":"Hans Pottel, Ph.D., Pierre Delanaye, M.D., Ph.D., and Etienne Cavalier, Ph.D.. Ann Lab Med 2024;44:135-43. https://doi.org/10.3343/alm.2023.0237","container-title":"Annals of Laboratory Medicine","DOI":"10.3343/alm.2023.0237","issue":"2","language":"en","note":"publisher: Korean Society for Laboratory Medicine","page":"135-143","source":"www.annlabmed.org","title":"Exploring Renal Function Assessment: Creatinine, Cystatin C, and Estimated Glomerular Filtration Rate Focused on the European Kidney Function Consortium Equation","title-short":"Exploring Renal Function Assessment","volume":"44","author":[{"family":"Pottel","given":"Hans"},{"family":"Delanaye","given":"Pierre"},{"family":"Cavalier","given":"Etienne"}],"issued":{"date-parts":[["2024",3,1]]}}}],"schema":"https://github.com/citation-style-language/schema/raw/master/csl-citation.json"} </w:instrText>
      </w:r>
      <w:r w:rsidR="00A61ADE">
        <w:fldChar w:fldCharType="separate"/>
      </w:r>
      <w:r w:rsidR="00A61ADE" w:rsidRPr="00A61ADE">
        <w:t>(22)</w:t>
      </w:r>
      <w:r w:rsidR="00A61ADE">
        <w:fldChar w:fldCharType="end"/>
      </w:r>
      <w:r w:rsidR="00A61ADE">
        <w:t xml:space="preserve">. </w:t>
      </w:r>
    </w:p>
    <w:p w14:paraId="710AE78F" w14:textId="66F16A0F"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 xml:space="preserve"> Potassium Dysregulation and Alcohol Use</w:t>
      </w:r>
    </w:p>
    <w:p w14:paraId="4A623C14" w14:textId="2B4AEF35" w:rsidR="00FB01F6" w:rsidRPr="005B70AE" w:rsidRDefault="00FB01F6" w:rsidP="005B70AE">
      <w:pPr>
        <w:pStyle w:val="NormalWeb"/>
        <w:jc w:val="both"/>
      </w:pPr>
      <w:r w:rsidRPr="005B70AE">
        <w:t xml:space="preserve">The kidneys </w:t>
      </w:r>
      <w:r w:rsidR="006F1B86">
        <w:t>are</w:t>
      </w:r>
      <w:r w:rsidR="00E71E53">
        <w:t xml:space="preserve"> a very important organ in </w:t>
      </w:r>
      <w:r w:rsidRPr="005B70AE">
        <w:t>maintaining</w:t>
      </w:r>
      <w:r w:rsidR="00E71E53">
        <w:t xml:space="preserve"> the </w:t>
      </w:r>
      <w:r w:rsidR="006F1B86">
        <w:t>body's</w:t>
      </w:r>
      <w:r w:rsidR="00E71E53">
        <w:t xml:space="preserve"> electrolyte balance. We found </w:t>
      </w:r>
      <w:r w:rsidR="00E71E53" w:rsidRPr="00E95F69">
        <w:t>tha</w:t>
      </w:r>
      <w:r w:rsidRPr="00E95F69">
        <w:t>t</w:t>
      </w:r>
      <w:r w:rsidRPr="00E71E53">
        <w:rPr>
          <w:b/>
        </w:rPr>
        <w:t xml:space="preserve"> </w:t>
      </w:r>
      <w:r w:rsidRPr="00E71E53">
        <w:rPr>
          <w:rStyle w:val="Strong"/>
          <w:rFonts w:eastAsiaTheme="majorEastAsia"/>
          <w:b w:val="0"/>
        </w:rPr>
        <w:t xml:space="preserve">42.4% of the participants </w:t>
      </w:r>
      <w:r w:rsidR="00E71E53">
        <w:rPr>
          <w:rStyle w:val="Strong"/>
          <w:rFonts w:eastAsiaTheme="majorEastAsia"/>
          <w:b w:val="0"/>
        </w:rPr>
        <w:t xml:space="preserve">suffered from </w:t>
      </w:r>
      <w:r w:rsidRPr="00E71E53">
        <w:rPr>
          <w:rStyle w:val="Strong"/>
          <w:rFonts w:eastAsiaTheme="majorEastAsia"/>
          <w:b w:val="0"/>
        </w:rPr>
        <w:t>hypokalemia</w:t>
      </w:r>
      <w:r w:rsidRPr="00E71E53">
        <w:rPr>
          <w:b/>
        </w:rPr>
        <w:t>,</w:t>
      </w:r>
      <w:r w:rsidRPr="005B70AE">
        <w:t xml:space="preserve"> </w:t>
      </w:r>
      <w:r w:rsidR="00E71E53">
        <w:t xml:space="preserve">which is a </w:t>
      </w:r>
      <w:r w:rsidRPr="005B70AE">
        <w:t>statistically significant deviation from the control group (</w:t>
      </w:r>
      <w:r w:rsidRPr="00E95F69">
        <w:rPr>
          <w:rStyle w:val="Strong"/>
          <w:rFonts w:eastAsiaTheme="majorEastAsia"/>
          <w:b w:val="0"/>
        </w:rPr>
        <w:t>p&lt;0.001</w:t>
      </w:r>
      <w:r w:rsidRPr="005B70AE">
        <w:t xml:space="preserve">). </w:t>
      </w:r>
      <w:r w:rsidR="00E71E53">
        <w:t xml:space="preserve"> </w:t>
      </w:r>
      <w:r w:rsidRPr="005B70AE">
        <w:t xml:space="preserve">This </w:t>
      </w:r>
      <w:r w:rsidR="00E71E53">
        <w:t xml:space="preserve">aligns with </w:t>
      </w:r>
      <w:r w:rsidRPr="005B70AE">
        <w:t xml:space="preserve">previous </w:t>
      </w:r>
      <w:r w:rsidR="00E71E53">
        <w:t xml:space="preserve">research that reported </w:t>
      </w:r>
      <w:r w:rsidRPr="005B70AE">
        <w:t>that alcohol consumption may lead to</w:t>
      </w:r>
      <w:r w:rsidR="00E71E53">
        <w:t xml:space="preserve"> the depletion of </w:t>
      </w:r>
      <w:r w:rsidRPr="005B70AE">
        <w:t>potassium</w:t>
      </w:r>
      <w:r w:rsidR="00E71E53">
        <w:t xml:space="preserve">. </w:t>
      </w:r>
      <w:r w:rsidRPr="005B70AE">
        <w:t xml:space="preserve"> The mechanisms</w:t>
      </w:r>
      <w:r w:rsidR="00E71E53">
        <w:t xml:space="preserve"> behind this remain a mystery </w:t>
      </w:r>
      <w:r w:rsidRPr="005B70AE">
        <w:t>but may</w:t>
      </w:r>
      <w:r w:rsidR="00E71E53">
        <w:t xml:space="preserve"> be due to </w:t>
      </w:r>
      <w:r w:rsidRPr="005B70AE">
        <w:t>increased renal excretion, hormonal imbalances, or altered fluid regulation</w:t>
      </w:r>
      <w:r w:rsidR="00A61ADE">
        <w:fldChar w:fldCharType="begin"/>
      </w:r>
      <w:r w:rsidR="00A61ADE">
        <w:instrText xml:space="preserve"> ADDIN ZOTERO_ITEM CSL_CITATION {"citationID":"KveQldp5","properties":{"formattedCitation":"(23)","plainCitation":"(23)","noteIndex":0},"citationItems":[{"id":128,"uris":["http://zotero.org/users/local/fU8KgkGh/items/AAD48XC6"],"itemData":{"id":128,"type":"article-journal","abstract":"In the 21st century, alcoholism and the consequences of ethyl alcohol abuse are major public health concerns in the United States, affecting approximately 14 million people. Pertinent to the global impact of alcoholism is the World Health Organisation estimate that 140 million people worldwide suffer from alcohol dependence. Alcoholism and alcohol abuse are the third leading causes of preventable death in the United States. Alcohol dependence and alcohol abuse cost the United State an estimated US$220 billion in 2005, eclipsing the expense associated with cancer (US$196 billion) or obesity (US$133 billion). Orally ingested ethyl alcohol is absorbed rapidly without chemical change from the stomach and intestine, reaching maximum blood concentration in about an hour. Alcohol crosses capillary membranes by simple diffusion, affecting almost every organ system in the body by impacting a wide range of cellular functions. Alcohol causes metabolic derangements either directly, via its chemical by-product or secondarily through alcohol-induced disorders. Many of these alcohol-related metabolic disturbances are increased in severity by the malnutrition that is common in those with chronic alcoholism. This review focuses on the acute and chronic injurious consequences of alcohol ingestion on the kidney, as well as the fluid, electrolyte and acid-base abnormalities associated with acute and chronic ingestion of alcohol.","container-title":"Nigerian Medical Journal : Journal of the Nigeria Medical Association","DOI":"10.4103/0300-1652.129631","ISSN":"0300-1652","issue":"2","journalAbbreviation":"Niger Med J","note":"PMID: 24791039\nPMCID: PMC4003727","page":"93-98","source":"PubMed Central","title":"Kidney injury, fluid, electrolyte and acid-base abnormalities in alcoholics","volume":"55","author":[{"family":"Adewale","given":"Adebayo"},{"family":"Ifudu","given":"Onyekachi"}],"issued":{"date-parts":[["2014"]]}}}],"schema":"https://github.com/citation-style-language/schema/raw/master/csl-citation.json"} </w:instrText>
      </w:r>
      <w:r w:rsidR="00A61ADE">
        <w:fldChar w:fldCharType="separate"/>
      </w:r>
      <w:r w:rsidR="00A61ADE" w:rsidRPr="00A61ADE">
        <w:t>(23)</w:t>
      </w:r>
      <w:r w:rsidR="00A61ADE">
        <w:fldChar w:fldCharType="end"/>
      </w:r>
      <w:r w:rsidRPr="005B70AE">
        <w:t>.</w:t>
      </w:r>
    </w:p>
    <w:p w14:paraId="35A7B118" w14:textId="11B9710C" w:rsidR="00FB01F6" w:rsidRPr="00E71E53" w:rsidRDefault="00FB01F6" w:rsidP="005B70AE">
      <w:pPr>
        <w:pStyle w:val="NormalWeb"/>
        <w:jc w:val="both"/>
        <w:rPr>
          <w:b/>
        </w:rPr>
      </w:pPr>
      <w:r w:rsidRPr="005B70AE">
        <w:t>Potassium depletion has</w:t>
      </w:r>
      <w:r w:rsidR="00E71E53">
        <w:t xml:space="preserve"> </w:t>
      </w:r>
      <w:r w:rsidRPr="005B70AE">
        <w:t xml:space="preserve">clinical </w:t>
      </w:r>
      <w:r w:rsidR="00E71E53">
        <w:t>relevance</w:t>
      </w:r>
      <w:r w:rsidRPr="005B70AE">
        <w:t xml:space="preserve"> as it can </w:t>
      </w:r>
      <w:r w:rsidR="00E71E53">
        <w:t>lead</w:t>
      </w:r>
      <w:r w:rsidRPr="005B70AE">
        <w:t xml:space="preserve"> to </w:t>
      </w:r>
      <w:r w:rsidRPr="00E71E53">
        <w:rPr>
          <w:rStyle w:val="Strong"/>
          <w:rFonts w:eastAsiaTheme="majorEastAsia"/>
          <w:b w:val="0"/>
        </w:rPr>
        <w:t>hyponatremia, muscle weakness, arrhythmias, and impaired neuromuscular function</w:t>
      </w:r>
      <w:r w:rsidR="00E71E53" w:rsidRPr="00E71E53">
        <w:rPr>
          <w:b/>
        </w:rPr>
        <w:t>.</w:t>
      </w:r>
      <w:r w:rsidR="00E71E53">
        <w:t xml:space="preserve"> Additionally,</w:t>
      </w:r>
      <w:r w:rsidR="006F1B86">
        <w:t xml:space="preserve"> </w:t>
      </w:r>
      <w:r w:rsidR="00E71E53">
        <w:t xml:space="preserve">previous </w:t>
      </w:r>
      <w:r w:rsidRPr="005B70AE">
        <w:t>studies</w:t>
      </w:r>
      <w:r w:rsidR="00E71E53">
        <w:t xml:space="preserve"> </w:t>
      </w:r>
      <w:r w:rsidR="006F1B86">
        <w:t>have</w:t>
      </w:r>
      <w:r w:rsidRPr="005B70AE">
        <w:t xml:space="preserve"> suggest</w:t>
      </w:r>
      <w:r w:rsidR="00E71E53">
        <w:t>ed</w:t>
      </w:r>
      <w:r w:rsidRPr="005B70AE">
        <w:t xml:space="preserve"> </w:t>
      </w:r>
      <w:r w:rsidRPr="005B70AE">
        <w:lastRenderedPageBreak/>
        <w:t>that</w:t>
      </w:r>
      <w:r w:rsidR="00E71E53">
        <w:t xml:space="preserve"> </w:t>
      </w:r>
      <w:r w:rsidR="006F1B86">
        <w:t xml:space="preserve">a </w:t>
      </w:r>
      <w:r w:rsidR="00E71E53">
        <w:t xml:space="preserve">shortage of </w:t>
      </w:r>
      <w:r w:rsidRPr="005B70AE">
        <w:t xml:space="preserve">potassium </w:t>
      </w:r>
      <w:r w:rsidR="00E71E53">
        <w:t xml:space="preserve">in the body </w:t>
      </w:r>
      <w:r w:rsidRPr="005B70AE">
        <w:t xml:space="preserve">may </w:t>
      </w:r>
      <w:r w:rsidRPr="00B6122E">
        <w:rPr>
          <w:rStyle w:val="Strong"/>
          <w:rFonts w:eastAsiaTheme="majorEastAsia"/>
          <w:b w:val="0"/>
        </w:rPr>
        <w:t>stimulate antidiuretic hormone (ADH) activity</w:t>
      </w:r>
      <w:r w:rsidRPr="00B6122E">
        <w:rPr>
          <w:b/>
        </w:rPr>
        <w:t>,</w:t>
      </w:r>
      <w:r w:rsidRPr="005B70AE">
        <w:t xml:space="preserve"> </w:t>
      </w:r>
      <w:r w:rsidR="00E71E53">
        <w:t xml:space="preserve">leading to </w:t>
      </w:r>
      <w:r w:rsidRPr="005B70AE">
        <w:t xml:space="preserve">fluid retention and potentially </w:t>
      </w:r>
      <w:r w:rsidR="00E95F69">
        <w:t>worsening</w:t>
      </w:r>
      <w:r w:rsidR="00E71E53">
        <w:t xml:space="preserve"> sodium imbalance. </w:t>
      </w:r>
      <w:r w:rsidRPr="00E71E53">
        <w:t xml:space="preserve"> </w:t>
      </w:r>
      <w:r w:rsidR="006F1B86">
        <w:t>This</w:t>
      </w:r>
      <w:r w:rsidRPr="00E71E53">
        <w:t xml:space="preserve"> </w:t>
      </w:r>
      <w:r w:rsidR="00E71E53">
        <w:t xml:space="preserve">report necessitates the need </w:t>
      </w:r>
      <w:r w:rsidRPr="00E71E53">
        <w:t xml:space="preserve">for </w:t>
      </w:r>
      <w:r w:rsidRPr="00E71E53">
        <w:rPr>
          <w:rStyle w:val="Strong"/>
          <w:rFonts w:eastAsiaTheme="majorEastAsia"/>
          <w:b w:val="0"/>
        </w:rPr>
        <w:t>electrolyte monitoring in chronic alcohol consumers</w:t>
      </w:r>
      <w:r w:rsidRPr="00E71E53">
        <w:rPr>
          <w:b/>
        </w:rPr>
        <w:t xml:space="preserve">, </w:t>
      </w:r>
      <w:r w:rsidRPr="00E71E53">
        <w:t>par</w:t>
      </w:r>
      <w:r w:rsidRPr="005B70AE">
        <w:t xml:space="preserve">ticularly among individuals exposed to additional risk factors such as </w:t>
      </w:r>
      <w:r w:rsidRPr="00E71E53">
        <w:rPr>
          <w:rStyle w:val="Strong"/>
          <w:rFonts w:eastAsiaTheme="majorEastAsia"/>
          <w:b w:val="0"/>
        </w:rPr>
        <w:t>dehydration, NSAID use, and poor dietary intake</w:t>
      </w:r>
      <w:r w:rsidRPr="00E71E53">
        <w:rPr>
          <w:b/>
        </w:rPr>
        <w:t>.</w:t>
      </w:r>
    </w:p>
    <w:p w14:paraId="7D41B9C9" w14:textId="539B0DA9"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Prevalence and Risk Factors for Hypertension</w:t>
      </w:r>
    </w:p>
    <w:p w14:paraId="5D814C94" w14:textId="55EEEA7F" w:rsidR="00FB01F6" w:rsidRPr="005B70AE" w:rsidRDefault="00E71E53" w:rsidP="005B70AE">
      <w:pPr>
        <w:pStyle w:val="NormalWeb"/>
        <w:jc w:val="both"/>
      </w:pPr>
      <w:r>
        <w:t xml:space="preserve">We also reported a prevalence of 15% for </w:t>
      </w:r>
      <w:r w:rsidR="006F1B86">
        <w:t xml:space="preserve">a </w:t>
      </w:r>
      <w:r>
        <w:t>hypertensive population</w:t>
      </w:r>
      <w:r w:rsidR="00E95F69">
        <w:t>,</w:t>
      </w:r>
      <w:r>
        <w:t xml:space="preserve"> which is lower than the elevated number reported by Lakshman et al., 2014 in </w:t>
      </w:r>
      <w:r w:rsidR="00E95F69">
        <w:t>South</w:t>
      </w:r>
      <w:r>
        <w:t xml:space="preserve"> </w:t>
      </w:r>
      <w:r w:rsidR="006F1B86">
        <w:t>India</w:t>
      </w:r>
      <w:r>
        <w:t xml:space="preserve"> </w:t>
      </w:r>
      <w:r w:rsidR="00A61ADE">
        <w:fldChar w:fldCharType="begin"/>
      </w:r>
      <w:r w:rsidR="00A61ADE">
        <w:instrText xml:space="preserve"> ADDIN ZOTERO_ITEM CSL_CITATION {"citationID":"7dVtDKYd","properties":{"formattedCitation":"(18)","plainCitation":"(18)","noteIndex":0},"citationItems":[{"id":104,"uris":["http://zotero.org/users/local/fU8KgkGh/items/SGTBKGMF"],"itemData":{"id":104,"type":"article-journal","abstract":"Background. Hypertension is a leading cause of morbidity and mortality worldwide. We aimed to evaluate the prevalence of hypertension in a population of male bus drivers in North Kerala, India. Methods. The study population included male bus drivers of Corporation Bus stand Kozhikode, Kerala. Blood pressure, height, and weight of subjects were measured, and relevance was obtained using a structured questionnaire. Results. Age varied from 21 to 60 years (mean 36.5 ± 8.4). Among 179 bus drivers studied, 16.8% (30/179) had normal BP, 41.9% (75/179) had prehypertension, and 41.3% (74/179) had hypertension. Isolated systolic HTN was seen in 6.70% (12/179) individuals. Out of 74 hypertensives, 9 (12.1%) were aware of their hypertension, while 3 (4.0%) were medicated and only 1 (1.3%) had BP adequately controlled. Age &gt; 35 years (P = 0.015), BMI ≥ 23 kg/m2 (P = 0.007), supporting more than four family members (P = 0.011), and taking main meals from restaurants on most working days (P = 0.017) were independently associated with HTN in binary logistic regression. Conclusion. Prevalence of hypertension was high among bus drivers. Age &gt; 35 years, elevated BMI, supporting a large family, and dietary habits associated with the job showed significant association with hypertension. Primary and secondary prevention strategies need to be emphasized in this occupational group.","container-title":"ISRN Preventive Medicine","DOI":"10.1155/2014/318532","ISSN":"2090-8784","journalAbbreviation":"ISRN Prev Med","note":"PMID: 24971195\nPMCID: PMC4045462","page":"318532","source":"PubMed Central","title":"Prevalence and Risk Factors of Hypertension among Male Occupational Bus Drivers in North Kerala, South India: A Cross-Sectional Study","title-short":"Prevalence and Risk Factors of Hypertension among Male Occupational Bus Drivers in North Kerala, South India","volume":"2014","author":[{"family":"Lakshman","given":"Arjun"},{"family":"Manikath","given":"Neeraj"},{"family":"Rahim","given":"Asma"},{"family":"Anilakumari","given":"V. P."}],"issued":{"date-parts":[["2014",4,23]]}}}],"schema":"https://github.com/citation-style-language/schema/raw/master/csl-citation.json"} </w:instrText>
      </w:r>
      <w:r w:rsidR="00A61ADE">
        <w:fldChar w:fldCharType="separate"/>
      </w:r>
      <w:r w:rsidR="00A61ADE" w:rsidRPr="00A61ADE">
        <w:t>(18)</w:t>
      </w:r>
      <w:r w:rsidR="00A61ADE">
        <w:fldChar w:fldCharType="end"/>
      </w:r>
      <w:r w:rsidR="00E95F69">
        <w:t xml:space="preserve">, </w:t>
      </w:r>
      <w:r>
        <w:t xml:space="preserve">but could be compared to </w:t>
      </w:r>
      <w:r w:rsidR="00FB01F6" w:rsidRPr="005B70AE">
        <w:t xml:space="preserve">the </w:t>
      </w:r>
      <w:r w:rsidR="00FB01F6" w:rsidRPr="00E71E53">
        <w:rPr>
          <w:rStyle w:val="Strong"/>
          <w:rFonts w:eastAsiaTheme="majorEastAsia"/>
          <w:b w:val="0"/>
        </w:rPr>
        <w:t>20.5%</w:t>
      </w:r>
      <w:r>
        <w:rPr>
          <w:rStyle w:val="Strong"/>
          <w:rFonts w:eastAsiaTheme="majorEastAsia"/>
          <w:b w:val="0"/>
        </w:rPr>
        <w:t xml:space="preserve"> </w:t>
      </w:r>
      <w:r w:rsidR="00A61ADE">
        <w:rPr>
          <w:rStyle w:val="Strong"/>
          <w:rFonts w:eastAsiaTheme="majorEastAsia"/>
          <w:b w:val="0"/>
        </w:rPr>
        <w:t xml:space="preserve"> prevalence </w:t>
      </w:r>
      <w:r>
        <w:rPr>
          <w:rStyle w:val="Strong"/>
          <w:rFonts w:eastAsiaTheme="majorEastAsia"/>
          <w:b w:val="0"/>
        </w:rPr>
        <w:t xml:space="preserve">reported by </w:t>
      </w:r>
      <w:r w:rsidR="00A61ADE">
        <w:rPr>
          <w:rStyle w:val="Strong"/>
          <w:rFonts w:eastAsiaTheme="majorEastAsia"/>
          <w:b w:val="0"/>
        </w:rPr>
        <w:t xml:space="preserve">Adesola et al., 2014 </w:t>
      </w:r>
      <w:r w:rsidR="00FB01F6" w:rsidRPr="00E71E53">
        <w:rPr>
          <w:rStyle w:val="Strong"/>
          <w:rFonts w:eastAsiaTheme="majorEastAsia"/>
          <w:b w:val="0"/>
        </w:rPr>
        <w:t xml:space="preserve">among commercial drivers in </w:t>
      </w:r>
      <w:r w:rsidR="00A61ADE">
        <w:rPr>
          <w:rStyle w:val="Strong"/>
          <w:rFonts w:eastAsiaTheme="majorEastAsia"/>
          <w:b w:val="0"/>
        </w:rPr>
        <w:t xml:space="preserve">Nigeria </w:t>
      </w:r>
      <w:r w:rsidR="00FB01F6" w:rsidRPr="00E71E53">
        <w:rPr>
          <w:rStyle w:val="Strong"/>
          <w:rFonts w:eastAsiaTheme="majorEastAsia"/>
          <w:b w:val="0"/>
        </w:rPr>
        <w:t xml:space="preserve"> </w:t>
      </w:r>
      <w:r w:rsidR="00A61ADE">
        <w:rPr>
          <w:rStyle w:val="Strong"/>
          <w:rFonts w:eastAsiaTheme="majorEastAsia"/>
          <w:b w:val="0"/>
        </w:rPr>
        <w:fldChar w:fldCharType="begin"/>
      </w:r>
      <w:r w:rsidR="00A61ADE">
        <w:rPr>
          <w:rStyle w:val="Strong"/>
          <w:rFonts w:eastAsiaTheme="majorEastAsia"/>
          <w:b w:val="0"/>
        </w:rPr>
        <w:instrText xml:space="preserve"> ADDIN ZOTERO_ITEM CSL_CITATION {"citationID":"TclIn1uB","properties":{"formattedCitation":"(24)","plainCitation":"(24)","noteIndex":0},"citationItems":[{"id":135,"uris":["http://zotero.org/users/local/fU8KgkGh/items/DW42NLBQ"],"itemData":{"id":135,"type":"article-journal","abstract":"Background\nErectile dysfunction (ED) is a global public health problem that affects the quality of life, interpersonal, occupational, and social functioning of sufferers. Despite being high-risk groups, there is a paucity of data on erectile dysfunction among commercial vehicle drivers and motorcycle riders.\n\nObjectives\nWe aimed to determine and compare the prevalence and factors associated with ED among long-distance commercial vehicle drivers (CVDs) and commercial motorcycle riders (CMRs) in Ibadan, Nigeria.\n\nMethods\nWe used a comparative cross-sectional study design to enroll eligible male respondents in selected motor/motorcycle parks within Ibadan metropolis. Interviewer administered questionnaires were used to elicit sociodemographic/health-related characteristics, and ED status among participants. Data was analyzed using STATA version 12. Chi-square and Binary logistic regression were conducted to explore the association between ED and other covariates. Analyses were performed at 5% significance level.\n\nResults\nThe prevalence of ED was significantly higher among motorcycle riders than vehicle drivers (71.4% vs 47.4%, p = 0.001). Predictors of ED among CMRs were monogamous marriage type and history of perineal injury; while among CVRs were aged above 40-years, history of perineal injury, and current use of alcohol.\n\nConclusion\nThere is a need for public education and awareness programmes on ED to reduce the burden and improve well-being in these populations.","container-title":"African Health Sciences","DOI":"10.4314/ahs.v22i3.3","ISSN":"1680-6905","issue":"3","journalAbbreviation":"Afr Health Sci","note":"PMID: 36910379\nPMCID: PMC9993261","page":"1-12","source":"PubMed Central","title":"Prevalence and correlates of erectile dysfunction among long-distance commercial vehicle drivers and commercial motorcycle riders in Ibadan Nigeria: a comparative cross-sectional study","title-short":"Prevalence and correlates of erectile dysfunction among long-distance commercial vehicle drivers and commercial motorcycle riders in Ibadan Nigeria","volume":"22","author":[{"family":"Adesola","given":"Adekunle"},{"family":"Imhasoloeva","given":"Martins"},{"family":"Akinsulore","given":"Adesanmi"}],"issued":{"date-parts":[["2022",9]]}}}],"schema":"https://github.com/citation-style-language/schema/raw/master/csl-citation.json"} </w:instrText>
      </w:r>
      <w:r w:rsidR="00A61ADE">
        <w:rPr>
          <w:rStyle w:val="Strong"/>
          <w:rFonts w:eastAsiaTheme="majorEastAsia"/>
          <w:b w:val="0"/>
        </w:rPr>
        <w:fldChar w:fldCharType="separate"/>
      </w:r>
      <w:r w:rsidR="00A61ADE" w:rsidRPr="00A61ADE">
        <w:rPr>
          <w:rFonts w:eastAsiaTheme="majorEastAsia"/>
        </w:rPr>
        <w:t>(24)</w:t>
      </w:r>
      <w:r w:rsidR="00A61ADE">
        <w:rPr>
          <w:rStyle w:val="Strong"/>
          <w:rFonts w:eastAsiaTheme="majorEastAsia"/>
          <w:b w:val="0"/>
        </w:rPr>
        <w:fldChar w:fldCharType="end"/>
      </w:r>
      <w:r w:rsidR="00FB01F6" w:rsidRPr="005B70AE">
        <w:t>. This suggests regional variability in hypertension risk, likely influenced by lifestyle, dietary patterns, and healthcare access.</w:t>
      </w:r>
    </w:p>
    <w:p w14:paraId="4463ADA5" w14:textId="5E3C23D4" w:rsidR="00FB01F6" w:rsidRPr="005B70AE" w:rsidRDefault="00B6122E" w:rsidP="005B70AE">
      <w:pPr>
        <w:pStyle w:val="NormalWeb"/>
        <w:jc w:val="both"/>
      </w:pPr>
      <w:r>
        <w:t xml:space="preserve">Driving encourages </w:t>
      </w:r>
      <w:r w:rsidR="006F1B86">
        <w:t xml:space="preserve">a </w:t>
      </w:r>
      <w:r>
        <w:t>sedentary lifestyle,</w:t>
      </w:r>
      <w:r w:rsidR="006F1B86">
        <w:t xml:space="preserve"> </w:t>
      </w:r>
      <w:r>
        <w:t xml:space="preserve">stress, and poor </w:t>
      </w:r>
      <w:r w:rsidR="006F1B86">
        <w:t>diet</w:t>
      </w:r>
      <w:r>
        <w:t xml:space="preserve">, </w:t>
      </w:r>
      <w:r w:rsidR="00FB01F6" w:rsidRPr="005B70AE">
        <w:t>all of which</w:t>
      </w:r>
      <w:r>
        <w:t xml:space="preserve"> </w:t>
      </w:r>
      <w:r w:rsidR="006F1B86">
        <w:t>have</w:t>
      </w:r>
      <w:r>
        <w:t xml:space="preserve"> been </w:t>
      </w:r>
      <w:r w:rsidR="00FB01F6" w:rsidRPr="005B70AE">
        <w:t xml:space="preserve">established </w:t>
      </w:r>
      <w:r>
        <w:t xml:space="preserve">to be </w:t>
      </w:r>
      <w:r w:rsidR="00FB01F6" w:rsidRPr="005B70AE">
        <w:t xml:space="preserve">risk factors for hypertension. The </w:t>
      </w:r>
      <w:r>
        <w:t xml:space="preserve">connection </w:t>
      </w:r>
      <w:r w:rsidR="00FB01F6" w:rsidRPr="005B70AE">
        <w:t xml:space="preserve">between </w:t>
      </w:r>
      <w:r w:rsidR="00FB01F6" w:rsidRPr="00B6122E">
        <w:rPr>
          <w:rStyle w:val="Strong"/>
          <w:rFonts w:eastAsiaTheme="majorEastAsia"/>
          <w:b w:val="0"/>
        </w:rPr>
        <w:t>body mass index (BMI) and</w:t>
      </w:r>
      <w:r w:rsidR="00FB01F6" w:rsidRPr="005B70AE">
        <w:rPr>
          <w:rStyle w:val="Strong"/>
          <w:rFonts w:eastAsiaTheme="majorEastAsia"/>
        </w:rPr>
        <w:t xml:space="preserve"> </w:t>
      </w:r>
      <w:r w:rsidR="00FB01F6" w:rsidRPr="00B6122E">
        <w:rPr>
          <w:rStyle w:val="Strong"/>
          <w:rFonts w:eastAsiaTheme="majorEastAsia"/>
          <w:b w:val="0"/>
        </w:rPr>
        <w:t>hypertension</w:t>
      </w:r>
      <w:r w:rsidR="00FB01F6" w:rsidRPr="005B70AE">
        <w:t xml:space="preserve"> </w:t>
      </w:r>
      <w:r>
        <w:t xml:space="preserve">seen </w:t>
      </w:r>
      <w:r w:rsidR="00FB01F6" w:rsidRPr="005B70AE">
        <w:t xml:space="preserve">in this study aligns with previous </w:t>
      </w:r>
      <w:r>
        <w:t xml:space="preserve">reports on </w:t>
      </w:r>
      <w:r w:rsidR="00FB01F6" w:rsidRPr="005B70AE">
        <w:t>obesity</w:t>
      </w:r>
      <w:r>
        <w:t xml:space="preserve"> being </w:t>
      </w:r>
      <w:r w:rsidR="00FB01F6" w:rsidRPr="005B70AE">
        <w:t xml:space="preserve">a key driver of elevated blood pressure. Additionally, our results </w:t>
      </w:r>
      <w:r>
        <w:t xml:space="preserve">showed that </w:t>
      </w:r>
      <w:r w:rsidR="00B9117C">
        <w:t xml:space="preserve">an </w:t>
      </w:r>
      <w:r>
        <w:t xml:space="preserve">increase in </w:t>
      </w:r>
      <w:r w:rsidR="00FB01F6" w:rsidRPr="00B6122E">
        <w:rPr>
          <w:rStyle w:val="Strong"/>
          <w:rFonts w:eastAsiaTheme="majorEastAsia"/>
          <w:b w:val="0"/>
        </w:rPr>
        <w:t xml:space="preserve">age and BMI (≥25 kg/m²) are </w:t>
      </w:r>
      <w:r>
        <w:rPr>
          <w:rStyle w:val="Strong"/>
          <w:rFonts w:eastAsiaTheme="majorEastAsia"/>
          <w:b w:val="0"/>
        </w:rPr>
        <w:t xml:space="preserve">notable indications </w:t>
      </w:r>
      <w:r w:rsidR="00FB01F6" w:rsidRPr="00B6122E">
        <w:rPr>
          <w:rStyle w:val="Strong"/>
          <w:rFonts w:eastAsiaTheme="majorEastAsia"/>
          <w:b w:val="0"/>
        </w:rPr>
        <w:t>of hypertension</w:t>
      </w:r>
      <w:r w:rsidR="00FB01F6" w:rsidRPr="00B6122E">
        <w:rPr>
          <w:b/>
        </w:rPr>
        <w:t>,</w:t>
      </w:r>
      <w:r w:rsidR="00FB01F6" w:rsidRPr="005B70AE">
        <w:t xml:space="preserve"> </w:t>
      </w:r>
      <w:r>
        <w:t xml:space="preserve">further emphasizing </w:t>
      </w:r>
      <w:r w:rsidR="00FB01F6" w:rsidRPr="005B70AE">
        <w:t xml:space="preserve">the role of metabolic factors in cardiovascular risk among </w:t>
      </w:r>
      <w:r>
        <w:t xml:space="preserve">commercial </w:t>
      </w:r>
      <w:r w:rsidR="00FB01F6" w:rsidRPr="005B70AE">
        <w:t>drivers</w:t>
      </w:r>
      <w:r w:rsidR="00A61ADE">
        <w:fldChar w:fldCharType="begin"/>
      </w:r>
      <w:r w:rsidR="00A61ADE">
        <w:instrText xml:space="preserve"> ADDIN ZOTERO_ITEM CSL_CITATION {"citationID":"racrRtTH","properties":{"formattedCitation":"(25)","plainCitation":"(25)","noteIndex":0},"citationItems":[{"id":138,"uris":["http://zotero.org/users/local/fU8KgkGh/items/34ZRE98U"],"itemData":{"id":138,"type":"article-journal","abstract":"Obesity and hypertension are public health problems associated with cardiovascular events worldwide. Bus drivers, whose lifestyle is primarily sedentary and characterized by poor eating habits are at increased risk. This study determined the prevalence and lifestyle-related risk factors of obesity and hypertension among Inter-Regional Metromass Bus Drivers (IRMBDs) in Ghana. This cross-sectional study recruited 527 professional drivers from Metromass Bus stations in Accra and Kumasi Metropolis, Ghana. Structured questionnaires were administered to obtain socio-demographic and lifestyle characteristics from all participants. Anthropometric measurements including body mass index (BMI), waist circumference (WC), waist-to-hip ratio (WHR) and blood pressure (BP) were determined. The prevalence of unrecognized hypertension was 38.7%. The prevalence of obesity using BMI, WC, and WHR as obesity indices were 19.0%, 19.9%, and 19.4%, respectively. Use of sleep inhibitors, long-duration sitting and eating late at night were independent risk factors for obesity, regardless of the obesity index used (p &lt; 0.05). Physical inactivity, high caloric intake and eating at stressful periods were independent risk factors for obesity based on WC and WHR measurements (p &lt; 0.05). Ageing, smoking history, alcoholic beverage intake, sleep inhibitor drug use, high calorie intake, long-duration sitting, eating late and under stressful conditions were independent risk factors for hypertension (p &lt; 0.05). There is a high prevalence of unrecognized hypertension and obesity among IRMBDs which were associated with individual lifestyle and behaviours. Increased awareness through educational and screening programs will trigger lifestyle modifications that will reduce cardio-metabolic disease onset and offer clues for better disease predictive, preventive and personalized medicine., Biological sciences; Biochemistry; Molecular biology; Health sciences; Clinical research; Public health; Obesity; Unrecognized hypertension; Lifestyle-related factors; Inter-regional; Bus drivers; Ghana-Africa","container-title":"Heliyon","DOI":"10.1016/j.heliyon.2019.e03147","ISSN":"2405-8440","issue":"1","journalAbbreviation":"Heliyon","note":"PMID: 32042945\nPMCID: PMC7002790","page":"e03147","source":"PubMed Central","title":"Prevalence and lifestyle-related risk factors of obesity and unrecognized hypertension among bus drivers in Ghana","volume":"6","author":[{"family":"Anto","given":"Enoch Odame"},{"family":"Owiredu","given":"W.K.B.A."},{"family":"Adua","given":"Eric"},{"family":"Obirikorang","given":"Christian"},{"family":"Fondjo","given":"Linda Ahenkorah"},{"family":"Annani-Akollor","given":"Max Efui"},{"family":"Acheampong","given":"Emmanuel"},{"family":"Asamoah","given":"Evans Adu"},{"family":"Roberts","given":"Peter"},{"family":"Wang","given":"Wei"},{"family":"Donkor","given":"Sampson"}],"issued":{"date-parts":[["2020",1,6]]}}}],"schema":"https://github.com/citation-style-language/schema/raw/master/csl-citation.json"} </w:instrText>
      </w:r>
      <w:r w:rsidR="00A61ADE">
        <w:fldChar w:fldCharType="separate"/>
      </w:r>
      <w:r w:rsidR="00A61ADE" w:rsidRPr="00A61ADE">
        <w:t>(25)</w:t>
      </w:r>
      <w:r w:rsidR="00A61ADE">
        <w:fldChar w:fldCharType="end"/>
      </w:r>
      <w:r w:rsidR="00FB01F6" w:rsidRPr="005B70AE">
        <w:t>.</w:t>
      </w:r>
    </w:p>
    <w:p w14:paraId="3F0971A7" w14:textId="01C54592" w:rsidR="00FB01F6" w:rsidRPr="005B70AE" w:rsidRDefault="00FB01F6" w:rsidP="005B70AE">
      <w:pPr>
        <w:pStyle w:val="NormalWeb"/>
        <w:jc w:val="both"/>
      </w:pPr>
      <w:r w:rsidRPr="005B70AE">
        <w:t xml:space="preserve">Interestingly, we </w:t>
      </w:r>
      <w:r w:rsidR="00B6122E">
        <w:t>saw</w:t>
      </w:r>
      <w:r w:rsidRPr="00B6122E">
        <w:rPr>
          <w:b/>
        </w:rPr>
        <w:t xml:space="preserve"> </w:t>
      </w:r>
      <w:r w:rsidRPr="00B6122E">
        <w:rPr>
          <w:rStyle w:val="Strong"/>
          <w:rFonts w:eastAsiaTheme="majorEastAsia"/>
          <w:b w:val="0"/>
        </w:rPr>
        <w:t xml:space="preserve">no significant </w:t>
      </w:r>
      <w:r w:rsidR="00B6122E">
        <w:rPr>
          <w:rStyle w:val="Strong"/>
          <w:rFonts w:eastAsiaTheme="majorEastAsia"/>
          <w:b w:val="0"/>
        </w:rPr>
        <w:t xml:space="preserve">link </w:t>
      </w:r>
      <w:r w:rsidRPr="00B6122E">
        <w:rPr>
          <w:rStyle w:val="Strong"/>
          <w:rFonts w:eastAsiaTheme="majorEastAsia"/>
          <w:b w:val="0"/>
        </w:rPr>
        <w:t>between hypertension and urea, creatinine, or potassium levels (p&gt;0.05)</w:t>
      </w:r>
      <w:r w:rsidRPr="00B6122E">
        <w:rPr>
          <w:b/>
        </w:rPr>
        <w:t>.</w:t>
      </w:r>
      <w:r w:rsidRPr="005B70AE">
        <w:t xml:space="preserve"> This </w:t>
      </w:r>
      <w:r w:rsidR="00B6122E">
        <w:t xml:space="preserve">showed </w:t>
      </w:r>
      <w:r w:rsidRPr="005B70AE">
        <w:t xml:space="preserve">that </w:t>
      </w:r>
      <w:r w:rsidR="00B9117C">
        <w:t>even though</w:t>
      </w:r>
      <w:r w:rsidR="00B6122E">
        <w:t xml:space="preserve"> </w:t>
      </w:r>
      <w:r w:rsidRPr="005B70AE">
        <w:t>renal dysfunction and hypertension may</w:t>
      </w:r>
      <w:r w:rsidR="00B6122E">
        <w:t xml:space="preserve"> </w:t>
      </w:r>
      <w:r w:rsidRPr="005B70AE">
        <w:t xml:space="preserve">coexist, </w:t>
      </w:r>
      <w:r w:rsidRPr="00B6122E">
        <w:rPr>
          <w:rStyle w:val="Strong"/>
          <w:rFonts w:eastAsiaTheme="majorEastAsia"/>
          <w:b w:val="0"/>
        </w:rPr>
        <w:t xml:space="preserve">hypertension </w:t>
      </w:r>
      <w:r w:rsidR="00B6122E">
        <w:rPr>
          <w:rStyle w:val="Strong"/>
          <w:rFonts w:eastAsiaTheme="majorEastAsia"/>
          <w:b w:val="0"/>
        </w:rPr>
        <w:t xml:space="preserve">as seen </w:t>
      </w:r>
      <w:r w:rsidRPr="00B6122E">
        <w:rPr>
          <w:rStyle w:val="Strong"/>
          <w:rFonts w:eastAsiaTheme="majorEastAsia"/>
          <w:b w:val="0"/>
        </w:rPr>
        <w:t xml:space="preserve">in this population </w:t>
      </w:r>
      <w:r w:rsidR="00B6122E">
        <w:rPr>
          <w:rStyle w:val="Strong"/>
          <w:rFonts w:eastAsiaTheme="majorEastAsia"/>
          <w:b w:val="0"/>
        </w:rPr>
        <w:t>was</w:t>
      </w:r>
      <w:r w:rsidRPr="00B6122E">
        <w:rPr>
          <w:rStyle w:val="Strong"/>
          <w:rFonts w:eastAsiaTheme="majorEastAsia"/>
          <w:b w:val="0"/>
        </w:rPr>
        <w:t xml:space="preserve"> more likely </w:t>
      </w:r>
      <w:r w:rsidR="00B6122E">
        <w:rPr>
          <w:rStyle w:val="Strong"/>
          <w:rFonts w:eastAsiaTheme="majorEastAsia"/>
          <w:b w:val="0"/>
        </w:rPr>
        <w:t xml:space="preserve">as a result of </w:t>
      </w:r>
      <w:r w:rsidRPr="00B6122E">
        <w:rPr>
          <w:rStyle w:val="Strong"/>
          <w:rFonts w:eastAsiaTheme="majorEastAsia"/>
          <w:b w:val="0"/>
        </w:rPr>
        <w:t>lifestyle rather than direct renal impairment.</w:t>
      </w:r>
      <w:r w:rsidRPr="005B70AE">
        <w:t xml:space="preserve"> This is</w:t>
      </w:r>
      <w:r w:rsidR="00A61ADE">
        <w:t xml:space="preserve"> similar </w:t>
      </w:r>
      <w:r w:rsidR="00B9117C">
        <w:t>to</w:t>
      </w:r>
      <w:r w:rsidRPr="005B70AE">
        <w:t xml:space="preserve"> </w:t>
      </w:r>
      <w:r w:rsidR="00B9117C">
        <w:t>previous studies</w:t>
      </w:r>
      <w:r w:rsidRPr="005B70AE">
        <w:t xml:space="preserve"> </w:t>
      </w:r>
      <w:r w:rsidR="00B6122E">
        <w:t xml:space="preserve">that </w:t>
      </w:r>
      <w:r w:rsidRPr="005B70AE">
        <w:t>suggest</w:t>
      </w:r>
      <w:r w:rsidR="00B6122E">
        <w:t xml:space="preserve">ed </w:t>
      </w:r>
      <w:r w:rsidRPr="005B70AE">
        <w:t>hypertension and kidney disease</w:t>
      </w:r>
      <w:r w:rsidR="00B6122E">
        <w:t xml:space="preserve"> exist </w:t>
      </w:r>
      <w:r w:rsidRPr="005B70AE">
        <w:t xml:space="preserve">independently, </w:t>
      </w:r>
      <w:r w:rsidR="00B6122E">
        <w:t xml:space="preserve">especially </w:t>
      </w:r>
      <w:r w:rsidRPr="005B70AE">
        <w:t>in early disease stages</w:t>
      </w:r>
      <w:r w:rsidR="00A61ADE">
        <w:fldChar w:fldCharType="begin"/>
      </w:r>
      <w:r w:rsidR="00A61ADE">
        <w:instrText xml:space="preserve"> ADDIN ZOTERO_ITEM CSL_CITATION {"citationID":"1m6jRMhh","properties":{"formattedCitation":"(26)","plainCitation":"(26)","noteIndex":0},"citationItems":[{"id":142,"uris":["http://zotero.org/users/local/fU8KgkGh/items/GTGPDJZI"],"itemData":{"id":142,"type":"article-journal","abstract":"Chronic kidney disease is both a cause and a consequence of hypertension. Extracellular volume expansion is an important, if not the most important, contributing factor to hypertension seen in chronic kidney disease. Beyond volume expansion, chronic kidney disease‐related hypertension is without truly defining characteristics. Consequently, the sequencing of antihypertensive medications for the patient with chronic kidney disease and hypertension becomes arbitrary. Prescription practice in such patients should be mindful of the need for multiple drug classes with at least one of them being a diuretic. Blood pressure goals in the patient with chronic kidney disease and hypertension are set at lower levels than those for patients with essential hypertension alone. It remains to be determined to what level blood pressure should be lowered in the patient with chronic kidney disease, however.","container-title":"The Journal of Clinical Hypertension","DOI":"10.1111/j.1751-7176.2008.08189.x","ISSN":"1524-6175","issue":"7","journalAbbreviation":"J Clin Hypertens (Greenwich)","note":"PMID: 18607140\nPMCID: PMC8110067","page":"541-548","source":"PubMed Central","title":"The Kidney and Hypertension: Causes and Treatment","title-short":"The Kidney and Hypertension","volume":"10","author":[{"family":"Sica","given":"Domenic A."}],"issued":{"date-parts":[["2008",8,22]]}}}],"schema":"https://github.com/citation-style-language/schema/raw/master/csl-citation.json"} </w:instrText>
      </w:r>
      <w:r w:rsidR="00A61ADE">
        <w:fldChar w:fldCharType="separate"/>
      </w:r>
      <w:r w:rsidR="00A61ADE" w:rsidRPr="00A61ADE">
        <w:t>(26)</w:t>
      </w:r>
      <w:r w:rsidR="00A61ADE">
        <w:fldChar w:fldCharType="end"/>
      </w:r>
      <w:r w:rsidR="00B6122E">
        <w:t xml:space="preserve">. </w:t>
      </w:r>
    </w:p>
    <w:p w14:paraId="6859DDEB" w14:textId="7D66B326"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 xml:space="preserve"> Clinical and Public Health Implications</w:t>
      </w:r>
    </w:p>
    <w:p w14:paraId="3EDF8714" w14:textId="1E4ECFC5" w:rsidR="00FB01F6" w:rsidRPr="005B70AE" w:rsidRDefault="00B6122E" w:rsidP="00B6122E">
      <w:pPr>
        <w:pStyle w:val="NormalWeb"/>
        <w:jc w:val="both"/>
      </w:pPr>
      <w:r>
        <w:t xml:space="preserve">The outcome </w:t>
      </w:r>
      <w:r w:rsidR="00FB01F6" w:rsidRPr="005B70AE">
        <w:t xml:space="preserve">of this study </w:t>
      </w:r>
      <w:r w:rsidR="006F1B86">
        <w:t>has</w:t>
      </w:r>
      <w:r>
        <w:t xml:space="preserve"> broader </w:t>
      </w:r>
      <w:r w:rsidR="00FB01F6" w:rsidRPr="00B6122E">
        <w:rPr>
          <w:rStyle w:val="Strong"/>
          <w:rFonts w:eastAsiaTheme="majorEastAsia"/>
          <w:b w:val="0"/>
        </w:rPr>
        <w:t>clinical and occupational health implications.</w:t>
      </w:r>
      <w:r w:rsidR="006F1B86">
        <w:rPr>
          <w:rStyle w:val="Strong"/>
          <w:rFonts w:eastAsiaTheme="majorEastAsia"/>
          <w:b w:val="0"/>
        </w:rPr>
        <w:t xml:space="preserve"> </w:t>
      </w:r>
      <w:r w:rsidR="00B9117C">
        <w:rPr>
          <w:rStyle w:val="Strong"/>
          <w:rFonts w:eastAsiaTheme="majorEastAsia"/>
          <w:b w:val="0"/>
        </w:rPr>
        <w:t>Owing</w:t>
      </w:r>
      <w:r>
        <w:rPr>
          <w:rStyle w:val="Strong"/>
          <w:rFonts w:eastAsiaTheme="majorEastAsia"/>
          <w:b w:val="0"/>
        </w:rPr>
        <w:t xml:space="preserve"> to </w:t>
      </w:r>
      <w:r>
        <w:t>t</w:t>
      </w:r>
      <w:r w:rsidR="00FB01F6" w:rsidRPr="00B6122E">
        <w:t>he</w:t>
      </w:r>
      <w:r w:rsidR="00FB01F6" w:rsidRPr="00B6122E">
        <w:rPr>
          <w:b/>
        </w:rPr>
        <w:t xml:space="preserve"> </w:t>
      </w:r>
      <w:r w:rsidR="00FB01F6" w:rsidRPr="00B6122E">
        <w:rPr>
          <w:rStyle w:val="Strong"/>
          <w:rFonts w:eastAsiaTheme="majorEastAsia"/>
          <w:b w:val="0"/>
        </w:rPr>
        <w:t>high prevalence of electrolyte imbalances and hypertension</w:t>
      </w:r>
      <w:r w:rsidR="00FB01F6" w:rsidRPr="00B6122E">
        <w:rPr>
          <w:b/>
        </w:rPr>
        <w:t>,</w:t>
      </w:r>
      <w:r>
        <w:rPr>
          <w:b/>
        </w:rPr>
        <w:t xml:space="preserve"> </w:t>
      </w:r>
      <w:r w:rsidR="00B9117C">
        <w:t>strategized</w:t>
      </w:r>
      <w:r w:rsidRPr="00B6122E">
        <w:t xml:space="preserve"> </w:t>
      </w:r>
      <w:r>
        <w:t xml:space="preserve">measures </w:t>
      </w:r>
      <w:r w:rsidR="006F1B86">
        <w:t>such</w:t>
      </w:r>
      <w:r w:rsidR="00FB01F6" w:rsidRPr="00B6122E">
        <w:t xml:space="preserve"> as</w:t>
      </w:r>
      <w:r w:rsidR="00FB01F6" w:rsidRPr="00B6122E">
        <w:rPr>
          <w:b/>
        </w:rPr>
        <w:t xml:space="preserve"> </w:t>
      </w:r>
      <w:r w:rsidR="00FB01F6" w:rsidRPr="00B6122E">
        <w:rPr>
          <w:rStyle w:val="Strong"/>
          <w:rFonts w:eastAsiaTheme="majorEastAsia"/>
          <w:b w:val="0"/>
        </w:rPr>
        <w:t xml:space="preserve">routine health </w:t>
      </w:r>
      <w:r w:rsidR="006F1B86">
        <w:rPr>
          <w:rStyle w:val="Strong"/>
          <w:rFonts w:eastAsiaTheme="majorEastAsia"/>
          <w:b w:val="0"/>
        </w:rPr>
        <w:t>checkups</w:t>
      </w:r>
      <w:r w:rsidR="00FB01F6" w:rsidRPr="00B6122E">
        <w:rPr>
          <w:rStyle w:val="Strong"/>
          <w:rFonts w:eastAsiaTheme="majorEastAsia"/>
          <w:b w:val="0"/>
        </w:rPr>
        <w:t xml:space="preserve">, dietary modifications, and lifestyle </w:t>
      </w:r>
      <w:r>
        <w:rPr>
          <w:rStyle w:val="Strong"/>
          <w:rFonts w:eastAsiaTheme="majorEastAsia"/>
          <w:b w:val="0"/>
        </w:rPr>
        <w:t xml:space="preserve">changes </w:t>
      </w:r>
      <w:r w:rsidR="00FB01F6" w:rsidRPr="005B70AE">
        <w:t xml:space="preserve">should be </w:t>
      </w:r>
      <w:r>
        <w:t>advocated for commercial drivers</w:t>
      </w:r>
      <w:r w:rsidR="00A61ADE">
        <w:fldChar w:fldCharType="begin"/>
      </w:r>
      <w:r w:rsidR="00A61ADE">
        <w:instrText xml:space="preserve"> ADDIN ZOTERO_ITEM CSL_CITATION {"citationID":"boyy3JO1","properties":{"formattedCitation":"(27)","plainCitation":"(27)","noteIndex":0},"citationItems":[{"id":146,"uris":["http://zotero.org/users/local/fU8KgkGh/items/6NDJBHXZ"],"itemData":{"id":146,"type":"article-journal","abstract":"Background\nNigeria’s healthcare system capacity to stem the increasing trend in hypertension is limited in coverage, scope and manpower. Use of trained community-based care providers demonstrated to be an effective complement in improving access to, and supporting healthcare delivery has not been adequately examined for hypertension care in Nigeria. This study is proposed to evaluate the effectiveness of using trained community-oriented resource persons (CORPs) to improve hypertension control in Nigeria.\n\nMethods\nAn intervention study will be conducted in three states using a mixed method design. First is a baseline survey using a semi-structured pre-tested questionnaire to collect information on demographics, clinical data, knowledge, occurrence and risk factors of hypertension among 1704 adults ≥18 years. Focus group discussions (FGD) and key informant interviews (KII) will be conducted to explore a community’s experience of hypertension, challenges with hypertension management and support required to improve control in 10 selected communities in each state. The second is a cluster-randomized controlled trial to evaluate effect of a package on reduction of blood pressure (BP) and prevention of cardiovascular (CVD) risk factors among 200 hypertensive patients to be followed up in intervention and control arms over a 6-month period in each state. The package will include trained CORPs conducting community-based screening of BP and referral, diagnosis confirmation and initial treatment in the health facility, followed by monthly home-based follow-up care and provision of health education on hypertension control and healthy lifestyle enhanced by phone voice message reminders. In the control arm, the usual care (diagnosis, treatment and follow-up care in hospital of a patient’s choice) will continue. Third, an endline survey will be conducted in both intervention and control communities to evaluate changes in mean BP, control, knowledge and proportion of other CVD risk factors. In addition, FGD and KII will be used to assess participants’ perceived quality and acceptability of the interventions as delivered by CORPs.\n\nDiscussion\nThis research is expected to create awareness, improve knowledge, perception, behaviours, attitude and practices that will reduce hypertension in Nigeria. Advocacy for buy-in and scale up of using CORPs in hypertension care by the government is key if found to be effective.\n\nTrial registration\nPACTR Registry PACTR202107530985857. Registered on 26 July 2021.","container-title":"Trials","DOI":"10.1186/s13063-022-06209-9","ISSN":"1745-6215","journalAbbreviation":"Trials","note":"PMID: 35501887\nPMCID: PMC9058739","page":"366","source":"PubMed Central","title":"Development and evaluation of a package to improve hypertension control in Nigeria [DEPIHCON]: a cluster-randomized controlled trial","title-short":"Development and evaluation of a package to improve hypertension control in Nigeria [DEPIHCON]","volume":"23","author":[{"family":"Ajayi","given":"IkeOluwapo O."},{"family":"Oyewole","given":"Oyediran E."},{"family":"Ogah","given":"Okechukwu S."},{"family":"Akinyemi","given":"Joshua O."},{"family":"Salawu","given":"Mobolaji M."},{"family":"Bamgboye","given":"Eniola A."},{"family":"Obembe","given":"Taiwo"},{"family":"Olawuwo","given":"Morenikeji"},{"family":"Sani","given":"Mahmoud Umar"}],"issued":{"date-parts":[["2022",5,2]]}}}],"schema":"https://github.com/citation-style-language/schema/raw/master/csl-citation.json"} </w:instrText>
      </w:r>
      <w:r w:rsidR="00A61ADE">
        <w:fldChar w:fldCharType="separate"/>
      </w:r>
      <w:r w:rsidR="00A61ADE" w:rsidRPr="00A61ADE">
        <w:t>(27)</w:t>
      </w:r>
      <w:r w:rsidR="00A61ADE">
        <w:fldChar w:fldCharType="end"/>
      </w:r>
      <w:r>
        <w:t xml:space="preserve">.  Blood pressure and renal monitoring of these drivers should be regularly monitored </w:t>
      </w:r>
      <w:r w:rsidR="006F1B86">
        <w:t xml:space="preserve">to </w:t>
      </w:r>
      <w:r>
        <w:t xml:space="preserve">ensure </w:t>
      </w:r>
      <w:r w:rsidR="00FB01F6" w:rsidRPr="005B70AE">
        <w:t xml:space="preserve">early detection and management of hypertension and electrolyte </w:t>
      </w:r>
      <w:r>
        <w:t>imbalance</w:t>
      </w:r>
      <w:r w:rsidR="00FB01F6" w:rsidRPr="005B70AE">
        <w:t>.</w:t>
      </w:r>
      <w:r>
        <w:t xml:space="preserve"> </w:t>
      </w:r>
      <w:r w:rsidR="00FB01F6" w:rsidRPr="00B6122E">
        <w:rPr>
          <w:rStyle w:val="Strong"/>
          <w:b w:val="0"/>
        </w:rPr>
        <w:t xml:space="preserve">Public health </w:t>
      </w:r>
      <w:r w:rsidR="006F1B86">
        <w:rPr>
          <w:rStyle w:val="Strong"/>
          <w:b w:val="0"/>
        </w:rPr>
        <w:t>education</w:t>
      </w:r>
      <w:r>
        <w:rPr>
          <w:rStyle w:val="Strong"/>
          <w:b w:val="0"/>
        </w:rPr>
        <w:t xml:space="preserve"> </w:t>
      </w:r>
      <w:r w:rsidR="00FB01F6" w:rsidRPr="005B70AE">
        <w:t>on the</w:t>
      </w:r>
      <w:r>
        <w:t xml:space="preserve"> potential </w:t>
      </w:r>
      <w:r w:rsidR="00FB01F6" w:rsidRPr="005B70AE">
        <w:t xml:space="preserve">risks associated with excessive alcohol and NSAID consumption, </w:t>
      </w:r>
      <w:r>
        <w:t xml:space="preserve">especially </w:t>
      </w:r>
      <w:r w:rsidR="00FB01F6" w:rsidRPr="005B70AE">
        <w:t>their potential impact on renal and cardiovascular health</w:t>
      </w:r>
      <w:r w:rsidR="00A61ADE">
        <w:fldChar w:fldCharType="begin"/>
      </w:r>
      <w:r w:rsidR="00A61ADE">
        <w:instrText xml:space="preserve"> ADDIN ZOTERO_ITEM CSL_CITATION {"citationID":"DOn5Anoc","properties":{"formattedCitation":"(28)","plainCitation":"(28)","noteIndex":0},"citationItems":[{"id":151,"uris":["http://zotero.org/users/local/fU8KgkGh/items/97QX9CXZ"],"itemData":{"id":151,"type":"article-journal","abstract":"Several classes of antihypertensive drugs can cause a fall in glomerular filtration rate and a rise in serum potassium and creatinine concentrations. Appropriate monitoring during treatment of hypertension allows potentially serious underlying conditions to be identified and adverse events avoided.","container-title":"BMJ : British Medical Journal","DOI":"10.1136/bmj.38987.502512.DE","ISSN":"0959-8138","issue":"7574","journalAbbreviation":"BMJ","note":"PMID: 17068035\nPMCID: PMC1626286","page":"896-899","source":"PubMed Central","title":"Monitoring renal function in hypertension","volume":"333","author":[{"family":"Martin","given":"Una"},{"family":"Coleman","given":"Jamie J"}],"issued":{"date-parts":[["2006",10,28]]}}}],"schema":"https://github.com/citation-style-language/schema/raw/master/csl-citation.json"} </w:instrText>
      </w:r>
      <w:r w:rsidR="00A61ADE">
        <w:fldChar w:fldCharType="separate"/>
      </w:r>
      <w:r w:rsidR="00A61ADE" w:rsidRPr="00A61ADE">
        <w:t>(28)</w:t>
      </w:r>
      <w:r w:rsidR="00A61ADE">
        <w:fldChar w:fldCharType="end"/>
      </w:r>
      <w:r w:rsidR="00FB01F6" w:rsidRPr="005B70AE">
        <w:t>.</w:t>
      </w:r>
      <w:r>
        <w:t xml:space="preserve"> </w:t>
      </w:r>
      <w:r w:rsidR="00B9117C">
        <w:rPr>
          <w:rStyle w:val="Strong"/>
          <w:b w:val="0"/>
        </w:rPr>
        <w:t>Nutritional</w:t>
      </w:r>
      <w:r w:rsidR="00FB01F6" w:rsidRPr="00B6122E">
        <w:rPr>
          <w:rStyle w:val="Strong"/>
          <w:b w:val="0"/>
        </w:rPr>
        <w:t xml:space="preserve"> counseling, exercise, and stress management</w:t>
      </w:r>
      <w:r w:rsidR="00FB01F6" w:rsidRPr="00B6122E">
        <w:rPr>
          <w:b/>
        </w:rPr>
        <w:t xml:space="preserve"> </w:t>
      </w:r>
      <w:r>
        <w:t>should be encouraged t</w:t>
      </w:r>
      <w:r w:rsidR="00FB01F6" w:rsidRPr="005B70AE">
        <w:t>o mitigate the long-term health risks associated with commercial driving.</w:t>
      </w:r>
    </w:p>
    <w:p w14:paraId="204DF1D2" w14:textId="4CAF5C87"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Study Limitations and Future Research Directions</w:t>
      </w:r>
    </w:p>
    <w:p w14:paraId="4EF16211" w14:textId="0049361A" w:rsidR="00B6122E" w:rsidRDefault="00B6122E" w:rsidP="00B6122E">
      <w:pPr>
        <w:pStyle w:val="NormalWeb"/>
        <w:jc w:val="both"/>
      </w:pPr>
      <w:r>
        <w:t xml:space="preserve">Regardless of how </w:t>
      </w:r>
      <w:r w:rsidR="003C0FEC">
        <w:t>strong</w:t>
      </w:r>
      <w:r>
        <w:t xml:space="preserve"> the study </w:t>
      </w:r>
      <w:r w:rsidR="003C0FEC">
        <w:t>seems</w:t>
      </w:r>
      <w:r>
        <w:t xml:space="preserve"> to be, there are several limitations we </w:t>
      </w:r>
      <w:r w:rsidR="00B9117C">
        <w:t>can</w:t>
      </w:r>
      <w:r>
        <w:t xml:space="preserve"> acknowledge</w:t>
      </w:r>
    </w:p>
    <w:p w14:paraId="3FDF4711" w14:textId="2A04BA88" w:rsidR="00FB01F6" w:rsidRPr="005B70AE" w:rsidRDefault="00FB01F6" w:rsidP="00B6122E">
      <w:pPr>
        <w:pStyle w:val="NormalWeb"/>
        <w:numPr>
          <w:ilvl w:val="0"/>
          <w:numId w:val="33"/>
        </w:numPr>
        <w:jc w:val="both"/>
      </w:pPr>
      <w:r w:rsidRPr="00B6122E">
        <w:rPr>
          <w:rStyle w:val="Strong"/>
          <w:b w:val="0"/>
        </w:rPr>
        <w:t>Lack of direct GFR measurement:</w:t>
      </w:r>
      <w:r w:rsidRPr="00B6122E">
        <w:rPr>
          <w:b/>
        </w:rPr>
        <w:t xml:space="preserve"> </w:t>
      </w:r>
      <w:r w:rsidRPr="005B70AE">
        <w:t xml:space="preserve">Serum creatinine is an indirect marker of renal function, and </w:t>
      </w:r>
      <w:r w:rsidRPr="00B6122E">
        <w:rPr>
          <w:rStyle w:val="Strong"/>
          <w:b w:val="0"/>
        </w:rPr>
        <w:t>cystatin C or estimated GFR (eGFR)</w:t>
      </w:r>
      <w:r w:rsidRPr="00B6122E">
        <w:rPr>
          <w:b/>
        </w:rPr>
        <w:t xml:space="preserve"> </w:t>
      </w:r>
      <w:r w:rsidRPr="005B70AE">
        <w:t xml:space="preserve">could </w:t>
      </w:r>
      <w:r w:rsidR="00B6122E">
        <w:t xml:space="preserve">be employed to </w:t>
      </w:r>
      <w:r w:rsidRPr="005B70AE">
        <w:t>provide a more accurate assessment.</w:t>
      </w:r>
    </w:p>
    <w:p w14:paraId="73B61D3B" w14:textId="08FCAFD2" w:rsidR="00FB01F6" w:rsidRPr="005B70AE" w:rsidRDefault="00FB01F6" w:rsidP="005B70AE">
      <w:pPr>
        <w:numPr>
          <w:ilvl w:val="0"/>
          <w:numId w:val="33"/>
        </w:numPr>
        <w:spacing w:before="100" w:beforeAutospacing="1" w:after="100" w:afterAutospacing="1" w:line="240" w:lineRule="auto"/>
        <w:jc w:val="both"/>
        <w:rPr>
          <w:rFonts w:ascii="Times New Roman" w:hAnsi="Times New Roman" w:cs="Times New Roman"/>
          <w:sz w:val="24"/>
          <w:szCs w:val="24"/>
        </w:rPr>
      </w:pPr>
      <w:r w:rsidRPr="00B6122E">
        <w:rPr>
          <w:rStyle w:val="Strong"/>
          <w:rFonts w:ascii="Times New Roman" w:hAnsi="Times New Roman" w:cs="Times New Roman"/>
          <w:b w:val="0"/>
          <w:sz w:val="24"/>
          <w:szCs w:val="24"/>
        </w:rPr>
        <w:lastRenderedPageBreak/>
        <w:t>Potential underreporting of alcohol and NSAID use</w:t>
      </w:r>
      <w:r w:rsidRPr="005B70AE">
        <w:rPr>
          <w:rStyle w:val="Strong"/>
          <w:rFonts w:ascii="Times New Roman" w:hAnsi="Times New Roman" w:cs="Times New Roman"/>
          <w:sz w:val="24"/>
          <w:szCs w:val="24"/>
        </w:rPr>
        <w:t>:</w:t>
      </w:r>
      <w:r w:rsidRPr="005B70AE">
        <w:rPr>
          <w:rFonts w:ascii="Times New Roman" w:hAnsi="Times New Roman" w:cs="Times New Roman"/>
          <w:sz w:val="24"/>
          <w:szCs w:val="24"/>
        </w:rPr>
        <w:t xml:space="preserve"> </w:t>
      </w:r>
      <w:r w:rsidR="00B6122E">
        <w:rPr>
          <w:rFonts w:ascii="Times New Roman" w:hAnsi="Times New Roman" w:cs="Times New Roman"/>
          <w:sz w:val="24"/>
          <w:szCs w:val="24"/>
        </w:rPr>
        <w:t xml:space="preserve">Bias </w:t>
      </w:r>
      <w:r w:rsidR="003C0FEC">
        <w:rPr>
          <w:rFonts w:ascii="Times New Roman" w:hAnsi="Times New Roman" w:cs="Times New Roman"/>
          <w:sz w:val="24"/>
          <w:szCs w:val="24"/>
        </w:rPr>
        <w:t>is</w:t>
      </w:r>
      <w:r w:rsidR="00B6122E">
        <w:rPr>
          <w:rFonts w:ascii="Times New Roman" w:hAnsi="Times New Roman" w:cs="Times New Roman"/>
          <w:sz w:val="24"/>
          <w:szCs w:val="24"/>
        </w:rPr>
        <w:t xml:space="preserve"> inevitable in se</w:t>
      </w:r>
      <w:r w:rsidRPr="005B70AE">
        <w:rPr>
          <w:rFonts w:ascii="Times New Roman" w:hAnsi="Times New Roman" w:cs="Times New Roman"/>
          <w:sz w:val="24"/>
          <w:szCs w:val="24"/>
        </w:rPr>
        <w:t>lf-reported data</w:t>
      </w:r>
      <w:r w:rsidR="00E95F69">
        <w:rPr>
          <w:rFonts w:ascii="Times New Roman" w:hAnsi="Times New Roman" w:cs="Times New Roman"/>
          <w:sz w:val="24"/>
          <w:szCs w:val="24"/>
        </w:rPr>
        <w:t>.</w:t>
      </w:r>
      <w:r w:rsidRPr="005B70AE">
        <w:rPr>
          <w:rFonts w:ascii="Times New Roman" w:hAnsi="Times New Roman" w:cs="Times New Roman"/>
          <w:sz w:val="24"/>
          <w:szCs w:val="24"/>
        </w:rPr>
        <w:t xml:space="preserve"> Future studies should incorporate </w:t>
      </w:r>
      <w:r w:rsidRPr="00B6122E">
        <w:rPr>
          <w:rStyle w:val="Strong"/>
          <w:rFonts w:ascii="Times New Roman" w:hAnsi="Times New Roman" w:cs="Times New Roman"/>
          <w:b w:val="0"/>
          <w:sz w:val="24"/>
          <w:szCs w:val="24"/>
        </w:rPr>
        <w:t>biomarkers of alcohol consumption (e.g., blood ethanol levels, carbohydrate-deficient transferrin [CDT])</w:t>
      </w:r>
      <w:r w:rsidRPr="005B70AE">
        <w:rPr>
          <w:rFonts w:ascii="Times New Roman" w:hAnsi="Times New Roman" w:cs="Times New Roman"/>
          <w:sz w:val="24"/>
          <w:szCs w:val="24"/>
        </w:rPr>
        <w:t xml:space="preserve"> for</w:t>
      </w:r>
      <w:r w:rsidR="00B6122E">
        <w:rPr>
          <w:rFonts w:ascii="Times New Roman" w:hAnsi="Times New Roman" w:cs="Times New Roman"/>
          <w:sz w:val="24"/>
          <w:szCs w:val="24"/>
        </w:rPr>
        <w:t xml:space="preserve"> a more objective assessment void of bias</w:t>
      </w:r>
    </w:p>
    <w:p w14:paraId="2C8C5A45" w14:textId="1A33E058" w:rsidR="00FB01F6" w:rsidRPr="005B70AE" w:rsidRDefault="00FB01F6" w:rsidP="005B70AE">
      <w:pPr>
        <w:numPr>
          <w:ilvl w:val="0"/>
          <w:numId w:val="33"/>
        </w:numPr>
        <w:spacing w:before="100" w:beforeAutospacing="1" w:after="100" w:afterAutospacing="1" w:line="240" w:lineRule="auto"/>
        <w:jc w:val="both"/>
        <w:rPr>
          <w:rFonts w:ascii="Times New Roman" w:hAnsi="Times New Roman" w:cs="Times New Roman"/>
          <w:sz w:val="24"/>
          <w:szCs w:val="24"/>
        </w:rPr>
      </w:pPr>
      <w:r w:rsidRPr="00B6122E">
        <w:rPr>
          <w:rStyle w:val="Strong"/>
          <w:rFonts w:ascii="Times New Roman" w:hAnsi="Times New Roman" w:cs="Times New Roman"/>
          <w:b w:val="0"/>
          <w:sz w:val="24"/>
          <w:szCs w:val="24"/>
        </w:rPr>
        <w:t>Cross-sectional design:</w:t>
      </w:r>
      <w:r w:rsidR="00B6122E">
        <w:rPr>
          <w:rStyle w:val="Strong"/>
          <w:rFonts w:ascii="Times New Roman" w:hAnsi="Times New Roman" w:cs="Times New Roman"/>
          <w:b w:val="0"/>
          <w:sz w:val="24"/>
          <w:szCs w:val="24"/>
        </w:rPr>
        <w:t xml:space="preserve"> our study captured the </w:t>
      </w:r>
      <w:r w:rsidRPr="005B70AE">
        <w:rPr>
          <w:rFonts w:ascii="Times New Roman" w:hAnsi="Times New Roman" w:cs="Times New Roman"/>
          <w:sz w:val="24"/>
          <w:szCs w:val="24"/>
        </w:rPr>
        <w:t xml:space="preserve">associations but </w:t>
      </w:r>
      <w:r w:rsidR="003C0FEC">
        <w:rPr>
          <w:rFonts w:ascii="Times New Roman" w:hAnsi="Times New Roman" w:cs="Times New Roman"/>
          <w:sz w:val="24"/>
          <w:szCs w:val="24"/>
        </w:rPr>
        <w:t>did</w:t>
      </w:r>
      <w:r w:rsidRPr="005B70AE">
        <w:rPr>
          <w:rFonts w:ascii="Times New Roman" w:hAnsi="Times New Roman" w:cs="Times New Roman"/>
          <w:sz w:val="24"/>
          <w:szCs w:val="24"/>
        </w:rPr>
        <w:t xml:space="preserve"> not establish causality. Longitudinal studies are </w:t>
      </w:r>
      <w:r w:rsidR="00B6122E">
        <w:rPr>
          <w:rFonts w:ascii="Times New Roman" w:hAnsi="Times New Roman" w:cs="Times New Roman"/>
          <w:sz w:val="24"/>
          <w:szCs w:val="24"/>
        </w:rPr>
        <w:t xml:space="preserve">employed </w:t>
      </w:r>
      <w:r w:rsidRPr="005B70AE">
        <w:rPr>
          <w:rFonts w:ascii="Times New Roman" w:hAnsi="Times New Roman" w:cs="Times New Roman"/>
          <w:sz w:val="24"/>
          <w:szCs w:val="24"/>
        </w:rPr>
        <w:t xml:space="preserve">to determine </w:t>
      </w:r>
      <w:r w:rsidR="003C0FEC">
        <w:rPr>
          <w:rFonts w:ascii="Times New Roman" w:hAnsi="Times New Roman" w:cs="Times New Roman"/>
          <w:sz w:val="24"/>
          <w:szCs w:val="24"/>
        </w:rPr>
        <w:t>this population's long-term renal and cardiovascular outcomes</w:t>
      </w:r>
      <w:r w:rsidRPr="005B70AE">
        <w:rPr>
          <w:rFonts w:ascii="Times New Roman" w:hAnsi="Times New Roman" w:cs="Times New Roman"/>
          <w:sz w:val="24"/>
          <w:szCs w:val="24"/>
        </w:rPr>
        <w:t>.</w:t>
      </w:r>
    </w:p>
    <w:p w14:paraId="1F6FCA08" w14:textId="28EA2200" w:rsidR="00FB01F6" w:rsidRPr="005B70AE" w:rsidRDefault="00FB01F6" w:rsidP="005B70AE">
      <w:pPr>
        <w:numPr>
          <w:ilvl w:val="0"/>
          <w:numId w:val="33"/>
        </w:numPr>
        <w:spacing w:before="100" w:beforeAutospacing="1" w:after="100" w:afterAutospacing="1" w:line="240" w:lineRule="auto"/>
        <w:jc w:val="both"/>
        <w:rPr>
          <w:rFonts w:ascii="Times New Roman" w:hAnsi="Times New Roman" w:cs="Times New Roman"/>
          <w:sz w:val="24"/>
          <w:szCs w:val="24"/>
        </w:rPr>
      </w:pPr>
      <w:r w:rsidRPr="00B6122E">
        <w:rPr>
          <w:rStyle w:val="Strong"/>
          <w:rFonts w:ascii="Times New Roman" w:hAnsi="Times New Roman" w:cs="Times New Roman"/>
          <w:b w:val="0"/>
          <w:sz w:val="24"/>
          <w:szCs w:val="24"/>
        </w:rPr>
        <w:t>Limited control for confounders</w:t>
      </w:r>
      <w:r w:rsidRPr="005B70AE">
        <w:rPr>
          <w:rStyle w:val="Strong"/>
          <w:rFonts w:ascii="Times New Roman" w:hAnsi="Times New Roman" w:cs="Times New Roman"/>
          <w:sz w:val="24"/>
          <w:szCs w:val="24"/>
        </w:rPr>
        <w:t>:</w:t>
      </w:r>
      <w:r w:rsidRPr="005B70AE">
        <w:rPr>
          <w:rFonts w:ascii="Times New Roman" w:hAnsi="Times New Roman" w:cs="Times New Roman"/>
          <w:sz w:val="24"/>
          <w:szCs w:val="24"/>
        </w:rPr>
        <w:t xml:space="preserve"> </w:t>
      </w:r>
      <w:r w:rsidR="00B6122E">
        <w:rPr>
          <w:rFonts w:ascii="Times New Roman" w:hAnsi="Times New Roman" w:cs="Times New Roman"/>
          <w:sz w:val="24"/>
          <w:szCs w:val="24"/>
        </w:rPr>
        <w:t xml:space="preserve">although we </w:t>
      </w:r>
      <w:r w:rsidRPr="005B70AE">
        <w:rPr>
          <w:rFonts w:ascii="Times New Roman" w:hAnsi="Times New Roman" w:cs="Times New Roman"/>
          <w:sz w:val="24"/>
          <w:szCs w:val="24"/>
        </w:rPr>
        <w:t xml:space="preserve">controlled for BMI and age, other potential confounders such as </w:t>
      </w:r>
      <w:r w:rsidRPr="00B6122E">
        <w:rPr>
          <w:rStyle w:val="Strong"/>
          <w:rFonts w:ascii="Times New Roman" w:hAnsi="Times New Roman" w:cs="Times New Roman"/>
          <w:b w:val="0"/>
          <w:sz w:val="24"/>
          <w:szCs w:val="24"/>
        </w:rPr>
        <w:t>smoking, dietary sodium intake, genetic predisposition, and physical activity levels</w:t>
      </w:r>
      <w:r w:rsidRPr="005B70AE">
        <w:rPr>
          <w:rFonts w:ascii="Times New Roman" w:hAnsi="Times New Roman" w:cs="Times New Roman"/>
          <w:sz w:val="24"/>
          <w:szCs w:val="24"/>
        </w:rPr>
        <w:t xml:space="preserve"> were not fully assessed.</w:t>
      </w:r>
    </w:p>
    <w:p w14:paraId="1EA65AE4" w14:textId="53324D69" w:rsidR="00FB01F6" w:rsidRPr="005B70AE" w:rsidRDefault="00FB01F6" w:rsidP="005B70AE">
      <w:pPr>
        <w:pStyle w:val="NormalWeb"/>
        <w:jc w:val="both"/>
      </w:pPr>
      <w:r w:rsidRPr="005B70AE">
        <w:t xml:space="preserve">Future research should adopt a </w:t>
      </w:r>
      <w:r w:rsidR="00B6122E">
        <w:t xml:space="preserve">diverse approach </w:t>
      </w:r>
      <w:r w:rsidR="00B6122E">
        <w:rPr>
          <w:rStyle w:val="Strong"/>
          <w:rFonts w:eastAsiaTheme="majorEastAsia"/>
          <w:b w:val="0"/>
        </w:rPr>
        <w:t xml:space="preserve">that </w:t>
      </w:r>
      <w:r w:rsidRPr="005B70AE">
        <w:t>combin</w:t>
      </w:r>
      <w:r w:rsidR="00B6122E">
        <w:t xml:space="preserve">es </w:t>
      </w:r>
      <w:r w:rsidRPr="00B6122E">
        <w:rPr>
          <w:rStyle w:val="Strong"/>
          <w:rFonts w:eastAsiaTheme="majorEastAsia"/>
          <w:b w:val="0"/>
        </w:rPr>
        <w:t>biochemical, genetic, and epidemiological data</w:t>
      </w:r>
      <w:r w:rsidRPr="00B6122E">
        <w:t xml:space="preserve"> </w:t>
      </w:r>
      <w:r w:rsidRPr="005B70AE">
        <w:t xml:space="preserve">to </w:t>
      </w:r>
      <w:r w:rsidR="00B6122E">
        <w:t xml:space="preserve">holistically </w:t>
      </w:r>
      <w:r w:rsidRPr="005B70AE">
        <w:t xml:space="preserve">understand the </w:t>
      </w:r>
      <w:r w:rsidR="003C0FEC">
        <w:t>interrelationship</w:t>
      </w:r>
      <w:r w:rsidRPr="005B70AE">
        <w:t xml:space="preserve"> between alcohol, renal dysfunction, and hypertension in high-risk occupational groups.</w:t>
      </w:r>
    </w:p>
    <w:p w14:paraId="7F76B3E4" w14:textId="77777777" w:rsidR="004F1BB2" w:rsidRPr="005B70AE" w:rsidRDefault="004F1BB2"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Conclusion</w:t>
      </w:r>
    </w:p>
    <w:p w14:paraId="4B8A8DEA" w14:textId="2476091F" w:rsidR="004F1BB2" w:rsidRDefault="004F1BB2" w:rsidP="00B6122E">
      <w:pPr>
        <w:pStyle w:val="NormalWeb"/>
        <w:jc w:val="both"/>
        <w:rPr>
          <w:rStyle w:val="Strong"/>
          <w:rFonts w:eastAsiaTheme="majorEastAsia"/>
          <w:b w:val="0"/>
        </w:rPr>
      </w:pPr>
      <w:r w:rsidRPr="005B70AE">
        <w:t xml:space="preserve">This </w:t>
      </w:r>
      <w:r w:rsidR="00B6122E">
        <w:t xml:space="preserve">present </w:t>
      </w:r>
      <w:r w:rsidRPr="005B70AE">
        <w:t xml:space="preserve">study </w:t>
      </w:r>
      <w:r w:rsidR="00B6122E">
        <w:t xml:space="preserve">underscores the </w:t>
      </w:r>
      <w:r w:rsidRPr="00B6122E">
        <w:rPr>
          <w:rStyle w:val="Strong"/>
          <w:rFonts w:eastAsiaTheme="majorEastAsia"/>
          <w:b w:val="0"/>
        </w:rPr>
        <w:t>prevalence of renal dysfunction, electrolyte imbalances, and hypertension</w:t>
      </w:r>
      <w:r w:rsidRPr="005B70AE">
        <w:t xml:space="preserve"> among commercial bus drivers who consume alcohol and NSAIDs. </w:t>
      </w:r>
      <w:r w:rsidR="00B6122E">
        <w:t xml:space="preserve">Although no </w:t>
      </w:r>
      <w:r w:rsidR="003C0FEC">
        <w:t>straightforward</w:t>
      </w:r>
      <w:r w:rsidR="00B6122E">
        <w:t xml:space="preserve"> relationship w</w:t>
      </w:r>
      <w:r w:rsidRPr="005B70AE">
        <w:t>as found</w:t>
      </w:r>
      <w:r w:rsidR="00B6122E">
        <w:t xml:space="preserve"> </w:t>
      </w:r>
      <w:r w:rsidR="003C0FEC">
        <w:t>between</w:t>
      </w:r>
      <w:r w:rsidR="00B6122E">
        <w:t xml:space="preserve"> </w:t>
      </w:r>
      <w:r w:rsidRPr="005B70AE">
        <w:t xml:space="preserve">alcohol consumption and creatinine levels, the </w:t>
      </w:r>
      <w:r w:rsidRPr="00B6122E">
        <w:rPr>
          <w:rStyle w:val="Strong"/>
          <w:rFonts w:eastAsiaTheme="majorEastAsia"/>
          <w:b w:val="0"/>
        </w:rPr>
        <w:t xml:space="preserve">high </w:t>
      </w:r>
      <w:r w:rsidR="00B6122E">
        <w:rPr>
          <w:rStyle w:val="Strong"/>
          <w:rFonts w:eastAsiaTheme="majorEastAsia"/>
          <w:b w:val="0"/>
        </w:rPr>
        <w:t xml:space="preserve">rate </w:t>
      </w:r>
      <w:r w:rsidRPr="00B6122E">
        <w:rPr>
          <w:rStyle w:val="Strong"/>
          <w:rFonts w:eastAsiaTheme="majorEastAsia"/>
          <w:b w:val="0"/>
        </w:rPr>
        <w:t xml:space="preserve">of hypokalemia and hypertension </w:t>
      </w:r>
      <w:r w:rsidR="00E95F69">
        <w:rPr>
          <w:rStyle w:val="Strong"/>
          <w:rFonts w:eastAsiaTheme="majorEastAsia"/>
          <w:b w:val="0"/>
        </w:rPr>
        <w:t>suggests</w:t>
      </w:r>
      <w:r w:rsidR="00B6122E">
        <w:rPr>
          <w:rStyle w:val="Strong"/>
          <w:rFonts w:eastAsiaTheme="majorEastAsia"/>
          <w:b w:val="0"/>
        </w:rPr>
        <w:t xml:space="preserve"> </w:t>
      </w:r>
      <w:r w:rsidRPr="00B6122E">
        <w:rPr>
          <w:rStyle w:val="Strong"/>
          <w:rFonts w:eastAsiaTheme="majorEastAsia"/>
          <w:b w:val="0"/>
        </w:rPr>
        <w:t xml:space="preserve">that alcohol use may </w:t>
      </w:r>
      <w:r w:rsidR="00B6122E">
        <w:rPr>
          <w:rStyle w:val="Strong"/>
          <w:rFonts w:eastAsiaTheme="majorEastAsia"/>
          <w:b w:val="0"/>
        </w:rPr>
        <w:t xml:space="preserve">cause </w:t>
      </w:r>
      <w:r w:rsidRPr="00B6122E">
        <w:rPr>
          <w:rStyle w:val="Strong"/>
          <w:rFonts w:eastAsiaTheme="majorEastAsia"/>
          <w:b w:val="0"/>
        </w:rPr>
        <w:t xml:space="preserve">systemic metabolic </w:t>
      </w:r>
      <w:r w:rsidR="00B6122E">
        <w:rPr>
          <w:rStyle w:val="Strong"/>
          <w:rFonts w:eastAsiaTheme="majorEastAsia"/>
          <w:b w:val="0"/>
        </w:rPr>
        <w:t>challenges</w:t>
      </w:r>
      <w:r w:rsidRPr="00B6122E">
        <w:rPr>
          <w:rStyle w:val="Strong"/>
          <w:rFonts w:eastAsiaTheme="majorEastAsia"/>
          <w:b w:val="0"/>
        </w:rPr>
        <w:t>.</w:t>
      </w:r>
      <w:r w:rsidRPr="005B70AE">
        <w:t xml:space="preserve"> The findings </w:t>
      </w:r>
      <w:r w:rsidR="003C0FEC">
        <w:t>present</w:t>
      </w:r>
      <w:r w:rsidR="00B6122E">
        <w:t xml:space="preserve"> the need </w:t>
      </w:r>
      <w:r w:rsidRPr="00B6122E">
        <w:rPr>
          <w:rStyle w:val="Strong"/>
          <w:rFonts w:eastAsiaTheme="majorEastAsia"/>
          <w:b w:val="0"/>
        </w:rPr>
        <w:t>for occupational health programs, routine medical assessments, and lifestyle interventions</w:t>
      </w:r>
      <w:r w:rsidRPr="005B70AE">
        <w:t xml:space="preserve"> to prevent long-term renal and cardiovascular complications in this high-risk population. </w:t>
      </w:r>
      <w:r w:rsidRPr="00B6122E">
        <w:rPr>
          <w:rStyle w:val="Strong"/>
          <w:rFonts w:eastAsiaTheme="majorEastAsia"/>
          <w:b w:val="0"/>
        </w:rPr>
        <w:t xml:space="preserve">Future research should </w:t>
      </w:r>
      <w:r w:rsidR="00B6122E">
        <w:rPr>
          <w:rStyle w:val="Strong"/>
          <w:rFonts w:eastAsiaTheme="majorEastAsia"/>
          <w:b w:val="0"/>
        </w:rPr>
        <w:t xml:space="preserve">employ </w:t>
      </w:r>
      <w:r w:rsidRPr="00B6122E">
        <w:rPr>
          <w:rStyle w:val="Strong"/>
          <w:rFonts w:eastAsiaTheme="majorEastAsia"/>
          <w:b w:val="0"/>
        </w:rPr>
        <w:t>a</w:t>
      </w:r>
      <w:r w:rsidR="003C0FEC">
        <w:rPr>
          <w:rStyle w:val="Strong"/>
          <w:rFonts w:eastAsiaTheme="majorEastAsia"/>
          <w:b w:val="0"/>
        </w:rPr>
        <w:t xml:space="preserve"> </w:t>
      </w:r>
      <w:r w:rsidR="00B6122E">
        <w:rPr>
          <w:rStyle w:val="Strong"/>
          <w:rFonts w:eastAsiaTheme="majorEastAsia"/>
          <w:b w:val="0"/>
        </w:rPr>
        <w:t xml:space="preserve">broad </w:t>
      </w:r>
      <w:r w:rsidRPr="00B6122E">
        <w:rPr>
          <w:rStyle w:val="Strong"/>
          <w:rFonts w:eastAsiaTheme="majorEastAsia"/>
          <w:b w:val="0"/>
        </w:rPr>
        <w:t>approach</w:t>
      </w:r>
      <w:r w:rsidRPr="005B70AE">
        <w:t xml:space="preserve"> incorporating </w:t>
      </w:r>
      <w:r w:rsidRPr="00B6122E">
        <w:rPr>
          <w:rStyle w:val="Strong"/>
          <w:rFonts w:eastAsiaTheme="majorEastAsia"/>
          <w:b w:val="0"/>
        </w:rPr>
        <w:t>biochemical, clinical, and epidemiological analyses</w:t>
      </w:r>
      <w:r w:rsidRPr="00B6122E">
        <w:rPr>
          <w:b/>
        </w:rPr>
        <w:t xml:space="preserve"> </w:t>
      </w:r>
      <w:r w:rsidR="00B9117C">
        <w:t xml:space="preserve">to </w:t>
      </w:r>
      <w:r w:rsidR="00E95F69">
        <w:t xml:space="preserve">better </w:t>
      </w:r>
      <w:r w:rsidR="00B9117C">
        <w:t>understand alcohol-related renal risks</w:t>
      </w:r>
      <w:r w:rsidRPr="005B70AE">
        <w:t>.</w:t>
      </w:r>
      <w:r w:rsidR="00B6122E">
        <w:t xml:space="preserve"> </w:t>
      </w:r>
      <w:r w:rsidRPr="005B70AE">
        <w:t>By addressing these gaps, we can</w:t>
      </w:r>
      <w:r w:rsidRPr="00B6122E">
        <w:t xml:space="preserve"> </w:t>
      </w:r>
      <w:r w:rsidR="003C0FEC">
        <w:rPr>
          <w:rStyle w:val="Strong"/>
          <w:rFonts w:eastAsiaTheme="majorEastAsia"/>
          <w:b w:val="0"/>
        </w:rPr>
        <w:t>improve health policies in the workplace, mitigate</w:t>
      </w:r>
      <w:r w:rsidR="00B6122E">
        <w:rPr>
          <w:rStyle w:val="Strong"/>
          <w:rFonts w:eastAsiaTheme="majorEastAsia"/>
          <w:b w:val="0"/>
        </w:rPr>
        <w:t xml:space="preserve"> the risk of kidney disease</w:t>
      </w:r>
      <w:r w:rsidR="003C0FEC">
        <w:rPr>
          <w:rStyle w:val="Strong"/>
          <w:rFonts w:eastAsiaTheme="majorEastAsia"/>
          <w:b w:val="0"/>
        </w:rPr>
        <w:t xml:space="preserve"> and </w:t>
      </w:r>
      <w:r w:rsidR="00B6122E">
        <w:rPr>
          <w:rStyle w:val="Strong"/>
          <w:rFonts w:eastAsiaTheme="majorEastAsia"/>
          <w:b w:val="0"/>
        </w:rPr>
        <w:t>hypertension</w:t>
      </w:r>
      <w:r w:rsidR="003C0FEC">
        <w:rPr>
          <w:rStyle w:val="Strong"/>
          <w:rFonts w:eastAsiaTheme="majorEastAsia"/>
          <w:b w:val="0"/>
        </w:rPr>
        <w:t>,</w:t>
      </w:r>
      <w:r w:rsidR="00B6122E">
        <w:rPr>
          <w:rStyle w:val="Strong"/>
          <w:rFonts w:eastAsiaTheme="majorEastAsia"/>
          <w:b w:val="0"/>
        </w:rPr>
        <w:t xml:space="preserve"> and </w:t>
      </w:r>
      <w:r w:rsidR="003C0FEC">
        <w:rPr>
          <w:rStyle w:val="Strong"/>
          <w:rFonts w:eastAsiaTheme="majorEastAsia"/>
          <w:b w:val="0"/>
        </w:rPr>
        <w:t>generally</w:t>
      </w:r>
      <w:r w:rsidR="00B6122E">
        <w:rPr>
          <w:rStyle w:val="Strong"/>
          <w:rFonts w:eastAsiaTheme="majorEastAsia"/>
          <w:b w:val="0"/>
        </w:rPr>
        <w:t xml:space="preserve"> improve </w:t>
      </w:r>
      <w:r w:rsidR="003C0FEC">
        <w:rPr>
          <w:rStyle w:val="Strong"/>
          <w:rFonts w:eastAsiaTheme="majorEastAsia"/>
          <w:b w:val="0"/>
        </w:rPr>
        <w:t xml:space="preserve">the </w:t>
      </w:r>
      <w:r w:rsidR="00B6122E">
        <w:rPr>
          <w:rStyle w:val="Strong"/>
          <w:rFonts w:eastAsiaTheme="majorEastAsia"/>
          <w:b w:val="0"/>
        </w:rPr>
        <w:t xml:space="preserve">health of commercial bus drivers. </w:t>
      </w:r>
    </w:p>
    <w:p w14:paraId="581340FD" w14:textId="77777777" w:rsidR="00715F1F" w:rsidRDefault="00715F1F" w:rsidP="00B6122E">
      <w:pPr>
        <w:pStyle w:val="NormalWeb"/>
        <w:jc w:val="both"/>
        <w:rPr>
          <w:rStyle w:val="Strong"/>
          <w:rFonts w:eastAsiaTheme="majorEastAsia"/>
          <w:b w:val="0"/>
        </w:rPr>
      </w:pPr>
    </w:p>
    <w:p w14:paraId="75B109E4" w14:textId="3257B620" w:rsidR="00715F1F" w:rsidRDefault="007A6678" w:rsidP="00B6122E">
      <w:pPr>
        <w:pStyle w:val="NormalWeb"/>
        <w:jc w:val="both"/>
        <w:rPr>
          <w:rStyle w:val="Strong"/>
          <w:rFonts w:eastAsiaTheme="majorEastAsia"/>
          <w:b w:val="0"/>
        </w:rPr>
      </w:pPr>
      <w:r>
        <w:rPr>
          <w:rStyle w:val="Strong"/>
          <w:rFonts w:eastAsiaTheme="majorEastAsia"/>
          <w:b w:val="0"/>
        </w:rPr>
        <w:t>REFERENCES</w:t>
      </w:r>
    </w:p>
    <w:p w14:paraId="4BDEDD53" w14:textId="77777777" w:rsidR="00A61ADE" w:rsidRPr="00A61ADE" w:rsidRDefault="00715F1F" w:rsidP="00A61ADE">
      <w:pPr>
        <w:pStyle w:val="Bibliography"/>
        <w:rPr>
          <w:rFonts w:ascii="Times New Roman" w:hAnsi="Times New Roman" w:cs="Times New Roman"/>
          <w:sz w:val="24"/>
        </w:rPr>
      </w:pPr>
      <w:r>
        <w:rPr>
          <w:b/>
        </w:rPr>
        <w:fldChar w:fldCharType="begin"/>
      </w:r>
      <w:r>
        <w:rPr>
          <w:b/>
        </w:rPr>
        <w:instrText xml:space="preserve"> ADDIN ZOTERO_BIBL {"uncited":[],"omitted":[],"custom":[]} CSL_BIBLIOGRAPHY </w:instrText>
      </w:r>
      <w:r>
        <w:rPr>
          <w:b/>
        </w:rPr>
        <w:fldChar w:fldCharType="separate"/>
      </w:r>
      <w:r w:rsidR="00A61ADE" w:rsidRPr="00A61ADE">
        <w:rPr>
          <w:rFonts w:ascii="Times New Roman" w:hAnsi="Times New Roman" w:cs="Times New Roman"/>
          <w:sz w:val="24"/>
        </w:rPr>
        <w:t>1.</w:t>
      </w:r>
      <w:r w:rsidR="00A61ADE" w:rsidRPr="00A61ADE">
        <w:rPr>
          <w:rFonts w:ascii="Times New Roman" w:hAnsi="Times New Roman" w:cs="Times New Roman"/>
          <w:sz w:val="24"/>
        </w:rPr>
        <w:tab/>
        <w:t xml:space="preserve">Castro C, Ventsislavova P, Garcia-Fernandez P, Crundall D. Risky Decision-Making and Hazard Prediction are Negatively Related and Could Be Assessed Independently Using Driving Footage. Psychol Res Behav Manag. 2021 Jun 24;14:857–76. </w:t>
      </w:r>
    </w:p>
    <w:p w14:paraId="3FDDA0D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w:t>
      </w:r>
      <w:r w:rsidRPr="00A61ADE">
        <w:rPr>
          <w:rFonts w:ascii="Times New Roman" w:hAnsi="Times New Roman" w:cs="Times New Roman"/>
          <w:sz w:val="24"/>
        </w:rPr>
        <w:tab/>
        <w:t xml:space="preserve">Verma A, Harsha V, Subramanian GH. Evolution of Urban Transportation Policies in India: A Review and Analysis. Transportation in Developing Economies. 2021;7(2):25. </w:t>
      </w:r>
    </w:p>
    <w:p w14:paraId="34707A8D"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3.</w:t>
      </w:r>
      <w:r w:rsidRPr="00A61ADE">
        <w:rPr>
          <w:rFonts w:ascii="Times New Roman" w:hAnsi="Times New Roman" w:cs="Times New Roman"/>
          <w:sz w:val="24"/>
        </w:rPr>
        <w:tab/>
        <w:t xml:space="preserve">Jain A, Hassard J, Leka S, Di Tecco C, Iavicoli S. The Role of Occupational Health Services in Psychosocial Risk Management and the Promotion of Mental Health and Well-Being at Work. Int J Environ Res Public Health. 2021 Mar 31;18(7):3632. </w:t>
      </w:r>
    </w:p>
    <w:p w14:paraId="5A1A4545" w14:textId="20FC8102"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4.</w:t>
      </w:r>
      <w:r w:rsidRPr="00A61ADE">
        <w:rPr>
          <w:rFonts w:ascii="Times New Roman" w:hAnsi="Times New Roman" w:cs="Times New Roman"/>
          <w:sz w:val="24"/>
        </w:rPr>
        <w:tab/>
        <w:t xml:space="preserve">Tucho GT. A review </w:t>
      </w:r>
      <w:r w:rsidR="007A6678">
        <w:rPr>
          <w:rFonts w:ascii="Times New Roman" w:hAnsi="Times New Roman" w:cs="Times New Roman"/>
          <w:sz w:val="24"/>
        </w:rPr>
        <w:t>of</w:t>
      </w:r>
      <w:r w:rsidRPr="00A61ADE">
        <w:rPr>
          <w:rFonts w:ascii="Times New Roman" w:hAnsi="Times New Roman" w:cs="Times New Roman"/>
          <w:sz w:val="24"/>
        </w:rPr>
        <w:t xml:space="preserve"> the socio-economic impacts of informal transportation and its complementarity to address equity and achieve sustainable development goals. Journal of Engineering and Applied Science. 2022 Mar 13;69(1):28. </w:t>
      </w:r>
    </w:p>
    <w:p w14:paraId="3CE03DEF"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lastRenderedPageBreak/>
        <w:t>5.</w:t>
      </w:r>
      <w:r w:rsidRPr="00A61ADE">
        <w:rPr>
          <w:rFonts w:ascii="Times New Roman" w:hAnsi="Times New Roman" w:cs="Times New Roman"/>
          <w:sz w:val="24"/>
        </w:rPr>
        <w:tab/>
        <w:t xml:space="preserve">Amoadu M, Sarfo JO, Ansah EW. Working conditions of commercial drivers: a scoping review of psychosocial work factors, health outcomes, and interventions. BMC Public Health. 2024 Oct 24;24(1):2944. </w:t>
      </w:r>
    </w:p>
    <w:p w14:paraId="01B4D9D0"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6.</w:t>
      </w:r>
      <w:r w:rsidRPr="00A61ADE">
        <w:rPr>
          <w:rFonts w:ascii="Times New Roman" w:hAnsi="Times New Roman" w:cs="Times New Roman"/>
          <w:sz w:val="24"/>
        </w:rPr>
        <w:tab/>
        <w:t xml:space="preserve">Akande RO, Akande JO, Babatunde OA, Ajayi AO, Ajayi AA, Ige RO, et al. Psychoactive substance abuse among commercial bus drivers in Umuahia, Abia State, South-Eastern Nigeria: an uncontrolled “epidemic” with attendant road traffic crashes. BMC Public Health. 2023 Feb 6;23:250. </w:t>
      </w:r>
    </w:p>
    <w:p w14:paraId="1214A7D4"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7.</w:t>
      </w:r>
      <w:r w:rsidRPr="00A61ADE">
        <w:rPr>
          <w:rFonts w:ascii="Times New Roman" w:hAnsi="Times New Roman" w:cs="Times New Roman"/>
          <w:sz w:val="24"/>
        </w:rPr>
        <w:tab/>
        <w:t xml:space="preserve">Ozoh OB, Akanbi MO, Amadi CE, Vollmer WM, Bruce NG. The prevalence of and factors associated with tobacco smoking behavior among long-distance drivers in Lagos, Nigeria. Afr Health Sci. 2017 Dec;17(4):1110–9. </w:t>
      </w:r>
    </w:p>
    <w:p w14:paraId="3D772A63" w14:textId="7F7692FE"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8.</w:t>
      </w:r>
      <w:r w:rsidRPr="00A61ADE">
        <w:rPr>
          <w:rFonts w:ascii="Times New Roman" w:hAnsi="Times New Roman" w:cs="Times New Roman"/>
          <w:sz w:val="24"/>
        </w:rPr>
        <w:tab/>
        <w:t xml:space="preserve">Substance abuse and criminal </w:t>
      </w:r>
      <w:r w:rsidR="007A6678">
        <w:rPr>
          <w:rFonts w:ascii="Times New Roman" w:hAnsi="Times New Roman" w:cs="Times New Roman"/>
          <w:sz w:val="24"/>
        </w:rPr>
        <w:t>behaviors</w:t>
      </w:r>
      <w:r w:rsidRPr="00A61ADE">
        <w:rPr>
          <w:rFonts w:ascii="Times New Roman" w:hAnsi="Times New Roman" w:cs="Times New Roman"/>
          <w:sz w:val="24"/>
        </w:rPr>
        <w:t xml:space="preserve"> among commercial vehicle drivers in Lagos state. 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 [Internet]. 2020 Jan 30 [cited 2025 Mar 20];</w:t>
      </w:r>
      <w:r w:rsidR="007A6678">
        <w:rPr>
          <w:rFonts w:ascii="Times New Roman" w:hAnsi="Times New Roman" w:cs="Times New Roman"/>
          <w:sz w:val="24"/>
        </w:rPr>
        <w:t xml:space="preserve"> </w:t>
      </w:r>
      <w:r w:rsidRPr="00A61ADE">
        <w:rPr>
          <w:rFonts w:ascii="Times New Roman" w:hAnsi="Times New Roman" w:cs="Times New Roman"/>
          <w:sz w:val="24"/>
        </w:rPr>
        <w:t>Volume 8(Issue 1). Available from: https://medcraveonline.com/FRCIJ/FRCIJ-08-00305.pdf</w:t>
      </w:r>
    </w:p>
    <w:p w14:paraId="1FA1F58D" w14:textId="53AAEA4C"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9.</w:t>
      </w:r>
      <w:r w:rsidRPr="00A61ADE">
        <w:rPr>
          <w:rFonts w:ascii="Times New Roman" w:hAnsi="Times New Roman" w:cs="Times New Roman"/>
          <w:sz w:val="24"/>
        </w:rPr>
        <w:tab/>
      </w:r>
      <w:r w:rsidR="00E95F69" w:rsidRPr="00A61ADE">
        <w:rPr>
          <w:rFonts w:ascii="Times New Roman" w:hAnsi="Times New Roman" w:cs="Times New Roman"/>
          <w:sz w:val="24"/>
        </w:rPr>
        <w:t xml:space="preserve">Ahanhanzo yg, kpozèhouen a, salami l, gaffan n, dos santos bh, leveque </w:t>
      </w:r>
      <w:r w:rsidRPr="00A61ADE">
        <w:rPr>
          <w:rFonts w:ascii="Times New Roman" w:hAnsi="Times New Roman" w:cs="Times New Roman"/>
          <w:sz w:val="24"/>
        </w:rPr>
        <w:t xml:space="preserve">A. Prevalence of fatigue while driving among two-wheeled vehicle drivers and associated factors: Exploratory approach from secondary analysis based on hospital data, Benin. J Public Health Afr. 2023 Dec 1;14(12):2601. </w:t>
      </w:r>
    </w:p>
    <w:p w14:paraId="2355F70B"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10.</w:t>
      </w:r>
      <w:r w:rsidRPr="00A61ADE">
        <w:rPr>
          <w:rFonts w:ascii="Times New Roman" w:hAnsi="Times New Roman" w:cs="Times New Roman"/>
          <w:sz w:val="24"/>
        </w:rPr>
        <w:tab/>
        <w:t xml:space="preserve">Singh VP, Singh N, Jaggi AS. A Review on Renal Toxicity Profile of Common Abusive Drugs. Korean J Physiol Pharmacol. 2013 Aug;17(4):347–57. </w:t>
      </w:r>
    </w:p>
    <w:p w14:paraId="33F32C26"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11.</w:t>
      </w:r>
      <w:r w:rsidRPr="00A61ADE">
        <w:rPr>
          <w:rFonts w:ascii="Times New Roman" w:hAnsi="Times New Roman" w:cs="Times New Roman"/>
          <w:sz w:val="24"/>
        </w:rPr>
        <w:tab/>
        <w:t xml:space="preserve">Gunaydin C, Bilge SS. Effects of Nonsteroidal Anti-Inflammatory Drugs at the Molecular Level. Eurasian J Med. 2018 Jun;50(2):116–21. </w:t>
      </w:r>
    </w:p>
    <w:p w14:paraId="12F18EC4"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lastRenderedPageBreak/>
        <w:t>12.</w:t>
      </w:r>
      <w:r w:rsidRPr="00A61ADE">
        <w:rPr>
          <w:rFonts w:ascii="Times New Roman" w:hAnsi="Times New Roman" w:cs="Times New Roman"/>
          <w:sz w:val="24"/>
        </w:rPr>
        <w:tab/>
        <w:t xml:space="preserve">Epstein M. Alcohol’s Impact on Kidney Function. Alcohol Health Res World. 1997;21(1):84–92. </w:t>
      </w:r>
    </w:p>
    <w:p w14:paraId="57FEAA53"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13.</w:t>
      </w:r>
      <w:r w:rsidRPr="00A61ADE">
        <w:rPr>
          <w:rFonts w:ascii="Times New Roman" w:hAnsi="Times New Roman" w:cs="Times New Roman"/>
          <w:sz w:val="24"/>
        </w:rPr>
        <w:tab/>
        <w:t xml:space="preserve">Pourhoseingholi MA, Vahedi M, Rahimzadeh M. Sample size calculation in medical studies. Gastroenterol Hepatol Bed Bench. 2013;6(1):14–7. </w:t>
      </w:r>
    </w:p>
    <w:p w14:paraId="5FD92A0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14.</w:t>
      </w:r>
      <w:r w:rsidRPr="00A61ADE">
        <w:rPr>
          <w:rFonts w:ascii="Times New Roman" w:hAnsi="Times New Roman" w:cs="Times New Roman"/>
          <w:sz w:val="24"/>
        </w:rPr>
        <w:tab/>
        <w:t xml:space="preserve">Luz AJ, Poeta J, Linden R, Antunes MV, Caminha LI, Sprinz E. Related factors to atazanavir plasma levels in a cohort of HIV positive individuals with undetectable viral load. Braz J Infect Dis. 2013 Aug 6;17(6):657–60. </w:t>
      </w:r>
    </w:p>
    <w:p w14:paraId="292E8D16"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15.</w:t>
      </w:r>
      <w:r w:rsidRPr="00A61ADE">
        <w:rPr>
          <w:rFonts w:ascii="Times New Roman" w:hAnsi="Times New Roman" w:cs="Times New Roman"/>
          <w:sz w:val="24"/>
        </w:rPr>
        <w:tab/>
        <w:t xml:space="preserve">Trinder P. Determination of blood glucose using an oxidase-peroxidase system with a non-carcinogenic chromogen. J Clin Pathol. 1969 Mar;22(2):158–61. </w:t>
      </w:r>
    </w:p>
    <w:p w14:paraId="79E75B75"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16.</w:t>
      </w:r>
      <w:r w:rsidRPr="00A61ADE">
        <w:rPr>
          <w:rFonts w:ascii="Times New Roman" w:hAnsi="Times New Roman" w:cs="Times New Roman"/>
          <w:sz w:val="24"/>
        </w:rPr>
        <w:tab/>
        <w:t xml:space="preserve">Pan C syuan, Ju TR, Lee CC, Chen YP, Hsu CY, Hung DZ, et al. Alcohol use disorder tied to development of chronic kidney disease: A nationwide database analysis. PLOS ONE. 2018 Sep 6;13(9):e0203410. </w:t>
      </w:r>
    </w:p>
    <w:p w14:paraId="3BAC88DF" w14:textId="022B3291"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17.</w:t>
      </w:r>
      <w:r w:rsidRPr="00A61ADE">
        <w:rPr>
          <w:rFonts w:ascii="Times New Roman" w:hAnsi="Times New Roman" w:cs="Times New Roman"/>
          <w:sz w:val="24"/>
        </w:rPr>
        <w:tab/>
        <w:t>Latchoumycandane C, Nagy LE, McIntyre TM. Chronic Ethanol Ingestion Induces Oxidative Kidney Injury through Taurine-inhibitable Inflammation. Free Radic Biol Med. 2014 Apr;69:403</w:t>
      </w:r>
      <w:r w:rsidR="00E95F69">
        <w:rPr>
          <w:rFonts w:ascii="Times New Roman" w:hAnsi="Times New Roman" w:cs="Times New Roman"/>
          <w:sz w:val="24"/>
        </w:rPr>
        <w:t xml:space="preserve"> </w:t>
      </w:r>
      <w:r w:rsidRPr="00A61ADE">
        <w:rPr>
          <w:rFonts w:ascii="Times New Roman" w:hAnsi="Times New Roman" w:cs="Times New Roman"/>
          <w:sz w:val="24"/>
        </w:rPr>
        <w:t xml:space="preserve">16. </w:t>
      </w:r>
    </w:p>
    <w:p w14:paraId="650BA61B"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18.</w:t>
      </w:r>
      <w:r w:rsidRPr="00A61ADE">
        <w:rPr>
          <w:rFonts w:ascii="Times New Roman" w:hAnsi="Times New Roman" w:cs="Times New Roman"/>
          <w:sz w:val="24"/>
        </w:rPr>
        <w:tab/>
        <w:t xml:space="preserve">Lakshman A, Manikath N, Rahim A, Anilakumari VP. Prevalence and Risk Factors of Hypertension among Male Occupational Bus Drivers in North Kerala, South India: A Cross-Sectional Study. ISRN Prev Med. 2014 Apr 23;2014:318532. </w:t>
      </w:r>
    </w:p>
    <w:p w14:paraId="0AF04483" w14:textId="02F2087F"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19.</w:t>
      </w:r>
      <w:r w:rsidRPr="00A61ADE">
        <w:rPr>
          <w:rFonts w:ascii="Times New Roman" w:hAnsi="Times New Roman" w:cs="Times New Roman"/>
          <w:sz w:val="24"/>
        </w:rPr>
        <w:tab/>
        <w:t xml:space="preserve">Patel SS, Molnar MZ, Tayek JA, Ix JH, Noori N, Benner D, et al. Serum creatinine as a marker of muscle mass in chronic kidney disease: results of a cross-sectional study and review of </w:t>
      </w:r>
      <w:r w:rsidR="007A6678">
        <w:rPr>
          <w:rFonts w:ascii="Times New Roman" w:hAnsi="Times New Roman" w:cs="Times New Roman"/>
          <w:sz w:val="24"/>
        </w:rPr>
        <w:t xml:space="preserve">the </w:t>
      </w:r>
      <w:r w:rsidRPr="00A61ADE">
        <w:rPr>
          <w:rFonts w:ascii="Times New Roman" w:hAnsi="Times New Roman" w:cs="Times New Roman"/>
          <w:sz w:val="24"/>
        </w:rPr>
        <w:t xml:space="preserve">literature. J Cachexia Sarcopenia Muscle. 2013 Mar;4(1):19–29. </w:t>
      </w:r>
    </w:p>
    <w:p w14:paraId="3E80FBE1"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20.</w:t>
      </w:r>
      <w:r w:rsidRPr="00A61ADE">
        <w:rPr>
          <w:rFonts w:ascii="Times New Roman" w:hAnsi="Times New Roman" w:cs="Times New Roman"/>
          <w:sz w:val="24"/>
        </w:rPr>
        <w:tab/>
        <w:t xml:space="preserve">Demnitz N, Topiwala A, Zsoldos E, Stagg CJ, Emir UE, Johansen-Berg H, et al. Alcohol consumption is associated with reduced creatine levels in the hippocampus of older adults. Psychiatry Res. 2020 Jan 30;295:111019. </w:t>
      </w:r>
    </w:p>
    <w:p w14:paraId="754BB99B"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21.</w:t>
      </w:r>
      <w:r w:rsidRPr="00A61ADE">
        <w:rPr>
          <w:rFonts w:ascii="Times New Roman" w:hAnsi="Times New Roman" w:cs="Times New Roman"/>
          <w:sz w:val="24"/>
        </w:rPr>
        <w:tab/>
        <w:t xml:space="preserve">Lee YJ, Cho S, Kim SR. Effect of alcohol consumption on kidney function: population-based cohort study. Sci Rep. 2021 Jan 27;11:2381. </w:t>
      </w:r>
    </w:p>
    <w:p w14:paraId="751C6B76"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22.</w:t>
      </w:r>
      <w:r w:rsidRPr="00A61ADE">
        <w:rPr>
          <w:rFonts w:ascii="Times New Roman" w:hAnsi="Times New Roman" w:cs="Times New Roman"/>
          <w:sz w:val="24"/>
        </w:rPr>
        <w:tab/>
        <w:t xml:space="preserve">Pottel H, Delanaye P, Cavalier E. Exploring Renal Function Assessment: Creatinine, Cystatin C, and Estimated Glomerular Filtration Rate Focused on the European Kidney Function Consortium Equation. Annals of Laboratory Medicine. 2024 Mar 1;44(2):135–43. </w:t>
      </w:r>
    </w:p>
    <w:p w14:paraId="5E538D52"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23.</w:t>
      </w:r>
      <w:r w:rsidRPr="00A61ADE">
        <w:rPr>
          <w:rFonts w:ascii="Times New Roman" w:hAnsi="Times New Roman" w:cs="Times New Roman"/>
          <w:sz w:val="24"/>
        </w:rPr>
        <w:tab/>
        <w:t xml:space="preserve">Adewale A, Ifudu O. Kidney injury, fluid, electrolyte and acid-base abnormalities in alcoholics. Niger Med J. 2014;55(2):93–8. </w:t>
      </w:r>
    </w:p>
    <w:p w14:paraId="46615B94" w14:textId="4C425D62"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24.</w:t>
      </w:r>
      <w:r w:rsidRPr="00A61ADE">
        <w:rPr>
          <w:rFonts w:ascii="Times New Roman" w:hAnsi="Times New Roman" w:cs="Times New Roman"/>
          <w:sz w:val="24"/>
        </w:rPr>
        <w:tab/>
        <w:t>Adesola A, Imhasoloeva M, Akinsulore A. Prevalence and correlates of erectile dysfunction among long-distance commercial vehicle drivers and commercial motorcycle riders in Ibadan</w:t>
      </w:r>
      <w:r w:rsidR="00E95F69">
        <w:rPr>
          <w:rFonts w:ascii="Times New Roman" w:hAnsi="Times New Roman" w:cs="Times New Roman"/>
          <w:sz w:val="24"/>
        </w:rPr>
        <w:t>,</w:t>
      </w:r>
      <w:r w:rsidRPr="00A61ADE">
        <w:rPr>
          <w:rFonts w:ascii="Times New Roman" w:hAnsi="Times New Roman" w:cs="Times New Roman"/>
          <w:sz w:val="24"/>
        </w:rPr>
        <w:t xml:space="preserve"> Nigeria: a comparative cross-sectional study. Afr Health Sci. 2022 Sep;22(3)</w:t>
      </w:r>
      <w:r w:rsidR="00E95F69">
        <w:rPr>
          <w:rFonts w:ascii="Times New Roman" w:hAnsi="Times New Roman" w:cs="Times New Roman"/>
          <w:sz w:val="24"/>
        </w:rPr>
        <w:t>:</w:t>
      </w:r>
      <w:r w:rsidRPr="00A61ADE">
        <w:rPr>
          <w:rFonts w:ascii="Times New Roman" w:hAnsi="Times New Roman" w:cs="Times New Roman"/>
          <w:sz w:val="24"/>
        </w:rPr>
        <w:t xml:space="preserve">:1–12. </w:t>
      </w:r>
    </w:p>
    <w:p w14:paraId="20031FF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lastRenderedPageBreak/>
        <w:t>25.</w:t>
      </w:r>
      <w:r w:rsidRPr="00A61ADE">
        <w:rPr>
          <w:rFonts w:ascii="Times New Roman" w:hAnsi="Times New Roman" w:cs="Times New Roman"/>
          <w:sz w:val="24"/>
        </w:rPr>
        <w:tab/>
        <w:t xml:space="preserve">Anto EO, Owiredu WKBA, Adua E, Obirikorang C, Fondjo LA, Annani-Akollor ME, et al. Prevalence and lifestyle-related risk factors of obesity and unrecognized hypertension among bus drivers in Ghana. Heliyon. 2020 Jan 6;6(1):e03147. </w:t>
      </w:r>
    </w:p>
    <w:p w14:paraId="32EE59D1"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26.</w:t>
      </w:r>
      <w:r w:rsidRPr="00A61ADE">
        <w:rPr>
          <w:rFonts w:ascii="Times New Roman" w:hAnsi="Times New Roman" w:cs="Times New Roman"/>
          <w:sz w:val="24"/>
        </w:rPr>
        <w:tab/>
        <w:t xml:space="preserve">Sica DA. The Kidney and Hypertension: Causes and Treatment. J Clin Hypertens (Greenwich). 2008 Aug 22;10(7):541–8. </w:t>
      </w:r>
    </w:p>
    <w:p w14:paraId="7CF86FE7"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27.</w:t>
      </w:r>
      <w:r w:rsidRPr="00A61ADE">
        <w:rPr>
          <w:rFonts w:ascii="Times New Roman" w:hAnsi="Times New Roman" w:cs="Times New Roman"/>
          <w:sz w:val="24"/>
        </w:rPr>
        <w:tab/>
        <w:t xml:space="preserve">Ajayi IO, Oyewole OE, Ogah OS, Akinyemi JO, Salawu MM, Bamgboye EA, et al. Development and evaluation of a package to improve hypertension control in Nigeria [DEPIHCON]: a cluster-randomized controlled trial. Trials. 2022 May 2;23:366. </w:t>
      </w:r>
    </w:p>
    <w:p w14:paraId="61E9EDF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28.</w:t>
      </w:r>
      <w:r w:rsidRPr="00A61ADE">
        <w:rPr>
          <w:rFonts w:ascii="Times New Roman" w:hAnsi="Times New Roman" w:cs="Times New Roman"/>
          <w:sz w:val="24"/>
        </w:rPr>
        <w:tab/>
        <w:t xml:space="preserve">Martin U, Coleman JJ. Monitoring renal function in hypertension. BMJ. 2006 Oct 28;333(7574):896–9. </w:t>
      </w:r>
    </w:p>
    <w:p w14:paraId="313F9717" w14:textId="571D41AD" w:rsidR="00715F1F" w:rsidRPr="00B6122E" w:rsidRDefault="00715F1F" w:rsidP="00B6122E">
      <w:pPr>
        <w:pStyle w:val="NormalWeb"/>
        <w:jc w:val="both"/>
        <w:rPr>
          <w:b/>
        </w:rPr>
      </w:pPr>
      <w:r>
        <w:rPr>
          <w:b/>
        </w:rPr>
        <w:fldChar w:fldCharType="end"/>
      </w:r>
    </w:p>
    <w:sectPr w:rsidR="00715F1F" w:rsidRPr="00B612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270EA" w14:textId="77777777" w:rsidR="006D7A38" w:rsidRDefault="006D7A38" w:rsidP="009962D3">
      <w:pPr>
        <w:spacing w:after="0" w:line="240" w:lineRule="auto"/>
      </w:pPr>
      <w:r>
        <w:separator/>
      </w:r>
    </w:p>
  </w:endnote>
  <w:endnote w:type="continuationSeparator" w:id="0">
    <w:p w14:paraId="3B5D8263" w14:textId="77777777" w:rsidR="006D7A38" w:rsidRDefault="006D7A38" w:rsidP="0099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9C6EA" w14:textId="77777777" w:rsidR="009962D3" w:rsidRDefault="0099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9EFE" w14:textId="77777777" w:rsidR="009962D3" w:rsidRDefault="00996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16D7" w14:textId="77777777" w:rsidR="009962D3" w:rsidRDefault="00996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B19FE" w14:textId="77777777" w:rsidR="006D7A38" w:rsidRDefault="006D7A38" w:rsidP="009962D3">
      <w:pPr>
        <w:spacing w:after="0" w:line="240" w:lineRule="auto"/>
      </w:pPr>
      <w:r>
        <w:separator/>
      </w:r>
    </w:p>
  </w:footnote>
  <w:footnote w:type="continuationSeparator" w:id="0">
    <w:p w14:paraId="132F9B53" w14:textId="77777777" w:rsidR="006D7A38" w:rsidRDefault="006D7A38" w:rsidP="00996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7EB8" w14:textId="0E4FC78E" w:rsidR="009962D3" w:rsidRDefault="009962D3">
    <w:pPr>
      <w:pStyle w:val="Header"/>
    </w:pPr>
    <w:r>
      <w:rPr>
        <w:noProof/>
      </w:rPr>
      <w:pict w14:anchorId="5DE75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10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A748" w14:textId="38BFB972" w:rsidR="009962D3" w:rsidRDefault="009962D3">
    <w:pPr>
      <w:pStyle w:val="Header"/>
    </w:pPr>
    <w:r>
      <w:rPr>
        <w:noProof/>
      </w:rPr>
      <w:pict w14:anchorId="3674C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10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B458" w14:textId="066D1869" w:rsidR="009962D3" w:rsidRDefault="009962D3">
    <w:pPr>
      <w:pStyle w:val="Header"/>
    </w:pPr>
    <w:r>
      <w:rPr>
        <w:noProof/>
      </w:rPr>
      <w:pict w14:anchorId="56AB5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10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B92"/>
    <w:multiLevelType w:val="multilevel"/>
    <w:tmpl w:val="C646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56E3"/>
    <w:multiLevelType w:val="multilevel"/>
    <w:tmpl w:val="FE64D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10E8"/>
    <w:multiLevelType w:val="multilevel"/>
    <w:tmpl w:val="9AD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76C5B"/>
    <w:multiLevelType w:val="hybridMultilevel"/>
    <w:tmpl w:val="520A9AFE"/>
    <w:lvl w:ilvl="0" w:tplc="9712059C">
      <w:start w:val="5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A09C3"/>
    <w:multiLevelType w:val="multilevel"/>
    <w:tmpl w:val="63E4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D2E58"/>
    <w:multiLevelType w:val="multilevel"/>
    <w:tmpl w:val="3DF6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83B50"/>
    <w:multiLevelType w:val="multilevel"/>
    <w:tmpl w:val="6C32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82773"/>
    <w:multiLevelType w:val="multilevel"/>
    <w:tmpl w:val="22160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0764B0"/>
    <w:multiLevelType w:val="multilevel"/>
    <w:tmpl w:val="F70A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95C8D"/>
    <w:multiLevelType w:val="multilevel"/>
    <w:tmpl w:val="D1B46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956A5"/>
    <w:multiLevelType w:val="multilevel"/>
    <w:tmpl w:val="7A0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A6AF3"/>
    <w:multiLevelType w:val="multilevel"/>
    <w:tmpl w:val="85C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175EB"/>
    <w:multiLevelType w:val="multilevel"/>
    <w:tmpl w:val="1FD0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066E2"/>
    <w:multiLevelType w:val="multilevel"/>
    <w:tmpl w:val="8040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904A7"/>
    <w:multiLevelType w:val="multilevel"/>
    <w:tmpl w:val="74183CA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04AB1"/>
    <w:multiLevelType w:val="multilevel"/>
    <w:tmpl w:val="4B1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F0CB2"/>
    <w:multiLevelType w:val="multilevel"/>
    <w:tmpl w:val="6F44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CA4871"/>
    <w:multiLevelType w:val="multilevel"/>
    <w:tmpl w:val="B068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479FC"/>
    <w:multiLevelType w:val="multilevel"/>
    <w:tmpl w:val="2C74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0204BE"/>
    <w:multiLevelType w:val="multilevel"/>
    <w:tmpl w:val="4EE0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444053"/>
    <w:multiLevelType w:val="multilevel"/>
    <w:tmpl w:val="C3B4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F541B"/>
    <w:multiLevelType w:val="multilevel"/>
    <w:tmpl w:val="B7B6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11206"/>
    <w:multiLevelType w:val="multilevel"/>
    <w:tmpl w:val="2EB2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46142"/>
    <w:multiLevelType w:val="multilevel"/>
    <w:tmpl w:val="C61E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B6416"/>
    <w:multiLevelType w:val="multilevel"/>
    <w:tmpl w:val="FBCC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E120B"/>
    <w:multiLevelType w:val="multilevel"/>
    <w:tmpl w:val="D3BA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A669F"/>
    <w:multiLevelType w:val="multilevel"/>
    <w:tmpl w:val="630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766D3"/>
    <w:multiLevelType w:val="multilevel"/>
    <w:tmpl w:val="E0C6B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357235"/>
    <w:multiLevelType w:val="multilevel"/>
    <w:tmpl w:val="CD5E243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C7590"/>
    <w:multiLevelType w:val="multilevel"/>
    <w:tmpl w:val="EC704032"/>
    <w:lvl w:ilvl="0">
      <w:start w:val="1"/>
      <w:numFmt w:val="upperRoman"/>
      <w:lvlText w:val="%1."/>
      <w:lvlJc w:val="right"/>
      <w:pPr>
        <w:ind w:left="720" w:hanging="360"/>
      </w:pPr>
    </w:lvl>
    <w:lvl w:ilvl="1">
      <w:start w:val="5"/>
      <w:numFmt w:val="decimal"/>
      <w:lvlText w:val="%1.%2"/>
      <w:lvlJc w:val="left"/>
      <w:pPr>
        <w:ind w:left="1065" w:hanging="705"/>
      </w:pPr>
    </w:lvl>
    <w:lvl w:ilvl="2">
      <w:start w:val="6"/>
      <w:numFmt w:val="decimal"/>
      <w:lvlText w:val="%1.%2.%3"/>
      <w:lvlJc w:val="left"/>
      <w:pPr>
        <w:ind w:left="1080" w:hanging="720"/>
      </w:pPr>
    </w:lvl>
    <w:lvl w:ilvl="3">
      <w:start w:val="3"/>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8BC301F"/>
    <w:multiLevelType w:val="multilevel"/>
    <w:tmpl w:val="C1D4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EE5B87"/>
    <w:multiLevelType w:val="multilevel"/>
    <w:tmpl w:val="0860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A47AA2"/>
    <w:multiLevelType w:val="multilevel"/>
    <w:tmpl w:val="F1D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23510"/>
    <w:multiLevelType w:val="multilevel"/>
    <w:tmpl w:val="E5BE5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F21BF9"/>
    <w:multiLevelType w:val="multilevel"/>
    <w:tmpl w:val="9F28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295837"/>
    <w:multiLevelType w:val="multilevel"/>
    <w:tmpl w:val="DB4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243474"/>
    <w:multiLevelType w:val="multilevel"/>
    <w:tmpl w:val="FB10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BA4087"/>
    <w:multiLevelType w:val="multilevel"/>
    <w:tmpl w:val="7BA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32264"/>
    <w:multiLevelType w:val="multilevel"/>
    <w:tmpl w:val="0C3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
  </w:num>
  <w:num w:numId="3">
    <w:abstractNumId w:val="29"/>
  </w:num>
  <w:num w:numId="4">
    <w:abstractNumId w:val="1"/>
  </w:num>
  <w:num w:numId="5">
    <w:abstractNumId w:val="36"/>
  </w:num>
  <w:num w:numId="6">
    <w:abstractNumId w:val="8"/>
  </w:num>
  <w:num w:numId="7">
    <w:abstractNumId w:val="24"/>
  </w:num>
  <w:num w:numId="8">
    <w:abstractNumId w:val="34"/>
  </w:num>
  <w:num w:numId="9">
    <w:abstractNumId w:val="30"/>
  </w:num>
  <w:num w:numId="10">
    <w:abstractNumId w:val="14"/>
  </w:num>
  <w:num w:numId="11">
    <w:abstractNumId w:val="11"/>
  </w:num>
  <w:num w:numId="12">
    <w:abstractNumId w:val="5"/>
  </w:num>
  <w:num w:numId="13">
    <w:abstractNumId w:val="28"/>
  </w:num>
  <w:num w:numId="14">
    <w:abstractNumId w:val="2"/>
  </w:num>
  <w:num w:numId="15">
    <w:abstractNumId w:val="17"/>
  </w:num>
  <w:num w:numId="16">
    <w:abstractNumId w:val="9"/>
  </w:num>
  <w:num w:numId="17">
    <w:abstractNumId w:val="6"/>
  </w:num>
  <w:num w:numId="18">
    <w:abstractNumId w:val="21"/>
  </w:num>
  <w:num w:numId="19">
    <w:abstractNumId w:val="15"/>
  </w:num>
  <w:num w:numId="20">
    <w:abstractNumId w:val="18"/>
  </w:num>
  <w:num w:numId="21">
    <w:abstractNumId w:val="33"/>
  </w:num>
  <w:num w:numId="22">
    <w:abstractNumId w:val="31"/>
  </w:num>
  <w:num w:numId="23">
    <w:abstractNumId w:val="19"/>
  </w:num>
  <w:num w:numId="24">
    <w:abstractNumId w:val="38"/>
  </w:num>
  <w:num w:numId="25">
    <w:abstractNumId w:val="20"/>
  </w:num>
  <w:num w:numId="26">
    <w:abstractNumId w:val="25"/>
  </w:num>
  <w:num w:numId="27">
    <w:abstractNumId w:val="23"/>
  </w:num>
  <w:num w:numId="28">
    <w:abstractNumId w:val="12"/>
  </w:num>
  <w:num w:numId="29">
    <w:abstractNumId w:val="13"/>
  </w:num>
  <w:num w:numId="30">
    <w:abstractNumId w:val="22"/>
  </w:num>
  <w:num w:numId="31">
    <w:abstractNumId w:val="0"/>
  </w:num>
  <w:num w:numId="32">
    <w:abstractNumId w:val="10"/>
  </w:num>
  <w:num w:numId="33">
    <w:abstractNumId w:val="4"/>
  </w:num>
  <w:num w:numId="34">
    <w:abstractNumId w:val="16"/>
  </w:num>
  <w:num w:numId="35">
    <w:abstractNumId w:val="37"/>
  </w:num>
  <w:num w:numId="36">
    <w:abstractNumId w:val="32"/>
  </w:num>
  <w:num w:numId="37">
    <w:abstractNumId w:val="35"/>
  </w:num>
  <w:num w:numId="38">
    <w:abstractNumId w:val="2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6E"/>
    <w:rsid w:val="0000618E"/>
    <w:rsid w:val="000D37D6"/>
    <w:rsid w:val="000D37F6"/>
    <w:rsid w:val="001A713E"/>
    <w:rsid w:val="00282BA8"/>
    <w:rsid w:val="002A2434"/>
    <w:rsid w:val="002A6377"/>
    <w:rsid w:val="003C0FEC"/>
    <w:rsid w:val="003E167F"/>
    <w:rsid w:val="004A1E70"/>
    <w:rsid w:val="004F1BB2"/>
    <w:rsid w:val="004F5193"/>
    <w:rsid w:val="004F6673"/>
    <w:rsid w:val="00512969"/>
    <w:rsid w:val="005554C4"/>
    <w:rsid w:val="005B70AE"/>
    <w:rsid w:val="005C4731"/>
    <w:rsid w:val="006D7A38"/>
    <w:rsid w:val="006F1B86"/>
    <w:rsid w:val="00715047"/>
    <w:rsid w:val="00715F1F"/>
    <w:rsid w:val="00721F96"/>
    <w:rsid w:val="007A6678"/>
    <w:rsid w:val="007F3B67"/>
    <w:rsid w:val="00817DD3"/>
    <w:rsid w:val="00896880"/>
    <w:rsid w:val="008A4ECE"/>
    <w:rsid w:val="008E09FC"/>
    <w:rsid w:val="009346C3"/>
    <w:rsid w:val="009514F0"/>
    <w:rsid w:val="0095356E"/>
    <w:rsid w:val="009962D3"/>
    <w:rsid w:val="009D5F45"/>
    <w:rsid w:val="00A04163"/>
    <w:rsid w:val="00A61ADE"/>
    <w:rsid w:val="00A96F6D"/>
    <w:rsid w:val="00B1582A"/>
    <w:rsid w:val="00B16E84"/>
    <w:rsid w:val="00B6122E"/>
    <w:rsid w:val="00B9117C"/>
    <w:rsid w:val="00C727B6"/>
    <w:rsid w:val="00C94157"/>
    <w:rsid w:val="00D12882"/>
    <w:rsid w:val="00D1486E"/>
    <w:rsid w:val="00E459CD"/>
    <w:rsid w:val="00E55D62"/>
    <w:rsid w:val="00E71E53"/>
    <w:rsid w:val="00E95F69"/>
    <w:rsid w:val="00F246F5"/>
    <w:rsid w:val="00FB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D8C8D0"/>
  <w15:chartTrackingRefBased/>
  <w15:docId w15:val="{9DB98E40-0D20-4E72-867D-489EDFE1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486E"/>
    <w:rPr>
      <w:rFonts w:ascii="Calibri" w:eastAsia="Calibri" w:hAnsi="Calibri" w:cs="Calibri"/>
    </w:rPr>
  </w:style>
  <w:style w:type="paragraph" w:styleId="Heading1">
    <w:name w:val="heading 1"/>
    <w:basedOn w:val="Normal"/>
    <w:next w:val="Normal"/>
    <w:link w:val="Heading1Char"/>
    <w:rsid w:val="00D1486E"/>
    <w:pPr>
      <w:keepNext/>
      <w:keepLines/>
      <w:pBdr>
        <w:top w:val="nil"/>
        <w:left w:val="nil"/>
        <w:bottom w:val="nil"/>
        <w:right w:val="nil"/>
        <w:between w:val="nil"/>
      </w:pBdr>
      <w:spacing w:before="240" w:after="0" w:line="276" w:lineRule="auto"/>
      <w:outlineLvl w:val="0"/>
    </w:pPr>
    <w:rPr>
      <w:rFonts w:ascii="Cambria" w:eastAsia="Cambria" w:hAnsi="Cambria" w:cs="Cambria"/>
      <w:color w:val="366091"/>
      <w:sz w:val="32"/>
      <w:szCs w:val="32"/>
    </w:rPr>
  </w:style>
  <w:style w:type="paragraph" w:styleId="Heading2">
    <w:name w:val="heading 2"/>
    <w:basedOn w:val="Normal"/>
    <w:next w:val="Normal"/>
    <w:link w:val="Heading2Char"/>
    <w:unhideWhenUsed/>
    <w:qFormat/>
    <w:rsid w:val="00D148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148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D1486E"/>
    <w:pPr>
      <w:keepNext/>
      <w:keepLines/>
      <w:spacing w:before="240" w:after="40" w:line="276" w:lineRule="auto"/>
      <w:outlineLvl w:val="3"/>
    </w:pPr>
    <w:rPr>
      <w:b/>
      <w:sz w:val="24"/>
      <w:szCs w:val="24"/>
    </w:rPr>
  </w:style>
  <w:style w:type="paragraph" w:styleId="Heading5">
    <w:name w:val="heading 5"/>
    <w:basedOn w:val="Normal"/>
    <w:next w:val="Normal"/>
    <w:link w:val="Heading5Char"/>
    <w:rsid w:val="00D1486E"/>
    <w:pPr>
      <w:keepNext/>
      <w:keepLines/>
      <w:spacing w:before="220" w:after="40" w:line="276" w:lineRule="auto"/>
      <w:outlineLvl w:val="4"/>
    </w:pPr>
    <w:rPr>
      <w:b/>
    </w:rPr>
  </w:style>
  <w:style w:type="paragraph" w:styleId="Heading6">
    <w:name w:val="heading 6"/>
    <w:basedOn w:val="Normal"/>
    <w:next w:val="Normal"/>
    <w:link w:val="Heading6Char"/>
    <w:rsid w:val="00D1486E"/>
    <w:pPr>
      <w:keepNext/>
      <w:keepLines/>
      <w:spacing w:before="200" w:after="40" w:line="276"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6E"/>
    <w:rPr>
      <w:rFonts w:ascii="Cambria" w:eastAsia="Cambria" w:hAnsi="Cambria" w:cs="Cambria"/>
      <w:color w:val="366091"/>
      <w:sz w:val="32"/>
      <w:szCs w:val="32"/>
    </w:rPr>
  </w:style>
  <w:style w:type="character" w:customStyle="1" w:styleId="Heading2Char">
    <w:name w:val="Heading 2 Char"/>
    <w:basedOn w:val="DefaultParagraphFont"/>
    <w:link w:val="Heading2"/>
    <w:uiPriority w:val="9"/>
    <w:semiHidden/>
    <w:rsid w:val="00D1486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148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D1486E"/>
    <w:rPr>
      <w:rFonts w:ascii="Calibri" w:eastAsia="Calibri" w:hAnsi="Calibri" w:cs="Calibri"/>
      <w:b/>
      <w:sz w:val="24"/>
      <w:szCs w:val="24"/>
    </w:rPr>
  </w:style>
  <w:style w:type="character" w:customStyle="1" w:styleId="Heading5Char">
    <w:name w:val="Heading 5 Char"/>
    <w:basedOn w:val="DefaultParagraphFont"/>
    <w:link w:val="Heading5"/>
    <w:rsid w:val="00D1486E"/>
    <w:rPr>
      <w:rFonts w:ascii="Calibri" w:eastAsia="Calibri" w:hAnsi="Calibri" w:cs="Calibri"/>
      <w:b/>
    </w:rPr>
  </w:style>
  <w:style w:type="character" w:customStyle="1" w:styleId="Heading6Char">
    <w:name w:val="Heading 6 Char"/>
    <w:basedOn w:val="DefaultParagraphFont"/>
    <w:link w:val="Heading6"/>
    <w:rsid w:val="00D1486E"/>
    <w:rPr>
      <w:rFonts w:ascii="Calibri" w:eastAsia="Calibri" w:hAnsi="Calibri" w:cs="Calibri"/>
      <w:b/>
      <w:sz w:val="20"/>
      <w:szCs w:val="20"/>
    </w:rPr>
  </w:style>
  <w:style w:type="paragraph" w:styleId="Title">
    <w:name w:val="Title"/>
    <w:basedOn w:val="Normal"/>
    <w:next w:val="Normal"/>
    <w:link w:val="TitleChar"/>
    <w:rsid w:val="00D1486E"/>
    <w:pPr>
      <w:spacing w:after="0" w:line="240" w:lineRule="auto"/>
    </w:pPr>
    <w:rPr>
      <w:rFonts w:ascii="Cambria" w:eastAsia="Cambria" w:hAnsi="Cambria" w:cs="Cambria"/>
      <w:sz w:val="56"/>
      <w:szCs w:val="56"/>
    </w:rPr>
  </w:style>
  <w:style w:type="character" w:customStyle="1" w:styleId="TitleChar">
    <w:name w:val="Title Char"/>
    <w:basedOn w:val="DefaultParagraphFont"/>
    <w:link w:val="Title"/>
    <w:rsid w:val="00D1486E"/>
    <w:rPr>
      <w:rFonts w:ascii="Cambria" w:eastAsia="Cambria" w:hAnsi="Cambria" w:cs="Cambria"/>
      <w:sz w:val="56"/>
      <w:szCs w:val="56"/>
    </w:rPr>
  </w:style>
  <w:style w:type="paragraph" w:styleId="Subtitle">
    <w:name w:val="Subtitle"/>
    <w:basedOn w:val="Normal"/>
    <w:next w:val="Normal"/>
    <w:link w:val="SubtitleChar"/>
    <w:rsid w:val="00D1486E"/>
    <w:pPr>
      <w:spacing w:line="276" w:lineRule="auto"/>
    </w:pPr>
    <w:rPr>
      <w:color w:val="5A5A5A"/>
    </w:rPr>
  </w:style>
  <w:style w:type="character" w:customStyle="1" w:styleId="SubtitleChar">
    <w:name w:val="Subtitle Char"/>
    <w:basedOn w:val="DefaultParagraphFont"/>
    <w:link w:val="Subtitle"/>
    <w:rsid w:val="00D1486E"/>
    <w:rPr>
      <w:rFonts w:ascii="Calibri" w:eastAsia="Calibri" w:hAnsi="Calibri" w:cs="Calibri"/>
      <w:color w:val="5A5A5A"/>
    </w:rPr>
  </w:style>
  <w:style w:type="character" w:styleId="Emphasis">
    <w:name w:val="Emphasis"/>
    <w:basedOn w:val="DefaultParagraphFont"/>
    <w:uiPriority w:val="20"/>
    <w:qFormat/>
    <w:rsid w:val="00D1486E"/>
    <w:rPr>
      <w:i/>
      <w:iCs/>
    </w:rPr>
  </w:style>
  <w:style w:type="paragraph" w:customStyle="1" w:styleId="c-article-referencestext">
    <w:name w:val="c-article-references__text"/>
    <w:basedOn w:val="Normal"/>
    <w:rsid w:val="00D1486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1486E"/>
    <w:pPr>
      <w:spacing w:after="100" w:line="276" w:lineRule="auto"/>
    </w:pPr>
  </w:style>
  <w:style w:type="paragraph" w:styleId="TOC2">
    <w:name w:val="toc 2"/>
    <w:basedOn w:val="Normal"/>
    <w:next w:val="Normal"/>
    <w:autoRedefine/>
    <w:uiPriority w:val="39"/>
    <w:unhideWhenUsed/>
    <w:rsid w:val="00D1486E"/>
    <w:pPr>
      <w:spacing w:after="100" w:line="276" w:lineRule="auto"/>
      <w:ind w:left="220"/>
    </w:pPr>
  </w:style>
  <w:style w:type="paragraph" w:styleId="TOC3">
    <w:name w:val="toc 3"/>
    <w:basedOn w:val="Normal"/>
    <w:next w:val="Normal"/>
    <w:autoRedefine/>
    <w:uiPriority w:val="39"/>
    <w:unhideWhenUsed/>
    <w:rsid w:val="00D1486E"/>
    <w:pPr>
      <w:spacing w:after="100" w:line="276" w:lineRule="auto"/>
      <w:ind w:left="440"/>
    </w:pPr>
  </w:style>
  <w:style w:type="character" w:styleId="Hyperlink">
    <w:name w:val="Hyperlink"/>
    <w:basedOn w:val="DefaultParagraphFont"/>
    <w:uiPriority w:val="99"/>
    <w:unhideWhenUsed/>
    <w:rsid w:val="00D1486E"/>
    <w:rPr>
      <w:color w:val="0563C1" w:themeColor="hyperlink"/>
      <w:u w:val="single"/>
    </w:rPr>
  </w:style>
  <w:style w:type="paragraph" w:styleId="NormalWeb">
    <w:name w:val="Normal (Web)"/>
    <w:basedOn w:val="Normal"/>
    <w:uiPriority w:val="99"/>
    <w:unhideWhenUsed/>
    <w:rsid w:val="00282B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BA8"/>
    <w:rPr>
      <w:b/>
      <w:bCs/>
    </w:rPr>
  </w:style>
  <w:style w:type="character" w:customStyle="1" w:styleId="katex">
    <w:name w:val="katex"/>
    <w:basedOn w:val="DefaultParagraphFont"/>
    <w:rsid w:val="00282BA8"/>
  </w:style>
  <w:style w:type="paragraph" w:styleId="ListParagraph">
    <w:name w:val="List Paragraph"/>
    <w:basedOn w:val="Normal"/>
    <w:uiPriority w:val="34"/>
    <w:qFormat/>
    <w:rsid w:val="00A96F6D"/>
    <w:pPr>
      <w:ind w:left="720"/>
      <w:contextualSpacing/>
    </w:pPr>
  </w:style>
  <w:style w:type="paragraph" w:styleId="Bibliography">
    <w:name w:val="Bibliography"/>
    <w:basedOn w:val="Normal"/>
    <w:next w:val="Normal"/>
    <w:uiPriority w:val="37"/>
    <w:unhideWhenUsed/>
    <w:rsid w:val="00715F1F"/>
    <w:pPr>
      <w:tabs>
        <w:tab w:val="left" w:pos="264"/>
      </w:tabs>
      <w:spacing w:after="240" w:line="240" w:lineRule="auto"/>
      <w:ind w:left="264" w:hanging="264"/>
    </w:pPr>
  </w:style>
  <w:style w:type="character" w:styleId="UnresolvedMention">
    <w:name w:val="Unresolved Mention"/>
    <w:basedOn w:val="DefaultParagraphFont"/>
    <w:uiPriority w:val="99"/>
    <w:semiHidden/>
    <w:unhideWhenUsed/>
    <w:rsid w:val="004A1E70"/>
    <w:rPr>
      <w:color w:val="605E5C"/>
      <w:shd w:val="clear" w:color="auto" w:fill="E1DFDD"/>
    </w:rPr>
  </w:style>
  <w:style w:type="paragraph" w:styleId="Header">
    <w:name w:val="header"/>
    <w:basedOn w:val="Normal"/>
    <w:link w:val="HeaderChar"/>
    <w:uiPriority w:val="99"/>
    <w:unhideWhenUsed/>
    <w:rsid w:val="00996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D3"/>
    <w:rPr>
      <w:rFonts w:ascii="Calibri" w:eastAsia="Calibri" w:hAnsi="Calibri" w:cs="Calibri"/>
    </w:rPr>
  </w:style>
  <w:style w:type="paragraph" w:styleId="Footer">
    <w:name w:val="footer"/>
    <w:basedOn w:val="Normal"/>
    <w:link w:val="FooterChar"/>
    <w:uiPriority w:val="99"/>
    <w:unhideWhenUsed/>
    <w:rsid w:val="00996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2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6738">
      <w:bodyDiv w:val="1"/>
      <w:marLeft w:val="0"/>
      <w:marRight w:val="0"/>
      <w:marTop w:val="0"/>
      <w:marBottom w:val="0"/>
      <w:divBdr>
        <w:top w:val="none" w:sz="0" w:space="0" w:color="auto"/>
        <w:left w:val="none" w:sz="0" w:space="0" w:color="auto"/>
        <w:bottom w:val="none" w:sz="0" w:space="0" w:color="auto"/>
        <w:right w:val="none" w:sz="0" w:space="0" w:color="auto"/>
      </w:divBdr>
      <w:divsChild>
        <w:div w:id="277226457">
          <w:marLeft w:val="0"/>
          <w:marRight w:val="0"/>
          <w:marTop w:val="0"/>
          <w:marBottom w:val="0"/>
          <w:divBdr>
            <w:top w:val="none" w:sz="0" w:space="0" w:color="auto"/>
            <w:left w:val="none" w:sz="0" w:space="0" w:color="auto"/>
            <w:bottom w:val="none" w:sz="0" w:space="0" w:color="auto"/>
            <w:right w:val="none" w:sz="0" w:space="0" w:color="auto"/>
          </w:divBdr>
        </w:div>
      </w:divsChild>
    </w:div>
    <w:div w:id="215941848">
      <w:bodyDiv w:val="1"/>
      <w:marLeft w:val="0"/>
      <w:marRight w:val="0"/>
      <w:marTop w:val="0"/>
      <w:marBottom w:val="0"/>
      <w:divBdr>
        <w:top w:val="none" w:sz="0" w:space="0" w:color="auto"/>
        <w:left w:val="none" w:sz="0" w:space="0" w:color="auto"/>
        <w:bottom w:val="none" w:sz="0" w:space="0" w:color="auto"/>
        <w:right w:val="none" w:sz="0" w:space="0" w:color="auto"/>
      </w:divBdr>
    </w:div>
    <w:div w:id="336468558">
      <w:bodyDiv w:val="1"/>
      <w:marLeft w:val="0"/>
      <w:marRight w:val="0"/>
      <w:marTop w:val="0"/>
      <w:marBottom w:val="0"/>
      <w:divBdr>
        <w:top w:val="none" w:sz="0" w:space="0" w:color="auto"/>
        <w:left w:val="none" w:sz="0" w:space="0" w:color="auto"/>
        <w:bottom w:val="none" w:sz="0" w:space="0" w:color="auto"/>
        <w:right w:val="none" w:sz="0" w:space="0" w:color="auto"/>
      </w:divBdr>
    </w:div>
    <w:div w:id="366297098">
      <w:bodyDiv w:val="1"/>
      <w:marLeft w:val="0"/>
      <w:marRight w:val="0"/>
      <w:marTop w:val="0"/>
      <w:marBottom w:val="0"/>
      <w:divBdr>
        <w:top w:val="none" w:sz="0" w:space="0" w:color="auto"/>
        <w:left w:val="none" w:sz="0" w:space="0" w:color="auto"/>
        <w:bottom w:val="none" w:sz="0" w:space="0" w:color="auto"/>
        <w:right w:val="none" w:sz="0" w:space="0" w:color="auto"/>
      </w:divBdr>
    </w:div>
    <w:div w:id="558171919">
      <w:bodyDiv w:val="1"/>
      <w:marLeft w:val="0"/>
      <w:marRight w:val="0"/>
      <w:marTop w:val="0"/>
      <w:marBottom w:val="0"/>
      <w:divBdr>
        <w:top w:val="none" w:sz="0" w:space="0" w:color="auto"/>
        <w:left w:val="none" w:sz="0" w:space="0" w:color="auto"/>
        <w:bottom w:val="none" w:sz="0" w:space="0" w:color="auto"/>
        <w:right w:val="none" w:sz="0" w:space="0" w:color="auto"/>
      </w:divBdr>
      <w:divsChild>
        <w:div w:id="64768957">
          <w:marLeft w:val="0"/>
          <w:marRight w:val="0"/>
          <w:marTop w:val="0"/>
          <w:marBottom w:val="0"/>
          <w:divBdr>
            <w:top w:val="none" w:sz="0" w:space="0" w:color="auto"/>
            <w:left w:val="none" w:sz="0" w:space="0" w:color="auto"/>
            <w:bottom w:val="none" w:sz="0" w:space="0" w:color="auto"/>
            <w:right w:val="none" w:sz="0" w:space="0" w:color="auto"/>
          </w:divBdr>
          <w:divsChild>
            <w:div w:id="1011836982">
              <w:marLeft w:val="0"/>
              <w:marRight w:val="0"/>
              <w:marTop w:val="0"/>
              <w:marBottom w:val="0"/>
              <w:divBdr>
                <w:top w:val="none" w:sz="0" w:space="0" w:color="auto"/>
                <w:left w:val="none" w:sz="0" w:space="0" w:color="auto"/>
                <w:bottom w:val="none" w:sz="0" w:space="0" w:color="auto"/>
                <w:right w:val="none" w:sz="0" w:space="0" w:color="auto"/>
              </w:divBdr>
              <w:divsChild>
                <w:div w:id="2055501273">
                  <w:marLeft w:val="0"/>
                  <w:marRight w:val="0"/>
                  <w:marTop w:val="0"/>
                  <w:marBottom w:val="0"/>
                  <w:divBdr>
                    <w:top w:val="none" w:sz="0" w:space="0" w:color="auto"/>
                    <w:left w:val="none" w:sz="0" w:space="0" w:color="auto"/>
                    <w:bottom w:val="none" w:sz="0" w:space="0" w:color="auto"/>
                    <w:right w:val="none" w:sz="0" w:space="0" w:color="auto"/>
                  </w:divBdr>
                  <w:divsChild>
                    <w:div w:id="1509367640">
                      <w:marLeft w:val="0"/>
                      <w:marRight w:val="0"/>
                      <w:marTop w:val="0"/>
                      <w:marBottom w:val="0"/>
                      <w:divBdr>
                        <w:top w:val="none" w:sz="0" w:space="0" w:color="auto"/>
                        <w:left w:val="none" w:sz="0" w:space="0" w:color="auto"/>
                        <w:bottom w:val="none" w:sz="0" w:space="0" w:color="auto"/>
                        <w:right w:val="none" w:sz="0" w:space="0" w:color="auto"/>
                      </w:divBdr>
                      <w:divsChild>
                        <w:div w:id="1984309950">
                          <w:marLeft w:val="0"/>
                          <w:marRight w:val="0"/>
                          <w:marTop w:val="0"/>
                          <w:marBottom w:val="0"/>
                          <w:divBdr>
                            <w:top w:val="none" w:sz="0" w:space="0" w:color="auto"/>
                            <w:left w:val="none" w:sz="0" w:space="0" w:color="auto"/>
                            <w:bottom w:val="none" w:sz="0" w:space="0" w:color="auto"/>
                            <w:right w:val="none" w:sz="0" w:space="0" w:color="auto"/>
                          </w:divBdr>
                          <w:divsChild>
                            <w:div w:id="974338416">
                              <w:marLeft w:val="0"/>
                              <w:marRight w:val="0"/>
                              <w:marTop w:val="0"/>
                              <w:marBottom w:val="0"/>
                              <w:divBdr>
                                <w:top w:val="none" w:sz="0" w:space="0" w:color="auto"/>
                                <w:left w:val="none" w:sz="0" w:space="0" w:color="auto"/>
                                <w:bottom w:val="none" w:sz="0" w:space="0" w:color="auto"/>
                                <w:right w:val="none" w:sz="0" w:space="0" w:color="auto"/>
                              </w:divBdr>
                              <w:divsChild>
                                <w:div w:id="1266841536">
                                  <w:marLeft w:val="0"/>
                                  <w:marRight w:val="0"/>
                                  <w:marTop w:val="0"/>
                                  <w:marBottom w:val="0"/>
                                  <w:divBdr>
                                    <w:top w:val="none" w:sz="0" w:space="0" w:color="auto"/>
                                    <w:left w:val="none" w:sz="0" w:space="0" w:color="auto"/>
                                    <w:bottom w:val="none" w:sz="0" w:space="0" w:color="auto"/>
                                    <w:right w:val="none" w:sz="0" w:space="0" w:color="auto"/>
                                  </w:divBdr>
                                  <w:divsChild>
                                    <w:div w:id="1780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8962">
                              <w:marLeft w:val="0"/>
                              <w:marRight w:val="0"/>
                              <w:marTop w:val="0"/>
                              <w:marBottom w:val="0"/>
                              <w:divBdr>
                                <w:top w:val="none" w:sz="0" w:space="0" w:color="auto"/>
                                <w:left w:val="none" w:sz="0" w:space="0" w:color="auto"/>
                                <w:bottom w:val="none" w:sz="0" w:space="0" w:color="auto"/>
                                <w:right w:val="none" w:sz="0" w:space="0" w:color="auto"/>
                              </w:divBdr>
                              <w:divsChild>
                                <w:div w:id="1942907359">
                                  <w:marLeft w:val="0"/>
                                  <w:marRight w:val="0"/>
                                  <w:marTop w:val="0"/>
                                  <w:marBottom w:val="0"/>
                                  <w:divBdr>
                                    <w:top w:val="none" w:sz="0" w:space="0" w:color="auto"/>
                                    <w:left w:val="none" w:sz="0" w:space="0" w:color="auto"/>
                                    <w:bottom w:val="none" w:sz="0" w:space="0" w:color="auto"/>
                                    <w:right w:val="none" w:sz="0" w:space="0" w:color="auto"/>
                                  </w:divBdr>
                                  <w:divsChild>
                                    <w:div w:id="6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6234">
                              <w:marLeft w:val="0"/>
                              <w:marRight w:val="0"/>
                              <w:marTop w:val="0"/>
                              <w:marBottom w:val="0"/>
                              <w:divBdr>
                                <w:top w:val="none" w:sz="0" w:space="0" w:color="auto"/>
                                <w:left w:val="none" w:sz="0" w:space="0" w:color="auto"/>
                                <w:bottom w:val="none" w:sz="0" w:space="0" w:color="auto"/>
                                <w:right w:val="none" w:sz="0" w:space="0" w:color="auto"/>
                              </w:divBdr>
                              <w:divsChild>
                                <w:div w:id="2108384587">
                                  <w:marLeft w:val="0"/>
                                  <w:marRight w:val="0"/>
                                  <w:marTop w:val="0"/>
                                  <w:marBottom w:val="0"/>
                                  <w:divBdr>
                                    <w:top w:val="none" w:sz="0" w:space="0" w:color="auto"/>
                                    <w:left w:val="none" w:sz="0" w:space="0" w:color="auto"/>
                                    <w:bottom w:val="none" w:sz="0" w:space="0" w:color="auto"/>
                                    <w:right w:val="none" w:sz="0" w:space="0" w:color="auto"/>
                                  </w:divBdr>
                                  <w:divsChild>
                                    <w:div w:id="7880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707">
                              <w:marLeft w:val="0"/>
                              <w:marRight w:val="0"/>
                              <w:marTop w:val="0"/>
                              <w:marBottom w:val="0"/>
                              <w:divBdr>
                                <w:top w:val="none" w:sz="0" w:space="0" w:color="auto"/>
                                <w:left w:val="none" w:sz="0" w:space="0" w:color="auto"/>
                                <w:bottom w:val="none" w:sz="0" w:space="0" w:color="auto"/>
                                <w:right w:val="none" w:sz="0" w:space="0" w:color="auto"/>
                              </w:divBdr>
                              <w:divsChild>
                                <w:div w:id="2101564495">
                                  <w:marLeft w:val="0"/>
                                  <w:marRight w:val="0"/>
                                  <w:marTop w:val="0"/>
                                  <w:marBottom w:val="0"/>
                                  <w:divBdr>
                                    <w:top w:val="none" w:sz="0" w:space="0" w:color="auto"/>
                                    <w:left w:val="none" w:sz="0" w:space="0" w:color="auto"/>
                                    <w:bottom w:val="none" w:sz="0" w:space="0" w:color="auto"/>
                                    <w:right w:val="none" w:sz="0" w:space="0" w:color="auto"/>
                                  </w:divBdr>
                                  <w:divsChild>
                                    <w:div w:id="1338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6800">
                              <w:marLeft w:val="0"/>
                              <w:marRight w:val="0"/>
                              <w:marTop w:val="0"/>
                              <w:marBottom w:val="0"/>
                              <w:divBdr>
                                <w:top w:val="none" w:sz="0" w:space="0" w:color="auto"/>
                                <w:left w:val="none" w:sz="0" w:space="0" w:color="auto"/>
                                <w:bottom w:val="none" w:sz="0" w:space="0" w:color="auto"/>
                                <w:right w:val="none" w:sz="0" w:space="0" w:color="auto"/>
                              </w:divBdr>
                              <w:divsChild>
                                <w:div w:id="834342553">
                                  <w:marLeft w:val="0"/>
                                  <w:marRight w:val="0"/>
                                  <w:marTop w:val="0"/>
                                  <w:marBottom w:val="0"/>
                                  <w:divBdr>
                                    <w:top w:val="none" w:sz="0" w:space="0" w:color="auto"/>
                                    <w:left w:val="none" w:sz="0" w:space="0" w:color="auto"/>
                                    <w:bottom w:val="none" w:sz="0" w:space="0" w:color="auto"/>
                                    <w:right w:val="none" w:sz="0" w:space="0" w:color="auto"/>
                                  </w:divBdr>
                                  <w:divsChild>
                                    <w:div w:id="5036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763">
                          <w:marLeft w:val="0"/>
                          <w:marRight w:val="0"/>
                          <w:marTop w:val="0"/>
                          <w:marBottom w:val="0"/>
                          <w:divBdr>
                            <w:top w:val="none" w:sz="0" w:space="0" w:color="auto"/>
                            <w:left w:val="none" w:sz="0" w:space="0" w:color="auto"/>
                            <w:bottom w:val="none" w:sz="0" w:space="0" w:color="auto"/>
                            <w:right w:val="none" w:sz="0" w:space="0" w:color="auto"/>
                          </w:divBdr>
                          <w:divsChild>
                            <w:div w:id="1845776466">
                              <w:marLeft w:val="0"/>
                              <w:marRight w:val="0"/>
                              <w:marTop w:val="0"/>
                              <w:marBottom w:val="0"/>
                              <w:divBdr>
                                <w:top w:val="none" w:sz="0" w:space="0" w:color="auto"/>
                                <w:left w:val="none" w:sz="0" w:space="0" w:color="auto"/>
                                <w:bottom w:val="none" w:sz="0" w:space="0" w:color="auto"/>
                                <w:right w:val="none" w:sz="0" w:space="0" w:color="auto"/>
                              </w:divBdr>
                              <w:divsChild>
                                <w:div w:id="1297906276">
                                  <w:marLeft w:val="0"/>
                                  <w:marRight w:val="0"/>
                                  <w:marTop w:val="0"/>
                                  <w:marBottom w:val="0"/>
                                  <w:divBdr>
                                    <w:top w:val="none" w:sz="0" w:space="0" w:color="auto"/>
                                    <w:left w:val="none" w:sz="0" w:space="0" w:color="auto"/>
                                    <w:bottom w:val="none" w:sz="0" w:space="0" w:color="auto"/>
                                    <w:right w:val="none" w:sz="0" w:space="0" w:color="auto"/>
                                  </w:divBdr>
                                  <w:divsChild>
                                    <w:div w:id="110712043">
                                      <w:marLeft w:val="0"/>
                                      <w:marRight w:val="0"/>
                                      <w:marTop w:val="0"/>
                                      <w:marBottom w:val="0"/>
                                      <w:divBdr>
                                        <w:top w:val="none" w:sz="0" w:space="0" w:color="auto"/>
                                        <w:left w:val="none" w:sz="0" w:space="0" w:color="auto"/>
                                        <w:bottom w:val="none" w:sz="0" w:space="0" w:color="auto"/>
                                        <w:right w:val="none" w:sz="0" w:space="0" w:color="auto"/>
                                      </w:divBdr>
                                      <w:divsChild>
                                        <w:div w:id="11634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219462">
      <w:bodyDiv w:val="1"/>
      <w:marLeft w:val="0"/>
      <w:marRight w:val="0"/>
      <w:marTop w:val="0"/>
      <w:marBottom w:val="0"/>
      <w:divBdr>
        <w:top w:val="none" w:sz="0" w:space="0" w:color="auto"/>
        <w:left w:val="none" w:sz="0" w:space="0" w:color="auto"/>
        <w:bottom w:val="none" w:sz="0" w:space="0" w:color="auto"/>
        <w:right w:val="none" w:sz="0" w:space="0" w:color="auto"/>
      </w:divBdr>
    </w:div>
    <w:div w:id="1054818943">
      <w:bodyDiv w:val="1"/>
      <w:marLeft w:val="0"/>
      <w:marRight w:val="0"/>
      <w:marTop w:val="0"/>
      <w:marBottom w:val="0"/>
      <w:divBdr>
        <w:top w:val="none" w:sz="0" w:space="0" w:color="auto"/>
        <w:left w:val="none" w:sz="0" w:space="0" w:color="auto"/>
        <w:bottom w:val="none" w:sz="0" w:space="0" w:color="auto"/>
        <w:right w:val="none" w:sz="0" w:space="0" w:color="auto"/>
      </w:divBdr>
    </w:div>
    <w:div w:id="1153596919">
      <w:bodyDiv w:val="1"/>
      <w:marLeft w:val="0"/>
      <w:marRight w:val="0"/>
      <w:marTop w:val="0"/>
      <w:marBottom w:val="0"/>
      <w:divBdr>
        <w:top w:val="none" w:sz="0" w:space="0" w:color="auto"/>
        <w:left w:val="none" w:sz="0" w:space="0" w:color="auto"/>
        <w:bottom w:val="none" w:sz="0" w:space="0" w:color="auto"/>
        <w:right w:val="none" w:sz="0" w:space="0" w:color="auto"/>
      </w:divBdr>
    </w:div>
    <w:div w:id="1233470893">
      <w:bodyDiv w:val="1"/>
      <w:marLeft w:val="0"/>
      <w:marRight w:val="0"/>
      <w:marTop w:val="0"/>
      <w:marBottom w:val="0"/>
      <w:divBdr>
        <w:top w:val="none" w:sz="0" w:space="0" w:color="auto"/>
        <w:left w:val="none" w:sz="0" w:space="0" w:color="auto"/>
        <w:bottom w:val="none" w:sz="0" w:space="0" w:color="auto"/>
        <w:right w:val="none" w:sz="0" w:space="0" w:color="auto"/>
      </w:divBdr>
      <w:divsChild>
        <w:div w:id="2134518006">
          <w:marLeft w:val="0"/>
          <w:marRight w:val="0"/>
          <w:marTop w:val="0"/>
          <w:marBottom w:val="0"/>
          <w:divBdr>
            <w:top w:val="none" w:sz="0" w:space="0" w:color="auto"/>
            <w:left w:val="none" w:sz="0" w:space="0" w:color="auto"/>
            <w:bottom w:val="none" w:sz="0" w:space="0" w:color="auto"/>
            <w:right w:val="none" w:sz="0" w:space="0" w:color="auto"/>
          </w:divBdr>
        </w:div>
      </w:divsChild>
    </w:div>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 w:id="1292328307">
      <w:bodyDiv w:val="1"/>
      <w:marLeft w:val="0"/>
      <w:marRight w:val="0"/>
      <w:marTop w:val="0"/>
      <w:marBottom w:val="0"/>
      <w:divBdr>
        <w:top w:val="none" w:sz="0" w:space="0" w:color="auto"/>
        <w:left w:val="none" w:sz="0" w:space="0" w:color="auto"/>
        <w:bottom w:val="none" w:sz="0" w:space="0" w:color="auto"/>
        <w:right w:val="none" w:sz="0" w:space="0" w:color="auto"/>
      </w:divBdr>
      <w:divsChild>
        <w:div w:id="1144157655">
          <w:marLeft w:val="0"/>
          <w:marRight w:val="0"/>
          <w:marTop w:val="0"/>
          <w:marBottom w:val="0"/>
          <w:divBdr>
            <w:top w:val="none" w:sz="0" w:space="0" w:color="auto"/>
            <w:left w:val="none" w:sz="0" w:space="0" w:color="auto"/>
            <w:bottom w:val="none" w:sz="0" w:space="0" w:color="auto"/>
            <w:right w:val="none" w:sz="0" w:space="0" w:color="auto"/>
          </w:divBdr>
        </w:div>
      </w:divsChild>
    </w:div>
    <w:div w:id="1531798471">
      <w:bodyDiv w:val="1"/>
      <w:marLeft w:val="0"/>
      <w:marRight w:val="0"/>
      <w:marTop w:val="0"/>
      <w:marBottom w:val="0"/>
      <w:divBdr>
        <w:top w:val="none" w:sz="0" w:space="0" w:color="auto"/>
        <w:left w:val="none" w:sz="0" w:space="0" w:color="auto"/>
        <w:bottom w:val="none" w:sz="0" w:space="0" w:color="auto"/>
        <w:right w:val="none" w:sz="0" w:space="0" w:color="auto"/>
      </w:divBdr>
      <w:divsChild>
        <w:div w:id="2124955779">
          <w:marLeft w:val="0"/>
          <w:marRight w:val="0"/>
          <w:marTop w:val="0"/>
          <w:marBottom w:val="0"/>
          <w:divBdr>
            <w:top w:val="none" w:sz="0" w:space="0" w:color="auto"/>
            <w:left w:val="none" w:sz="0" w:space="0" w:color="auto"/>
            <w:bottom w:val="none" w:sz="0" w:space="0" w:color="auto"/>
            <w:right w:val="none" w:sz="0" w:space="0" w:color="auto"/>
          </w:divBdr>
        </w:div>
      </w:divsChild>
    </w:div>
    <w:div w:id="196453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16319</Words>
  <Characters>93020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6</cp:revision>
  <dcterms:created xsi:type="dcterms:W3CDTF">2025-03-31T04:49:00Z</dcterms:created>
  <dcterms:modified xsi:type="dcterms:W3CDTF">2025-03-31T11:02:00Z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55ca30904608d295b7f0353ed97920c77d4bc4519aae139b67ce6234eafedfb2</vt:lpwstr>
  </property>
  <property fmtid="{D5CDD505-2E9C-101B-9397-08002B2CF9AE}" pid="3" name="ZOTERO_PREF_1">
    <vt:lpwstr>&lt;data data-version="3" zotero-version="7.0.15"&gt;&lt;session id="wx2e9Z88"/&gt;&lt;style id="http://www.zotero.org/styles/vancouver" locale="en-US" hasBibliography="1" bibliographyStyleHasBeenSet="1"/&gt;&lt;prefs&gt;&lt;pref name="fieldType" value="Field"/&gt;&lt;/prefs&gt;&lt;/data&gt;</vt:lpwstr>
  </property>
</Properties>
</file>