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8C04B" w14:textId="77777777" w:rsidR="00107C20" w:rsidRDefault="00107C20" w:rsidP="004F629D">
      <w:pPr>
        <w:spacing w:before="0" w:after="0" w:line="240" w:lineRule="auto"/>
        <w:jc w:val="right"/>
        <w:rPr>
          <w:rFonts w:cs="Arial"/>
          <w:b/>
          <w:bCs/>
          <w:sz w:val="36"/>
          <w:szCs w:val="36"/>
        </w:rPr>
      </w:pPr>
      <w:r w:rsidRPr="00107C20">
        <w:rPr>
          <w:rFonts w:cs="Arial"/>
          <w:b/>
          <w:bCs/>
          <w:sz w:val="36"/>
          <w:szCs w:val="36"/>
        </w:rPr>
        <w:t xml:space="preserve">Original Research Article </w:t>
      </w:r>
    </w:p>
    <w:p w14:paraId="267AFA6C" w14:textId="77777777" w:rsidR="00107C20" w:rsidRDefault="00107C20" w:rsidP="004F629D">
      <w:pPr>
        <w:spacing w:before="0" w:after="0" w:line="240" w:lineRule="auto"/>
        <w:jc w:val="right"/>
        <w:rPr>
          <w:rFonts w:cs="Arial"/>
          <w:b/>
          <w:bCs/>
          <w:sz w:val="36"/>
          <w:szCs w:val="36"/>
        </w:rPr>
      </w:pPr>
    </w:p>
    <w:p w14:paraId="068DEF7D" w14:textId="6295C387" w:rsidR="008C761A" w:rsidRPr="00A16BFD" w:rsidRDefault="00E3663E" w:rsidP="004F629D">
      <w:pPr>
        <w:spacing w:before="0" w:after="0" w:line="240" w:lineRule="auto"/>
        <w:jc w:val="right"/>
        <w:rPr>
          <w:rFonts w:cs="Arial"/>
          <w:b/>
          <w:bCs/>
          <w:sz w:val="36"/>
          <w:szCs w:val="36"/>
        </w:rPr>
      </w:pPr>
      <w:r w:rsidRPr="00A16BFD">
        <w:rPr>
          <w:rFonts w:cs="Arial"/>
          <w:b/>
          <w:bCs/>
          <w:sz w:val="36"/>
          <w:szCs w:val="36"/>
        </w:rPr>
        <w:t>Variations in Nutritionally Significant Organic Components of Milk Depending on the Energy Status of Simmental Cows</w:t>
      </w:r>
    </w:p>
    <w:p w14:paraId="61F39A90" w14:textId="77777777" w:rsidR="008C761A" w:rsidRDefault="008C761A" w:rsidP="004F629D">
      <w:pPr>
        <w:spacing w:before="0" w:after="0" w:line="240" w:lineRule="auto"/>
        <w:rPr>
          <w:rFonts w:cs="Arial"/>
          <w:b/>
          <w:color w:val="D9D9D9" w:themeColor="background1" w:themeShade="D9"/>
          <w:szCs w:val="24"/>
        </w:rPr>
      </w:pPr>
    </w:p>
    <w:p w14:paraId="1C4CA4B9" w14:textId="77777777" w:rsidR="0005768B" w:rsidRDefault="0005768B">
      <w:pPr>
        <w:spacing w:line="240" w:lineRule="auto"/>
        <w:rPr>
          <w:rFonts w:cs="Arial"/>
          <w:sz w:val="20"/>
          <w:szCs w:val="20"/>
        </w:rPr>
      </w:pPr>
    </w:p>
    <w:p w14:paraId="7DF44AEE" w14:textId="7E44465F" w:rsidR="001424E6" w:rsidRDefault="00E55737">
      <w:pPr>
        <w:spacing w:line="240" w:lineRule="auto"/>
        <w:rPr>
          <w:rFonts w:cs="Arial"/>
          <w:sz w:val="20"/>
          <w:szCs w:val="20"/>
        </w:rPr>
      </w:pPr>
      <w:r>
        <w:rPr>
          <w:rFonts w:cs="Arial"/>
          <w:noProof/>
          <w:sz w:val="20"/>
          <w:szCs w:val="20"/>
        </w:rPr>
        <mc:AlternateContent>
          <mc:Choice Requires="wps">
            <w:drawing>
              <wp:inline distT="0" distB="0" distL="0" distR="0" wp14:anchorId="715B101E" wp14:editId="2E7ED981">
                <wp:extent cx="4991100" cy="7620"/>
                <wp:effectExtent l="0" t="0" r="19050" b="30480"/>
                <wp:docPr id="1" name="Straight Connector 1"/>
                <wp:cNvGraphicFramePr/>
                <a:graphic xmlns:a="http://schemas.openxmlformats.org/drawingml/2006/main">
                  <a:graphicData uri="http://schemas.microsoft.com/office/word/2010/wordprocessingShape">
                    <wps:wsp>
                      <wps:cNvCnPr/>
                      <wps:spPr>
                        <a:xfrm flipV="1">
                          <a:off x="0" y="0"/>
                          <a:ext cx="4991100" cy="76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A7195E8"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39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" strokecolor="black [3040]" strokeweight="1pt">
                <w10:anchorlock/>
              </v:line>
            </w:pict>
          </mc:Fallback>
        </mc:AlternateContent>
      </w:r>
    </w:p>
    <w:p w14:paraId="49B3D1BF" w14:textId="5C22816D" w:rsidR="001424E6" w:rsidRDefault="00E3663E" w:rsidP="006C7DFF">
      <w:pPr>
        <w:spacing w:before="0" w:after="0" w:line="240" w:lineRule="auto"/>
        <w:jc w:val="both"/>
        <w:rPr>
          <w:rFonts w:cs="Arial"/>
          <w:color w:val="FF0000"/>
          <w:sz w:val="22"/>
        </w:rPr>
      </w:pPr>
      <w:r w:rsidRPr="00A16BFD">
        <w:rPr>
          <w:rFonts w:cs="Arial"/>
          <w:b/>
          <w:sz w:val="22"/>
        </w:rPr>
        <w:t xml:space="preserve">ABSTRACT </w:t>
      </w:r>
    </w:p>
    <w:p w14:paraId="5965F10D" w14:textId="77777777" w:rsidR="006C7DFF" w:rsidRPr="006806A4" w:rsidRDefault="006C7DFF" w:rsidP="006C7DFF">
      <w:pPr>
        <w:spacing w:before="0" w:after="0" w:line="240" w:lineRule="auto"/>
        <w:jc w:val="both"/>
        <w:rPr>
          <w:rFonts w:cs="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7865"/>
      </w:tblGrid>
      <w:tr w:rsidR="001424E6" w14:paraId="171714C0" w14:textId="77777777" w:rsidTr="007C14B8">
        <w:tc>
          <w:tcPr>
            <w:tcW w:w="9576" w:type="dxa"/>
            <w:shd w:val="clear" w:color="auto" w:fill="F2F2F2"/>
          </w:tcPr>
          <w:p w14:paraId="1D5BA490" w14:textId="2C0F0CB8" w:rsidR="001424E6" w:rsidRDefault="001424E6" w:rsidP="006C7DFF">
            <w:pPr>
              <w:pStyle w:val="Body"/>
              <w:spacing w:after="0"/>
              <w:rPr>
                <w:rFonts w:ascii="Arial" w:eastAsia="Calibri" w:hAnsi="Arial" w:cs="Arial"/>
                <w:szCs w:val="22"/>
              </w:rPr>
            </w:pPr>
            <w:r w:rsidRPr="001424E6">
              <w:rPr>
                <w:rFonts w:ascii="Arial" w:eastAsia="Calibri" w:hAnsi="Arial" w:cs="Arial"/>
                <w:szCs w:val="22"/>
              </w:rPr>
              <w:t xml:space="preserve">This paper presents the results of a study on the quality of milk from Simmental cows during the </w:t>
            </w:r>
            <w:proofErr w:type="spellStart"/>
            <w:r w:rsidRPr="001424E6">
              <w:rPr>
                <w:rFonts w:ascii="Arial" w:eastAsia="Calibri" w:hAnsi="Arial" w:cs="Arial"/>
                <w:szCs w:val="22"/>
              </w:rPr>
              <w:t>peripartal</w:t>
            </w:r>
            <w:proofErr w:type="spellEnd"/>
            <w:r w:rsidRPr="001424E6">
              <w:rPr>
                <w:rFonts w:ascii="Arial" w:eastAsia="Calibri" w:hAnsi="Arial" w:cs="Arial"/>
                <w:szCs w:val="22"/>
              </w:rPr>
              <w:t xml:space="preserve"> period, focusing on the analysis of key biochemical parameters (proteins, fats, lactose, and urea).</w:t>
            </w:r>
          </w:p>
          <w:p w14:paraId="5867B833" w14:textId="77777777" w:rsidR="00DA49C6" w:rsidRPr="001424E6" w:rsidRDefault="00DA49C6" w:rsidP="006C7DFF">
            <w:pPr>
              <w:pStyle w:val="Body"/>
              <w:spacing w:after="0"/>
              <w:rPr>
                <w:rFonts w:ascii="Arial" w:eastAsia="Calibri" w:hAnsi="Arial" w:cs="Arial"/>
                <w:szCs w:val="22"/>
              </w:rPr>
            </w:pPr>
          </w:p>
          <w:p w14:paraId="3F885155" w14:textId="77777777" w:rsidR="00DA49C6" w:rsidRDefault="001424E6" w:rsidP="006C7DFF">
            <w:pPr>
              <w:pStyle w:val="Body"/>
              <w:spacing w:after="0"/>
              <w:rPr>
                <w:rFonts w:ascii="Arial" w:eastAsia="Calibri" w:hAnsi="Arial" w:cs="Arial"/>
                <w:szCs w:val="22"/>
              </w:rPr>
            </w:pPr>
            <w:r w:rsidRPr="001424E6">
              <w:rPr>
                <w:rFonts w:ascii="Arial" w:eastAsia="Calibri" w:hAnsi="Arial" w:cs="Arial"/>
                <w:szCs w:val="22"/>
              </w:rPr>
              <w:t>Special emphasis was placed on evaluating the relationships among these components to identify potential dietary imbalances in cows, aiming to ensure high nutritional quality of milk intended for human consumption while simultaneously preventing metabolic disorders and reproductive problems in the animals.</w:t>
            </w:r>
          </w:p>
          <w:p w14:paraId="5FC4F1AA" w14:textId="1E124FB3" w:rsidR="001424E6" w:rsidRPr="001424E6" w:rsidRDefault="001424E6" w:rsidP="006C7DFF">
            <w:pPr>
              <w:pStyle w:val="Body"/>
              <w:spacing w:after="0"/>
              <w:rPr>
                <w:rFonts w:ascii="Arial" w:eastAsia="Calibri" w:hAnsi="Arial" w:cs="Arial"/>
                <w:szCs w:val="22"/>
              </w:rPr>
            </w:pPr>
            <w:r w:rsidRPr="001424E6">
              <w:rPr>
                <w:rFonts w:ascii="Arial" w:eastAsia="Calibri" w:hAnsi="Arial" w:cs="Arial"/>
                <w:szCs w:val="22"/>
              </w:rPr>
              <w:t xml:space="preserve"> </w:t>
            </w:r>
          </w:p>
          <w:p w14:paraId="31F47964" w14:textId="77777777" w:rsidR="00DA49C6" w:rsidRDefault="001424E6" w:rsidP="006C7DFF">
            <w:pPr>
              <w:pStyle w:val="Body"/>
              <w:spacing w:after="0"/>
              <w:rPr>
                <w:rFonts w:ascii="Arial" w:eastAsia="Calibri" w:hAnsi="Arial" w:cs="Arial"/>
                <w:szCs w:val="22"/>
              </w:rPr>
            </w:pPr>
            <w:r w:rsidRPr="001424E6">
              <w:rPr>
                <w:rFonts w:ascii="Arial" w:eastAsia="Calibri" w:hAnsi="Arial" w:cs="Arial"/>
                <w:szCs w:val="22"/>
              </w:rPr>
              <w:t xml:space="preserve">The study was conducted on 46 Simmental cows in the early lactation phase, where milk samples were analyzed for fat and protein content, as well as urea concentration. Urea analysis was performed using an enzymatic kinetic method. Fat and protein contents were determined using the </w:t>
            </w:r>
            <w:proofErr w:type="spellStart"/>
            <w:r w:rsidRPr="001424E6">
              <w:rPr>
                <w:rFonts w:ascii="Arial" w:eastAsia="Calibri" w:hAnsi="Arial" w:cs="Arial"/>
                <w:szCs w:val="22"/>
              </w:rPr>
              <w:t>Milkoscan</w:t>
            </w:r>
            <w:proofErr w:type="spellEnd"/>
            <w:r w:rsidRPr="001424E6">
              <w:rPr>
                <w:rFonts w:ascii="Arial" w:eastAsia="Calibri" w:hAnsi="Arial" w:cs="Arial"/>
                <w:szCs w:val="22"/>
              </w:rPr>
              <w:t xml:space="preserve"> </w:t>
            </w:r>
            <w:proofErr w:type="spellStart"/>
            <w:proofErr w:type="gramStart"/>
            <w:r w:rsidRPr="001424E6">
              <w:rPr>
                <w:rFonts w:ascii="Arial" w:eastAsia="Calibri" w:hAnsi="Arial" w:cs="Arial"/>
                <w:szCs w:val="22"/>
              </w:rPr>
              <w:t>device.The</w:t>
            </w:r>
            <w:proofErr w:type="spellEnd"/>
            <w:proofErr w:type="gramEnd"/>
            <w:r w:rsidRPr="001424E6">
              <w:rPr>
                <w:rFonts w:ascii="Arial" w:eastAsia="Calibri" w:hAnsi="Arial" w:cs="Arial"/>
                <w:szCs w:val="22"/>
              </w:rPr>
              <w:t xml:space="preserve"> research demonstrated that the energy status of high-yielding dairy cows significantly affects their production outcomes, reproductive performance, and health condition.</w:t>
            </w:r>
          </w:p>
          <w:p w14:paraId="2178004B" w14:textId="6BA4F268" w:rsidR="001424E6" w:rsidRPr="001424E6" w:rsidRDefault="001424E6" w:rsidP="006C7DFF">
            <w:pPr>
              <w:pStyle w:val="Body"/>
              <w:spacing w:after="0"/>
              <w:rPr>
                <w:rFonts w:ascii="Arial" w:eastAsia="Calibri" w:hAnsi="Arial" w:cs="Arial"/>
                <w:szCs w:val="22"/>
              </w:rPr>
            </w:pPr>
            <w:r w:rsidRPr="001424E6">
              <w:rPr>
                <w:rFonts w:ascii="Arial" w:eastAsia="Calibri" w:hAnsi="Arial" w:cs="Arial"/>
                <w:szCs w:val="22"/>
              </w:rPr>
              <w:t xml:space="preserve"> </w:t>
            </w:r>
          </w:p>
          <w:p w14:paraId="121C8F3B" w14:textId="77777777" w:rsidR="00DA49C6" w:rsidRDefault="001424E6" w:rsidP="006C7DFF">
            <w:pPr>
              <w:pStyle w:val="Body"/>
              <w:spacing w:after="0"/>
              <w:rPr>
                <w:rFonts w:ascii="Arial" w:eastAsia="Calibri" w:hAnsi="Arial" w:cs="Arial"/>
                <w:szCs w:val="22"/>
              </w:rPr>
            </w:pPr>
            <w:r w:rsidRPr="001424E6">
              <w:rPr>
                <w:rFonts w:ascii="Arial" w:eastAsia="Calibri" w:hAnsi="Arial" w:cs="Arial"/>
                <w:szCs w:val="22"/>
              </w:rPr>
              <w:t>The analysis of biochemical milk parameters, such as urea, total proteins, and fats, proved to be an effective and practical method for assessing the nutritional and metabolic status of cows. This allows for early detection of metabolic disorders and timely implementation of preventive measures. Positive correlations found between fat, protein, and urea levels confirm the importance of a balanced diet in maintaining optimal milk quality.</w:t>
            </w:r>
          </w:p>
          <w:p w14:paraId="13B0088D" w14:textId="0AE1C3AE" w:rsidR="001424E6" w:rsidRPr="001424E6" w:rsidRDefault="001424E6" w:rsidP="006C7DFF">
            <w:pPr>
              <w:pStyle w:val="Body"/>
              <w:spacing w:after="0"/>
              <w:rPr>
                <w:rFonts w:ascii="Arial" w:eastAsia="Calibri" w:hAnsi="Arial" w:cs="Arial"/>
                <w:szCs w:val="22"/>
              </w:rPr>
            </w:pPr>
            <w:r w:rsidRPr="001424E6">
              <w:rPr>
                <w:rFonts w:ascii="Arial" w:eastAsia="Calibri" w:hAnsi="Arial" w:cs="Arial"/>
                <w:szCs w:val="22"/>
              </w:rPr>
              <w:t xml:space="preserve"> </w:t>
            </w:r>
          </w:p>
          <w:p w14:paraId="5E55A7E6" w14:textId="6344D1C0" w:rsidR="001424E6" w:rsidRDefault="001424E6" w:rsidP="006C7DFF">
            <w:pPr>
              <w:pStyle w:val="Body"/>
              <w:spacing w:after="0"/>
              <w:rPr>
                <w:rFonts w:ascii="Arial" w:eastAsia="Calibri" w:hAnsi="Arial" w:cs="Arial"/>
                <w:szCs w:val="22"/>
              </w:rPr>
            </w:pPr>
            <w:r w:rsidRPr="001424E6">
              <w:rPr>
                <w:rFonts w:ascii="Arial" w:eastAsia="Calibri" w:hAnsi="Arial" w:cs="Arial"/>
                <w:szCs w:val="22"/>
              </w:rPr>
              <w:t>This approach provides an economical and straightforward diagnostic method suitable for farms of all sizes, contributing to more rational and efficient management of milk production.</w:t>
            </w:r>
          </w:p>
        </w:tc>
      </w:tr>
    </w:tbl>
    <w:p w14:paraId="671A7FF4" w14:textId="77777777" w:rsidR="006C7DFF" w:rsidRDefault="006C7DFF" w:rsidP="006C7DFF">
      <w:pPr>
        <w:spacing w:before="0" w:after="0" w:line="240" w:lineRule="auto"/>
        <w:jc w:val="both"/>
        <w:rPr>
          <w:rFonts w:cs="Arial"/>
          <w:bCs/>
          <w:i/>
          <w:iCs/>
          <w:sz w:val="20"/>
          <w:szCs w:val="20"/>
          <w:lang w:val="en-GB"/>
        </w:rPr>
      </w:pPr>
    </w:p>
    <w:p w14:paraId="544A2950" w14:textId="36DD6939" w:rsidR="008C761A" w:rsidRPr="001424E6" w:rsidRDefault="00E3663E" w:rsidP="006C7DFF">
      <w:pPr>
        <w:spacing w:before="0" w:after="0" w:line="240" w:lineRule="auto"/>
        <w:jc w:val="both"/>
        <w:rPr>
          <w:rFonts w:cs="Arial"/>
          <w:i/>
          <w:iCs/>
          <w:sz w:val="20"/>
          <w:szCs w:val="20"/>
          <w:lang w:val="en-GB"/>
        </w:rPr>
      </w:pPr>
      <w:r w:rsidRPr="001424E6">
        <w:rPr>
          <w:rFonts w:cs="Arial"/>
          <w:bCs/>
          <w:i/>
          <w:iCs/>
          <w:sz w:val="20"/>
          <w:szCs w:val="20"/>
          <w:lang w:val="en-GB"/>
        </w:rPr>
        <w:t>Keywords</w:t>
      </w:r>
      <w:r w:rsidRPr="001424E6">
        <w:rPr>
          <w:rFonts w:cs="Arial"/>
          <w:i/>
          <w:iCs/>
          <w:sz w:val="20"/>
          <w:szCs w:val="20"/>
          <w:lang w:val="en-GB"/>
        </w:rPr>
        <w:t xml:space="preserve">: cow's milk quality, nutritional and metabolic status </w:t>
      </w:r>
    </w:p>
    <w:p w14:paraId="3C1FB3CF" w14:textId="0ECCEF6A" w:rsidR="008C761A" w:rsidRDefault="008C761A">
      <w:pPr>
        <w:spacing w:line="240" w:lineRule="auto"/>
        <w:rPr>
          <w:color w:val="D9D9D9" w:themeColor="background1" w:themeShade="D9"/>
          <w:szCs w:val="24"/>
        </w:rPr>
      </w:pPr>
    </w:p>
    <w:p w14:paraId="5F7049BD" w14:textId="4C6A4775" w:rsidR="00351FB9" w:rsidRPr="006806A4" w:rsidRDefault="006806A4" w:rsidP="006806A4">
      <w:pPr>
        <w:spacing w:before="0" w:after="0" w:line="240" w:lineRule="auto"/>
        <w:rPr>
          <w:rFonts w:cs="Arial"/>
          <w:b/>
          <w:sz w:val="22"/>
        </w:rPr>
      </w:pPr>
      <w:r w:rsidRPr="006806A4">
        <w:rPr>
          <w:rFonts w:cs="Arial"/>
          <w:b/>
          <w:sz w:val="22"/>
        </w:rPr>
        <w:t>1.</w:t>
      </w:r>
      <w:r>
        <w:rPr>
          <w:rFonts w:cs="Arial"/>
          <w:b/>
          <w:sz w:val="22"/>
        </w:rPr>
        <w:t xml:space="preserve"> </w:t>
      </w:r>
      <w:r w:rsidR="00E3663E" w:rsidRPr="006806A4">
        <w:rPr>
          <w:rFonts w:cs="Arial"/>
          <w:b/>
          <w:sz w:val="22"/>
        </w:rPr>
        <w:t>INTRODUCTION</w:t>
      </w:r>
    </w:p>
    <w:p w14:paraId="31FABDFB" w14:textId="77777777" w:rsidR="006806A4" w:rsidRDefault="006806A4" w:rsidP="006806A4">
      <w:pPr>
        <w:spacing w:before="0" w:after="0" w:line="240" w:lineRule="auto"/>
        <w:jc w:val="both"/>
      </w:pPr>
    </w:p>
    <w:p w14:paraId="2FA0F920" w14:textId="282F5A53" w:rsidR="008C761A" w:rsidRPr="00166900" w:rsidRDefault="00E3663E" w:rsidP="00166900">
      <w:pPr>
        <w:spacing w:before="0" w:after="0" w:line="240" w:lineRule="auto"/>
        <w:jc w:val="both"/>
        <w:rPr>
          <w:rFonts w:ascii="Helvetica" w:hAnsi="Helvetica" w:cs="Helvetica"/>
          <w:sz w:val="20"/>
          <w:szCs w:val="20"/>
        </w:rPr>
      </w:pPr>
      <w:r w:rsidRPr="00351FB9">
        <w:rPr>
          <w:rFonts w:ascii="Helvetica" w:hAnsi="Helvetica" w:cs="Helvetica"/>
          <w:sz w:val="20"/>
          <w:szCs w:val="20"/>
        </w:rPr>
        <w:t>The quality of milk intended for human consumption directly depends on maintaining the metabolic balance of cows (</w:t>
      </w:r>
      <w:proofErr w:type="spellStart"/>
      <w:r w:rsidRPr="00351FB9">
        <w:rPr>
          <w:rFonts w:ascii="Helvetica" w:hAnsi="Helvetica" w:cs="Helvetica"/>
          <w:sz w:val="20"/>
          <w:szCs w:val="20"/>
        </w:rPr>
        <w:t>Nešić</w:t>
      </w:r>
      <w:proofErr w:type="spellEnd"/>
      <w:r w:rsidRPr="00351FB9">
        <w:rPr>
          <w:rFonts w:ascii="Helvetica" w:hAnsi="Helvetica" w:cs="Helvetica"/>
          <w:sz w:val="20"/>
          <w:szCs w:val="20"/>
        </w:rPr>
        <w:t xml:space="preserve">, 2013). Milk analysis, including the concentration of urea and the ratio of milk fat to protein, allows for precise monitoring of the animal's energy status. Optimal values for urea (above 4 mmol/l) and protein (more than 3.2%) indicate a satisfactory nutritional status in cows, while deviations may point to an energy deficit or inadequate nutrition. Increased </w:t>
      </w:r>
      <w:proofErr w:type="spellStart"/>
      <w:r w:rsidRPr="00351FB9">
        <w:rPr>
          <w:rFonts w:ascii="Helvetica" w:hAnsi="Helvetica" w:cs="Helvetica"/>
          <w:sz w:val="20"/>
          <w:szCs w:val="20"/>
        </w:rPr>
        <w:t>lipomobilization</w:t>
      </w:r>
      <w:proofErr w:type="spellEnd"/>
      <w:r w:rsidRPr="00351FB9">
        <w:rPr>
          <w:rFonts w:ascii="Helvetica" w:hAnsi="Helvetica" w:cs="Helvetica"/>
          <w:sz w:val="20"/>
          <w:szCs w:val="20"/>
        </w:rPr>
        <w:t>, often occurring during energy deficits, can increase milk fat content while simultaneously reducing protein content, which may affect the technological properties of milk during processing (</w:t>
      </w:r>
      <w:r w:rsidR="00EF4605" w:rsidRPr="00351FB9">
        <w:rPr>
          <w:rFonts w:ascii="Helvetica" w:hAnsi="Helvetica" w:cs="Helvetica"/>
          <w:sz w:val="20"/>
          <w:szCs w:val="20"/>
        </w:rPr>
        <w:t xml:space="preserve">Knob et al., 2021; </w:t>
      </w:r>
      <w:proofErr w:type="spellStart"/>
      <w:r w:rsidRPr="00351FB9">
        <w:rPr>
          <w:rFonts w:ascii="Helvetica" w:hAnsi="Helvetica" w:cs="Helvetica"/>
          <w:sz w:val="20"/>
          <w:szCs w:val="20"/>
        </w:rPr>
        <w:t>Kirovski</w:t>
      </w:r>
      <w:proofErr w:type="spellEnd"/>
      <w:r w:rsidRPr="00351FB9">
        <w:rPr>
          <w:rFonts w:ascii="Helvetica" w:hAnsi="Helvetica" w:cs="Helvetica"/>
          <w:sz w:val="20"/>
          <w:szCs w:val="20"/>
        </w:rPr>
        <w:t xml:space="preserve"> et al., 2011, 2012; Van </w:t>
      </w:r>
      <w:proofErr w:type="spellStart"/>
      <w:r w:rsidRPr="00351FB9">
        <w:rPr>
          <w:rFonts w:ascii="Helvetica" w:hAnsi="Helvetica" w:cs="Helvetica"/>
          <w:sz w:val="20"/>
          <w:szCs w:val="20"/>
        </w:rPr>
        <w:t>Knegsel</w:t>
      </w:r>
      <w:proofErr w:type="spellEnd"/>
      <w:r w:rsidRPr="00351FB9">
        <w:rPr>
          <w:rFonts w:ascii="Helvetica" w:hAnsi="Helvetica" w:cs="Helvetica"/>
          <w:sz w:val="20"/>
          <w:szCs w:val="20"/>
        </w:rPr>
        <w:t xml:space="preserve"> et al., 2005).</w:t>
      </w:r>
    </w:p>
    <w:p w14:paraId="4D8214EB" w14:textId="0633F2DD" w:rsidR="008C761A" w:rsidRPr="001424E6" w:rsidRDefault="00E3663E">
      <w:pPr>
        <w:spacing w:line="240" w:lineRule="auto"/>
        <w:jc w:val="both"/>
        <w:rPr>
          <w:rFonts w:ascii="Helvetica" w:hAnsi="Helvetica" w:cs="Helvetica"/>
          <w:sz w:val="20"/>
          <w:szCs w:val="20"/>
        </w:rPr>
      </w:pPr>
      <w:r w:rsidRPr="001424E6">
        <w:rPr>
          <w:rFonts w:ascii="Helvetica" w:hAnsi="Helvetica" w:cs="Helvetica"/>
          <w:sz w:val="20"/>
          <w:szCs w:val="20"/>
        </w:rPr>
        <w:lastRenderedPageBreak/>
        <w:t>For processing milk into high-quality products such as yogurt, cheese, or milk powder, preserving the balance of milk components is critical (</w:t>
      </w:r>
      <w:proofErr w:type="spellStart"/>
      <w:r w:rsidRPr="001424E6">
        <w:rPr>
          <w:rFonts w:ascii="Helvetica" w:hAnsi="Helvetica" w:cs="Helvetica"/>
          <w:sz w:val="20"/>
          <w:szCs w:val="20"/>
        </w:rPr>
        <w:t>Nešić</w:t>
      </w:r>
      <w:proofErr w:type="spellEnd"/>
      <w:r w:rsidRPr="001424E6">
        <w:rPr>
          <w:rFonts w:ascii="Helvetica" w:hAnsi="Helvetica" w:cs="Helvetica"/>
          <w:sz w:val="20"/>
          <w:szCs w:val="20"/>
        </w:rPr>
        <w:t>, 201</w:t>
      </w:r>
      <w:r w:rsidR="00166900">
        <w:rPr>
          <w:rFonts w:ascii="Helvetica" w:hAnsi="Helvetica" w:cs="Helvetica"/>
          <w:sz w:val="20"/>
          <w:szCs w:val="20"/>
        </w:rPr>
        <w:t>3</w:t>
      </w:r>
      <w:r w:rsidRPr="001424E6">
        <w:rPr>
          <w:rFonts w:ascii="Helvetica" w:hAnsi="Helvetica" w:cs="Helvetica"/>
          <w:sz w:val="20"/>
          <w:szCs w:val="20"/>
        </w:rPr>
        <w:t xml:space="preserve">). High fat and protein content </w:t>
      </w:r>
      <w:proofErr w:type="gramStart"/>
      <w:r w:rsidRPr="001424E6">
        <w:rPr>
          <w:rFonts w:ascii="Helvetica" w:hAnsi="Helvetica" w:cs="Helvetica"/>
          <w:sz w:val="20"/>
          <w:szCs w:val="20"/>
        </w:rPr>
        <w:t>is</w:t>
      </w:r>
      <w:proofErr w:type="gramEnd"/>
      <w:r w:rsidRPr="001424E6">
        <w:rPr>
          <w:rFonts w:ascii="Helvetica" w:hAnsi="Helvetica" w:cs="Helvetica"/>
          <w:sz w:val="20"/>
          <w:szCs w:val="20"/>
        </w:rPr>
        <w:t xml:space="preserve"> desirable for cheese production, while the balance of lactose and protein is essential for fermented dairy products (Walstra et al., 2006). Negative energy balance in the first weeks of lactation can disrupt this equilibrium, reducing product quality and yield. Additionally, the presence of drug residues, ketone bodies, and other metabolites can significantly compromise the safety of milk for human consumption (</w:t>
      </w:r>
      <w:proofErr w:type="spellStart"/>
      <w:r w:rsidR="00EF4605" w:rsidRPr="001424E6">
        <w:rPr>
          <w:rFonts w:ascii="Helvetica" w:hAnsi="Helvetica" w:cs="Helvetica"/>
          <w:sz w:val="20"/>
          <w:szCs w:val="20"/>
        </w:rPr>
        <w:t>Barlowska</w:t>
      </w:r>
      <w:proofErr w:type="spellEnd"/>
      <w:r w:rsidR="00EF4605" w:rsidRPr="001424E6">
        <w:rPr>
          <w:rFonts w:ascii="Helvetica" w:hAnsi="Helvetica" w:cs="Helvetica"/>
          <w:sz w:val="20"/>
          <w:szCs w:val="20"/>
        </w:rPr>
        <w:t xml:space="preserve"> et al., 2024; </w:t>
      </w:r>
      <w:r w:rsidRPr="001424E6">
        <w:rPr>
          <w:rFonts w:ascii="Helvetica" w:hAnsi="Helvetica" w:cs="Helvetica"/>
          <w:sz w:val="20"/>
          <w:szCs w:val="20"/>
        </w:rPr>
        <w:t>Cabezas-Garcia et al., 2021; Roche et al., 2009).</w:t>
      </w:r>
    </w:p>
    <w:p w14:paraId="1269627A" w14:textId="46FF0064" w:rsidR="008C761A" w:rsidRPr="001424E6" w:rsidRDefault="00E3663E">
      <w:pPr>
        <w:spacing w:line="240" w:lineRule="auto"/>
        <w:jc w:val="both"/>
        <w:rPr>
          <w:rFonts w:ascii="Helvetica" w:hAnsi="Helvetica" w:cs="Helvetica"/>
          <w:sz w:val="20"/>
          <w:szCs w:val="20"/>
        </w:rPr>
      </w:pPr>
      <w:r w:rsidRPr="001424E6">
        <w:rPr>
          <w:rFonts w:ascii="Helvetica" w:hAnsi="Helvetica" w:cs="Helvetica"/>
          <w:sz w:val="20"/>
          <w:szCs w:val="20"/>
        </w:rPr>
        <w:t xml:space="preserve">Considering all of the above, maintaining the metabolic stability of cows during the </w:t>
      </w:r>
      <w:proofErr w:type="spellStart"/>
      <w:r w:rsidRPr="001424E6">
        <w:rPr>
          <w:rFonts w:ascii="Helvetica" w:hAnsi="Helvetica" w:cs="Helvetica"/>
          <w:sz w:val="20"/>
          <w:szCs w:val="20"/>
        </w:rPr>
        <w:t>peripartal</w:t>
      </w:r>
      <w:proofErr w:type="spellEnd"/>
      <w:r w:rsidRPr="001424E6">
        <w:rPr>
          <w:rFonts w:ascii="Helvetica" w:hAnsi="Helvetica" w:cs="Helvetica"/>
          <w:sz w:val="20"/>
          <w:szCs w:val="20"/>
        </w:rPr>
        <w:t xml:space="preserve"> period and early lactation is necessary not only to achieve high production but also to ensure milk meets the nutritional and hygienic standards of the modern market. Only through an adequate approach to nutrition, health care, and raw milk quality control can high-quality products intended for human consumption be guaranteed, thereby contributing to a sustainable and competitive dairy industry (</w:t>
      </w:r>
      <w:proofErr w:type="spellStart"/>
      <w:r w:rsidR="00EF4605" w:rsidRPr="001424E6">
        <w:rPr>
          <w:rFonts w:ascii="Helvetica" w:hAnsi="Helvetica" w:cs="Helvetica"/>
          <w:sz w:val="20"/>
          <w:szCs w:val="20"/>
        </w:rPr>
        <w:t>Barlowska</w:t>
      </w:r>
      <w:proofErr w:type="spellEnd"/>
      <w:r w:rsidR="00EF4605" w:rsidRPr="001424E6">
        <w:rPr>
          <w:rFonts w:ascii="Helvetica" w:hAnsi="Helvetica" w:cs="Helvetica"/>
          <w:sz w:val="20"/>
          <w:szCs w:val="20"/>
        </w:rPr>
        <w:t xml:space="preserve"> et al., 2024; </w:t>
      </w:r>
      <w:proofErr w:type="spellStart"/>
      <w:r w:rsidRPr="001424E6">
        <w:rPr>
          <w:rFonts w:ascii="Helvetica" w:hAnsi="Helvetica" w:cs="Helvetica"/>
          <w:sz w:val="20"/>
          <w:szCs w:val="20"/>
        </w:rPr>
        <w:t>Đoković</w:t>
      </w:r>
      <w:proofErr w:type="spellEnd"/>
      <w:r w:rsidRPr="001424E6">
        <w:rPr>
          <w:rFonts w:ascii="Helvetica" w:hAnsi="Helvetica" w:cs="Helvetica"/>
          <w:sz w:val="20"/>
          <w:szCs w:val="20"/>
        </w:rPr>
        <w:t xml:space="preserve"> et al., 201</w:t>
      </w:r>
      <w:r w:rsidR="008316EC" w:rsidRPr="001424E6">
        <w:rPr>
          <w:rFonts w:ascii="Helvetica" w:hAnsi="Helvetica" w:cs="Helvetica"/>
          <w:sz w:val="20"/>
          <w:szCs w:val="20"/>
        </w:rPr>
        <w:t>6</w:t>
      </w:r>
      <w:r w:rsidRPr="001424E6">
        <w:rPr>
          <w:rFonts w:ascii="Helvetica" w:hAnsi="Helvetica" w:cs="Helvetica"/>
          <w:sz w:val="20"/>
          <w:szCs w:val="20"/>
        </w:rPr>
        <w:t xml:space="preserve">; </w:t>
      </w:r>
      <w:proofErr w:type="spellStart"/>
      <w:r w:rsidRPr="001424E6">
        <w:rPr>
          <w:rFonts w:ascii="Helvetica" w:hAnsi="Helvetica" w:cs="Helvetica"/>
          <w:sz w:val="20"/>
          <w:szCs w:val="20"/>
        </w:rPr>
        <w:t>Kirovski</w:t>
      </w:r>
      <w:proofErr w:type="spellEnd"/>
      <w:r w:rsidRPr="001424E6">
        <w:rPr>
          <w:rFonts w:ascii="Helvetica" w:hAnsi="Helvetica" w:cs="Helvetica"/>
          <w:sz w:val="20"/>
          <w:szCs w:val="20"/>
        </w:rPr>
        <w:t xml:space="preserve"> et al., 2011, 2012).</w:t>
      </w:r>
    </w:p>
    <w:p w14:paraId="6FF39365" w14:textId="3ECD2E78" w:rsidR="008C761A" w:rsidRPr="001424E6" w:rsidRDefault="00E3663E">
      <w:pPr>
        <w:spacing w:line="240" w:lineRule="auto"/>
        <w:jc w:val="both"/>
        <w:rPr>
          <w:rFonts w:ascii="Helvetica" w:hAnsi="Helvetica" w:cs="Helvetica"/>
          <w:sz w:val="20"/>
          <w:szCs w:val="20"/>
        </w:rPr>
      </w:pPr>
      <w:r w:rsidRPr="001424E6">
        <w:rPr>
          <w:rFonts w:ascii="Helvetica" w:hAnsi="Helvetica" w:cs="Helvetica"/>
          <w:sz w:val="20"/>
          <w:szCs w:val="20"/>
        </w:rPr>
        <w:t xml:space="preserve">The </w:t>
      </w:r>
      <w:proofErr w:type="spellStart"/>
      <w:r w:rsidRPr="001424E6">
        <w:rPr>
          <w:rFonts w:ascii="Helvetica" w:hAnsi="Helvetica" w:cs="Helvetica"/>
          <w:sz w:val="20"/>
          <w:szCs w:val="20"/>
        </w:rPr>
        <w:t>peripartal</w:t>
      </w:r>
      <w:proofErr w:type="spellEnd"/>
      <w:r w:rsidRPr="001424E6">
        <w:rPr>
          <w:rFonts w:ascii="Helvetica" w:hAnsi="Helvetica" w:cs="Helvetica"/>
          <w:sz w:val="20"/>
          <w:szCs w:val="20"/>
        </w:rPr>
        <w:t xml:space="preserve"> period and early lactation phase in dairy cows represent critical points in the production-reproduction cycle, during which significant physiological changes occur, impacting the metabolic, reproductive, and production stability of the animals. These changes are crucial not only for ensuring high milk production but also for preserving its quality, which has direct implications for human nutrition and the processing of dairy products. Successful adaptation of the metabolic and endocrine systems during this period enables the cow's transition from a state of advanced pregnancy to a state of intensive lactation (</w:t>
      </w:r>
      <w:proofErr w:type="spellStart"/>
      <w:r w:rsidR="00EF4605" w:rsidRPr="001424E6">
        <w:rPr>
          <w:rFonts w:ascii="Helvetica" w:hAnsi="Helvetica" w:cs="Helvetica"/>
          <w:sz w:val="20"/>
          <w:szCs w:val="20"/>
        </w:rPr>
        <w:t>Barlowska</w:t>
      </w:r>
      <w:proofErr w:type="spellEnd"/>
      <w:r w:rsidR="00EF4605" w:rsidRPr="001424E6">
        <w:rPr>
          <w:rFonts w:ascii="Helvetica" w:hAnsi="Helvetica" w:cs="Helvetica"/>
          <w:sz w:val="20"/>
          <w:szCs w:val="20"/>
        </w:rPr>
        <w:t xml:space="preserve"> et al., 2024; </w:t>
      </w:r>
      <w:r w:rsidRPr="001424E6">
        <w:rPr>
          <w:rFonts w:ascii="Helvetica" w:hAnsi="Helvetica" w:cs="Helvetica"/>
          <w:sz w:val="20"/>
          <w:szCs w:val="20"/>
        </w:rPr>
        <w:t xml:space="preserve">Cabezas-Garcia et al., 2021; </w:t>
      </w:r>
      <w:proofErr w:type="spellStart"/>
      <w:r w:rsidRPr="001424E6">
        <w:rPr>
          <w:rFonts w:ascii="Helvetica" w:hAnsi="Helvetica" w:cs="Helvetica"/>
          <w:sz w:val="20"/>
          <w:szCs w:val="20"/>
        </w:rPr>
        <w:t>Kirovski</w:t>
      </w:r>
      <w:proofErr w:type="spellEnd"/>
      <w:r w:rsidRPr="001424E6">
        <w:rPr>
          <w:rFonts w:ascii="Helvetica" w:hAnsi="Helvetica" w:cs="Helvetica"/>
          <w:sz w:val="20"/>
          <w:szCs w:val="20"/>
        </w:rPr>
        <w:t xml:space="preserve"> et al., 2011, 2012).</w:t>
      </w:r>
    </w:p>
    <w:p w14:paraId="6E6A88EB" w14:textId="5BDEB0C6" w:rsidR="008C761A" w:rsidRPr="001424E6" w:rsidRDefault="00E3663E">
      <w:pPr>
        <w:spacing w:line="240" w:lineRule="auto"/>
        <w:jc w:val="both"/>
        <w:rPr>
          <w:rFonts w:ascii="Helvetica" w:hAnsi="Helvetica" w:cs="Helvetica"/>
          <w:sz w:val="20"/>
          <w:szCs w:val="20"/>
        </w:rPr>
      </w:pPr>
      <w:r w:rsidRPr="001424E6">
        <w:rPr>
          <w:rFonts w:ascii="Helvetica" w:hAnsi="Helvetica" w:cs="Helvetica"/>
          <w:sz w:val="20"/>
          <w:szCs w:val="20"/>
        </w:rPr>
        <w:t>However, common disorders during this period, such as reduced milk production, anestrus, ovarian cystic degeneration, prolonged service periods, and extended calving intervals, not only cause direct production losses but also affect the hygienic quality and nutritional value of milk. The presence of drug residues and metabolic disorders often compromises the quality of raw milk, making it unsuitable for consumption or processing into high-quality dairy products (</w:t>
      </w:r>
      <w:proofErr w:type="spellStart"/>
      <w:r w:rsidRPr="001424E6">
        <w:rPr>
          <w:rFonts w:ascii="Helvetica" w:hAnsi="Helvetica" w:cs="Helvetica"/>
          <w:sz w:val="20"/>
          <w:szCs w:val="20"/>
        </w:rPr>
        <w:t>Đoković</w:t>
      </w:r>
      <w:proofErr w:type="spellEnd"/>
      <w:r w:rsidRPr="001424E6">
        <w:rPr>
          <w:rFonts w:ascii="Helvetica" w:hAnsi="Helvetica" w:cs="Helvetica"/>
          <w:sz w:val="20"/>
          <w:szCs w:val="20"/>
        </w:rPr>
        <w:t xml:space="preserve"> 2014</w:t>
      </w:r>
      <w:r w:rsidR="008316EC" w:rsidRPr="001424E6">
        <w:rPr>
          <w:rFonts w:ascii="Helvetica" w:hAnsi="Helvetica" w:cs="Helvetica"/>
          <w:sz w:val="20"/>
          <w:szCs w:val="20"/>
        </w:rPr>
        <w:t xml:space="preserve">; </w:t>
      </w:r>
      <w:proofErr w:type="spellStart"/>
      <w:r w:rsidR="008316EC" w:rsidRPr="001424E6">
        <w:rPr>
          <w:rFonts w:ascii="Helvetica" w:hAnsi="Helvetica" w:cs="Helvetica"/>
          <w:sz w:val="20"/>
          <w:szCs w:val="20"/>
        </w:rPr>
        <w:t>Đoković</w:t>
      </w:r>
      <w:proofErr w:type="spellEnd"/>
      <w:r w:rsidR="008316EC" w:rsidRPr="001424E6">
        <w:rPr>
          <w:rFonts w:ascii="Helvetica" w:hAnsi="Helvetica" w:cs="Helvetica"/>
          <w:sz w:val="20"/>
          <w:szCs w:val="20"/>
        </w:rPr>
        <w:t xml:space="preserve"> et al 2016;</w:t>
      </w:r>
      <w:r w:rsidRPr="001424E6">
        <w:rPr>
          <w:rFonts w:ascii="Helvetica" w:hAnsi="Helvetica" w:cs="Helvetica"/>
          <w:sz w:val="20"/>
          <w:szCs w:val="20"/>
        </w:rPr>
        <w:t xml:space="preserve"> </w:t>
      </w:r>
      <w:proofErr w:type="spellStart"/>
      <w:r w:rsidRPr="001424E6">
        <w:rPr>
          <w:rFonts w:ascii="Helvetica" w:hAnsi="Helvetica" w:cs="Helvetica"/>
          <w:sz w:val="20"/>
          <w:szCs w:val="20"/>
        </w:rPr>
        <w:t>Šamanc</w:t>
      </w:r>
      <w:proofErr w:type="spellEnd"/>
      <w:r w:rsidRPr="001424E6">
        <w:rPr>
          <w:rFonts w:ascii="Helvetica" w:hAnsi="Helvetica" w:cs="Helvetica"/>
          <w:sz w:val="20"/>
          <w:szCs w:val="20"/>
        </w:rPr>
        <w:t xml:space="preserve"> et al., 2011, 2013).</w:t>
      </w:r>
    </w:p>
    <w:p w14:paraId="081389B3" w14:textId="3EF3FA3D" w:rsidR="008C761A" w:rsidRPr="001424E6" w:rsidRDefault="00E3663E">
      <w:pPr>
        <w:spacing w:line="240" w:lineRule="auto"/>
        <w:jc w:val="both"/>
        <w:rPr>
          <w:rFonts w:ascii="Helvetica" w:hAnsi="Helvetica" w:cs="Helvetica"/>
          <w:sz w:val="20"/>
          <w:szCs w:val="20"/>
        </w:rPr>
      </w:pPr>
      <w:r w:rsidRPr="001424E6">
        <w:rPr>
          <w:rFonts w:ascii="Helvetica" w:hAnsi="Helvetica" w:cs="Helvetica"/>
          <w:sz w:val="20"/>
          <w:szCs w:val="20"/>
        </w:rPr>
        <w:t>Metabolic changes in high-yielding cows during pregnancy and lactation require a specialized approach to nutrition and health care to preserve the balance between the animal's needs and production capacities. Energy turnover, which amounts to 41–52 MJ of metabolized energy (ME) in non-lactating cows, can reach up to 175 MJ ME per day in cows with the highest milk yields. Most of this energy is directed toward the synthesis of milk’s basic components, including fats, proteins, and lactose, directly influencing its nutritional value. For example, cows producing 29.4 l of milk per day with 3.3% milk fat require 77.9 MJ of net energy for lactation (NEL), while even higher yields demand energy needs exceeding 100 MJ NEL per day (</w:t>
      </w:r>
      <w:proofErr w:type="spellStart"/>
      <w:r w:rsidRPr="001424E6">
        <w:rPr>
          <w:rFonts w:ascii="Helvetica" w:hAnsi="Helvetica" w:cs="Helvetica"/>
          <w:sz w:val="20"/>
          <w:szCs w:val="20"/>
        </w:rPr>
        <w:t>Kirovski</w:t>
      </w:r>
      <w:proofErr w:type="spellEnd"/>
      <w:r w:rsidRPr="001424E6">
        <w:rPr>
          <w:rFonts w:ascii="Helvetica" w:hAnsi="Helvetica" w:cs="Helvetica"/>
          <w:sz w:val="20"/>
          <w:szCs w:val="20"/>
        </w:rPr>
        <w:t xml:space="preserve"> et al., 2011, 2012</w:t>
      </w:r>
      <w:r w:rsidR="00BD5B63" w:rsidRPr="001424E6">
        <w:rPr>
          <w:rFonts w:ascii="Helvetica" w:hAnsi="Helvetica" w:cs="Helvetica"/>
          <w:sz w:val="20"/>
          <w:szCs w:val="20"/>
        </w:rPr>
        <w:t>, 2013</w:t>
      </w:r>
      <w:r w:rsidRPr="001424E6">
        <w:rPr>
          <w:rFonts w:ascii="Helvetica" w:hAnsi="Helvetica" w:cs="Helvetica"/>
          <w:sz w:val="20"/>
          <w:szCs w:val="20"/>
        </w:rPr>
        <w:t>; Gross et al., 2011).</w:t>
      </w:r>
    </w:p>
    <w:p w14:paraId="709641E9" w14:textId="216EB968" w:rsidR="008C761A" w:rsidRPr="001424E6" w:rsidRDefault="00E3663E">
      <w:pPr>
        <w:spacing w:line="240" w:lineRule="auto"/>
        <w:jc w:val="both"/>
        <w:rPr>
          <w:rFonts w:ascii="Helvetica" w:hAnsi="Helvetica" w:cs="Helvetica"/>
          <w:sz w:val="20"/>
          <w:szCs w:val="20"/>
        </w:rPr>
      </w:pPr>
      <w:r w:rsidRPr="001424E6">
        <w:rPr>
          <w:rFonts w:ascii="Helvetica" w:hAnsi="Helvetica" w:cs="Helvetica"/>
          <w:sz w:val="20"/>
          <w:szCs w:val="20"/>
        </w:rPr>
        <w:t>A particular challenge in the early lactation phase is the negative energy balance, which arises from a mismatch between the energy required for milk production and the limited intake of food. During the first weeks of lactation, the average energy deficit amounts to 28.9 MJ NEL per day (</w:t>
      </w:r>
      <w:proofErr w:type="spellStart"/>
      <w:r w:rsidRPr="001424E6">
        <w:rPr>
          <w:rFonts w:ascii="Helvetica" w:hAnsi="Helvetica" w:cs="Helvetica"/>
          <w:sz w:val="20"/>
          <w:szCs w:val="20"/>
        </w:rPr>
        <w:t>Kirovski</w:t>
      </w:r>
      <w:proofErr w:type="spellEnd"/>
      <w:r w:rsidRPr="001424E6">
        <w:rPr>
          <w:rFonts w:ascii="Helvetica" w:hAnsi="Helvetica" w:cs="Helvetica"/>
          <w:sz w:val="20"/>
          <w:szCs w:val="20"/>
        </w:rPr>
        <w:t xml:space="preserve"> et al., 2012). This deficit is compensated by mobilizing body reserves, primarily fat, where 840 g of fat is released from each kilogram of body tissue. Mobilized fat not only enables the realization of the genetic potential for milk production but also significantly affects its composition. High concentrations of free fatty acids in the blood often result in an increase in milk fat content, which is crucial for the quality of dairy products such as cheese and butter. However, this can negatively impact the balance of other components, such as proteins (</w:t>
      </w:r>
      <w:r w:rsidR="001D7BC7" w:rsidRPr="001424E6">
        <w:rPr>
          <w:rFonts w:ascii="Helvetica" w:hAnsi="Helvetica" w:cs="Helvetica"/>
          <w:sz w:val="20"/>
          <w:szCs w:val="20"/>
        </w:rPr>
        <w:t xml:space="preserve">Knob et al., 2021; </w:t>
      </w:r>
      <w:proofErr w:type="spellStart"/>
      <w:r w:rsidRPr="001424E6">
        <w:rPr>
          <w:rFonts w:ascii="Helvetica" w:hAnsi="Helvetica" w:cs="Helvetica"/>
          <w:sz w:val="20"/>
          <w:szCs w:val="20"/>
        </w:rPr>
        <w:t>Kirovski</w:t>
      </w:r>
      <w:proofErr w:type="spellEnd"/>
      <w:r w:rsidRPr="001424E6">
        <w:rPr>
          <w:rFonts w:ascii="Helvetica" w:hAnsi="Helvetica" w:cs="Helvetica"/>
          <w:sz w:val="20"/>
          <w:szCs w:val="20"/>
        </w:rPr>
        <w:t xml:space="preserve"> et al., 2012;</w:t>
      </w:r>
      <w:r w:rsidR="0075374F">
        <w:rPr>
          <w:rFonts w:ascii="Helvetica" w:hAnsi="Helvetica" w:cs="Helvetica"/>
          <w:sz w:val="20"/>
          <w:szCs w:val="20"/>
        </w:rPr>
        <w:t xml:space="preserve"> </w:t>
      </w:r>
      <w:r w:rsidR="00BD5B63" w:rsidRPr="001424E6">
        <w:rPr>
          <w:rFonts w:ascii="Helvetica" w:hAnsi="Helvetica" w:cs="Helvetica"/>
          <w:sz w:val="20"/>
          <w:szCs w:val="20"/>
        </w:rPr>
        <w:t xml:space="preserve">Lakić et al., </w:t>
      </w:r>
      <w:proofErr w:type="gramStart"/>
      <w:r w:rsidR="00BD5B63" w:rsidRPr="001424E6">
        <w:rPr>
          <w:rFonts w:ascii="Helvetica" w:hAnsi="Helvetica" w:cs="Helvetica"/>
          <w:sz w:val="20"/>
          <w:szCs w:val="20"/>
        </w:rPr>
        <w:t xml:space="preserve">2018; </w:t>
      </w:r>
      <w:r w:rsidRPr="001424E6">
        <w:rPr>
          <w:rFonts w:ascii="Helvetica" w:hAnsi="Helvetica" w:cs="Helvetica"/>
          <w:sz w:val="20"/>
          <w:szCs w:val="20"/>
        </w:rPr>
        <w:t xml:space="preserve"> Nogalski</w:t>
      </w:r>
      <w:proofErr w:type="gramEnd"/>
      <w:r w:rsidRPr="001424E6">
        <w:rPr>
          <w:rFonts w:ascii="Helvetica" w:hAnsi="Helvetica" w:cs="Helvetica"/>
          <w:sz w:val="20"/>
          <w:szCs w:val="20"/>
        </w:rPr>
        <w:t xml:space="preserve"> et al., 2012).</w:t>
      </w:r>
    </w:p>
    <w:p w14:paraId="16C797EF" w14:textId="77777777" w:rsidR="00063F16" w:rsidRDefault="00063F16" w:rsidP="00063F16">
      <w:pPr>
        <w:spacing w:before="0" w:after="0" w:line="240" w:lineRule="auto"/>
        <w:jc w:val="both"/>
        <w:rPr>
          <w:b/>
          <w:bCs/>
          <w:sz w:val="22"/>
        </w:rPr>
      </w:pPr>
    </w:p>
    <w:p w14:paraId="689E204D" w14:textId="784C00CC" w:rsidR="008C761A" w:rsidRPr="00351FB9" w:rsidRDefault="00D5407D" w:rsidP="00063F16">
      <w:pPr>
        <w:spacing w:before="0" w:after="0" w:line="240" w:lineRule="auto"/>
        <w:jc w:val="both"/>
        <w:rPr>
          <w:b/>
          <w:bCs/>
          <w:sz w:val="22"/>
        </w:rPr>
      </w:pPr>
      <w:r>
        <w:rPr>
          <w:b/>
          <w:bCs/>
          <w:sz w:val="22"/>
        </w:rPr>
        <w:t xml:space="preserve">2. </w:t>
      </w:r>
      <w:r w:rsidR="00E3663E" w:rsidRPr="00351FB9">
        <w:rPr>
          <w:b/>
          <w:bCs/>
          <w:sz w:val="22"/>
        </w:rPr>
        <w:t>MATERIALS AND METHODS</w:t>
      </w:r>
    </w:p>
    <w:p w14:paraId="154A22E9" w14:textId="77777777" w:rsidR="008C761A" w:rsidRDefault="008C761A" w:rsidP="00063F16">
      <w:pPr>
        <w:spacing w:before="0" w:after="0" w:line="240" w:lineRule="auto"/>
        <w:jc w:val="both"/>
        <w:rPr>
          <w:b/>
          <w:bCs/>
          <w:szCs w:val="24"/>
        </w:rPr>
      </w:pPr>
    </w:p>
    <w:p w14:paraId="5829FE90" w14:textId="0DDED3FF" w:rsidR="008C761A" w:rsidRPr="00351FB9" w:rsidRDefault="00E3663E" w:rsidP="00063F16">
      <w:pPr>
        <w:spacing w:before="0" w:after="0" w:line="240" w:lineRule="auto"/>
        <w:jc w:val="both"/>
        <w:rPr>
          <w:rFonts w:ascii="Helvetica" w:hAnsi="Helvetica" w:cs="Helvetica"/>
          <w:sz w:val="20"/>
          <w:szCs w:val="20"/>
        </w:rPr>
      </w:pPr>
      <w:r w:rsidRPr="00351FB9">
        <w:rPr>
          <w:rFonts w:ascii="Helvetica" w:hAnsi="Helvetica" w:cs="Helvetica"/>
          <w:sz w:val="20"/>
          <w:szCs w:val="20"/>
        </w:rPr>
        <w:lastRenderedPageBreak/>
        <w:t xml:space="preserve">The study was conducted during </w:t>
      </w:r>
      <w:r w:rsidR="0045683D" w:rsidRPr="00351FB9">
        <w:rPr>
          <w:rFonts w:ascii="Helvetica" w:hAnsi="Helvetica" w:cs="Helvetica"/>
          <w:sz w:val="20"/>
          <w:szCs w:val="20"/>
        </w:rPr>
        <w:t>July</w:t>
      </w:r>
      <w:r w:rsidRPr="00351FB9">
        <w:rPr>
          <w:rFonts w:ascii="Helvetica" w:hAnsi="Helvetica" w:cs="Helvetica"/>
          <w:sz w:val="20"/>
          <w:szCs w:val="20"/>
        </w:rPr>
        <w:t xml:space="preserve"> and </w:t>
      </w:r>
      <w:r w:rsidR="0045683D" w:rsidRPr="00351FB9">
        <w:rPr>
          <w:rFonts w:ascii="Helvetica" w:hAnsi="Helvetica" w:cs="Helvetica"/>
          <w:sz w:val="20"/>
          <w:szCs w:val="20"/>
        </w:rPr>
        <w:t>August</w:t>
      </w:r>
      <w:r w:rsidRPr="00351FB9">
        <w:rPr>
          <w:rFonts w:ascii="Helvetica" w:hAnsi="Helvetica" w:cs="Helvetica"/>
          <w:sz w:val="20"/>
          <w:szCs w:val="20"/>
        </w:rPr>
        <w:t xml:space="preserve"> 2023 on ten farms in the municipality of Blace, involving a total of 46 Simmental cows in the early lactation phase (first 60 days). The cows were at various lactation stages, ranging from the first to the sixth, with an average daily milk yield of 22.5 l. All cows were fed diets tailored to their production category, following recommendations for optimal feeding conditions. Milking was performed twice daily—morning and evening.</w:t>
      </w:r>
    </w:p>
    <w:p w14:paraId="3212659A" w14:textId="06D09486" w:rsidR="0045683D" w:rsidRPr="00351FB9" w:rsidRDefault="0045683D">
      <w:pPr>
        <w:spacing w:line="240" w:lineRule="auto"/>
        <w:jc w:val="both"/>
        <w:rPr>
          <w:rFonts w:ascii="Helvetica" w:hAnsi="Helvetica" w:cs="Helvetica"/>
          <w:sz w:val="20"/>
          <w:szCs w:val="20"/>
        </w:rPr>
      </w:pPr>
    </w:p>
    <w:p w14:paraId="0ADE886A" w14:textId="7B4F4248" w:rsidR="0045683D" w:rsidRPr="00351FB9" w:rsidRDefault="0045683D" w:rsidP="002D6391">
      <w:pPr>
        <w:spacing w:line="240" w:lineRule="auto"/>
        <w:jc w:val="center"/>
        <w:rPr>
          <w:rFonts w:ascii="Helvetica" w:hAnsi="Helvetica" w:cs="Helvetica"/>
          <w:sz w:val="20"/>
          <w:szCs w:val="20"/>
        </w:rPr>
      </w:pPr>
      <w:r w:rsidRPr="00351FB9">
        <w:rPr>
          <w:rFonts w:ascii="Helvetica" w:hAnsi="Helvetica" w:cs="Helvetica"/>
          <w:noProof/>
          <w:sz w:val="20"/>
          <w:szCs w:val="20"/>
        </w:rPr>
        <w:drawing>
          <wp:inline distT="0" distB="0" distL="0" distR="0" wp14:anchorId="17FEC30F" wp14:editId="03F2851E">
            <wp:extent cx="2621280" cy="17449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240C8DF2" w14:textId="1C7EE230" w:rsidR="0045683D" w:rsidRPr="00F53C4D" w:rsidRDefault="0045683D" w:rsidP="00235319">
      <w:pPr>
        <w:spacing w:line="240" w:lineRule="auto"/>
        <w:jc w:val="center"/>
        <w:rPr>
          <w:rFonts w:ascii="Helvetica" w:hAnsi="Helvetica" w:cs="Helvetica"/>
          <w:b/>
          <w:bCs/>
          <w:sz w:val="20"/>
          <w:szCs w:val="20"/>
        </w:rPr>
      </w:pPr>
      <w:r w:rsidRPr="00F53C4D">
        <w:rPr>
          <w:rFonts w:ascii="Helvetica" w:hAnsi="Helvetica" w:cs="Helvetica"/>
          <w:b/>
          <w:bCs/>
          <w:sz w:val="20"/>
          <w:szCs w:val="20"/>
        </w:rPr>
        <w:t xml:space="preserve">Picture 1. </w:t>
      </w:r>
      <w:r w:rsidR="00235319" w:rsidRPr="00F53C4D">
        <w:rPr>
          <w:rFonts w:ascii="Helvetica" w:hAnsi="Helvetica" w:cs="Helvetica"/>
          <w:b/>
          <w:bCs/>
          <w:sz w:val="20"/>
          <w:szCs w:val="20"/>
        </w:rPr>
        <w:t>Evaluated</w:t>
      </w:r>
      <w:r w:rsidRPr="00F53C4D">
        <w:rPr>
          <w:rFonts w:ascii="Helvetica" w:hAnsi="Helvetica" w:cs="Helvetica"/>
          <w:b/>
          <w:bCs/>
          <w:sz w:val="20"/>
          <w:szCs w:val="20"/>
        </w:rPr>
        <w:t xml:space="preserve"> cows</w:t>
      </w:r>
    </w:p>
    <w:p w14:paraId="6E89D576" w14:textId="77777777" w:rsidR="0045683D" w:rsidRPr="00351FB9" w:rsidRDefault="0045683D">
      <w:pPr>
        <w:spacing w:line="240" w:lineRule="auto"/>
        <w:jc w:val="both"/>
        <w:rPr>
          <w:rFonts w:ascii="Helvetica" w:hAnsi="Helvetica" w:cs="Helvetica"/>
          <w:sz w:val="20"/>
          <w:szCs w:val="20"/>
        </w:rPr>
      </w:pPr>
    </w:p>
    <w:p w14:paraId="5E17C3CF" w14:textId="77777777" w:rsidR="008C761A" w:rsidRPr="00351FB9" w:rsidRDefault="00E3663E">
      <w:pPr>
        <w:spacing w:line="240" w:lineRule="auto"/>
        <w:jc w:val="both"/>
        <w:rPr>
          <w:rFonts w:ascii="Helvetica" w:hAnsi="Helvetica" w:cs="Helvetica"/>
          <w:sz w:val="20"/>
          <w:szCs w:val="20"/>
        </w:rPr>
      </w:pPr>
      <w:r w:rsidRPr="00351FB9">
        <w:rPr>
          <w:rFonts w:ascii="Helvetica" w:hAnsi="Helvetica" w:cs="Helvetica"/>
          <w:sz w:val="20"/>
          <w:szCs w:val="20"/>
        </w:rPr>
        <w:t>For the purposes of the study, 50 ml milk samples were collected during the morning milking of each animal. The samples were transported to the laboratory in portable refrigerators at a temperature of +8 ºC and subsequently frozen at -20 ºC until the time of analysis.</w:t>
      </w:r>
    </w:p>
    <w:p w14:paraId="50BFD2CF" w14:textId="77777777" w:rsidR="008C761A" w:rsidRPr="00351FB9" w:rsidRDefault="00E3663E">
      <w:pPr>
        <w:spacing w:line="240" w:lineRule="auto"/>
        <w:jc w:val="both"/>
        <w:rPr>
          <w:rFonts w:ascii="Helvetica" w:hAnsi="Helvetica" w:cs="Helvetica"/>
          <w:sz w:val="20"/>
          <w:szCs w:val="20"/>
        </w:rPr>
      </w:pPr>
      <w:r w:rsidRPr="00351FB9">
        <w:rPr>
          <w:rFonts w:ascii="Helvetica" w:hAnsi="Helvetica" w:cs="Helvetica"/>
          <w:sz w:val="20"/>
          <w:szCs w:val="20"/>
        </w:rPr>
        <w:t xml:space="preserve">Milk analyses included the determination of fat, protein, lactose, dry matter content, and urea concentration. The fat, protein, lactose, and dry matter content were analyzed using the </w:t>
      </w:r>
      <w:proofErr w:type="spellStart"/>
      <w:r w:rsidRPr="00351FB9">
        <w:rPr>
          <w:rFonts w:ascii="Helvetica" w:hAnsi="Helvetica" w:cs="Helvetica"/>
          <w:sz w:val="20"/>
          <w:szCs w:val="20"/>
        </w:rPr>
        <w:t>Milkoscan</w:t>
      </w:r>
      <w:proofErr w:type="spellEnd"/>
      <w:r w:rsidRPr="00351FB9">
        <w:rPr>
          <w:rFonts w:ascii="Helvetica" w:hAnsi="Helvetica" w:cs="Helvetica"/>
          <w:sz w:val="20"/>
          <w:szCs w:val="20"/>
        </w:rPr>
        <w:t xml:space="preserve"> device (series 130, type 10900, A/S, </w:t>
      </w:r>
      <w:proofErr w:type="gramStart"/>
      <w:r w:rsidRPr="00351FB9">
        <w:rPr>
          <w:rFonts w:ascii="Helvetica" w:hAnsi="Helvetica" w:cs="Helvetica"/>
          <w:sz w:val="20"/>
          <w:szCs w:val="20"/>
        </w:rPr>
        <w:t>N.FOSS</w:t>
      </w:r>
      <w:proofErr w:type="gramEnd"/>
      <w:r w:rsidRPr="00351FB9">
        <w:rPr>
          <w:rFonts w:ascii="Helvetica" w:hAnsi="Helvetica" w:cs="Helvetica"/>
          <w:sz w:val="20"/>
          <w:szCs w:val="20"/>
        </w:rPr>
        <w:t xml:space="preserve"> ELECTRIC) in the Eko-Lab d.o.o. laboratory in Belgrade (IDF, 2015; </w:t>
      </w:r>
      <w:proofErr w:type="spellStart"/>
      <w:r w:rsidRPr="00351FB9">
        <w:rPr>
          <w:rFonts w:ascii="Helvetica" w:hAnsi="Helvetica" w:cs="Helvetica"/>
          <w:sz w:val="20"/>
          <w:szCs w:val="20"/>
        </w:rPr>
        <w:t>Lafier</w:t>
      </w:r>
      <w:proofErr w:type="spellEnd"/>
      <w:r w:rsidRPr="00351FB9">
        <w:rPr>
          <w:rFonts w:ascii="Helvetica" w:hAnsi="Helvetica" w:cs="Helvetica"/>
          <w:sz w:val="20"/>
          <w:szCs w:val="20"/>
        </w:rPr>
        <w:t xml:space="preserve"> et al., 1996).</w:t>
      </w:r>
    </w:p>
    <w:p w14:paraId="6A073DA4" w14:textId="77777777" w:rsidR="008C761A" w:rsidRPr="00351FB9" w:rsidRDefault="00E3663E">
      <w:pPr>
        <w:spacing w:line="240" w:lineRule="auto"/>
        <w:jc w:val="both"/>
        <w:rPr>
          <w:rFonts w:ascii="Helvetica" w:hAnsi="Helvetica" w:cs="Helvetica"/>
          <w:sz w:val="20"/>
          <w:szCs w:val="20"/>
        </w:rPr>
      </w:pPr>
      <w:r w:rsidRPr="00351FB9">
        <w:rPr>
          <w:rFonts w:ascii="Helvetica" w:hAnsi="Helvetica" w:cs="Helvetica"/>
          <w:sz w:val="20"/>
          <w:szCs w:val="20"/>
        </w:rPr>
        <w:t>The concentration of urea in milk was determined using an enzymatic kinetic method with the VETSCREEN analyzer at the Laboratory of the Faculty of Veterinary Medicine in Belgrade. The method is based on the hydrolysis of urea, under the influence of urease, into ammonia and carbon dioxide, wherein the released ammonia, in the presence of glutamate dehydrogenase (GLDH), along with α-ketoglutarate and NADH, is transformed into glutamate. The rate of NADH oxidation at a wavelength of 340 nm is proportional to the concentration of urea (Baset et al., 2013).</w:t>
      </w:r>
    </w:p>
    <w:p w14:paraId="32D4B2BE" w14:textId="77777777" w:rsidR="008C761A" w:rsidRPr="00351FB9" w:rsidRDefault="00E3663E">
      <w:pPr>
        <w:spacing w:line="240" w:lineRule="auto"/>
        <w:jc w:val="both"/>
        <w:rPr>
          <w:rFonts w:ascii="Helvetica" w:hAnsi="Helvetica" w:cs="Helvetica"/>
          <w:sz w:val="20"/>
          <w:szCs w:val="20"/>
        </w:rPr>
      </w:pPr>
      <w:r w:rsidRPr="00351FB9">
        <w:rPr>
          <w:rFonts w:ascii="Helvetica" w:hAnsi="Helvetica" w:cs="Helvetica"/>
          <w:sz w:val="20"/>
          <w:szCs w:val="20"/>
        </w:rPr>
        <w:t>The reaction system utilizes two main reagents: TRIS buffer (pH 7.55; 80 mmol/l) and an enzymatic reagent containing urease (&gt; 35 KU/l), GLDH (&gt; 2 KU/l), ADP (0.6 mmol/l), α-ketoglutarate (10 mmol/l), and NADH (0.32 mmol/l). The working reagent is prepared by dissolving the enzymatic reagent in the buffer reagent. The calibration standard is urea at a concentration of 10.0 mmol/l.</w:t>
      </w:r>
    </w:p>
    <w:p w14:paraId="24D9E7A9" w14:textId="77777777" w:rsidR="008C761A" w:rsidRPr="00351FB9" w:rsidRDefault="00E3663E">
      <w:pPr>
        <w:spacing w:line="240" w:lineRule="auto"/>
        <w:jc w:val="both"/>
        <w:rPr>
          <w:rFonts w:ascii="Helvetica" w:hAnsi="Helvetica" w:cs="Helvetica"/>
          <w:sz w:val="20"/>
          <w:szCs w:val="20"/>
        </w:rPr>
      </w:pPr>
      <w:r w:rsidRPr="00351FB9">
        <w:rPr>
          <w:rFonts w:ascii="Helvetica" w:hAnsi="Helvetica" w:cs="Helvetica"/>
          <w:sz w:val="20"/>
          <w:szCs w:val="20"/>
        </w:rPr>
        <w:t xml:space="preserve">The analysis is performed by adding 10 </w:t>
      </w:r>
      <w:proofErr w:type="spellStart"/>
      <w:r w:rsidRPr="00351FB9">
        <w:rPr>
          <w:rFonts w:ascii="Helvetica" w:hAnsi="Helvetica" w:cs="Helvetica"/>
          <w:sz w:val="20"/>
          <w:szCs w:val="20"/>
        </w:rPr>
        <w:t>μl</w:t>
      </w:r>
      <w:proofErr w:type="spellEnd"/>
      <w:r w:rsidRPr="00351FB9">
        <w:rPr>
          <w:rFonts w:ascii="Helvetica" w:hAnsi="Helvetica" w:cs="Helvetica"/>
          <w:sz w:val="20"/>
          <w:szCs w:val="20"/>
        </w:rPr>
        <w:t xml:space="preserve"> of milk sample to 1 ml of working reagent. After homogenizing the mixture, absorbance is measured at 340 nm in two intervals—after 30 and 60 seconds. The rate of change in absorbance directly reflects the urea concentration in the sample (Baset et al., 2013).</w:t>
      </w:r>
    </w:p>
    <w:p w14:paraId="5699008E" w14:textId="79207A30" w:rsidR="008C761A" w:rsidRPr="00351FB9" w:rsidRDefault="00E3663E">
      <w:pPr>
        <w:spacing w:line="240" w:lineRule="auto"/>
        <w:jc w:val="both"/>
        <w:rPr>
          <w:rFonts w:ascii="Helvetica" w:hAnsi="Helvetica" w:cs="Helvetica"/>
          <w:sz w:val="20"/>
          <w:szCs w:val="20"/>
        </w:rPr>
      </w:pPr>
      <w:r w:rsidRPr="00351FB9">
        <w:rPr>
          <w:rFonts w:ascii="Helvetica" w:hAnsi="Helvetica" w:cs="Helvetica"/>
          <w:sz w:val="20"/>
          <w:szCs w:val="20"/>
        </w:rPr>
        <w:t>The evaluation of the relationships between protein and urea, as well as fat and protein, was conducted to reliably diagnose the energy status of the examined cows (</w:t>
      </w:r>
      <w:proofErr w:type="spellStart"/>
      <w:r w:rsidRPr="00351FB9">
        <w:rPr>
          <w:rFonts w:ascii="Helvetica" w:hAnsi="Helvetica" w:cs="Helvetica"/>
          <w:sz w:val="20"/>
          <w:szCs w:val="20"/>
        </w:rPr>
        <w:t>Đoković</w:t>
      </w:r>
      <w:proofErr w:type="spellEnd"/>
      <w:r w:rsidRPr="00351FB9">
        <w:rPr>
          <w:rFonts w:ascii="Helvetica" w:hAnsi="Helvetica" w:cs="Helvetica"/>
          <w:sz w:val="20"/>
          <w:szCs w:val="20"/>
        </w:rPr>
        <w:t xml:space="preserve"> et al., 201</w:t>
      </w:r>
      <w:r w:rsidR="008316EC" w:rsidRPr="00351FB9">
        <w:rPr>
          <w:rFonts w:ascii="Helvetica" w:hAnsi="Helvetica" w:cs="Helvetica"/>
          <w:sz w:val="20"/>
          <w:szCs w:val="20"/>
        </w:rPr>
        <w:t>6</w:t>
      </w:r>
      <w:r w:rsidRPr="00351FB9">
        <w:rPr>
          <w:rFonts w:ascii="Helvetica" w:hAnsi="Helvetica" w:cs="Helvetica"/>
          <w:sz w:val="20"/>
          <w:szCs w:val="20"/>
        </w:rPr>
        <w:t xml:space="preserve">; </w:t>
      </w:r>
      <w:proofErr w:type="spellStart"/>
      <w:r w:rsidRPr="00351FB9">
        <w:rPr>
          <w:rFonts w:ascii="Helvetica" w:hAnsi="Helvetica" w:cs="Helvetica"/>
          <w:sz w:val="20"/>
          <w:szCs w:val="20"/>
        </w:rPr>
        <w:t>Kirovski</w:t>
      </w:r>
      <w:proofErr w:type="spellEnd"/>
      <w:r w:rsidRPr="00351FB9">
        <w:rPr>
          <w:rFonts w:ascii="Helvetica" w:hAnsi="Helvetica" w:cs="Helvetica"/>
          <w:sz w:val="20"/>
          <w:szCs w:val="20"/>
        </w:rPr>
        <w:t xml:space="preserve"> et al., 2011</w:t>
      </w:r>
      <w:r w:rsidR="00BD5B63" w:rsidRPr="00351FB9">
        <w:rPr>
          <w:rFonts w:ascii="Helvetica" w:hAnsi="Helvetica" w:cs="Helvetica"/>
          <w:sz w:val="20"/>
          <w:szCs w:val="20"/>
        </w:rPr>
        <w:t>, 2013</w:t>
      </w:r>
      <w:r w:rsidRPr="00351FB9">
        <w:rPr>
          <w:rFonts w:ascii="Helvetica" w:hAnsi="Helvetica" w:cs="Helvetica"/>
          <w:sz w:val="20"/>
          <w:szCs w:val="20"/>
        </w:rPr>
        <w:t>).</w:t>
      </w:r>
    </w:p>
    <w:p w14:paraId="46B73056" w14:textId="77777777" w:rsidR="008C761A" w:rsidRPr="00351FB9" w:rsidRDefault="00E3663E">
      <w:pPr>
        <w:spacing w:line="240" w:lineRule="auto"/>
        <w:jc w:val="both"/>
        <w:rPr>
          <w:rFonts w:ascii="Helvetica" w:hAnsi="Helvetica" w:cs="Helvetica"/>
          <w:sz w:val="20"/>
          <w:szCs w:val="20"/>
        </w:rPr>
      </w:pPr>
      <w:r w:rsidRPr="00351FB9">
        <w:rPr>
          <w:rFonts w:ascii="Helvetica" w:hAnsi="Helvetica" w:cs="Helvetica"/>
          <w:sz w:val="20"/>
          <w:szCs w:val="20"/>
        </w:rPr>
        <w:t xml:space="preserve">The results were statistically processed and presented in tables using descriptive statistical parameters (mean values – X, standard deviations – SD, standard errors – SE, coefficients of variation – CV, and variation intervals – IV). Additionally, Pearson’s </w:t>
      </w:r>
      <w:r w:rsidRPr="00351FB9">
        <w:rPr>
          <w:rFonts w:ascii="Helvetica" w:hAnsi="Helvetica" w:cs="Helvetica"/>
          <w:sz w:val="20"/>
          <w:szCs w:val="20"/>
        </w:rPr>
        <w:lastRenderedPageBreak/>
        <w:t>correlation coefficient was determined for specific biochemical components using Excel (Microsoft Office 365).</w:t>
      </w:r>
    </w:p>
    <w:p w14:paraId="7CC62A88" w14:textId="77777777" w:rsidR="008C761A" w:rsidRDefault="008C761A">
      <w:pPr>
        <w:spacing w:line="240" w:lineRule="auto"/>
        <w:jc w:val="both"/>
        <w:rPr>
          <w:szCs w:val="24"/>
        </w:rPr>
      </w:pPr>
    </w:p>
    <w:p w14:paraId="595A94B2" w14:textId="773D7D01" w:rsidR="008C761A" w:rsidRDefault="00D5407D" w:rsidP="006806A4">
      <w:pPr>
        <w:spacing w:before="0" w:after="0" w:line="240" w:lineRule="auto"/>
        <w:jc w:val="both"/>
        <w:rPr>
          <w:b/>
          <w:bCs/>
          <w:sz w:val="22"/>
        </w:rPr>
      </w:pPr>
      <w:r>
        <w:rPr>
          <w:b/>
          <w:bCs/>
          <w:sz w:val="22"/>
        </w:rPr>
        <w:t xml:space="preserve">3. </w:t>
      </w:r>
      <w:r w:rsidR="00E3663E" w:rsidRPr="00D5407D">
        <w:rPr>
          <w:b/>
          <w:bCs/>
          <w:sz w:val="22"/>
        </w:rPr>
        <w:t>RESULTS AND DISCUSSION</w:t>
      </w:r>
    </w:p>
    <w:p w14:paraId="286BBF4F" w14:textId="77777777" w:rsidR="00D5407D" w:rsidRPr="00D5407D" w:rsidRDefault="00D5407D" w:rsidP="006806A4">
      <w:pPr>
        <w:spacing w:before="0" w:after="0" w:line="240" w:lineRule="auto"/>
        <w:jc w:val="both"/>
        <w:rPr>
          <w:b/>
          <w:bCs/>
          <w:sz w:val="22"/>
        </w:rPr>
      </w:pPr>
    </w:p>
    <w:p w14:paraId="4D70DE1E" w14:textId="77777777" w:rsidR="008C761A" w:rsidRPr="00351FB9" w:rsidRDefault="00E3663E" w:rsidP="006806A4">
      <w:pPr>
        <w:spacing w:before="0" w:after="0" w:line="240" w:lineRule="auto"/>
        <w:jc w:val="both"/>
        <w:rPr>
          <w:rFonts w:ascii="Helvetica" w:hAnsi="Helvetica" w:cs="Helvetica"/>
          <w:sz w:val="20"/>
          <w:szCs w:val="20"/>
        </w:rPr>
      </w:pPr>
      <w:r w:rsidRPr="00351FB9">
        <w:rPr>
          <w:rFonts w:ascii="Helvetica" w:hAnsi="Helvetica" w:cs="Helvetica"/>
          <w:sz w:val="20"/>
          <w:szCs w:val="20"/>
        </w:rPr>
        <w:t>The content of protein, fat, lactose, urea concentration, and dry matter percentage in milk samples collected during morning milking was thoroughly analyzed and is presented in Table 1. The aim was to evaluate the qualitative characteristics of the milk. The Table 1 provides aggregated results. These parameters, which directly influence the nutritional value and technological properties of milk, are key indicators of proper nutrition and the metabolic status of cows, as well as a basis for optimizing the quality of milk intended for human consumption.</w:t>
      </w:r>
    </w:p>
    <w:p w14:paraId="068FD2D8" w14:textId="77777777" w:rsidR="005233BF" w:rsidRPr="00351FB9" w:rsidRDefault="005233BF">
      <w:pPr>
        <w:spacing w:line="240" w:lineRule="auto"/>
        <w:jc w:val="center"/>
        <w:rPr>
          <w:rFonts w:ascii="Helvetica" w:hAnsi="Helvetica" w:cs="Helvetica"/>
          <w:sz w:val="20"/>
          <w:szCs w:val="20"/>
        </w:rPr>
      </w:pPr>
    </w:p>
    <w:p w14:paraId="7E05F54C" w14:textId="4A24F31F" w:rsidR="008C761A" w:rsidRPr="00F53C4D" w:rsidRDefault="00E3663E">
      <w:pPr>
        <w:spacing w:line="240" w:lineRule="auto"/>
        <w:jc w:val="center"/>
        <w:rPr>
          <w:rFonts w:ascii="Helvetica" w:hAnsi="Helvetica" w:cs="Helvetica"/>
          <w:b/>
          <w:bCs/>
          <w:sz w:val="20"/>
          <w:szCs w:val="20"/>
        </w:rPr>
      </w:pPr>
      <w:r w:rsidRPr="00F53C4D">
        <w:rPr>
          <w:rFonts w:ascii="Helvetica" w:hAnsi="Helvetica" w:cs="Helvetica"/>
          <w:b/>
          <w:bCs/>
          <w:sz w:val="20"/>
          <w:szCs w:val="20"/>
        </w:rPr>
        <w:t>Table 1. Content of protein (%), fat (%), lactose (g/100 ml), urea concentration (mmol/l), and dry matter percentage in milk samples from cows during morning milking</w:t>
      </w:r>
    </w:p>
    <w:p w14:paraId="45A051A1" w14:textId="77777777" w:rsidR="008C761A" w:rsidRPr="00351FB9" w:rsidRDefault="008C761A">
      <w:pPr>
        <w:spacing w:line="240" w:lineRule="auto"/>
        <w:jc w:val="both"/>
        <w:rPr>
          <w:rFonts w:ascii="Helvetica" w:hAnsi="Helvetica" w:cs="Helvetica"/>
          <w:sz w:val="20"/>
          <w:szCs w:val="20"/>
        </w:rPr>
      </w:pPr>
    </w:p>
    <w:tbl>
      <w:tblPr>
        <w:tblW w:w="7968" w:type="dxa"/>
        <w:jc w:val="center"/>
        <w:tblLayout w:type="fixed"/>
        <w:tblLook w:val="04A0" w:firstRow="1" w:lastRow="0" w:firstColumn="1" w:lastColumn="0" w:noHBand="0" w:noVBand="1"/>
      </w:tblPr>
      <w:tblGrid>
        <w:gridCol w:w="1509"/>
        <w:gridCol w:w="662"/>
        <w:gridCol w:w="1102"/>
        <w:gridCol w:w="1103"/>
        <w:gridCol w:w="990"/>
        <w:gridCol w:w="1401"/>
        <w:gridCol w:w="1201"/>
      </w:tblGrid>
      <w:tr w:rsidR="008C761A" w:rsidRPr="00351FB9" w14:paraId="0BE08E87" w14:textId="77777777" w:rsidTr="00D000E0">
        <w:trPr>
          <w:trHeight w:val="919"/>
          <w:jc w:val="center"/>
        </w:trPr>
        <w:tc>
          <w:tcPr>
            <w:tcW w:w="1509" w:type="dxa"/>
            <w:tcBorders>
              <w:top w:val="thinThickSmallGap" w:sz="12" w:space="0" w:color="auto"/>
              <w:bottom w:val="thickThinSmallGap" w:sz="12" w:space="0" w:color="auto"/>
            </w:tcBorders>
          </w:tcPr>
          <w:p w14:paraId="3268726B" w14:textId="77777777" w:rsidR="008C761A" w:rsidRPr="00351FB9" w:rsidRDefault="008C761A">
            <w:pPr>
              <w:spacing w:before="0" w:after="0" w:line="240" w:lineRule="auto"/>
              <w:jc w:val="center"/>
              <w:rPr>
                <w:rFonts w:ascii="Helvetica" w:hAnsi="Helvetica" w:cs="Helvetica"/>
                <w:sz w:val="20"/>
                <w:szCs w:val="20"/>
                <w:lang w:val="sr-Latn-CS"/>
              </w:rPr>
            </w:pPr>
            <w:bookmarkStart w:id="0" w:name="_Hlk183818400"/>
          </w:p>
        </w:tc>
        <w:tc>
          <w:tcPr>
            <w:tcW w:w="662" w:type="dxa"/>
            <w:tcBorders>
              <w:top w:val="thinThickSmallGap" w:sz="12" w:space="0" w:color="auto"/>
              <w:bottom w:val="thickThinSmallGap" w:sz="12" w:space="0" w:color="auto"/>
            </w:tcBorders>
          </w:tcPr>
          <w:p w14:paraId="6BFA400B" w14:textId="77777777" w:rsidR="008C761A" w:rsidRPr="00351FB9" w:rsidRDefault="008C761A">
            <w:pPr>
              <w:spacing w:before="0" w:after="0" w:line="240" w:lineRule="auto"/>
              <w:jc w:val="center"/>
              <w:rPr>
                <w:rFonts w:ascii="Helvetica" w:hAnsi="Helvetica" w:cs="Helvetica"/>
                <w:sz w:val="20"/>
                <w:szCs w:val="20"/>
                <w:lang w:val="sr-Latn-CS"/>
              </w:rPr>
            </w:pPr>
          </w:p>
        </w:tc>
        <w:tc>
          <w:tcPr>
            <w:tcW w:w="1102" w:type="dxa"/>
            <w:tcBorders>
              <w:top w:val="thinThickSmallGap" w:sz="12" w:space="0" w:color="auto"/>
              <w:bottom w:val="thickThinSmallGap" w:sz="12" w:space="0" w:color="auto"/>
            </w:tcBorders>
          </w:tcPr>
          <w:p w14:paraId="7A77E9A4"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Milk fat</w:t>
            </w:r>
          </w:p>
          <w:p w14:paraId="654B3E53" w14:textId="77777777" w:rsidR="008C761A" w:rsidRPr="00351FB9" w:rsidRDefault="008C761A">
            <w:pPr>
              <w:spacing w:before="0" w:after="0" w:line="240" w:lineRule="auto"/>
              <w:jc w:val="center"/>
              <w:rPr>
                <w:rFonts w:ascii="Helvetica" w:hAnsi="Helvetica" w:cs="Helvetica"/>
                <w:sz w:val="20"/>
                <w:szCs w:val="20"/>
                <w:lang w:val="sr-Latn-CS"/>
              </w:rPr>
            </w:pPr>
          </w:p>
          <w:p w14:paraId="12A2D8D6"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w:t>
            </w:r>
          </w:p>
        </w:tc>
        <w:tc>
          <w:tcPr>
            <w:tcW w:w="1103" w:type="dxa"/>
            <w:tcBorders>
              <w:top w:val="thinThickSmallGap" w:sz="12" w:space="0" w:color="auto"/>
              <w:bottom w:val="thickThinSmallGap" w:sz="12" w:space="0" w:color="auto"/>
            </w:tcBorders>
          </w:tcPr>
          <w:p w14:paraId="0C6545B0"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Milk Protein</w:t>
            </w:r>
          </w:p>
          <w:p w14:paraId="242F3067"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 xml:space="preserve"> (%)</w:t>
            </w:r>
          </w:p>
        </w:tc>
        <w:tc>
          <w:tcPr>
            <w:tcW w:w="990" w:type="dxa"/>
            <w:tcBorders>
              <w:top w:val="thinThickSmallGap" w:sz="12" w:space="0" w:color="auto"/>
              <w:bottom w:val="thickThinSmallGap" w:sz="12" w:space="0" w:color="auto"/>
            </w:tcBorders>
          </w:tcPr>
          <w:p w14:paraId="4160B37D"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Lactose</w:t>
            </w:r>
          </w:p>
          <w:p w14:paraId="35D2949C"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 xml:space="preserve"> (g/100ml)</w:t>
            </w:r>
          </w:p>
        </w:tc>
        <w:tc>
          <w:tcPr>
            <w:tcW w:w="1401" w:type="dxa"/>
            <w:tcBorders>
              <w:top w:val="thinThickSmallGap" w:sz="12" w:space="0" w:color="auto"/>
              <w:bottom w:val="thickThinSmallGap" w:sz="12" w:space="0" w:color="auto"/>
            </w:tcBorders>
          </w:tcPr>
          <w:p w14:paraId="6A9BE21C"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Urea concentration</w:t>
            </w:r>
          </w:p>
          <w:p w14:paraId="793E4A46"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 xml:space="preserve"> (mmol/l)</w:t>
            </w:r>
          </w:p>
        </w:tc>
        <w:tc>
          <w:tcPr>
            <w:tcW w:w="1201" w:type="dxa"/>
            <w:tcBorders>
              <w:top w:val="thinThickSmallGap" w:sz="12" w:space="0" w:color="auto"/>
              <w:bottom w:val="thickThinSmallGap" w:sz="12" w:space="0" w:color="auto"/>
            </w:tcBorders>
          </w:tcPr>
          <w:p w14:paraId="65B4542A"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Dry matter</w:t>
            </w:r>
          </w:p>
          <w:p w14:paraId="520DCF76" w14:textId="77777777" w:rsidR="008C761A" w:rsidRPr="00351FB9" w:rsidRDefault="008C761A">
            <w:pPr>
              <w:spacing w:before="0" w:after="0" w:line="240" w:lineRule="auto"/>
              <w:jc w:val="center"/>
              <w:rPr>
                <w:rFonts w:ascii="Helvetica" w:hAnsi="Helvetica" w:cs="Helvetica"/>
                <w:sz w:val="20"/>
                <w:szCs w:val="20"/>
                <w:lang w:val="sr-Latn-CS"/>
              </w:rPr>
            </w:pPr>
          </w:p>
          <w:p w14:paraId="76DCB389"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w:t>
            </w:r>
          </w:p>
        </w:tc>
      </w:tr>
      <w:tr w:rsidR="008C761A" w:rsidRPr="00351FB9" w14:paraId="735A1128" w14:textId="77777777" w:rsidTr="00D000E0">
        <w:trPr>
          <w:cantSplit/>
          <w:trHeight w:val="374"/>
          <w:jc w:val="center"/>
        </w:trPr>
        <w:tc>
          <w:tcPr>
            <w:tcW w:w="1509" w:type="dxa"/>
            <w:tcBorders>
              <w:top w:val="thickThinSmallGap" w:sz="12" w:space="0" w:color="auto"/>
            </w:tcBorders>
            <w:vAlign w:val="center"/>
          </w:tcPr>
          <w:p w14:paraId="40C878FB" w14:textId="77777777" w:rsidR="008C761A" w:rsidRPr="00351FB9" w:rsidRDefault="008C761A">
            <w:pPr>
              <w:spacing w:before="0" w:after="0" w:line="240" w:lineRule="auto"/>
              <w:jc w:val="center"/>
              <w:rPr>
                <w:rFonts w:ascii="Helvetica" w:hAnsi="Helvetica" w:cs="Helvetica"/>
                <w:sz w:val="20"/>
                <w:szCs w:val="20"/>
              </w:rPr>
            </w:pPr>
          </w:p>
        </w:tc>
        <w:tc>
          <w:tcPr>
            <w:tcW w:w="662" w:type="dxa"/>
            <w:tcBorders>
              <w:top w:val="thickThinSmallGap" w:sz="12" w:space="0" w:color="auto"/>
            </w:tcBorders>
            <w:vAlign w:val="center"/>
          </w:tcPr>
          <w:p w14:paraId="65D607E7"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IV</w:t>
            </w:r>
          </w:p>
        </w:tc>
        <w:tc>
          <w:tcPr>
            <w:tcW w:w="1102" w:type="dxa"/>
            <w:tcBorders>
              <w:top w:val="thickThinSmallGap" w:sz="12" w:space="0" w:color="auto"/>
            </w:tcBorders>
            <w:vAlign w:val="center"/>
          </w:tcPr>
          <w:p w14:paraId="5EFA1723"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0.95-6.56</w:t>
            </w:r>
          </w:p>
        </w:tc>
        <w:tc>
          <w:tcPr>
            <w:tcW w:w="1103" w:type="dxa"/>
            <w:tcBorders>
              <w:top w:val="thickThinSmallGap" w:sz="12" w:space="0" w:color="auto"/>
            </w:tcBorders>
            <w:vAlign w:val="center"/>
          </w:tcPr>
          <w:p w14:paraId="3B567AF9"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2.71-3.87</w:t>
            </w:r>
          </w:p>
        </w:tc>
        <w:tc>
          <w:tcPr>
            <w:tcW w:w="990" w:type="dxa"/>
            <w:tcBorders>
              <w:top w:val="thickThinSmallGap" w:sz="12" w:space="0" w:color="auto"/>
            </w:tcBorders>
            <w:vAlign w:val="center"/>
          </w:tcPr>
          <w:p w14:paraId="7FB87373"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4.16-4.86</w:t>
            </w:r>
          </w:p>
        </w:tc>
        <w:tc>
          <w:tcPr>
            <w:tcW w:w="1401" w:type="dxa"/>
            <w:tcBorders>
              <w:top w:val="thickThinSmallGap" w:sz="12" w:space="0" w:color="auto"/>
            </w:tcBorders>
            <w:vAlign w:val="center"/>
          </w:tcPr>
          <w:p w14:paraId="6232108A"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2.19-12.78</w:t>
            </w:r>
          </w:p>
        </w:tc>
        <w:tc>
          <w:tcPr>
            <w:tcW w:w="1201" w:type="dxa"/>
            <w:tcBorders>
              <w:top w:val="thickThinSmallGap" w:sz="12" w:space="0" w:color="auto"/>
            </w:tcBorders>
            <w:vAlign w:val="center"/>
          </w:tcPr>
          <w:p w14:paraId="35B17173"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7.91-9.31</w:t>
            </w:r>
          </w:p>
        </w:tc>
      </w:tr>
      <w:tr w:rsidR="008C761A" w:rsidRPr="00351FB9" w14:paraId="6E4E9DE9" w14:textId="77777777" w:rsidTr="00D000E0">
        <w:trPr>
          <w:cantSplit/>
          <w:trHeight w:hRule="exact" w:val="414"/>
          <w:jc w:val="center"/>
        </w:trPr>
        <w:tc>
          <w:tcPr>
            <w:tcW w:w="1509" w:type="dxa"/>
            <w:vMerge w:val="restart"/>
            <w:vAlign w:val="center"/>
          </w:tcPr>
          <w:p w14:paraId="61511734" w14:textId="77777777" w:rsidR="008C761A" w:rsidRPr="00351FB9" w:rsidRDefault="008C761A">
            <w:pPr>
              <w:spacing w:before="0" w:after="0" w:line="240" w:lineRule="auto"/>
              <w:jc w:val="center"/>
              <w:rPr>
                <w:rFonts w:ascii="Helvetica" w:hAnsi="Helvetica" w:cs="Helvetica"/>
                <w:sz w:val="20"/>
                <w:szCs w:val="20"/>
                <w:lang w:val="sr-Latn-CS"/>
              </w:rPr>
            </w:pPr>
          </w:p>
          <w:p w14:paraId="7EF4007A"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Aggregate Milk</w:t>
            </w:r>
          </w:p>
          <w:p w14:paraId="71C3394F"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 xml:space="preserve"> (n=46)</w:t>
            </w:r>
          </w:p>
        </w:tc>
        <w:tc>
          <w:tcPr>
            <w:tcW w:w="662" w:type="dxa"/>
            <w:vAlign w:val="center"/>
          </w:tcPr>
          <w:p w14:paraId="697A889A"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X</w:t>
            </w:r>
          </w:p>
        </w:tc>
        <w:tc>
          <w:tcPr>
            <w:tcW w:w="1102" w:type="dxa"/>
            <w:vAlign w:val="center"/>
          </w:tcPr>
          <w:p w14:paraId="1CD7745C" w14:textId="77777777" w:rsidR="008C761A" w:rsidRPr="00351FB9" w:rsidRDefault="00E3663E">
            <w:pPr>
              <w:spacing w:before="0" w:after="0" w:line="240" w:lineRule="auto"/>
              <w:jc w:val="center"/>
              <w:rPr>
                <w:rFonts w:ascii="Helvetica" w:hAnsi="Helvetica" w:cs="Helvetica"/>
                <w:sz w:val="20"/>
                <w:szCs w:val="20"/>
              </w:rPr>
            </w:pPr>
            <w:r w:rsidRPr="00351FB9">
              <w:rPr>
                <w:rFonts w:ascii="Helvetica" w:hAnsi="Helvetica" w:cs="Helvetica"/>
                <w:sz w:val="20"/>
                <w:szCs w:val="20"/>
              </w:rPr>
              <w:t>3.90</w:t>
            </w:r>
          </w:p>
        </w:tc>
        <w:tc>
          <w:tcPr>
            <w:tcW w:w="1103" w:type="dxa"/>
            <w:vAlign w:val="center"/>
          </w:tcPr>
          <w:p w14:paraId="10979CEE" w14:textId="77777777" w:rsidR="008C761A" w:rsidRPr="00351FB9" w:rsidRDefault="00E3663E">
            <w:pPr>
              <w:spacing w:before="0" w:after="0" w:line="240" w:lineRule="auto"/>
              <w:jc w:val="center"/>
              <w:rPr>
                <w:rFonts w:ascii="Helvetica" w:hAnsi="Helvetica" w:cs="Helvetica"/>
                <w:sz w:val="20"/>
                <w:szCs w:val="20"/>
              </w:rPr>
            </w:pPr>
            <w:r w:rsidRPr="00351FB9">
              <w:rPr>
                <w:rFonts w:ascii="Helvetica" w:hAnsi="Helvetica" w:cs="Helvetica"/>
                <w:sz w:val="20"/>
                <w:szCs w:val="20"/>
              </w:rPr>
              <w:t>3.56</w:t>
            </w:r>
          </w:p>
        </w:tc>
        <w:tc>
          <w:tcPr>
            <w:tcW w:w="990" w:type="dxa"/>
            <w:vAlign w:val="center"/>
          </w:tcPr>
          <w:p w14:paraId="236C1015" w14:textId="77777777" w:rsidR="008C761A" w:rsidRPr="00351FB9" w:rsidRDefault="00E3663E">
            <w:pPr>
              <w:spacing w:before="0" w:after="0" w:line="240" w:lineRule="auto"/>
              <w:jc w:val="center"/>
              <w:rPr>
                <w:rFonts w:ascii="Helvetica" w:hAnsi="Helvetica" w:cs="Helvetica"/>
                <w:sz w:val="20"/>
                <w:szCs w:val="20"/>
              </w:rPr>
            </w:pPr>
            <w:r w:rsidRPr="00351FB9">
              <w:rPr>
                <w:rFonts w:ascii="Helvetica" w:hAnsi="Helvetica" w:cs="Helvetica"/>
                <w:sz w:val="20"/>
                <w:szCs w:val="20"/>
              </w:rPr>
              <w:t>5.20</w:t>
            </w:r>
          </w:p>
        </w:tc>
        <w:tc>
          <w:tcPr>
            <w:tcW w:w="1401" w:type="dxa"/>
            <w:vAlign w:val="center"/>
          </w:tcPr>
          <w:p w14:paraId="03B1C342" w14:textId="77777777" w:rsidR="008C761A" w:rsidRPr="00351FB9" w:rsidRDefault="00E3663E">
            <w:pPr>
              <w:spacing w:before="0" w:after="0" w:line="240" w:lineRule="auto"/>
              <w:jc w:val="center"/>
              <w:rPr>
                <w:rFonts w:ascii="Helvetica" w:hAnsi="Helvetica" w:cs="Helvetica"/>
                <w:sz w:val="20"/>
                <w:szCs w:val="20"/>
              </w:rPr>
            </w:pPr>
            <w:r w:rsidRPr="00351FB9">
              <w:rPr>
                <w:rFonts w:ascii="Helvetica" w:hAnsi="Helvetica" w:cs="Helvetica"/>
                <w:sz w:val="20"/>
                <w:szCs w:val="20"/>
              </w:rPr>
              <w:t>3.86</w:t>
            </w:r>
          </w:p>
        </w:tc>
        <w:tc>
          <w:tcPr>
            <w:tcW w:w="1201" w:type="dxa"/>
            <w:vAlign w:val="center"/>
          </w:tcPr>
          <w:p w14:paraId="559C7558" w14:textId="77777777" w:rsidR="008C761A" w:rsidRPr="00351FB9" w:rsidRDefault="00E3663E">
            <w:pPr>
              <w:spacing w:before="0" w:after="0" w:line="240" w:lineRule="auto"/>
              <w:jc w:val="center"/>
              <w:rPr>
                <w:rFonts w:ascii="Helvetica" w:hAnsi="Helvetica" w:cs="Helvetica"/>
                <w:sz w:val="20"/>
                <w:szCs w:val="20"/>
              </w:rPr>
            </w:pPr>
            <w:r w:rsidRPr="00351FB9">
              <w:rPr>
                <w:rFonts w:ascii="Helvetica" w:hAnsi="Helvetica" w:cs="Helvetica"/>
                <w:sz w:val="20"/>
                <w:szCs w:val="20"/>
              </w:rPr>
              <w:t>9.50</w:t>
            </w:r>
          </w:p>
        </w:tc>
      </w:tr>
      <w:tr w:rsidR="008C761A" w:rsidRPr="00351FB9" w14:paraId="01B03325" w14:textId="77777777" w:rsidTr="00D000E0">
        <w:trPr>
          <w:cantSplit/>
          <w:trHeight w:hRule="exact" w:val="403"/>
          <w:jc w:val="center"/>
        </w:trPr>
        <w:tc>
          <w:tcPr>
            <w:tcW w:w="1509" w:type="dxa"/>
            <w:vMerge/>
            <w:vAlign w:val="center"/>
          </w:tcPr>
          <w:p w14:paraId="590CF7E4" w14:textId="77777777" w:rsidR="008C761A" w:rsidRPr="00351FB9" w:rsidRDefault="008C761A">
            <w:pPr>
              <w:spacing w:before="0" w:after="0" w:line="240" w:lineRule="auto"/>
              <w:jc w:val="center"/>
              <w:rPr>
                <w:rFonts w:ascii="Helvetica" w:hAnsi="Helvetica" w:cs="Helvetica"/>
                <w:sz w:val="20"/>
                <w:szCs w:val="20"/>
              </w:rPr>
            </w:pPr>
          </w:p>
        </w:tc>
        <w:tc>
          <w:tcPr>
            <w:tcW w:w="662" w:type="dxa"/>
            <w:vAlign w:val="center"/>
          </w:tcPr>
          <w:p w14:paraId="618ED698"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SD</w:t>
            </w:r>
          </w:p>
        </w:tc>
        <w:tc>
          <w:tcPr>
            <w:tcW w:w="1102" w:type="dxa"/>
            <w:vAlign w:val="center"/>
          </w:tcPr>
          <w:p w14:paraId="3FCB6D38" w14:textId="77777777" w:rsidR="008C761A" w:rsidRPr="00351FB9" w:rsidRDefault="00E3663E">
            <w:pPr>
              <w:spacing w:before="0" w:after="0" w:line="240" w:lineRule="auto"/>
              <w:jc w:val="center"/>
              <w:rPr>
                <w:rFonts w:ascii="Helvetica" w:hAnsi="Helvetica" w:cs="Helvetica"/>
                <w:sz w:val="20"/>
                <w:szCs w:val="20"/>
              </w:rPr>
            </w:pPr>
            <w:r w:rsidRPr="00351FB9">
              <w:rPr>
                <w:rFonts w:ascii="Helvetica" w:hAnsi="Helvetica" w:cs="Helvetica"/>
                <w:sz w:val="20"/>
                <w:szCs w:val="20"/>
              </w:rPr>
              <w:t>1.29</w:t>
            </w:r>
          </w:p>
        </w:tc>
        <w:tc>
          <w:tcPr>
            <w:tcW w:w="1103" w:type="dxa"/>
            <w:vAlign w:val="center"/>
          </w:tcPr>
          <w:p w14:paraId="7A29DBAD" w14:textId="77777777" w:rsidR="008C761A" w:rsidRPr="00351FB9" w:rsidRDefault="00E3663E">
            <w:pPr>
              <w:spacing w:before="0" w:after="0" w:line="240" w:lineRule="auto"/>
              <w:jc w:val="center"/>
              <w:rPr>
                <w:rFonts w:ascii="Helvetica" w:hAnsi="Helvetica" w:cs="Helvetica"/>
                <w:sz w:val="20"/>
                <w:szCs w:val="20"/>
              </w:rPr>
            </w:pPr>
            <w:r w:rsidRPr="00351FB9">
              <w:rPr>
                <w:rFonts w:ascii="Helvetica" w:hAnsi="Helvetica" w:cs="Helvetica"/>
                <w:sz w:val="20"/>
                <w:szCs w:val="20"/>
              </w:rPr>
              <w:t>0.41</w:t>
            </w:r>
          </w:p>
        </w:tc>
        <w:tc>
          <w:tcPr>
            <w:tcW w:w="990" w:type="dxa"/>
            <w:vAlign w:val="center"/>
          </w:tcPr>
          <w:p w14:paraId="32DD6FFD" w14:textId="77777777" w:rsidR="008C761A" w:rsidRPr="00351FB9" w:rsidRDefault="00E3663E">
            <w:pPr>
              <w:spacing w:before="0" w:after="0" w:line="240" w:lineRule="auto"/>
              <w:jc w:val="center"/>
              <w:rPr>
                <w:rFonts w:ascii="Helvetica" w:hAnsi="Helvetica" w:cs="Helvetica"/>
                <w:sz w:val="20"/>
                <w:szCs w:val="20"/>
              </w:rPr>
            </w:pPr>
            <w:r w:rsidRPr="00351FB9">
              <w:rPr>
                <w:rFonts w:ascii="Helvetica" w:hAnsi="Helvetica" w:cs="Helvetica"/>
                <w:sz w:val="20"/>
                <w:szCs w:val="20"/>
              </w:rPr>
              <w:t>0.35</w:t>
            </w:r>
          </w:p>
        </w:tc>
        <w:tc>
          <w:tcPr>
            <w:tcW w:w="1401" w:type="dxa"/>
            <w:vAlign w:val="center"/>
          </w:tcPr>
          <w:p w14:paraId="741E055D" w14:textId="77777777" w:rsidR="008C761A" w:rsidRPr="00351FB9" w:rsidRDefault="00E3663E">
            <w:pPr>
              <w:spacing w:before="0" w:after="0" w:line="240" w:lineRule="auto"/>
              <w:jc w:val="center"/>
              <w:rPr>
                <w:rFonts w:ascii="Helvetica" w:hAnsi="Helvetica" w:cs="Helvetica"/>
                <w:sz w:val="20"/>
                <w:szCs w:val="20"/>
              </w:rPr>
            </w:pPr>
            <w:r w:rsidRPr="00351FB9">
              <w:rPr>
                <w:rFonts w:ascii="Helvetica" w:hAnsi="Helvetica" w:cs="Helvetica"/>
                <w:sz w:val="20"/>
                <w:szCs w:val="20"/>
              </w:rPr>
              <w:t>2.34</w:t>
            </w:r>
          </w:p>
        </w:tc>
        <w:tc>
          <w:tcPr>
            <w:tcW w:w="1201" w:type="dxa"/>
            <w:vAlign w:val="center"/>
          </w:tcPr>
          <w:p w14:paraId="3EC0B36D" w14:textId="77777777" w:rsidR="008C761A" w:rsidRPr="00351FB9" w:rsidRDefault="00E3663E">
            <w:pPr>
              <w:spacing w:before="0" w:after="0" w:line="240" w:lineRule="auto"/>
              <w:jc w:val="center"/>
              <w:rPr>
                <w:rFonts w:ascii="Helvetica" w:hAnsi="Helvetica" w:cs="Helvetica"/>
                <w:sz w:val="20"/>
                <w:szCs w:val="20"/>
              </w:rPr>
            </w:pPr>
            <w:r w:rsidRPr="00351FB9">
              <w:rPr>
                <w:rFonts w:ascii="Helvetica" w:hAnsi="Helvetica" w:cs="Helvetica"/>
                <w:sz w:val="20"/>
                <w:szCs w:val="20"/>
              </w:rPr>
              <w:t>0.66</w:t>
            </w:r>
          </w:p>
        </w:tc>
      </w:tr>
      <w:tr w:rsidR="008C761A" w:rsidRPr="00351FB9" w14:paraId="4B663E09" w14:textId="77777777" w:rsidTr="00D000E0">
        <w:trPr>
          <w:cantSplit/>
          <w:trHeight w:hRule="exact" w:val="403"/>
          <w:jc w:val="center"/>
        </w:trPr>
        <w:tc>
          <w:tcPr>
            <w:tcW w:w="1509" w:type="dxa"/>
            <w:vMerge/>
            <w:vAlign w:val="center"/>
          </w:tcPr>
          <w:p w14:paraId="5FA6BE0C" w14:textId="77777777" w:rsidR="008C761A" w:rsidRPr="00351FB9" w:rsidRDefault="008C761A">
            <w:pPr>
              <w:spacing w:before="0" w:after="0" w:line="240" w:lineRule="auto"/>
              <w:jc w:val="center"/>
              <w:rPr>
                <w:rFonts w:ascii="Helvetica" w:hAnsi="Helvetica" w:cs="Helvetica"/>
                <w:sz w:val="20"/>
                <w:szCs w:val="20"/>
              </w:rPr>
            </w:pPr>
          </w:p>
        </w:tc>
        <w:tc>
          <w:tcPr>
            <w:tcW w:w="662" w:type="dxa"/>
            <w:vAlign w:val="center"/>
          </w:tcPr>
          <w:p w14:paraId="1AD5C7A1"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SE</w:t>
            </w:r>
          </w:p>
        </w:tc>
        <w:tc>
          <w:tcPr>
            <w:tcW w:w="1102" w:type="dxa"/>
            <w:vAlign w:val="center"/>
          </w:tcPr>
          <w:p w14:paraId="165819DF" w14:textId="77777777" w:rsidR="008C761A" w:rsidRPr="00351FB9" w:rsidRDefault="00E3663E">
            <w:pPr>
              <w:spacing w:before="0" w:after="0" w:line="240" w:lineRule="auto"/>
              <w:jc w:val="center"/>
              <w:rPr>
                <w:rFonts w:ascii="Helvetica" w:hAnsi="Helvetica" w:cs="Helvetica"/>
                <w:sz w:val="20"/>
                <w:szCs w:val="20"/>
              </w:rPr>
            </w:pPr>
            <w:r w:rsidRPr="00351FB9">
              <w:rPr>
                <w:rFonts w:ascii="Helvetica" w:hAnsi="Helvetica" w:cs="Helvetica"/>
                <w:sz w:val="20"/>
                <w:szCs w:val="20"/>
              </w:rPr>
              <w:t>0.19</w:t>
            </w:r>
          </w:p>
        </w:tc>
        <w:tc>
          <w:tcPr>
            <w:tcW w:w="1103" w:type="dxa"/>
            <w:vAlign w:val="center"/>
          </w:tcPr>
          <w:p w14:paraId="4CE54432" w14:textId="77777777" w:rsidR="008C761A" w:rsidRPr="00351FB9" w:rsidRDefault="00E3663E">
            <w:pPr>
              <w:spacing w:before="0" w:after="0" w:line="240" w:lineRule="auto"/>
              <w:jc w:val="center"/>
              <w:rPr>
                <w:rFonts w:ascii="Helvetica" w:hAnsi="Helvetica" w:cs="Helvetica"/>
                <w:sz w:val="20"/>
                <w:szCs w:val="20"/>
              </w:rPr>
            </w:pPr>
            <w:r w:rsidRPr="00351FB9">
              <w:rPr>
                <w:rFonts w:ascii="Helvetica" w:hAnsi="Helvetica" w:cs="Helvetica"/>
                <w:sz w:val="20"/>
                <w:szCs w:val="20"/>
              </w:rPr>
              <w:t>0.06</w:t>
            </w:r>
          </w:p>
        </w:tc>
        <w:tc>
          <w:tcPr>
            <w:tcW w:w="990" w:type="dxa"/>
            <w:vAlign w:val="center"/>
          </w:tcPr>
          <w:p w14:paraId="1276173F" w14:textId="77777777" w:rsidR="008C761A" w:rsidRPr="00351FB9" w:rsidRDefault="00E3663E">
            <w:pPr>
              <w:spacing w:before="0" w:after="0" w:line="240" w:lineRule="auto"/>
              <w:jc w:val="center"/>
              <w:rPr>
                <w:rFonts w:ascii="Helvetica" w:hAnsi="Helvetica" w:cs="Helvetica"/>
                <w:sz w:val="20"/>
                <w:szCs w:val="20"/>
              </w:rPr>
            </w:pPr>
            <w:r w:rsidRPr="00351FB9">
              <w:rPr>
                <w:rFonts w:ascii="Helvetica" w:hAnsi="Helvetica" w:cs="Helvetica"/>
                <w:sz w:val="20"/>
                <w:szCs w:val="20"/>
              </w:rPr>
              <w:t>0.05</w:t>
            </w:r>
          </w:p>
        </w:tc>
        <w:tc>
          <w:tcPr>
            <w:tcW w:w="1401" w:type="dxa"/>
            <w:vAlign w:val="center"/>
          </w:tcPr>
          <w:p w14:paraId="576680A3" w14:textId="77777777" w:rsidR="008C761A" w:rsidRPr="00351FB9" w:rsidRDefault="00E3663E">
            <w:pPr>
              <w:spacing w:before="0" w:after="0" w:line="240" w:lineRule="auto"/>
              <w:jc w:val="center"/>
              <w:rPr>
                <w:rFonts w:ascii="Helvetica" w:hAnsi="Helvetica" w:cs="Helvetica"/>
                <w:sz w:val="20"/>
                <w:szCs w:val="20"/>
              </w:rPr>
            </w:pPr>
            <w:r w:rsidRPr="00351FB9">
              <w:rPr>
                <w:rFonts w:ascii="Helvetica" w:hAnsi="Helvetica" w:cs="Helvetica"/>
                <w:sz w:val="20"/>
                <w:szCs w:val="20"/>
              </w:rPr>
              <w:t>0.34</w:t>
            </w:r>
          </w:p>
        </w:tc>
        <w:tc>
          <w:tcPr>
            <w:tcW w:w="1201" w:type="dxa"/>
            <w:vAlign w:val="center"/>
          </w:tcPr>
          <w:p w14:paraId="1261C243" w14:textId="77777777" w:rsidR="008C761A" w:rsidRPr="00351FB9" w:rsidRDefault="00E3663E">
            <w:pPr>
              <w:spacing w:before="0" w:after="0" w:line="240" w:lineRule="auto"/>
              <w:jc w:val="center"/>
              <w:rPr>
                <w:rFonts w:ascii="Helvetica" w:hAnsi="Helvetica" w:cs="Helvetica"/>
                <w:sz w:val="20"/>
                <w:szCs w:val="20"/>
              </w:rPr>
            </w:pPr>
            <w:r w:rsidRPr="00351FB9">
              <w:rPr>
                <w:rFonts w:ascii="Helvetica" w:hAnsi="Helvetica" w:cs="Helvetica"/>
                <w:sz w:val="20"/>
                <w:szCs w:val="20"/>
              </w:rPr>
              <w:t>0.09</w:t>
            </w:r>
          </w:p>
        </w:tc>
      </w:tr>
      <w:tr w:rsidR="008C761A" w:rsidRPr="00351FB9" w14:paraId="18616363" w14:textId="77777777" w:rsidTr="00D000E0">
        <w:trPr>
          <w:cantSplit/>
          <w:trHeight w:hRule="exact" w:val="403"/>
          <w:jc w:val="center"/>
        </w:trPr>
        <w:tc>
          <w:tcPr>
            <w:tcW w:w="1509" w:type="dxa"/>
            <w:vMerge/>
            <w:vAlign w:val="center"/>
          </w:tcPr>
          <w:p w14:paraId="2C66B3DD" w14:textId="77777777" w:rsidR="008C761A" w:rsidRPr="00351FB9" w:rsidRDefault="008C761A">
            <w:pPr>
              <w:spacing w:before="0" w:after="0" w:line="240" w:lineRule="auto"/>
              <w:jc w:val="center"/>
              <w:rPr>
                <w:rFonts w:ascii="Helvetica" w:hAnsi="Helvetica" w:cs="Helvetica"/>
                <w:sz w:val="20"/>
                <w:szCs w:val="20"/>
              </w:rPr>
            </w:pPr>
          </w:p>
        </w:tc>
        <w:tc>
          <w:tcPr>
            <w:tcW w:w="662" w:type="dxa"/>
            <w:vAlign w:val="center"/>
          </w:tcPr>
          <w:p w14:paraId="7B0F01E5"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CV</w:t>
            </w:r>
          </w:p>
        </w:tc>
        <w:tc>
          <w:tcPr>
            <w:tcW w:w="1102" w:type="dxa"/>
            <w:vAlign w:val="center"/>
          </w:tcPr>
          <w:p w14:paraId="09C89B84" w14:textId="77777777" w:rsidR="008C761A" w:rsidRPr="00351FB9" w:rsidRDefault="00E3663E">
            <w:pPr>
              <w:spacing w:before="0" w:after="0" w:line="240" w:lineRule="auto"/>
              <w:jc w:val="center"/>
              <w:rPr>
                <w:rFonts w:ascii="Helvetica" w:hAnsi="Helvetica" w:cs="Helvetica"/>
                <w:sz w:val="20"/>
                <w:szCs w:val="20"/>
              </w:rPr>
            </w:pPr>
            <w:r w:rsidRPr="00351FB9">
              <w:rPr>
                <w:rFonts w:ascii="Helvetica" w:hAnsi="Helvetica" w:cs="Helvetica"/>
                <w:sz w:val="20"/>
                <w:szCs w:val="20"/>
              </w:rPr>
              <w:t>33.07</w:t>
            </w:r>
          </w:p>
        </w:tc>
        <w:tc>
          <w:tcPr>
            <w:tcW w:w="1103" w:type="dxa"/>
            <w:vAlign w:val="center"/>
          </w:tcPr>
          <w:p w14:paraId="7002CB07" w14:textId="77777777" w:rsidR="008C761A" w:rsidRPr="00351FB9" w:rsidRDefault="00E3663E">
            <w:pPr>
              <w:spacing w:before="0" w:after="0" w:line="240" w:lineRule="auto"/>
              <w:jc w:val="center"/>
              <w:rPr>
                <w:rFonts w:ascii="Helvetica" w:hAnsi="Helvetica" w:cs="Helvetica"/>
                <w:sz w:val="20"/>
                <w:szCs w:val="20"/>
              </w:rPr>
            </w:pPr>
            <w:r w:rsidRPr="00351FB9">
              <w:rPr>
                <w:rFonts w:ascii="Helvetica" w:hAnsi="Helvetica" w:cs="Helvetica"/>
                <w:sz w:val="20"/>
                <w:szCs w:val="20"/>
              </w:rPr>
              <w:t>1.15</w:t>
            </w:r>
          </w:p>
        </w:tc>
        <w:tc>
          <w:tcPr>
            <w:tcW w:w="990" w:type="dxa"/>
            <w:vAlign w:val="center"/>
          </w:tcPr>
          <w:p w14:paraId="3633AE99"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0.67</w:t>
            </w:r>
          </w:p>
        </w:tc>
        <w:tc>
          <w:tcPr>
            <w:tcW w:w="1401" w:type="dxa"/>
            <w:vAlign w:val="center"/>
          </w:tcPr>
          <w:p w14:paraId="77BE0283"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60.62</w:t>
            </w:r>
          </w:p>
        </w:tc>
        <w:tc>
          <w:tcPr>
            <w:tcW w:w="1201" w:type="dxa"/>
            <w:vAlign w:val="center"/>
          </w:tcPr>
          <w:p w14:paraId="4F73611D"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6.95</w:t>
            </w:r>
          </w:p>
        </w:tc>
      </w:tr>
      <w:tr w:rsidR="008C761A" w:rsidRPr="00351FB9" w14:paraId="66A24A6C" w14:textId="77777777" w:rsidTr="00D000E0">
        <w:trPr>
          <w:cantSplit/>
          <w:trHeight w:val="166"/>
          <w:jc w:val="center"/>
        </w:trPr>
        <w:tc>
          <w:tcPr>
            <w:tcW w:w="1509" w:type="dxa"/>
            <w:vMerge/>
            <w:tcBorders>
              <w:bottom w:val="single" w:sz="4" w:space="0" w:color="auto"/>
            </w:tcBorders>
            <w:vAlign w:val="center"/>
          </w:tcPr>
          <w:p w14:paraId="6B2E9C3D" w14:textId="77777777" w:rsidR="008C761A" w:rsidRPr="00351FB9" w:rsidRDefault="008C761A">
            <w:pPr>
              <w:spacing w:before="0" w:after="0" w:line="240" w:lineRule="auto"/>
              <w:jc w:val="center"/>
              <w:rPr>
                <w:rFonts w:ascii="Helvetica" w:hAnsi="Helvetica" w:cs="Helvetica"/>
                <w:sz w:val="20"/>
                <w:szCs w:val="20"/>
              </w:rPr>
            </w:pPr>
          </w:p>
        </w:tc>
        <w:tc>
          <w:tcPr>
            <w:tcW w:w="662" w:type="dxa"/>
            <w:tcBorders>
              <w:bottom w:val="single" w:sz="4" w:space="0" w:color="auto"/>
            </w:tcBorders>
            <w:vAlign w:val="center"/>
          </w:tcPr>
          <w:p w14:paraId="762CB0BD"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IV</w:t>
            </w:r>
          </w:p>
        </w:tc>
        <w:tc>
          <w:tcPr>
            <w:tcW w:w="1102" w:type="dxa"/>
            <w:tcBorders>
              <w:bottom w:val="single" w:sz="4" w:space="0" w:color="auto"/>
            </w:tcBorders>
            <w:vAlign w:val="center"/>
          </w:tcPr>
          <w:p w14:paraId="2B85481C" w14:textId="77777777" w:rsidR="008C761A" w:rsidRPr="00351FB9" w:rsidRDefault="00E3663E">
            <w:pPr>
              <w:spacing w:before="0" w:after="0" w:line="240" w:lineRule="auto"/>
              <w:jc w:val="center"/>
              <w:rPr>
                <w:rFonts w:ascii="Helvetica" w:hAnsi="Helvetica" w:cs="Helvetica"/>
                <w:sz w:val="20"/>
                <w:szCs w:val="20"/>
              </w:rPr>
            </w:pPr>
            <w:r w:rsidRPr="00351FB9">
              <w:rPr>
                <w:rFonts w:ascii="Helvetica" w:hAnsi="Helvetica" w:cs="Helvetica"/>
                <w:sz w:val="20"/>
                <w:szCs w:val="20"/>
              </w:rPr>
              <w:t>0,89-7,48</w:t>
            </w:r>
          </w:p>
        </w:tc>
        <w:tc>
          <w:tcPr>
            <w:tcW w:w="1103" w:type="dxa"/>
            <w:tcBorders>
              <w:bottom w:val="single" w:sz="4" w:space="0" w:color="auto"/>
            </w:tcBorders>
            <w:vAlign w:val="center"/>
          </w:tcPr>
          <w:p w14:paraId="332C20FB" w14:textId="77777777" w:rsidR="008C761A" w:rsidRPr="00351FB9" w:rsidRDefault="00E3663E">
            <w:pPr>
              <w:spacing w:before="0" w:after="0" w:line="240" w:lineRule="auto"/>
              <w:jc w:val="center"/>
              <w:rPr>
                <w:rFonts w:ascii="Helvetica" w:hAnsi="Helvetica" w:cs="Helvetica"/>
                <w:sz w:val="20"/>
                <w:szCs w:val="20"/>
              </w:rPr>
            </w:pPr>
            <w:r w:rsidRPr="00351FB9">
              <w:rPr>
                <w:rFonts w:ascii="Helvetica" w:hAnsi="Helvetica" w:cs="Helvetica"/>
                <w:sz w:val="20"/>
                <w:szCs w:val="20"/>
              </w:rPr>
              <w:t>3,04-4,61</w:t>
            </w:r>
          </w:p>
        </w:tc>
        <w:tc>
          <w:tcPr>
            <w:tcW w:w="990" w:type="dxa"/>
            <w:tcBorders>
              <w:bottom w:val="single" w:sz="4" w:space="0" w:color="auto"/>
            </w:tcBorders>
            <w:vAlign w:val="center"/>
          </w:tcPr>
          <w:p w14:paraId="3EFA099C"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4,65-6,05</w:t>
            </w:r>
          </w:p>
        </w:tc>
        <w:tc>
          <w:tcPr>
            <w:tcW w:w="1401" w:type="dxa"/>
            <w:tcBorders>
              <w:bottom w:val="single" w:sz="4" w:space="0" w:color="auto"/>
            </w:tcBorders>
            <w:vAlign w:val="center"/>
          </w:tcPr>
          <w:p w14:paraId="194F8A01"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0,31-9,03</w:t>
            </w:r>
          </w:p>
        </w:tc>
        <w:tc>
          <w:tcPr>
            <w:tcW w:w="1201" w:type="dxa"/>
            <w:tcBorders>
              <w:bottom w:val="single" w:sz="4" w:space="0" w:color="auto"/>
            </w:tcBorders>
            <w:vAlign w:val="center"/>
          </w:tcPr>
          <w:p w14:paraId="1B6E0429" w14:textId="77777777" w:rsidR="008C761A" w:rsidRPr="00351FB9" w:rsidRDefault="00E3663E">
            <w:pPr>
              <w:spacing w:before="0" w:after="0" w:line="240" w:lineRule="auto"/>
              <w:jc w:val="center"/>
              <w:rPr>
                <w:rFonts w:ascii="Helvetica" w:hAnsi="Helvetica" w:cs="Helvetica"/>
                <w:sz w:val="20"/>
                <w:szCs w:val="20"/>
                <w:lang w:val="sr-Latn-CS"/>
              </w:rPr>
            </w:pPr>
            <w:r w:rsidRPr="00351FB9">
              <w:rPr>
                <w:rFonts w:ascii="Helvetica" w:hAnsi="Helvetica" w:cs="Helvetica"/>
                <w:sz w:val="20"/>
                <w:szCs w:val="20"/>
                <w:lang w:val="sr-Latn-CS"/>
              </w:rPr>
              <w:t>8,5-11,39</w:t>
            </w:r>
          </w:p>
        </w:tc>
      </w:tr>
    </w:tbl>
    <w:p w14:paraId="7B0DED8B" w14:textId="77777777" w:rsidR="008C761A" w:rsidRPr="00351FB9" w:rsidRDefault="00E3663E">
      <w:pPr>
        <w:spacing w:line="240" w:lineRule="auto"/>
        <w:jc w:val="both"/>
        <w:rPr>
          <w:rFonts w:ascii="Helvetica" w:hAnsi="Helvetica" w:cs="Helvetica"/>
          <w:sz w:val="20"/>
          <w:szCs w:val="20"/>
        </w:rPr>
      </w:pPr>
      <w:bookmarkStart w:id="1" w:name="_Hlk184746642"/>
      <w:bookmarkEnd w:id="0"/>
      <w:r w:rsidRPr="00351FB9">
        <w:rPr>
          <w:rFonts w:ascii="Helvetica" w:hAnsi="Helvetica" w:cs="Helvetica"/>
          <w:sz w:val="20"/>
          <w:szCs w:val="20"/>
        </w:rPr>
        <w:t>X – mean value; SD – standard deviation; SE – standard error; CV – coefficient of variation; IV – interval of variation</w:t>
      </w:r>
    </w:p>
    <w:bookmarkEnd w:id="1"/>
    <w:p w14:paraId="605EE54E" w14:textId="77777777" w:rsidR="008C761A" w:rsidRPr="00351FB9" w:rsidRDefault="008C761A">
      <w:pPr>
        <w:spacing w:line="240" w:lineRule="auto"/>
        <w:jc w:val="both"/>
        <w:rPr>
          <w:rFonts w:ascii="Helvetica" w:hAnsi="Helvetica" w:cs="Helvetica"/>
          <w:sz w:val="20"/>
          <w:szCs w:val="20"/>
        </w:rPr>
      </w:pPr>
    </w:p>
    <w:p w14:paraId="455A0456" w14:textId="77777777" w:rsidR="00102BC0" w:rsidRDefault="00E3663E">
      <w:pPr>
        <w:spacing w:line="240" w:lineRule="auto"/>
        <w:jc w:val="both"/>
        <w:rPr>
          <w:rFonts w:ascii="Helvetica" w:hAnsi="Helvetica" w:cs="Helvetica"/>
          <w:sz w:val="20"/>
          <w:szCs w:val="20"/>
        </w:rPr>
      </w:pPr>
      <w:r w:rsidRPr="00351FB9">
        <w:rPr>
          <w:rFonts w:ascii="Helvetica" w:hAnsi="Helvetica" w:cs="Helvetica"/>
          <w:sz w:val="20"/>
          <w:szCs w:val="20"/>
        </w:rPr>
        <w:t xml:space="preserve">On the farms, the average milk fat content was 3.90 ± 1.29%, indicating relative stability of this parameter within the studied population. The protein content in milk did not show significant variations across different farms, with an average value of 3.56 ± 0.41%, reflecting homogeneity in feeding and the metabolic status of the animals. The average lactose concentration in milk from cows on small-scale farms was 5.20 ± 0.35 g/100 ml, aligning with the expected nutritional parameters for this category of milk. The average urea concentration in milk was 3.86 ± 2.34 mmol/l, suggesting a balance between the intake and metabolism of nitrogen compounds. The dry matter content of milk had a mean value of 9.50 ± 0.66%, indicating an adequate quality of milk in terms of its total nutrient content. </w:t>
      </w:r>
    </w:p>
    <w:p w14:paraId="338FCC42" w14:textId="69037986" w:rsidR="008C761A" w:rsidRPr="00351FB9" w:rsidRDefault="00E3663E">
      <w:pPr>
        <w:spacing w:line="240" w:lineRule="auto"/>
        <w:jc w:val="both"/>
        <w:rPr>
          <w:rFonts w:ascii="Helvetica" w:hAnsi="Helvetica" w:cs="Helvetica"/>
          <w:sz w:val="20"/>
          <w:szCs w:val="20"/>
        </w:rPr>
      </w:pPr>
      <w:r w:rsidRPr="00351FB9">
        <w:rPr>
          <w:rFonts w:ascii="Helvetica" w:hAnsi="Helvetica" w:cs="Helvetica"/>
          <w:sz w:val="20"/>
          <w:szCs w:val="20"/>
        </w:rPr>
        <w:t>Picture 1 shows the relationship between protein content and urea concentration in milk samples collected during morning milking.</w:t>
      </w:r>
    </w:p>
    <w:p w14:paraId="2E9BE189" w14:textId="77777777" w:rsidR="008C761A" w:rsidRDefault="00E3663E">
      <w:pPr>
        <w:spacing w:line="240" w:lineRule="auto"/>
        <w:jc w:val="center"/>
        <w:rPr>
          <w:szCs w:val="24"/>
        </w:rPr>
      </w:pPr>
      <w:r>
        <w:rPr>
          <w:noProof/>
          <w:szCs w:val="24"/>
        </w:rPr>
        <w:lastRenderedPageBreak/>
        <w:drawing>
          <wp:inline distT="0" distB="0" distL="0" distR="0" wp14:anchorId="601D755E" wp14:editId="652C8A76">
            <wp:extent cx="5010150" cy="4151283"/>
            <wp:effectExtent l="0" t="0" r="0" b="0"/>
            <wp:docPr id="1710820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664816" name="Picture 1"/>
                    <pic:cNvPicPr/>
                  </pic:nvPicPr>
                  <pic:blipFill>
                    <a:blip r:embed="rId9"/>
                    <a:srcRect/>
                    <a:stretch>
                      <a:fillRect/>
                    </a:stretch>
                  </pic:blipFill>
                  <pic:spPr>
                    <a:xfrm>
                      <a:off x="0" y="0"/>
                      <a:ext cx="5010150" cy="4151283"/>
                    </a:xfrm>
                    <a:prstGeom prst="rect">
                      <a:avLst/>
                    </a:prstGeom>
                  </pic:spPr>
                </pic:pic>
              </a:graphicData>
            </a:graphic>
          </wp:inline>
        </w:drawing>
      </w:r>
    </w:p>
    <w:p w14:paraId="2D280B47" w14:textId="2E9A7A27" w:rsidR="008C761A" w:rsidRPr="00351FB9" w:rsidRDefault="00351FB9" w:rsidP="00351FB9">
      <w:pPr>
        <w:spacing w:line="240" w:lineRule="auto"/>
        <w:jc w:val="both"/>
        <w:rPr>
          <w:rFonts w:ascii="Helvetica" w:hAnsi="Helvetica" w:cs="Helvetica"/>
          <w:b/>
          <w:bCs/>
          <w:sz w:val="20"/>
          <w:szCs w:val="20"/>
        </w:rPr>
      </w:pPr>
      <w:r w:rsidRPr="00351FB9">
        <w:rPr>
          <w:rFonts w:ascii="Helvetica" w:hAnsi="Helvetica" w:cs="Helvetica"/>
          <w:b/>
          <w:bCs/>
          <w:sz w:val="20"/>
          <w:szCs w:val="20"/>
        </w:rPr>
        <w:t>Figure</w:t>
      </w:r>
      <w:r w:rsidR="00E3663E" w:rsidRPr="00351FB9">
        <w:rPr>
          <w:rFonts w:ascii="Helvetica" w:hAnsi="Helvetica" w:cs="Helvetica"/>
          <w:b/>
          <w:bCs/>
          <w:sz w:val="20"/>
          <w:szCs w:val="20"/>
        </w:rPr>
        <w:t xml:space="preserve"> 1</w:t>
      </w:r>
      <w:r w:rsidRPr="00351FB9">
        <w:rPr>
          <w:rFonts w:ascii="Helvetica" w:hAnsi="Helvetica" w:cs="Helvetica"/>
          <w:b/>
          <w:bCs/>
          <w:sz w:val="20"/>
          <w:szCs w:val="20"/>
        </w:rPr>
        <w:t>.</w:t>
      </w:r>
      <w:r w:rsidR="00E3663E" w:rsidRPr="00351FB9">
        <w:rPr>
          <w:rFonts w:ascii="Helvetica" w:hAnsi="Helvetica" w:cs="Helvetica"/>
          <w:b/>
          <w:bCs/>
          <w:sz w:val="20"/>
          <w:szCs w:val="20"/>
        </w:rPr>
        <w:t xml:space="preserve"> Relationship between urea concentration and protein content in milk from cows during morning milking</w:t>
      </w:r>
    </w:p>
    <w:p w14:paraId="744579B5" w14:textId="77777777" w:rsidR="008C761A" w:rsidRDefault="008C761A">
      <w:pPr>
        <w:spacing w:line="240" w:lineRule="auto"/>
        <w:jc w:val="both"/>
        <w:rPr>
          <w:color w:val="D9D9D9" w:themeColor="background1" w:themeShade="D9"/>
          <w:szCs w:val="24"/>
        </w:rPr>
      </w:pPr>
    </w:p>
    <w:p w14:paraId="285B0992" w14:textId="77777777" w:rsidR="008C761A" w:rsidRPr="00351FB9" w:rsidRDefault="00E3663E">
      <w:pPr>
        <w:spacing w:line="240" w:lineRule="auto"/>
        <w:jc w:val="both"/>
        <w:rPr>
          <w:rFonts w:ascii="Helvetica" w:hAnsi="Helvetica" w:cs="Helvetica"/>
          <w:sz w:val="20"/>
          <w:szCs w:val="20"/>
        </w:rPr>
      </w:pPr>
      <w:r w:rsidRPr="00351FB9">
        <w:rPr>
          <w:rFonts w:ascii="Helvetica" w:hAnsi="Helvetica" w:cs="Helvetica"/>
          <w:sz w:val="20"/>
          <w:szCs w:val="20"/>
        </w:rPr>
        <w:t>According to the data presented in Picture 1, it can be observed that 21 points (45.65%) are located in the upper left quadrant, indicating cows that received an optimal amount of protein and energy through their diet and were in a balanced energy status. In the upper right quadrant, 16 points (34.78%) suggest cows in this group were fed an optimal amount of energy but experienced a protein surplus, which could lead to metabolic imbalances if not corrected. The remaining points indicate cows fed diets with energy content below optimal levels, potentially contributing to negative energy balances. This data suggests that 9 out of the 46 cows (19.57%) were in a phase of negative energy balance, making them susceptible to the development of metabolic and reproductive disorders, highlighting the need for better monitoring of nutritional status and adjustments to diets to prevent potential issues in production and cow health.</w:t>
      </w:r>
    </w:p>
    <w:p w14:paraId="478AE068" w14:textId="193E9297" w:rsidR="008C761A" w:rsidRPr="00351FB9" w:rsidRDefault="00E3663E">
      <w:pPr>
        <w:spacing w:line="240" w:lineRule="auto"/>
        <w:jc w:val="both"/>
        <w:rPr>
          <w:rFonts w:ascii="Helvetica" w:hAnsi="Helvetica" w:cs="Helvetica"/>
          <w:sz w:val="20"/>
          <w:szCs w:val="20"/>
        </w:rPr>
      </w:pPr>
      <w:r w:rsidRPr="00351FB9">
        <w:rPr>
          <w:rFonts w:ascii="Helvetica" w:hAnsi="Helvetica" w:cs="Helvetica"/>
          <w:sz w:val="20"/>
          <w:szCs w:val="20"/>
        </w:rPr>
        <w:t>Based on the results of statistical analysis, Pearson’s correlation coefficient between protein content in milk and urea concentration was approximately r ≈ 0.654, indicating a moderate positive correlation between these variables. This correlation suggests a statistically significant relationship between protein intake and nitrogen compound metabolism, confirming a balanced nutritional status in cows. Testing the null hypothesis (H</w:t>
      </w:r>
      <w:r w:rsidRPr="00351FB9">
        <w:rPr>
          <w:rFonts w:ascii="Cambria Math" w:hAnsi="Cambria Math" w:cs="Cambria Math"/>
          <w:sz w:val="20"/>
          <w:szCs w:val="20"/>
        </w:rPr>
        <w:t>₀</w:t>
      </w:r>
      <w:r w:rsidRPr="00351FB9">
        <w:rPr>
          <w:rFonts w:ascii="Helvetica" w:hAnsi="Helvetica" w:cs="Helvetica"/>
          <w:sz w:val="20"/>
          <w:szCs w:val="20"/>
        </w:rPr>
        <w:t xml:space="preserve">), which posited no statistically significant relationship between milk quality parameters, led to the rejection of this hypothesis, as the correlation was </w:t>
      </w:r>
      <w:proofErr w:type="gramStart"/>
      <w:r w:rsidRPr="00351FB9">
        <w:rPr>
          <w:rFonts w:ascii="Helvetica" w:hAnsi="Helvetica" w:cs="Helvetica"/>
          <w:sz w:val="20"/>
          <w:szCs w:val="20"/>
        </w:rPr>
        <w:t>significant .</w:t>
      </w:r>
      <w:proofErr w:type="gramEnd"/>
      <w:r w:rsidRPr="00351FB9">
        <w:rPr>
          <w:rFonts w:ascii="Helvetica" w:hAnsi="Helvetica" w:cs="Helvetica"/>
          <w:sz w:val="20"/>
          <w:szCs w:val="20"/>
        </w:rPr>
        <w:t xml:space="preserve"> This finding further supports the assertion that the cows were in an optimal energy status, as the relationship between milk protein and urea concentration was evident, particularly in groups of cows with balanced protein and energy intake (</w:t>
      </w:r>
      <w:proofErr w:type="spellStart"/>
      <w:r w:rsidRPr="00351FB9">
        <w:rPr>
          <w:rFonts w:ascii="Helvetica" w:hAnsi="Helvetica" w:cs="Helvetica"/>
          <w:sz w:val="20"/>
          <w:szCs w:val="20"/>
        </w:rPr>
        <w:t>Kirovski</w:t>
      </w:r>
      <w:proofErr w:type="spellEnd"/>
      <w:r w:rsidRPr="00351FB9">
        <w:rPr>
          <w:rFonts w:ascii="Helvetica" w:hAnsi="Helvetica" w:cs="Helvetica"/>
          <w:sz w:val="20"/>
          <w:szCs w:val="20"/>
        </w:rPr>
        <w:t xml:space="preserve"> et al., 2011</w:t>
      </w:r>
      <w:r w:rsidR="00BD5B63" w:rsidRPr="00351FB9">
        <w:rPr>
          <w:rFonts w:ascii="Helvetica" w:hAnsi="Helvetica" w:cs="Helvetica"/>
          <w:sz w:val="20"/>
          <w:szCs w:val="20"/>
        </w:rPr>
        <w:t>, 2013</w:t>
      </w:r>
      <w:r w:rsidRPr="00351FB9">
        <w:rPr>
          <w:rFonts w:ascii="Helvetica" w:hAnsi="Helvetica" w:cs="Helvetica"/>
          <w:sz w:val="20"/>
          <w:szCs w:val="20"/>
        </w:rPr>
        <w:t>; Roy et al., 201</w:t>
      </w:r>
      <w:r w:rsidR="00E370C2" w:rsidRPr="00351FB9">
        <w:rPr>
          <w:rFonts w:ascii="Helvetica" w:hAnsi="Helvetica" w:cs="Helvetica"/>
          <w:sz w:val="20"/>
          <w:szCs w:val="20"/>
        </w:rPr>
        <w:t>1</w:t>
      </w:r>
      <w:r w:rsidR="001D7BC7" w:rsidRPr="00351FB9">
        <w:rPr>
          <w:rFonts w:ascii="Helvetica" w:hAnsi="Helvetica" w:cs="Helvetica"/>
          <w:sz w:val="20"/>
          <w:szCs w:val="20"/>
        </w:rPr>
        <w:t>; Trifković et al., 2015</w:t>
      </w:r>
      <w:r w:rsidRPr="00351FB9">
        <w:rPr>
          <w:rFonts w:ascii="Helvetica" w:hAnsi="Helvetica" w:cs="Helvetica"/>
          <w:sz w:val="20"/>
          <w:szCs w:val="20"/>
        </w:rPr>
        <w:t>).</w:t>
      </w:r>
    </w:p>
    <w:p w14:paraId="35CFE2BA" w14:textId="156E0155" w:rsidR="008C761A" w:rsidRDefault="00E3663E">
      <w:pPr>
        <w:spacing w:line="240" w:lineRule="auto"/>
        <w:jc w:val="both"/>
        <w:rPr>
          <w:szCs w:val="24"/>
        </w:rPr>
      </w:pPr>
      <w:r w:rsidRPr="00351FB9">
        <w:rPr>
          <w:rFonts w:ascii="Helvetica" w:hAnsi="Helvetica" w:cs="Helvetica"/>
          <w:sz w:val="20"/>
          <w:szCs w:val="20"/>
        </w:rPr>
        <w:lastRenderedPageBreak/>
        <w:t>These results hold significance for further research and better dietary management to avoid metabolic and reproductive disorders, as observed in cow populations experiencing negative energy balance, which was detected in the analyzed data (Roy et al., 201</w:t>
      </w:r>
      <w:r w:rsidR="00E370C2" w:rsidRPr="00351FB9">
        <w:rPr>
          <w:rFonts w:ascii="Helvetica" w:hAnsi="Helvetica" w:cs="Helvetica"/>
          <w:sz w:val="20"/>
          <w:szCs w:val="20"/>
        </w:rPr>
        <w:t>1</w:t>
      </w:r>
      <w:r w:rsidRPr="00351FB9">
        <w:rPr>
          <w:rFonts w:ascii="Helvetica" w:hAnsi="Helvetica" w:cs="Helvetica"/>
          <w:sz w:val="20"/>
          <w:szCs w:val="20"/>
        </w:rPr>
        <w:t>; Schwab et al., 2017).</w:t>
      </w:r>
    </w:p>
    <w:p w14:paraId="5D0B6DD5" w14:textId="7B3827CF" w:rsidR="008C761A" w:rsidRPr="00DD32A1" w:rsidRDefault="00E3663E" w:rsidP="00DD32A1">
      <w:pPr>
        <w:spacing w:line="240" w:lineRule="auto"/>
        <w:jc w:val="both"/>
        <w:rPr>
          <w:szCs w:val="24"/>
        </w:rPr>
      </w:pPr>
      <w:r>
        <w:rPr>
          <w:noProof/>
          <w:szCs w:val="24"/>
        </w:rPr>
        <w:drawing>
          <wp:inline distT="0" distB="0" distL="0" distR="0" wp14:anchorId="78C8BF9C" wp14:editId="486BAF58">
            <wp:extent cx="4933507" cy="4480456"/>
            <wp:effectExtent l="0" t="0" r="0" b="0"/>
            <wp:docPr id="1710820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20420" name="Picture 2"/>
                    <pic:cNvPicPr/>
                  </pic:nvPicPr>
                  <pic:blipFill>
                    <a:blip r:embed="rId10"/>
                    <a:srcRect/>
                    <a:stretch>
                      <a:fillRect/>
                    </a:stretch>
                  </pic:blipFill>
                  <pic:spPr>
                    <a:xfrm>
                      <a:off x="0" y="0"/>
                      <a:ext cx="4933507" cy="4480456"/>
                    </a:xfrm>
                    <a:prstGeom prst="rect">
                      <a:avLst/>
                    </a:prstGeom>
                  </pic:spPr>
                </pic:pic>
              </a:graphicData>
            </a:graphic>
          </wp:inline>
        </w:drawing>
      </w:r>
      <w:r w:rsidR="00351FB9" w:rsidRPr="00DD32A1">
        <w:rPr>
          <w:rFonts w:ascii="Helvetica" w:hAnsi="Helvetica" w:cs="Helvetica"/>
          <w:b/>
          <w:sz w:val="20"/>
          <w:szCs w:val="20"/>
        </w:rPr>
        <w:t>Figure</w:t>
      </w:r>
      <w:r w:rsidRPr="00DD32A1">
        <w:rPr>
          <w:rFonts w:ascii="Helvetica" w:hAnsi="Helvetica" w:cs="Helvetica"/>
          <w:b/>
          <w:sz w:val="20"/>
          <w:szCs w:val="20"/>
        </w:rPr>
        <w:t xml:space="preserve"> 2</w:t>
      </w:r>
      <w:r w:rsidR="00DD32A1" w:rsidRPr="00DD32A1">
        <w:rPr>
          <w:rFonts w:ascii="Helvetica" w:hAnsi="Helvetica" w:cs="Helvetica"/>
          <w:b/>
          <w:sz w:val="20"/>
          <w:szCs w:val="20"/>
        </w:rPr>
        <w:t>.</w:t>
      </w:r>
      <w:r w:rsidRPr="00DD32A1">
        <w:rPr>
          <w:rFonts w:ascii="Helvetica" w:hAnsi="Helvetica" w:cs="Helvetica"/>
          <w:b/>
          <w:sz w:val="20"/>
          <w:szCs w:val="20"/>
        </w:rPr>
        <w:t xml:space="preserve"> Relationship between fat and protein in milk from morning milking</w:t>
      </w:r>
    </w:p>
    <w:p w14:paraId="4C4458FF" w14:textId="77777777" w:rsidR="00DD32A1" w:rsidRDefault="00DD32A1">
      <w:pPr>
        <w:spacing w:line="240" w:lineRule="auto"/>
        <w:jc w:val="both"/>
        <w:rPr>
          <w:szCs w:val="24"/>
        </w:rPr>
      </w:pPr>
    </w:p>
    <w:p w14:paraId="1A81656A" w14:textId="345C1953" w:rsidR="008C761A" w:rsidRPr="00DD32A1" w:rsidRDefault="00E3663E">
      <w:pPr>
        <w:spacing w:line="240" w:lineRule="auto"/>
        <w:jc w:val="both"/>
        <w:rPr>
          <w:rFonts w:ascii="Helvetica" w:hAnsi="Helvetica" w:cs="Helvetica"/>
          <w:sz w:val="20"/>
          <w:szCs w:val="20"/>
        </w:rPr>
      </w:pPr>
      <w:r w:rsidRPr="00DD32A1">
        <w:rPr>
          <w:rFonts w:ascii="Helvetica" w:hAnsi="Helvetica" w:cs="Helvetica"/>
          <w:sz w:val="20"/>
          <w:szCs w:val="20"/>
        </w:rPr>
        <w:t xml:space="preserve">According to the data presented in Picture 2, the majority of cows on small-scale farms (78.26%) were fed an optimal amount of energy, as indicated by the points located in the right quadrant. A smaller proportion of cows (21.74%) were fed diets with an energy deficit. The protein content in the milk of cows from small-scale farms averaged 3.56 ± 0.41%, with no significant variations observed across different farms. These results align with findings from other authors, such as </w:t>
      </w:r>
      <w:proofErr w:type="spellStart"/>
      <w:r w:rsidRPr="00DD32A1">
        <w:rPr>
          <w:rFonts w:ascii="Helvetica" w:hAnsi="Helvetica" w:cs="Helvetica"/>
          <w:sz w:val="20"/>
          <w:szCs w:val="20"/>
        </w:rPr>
        <w:t>Kirovski</w:t>
      </w:r>
      <w:proofErr w:type="spellEnd"/>
      <w:r w:rsidRPr="00DD32A1">
        <w:rPr>
          <w:rFonts w:ascii="Helvetica" w:hAnsi="Helvetica" w:cs="Helvetica"/>
          <w:sz w:val="20"/>
          <w:szCs w:val="20"/>
        </w:rPr>
        <w:t xml:space="preserve"> et al. (2012) and </w:t>
      </w:r>
      <w:proofErr w:type="spellStart"/>
      <w:r w:rsidRPr="00DD32A1">
        <w:rPr>
          <w:rFonts w:ascii="Helvetica" w:hAnsi="Helvetica" w:cs="Helvetica"/>
          <w:sz w:val="20"/>
          <w:szCs w:val="20"/>
        </w:rPr>
        <w:t>Đoković</w:t>
      </w:r>
      <w:proofErr w:type="spellEnd"/>
      <w:r w:rsidRPr="00DD32A1">
        <w:rPr>
          <w:rFonts w:ascii="Helvetica" w:hAnsi="Helvetica" w:cs="Helvetica"/>
          <w:sz w:val="20"/>
          <w:szCs w:val="20"/>
        </w:rPr>
        <w:t xml:space="preserve"> et al. (201</w:t>
      </w:r>
      <w:r w:rsidR="00E370C2" w:rsidRPr="00DD32A1">
        <w:rPr>
          <w:rFonts w:ascii="Helvetica" w:hAnsi="Helvetica" w:cs="Helvetica"/>
          <w:sz w:val="20"/>
          <w:szCs w:val="20"/>
        </w:rPr>
        <w:t>6</w:t>
      </w:r>
      <w:r w:rsidRPr="00DD32A1">
        <w:rPr>
          <w:rFonts w:ascii="Helvetica" w:hAnsi="Helvetica" w:cs="Helvetica"/>
          <w:sz w:val="20"/>
          <w:szCs w:val="20"/>
        </w:rPr>
        <w:t xml:space="preserve">), who reported similar protein levels in the milk of cows from other breeds. When compared to the findings of </w:t>
      </w:r>
      <w:proofErr w:type="spellStart"/>
      <w:r w:rsidRPr="00DD32A1">
        <w:rPr>
          <w:rFonts w:ascii="Helvetica" w:hAnsi="Helvetica" w:cs="Helvetica"/>
          <w:sz w:val="20"/>
          <w:szCs w:val="20"/>
        </w:rPr>
        <w:t>Đoković</w:t>
      </w:r>
      <w:proofErr w:type="spellEnd"/>
      <w:r w:rsidRPr="00DD32A1">
        <w:rPr>
          <w:rFonts w:ascii="Helvetica" w:hAnsi="Helvetica" w:cs="Helvetica"/>
          <w:sz w:val="20"/>
          <w:szCs w:val="20"/>
        </w:rPr>
        <w:t xml:space="preserve"> et al. (201</w:t>
      </w:r>
      <w:r w:rsidR="00E370C2" w:rsidRPr="00DD32A1">
        <w:rPr>
          <w:rFonts w:ascii="Helvetica" w:hAnsi="Helvetica" w:cs="Helvetica"/>
          <w:sz w:val="20"/>
          <w:szCs w:val="20"/>
        </w:rPr>
        <w:t>6</w:t>
      </w:r>
      <w:r w:rsidRPr="00DD32A1">
        <w:rPr>
          <w:rFonts w:ascii="Helvetica" w:hAnsi="Helvetica" w:cs="Helvetica"/>
          <w:sz w:val="20"/>
          <w:szCs w:val="20"/>
        </w:rPr>
        <w:t>), where the protein concentration in Holstein cow milk at the beginning of lactation was significantly higher (4.67 ± 2.72%), our results indicate a lower protein content in the milk of the examined cows.</w:t>
      </w:r>
    </w:p>
    <w:p w14:paraId="711C669A" w14:textId="135CB49E" w:rsidR="008C761A" w:rsidRPr="00DD32A1" w:rsidRDefault="00E3663E">
      <w:pPr>
        <w:spacing w:line="240" w:lineRule="auto"/>
        <w:jc w:val="both"/>
        <w:rPr>
          <w:rFonts w:ascii="Helvetica" w:hAnsi="Helvetica" w:cs="Helvetica"/>
          <w:sz w:val="20"/>
          <w:szCs w:val="20"/>
        </w:rPr>
      </w:pPr>
      <w:r w:rsidRPr="00DD32A1">
        <w:rPr>
          <w:rFonts w:ascii="Helvetica" w:hAnsi="Helvetica" w:cs="Helvetica"/>
          <w:sz w:val="20"/>
          <w:szCs w:val="20"/>
        </w:rPr>
        <w:t xml:space="preserve">The mean urea concentration in milk from cows on small-scale farms was 3.86 ± 2.34 mmol/l, which is lower compared to the results of </w:t>
      </w:r>
      <w:proofErr w:type="spellStart"/>
      <w:r w:rsidRPr="00DD32A1">
        <w:rPr>
          <w:rFonts w:ascii="Helvetica" w:hAnsi="Helvetica" w:cs="Helvetica"/>
          <w:sz w:val="20"/>
          <w:szCs w:val="20"/>
        </w:rPr>
        <w:t>Đoković</w:t>
      </w:r>
      <w:proofErr w:type="spellEnd"/>
      <w:r w:rsidRPr="00DD32A1">
        <w:rPr>
          <w:rFonts w:ascii="Helvetica" w:hAnsi="Helvetica" w:cs="Helvetica"/>
          <w:sz w:val="20"/>
          <w:szCs w:val="20"/>
        </w:rPr>
        <w:t xml:space="preserve"> et al. (201</w:t>
      </w:r>
      <w:r w:rsidR="00E370C2" w:rsidRPr="00DD32A1">
        <w:rPr>
          <w:rFonts w:ascii="Helvetica" w:hAnsi="Helvetica" w:cs="Helvetica"/>
          <w:sz w:val="20"/>
          <w:szCs w:val="20"/>
        </w:rPr>
        <w:t>6</w:t>
      </w:r>
      <w:r w:rsidRPr="00DD32A1">
        <w:rPr>
          <w:rFonts w:ascii="Helvetica" w:hAnsi="Helvetica" w:cs="Helvetica"/>
          <w:sz w:val="20"/>
          <w:szCs w:val="20"/>
        </w:rPr>
        <w:t>), who reported an average urea concentration of 4.55 ± 0.67 mmol/l in Holstein cow milk. Additionally, the average urea values for Simmental cows in their studies were 4.82 ± 2.45 mmol/l, which is statistically significantly higher compared to our results. In cases of energy deficits but sufficient protein intake, urea concentrations typically range between 5 and 10 mmol/l, with slightly lower protein content (around 3%), indicating an urgent need for dietary adjustments and analysis of potential metabolic disorders (</w:t>
      </w:r>
      <w:proofErr w:type="spellStart"/>
      <w:r w:rsidRPr="00DD32A1">
        <w:rPr>
          <w:rFonts w:ascii="Helvetica" w:hAnsi="Helvetica" w:cs="Helvetica"/>
          <w:sz w:val="20"/>
          <w:szCs w:val="20"/>
        </w:rPr>
        <w:t>Đoković</w:t>
      </w:r>
      <w:proofErr w:type="spellEnd"/>
      <w:r w:rsidRPr="00DD32A1">
        <w:rPr>
          <w:rFonts w:ascii="Helvetica" w:hAnsi="Helvetica" w:cs="Helvetica"/>
          <w:sz w:val="20"/>
          <w:szCs w:val="20"/>
        </w:rPr>
        <w:t xml:space="preserve"> et al., 201</w:t>
      </w:r>
      <w:r w:rsidR="00E370C2" w:rsidRPr="00DD32A1">
        <w:rPr>
          <w:rFonts w:ascii="Helvetica" w:hAnsi="Helvetica" w:cs="Helvetica"/>
          <w:sz w:val="20"/>
          <w:szCs w:val="20"/>
        </w:rPr>
        <w:t>6</w:t>
      </w:r>
      <w:r w:rsidRPr="00DD32A1">
        <w:rPr>
          <w:rFonts w:ascii="Helvetica" w:hAnsi="Helvetica" w:cs="Helvetica"/>
          <w:sz w:val="20"/>
          <w:szCs w:val="20"/>
        </w:rPr>
        <w:t xml:space="preserve">; </w:t>
      </w:r>
      <w:proofErr w:type="spellStart"/>
      <w:r w:rsidRPr="00DD32A1">
        <w:rPr>
          <w:rFonts w:ascii="Helvetica" w:hAnsi="Helvetica" w:cs="Helvetica"/>
          <w:sz w:val="20"/>
          <w:szCs w:val="20"/>
        </w:rPr>
        <w:t>Kirovski</w:t>
      </w:r>
      <w:proofErr w:type="spellEnd"/>
      <w:r w:rsidRPr="00DD32A1">
        <w:rPr>
          <w:rFonts w:ascii="Helvetica" w:hAnsi="Helvetica" w:cs="Helvetica"/>
          <w:sz w:val="20"/>
          <w:szCs w:val="20"/>
        </w:rPr>
        <w:t xml:space="preserve"> et al., 2011</w:t>
      </w:r>
      <w:r w:rsidR="001823A3" w:rsidRPr="00DD32A1">
        <w:rPr>
          <w:rFonts w:ascii="Helvetica" w:hAnsi="Helvetica" w:cs="Helvetica"/>
          <w:sz w:val="20"/>
          <w:szCs w:val="20"/>
        </w:rPr>
        <w:t>, 2013</w:t>
      </w:r>
      <w:r w:rsidRPr="00DD32A1">
        <w:rPr>
          <w:rFonts w:ascii="Helvetica" w:hAnsi="Helvetica" w:cs="Helvetica"/>
          <w:sz w:val="20"/>
          <w:szCs w:val="20"/>
        </w:rPr>
        <w:t>).</w:t>
      </w:r>
    </w:p>
    <w:p w14:paraId="69990CA4" w14:textId="09409498" w:rsidR="008C761A" w:rsidRPr="00DD32A1" w:rsidRDefault="00E3663E">
      <w:pPr>
        <w:spacing w:line="240" w:lineRule="auto"/>
        <w:jc w:val="both"/>
        <w:rPr>
          <w:rFonts w:ascii="Helvetica" w:hAnsi="Helvetica" w:cs="Helvetica"/>
          <w:sz w:val="20"/>
          <w:szCs w:val="20"/>
        </w:rPr>
      </w:pPr>
      <w:r w:rsidRPr="00DD32A1">
        <w:rPr>
          <w:rFonts w:ascii="Helvetica" w:hAnsi="Helvetica" w:cs="Helvetica"/>
          <w:sz w:val="20"/>
          <w:szCs w:val="20"/>
        </w:rPr>
        <w:lastRenderedPageBreak/>
        <w:t>The results of this study show that the average fat content in the milk of Simmental cows was 3.90 ± 1.29%, consistent with literature findings suggesting that during fat mobilization in the body, increased concentrations of free fatty acids in the bloodstream can affect the extent of fat synthesis in the mammary gland, leading to an increase in milk fat content (</w:t>
      </w:r>
      <w:proofErr w:type="spellStart"/>
      <w:r w:rsidRPr="00DD32A1">
        <w:rPr>
          <w:rFonts w:ascii="Helvetica" w:hAnsi="Helvetica" w:cs="Helvetica"/>
          <w:sz w:val="20"/>
          <w:szCs w:val="20"/>
        </w:rPr>
        <w:t>Kirovski</w:t>
      </w:r>
      <w:proofErr w:type="spellEnd"/>
      <w:r w:rsidRPr="00DD32A1">
        <w:rPr>
          <w:rFonts w:ascii="Helvetica" w:hAnsi="Helvetica" w:cs="Helvetica"/>
          <w:sz w:val="20"/>
          <w:szCs w:val="20"/>
        </w:rPr>
        <w:t xml:space="preserve"> et al., 2011, 2012). When compared with the research of </w:t>
      </w:r>
      <w:proofErr w:type="spellStart"/>
      <w:r w:rsidRPr="00DD32A1">
        <w:rPr>
          <w:rFonts w:ascii="Helvetica" w:hAnsi="Helvetica" w:cs="Helvetica"/>
          <w:sz w:val="20"/>
          <w:szCs w:val="20"/>
        </w:rPr>
        <w:t>Đoković</w:t>
      </w:r>
      <w:proofErr w:type="spellEnd"/>
      <w:r w:rsidRPr="00DD32A1">
        <w:rPr>
          <w:rFonts w:ascii="Helvetica" w:hAnsi="Helvetica" w:cs="Helvetica"/>
          <w:sz w:val="20"/>
          <w:szCs w:val="20"/>
        </w:rPr>
        <w:t xml:space="preserve"> et al. (201</w:t>
      </w:r>
      <w:r w:rsidR="00E370C2" w:rsidRPr="00DD32A1">
        <w:rPr>
          <w:rFonts w:ascii="Helvetica" w:hAnsi="Helvetica" w:cs="Helvetica"/>
          <w:sz w:val="20"/>
          <w:szCs w:val="20"/>
        </w:rPr>
        <w:t>6</w:t>
      </w:r>
      <w:r w:rsidRPr="00DD32A1">
        <w:rPr>
          <w:rFonts w:ascii="Helvetica" w:hAnsi="Helvetica" w:cs="Helvetica"/>
          <w:sz w:val="20"/>
          <w:szCs w:val="20"/>
        </w:rPr>
        <w:t>), where the fat content in Holstein cow milk was reported as 3.42 ± 0.48%, our results fall within a similar range, confirming a general trend in milk production on farms.</w:t>
      </w:r>
    </w:p>
    <w:p w14:paraId="2F86E298" w14:textId="1809AE91" w:rsidR="008C761A" w:rsidRPr="00DD32A1" w:rsidRDefault="00E3663E">
      <w:pPr>
        <w:spacing w:line="240" w:lineRule="auto"/>
        <w:jc w:val="both"/>
        <w:rPr>
          <w:rFonts w:ascii="Helvetica" w:hAnsi="Helvetica" w:cs="Helvetica"/>
          <w:sz w:val="20"/>
          <w:szCs w:val="20"/>
        </w:rPr>
      </w:pPr>
      <w:r w:rsidRPr="00DD32A1">
        <w:rPr>
          <w:rFonts w:ascii="Helvetica" w:hAnsi="Helvetica" w:cs="Helvetica"/>
          <w:sz w:val="20"/>
          <w:szCs w:val="20"/>
        </w:rPr>
        <w:t>Based on the statistical analysis, Pearson's correlation coefficient between fat and protein content in milk was determined to be approximately r ≈ 0.730, indicating a moderately strong positive correlation between these variables. This correlation suggests that an increase in milk protein content is significantly accompanied by an increase in milk fat content, reflecting the interconnected processes of synthesizing these components in the mammary gland. Given that milk fat and protein content reflect not only the genetic potential of cows but also the quality of their diet and metabolic status, these results confirm that a balanced intake of protein and energy in the diet contributes to optimal milk quality (</w:t>
      </w:r>
      <w:r w:rsidR="001D7BC7" w:rsidRPr="00DD32A1">
        <w:rPr>
          <w:rFonts w:ascii="Helvetica" w:hAnsi="Helvetica" w:cs="Helvetica"/>
          <w:sz w:val="20"/>
          <w:szCs w:val="20"/>
        </w:rPr>
        <w:t xml:space="preserve">Toscano et al., 2023; </w:t>
      </w:r>
      <w:proofErr w:type="spellStart"/>
      <w:r w:rsidRPr="00DD32A1">
        <w:rPr>
          <w:rFonts w:ascii="Helvetica" w:hAnsi="Helvetica" w:cs="Helvetica"/>
          <w:sz w:val="20"/>
          <w:szCs w:val="20"/>
        </w:rPr>
        <w:t>Kirovski</w:t>
      </w:r>
      <w:proofErr w:type="spellEnd"/>
      <w:r w:rsidRPr="00DD32A1">
        <w:rPr>
          <w:rFonts w:ascii="Helvetica" w:hAnsi="Helvetica" w:cs="Helvetica"/>
          <w:sz w:val="20"/>
          <w:szCs w:val="20"/>
        </w:rPr>
        <w:t xml:space="preserve"> et al., 2011). Testing the null hypothesis (H</w:t>
      </w:r>
      <w:r w:rsidRPr="00DD32A1">
        <w:rPr>
          <w:rFonts w:ascii="Cambria Math" w:hAnsi="Cambria Math" w:cs="Cambria Math"/>
          <w:sz w:val="20"/>
          <w:szCs w:val="20"/>
        </w:rPr>
        <w:t>₀</w:t>
      </w:r>
      <w:r w:rsidRPr="00DD32A1">
        <w:rPr>
          <w:rFonts w:ascii="Helvetica" w:hAnsi="Helvetica" w:cs="Helvetica"/>
          <w:sz w:val="20"/>
          <w:szCs w:val="20"/>
        </w:rPr>
        <w:t>), which stated there was no statistically significant relationship between these parameters, resulted in its rejection, as the correlation was statistically significant (p &lt; 0.05), consistent with findings in the literature. These data further emphasize the importance of proper dietary formulation to achieve optimal nutritional status and cow health, particularly during phases of high production demands (Roy et al., 201</w:t>
      </w:r>
      <w:r w:rsidR="00E370C2" w:rsidRPr="00DD32A1">
        <w:rPr>
          <w:rFonts w:ascii="Helvetica" w:hAnsi="Helvetica" w:cs="Helvetica"/>
          <w:sz w:val="20"/>
          <w:szCs w:val="20"/>
        </w:rPr>
        <w:t>1</w:t>
      </w:r>
      <w:r w:rsidRPr="00DD32A1">
        <w:rPr>
          <w:rFonts w:ascii="Helvetica" w:hAnsi="Helvetica" w:cs="Helvetica"/>
          <w:sz w:val="20"/>
          <w:szCs w:val="20"/>
        </w:rPr>
        <w:t>).</w:t>
      </w:r>
    </w:p>
    <w:p w14:paraId="64AFB416" w14:textId="38EE5735" w:rsidR="008C761A" w:rsidRPr="00DD32A1" w:rsidRDefault="00E3663E">
      <w:pPr>
        <w:spacing w:line="240" w:lineRule="auto"/>
        <w:jc w:val="both"/>
        <w:rPr>
          <w:rFonts w:ascii="Helvetica" w:hAnsi="Helvetica" w:cs="Helvetica"/>
          <w:sz w:val="20"/>
          <w:szCs w:val="20"/>
        </w:rPr>
      </w:pPr>
      <w:r w:rsidRPr="00DD32A1">
        <w:rPr>
          <w:rFonts w:ascii="Helvetica" w:hAnsi="Helvetica" w:cs="Helvetica"/>
          <w:sz w:val="20"/>
          <w:szCs w:val="20"/>
        </w:rPr>
        <w:t>Anamnestic data on feeding, production-reproductive indicators, and cow health, collected through surveys with farmers, revealed significant discrepancies in feeding practices, including both the quantity of roughage and concentrated feed and the composition of the diet. The feeding was not fully aligned with the production and reproductive needs of the cows, with particular emphasis on errors in the feeding of dry cows. These results are consistent with findings from other researchers (</w:t>
      </w:r>
      <w:proofErr w:type="spellStart"/>
      <w:r w:rsidRPr="00DD32A1">
        <w:rPr>
          <w:rFonts w:ascii="Helvetica" w:hAnsi="Helvetica" w:cs="Helvetica"/>
          <w:sz w:val="20"/>
          <w:szCs w:val="20"/>
        </w:rPr>
        <w:t>Đoković</w:t>
      </w:r>
      <w:proofErr w:type="spellEnd"/>
      <w:r w:rsidRPr="00DD32A1">
        <w:rPr>
          <w:rFonts w:ascii="Helvetica" w:hAnsi="Helvetica" w:cs="Helvetica"/>
          <w:sz w:val="20"/>
          <w:szCs w:val="20"/>
        </w:rPr>
        <w:t xml:space="preserve"> et al., 20</w:t>
      </w:r>
      <w:r w:rsidR="00B27F0B">
        <w:rPr>
          <w:rFonts w:ascii="Helvetica" w:hAnsi="Helvetica" w:cs="Helvetica"/>
          <w:sz w:val="20"/>
          <w:szCs w:val="20"/>
        </w:rPr>
        <w:t>16</w:t>
      </w:r>
      <w:r w:rsidRPr="00DD32A1">
        <w:rPr>
          <w:rFonts w:ascii="Helvetica" w:hAnsi="Helvetica" w:cs="Helvetica"/>
          <w:sz w:val="20"/>
          <w:szCs w:val="20"/>
        </w:rPr>
        <w:t>), who also observed deviations in the concentration of organic milk components, indicating lapses in feeding practices, including insufficient or excessive protein amounts. On the farms analyzed in this study, significant deviations in milk composition clearly highlight the need for dietary corrections, particularly in terms of balancing energy and protein (Pictures 1 and 2).</w:t>
      </w:r>
    </w:p>
    <w:p w14:paraId="439CAC26" w14:textId="77777777" w:rsidR="008C761A" w:rsidRPr="00DD32A1" w:rsidRDefault="00E3663E">
      <w:pPr>
        <w:spacing w:line="240" w:lineRule="auto"/>
        <w:jc w:val="both"/>
        <w:rPr>
          <w:rFonts w:ascii="Helvetica" w:hAnsi="Helvetica" w:cs="Helvetica"/>
          <w:sz w:val="20"/>
          <w:szCs w:val="20"/>
        </w:rPr>
      </w:pPr>
      <w:r w:rsidRPr="00DD32A1">
        <w:rPr>
          <w:rFonts w:ascii="Helvetica" w:hAnsi="Helvetica" w:cs="Helvetica"/>
          <w:sz w:val="20"/>
          <w:szCs w:val="20"/>
        </w:rPr>
        <w:t>Further analysis of the cows’ health revealed that three cows were diagnosed with endometritis and ovarian cystic degeneration, while other issues observed included vaginal prolapse, mastitis, prolonged service periods, and other reproductive disorders. Nutrition played a key role in all these cases, with particular emphasis on problems during the dry phase. The quality of milk, along with its nutritional composition, directly affects its suitability for human consumption and processing. Milk with low fat or protein content, or high urea concentration, can result in reduced nutritional quality, which has long-term consequences for consumer health and product quality. Moreover, deviations in milk composition can impact processing technology, as changes in fat and protein composition can affect the texture, stability, and flavor of products such as cheese and yogurt.</w:t>
      </w:r>
    </w:p>
    <w:p w14:paraId="6C8506D1" w14:textId="20D272B5" w:rsidR="008C761A" w:rsidRDefault="00E3663E">
      <w:pPr>
        <w:spacing w:line="240" w:lineRule="auto"/>
        <w:jc w:val="both"/>
        <w:rPr>
          <w:rFonts w:ascii="Helvetica" w:hAnsi="Helvetica" w:cs="Helvetica"/>
          <w:sz w:val="20"/>
          <w:szCs w:val="20"/>
        </w:rPr>
      </w:pPr>
      <w:r w:rsidRPr="00DD32A1">
        <w:rPr>
          <w:rFonts w:ascii="Helvetica" w:hAnsi="Helvetica" w:cs="Helvetica"/>
          <w:sz w:val="20"/>
          <w:szCs w:val="20"/>
        </w:rPr>
        <w:t xml:space="preserve">As part of this study, a survey was conducted on eight representative farms with a total of 65 cows, averaging a daily milk yield of 23 l. Reproductive traits such as the time of first estrus, service period duration (Table 2), and insemination index were examined. The time of first estrus after calving for all cows ranged between </w:t>
      </w:r>
      <w:proofErr w:type="gramStart"/>
      <w:r w:rsidRPr="00DD32A1">
        <w:rPr>
          <w:rFonts w:ascii="Helvetica" w:hAnsi="Helvetica" w:cs="Helvetica"/>
          <w:sz w:val="20"/>
          <w:szCs w:val="20"/>
        </w:rPr>
        <w:t>25 and 30 days</w:t>
      </w:r>
      <w:proofErr w:type="gramEnd"/>
      <w:r w:rsidRPr="00DD32A1">
        <w:rPr>
          <w:rFonts w:ascii="Helvetica" w:hAnsi="Helvetica" w:cs="Helvetica"/>
          <w:sz w:val="20"/>
          <w:szCs w:val="20"/>
        </w:rPr>
        <w:t xml:space="preserve"> post-calving.</w:t>
      </w:r>
    </w:p>
    <w:p w14:paraId="44874F96" w14:textId="1605126C" w:rsidR="00F53C4D" w:rsidRDefault="00F53C4D">
      <w:pPr>
        <w:spacing w:line="240" w:lineRule="auto"/>
        <w:jc w:val="both"/>
        <w:rPr>
          <w:rFonts w:ascii="Helvetica" w:hAnsi="Helvetica" w:cs="Helvetica"/>
          <w:sz w:val="20"/>
          <w:szCs w:val="20"/>
        </w:rPr>
      </w:pPr>
    </w:p>
    <w:p w14:paraId="5BA08669" w14:textId="3851476E" w:rsidR="00F53C4D" w:rsidRDefault="00F53C4D">
      <w:pPr>
        <w:spacing w:line="240" w:lineRule="auto"/>
        <w:jc w:val="both"/>
        <w:rPr>
          <w:rFonts w:ascii="Helvetica" w:hAnsi="Helvetica" w:cs="Helvetica"/>
          <w:sz w:val="20"/>
          <w:szCs w:val="20"/>
        </w:rPr>
      </w:pPr>
    </w:p>
    <w:p w14:paraId="212E2646" w14:textId="027F00B5" w:rsidR="00F53C4D" w:rsidRDefault="00F53C4D">
      <w:pPr>
        <w:spacing w:line="240" w:lineRule="auto"/>
        <w:jc w:val="both"/>
        <w:rPr>
          <w:rFonts w:ascii="Helvetica" w:hAnsi="Helvetica" w:cs="Helvetica"/>
          <w:sz w:val="20"/>
          <w:szCs w:val="20"/>
        </w:rPr>
      </w:pPr>
    </w:p>
    <w:p w14:paraId="5D4AD8D9" w14:textId="1B6DE669" w:rsidR="00F53C4D" w:rsidRDefault="00F53C4D">
      <w:pPr>
        <w:spacing w:line="240" w:lineRule="auto"/>
        <w:jc w:val="both"/>
        <w:rPr>
          <w:rFonts w:ascii="Helvetica" w:hAnsi="Helvetica" w:cs="Helvetica"/>
          <w:sz w:val="20"/>
          <w:szCs w:val="20"/>
        </w:rPr>
      </w:pPr>
    </w:p>
    <w:p w14:paraId="622D1200" w14:textId="76186B41" w:rsidR="00F53C4D" w:rsidRDefault="00F53C4D">
      <w:pPr>
        <w:spacing w:line="240" w:lineRule="auto"/>
        <w:jc w:val="both"/>
        <w:rPr>
          <w:rFonts w:ascii="Helvetica" w:hAnsi="Helvetica" w:cs="Helvetica"/>
          <w:sz w:val="20"/>
          <w:szCs w:val="20"/>
        </w:rPr>
      </w:pPr>
    </w:p>
    <w:p w14:paraId="21D793FA" w14:textId="77777777" w:rsidR="00F53C4D" w:rsidRDefault="00F53C4D">
      <w:pPr>
        <w:spacing w:line="240" w:lineRule="auto"/>
        <w:jc w:val="both"/>
        <w:rPr>
          <w:rFonts w:ascii="Helvetica" w:hAnsi="Helvetica" w:cs="Helvetica"/>
          <w:sz w:val="20"/>
          <w:szCs w:val="20"/>
        </w:rPr>
      </w:pPr>
    </w:p>
    <w:p w14:paraId="0754F20A" w14:textId="77777777" w:rsidR="00DD32A1" w:rsidRPr="00DD32A1" w:rsidRDefault="00DD32A1">
      <w:pPr>
        <w:spacing w:line="240" w:lineRule="auto"/>
        <w:jc w:val="both"/>
        <w:rPr>
          <w:rFonts w:ascii="Helvetica" w:hAnsi="Helvetica" w:cs="Helvetica"/>
          <w:sz w:val="20"/>
          <w:szCs w:val="20"/>
        </w:rPr>
      </w:pPr>
    </w:p>
    <w:p w14:paraId="46637809" w14:textId="60D623C7" w:rsidR="008C761A" w:rsidRPr="00DD32A1" w:rsidRDefault="00E3663E">
      <w:pPr>
        <w:spacing w:line="240" w:lineRule="auto"/>
        <w:jc w:val="center"/>
        <w:rPr>
          <w:rFonts w:ascii="Helvetica" w:hAnsi="Helvetica" w:cs="Helvetica"/>
          <w:b/>
          <w:sz w:val="20"/>
          <w:szCs w:val="20"/>
        </w:rPr>
      </w:pPr>
      <w:r w:rsidRPr="00DD32A1">
        <w:rPr>
          <w:rFonts w:ascii="Helvetica" w:hAnsi="Helvetica" w:cs="Helvetica"/>
          <w:b/>
          <w:sz w:val="20"/>
          <w:szCs w:val="20"/>
        </w:rPr>
        <w:lastRenderedPageBreak/>
        <w:t>Table 2</w:t>
      </w:r>
      <w:r w:rsidR="00DD32A1" w:rsidRPr="00DD32A1">
        <w:rPr>
          <w:rFonts w:ascii="Helvetica" w:hAnsi="Helvetica" w:cs="Helvetica"/>
          <w:b/>
          <w:sz w:val="20"/>
          <w:szCs w:val="20"/>
        </w:rPr>
        <w:t>.</w:t>
      </w:r>
      <w:r w:rsidRPr="00DD32A1">
        <w:rPr>
          <w:rFonts w:ascii="Helvetica" w:hAnsi="Helvetica" w:cs="Helvetica"/>
          <w:b/>
          <w:sz w:val="20"/>
          <w:szCs w:val="20"/>
        </w:rPr>
        <w:t xml:space="preserve"> Length of the Service Period </w:t>
      </w:r>
    </w:p>
    <w:tbl>
      <w:tblPr>
        <w:tblW w:w="0" w:type="auto"/>
        <w:jc w:val="center"/>
        <w:tblLayout w:type="fixed"/>
        <w:tblLook w:val="04A0" w:firstRow="1" w:lastRow="0" w:firstColumn="1" w:lastColumn="0" w:noHBand="0" w:noVBand="1"/>
      </w:tblPr>
      <w:tblGrid>
        <w:gridCol w:w="1134"/>
        <w:gridCol w:w="2116"/>
      </w:tblGrid>
      <w:tr w:rsidR="008C761A" w:rsidRPr="00DD32A1" w14:paraId="043464BC" w14:textId="77777777">
        <w:trPr>
          <w:jc w:val="center"/>
        </w:trPr>
        <w:tc>
          <w:tcPr>
            <w:tcW w:w="1134" w:type="dxa"/>
            <w:tcBorders>
              <w:top w:val="thinThickSmallGap" w:sz="12" w:space="0" w:color="auto"/>
              <w:bottom w:val="thickThinSmallGap" w:sz="12" w:space="0" w:color="auto"/>
            </w:tcBorders>
            <w:vAlign w:val="center"/>
          </w:tcPr>
          <w:p w14:paraId="7100D1B3" w14:textId="77777777" w:rsidR="008C761A" w:rsidRPr="00DD32A1" w:rsidRDefault="008C761A">
            <w:pPr>
              <w:spacing w:line="240" w:lineRule="auto"/>
              <w:jc w:val="both"/>
              <w:rPr>
                <w:rFonts w:ascii="Helvetica" w:hAnsi="Helvetica" w:cs="Helvetica"/>
                <w:sz w:val="20"/>
                <w:szCs w:val="20"/>
                <w:lang w:val="sl-SI"/>
              </w:rPr>
            </w:pPr>
          </w:p>
        </w:tc>
        <w:tc>
          <w:tcPr>
            <w:tcW w:w="2116" w:type="dxa"/>
            <w:tcBorders>
              <w:top w:val="thinThickSmallGap" w:sz="12" w:space="0" w:color="auto"/>
              <w:bottom w:val="thickThinSmallGap" w:sz="12" w:space="0" w:color="auto"/>
            </w:tcBorders>
            <w:vAlign w:val="center"/>
          </w:tcPr>
          <w:p w14:paraId="4779B777" w14:textId="77777777" w:rsidR="008C761A" w:rsidRPr="00DD32A1" w:rsidRDefault="00E3663E">
            <w:pPr>
              <w:spacing w:before="0" w:after="0" w:line="240" w:lineRule="auto"/>
              <w:jc w:val="center"/>
              <w:rPr>
                <w:rFonts w:ascii="Helvetica" w:hAnsi="Helvetica" w:cs="Helvetica"/>
                <w:sz w:val="20"/>
                <w:szCs w:val="20"/>
                <w:lang w:val="sl-SI"/>
              </w:rPr>
            </w:pPr>
            <w:r w:rsidRPr="00DD32A1">
              <w:rPr>
                <w:rFonts w:ascii="Helvetica" w:hAnsi="Helvetica" w:cs="Helvetica"/>
                <w:sz w:val="20"/>
                <w:szCs w:val="20"/>
                <w:lang w:val="sl-SI"/>
              </w:rPr>
              <w:t>Service period</w:t>
            </w:r>
          </w:p>
          <w:p w14:paraId="23801863" w14:textId="77777777" w:rsidR="008C761A" w:rsidRPr="00DD32A1" w:rsidRDefault="00E3663E">
            <w:pPr>
              <w:spacing w:before="0" w:after="0" w:line="240" w:lineRule="auto"/>
              <w:jc w:val="center"/>
              <w:rPr>
                <w:rFonts w:ascii="Helvetica" w:hAnsi="Helvetica" w:cs="Helvetica"/>
                <w:sz w:val="20"/>
                <w:szCs w:val="20"/>
                <w:lang w:val="sl-SI"/>
              </w:rPr>
            </w:pPr>
            <w:r w:rsidRPr="00DD32A1">
              <w:rPr>
                <w:rFonts w:ascii="Helvetica" w:hAnsi="Helvetica" w:cs="Helvetica"/>
                <w:sz w:val="20"/>
                <w:szCs w:val="20"/>
                <w:lang w:val="sl-SI"/>
              </w:rPr>
              <w:t>(Aggregate) (days)</w:t>
            </w:r>
          </w:p>
        </w:tc>
      </w:tr>
      <w:tr w:rsidR="008C761A" w:rsidRPr="00DD32A1" w14:paraId="0BDD5A50" w14:textId="77777777">
        <w:trPr>
          <w:jc w:val="center"/>
        </w:trPr>
        <w:tc>
          <w:tcPr>
            <w:tcW w:w="1134" w:type="dxa"/>
            <w:tcBorders>
              <w:top w:val="thickThinSmallGap" w:sz="12" w:space="0" w:color="auto"/>
            </w:tcBorders>
            <w:vAlign w:val="center"/>
          </w:tcPr>
          <w:p w14:paraId="690940CF" w14:textId="77777777" w:rsidR="008C761A" w:rsidRPr="00DD32A1" w:rsidRDefault="00E3663E">
            <w:pPr>
              <w:spacing w:line="240" w:lineRule="auto"/>
              <w:jc w:val="both"/>
              <w:rPr>
                <w:rFonts w:ascii="Helvetica" w:hAnsi="Helvetica" w:cs="Helvetica"/>
                <w:sz w:val="20"/>
                <w:szCs w:val="20"/>
              </w:rPr>
            </w:pPr>
            <w:r w:rsidRPr="00DD32A1">
              <w:rPr>
                <w:rFonts w:ascii="Helvetica" w:hAnsi="Helvetica" w:cs="Helvetica"/>
                <w:noProof/>
                <w:sz w:val="20"/>
                <w:szCs w:val="20"/>
                <w:lang w:val="sl-SI"/>
              </w:rPr>
              <w:drawing>
                <wp:inline distT="0" distB="0" distL="0" distR="0" wp14:anchorId="66329D8E" wp14:editId="3ED34194">
                  <wp:extent cx="95250" cy="133350"/>
                  <wp:effectExtent l="0" t="0" r="0" b="0"/>
                  <wp:docPr id="171082042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Picture 1"/>
                          <pic:cNvPicPr/>
                        </pic:nvPicPr>
                        <pic:blipFill>
                          <a:blip r:embed="rId11"/>
                          <a:srcRect/>
                          <a:stretch>
                            <a:fillRect/>
                          </a:stretch>
                        </pic:blipFill>
                        <pic:spPr>
                          <a:xfrm>
                            <a:off x="0" y="0"/>
                            <a:ext cx="95250" cy="133350"/>
                          </a:xfrm>
                          <a:prstGeom prst="rect">
                            <a:avLst/>
                          </a:prstGeom>
                        </pic:spPr>
                      </pic:pic>
                    </a:graphicData>
                  </a:graphic>
                </wp:inline>
              </w:drawing>
            </w:r>
          </w:p>
        </w:tc>
        <w:tc>
          <w:tcPr>
            <w:tcW w:w="2116" w:type="dxa"/>
            <w:tcBorders>
              <w:top w:val="thickThinSmallGap" w:sz="12" w:space="0" w:color="auto"/>
            </w:tcBorders>
            <w:vAlign w:val="center"/>
          </w:tcPr>
          <w:p w14:paraId="23082E1A" w14:textId="77777777" w:rsidR="008C761A" w:rsidRPr="00DD32A1" w:rsidRDefault="00E3663E">
            <w:pPr>
              <w:spacing w:line="240" w:lineRule="auto"/>
              <w:jc w:val="center"/>
              <w:rPr>
                <w:rFonts w:ascii="Helvetica" w:hAnsi="Helvetica" w:cs="Helvetica"/>
                <w:sz w:val="20"/>
                <w:szCs w:val="20"/>
                <w:lang w:val="sl-SI"/>
              </w:rPr>
            </w:pPr>
            <w:r w:rsidRPr="00DD32A1">
              <w:rPr>
                <w:rFonts w:ascii="Helvetica" w:hAnsi="Helvetica" w:cs="Helvetica"/>
                <w:sz w:val="20"/>
                <w:szCs w:val="20"/>
                <w:lang w:val="sl-SI"/>
              </w:rPr>
              <w:t>75.38</w:t>
            </w:r>
          </w:p>
        </w:tc>
      </w:tr>
      <w:tr w:rsidR="008C761A" w:rsidRPr="00DD32A1" w14:paraId="08FBC509" w14:textId="77777777">
        <w:trPr>
          <w:jc w:val="center"/>
        </w:trPr>
        <w:tc>
          <w:tcPr>
            <w:tcW w:w="1134" w:type="dxa"/>
            <w:vAlign w:val="center"/>
          </w:tcPr>
          <w:p w14:paraId="45DE71C0" w14:textId="77777777" w:rsidR="008C761A" w:rsidRPr="00DD32A1" w:rsidRDefault="00E3663E">
            <w:pPr>
              <w:spacing w:line="240" w:lineRule="auto"/>
              <w:jc w:val="both"/>
              <w:rPr>
                <w:rFonts w:ascii="Helvetica" w:hAnsi="Helvetica" w:cs="Helvetica"/>
                <w:sz w:val="20"/>
                <w:szCs w:val="20"/>
                <w:lang w:val="sl-SI"/>
              </w:rPr>
            </w:pPr>
            <w:r w:rsidRPr="00DD32A1">
              <w:rPr>
                <w:rFonts w:ascii="Helvetica" w:hAnsi="Helvetica" w:cs="Helvetica"/>
                <w:sz w:val="20"/>
                <w:szCs w:val="20"/>
                <w:lang w:val="sl-SI"/>
              </w:rPr>
              <w:t>SD</w:t>
            </w:r>
          </w:p>
        </w:tc>
        <w:tc>
          <w:tcPr>
            <w:tcW w:w="2116" w:type="dxa"/>
            <w:vAlign w:val="center"/>
          </w:tcPr>
          <w:p w14:paraId="01BE9F8E" w14:textId="77777777" w:rsidR="008C761A" w:rsidRPr="00DD32A1" w:rsidRDefault="00E3663E">
            <w:pPr>
              <w:spacing w:line="240" w:lineRule="auto"/>
              <w:jc w:val="center"/>
              <w:rPr>
                <w:rFonts w:ascii="Helvetica" w:hAnsi="Helvetica" w:cs="Helvetica"/>
                <w:sz w:val="20"/>
                <w:szCs w:val="20"/>
                <w:lang w:val="sl-SI"/>
              </w:rPr>
            </w:pPr>
            <w:r w:rsidRPr="00DD32A1">
              <w:rPr>
                <w:rFonts w:ascii="Helvetica" w:hAnsi="Helvetica" w:cs="Helvetica"/>
                <w:sz w:val="20"/>
                <w:szCs w:val="20"/>
                <w:lang w:val="sl-SI"/>
              </w:rPr>
              <w:t>27.93</w:t>
            </w:r>
          </w:p>
        </w:tc>
      </w:tr>
      <w:tr w:rsidR="008C761A" w:rsidRPr="00DD32A1" w14:paraId="4CEFB10E" w14:textId="77777777">
        <w:trPr>
          <w:jc w:val="center"/>
        </w:trPr>
        <w:tc>
          <w:tcPr>
            <w:tcW w:w="1134" w:type="dxa"/>
            <w:vAlign w:val="center"/>
          </w:tcPr>
          <w:p w14:paraId="3DC29176" w14:textId="77777777" w:rsidR="008C761A" w:rsidRPr="00DD32A1" w:rsidRDefault="00E3663E">
            <w:pPr>
              <w:spacing w:line="240" w:lineRule="auto"/>
              <w:jc w:val="both"/>
              <w:rPr>
                <w:rFonts w:ascii="Helvetica" w:hAnsi="Helvetica" w:cs="Helvetica"/>
                <w:sz w:val="20"/>
                <w:szCs w:val="20"/>
                <w:lang w:val="sl-SI"/>
              </w:rPr>
            </w:pPr>
            <w:r w:rsidRPr="00DD32A1">
              <w:rPr>
                <w:rFonts w:ascii="Helvetica" w:hAnsi="Helvetica" w:cs="Helvetica"/>
                <w:sz w:val="20"/>
                <w:szCs w:val="20"/>
                <w:lang w:val="sl-SI"/>
              </w:rPr>
              <w:t>SE</w:t>
            </w:r>
          </w:p>
        </w:tc>
        <w:tc>
          <w:tcPr>
            <w:tcW w:w="2116" w:type="dxa"/>
            <w:vAlign w:val="center"/>
          </w:tcPr>
          <w:p w14:paraId="6C532642" w14:textId="77777777" w:rsidR="008C761A" w:rsidRPr="00DD32A1" w:rsidRDefault="00E3663E">
            <w:pPr>
              <w:spacing w:line="240" w:lineRule="auto"/>
              <w:jc w:val="center"/>
              <w:rPr>
                <w:rFonts w:ascii="Helvetica" w:hAnsi="Helvetica" w:cs="Helvetica"/>
                <w:sz w:val="20"/>
                <w:szCs w:val="20"/>
                <w:lang w:val="sl-SI"/>
              </w:rPr>
            </w:pPr>
            <w:r w:rsidRPr="00DD32A1">
              <w:rPr>
                <w:rFonts w:ascii="Helvetica" w:hAnsi="Helvetica" w:cs="Helvetica"/>
                <w:sz w:val="20"/>
                <w:szCs w:val="20"/>
                <w:lang w:val="sl-SI"/>
              </w:rPr>
              <w:t>4.21</w:t>
            </w:r>
          </w:p>
        </w:tc>
      </w:tr>
      <w:tr w:rsidR="008C761A" w:rsidRPr="00DD32A1" w14:paraId="6C80F374" w14:textId="77777777">
        <w:trPr>
          <w:jc w:val="center"/>
        </w:trPr>
        <w:tc>
          <w:tcPr>
            <w:tcW w:w="1134" w:type="dxa"/>
            <w:vAlign w:val="center"/>
          </w:tcPr>
          <w:p w14:paraId="22684253" w14:textId="77777777" w:rsidR="008C761A" w:rsidRPr="00DD32A1" w:rsidRDefault="00E3663E">
            <w:pPr>
              <w:spacing w:line="240" w:lineRule="auto"/>
              <w:jc w:val="both"/>
              <w:rPr>
                <w:rFonts w:ascii="Helvetica" w:hAnsi="Helvetica" w:cs="Helvetica"/>
                <w:sz w:val="20"/>
                <w:szCs w:val="20"/>
                <w:lang w:val="sl-SI"/>
              </w:rPr>
            </w:pPr>
            <w:r w:rsidRPr="00DD32A1">
              <w:rPr>
                <w:rFonts w:ascii="Helvetica" w:hAnsi="Helvetica" w:cs="Helvetica"/>
                <w:sz w:val="20"/>
                <w:szCs w:val="20"/>
                <w:lang w:val="sl-SI"/>
              </w:rPr>
              <w:t>CV(%)</w:t>
            </w:r>
          </w:p>
        </w:tc>
        <w:tc>
          <w:tcPr>
            <w:tcW w:w="2116" w:type="dxa"/>
            <w:vAlign w:val="center"/>
          </w:tcPr>
          <w:p w14:paraId="14C534A2" w14:textId="77777777" w:rsidR="008C761A" w:rsidRPr="00DD32A1" w:rsidRDefault="00E3663E">
            <w:pPr>
              <w:spacing w:line="240" w:lineRule="auto"/>
              <w:jc w:val="center"/>
              <w:rPr>
                <w:rFonts w:ascii="Helvetica" w:hAnsi="Helvetica" w:cs="Helvetica"/>
                <w:sz w:val="20"/>
                <w:szCs w:val="20"/>
                <w:lang w:val="sl-SI"/>
              </w:rPr>
            </w:pPr>
            <w:r w:rsidRPr="00DD32A1">
              <w:rPr>
                <w:rFonts w:ascii="Helvetica" w:hAnsi="Helvetica" w:cs="Helvetica"/>
                <w:sz w:val="20"/>
                <w:szCs w:val="20"/>
                <w:lang w:val="sl-SI"/>
              </w:rPr>
              <w:t>37.05</w:t>
            </w:r>
          </w:p>
        </w:tc>
      </w:tr>
      <w:tr w:rsidR="008C761A" w:rsidRPr="00DD32A1" w14:paraId="73AF8C6B" w14:textId="77777777">
        <w:trPr>
          <w:jc w:val="center"/>
        </w:trPr>
        <w:tc>
          <w:tcPr>
            <w:tcW w:w="1134" w:type="dxa"/>
            <w:tcBorders>
              <w:bottom w:val="thinThickSmallGap" w:sz="12" w:space="0" w:color="auto"/>
            </w:tcBorders>
            <w:vAlign w:val="center"/>
          </w:tcPr>
          <w:p w14:paraId="2A08A9B8" w14:textId="77777777" w:rsidR="008C761A" w:rsidRPr="00DD32A1" w:rsidRDefault="00E3663E">
            <w:pPr>
              <w:spacing w:line="240" w:lineRule="auto"/>
              <w:jc w:val="both"/>
              <w:rPr>
                <w:rFonts w:ascii="Helvetica" w:hAnsi="Helvetica" w:cs="Helvetica"/>
                <w:sz w:val="20"/>
                <w:szCs w:val="20"/>
                <w:lang w:val="sl-SI"/>
              </w:rPr>
            </w:pPr>
            <w:r w:rsidRPr="00DD32A1">
              <w:rPr>
                <w:rFonts w:ascii="Helvetica" w:hAnsi="Helvetica" w:cs="Helvetica"/>
                <w:sz w:val="20"/>
                <w:szCs w:val="20"/>
                <w:lang w:val="sl-SI"/>
              </w:rPr>
              <w:t>IV</w:t>
            </w:r>
          </w:p>
        </w:tc>
        <w:tc>
          <w:tcPr>
            <w:tcW w:w="2116" w:type="dxa"/>
            <w:tcBorders>
              <w:bottom w:val="thinThickSmallGap" w:sz="12" w:space="0" w:color="auto"/>
            </w:tcBorders>
            <w:vAlign w:val="center"/>
          </w:tcPr>
          <w:p w14:paraId="2963C5FF" w14:textId="77777777" w:rsidR="008C761A" w:rsidRPr="00DD32A1" w:rsidRDefault="00E3663E">
            <w:pPr>
              <w:spacing w:line="240" w:lineRule="auto"/>
              <w:jc w:val="center"/>
              <w:rPr>
                <w:rFonts w:ascii="Helvetica" w:hAnsi="Helvetica" w:cs="Helvetica"/>
                <w:sz w:val="20"/>
                <w:szCs w:val="20"/>
                <w:lang w:val="sl-SI"/>
              </w:rPr>
            </w:pPr>
            <w:r w:rsidRPr="00DD32A1">
              <w:rPr>
                <w:rFonts w:ascii="Helvetica" w:hAnsi="Helvetica" w:cs="Helvetica"/>
                <w:sz w:val="20"/>
                <w:szCs w:val="20"/>
                <w:lang w:val="sl-SI"/>
              </w:rPr>
              <w:t>44 -160</w:t>
            </w:r>
          </w:p>
        </w:tc>
      </w:tr>
    </w:tbl>
    <w:p w14:paraId="30AADB56" w14:textId="77777777" w:rsidR="008C761A" w:rsidRPr="00DD32A1" w:rsidRDefault="00E3663E">
      <w:pPr>
        <w:spacing w:line="240" w:lineRule="auto"/>
        <w:jc w:val="both"/>
        <w:rPr>
          <w:sz w:val="16"/>
          <w:szCs w:val="16"/>
        </w:rPr>
      </w:pPr>
      <w:r w:rsidRPr="00DD32A1">
        <w:rPr>
          <w:sz w:val="16"/>
          <w:szCs w:val="16"/>
        </w:rPr>
        <w:t>X – mean value; SD – standard deviation; SE – standard error; CV – coefficient of variation; IV – interval of variation</w:t>
      </w:r>
    </w:p>
    <w:p w14:paraId="25AD2C77" w14:textId="77777777" w:rsidR="008C761A" w:rsidRDefault="008C761A">
      <w:pPr>
        <w:spacing w:line="240" w:lineRule="auto"/>
        <w:jc w:val="both"/>
        <w:rPr>
          <w:szCs w:val="24"/>
        </w:rPr>
      </w:pPr>
    </w:p>
    <w:p w14:paraId="7F8F89DF" w14:textId="77777777" w:rsidR="008C761A" w:rsidRPr="00DD32A1" w:rsidRDefault="00E3663E">
      <w:pPr>
        <w:spacing w:line="240" w:lineRule="auto"/>
        <w:jc w:val="both"/>
        <w:rPr>
          <w:rFonts w:ascii="Helvetica" w:hAnsi="Helvetica" w:cs="Helvetica"/>
          <w:sz w:val="20"/>
          <w:szCs w:val="20"/>
        </w:rPr>
      </w:pPr>
      <w:r w:rsidRPr="00DD32A1">
        <w:rPr>
          <w:rFonts w:ascii="Helvetica" w:hAnsi="Helvetica" w:cs="Helvetica"/>
          <w:sz w:val="20"/>
          <w:szCs w:val="20"/>
        </w:rPr>
        <w:t>On small-scale farms, when observed collectively across all farms, the service period was statistically significantly shorter compared to the service period reported in studies by other authors (</w:t>
      </w:r>
      <w:proofErr w:type="spellStart"/>
      <w:r w:rsidRPr="00DD32A1">
        <w:rPr>
          <w:rFonts w:ascii="Helvetica" w:hAnsi="Helvetica" w:cs="Helvetica"/>
          <w:sz w:val="20"/>
          <w:szCs w:val="20"/>
        </w:rPr>
        <w:t>Šamanc</w:t>
      </w:r>
      <w:proofErr w:type="spellEnd"/>
      <w:r w:rsidRPr="00DD32A1">
        <w:rPr>
          <w:rFonts w:ascii="Helvetica" w:hAnsi="Helvetica" w:cs="Helvetica"/>
          <w:sz w:val="20"/>
          <w:szCs w:val="20"/>
        </w:rPr>
        <w:t xml:space="preserve"> et al., 2013; </w:t>
      </w:r>
      <w:proofErr w:type="spellStart"/>
      <w:r w:rsidRPr="00DD32A1">
        <w:rPr>
          <w:rFonts w:ascii="Helvetica" w:hAnsi="Helvetica" w:cs="Helvetica"/>
          <w:sz w:val="20"/>
          <w:szCs w:val="20"/>
        </w:rPr>
        <w:t>Kirovski</w:t>
      </w:r>
      <w:proofErr w:type="spellEnd"/>
      <w:r w:rsidRPr="00DD32A1">
        <w:rPr>
          <w:rFonts w:ascii="Helvetica" w:hAnsi="Helvetica" w:cs="Helvetica"/>
          <w:sz w:val="20"/>
          <w:szCs w:val="20"/>
        </w:rPr>
        <w:t xml:space="preserve"> et al., 2015). The differences were statistically significant at farm A (p &lt; 0.01), farm B (p &lt; 0.001), and farm C (p &lt; 0.001). The insemination index for cows on all surveyed farms was determined to be an average of 1.44 ± 0.21 (Table 3).</w:t>
      </w:r>
    </w:p>
    <w:p w14:paraId="40A93C81" w14:textId="77777777" w:rsidR="008C761A" w:rsidRDefault="008C761A">
      <w:pPr>
        <w:spacing w:line="240" w:lineRule="auto"/>
        <w:jc w:val="both"/>
        <w:rPr>
          <w:szCs w:val="24"/>
        </w:rPr>
      </w:pPr>
    </w:p>
    <w:p w14:paraId="3782EA85" w14:textId="338FC995" w:rsidR="008C761A" w:rsidRPr="00DD32A1" w:rsidRDefault="00E3663E">
      <w:pPr>
        <w:spacing w:line="240" w:lineRule="auto"/>
        <w:jc w:val="center"/>
        <w:rPr>
          <w:rFonts w:ascii="Helvetica" w:hAnsi="Helvetica" w:cs="Helvetica"/>
          <w:b/>
          <w:sz w:val="20"/>
          <w:szCs w:val="20"/>
        </w:rPr>
      </w:pPr>
      <w:r w:rsidRPr="00DD32A1">
        <w:rPr>
          <w:rFonts w:ascii="Helvetica" w:hAnsi="Helvetica" w:cs="Helvetica"/>
          <w:b/>
          <w:sz w:val="20"/>
          <w:szCs w:val="20"/>
        </w:rPr>
        <w:t>Table 3</w:t>
      </w:r>
      <w:r w:rsidR="00DD32A1">
        <w:rPr>
          <w:rFonts w:ascii="Helvetica" w:hAnsi="Helvetica" w:cs="Helvetica"/>
          <w:b/>
          <w:sz w:val="20"/>
          <w:szCs w:val="20"/>
        </w:rPr>
        <w:t>.</w:t>
      </w:r>
      <w:r w:rsidRPr="00DD32A1">
        <w:rPr>
          <w:rFonts w:ascii="Helvetica" w:hAnsi="Helvetica" w:cs="Helvetica"/>
          <w:b/>
          <w:sz w:val="20"/>
          <w:szCs w:val="20"/>
        </w:rPr>
        <w:t xml:space="preserve"> Insemination Index for Simmental Cows on Small-Scale Farms</w:t>
      </w:r>
    </w:p>
    <w:tbl>
      <w:tblPr>
        <w:tblStyle w:val="TableGrid"/>
        <w:tblW w:w="0" w:type="auto"/>
        <w:jc w:val="center"/>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2394"/>
        <w:gridCol w:w="2394"/>
      </w:tblGrid>
      <w:tr w:rsidR="008C761A" w14:paraId="09911552" w14:textId="77777777">
        <w:trPr>
          <w:trHeight w:val="502"/>
          <w:jc w:val="center"/>
        </w:trPr>
        <w:tc>
          <w:tcPr>
            <w:tcW w:w="2394" w:type="dxa"/>
            <w:tcBorders>
              <w:top w:val="thickThinSmallGap" w:sz="18" w:space="0" w:color="auto"/>
              <w:bottom w:val="thickThinSmallGap" w:sz="18" w:space="0" w:color="auto"/>
            </w:tcBorders>
          </w:tcPr>
          <w:p w14:paraId="346BB8FF" w14:textId="77777777" w:rsidR="008C761A" w:rsidRDefault="008C761A">
            <w:pPr>
              <w:spacing w:line="240" w:lineRule="auto"/>
              <w:jc w:val="center"/>
              <w:rPr>
                <w:bCs/>
                <w:szCs w:val="24"/>
              </w:rPr>
            </w:pPr>
          </w:p>
        </w:tc>
        <w:tc>
          <w:tcPr>
            <w:tcW w:w="2394" w:type="dxa"/>
            <w:tcBorders>
              <w:top w:val="thickThinSmallGap" w:sz="18" w:space="0" w:color="auto"/>
              <w:bottom w:val="thickThinSmallGap" w:sz="18" w:space="0" w:color="auto"/>
            </w:tcBorders>
          </w:tcPr>
          <w:p w14:paraId="23A4EFD2" w14:textId="77777777" w:rsidR="008C761A" w:rsidRPr="00F53C4D" w:rsidRDefault="00E3663E">
            <w:pPr>
              <w:spacing w:line="240" w:lineRule="auto"/>
              <w:jc w:val="center"/>
              <w:rPr>
                <w:rFonts w:ascii="Helvetica" w:hAnsi="Helvetica" w:cs="Helvetica"/>
                <w:bCs/>
                <w:sz w:val="20"/>
                <w:szCs w:val="20"/>
              </w:rPr>
            </w:pPr>
            <w:r w:rsidRPr="00F53C4D">
              <w:rPr>
                <w:rFonts w:ascii="Helvetica" w:hAnsi="Helvetica" w:cs="Helvetica"/>
                <w:bCs/>
                <w:sz w:val="20"/>
                <w:szCs w:val="20"/>
                <w:lang w:val="sr-Latn-CS"/>
              </w:rPr>
              <w:t xml:space="preserve">Insemenation index </w:t>
            </w:r>
            <w:r w:rsidRPr="00F53C4D">
              <w:rPr>
                <w:rFonts w:ascii="Helvetica" w:hAnsi="Helvetica" w:cs="Helvetica"/>
                <w:bCs/>
                <w:sz w:val="20"/>
                <w:szCs w:val="20"/>
                <w:lang w:val="sl-SI"/>
              </w:rPr>
              <w:t>(Aggregate)</w:t>
            </w:r>
          </w:p>
        </w:tc>
      </w:tr>
      <w:tr w:rsidR="008C761A" w14:paraId="5951A276" w14:textId="77777777">
        <w:trPr>
          <w:trHeight w:val="519"/>
          <w:jc w:val="center"/>
        </w:trPr>
        <w:tc>
          <w:tcPr>
            <w:tcW w:w="2394" w:type="dxa"/>
            <w:tcBorders>
              <w:top w:val="thickThinSmallGap" w:sz="18" w:space="0" w:color="auto"/>
            </w:tcBorders>
          </w:tcPr>
          <w:p w14:paraId="1DEBAFF3" w14:textId="77777777" w:rsidR="008C761A" w:rsidRPr="00F53C4D" w:rsidRDefault="00E3663E">
            <w:pPr>
              <w:spacing w:line="240" w:lineRule="auto"/>
              <w:jc w:val="center"/>
              <w:rPr>
                <w:rFonts w:ascii="Helvetica" w:hAnsi="Helvetica" w:cs="Helvetica"/>
                <w:bCs/>
                <w:sz w:val="20"/>
                <w:szCs w:val="20"/>
              </w:rPr>
            </w:pPr>
            <w:r w:rsidRPr="00F53C4D">
              <w:rPr>
                <w:rFonts w:ascii="Helvetica" w:hAnsi="Helvetica" w:cs="Helvetica"/>
                <w:bCs/>
                <w:noProof/>
                <w:sz w:val="20"/>
                <w:szCs w:val="20"/>
                <w:lang w:val="sl-SI"/>
              </w:rPr>
              <w:drawing>
                <wp:inline distT="0" distB="0" distL="0" distR="0" wp14:anchorId="4987A14F" wp14:editId="734425AB">
                  <wp:extent cx="95250" cy="133350"/>
                  <wp:effectExtent l="0" t="0" r="0" b="0"/>
                  <wp:docPr id="171082042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6846818" name="Picture 2"/>
                          <pic:cNvPicPr/>
                        </pic:nvPicPr>
                        <pic:blipFill>
                          <a:blip r:embed="rId11"/>
                          <a:srcRect/>
                          <a:stretch>
                            <a:fillRect/>
                          </a:stretch>
                        </pic:blipFill>
                        <pic:spPr>
                          <a:xfrm>
                            <a:off x="0" y="0"/>
                            <a:ext cx="95250" cy="133350"/>
                          </a:xfrm>
                          <a:prstGeom prst="rect">
                            <a:avLst/>
                          </a:prstGeom>
                        </pic:spPr>
                      </pic:pic>
                    </a:graphicData>
                  </a:graphic>
                </wp:inline>
              </w:drawing>
            </w:r>
          </w:p>
        </w:tc>
        <w:tc>
          <w:tcPr>
            <w:tcW w:w="2394" w:type="dxa"/>
            <w:tcBorders>
              <w:top w:val="thickThinSmallGap" w:sz="18" w:space="0" w:color="auto"/>
            </w:tcBorders>
          </w:tcPr>
          <w:p w14:paraId="75C9C9DA" w14:textId="77777777" w:rsidR="008C761A" w:rsidRPr="00F53C4D" w:rsidRDefault="00E3663E">
            <w:pPr>
              <w:spacing w:line="240" w:lineRule="auto"/>
              <w:jc w:val="center"/>
              <w:rPr>
                <w:rFonts w:ascii="Helvetica" w:hAnsi="Helvetica" w:cs="Helvetica"/>
                <w:bCs/>
                <w:sz w:val="20"/>
                <w:szCs w:val="20"/>
              </w:rPr>
            </w:pPr>
            <w:r w:rsidRPr="00F53C4D">
              <w:rPr>
                <w:rFonts w:ascii="Helvetica" w:hAnsi="Helvetica" w:cs="Helvetica"/>
                <w:sz w:val="20"/>
                <w:szCs w:val="20"/>
              </w:rPr>
              <w:t>1.44</w:t>
            </w:r>
          </w:p>
        </w:tc>
      </w:tr>
      <w:tr w:rsidR="008C761A" w14:paraId="1B7B81C5" w14:textId="77777777">
        <w:trPr>
          <w:trHeight w:val="502"/>
          <w:jc w:val="center"/>
        </w:trPr>
        <w:tc>
          <w:tcPr>
            <w:tcW w:w="2394" w:type="dxa"/>
          </w:tcPr>
          <w:p w14:paraId="2BD262DC" w14:textId="77777777" w:rsidR="008C761A" w:rsidRPr="00F53C4D" w:rsidRDefault="00E3663E">
            <w:pPr>
              <w:spacing w:line="240" w:lineRule="auto"/>
              <w:jc w:val="center"/>
              <w:rPr>
                <w:rFonts w:ascii="Helvetica" w:hAnsi="Helvetica" w:cs="Helvetica"/>
                <w:bCs/>
                <w:sz w:val="20"/>
                <w:szCs w:val="20"/>
              </w:rPr>
            </w:pPr>
            <w:r w:rsidRPr="00F53C4D">
              <w:rPr>
                <w:rFonts w:ascii="Helvetica" w:hAnsi="Helvetica" w:cs="Helvetica"/>
                <w:bCs/>
                <w:sz w:val="20"/>
                <w:szCs w:val="20"/>
                <w:lang w:val="sr-Latn-CS"/>
              </w:rPr>
              <w:t>SD</w:t>
            </w:r>
          </w:p>
        </w:tc>
        <w:tc>
          <w:tcPr>
            <w:tcW w:w="2394" w:type="dxa"/>
          </w:tcPr>
          <w:p w14:paraId="41274B2B" w14:textId="77777777" w:rsidR="008C761A" w:rsidRPr="00F53C4D" w:rsidRDefault="00E3663E">
            <w:pPr>
              <w:spacing w:line="240" w:lineRule="auto"/>
              <w:jc w:val="center"/>
              <w:rPr>
                <w:rFonts w:ascii="Helvetica" w:hAnsi="Helvetica" w:cs="Helvetica"/>
                <w:bCs/>
                <w:sz w:val="20"/>
                <w:szCs w:val="20"/>
              </w:rPr>
            </w:pPr>
            <w:r w:rsidRPr="00F53C4D">
              <w:rPr>
                <w:rFonts w:ascii="Helvetica" w:hAnsi="Helvetica" w:cs="Helvetica"/>
                <w:sz w:val="20"/>
                <w:szCs w:val="20"/>
              </w:rPr>
              <w:t>0.21</w:t>
            </w:r>
          </w:p>
        </w:tc>
      </w:tr>
      <w:tr w:rsidR="008C761A" w14:paraId="0C70C876" w14:textId="77777777">
        <w:trPr>
          <w:trHeight w:val="519"/>
          <w:jc w:val="center"/>
        </w:trPr>
        <w:tc>
          <w:tcPr>
            <w:tcW w:w="2394" w:type="dxa"/>
          </w:tcPr>
          <w:p w14:paraId="6C2E318A" w14:textId="77777777" w:rsidR="008C761A" w:rsidRPr="00F53C4D" w:rsidRDefault="00E3663E">
            <w:pPr>
              <w:spacing w:line="240" w:lineRule="auto"/>
              <w:jc w:val="center"/>
              <w:rPr>
                <w:rFonts w:ascii="Helvetica" w:hAnsi="Helvetica" w:cs="Helvetica"/>
                <w:bCs/>
                <w:sz w:val="20"/>
                <w:szCs w:val="20"/>
              </w:rPr>
            </w:pPr>
            <w:r w:rsidRPr="00F53C4D">
              <w:rPr>
                <w:rFonts w:ascii="Helvetica" w:hAnsi="Helvetica" w:cs="Helvetica"/>
                <w:bCs/>
                <w:sz w:val="20"/>
                <w:szCs w:val="20"/>
                <w:lang w:val="sr-Latn-CS"/>
              </w:rPr>
              <w:t>CV (%)</w:t>
            </w:r>
          </w:p>
        </w:tc>
        <w:tc>
          <w:tcPr>
            <w:tcW w:w="2394" w:type="dxa"/>
          </w:tcPr>
          <w:p w14:paraId="432F6635" w14:textId="77777777" w:rsidR="008C761A" w:rsidRPr="00F53C4D" w:rsidRDefault="00E3663E">
            <w:pPr>
              <w:spacing w:line="240" w:lineRule="auto"/>
              <w:jc w:val="center"/>
              <w:rPr>
                <w:rFonts w:ascii="Helvetica" w:hAnsi="Helvetica" w:cs="Helvetica"/>
                <w:bCs/>
                <w:sz w:val="20"/>
                <w:szCs w:val="20"/>
              </w:rPr>
            </w:pPr>
            <w:r w:rsidRPr="00F53C4D">
              <w:rPr>
                <w:rFonts w:ascii="Helvetica" w:hAnsi="Helvetica" w:cs="Helvetica"/>
                <w:sz w:val="20"/>
                <w:szCs w:val="20"/>
              </w:rPr>
              <w:t>14.5</w:t>
            </w:r>
          </w:p>
        </w:tc>
      </w:tr>
      <w:tr w:rsidR="008C761A" w14:paraId="7096AC0D" w14:textId="77777777">
        <w:trPr>
          <w:trHeight w:val="502"/>
          <w:jc w:val="center"/>
        </w:trPr>
        <w:tc>
          <w:tcPr>
            <w:tcW w:w="2394" w:type="dxa"/>
          </w:tcPr>
          <w:p w14:paraId="5DC71C19" w14:textId="77777777" w:rsidR="008C761A" w:rsidRPr="00F53C4D" w:rsidRDefault="00E3663E">
            <w:pPr>
              <w:spacing w:line="240" w:lineRule="auto"/>
              <w:jc w:val="center"/>
              <w:rPr>
                <w:rFonts w:ascii="Helvetica" w:hAnsi="Helvetica" w:cs="Helvetica"/>
                <w:bCs/>
                <w:sz w:val="20"/>
                <w:szCs w:val="20"/>
              </w:rPr>
            </w:pPr>
            <w:r w:rsidRPr="00F53C4D">
              <w:rPr>
                <w:rFonts w:ascii="Helvetica" w:hAnsi="Helvetica" w:cs="Helvetica"/>
                <w:bCs/>
                <w:sz w:val="20"/>
                <w:szCs w:val="20"/>
                <w:lang w:val="sr-Latn-CS"/>
              </w:rPr>
              <w:t>SE</w:t>
            </w:r>
          </w:p>
        </w:tc>
        <w:tc>
          <w:tcPr>
            <w:tcW w:w="2394" w:type="dxa"/>
          </w:tcPr>
          <w:p w14:paraId="3A8DE4FE" w14:textId="77777777" w:rsidR="008C761A" w:rsidRPr="00F53C4D" w:rsidRDefault="00E3663E">
            <w:pPr>
              <w:spacing w:line="240" w:lineRule="auto"/>
              <w:jc w:val="center"/>
              <w:rPr>
                <w:rFonts w:ascii="Helvetica" w:hAnsi="Helvetica" w:cs="Helvetica"/>
                <w:bCs/>
                <w:sz w:val="20"/>
                <w:szCs w:val="20"/>
              </w:rPr>
            </w:pPr>
            <w:r w:rsidRPr="00F53C4D">
              <w:rPr>
                <w:rFonts w:ascii="Helvetica" w:hAnsi="Helvetica" w:cs="Helvetica"/>
                <w:sz w:val="20"/>
                <w:szCs w:val="20"/>
              </w:rPr>
              <w:t>0.04</w:t>
            </w:r>
          </w:p>
        </w:tc>
      </w:tr>
      <w:tr w:rsidR="008C761A" w14:paraId="40B7F92C" w14:textId="77777777">
        <w:trPr>
          <w:trHeight w:val="502"/>
          <w:jc w:val="center"/>
        </w:trPr>
        <w:tc>
          <w:tcPr>
            <w:tcW w:w="2394" w:type="dxa"/>
          </w:tcPr>
          <w:p w14:paraId="5F536F5F" w14:textId="77777777" w:rsidR="008C761A" w:rsidRPr="00F53C4D" w:rsidRDefault="00E3663E">
            <w:pPr>
              <w:spacing w:line="240" w:lineRule="auto"/>
              <w:jc w:val="center"/>
              <w:rPr>
                <w:rFonts w:ascii="Helvetica" w:hAnsi="Helvetica" w:cs="Helvetica"/>
                <w:bCs/>
                <w:sz w:val="20"/>
                <w:szCs w:val="20"/>
              </w:rPr>
            </w:pPr>
            <w:r w:rsidRPr="00F53C4D">
              <w:rPr>
                <w:rFonts w:ascii="Helvetica" w:hAnsi="Helvetica" w:cs="Helvetica"/>
                <w:bCs/>
                <w:sz w:val="20"/>
                <w:szCs w:val="20"/>
                <w:lang w:val="sr-Latn-CS"/>
              </w:rPr>
              <w:t>IV</w:t>
            </w:r>
          </w:p>
        </w:tc>
        <w:tc>
          <w:tcPr>
            <w:tcW w:w="2394" w:type="dxa"/>
          </w:tcPr>
          <w:p w14:paraId="1EE48B12" w14:textId="77777777" w:rsidR="008C761A" w:rsidRPr="00F53C4D" w:rsidRDefault="00E3663E">
            <w:pPr>
              <w:spacing w:line="240" w:lineRule="auto"/>
              <w:jc w:val="center"/>
              <w:rPr>
                <w:rFonts w:ascii="Helvetica" w:hAnsi="Helvetica" w:cs="Helvetica"/>
                <w:bCs/>
                <w:sz w:val="20"/>
                <w:szCs w:val="20"/>
              </w:rPr>
            </w:pPr>
            <w:r w:rsidRPr="00F53C4D">
              <w:rPr>
                <w:rFonts w:ascii="Helvetica" w:hAnsi="Helvetica" w:cs="Helvetica"/>
                <w:sz w:val="20"/>
                <w:szCs w:val="20"/>
              </w:rPr>
              <w:t>1-7</w:t>
            </w:r>
          </w:p>
        </w:tc>
      </w:tr>
    </w:tbl>
    <w:p w14:paraId="6CDED955" w14:textId="77777777" w:rsidR="008C761A" w:rsidRPr="00DD32A1" w:rsidRDefault="00E3663E">
      <w:pPr>
        <w:spacing w:line="240" w:lineRule="auto"/>
        <w:jc w:val="both"/>
        <w:rPr>
          <w:sz w:val="16"/>
          <w:szCs w:val="16"/>
        </w:rPr>
      </w:pPr>
      <w:r w:rsidRPr="00DD32A1">
        <w:rPr>
          <w:sz w:val="16"/>
          <w:szCs w:val="16"/>
        </w:rPr>
        <w:t>X – mean value; SD – standard deviation; SE – standard error; CV – coefficient of variation; IV – interval of variation</w:t>
      </w:r>
    </w:p>
    <w:p w14:paraId="3C44959A" w14:textId="77777777" w:rsidR="008C761A" w:rsidRDefault="008C761A">
      <w:pPr>
        <w:spacing w:line="240" w:lineRule="auto"/>
        <w:jc w:val="both"/>
        <w:rPr>
          <w:szCs w:val="24"/>
        </w:rPr>
      </w:pPr>
    </w:p>
    <w:p w14:paraId="2E2C1B60" w14:textId="3532486A" w:rsidR="008C761A" w:rsidRPr="00D5407D" w:rsidRDefault="00E3663E">
      <w:pPr>
        <w:spacing w:line="240" w:lineRule="auto"/>
        <w:jc w:val="both"/>
        <w:rPr>
          <w:rFonts w:ascii="Helvetica" w:hAnsi="Helvetica" w:cs="Helvetica"/>
          <w:sz w:val="20"/>
          <w:szCs w:val="20"/>
        </w:rPr>
      </w:pPr>
      <w:r w:rsidRPr="00D5407D">
        <w:rPr>
          <w:rFonts w:ascii="Helvetica" w:hAnsi="Helvetica" w:cs="Helvetica"/>
          <w:sz w:val="20"/>
          <w:szCs w:val="20"/>
        </w:rPr>
        <w:t>The service period in cows represents the time interval from calving to achieving conception again. According to the literature, the service period ranges between 60 and 120 days, depending on breed, age, milk production, and nutritional factors. The authors of this study emphasize that the duration of the service period depends on the quality of the diet, as an imbalanced ratio between protein and energy intake can significantly affect metabolic processes and the energy status of animals, directly impacting reproductive activity. It is considered that Simmental cows, which are not subjected to high milk production demands, have a shorter service period compared to high-yielding breeds, whose service periods are generally much longer.</w:t>
      </w:r>
    </w:p>
    <w:p w14:paraId="6D22F0F6" w14:textId="77777777" w:rsidR="008C761A" w:rsidRPr="00D5407D" w:rsidRDefault="00E3663E">
      <w:pPr>
        <w:spacing w:line="240" w:lineRule="auto"/>
        <w:jc w:val="both"/>
        <w:rPr>
          <w:rFonts w:ascii="Helvetica" w:hAnsi="Helvetica" w:cs="Helvetica"/>
          <w:sz w:val="20"/>
          <w:szCs w:val="20"/>
        </w:rPr>
      </w:pPr>
      <w:r w:rsidRPr="00D5407D">
        <w:rPr>
          <w:rFonts w:ascii="Helvetica" w:hAnsi="Helvetica" w:cs="Helvetica"/>
          <w:sz w:val="20"/>
          <w:szCs w:val="20"/>
        </w:rPr>
        <w:lastRenderedPageBreak/>
        <w:t xml:space="preserve">The results of this study confirm this assumption, as the average service period for Simmental cows was 78.38 ± 27.93 days. Similarly, studies by other authors indicate that the service period for Holstein cows often exceeds 120 days, which is still acceptable for this breed. </w:t>
      </w:r>
      <w:proofErr w:type="spellStart"/>
      <w:r w:rsidRPr="00D5407D">
        <w:rPr>
          <w:rFonts w:ascii="Helvetica" w:hAnsi="Helvetica" w:cs="Helvetica"/>
          <w:sz w:val="20"/>
          <w:szCs w:val="20"/>
        </w:rPr>
        <w:t>Šamanc</w:t>
      </w:r>
      <w:proofErr w:type="spellEnd"/>
      <w:r w:rsidRPr="00D5407D">
        <w:rPr>
          <w:rFonts w:ascii="Helvetica" w:hAnsi="Helvetica" w:cs="Helvetica"/>
          <w:sz w:val="20"/>
          <w:szCs w:val="20"/>
        </w:rPr>
        <w:t xml:space="preserve"> et al. (2013) reported that cows with metabolic disorders, such as liver steatosis, have an extended service period that can exceed 150 days, particularly in cases of diffuse forms of liver steatosis. Considering the importance of proper nutrition for the functioning of the reproductive system, the results of this study clearly indicate that energy deficits and a relative excess of protein negatively affect the duration of the service period. The literature also notes that as milk production increases—averaging 1,140 l over the past decade—the service period is extended by an average of 16 days (</w:t>
      </w:r>
      <w:proofErr w:type="spellStart"/>
      <w:r w:rsidRPr="00D5407D">
        <w:rPr>
          <w:rFonts w:ascii="Helvetica" w:hAnsi="Helvetica" w:cs="Helvetica"/>
          <w:sz w:val="20"/>
          <w:szCs w:val="20"/>
        </w:rPr>
        <w:t>Bojković-Kovačević</w:t>
      </w:r>
      <w:proofErr w:type="spellEnd"/>
      <w:r w:rsidRPr="00D5407D">
        <w:rPr>
          <w:rFonts w:ascii="Helvetica" w:hAnsi="Helvetica" w:cs="Helvetica"/>
          <w:sz w:val="20"/>
          <w:szCs w:val="20"/>
        </w:rPr>
        <w:t>, 2016).</w:t>
      </w:r>
    </w:p>
    <w:p w14:paraId="70830B52" w14:textId="507C3F95" w:rsidR="008C761A" w:rsidRPr="00D5407D" w:rsidRDefault="00E3663E">
      <w:pPr>
        <w:spacing w:line="240" w:lineRule="auto"/>
        <w:jc w:val="both"/>
        <w:rPr>
          <w:rFonts w:ascii="Helvetica" w:hAnsi="Helvetica" w:cs="Helvetica"/>
          <w:sz w:val="20"/>
          <w:szCs w:val="20"/>
        </w:rPr>
      </w:pPr>
      <w:r w:rsidRPr="00D5407D">
        <w:rPr>
          <w:rFonts w:ascii="Helvetica" w:hAnsi="Helvetica" w:cs="Helvetica"/>
          <w:sz w:val="20"/>
          <w:szCs w:val="20"/>
        </w:rPr>
        <w:t>The insemination index, an important reproductive parameter representing the average number of inseminations per pregnant cow, was 1.44 ± 0.21 in this study. For Holstein-Friesian cows, however, studies (</w:t>
      </w:r>
      <w:proofErr w:type="spellStart"/>
      <w:r w:rsidRPr="00D5407D">
        <w:rPr>
          <w:rFonts w:ascii="Helvetica" w:hAnsi="Helvetica" w:cs="Helvetica"/>
          <w:sz w:val="20"/>
          <w:szCs w:val="20"/>
        </w:rPr>
        <w:t>Kirovski</w:t>
      </w:r>
      <w:proofErr w:type="spellEnd"/>
      <w:r w:rsidRPr="00D5407D">
        <w:rPr>
          <w:rFonts w:ascii="Helvetica" w:hAnsi="Helvetica" w:cs="Helvetica"/>
          <w:sz w:val="20"/>
          <w:szCs w:val="20"/>
        </w:rPr>
        <w:t xml:space="preserve"> et al., 2011, 2012; </w:t>
      </w:r>
      <w:proofErr w:type="spellStart"/>
      <w:r w:rsidRPr="00D5407D">
        <w:rPr>
          <w:rFonts w:ascii="Helvetica" w:hAnsi="Helvetica" w:cs="Helvetica"/>
          <w:sz w:val="20"/>
          <w:szCs w:val="20"/>
        </w:rPr>
        <w:t>Šamanc</w:t>
      </w:r>
      <w:proofErr w:type="spellEnd"/>
      <w:r w:rsidRPr="00D5407D">
        <w:rPr>
          <w:rFonts w:ascii="Helvetica" w:hAnsi="Helvetica" w:cs="Helvetica"/>
          <w:sz w:val="20"/>
          <w:szCs w:val="20"/>
        </w:rPr>
        <w:t xml:space="preserve"> et al., 2013) report significantly higher values. This condition is one of the factors contributing to the pathogenesis of negative energy balance and increased reproductive parameter values.</w:t>
      </w:r>
    </w:p>
    <w:p w14:paraId="6E562FAA" w14:textId="6171B541" w:rsidR="008C761A" w:rsidRPr="00D5407D" w:rsidRDefault="00E3663E">
      <w:pPr>
        <w:spacing w:line="240" w:lineRule="auto"/>
        <w:jc w:val="both"/>
        <w:rPr>
          <w:rFonts w:ascii="Helvetica" w:hAnsi="Helvetica" w:cs="Helvetica"/>
          <w:sz w:val="20"/>
          <w:szCs w:val="20"/>
        </w:rPr>
      </w:pPr>
      <w:r w:rsidRPr="00D5407D">
        <w:rPr>
          <w:rFonts w:ascii="Helvetica" w:hAnsi="Helvetica" w:cs="Helvetica"/>
          <w:sz w:val="20"/>
          <w:szCs w:val="20"/>
        </w:rPr>
        <w:t>The connection between milk quality and reproductive traits in dairy cows is a crucial aspect of evaluating their productivity, as nutritional status directly impacts both parameters. Previous analyses have shown that energy status, specifically the balance between energy and protein intake, is critically important for achieving optimal milk quality. This balance also similarly affects the reproductive efficiency of cows (</w:t>
      </w:r>
      <w:proofErr w:type="spellStart"/>
      <w:r w:rsidRPr="00D5407D">
        <w:rPr>
          <w:rFonts w:ascii="Helvetica" w:hAnsi="Helvetica" w:cs="Helvetica"/>
          <w:sz w:val="20"/>
          <w:szCs w:val="20"/>
        </w:rPr>
        <w:t>Bojković-Kovačević</w:t>
      </w:r>
      <w:proofErr w:type="spellEnd"/>
      <w:r w:rsidRPr="00D5407D">
        <w:rPr>
          <w:rFonts w:ascii="Helvetica" w:hAnsi="Helvetica" w:cs="Helvetica"/>
          <w:sz w:val="20"/>
          <w:szCs w:val="20"/>
        </w:rPr>
        <w:t>, 2016). The average service period in this study, 75.38 ± 27.93 days, and the insemination index, 1.44 ± 0.21, are important indicators of reproductive ability and highlight the relationship between nutrition, energy status, and reproductive parameters.</w:t>
      </w:r>
    </w:p>
    <w:p w14:paraId="7B6F75BB" w14:textId="3255D1F9" w:rsidR="008C761A" w:rsidRDefault="00E3663E">
      <w:pPr>
        <w:spacing w:line="240" w:lineRule="auto"/>
        <w:jc w:val="both"/>
        <w:rPr>
          <w:szCs w:val="24"/>
        </w:rPr>
      </w:pPr>
      <w:r w:rsidRPr="00D5407D">
        <w:rPr>
          <w:rFonts w:ascii="Helvetica" w:hAnsi="Helvetica" w:cs="Helvetica"/>
          <w:sz w:val="20"/>
          <w:szCs w:val="20"/>
        </w:rPr>
        <w:t>On small-scale farms, shorter service periods indicate that cows with an optimal nutritional status achieved better reproductive performance. In contrast, the literature highlights that high milk production and metabolic disorders can prolong the service period and reduce reproductive efficiency (</w:t>
      </w:r>
      <w:proofErr w:type="spellStart"/>
      <w:r w:rsidRPr="00D5407D">
        <w:rPr>
          <w:rFonts w:ascii="Helvetica" w:hAnsi="Helvetica" w:cs="Helvetica"/>
          <w:sz w:val="20"/>
          <w:szCs w:val="20"/>
        </w:rPr>
        <w:t>Bojković-Kovačević</w:t>
      </w:r>
      <w:proofErr w:type="spellEnd"/>
      <w:r w:rsidRPr="00D5407D">
        <w:rPr>
          <w:rFonts w:ascii="Helvetica" w:hAnsi="Helvetica" w:cs="Helvetica"/>
          <w:sz w:val="20"/>
          <w:szCs w:val="20"/>
        </w:rPr>
        <w:t>, 2016; Roche et al., 2013). The results of this study confirm that energy deficits or suboptimal protein-energy balance can negatively impact reproductive processes, which is reflected in the length of the service period and the number of inseminations. Linking these parameters with milk quality enables a comprehensive assessment of productivity and cow health, paving the way for improved dietary and reproductive management to achieve maximum production and reproductive outcomes (Maltz et al., 2013).</w:t>
      </w:r>
    </w:p>
    <w:p w14:paraId="7E047334" w14:textId="77777777" w:rsidR="008C761A" w:rsidRDefault="008C761A">
      <w:pPr>
        <w:spacing w:line="240" w:lineRule="auto"/>
        <w:jc w:val="both"/>
        <w:rPr>
          <w:szCs w:val="24"/>
        </w:rPr>
      </w:pPr>
    </w:p>
    <w:p w14:paraId="0BC47DDE" w14:textId="5861C788" w:rsidR="008C761A" w:rsidRPr="00D5407D" w:rsidRDefault="00D5407D" w:rsidP="006806A4">
      <w:pPr>
        <w:spacing w:before="0" w:after="0" w:line="240" w:lineRule="auto"/>
        <w:jc w:val="both"/>
        <w:rPr>
          <w:b/>
          <w:bCs/>
          <w:sz w:val="22"/>
        </w:rPr>
      </w:pPr>
      <w:r>
        <w:rPr>
          <w:b/>
          <w:bCs/>
          <w:sz w:val="22"/>
        </w:rPr>
        <w:t xml:space="preserve">4. </w:t>
      </w:r>
      <w:r w:rsidR="00E3663E" w:rsidRPr="00D5407D">
        <w:rPr>
          <w:b/>
          <w:bCs/>
          <w:sz w:val="22"/>
        </w:rPr>
        <w:t>CONCLUSION</w:t>
      </w:r>
    </w:p>
    <w:p w14:paraId="0C1D5763" w14:textId="77777777" w:rsidR="008C761A" w:rsidRDefault="008C761A" w:rsidP="006806A4">
      <w:pPr>
        <w:spacing w:before="0" w:after="0" w:line="240" w:lineRule="auto"/>
        <w:jc w:val="both"/>
        <w:rPr>
          <w:szCs w:val="24"/>
        </w:rPr>
      </w:pPr>
    </w:p>
    <w:p w14:paraId="5CAE2B1C" w14:textId="77777777" w:rsidR="008C761A" w:rsidRPr="00D5407D" w:rsidRDefault="00E3663E" w:rsidP="006806A4">
      <w:pPr>
        <w:spacing w:before="0" w:after="0" w:line="240" w:lineRule="auto"/>
        <w:jc w:val="both"/>
        <w:rPr>
          <w:rFonts w:ascii="Helvetica" w:hAnsi="Helvetica" w:cs="Helvetica"/>
          <w:sz w:val="20"/>
          <w:szCs w:val="20"/>
        </w:rPr>
      </w:pPr>
      <w:r w:rsidRPr="00D5407D">
        <w:rPr>
          <w:rFonts w:ascii="Helvetica" w:hAnsi="Helvetica" w:cs="Helvetica"/>
          <w:sz w:val="20"/>
          <w:szCs w:val="20"/>
        </w:rPr>
        <w:t>Based on the conducted research and obtained results, it can be concluded that the energy status of cows has a critical impact on their reproductive performance, production results, and overall health. The examination of biochemical milk components, such as urea, total proteins, and fat, represents an effective method for assessing the energy status of high-yielding cows and can significantly contribute to the early detection of potential metabolic disorders. This approach allows for timely preventive measures to be taken against negative energy balance and other health issues that directly affect productivity.</w:t>
      </w:r>
    </w:p>
    <w:p w14:paraId="20B8A937" w14:textId="77777777" w:rsidR="008C761A" w:rsidRPr="00D5407D" w:rsidRDefault="00E3663E">
      <w:pPr>
        <w:spacing w:line="240" w:lineRule="auto"/>
        <w:jc w:val="both"/>
        <w:rPr>
          <w:rFonts w:ascii="Helvetica" w:hAnsi="Helvetica" w:cs="Helvetica"/>
          <w:sz w:val="20"/>
          <w:szCs w:val="20"/>
        </w:rPr>
      </w:pPr>
      <w:r w:rsidRPr="00D5407D">
        <w:rPr>
          <w:rFonts w:ascii="Helvetica" w:hAnsi="Helvetica" w:cs="Helvetica"/>
          <w:sz w:val="20"/>
          <w:szCs w:val="20"/>
        </w:rPr>
        <w:t>The use of milk’s organic components as indicators of energy status offers practical advantages by simplifying sample collection and laboratory analysis, enabling a more economical and efficient diagnostic procedure for producers of all farm sizes, whether small-scale or large-scale farms. This method is more rational compared to traditional metabolic profiling, which requires the analysis of a greater number of parameters and can cost more.</w:t>
      </w:r>
    </w:p>
    <w:p w14:paraId="674066DD" w14:textId="77777777" w:rsidR="008C761A" w:rsidRPr="00D5407D" w:rsidRDefault="00E3663E">
      <w:pPr>
        <w:spacing w:line="240" w:lineRule="auto"/>
        <w:jc w:val="both"/>
        <w:rPr>
          <w:rFonts w:ascii="Helvetica" w:hAnsi="Helvetica" w:cs="Helvetica"/>
          <w:sz w:val="20"/>
          <w:szCs w:val="20"/>
        </w:rPr>
      </w:pPr>
      <w:r w:rsidRPr="00D5407D">
        <w:rPr>
          <w:rFonts w:ascii="Helvetica" w:hAnsi="Helvetica" w:cs="Helvetica"/>
          <w:sz w:val="20"/>
          <w:szCs w:val="20"/>
        </w:rPr>
        <w:t xml:space="preserve">The research results indicate that the content of fat, protein, and urea in milk, as well as their interrelationships, can serve as reliable indicators of the nutritional and metabolic status of cows. Moderate positive correlations between these parameters were observed, </w:t>
      </w:r>
      <w:r w:rsidRPr="00D5407D">
        <w:rPr>
          <w:rFonts w:ascii="Helvetica" w:hAnsi="Helvetica" w:cs="Helvetica"/>
          <w:sz w:val="20"/>
          <w:szCs w:val="20"/>
        </w:rPr>
        <w:lastRenderedPageBreak/>
        <w:t>confirming the importance of proper dietary formulation in maintaining the balance of nitrogen compounds and achieving optimal milk quality.</w:t>
      </w:r>
    </w:p>
    <w:p w14:paraId="2CB71BDB" w14:textId="1FA6210C" w:rsidR="008C761A" w:rsidRDefault="00E3663E">
      <w:pPr>
        <w:spacing w:line="240" w:lineRule="auto"/>
        <w:jc w:val="both"/>
        <w:rPr>
          <w:rFonts w:ascii="Helvetica" w:hAnsi="Helvetica" w:cs="Helvetica"/>
          <w:sz w:val="20"/>
          <w:szCs w:val="20"/>
        </w:rPr>
      </w:pPr>
      <w:r w:rsidRPr="00D5407D">
        <w:rPr>
          <w:rFonts w:ascii="Helvetica" w:hAnsi="Helvetica" w:cs="Helvetica"/>
          <w:sz w:val="20"/>
          <w:szCs w:val="20"/>
        </w:rPr>
        <w:t>Additionally, the findings confirm previous theories that the health status and production on farms with high-yielding cows in our country often reflect insufficient application of modern feeding technologies. Prolonged energy deficits, resulting from an imbalanced ratio between energy and protein intake, lead to metabolic disorders, reduced milk production, and impaired reproductive capabilities, causing significant financial losses and inefficient utilization of genetic potential.</w:t>
      </w:r>
    </w:p>
    <w:p w14:paraId="434E92A4" w14:textId="385C69C8" w:rsidR="00D5407D" w:rsidRDefault="00D5407D">
      <w:pPr>
        <w:spacing w:line="240" w:lineRule="auto"/>
        <w:jc w:val="both"/>
        <w:rPr>
          <w:rFonts w:ascii="Helvetica" w:hAnsi="Helvetica" w:cs="Helvetica"/>
          <w:sz w:val="20"/>
          <w:szCs w:val="20"/>
        </w:rPr>
      </w:pPr>
    </w:p>
    <w:p w14:paraId="192CA531" w14:textId="77777777" w:rsidR="00D5407D" w:rsidRPr="00D5407D" w:rsidRDefault="00D5407D" w:rsidP="00D5407D">
      <w:pPr>
        <w:keepNext/>
        <w:spacing w:before="0" w:after="0" w:line="240" w:lineRule="auto"/>
        <w:jc w:val="both"/>
        <w:rPr>
          <w:rFonts w:eastAsia="Times New Roman" w:cs="Arial"/>
          <w:sz w:val="20"/>
          <w:szCs w:val="20"/>
        </w:rPr>
      </w:pPr>
      <w:bookmarkStart w:id="2" w:name="_GoBack"/>
      <w:bookmarkEnd w:id="2"/>
    </w:p>
    <w:p w14:paraId="60CA020B" w14:textId="77777777" w:rsidR="00D5407D" w:rsidRPr="00D5407D" w:rsidRDefault="00D5407D" w:rsidP="006C7DFF">
      <w:pPr>
        <w:keepNext/>
        <w:spacing w:before="0" w:after="0" w:line="240" w:lineRule="auto"/>
        <w:jc w:val="both"/>
        <w:rPr>
          <w:rFonts w:eastAsia="Times New Roman" w:cs="Arial"/>
          <w:b/>
          <w:bCs/>
          <w:caps/>
          <w:color w:val="000000" w:themeColor="text1"/>
          <w:sz w:val="22"/>
          <w:szCs w:val="20"/>
        </w:rPr>
      </w:pPr>
      <w:r w:rsidRPr="00D5407D">
        <w:rPr>
          <w:rFonts w:eastAsia="Times New Roman" w:cs="Arial"/>
          <w:b/>
          <w:bCs/>
          <w:caps/>
          <w:color w:val="000000" w:themeColor="text1"/>
          <w:sz w:val="22"/>
          <w:szCs w:val="20"/>
        </w:rPr>
        <w:t xml:space="preserve">Ethical approval </w:t>
      </w:r>
    </w:p>
    <w:p w14:paraId="40BD5782" w14:textId="77777777" w:rsidR="00D5407D" w:rsidRPr="00D5407D" w:rsidRDefault="00D5407D" w:rsidP="006C7DFF">
      <w:pPr>
        <w:keepNext/>
        <w:spacing w:before="0" w:after="0" w:line="240" w:lineRule="auto"/>
        <w:jc w:val="both"/>
        <w:rPr>
          <w:rFonts w:eastAsia="Times New Roman" w:cs="Arial"/>
          <w:b/>
          <w:bCs/>
          <w:caps/>
          <w:color w:val="000000" w:themeColor="text1"/>
          <w:sz w:val="22"/>
          <w:szCs w:val="20"/>
        </w:rPr>
      </w:pPr>
    </w:p>
    <w:p w14:paraId="4C52ED14" w14:textId="56ACB5DB" w:rsidR="00D5407D" w:rsidRPr="00D5407D" w:rsidRDefault="00D5407D" w:rsidP="006C7DFF">
      <w:pPr>
        <w:spacing w:before="0" w:after="0" w:line="240" w:lineRule="auto"/>
        <w:jc w:val="both"/>
        <w:rPr>
          <w:rFonts w:ascii="Helvetica" w:hAnsi="Helvetica" w:cs="Helvetica"/>
          <w:sz w:val="20"/>
          <w:szCs w:val="20"/>
        </w:rPr>
      </w:pPr>
      <w:r>
        <w:rPr>
          <w:rFonts w:eastAsia="Times New Roman" w:cs="Arial"/>
          <w:color w:val="000000" w:themeColor="text1"/>
          <w:sz w:val="20"/>
          <w:szCs w:val="20"/>
        </w:rPr>
        <w:t>A</w:t>
      </w:r>
      <w:r w:rsidRPr="00D5407D">
        <w:rPr>
          <w:rFonts w:eastAsia="Times New Roman" w:cs="Arial"/>
          <w:color w:val="000000" w:themeColor="text1"/>
          <w:sz w:val="20"/>
          <w:szCs w:val="20"/>
        </w:rPr>
        <w:t>uthor hereby declare that "Principles of laboratory animal care" (NIH publication No. 85-23, revised 1985) were followed, as well as specific national laws where applicable</w:t>
      </w:r>
      <w:r w:rsidRPr="00D5407D">
        <w:rPr>
          <w:rFonts w:eastAsia="Times New Roman" w:cs="Arial"/>
          <w:color w:val="C00000"/>
          <w:sz w:val="20"/>
          <w:szCs w:val="20"/>
        </w:rPr>
        <w:t xml:space="preserve">. </w:t>
      </w:r>
      <w:r w:rsidRPr="00D5407D">
        <w:rPr>
          <w:rFonts w:eastAsia="Times New Roman" w:cs="Arial"/>
          <w:sz w:val="20"/>
          <w:szCs w:val="20"/>
        </w:rPr>
        <w:t>All experiments have been examined and approved by the appropriate ethics committee.</w:t>
      </w:r>
    </w:p>
    <w:p w14:paraId="4F6AA90F" w14:textId="77777777" w:rsidR="00D5407D" w:rsidRDefault="00D5407D" w:rsidP="006C7DFF">
      <w:pPr>
        <w:spacing w:before="0" w:after="0" w:line="240" w:lineRule="auto"/>
        <w:jc w:val="both"/>
      </w:pPr>
    </w:p>
    <w:p w14:paraId="2EB1F04B" w14:textId="550C2EC2" w:rsidR="008C761A" w:rsidRPr="00D5407D" w:rsidRDefault="00E3663E" w:rsidP="006C7DFF">
      <w:pPr>
        <w:spacing w:before="0" w:after="0" w:line="240" w:lineRule="auto"/>
        <w:jc w:val="both"/>
      </w:pPr>
      <w:r w:rsidRPr="00D5407D">
        <w:rPr>
          <w:b/>
          <w:bCs/>
          <w:sz w:val="22"/>
        </w:rPr>
        <w:t>REFERENCES</w:t>
      </w:r>
    </w:p>
    <w:p w14:paraId="7B5C3506" w14:textId="77777777" w:rsidR="008C761A" w:rsidRDefault="008C761A" w:rsidP="006C7DFF">
      <w:pPr>
        <w:spacing w:before="0" w:after="0" w:line="240" w:lineRule="auto"/>
        <w:jc w:val="both"/>
      </w:pPr>
    </w:p>
    <w:p w14:paraId="4F7AE27F" w14:textId="596B5863" w:rsidR="00166900" w:rsidRDefault="00166900" w:rsidP="00166900">
      <w:pPr>
        <w:spacing w:before="0" w:after="0" w:line="240" w:lineRule="auto"/>
        <w:ind w:left="288" w:hanging="288"/>
        <w:jc w:val="both"/>
        <w:rPr>
          <w:rFonts w:ascii="Helvetica" w:hAnsi="Helvetica" w:cs="Helvetica"/>
          <w:sz w:val="20"/>
          <w:szCs w:val="20"/>
        </w:rPr>
      </w:pPr>
      <w:proofErr w:type="spellStart"/>
      <w:r w:rsidRPr="00D5407D">
        <w:rPr>
          <w:rFonts w:ascii="Helvetica" w:hAnsi="Helvetica" w:cs="Helvetica"/>
          <w:sz w:val="20"/>
          <w:szCs w:val="20"/>
        </w:rPr>
        <w:t>Nešić</w:t>
      </w:r>
      <w:proofErr w:type="spellEnd"/>
      <w:r w:rsidRPr="00D5407D">
        <w:rPr>
          <w:rFonts w:ascii="Helvetica" w:hAnsi="Helvetica" w:cs="Helvetica"/>
          <w:sz w:val="20"/>
          <w:szCs w:val="20"/>
        </w:rPr>
        <w:t xml:space="preserve">, V. (2013) </w:t>
      </w:r>
      <w:proofErr w:type="spellStart"/>
      <w:r w:rsidRPr="00D5407D">
        <w:rPr>
          <w:rFonts w:ascii="Helvetica" w:hAnsi="Helvetica" w:cs="Helvetica"/>
          <w:sz w:val="20"/>
          <w:szCs w:val="20"/>
        </w:rPr>
        <w:t>Tehnologija</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mleka</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Univerzitet</w:t>
      </w:r>
      <w:proofErr w:type="spellEnd"/>
      <w:r w:rsidRPr="00D5407D">
        <w:rPr>
          <w:rFonts w:ascii="Helvetica" w:hAnsi="Helvetica" w:cs="Helvetica"/>
          <w:sz w:val="20"/>
          <w:szCs w:val="20"/>
        </w:rPr>
        <w:t xml:space="preserve"> u </w:t>
      </w:r>
      <w:proofErr w:type="spellStart"/>
      <w:r w:rsidRPr="00D5407D">
        <w:rPr>
          <w:rFonts w:ascii="Helvetica" w:hAnsi="Helvetica" w:cs="Helvetica"/>
          <w:sz w:val="20"/>
          <w:szCs w:val="20"/>
        </w:rPr>
        <w:t>Nišu</w:t>
      </w:r>
      <w:proofErr w:type="spellEnd"/>
      <w:r w:rsidRPr="00D5407D">
        <w:rPr>
          <w:rFonts w:ascii="Helvetica" w:hAnsi="Helvetica" w:cs="Helvetica"/>
          <w:sz w:val="20"/>
          <w:szCs w:val="20"/>
        </w:rPr>
        <w:t>. ISBN: 978-86-82367-85-7.</w:t>
      </w:r>
    </w:p>
    <w:p w14:paraId="34AA10B1" w14:textId="77777777" w:rsidR="00166900" w:rsidRPr="006806A4" w:rsidRDefault="00166900" w:rsidP="00166900">
      <w:pPr>
        <w:pBdr>
          <w:top w:val="none" w:sz="4" w:space="0" w:color="auto"/>
          <w:left w:val="none" w:sz="4" w:space="0" w:color="auto"/>
          <w:bottom w:val="none" w:sz="4" w:space="0" w:color="auto"/>
          <w:right w:val="none" w:sz="4" w:space="0" w:color="auto"/>
          <w:between w:val="none" w:sz="4" w:space="0" w:color="auto"/>
          <w:bar w:val="none" w:sz="4" w:color="auto"/>
        </w:pBdr>
        <w:spacing w:before="0" w:after="0" w:line="240" w:lineRule="auto"/>
        <w:ind w:left="288" w:hanging="288"/>
        <w:jc w:val="both"/>
        <w:rPr>
          <w:rFonts w:ascii="Helvetica" w:hAnsi="Helvetica" w:cs="Helvetica"/>
          <w:sz w:val="20"/>
          <w:szCs w:val="20"/>
        </w:rPr>
      </w:pPr>
      <w:r w:rsidRPr="006806A4">
        <w:rPr>
          <w:rFonts w:ascii="Helvetica" w:hAnsi="Helvetica" w:cs="Helvetica"/>
          <w:sz w:val="20"/>
          <w:szCs w:val="20"/>
        </w:rPr>
        <w:t>Knob, D.A., Thaler Neto, A., Schweizer, H., Weigand, A.C., Kappes, R., Scholz, A.M. (2021) Energy Balance Indicators during the Transition Period and Early Lactation of Purebred Holstein and Simmental Cows and Their Crosses.</w:t>
      </w:r>
      <w:r w:rsidRPr="006806A4">
        <w:rPr>
          <w:rFonts w:ascii="Helvetica" w:hAnsi="Helvetica" w:cs="Helvetica"/>
          <w:b/>
          <w:bCs/>
          <w:sz w:val="20"/>
          <w:szCs w:val="20"/>
        </w:rPr>
        <w:t xml:space="preserve"> </w:t>
      </w:r>
      <w:r w:rsidRPr="006806A4">
        <w:rPr>
          <w:rFonts w:ascii="Helvetica" w:hAnsi="Helvetica" w:cs="Helvetica"/>
          <w:i/>
          <w:sz w:val="20"/>
          <w:szCs w:val="20"/>
        </w:rPr>
        <w:t>Animals</w:t>
      </w:r>
      <w:r w:rsidRPr="006806A4">
        <w:rPr>
          <w:rFonts w:ascii="Helvetica" w:hAnsi="Helvetica" w:cs="Helvetica"/>
          <w:sz w:val="20"/>
          <w:szCs w:val="20"/>
        </w:rPr>
        <w:t xml:space="preserve"> 2021, </w:t>
      </w:r>
      <w:r w:rsidRPr="006806A4">
        <w:rPr>
          <w:rFonts w:ascii="Helvetica" w:hAnsi="Helvetica" w:cs="Helvetica"/>
          <w:i/>
          <w:sz w:val="20"/>
          <w:szCs w:val="20"/>
        </w:rPr>
        <w:t>11</w:t>
      </w:r>
      <w:r w:rsidRPr="006806A4">
        <w:rPr>
          <w:rFonts w:ascii="Helvetica" w:hAnsi="Helvetica" w:cs="Helvetica"/>
          <w:sz w:val="20"/>
          <w:szCs w:val="20"/>
        </w:rPr>
        <w:t>, 309.</w:t>
      </w:r>
      <w:r w:rsidRPr="006806A4">
        <w:rPr>
          <w:rFonts w:ascii="Helvetica" w:hAnsi="Helvetica" w:cs="Helvetica"/>
          <w:b/>
          <w:bCs/>
          <w:sz w:val="20"/>
          <w:szCs w:val="20"/>
        </w:rPr>
        <w:t xml:space="preserve"> </w:t>
      </w:r>
      <w:bookmarkStart w:id="3" w:name="_Hlk194835503"/>
      <w:r w:rsidRPr="006806A4">
        <w:rPr>
          <w:rFonts w:ascii="Helvetica" w:hAnsi="Helvetica" w:cs="Helvetica"/>
          <w:sz w:val="20"/>
          <w:szCs w:val="20"/>
        </w:rPr>
        <w:t>https://doi.org/</w:t>
      </w:r>
      <w:bookmarkEnd w:id="3"/>
      <w:r w:rsidRPr="006806A4">
        <w:rPr>
          <w:rFonts w:ascii="Helvetica" w:hAnsi="Helvetica" w:cs="Helvetica"/>
          <w:sz w:val="20"/>
          <w:szCs w:val="20"/>
        </w:rPr>
        <w:t xml:space="preserve">10.3390/ani11020309  </w:t>
      </w:r>
    </w:p>
    <w:p w14:paraId="270E1F09" w14:textId="77777777" w:rsidR="00166900" w:rsidRPr="00D5407D" w:rsidRDefault="00166900" w:rsidP="00166900">
      <w:pPr>
        <w:spacing w:before="0" w:after="0" w:line="240" w:lineRule="auto"/>
        <w:ind w:left="288" w:hanging="288"/>
        <w:jc w:val="both"/>
        <w:rPr>
          <w:rFonts w:ascii="Helvetica" w:hAnsi="Helvetica" w:cs="Helvetica"/>
          <w:sz w:val="20"/>
          <w:szCs w:val="20"/>
        </w:rPr>
      </w:pPr>
      <w:proofErr w:type="spellStart"/>
      <w:r w:rsidRPr="00D5407D">
        <w:rPr>
          <w:rFonts w:ascii="Helvetica" w:hAnsi="Helvetica" w:cs="Helvetica"/>
          <w:sz w:val="20"/>
          <w:szCs w:val="20"/>
        </w:rPr>
        <w:t>Kirovski</w:t>
      </w:r>
      <w:proofErr w:type="spellEnd"/>
      <w:r w:rsidRPr="00D5407D">
        <w:rPr>
          <w:rFonts w:ascii="Helvetica" w:hAnsi="Helvetica" w:cs="Helvetica"/>
          <w:sz w:val="20"/>
          <w:szCs w:val="20"/>
        </w:rPr>
        <w:t xml:space="preserve">, D., </w:t>
      </w:r>
      <w:proofErr w:type="spellStart"/>
      <w:r w:rsidRPr="00D5407D">
        <w:rPr>
          <w:rFonts w:ascii="Helvetica" w:hAnsi="Helvetica" w:cs="Helvetica"/>
          <w:sz w:val="20"/>
          <w:szCs w:val="20"/>
        </w:rPr>
        <w:t>Šamanc</w:t>
      </w:r>
      <w:proofErr w:type="spellEnd"/>
      <w:r w:rsidRPr="00D5407D">
        <w:rPr>
          <w:rFonts w:ascii="Helvetica" w:hAnsi="Helvetica" w:cs="Helvetica"/>
          <w:sz w:val="20"/>
          <w:szCs w:val="20"/>
        </w:rPr>
        <w:t xml:space="preserve">, H., Prodanović, R., </w:t>
      </w:r>
      <w:proofErr w:type="spellStart"/>
      <w:r w:rsidRPr="00D5407D">
        <w:rPr>
          <w:rFonts w:ascii="Helvetica" w:hAnsi="Helvetica" w:cs="Helvetica"/>
          <w:sz w:val="20"/>
          <w:szCs w:val="20"/>
        </w:rPr>
        <w:t>Sladojević</w:t>
      </w:r>
      <w:proofErr w:type="spellEnd"/>
      <w:r w:rsidRPr="00D5407D">
        <w:rPr>
          <w:rFonts w:ascii="Helvetica" w:hAnsi="Helvetica" w:cs="Helvetica"/>
          <w:sz w:val="20"/>
          <w:szCs w:val="20"/>
        </w:rPr>
        <w:t xml:space="preserve">, Ž., &amp; </w:t>
      </w:r>
      <w:proofErr w:type="spellStart"/>
      <w:r w:rsidRPr="00D5407D">
        <w:rPr>
          <w:rFonts w:ascii="Helvetica" w:hAnsi="Helvetica" w:cs="Helvetica"/>
          <w:sz w:val="20"/>
          <w:szCs w:val="20"/>
        </w:rPr>
        <w:t>Vujanac</w:t>
      </w:r>
      <w:proofErr w:type="spellEnd"/>
      <w:r w:rsidRPr="00D5407D">
        <w:rPr>
          <w:rFonts w:ascii="Helvetica" w:hAnsi="Helvetica" w:cs="Helvetica"/>
          <w:sz w:val="20"/>
          <w:szCs w:val="20"/>
        </w:rPr>
        <w:t xml:space="preserve">, I. (2011) Evaluation of dairy </w:t>
      </w:r>
      <w:proofErr w:type="gramStart"/>
      <w:r w:rsidRPr="00D5407D">
        <w:rPr>
          <w:rFonts w:ascii="Helvetica" w:hAnsi="Helvetica" w:cs="Helvetica"/>
          <w:sz w:val="20"/>
          <w:szCs w:val="20"/>
        </w:rPr>
        <w:t>cows</w:t>
      </w:r>
      <w:proofErr w:type="gramEnd"/>
      <w:r w:rsidRPr="00D5407D">
        <w:rPr>
          <w:rFonts w:ascii="Helvetica" w:hAnsi="Helvetica" w:cs="Helvetica"/>
          <w:sz w:val="20"/>
          <w:szCs w:val="20"/>
        </w:rPr>
        <w:t xml:space="preserve"> energy status by biochemical analysis of organic components of milk. In: Proceedings of Days of Veterinary Medicine, 9–11 September 2011, </w:t>
      </w:r>
      <w:proofErr w:type="spellStart"/>
      <w:r w:rsidRPr="00D5407D">
        <w:rPr>
          <w:rFonts w:ascii="Helvetica" w:hAnsi="Helvetica" w:cs="Helvetica"/>
          <w:sz w:val="20"/>
          <w:szCs w:val="20"/>
        </w:rPr>
        <w:t>Ohrid</w:t>
      </w:r>
      <w:proofErr w:type="spellEnd"/>
      <w:r w:rsidRPr="00D5407D">
        <w:rPr>
          <w:rFonts w:ascii="Helvetica" w:hAnsi="Helvetica" w:cs="Helvetica"/>
          <w:sz w:val="20"/>
          <w:szCs w:val="20"/>
        </w:rPr>
        <w:t>, Macedonia.</w:t>
      </w:r>
    </w:p>
    <w:p w14:paraId="63C9677F" w14:textId="77777777" w:rsidR="00166900" w:rsidRPr="00D5407D" w:rsidRDefault="00166900" w:rsidP="00166900">
      <w:pPr>
        <w:spacing w:before="0" w:after="0" w:line="240" w:lineRule="auto"/>
        <w:ind w:left="288" w:hanging="288"/>
        <w:jc w:val="both"/>
        <w:rPr>
          <w:rFonts w:ascii="Helvetica" w:hAnsi="Helvetica" w:cs="Helvetica"/>
          <w:sz w:val="20"/>
          <w:szCs w:val="20"/>
        </w:rPr>
      </w:pPr>
      <w:proofErr w:type="spellStart"/>
      <w:r w:rsidRPr="00D5407D">
        <w:rPr>
          <w:rFonts w:ascii="Helvetica" w:hAnsi="Helvetica" w:cs="Helvetica"/>
          <w:sz w:val="20"/>
          <w:szCs w:val="20"/>
        </w:rPr>
        <w:t>Kirovski</w:t>
      </w:r>
      <w:proofErr w:type="spellEnd"/>
      <w:r w:rsidRPr="00D5407D">
        <w:rPr>
          <w:rFonts w:ascii="Helvetica" w:hAnsi="Helvetica" w:cs="Helvetica"/>
          <w:sz w:val="20"/>
          <w:szCs w:val="20"/>
        </w:rPr>
        <w:t xml:space="preserve">, D., </w:t>
      </w:r>
      <w:proofErr w:type="spellStart"/>
      <w:r w:rsidRPr="00D5407D">
        <w:rPr>
          <w:rFonts w:ascii="Helvetica" w:hAnsi="Helvetica" w:cs="Helvetica"/>
          <w:sz w:val="20"/>
          <w:szCs w:val="20"/>
        </w:rPr>
        <w:t>Šamanc</w:t>
      </w:r>
      <w:proofErr w:type="spellEnd"/>
      <w:r w:rsidRPr="00D5407D">
        <w:rPr>
          <w:rFonts w:ascii="Helvetica" w:hAnsi="Helvetica" w:cs="Helvetica"/>
          <w:sz w:val="20"/>
          <w:szCs w:val="20"/>
        </w:rPr>
        <w:t xml:space="preserve">, H., Prodanović, R., </w:t>
      </w:r>
      <w:proofErr w:type="spellStart"/>
      <w:r w:rsidRPr="00D5407D">
        <w:rPr>
          <w:rFonts w:ascii="Helvetica" w:hAnsi="Helvetica" w:cs="Helvetica"/>
          <w:sz w:val="20"/>
          <w:szCs w:val="20"/>
        </w:rPr>
        <w:t>Sladojević</w:t>
      </w:r>
      <w:proofErr w:type="spellEnd"/>
      <w:r w:rsidRPr="00D5407D">
        <w:rPr>
          <w:rFonts w:ascii="Helvetica" w:hAnsi="Helvetica" w:cs="Helvetica"/>
          <w:sz w:val="20"/>
          <w:szCs w:val="20"/>
        </w:rPr>
        <w:t xml:space="preserve">, Ž., &amp; </w:t>
      </w:r>
      <w:proofErr w:type="spellStart"/>
      <w:r w:rsidRPr="00D5407D">
        <w:rPr>
          <w:rFonts w:ascii="Helvetica" w:hAnsi="Helvetica" w:cs="Helvetica"/>
          <w:sz w:val="20"/>
          <w:szCs w:val="20"/>
        </w:rPr>
        <w:t>Vujanac</w:t>
      </w:r>
      <w:proofErr w:type="spellEnd"/>
      <w:r w:rsidRPr="00D5407D">
        <w:rPr>
          <w:rFonts w:ascii="Helvetica" w:hAnsi="Helvetica" w:cs="Helvetica"/>
          <w:sz w:val="20"/>
          <w:szCs w:val="20"/>
        </w:rPr>
        <w:t xml:space="preserve">, I. (2012) </w:t>
      </w:r>
      <w:proofErr w:type="spellStart"/>
      <w:r w:rsidRPr="00D5407D">
        <w:rPr>
          <w:rFonts w:ascii="Helvetica" w:hAnsi="Helvetica" w:cs="Helvetica"/>
          <w:sz w:val="20"/>
          <w:szCs w:val="20"/>
        </w:rPr>
        <w:t>Nutritivni</w:t>
      </w:r>
      <w:proofErr w:type="spellEnd"/>
      <w:r w:rsidRPr="00D5407D">
        <w:rPr>
          <w:rFonts w:ascii="Helvetica" w:hAnsi="Helvetica" w:cs="Helvetica"/>
          <w:sz w:val="20"/>
          <w:szCs w:val="20"/>
        </w:rPr>
        <w:t xml:space="preserve"> status </w:t>
      </w:r>
      <w:proofErr w:type="spellStart"/>
      <w:r w:rsidRPr="00D5407D">
        <w:rPr>
          <w:rFonts w:ascii="Helvetica" w:hAnsi="Helvetica" w:cs="Helvetica"/>
          <w:sz w:val="20"/>
          <w:szCs w:val="20"/>
        </w:rPr>
        <w:t>visoko</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mlečnih</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krava</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procena</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na</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osnovu</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sastava</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mleka</w:t>
      </w:r>
      <w:proofErr w:type="spellEnd"/>
      <w:r w:rsidRPr="00D5407D">
        <w:rPr>
          <w:rFonts w:ascii="Helvetica" w:hAnsi="Helvetica" w:cs="Helvetica"/>
          <w:sz w:val="20"/>
          <w:szCs w:val="20"/>
        </w:rPr>
        <w:t xml:space="preserve">. </w:t>
      </w:r>
      <w:proofErr w:type="spellStart"/>
      <w:r w:rsidRPr="00D5407D">
        <w:rPr>
          <w:rFonts w:ascii="Helvetica" w:hAnsi="Helvetica" w:cs="Helvetica"/>
          <w:i/>
          <w:iCs/>
          <w:sz w:val="20"/>
          <w:szCs w:val="20"/>
        </w:rPr>
        <w:t>Veterinarski</w:t>
      </w:r>
      <w:proofErr w:type="spellEnd"/>
      <w:r w:rsidRPr="00D5407D">
        <w:rPr>
          <w:rFonts w:ascii="Helvetica" w:hAnsi="Helvetica" w:cs="Helvetica"/>
          <w:i/>
          <w:iCs/>
          <w:sz w:val="20"/>
          <w:szCs w:val="20"/>
        </w:rPr>
        <w:t xml:space="preserve"> </w:t>
      </w:r>
      <w:proofErr w:type="spellStart"/>
      <w:r w:rsidRPr="00D5407D">
        <w:rPr>
          <w:rFonts w:ascii="Helvetica" w:hAnsi="Helvetica" w:cs="Helvetica"/>
          <w:i/>
          <w:iCs/>
          <w:sz w:val="20"/>
          <w:szCs w:val="20"/>
        </w:rPr>
        <w:t>žurnal</w:t>
      </w:r>
      <w:proofErr w:type="spellEnd"/>
      <w:r w:rsidRPr="00D5407D">
        <w:rPr>
          <w:rFonts w:ascii="Helvetica" w:hAnsi="Helvetica" w:cs="Helvetica"/>
          <w:i/>
          <w:iCs/>
          <w:sz w:val="20"/>
          <w:szCs w:val="20"/>
        </w:rPr>
        <w:t xml:space="preserve"> </w:t>
      </w:r>
      <w:proofErr w:type="spellStart"/>
      <w:r w:rsidRPr="00D5407D">
        <w:rPr>
          <w:rFonts w:ascii="Helvetica" w:hAnsi="Helvetica" w:cs="Helvetica"/>
          <w:i/>
          <w:iCs/>
          <w:sz w:val="20"/>
          <w:szCs w:val="20"/>
        </w:rPr>
        <w:t>Republike</w:t>
      </w:r>
      <w:proofErr w:type="spellEnd"/>
      <w:r w:rsidRPr="00D5407D">
        <w:rPr>
          <w:rFonts w:ascii="Helvetica" w:hAnsi="Helvetica" w:cs="Helvetica"/>
          <w:i/>
          <w:iCs/>
          <w:sz w:val="20"/>
          <w:szCs w:val="20"/>
        </w:rPr>
        <w:t xml:space="preserve"> </w:t>
      </w:r>
      <w:proofErr w:type="spellStart"/>
      <w:r w:rsidRPr="00D5407D">
        <w:rPr>
          <w:rFonts w:ascii="Helvetica" w:hAnsi="Helvetica" w:cs="Helvetica"/>
          <w:i/>
          <w:iCs/>
          <w:sz w:val="20"/>
          <w:szCs w:val="20"/>
        </w:rPr>
        <w:t>Srpske</w:t>
      </w:r>
      <w:proofErr w:type="spellEnd"/>
      <w:r w:rsidRPr="00D5407D">
        <w:rPr>
          <w:rFonts w:ascii="Helvetica" w:hAnsi="Helvetica" w:cs="Helvetica"/>
          <w:sz w:val="20"/>
          <w:szCs w:val="20"/>
        </w:rPr>
        <w:t>, XIII (2), 109–116.</w:t>
      </w:r>
      <w:bookmarkStart w:id="4" w:name="_Hlk184750293"/>
      <w:bookmarkStart w:id="5" w:name="_Hlk184750269"/>
      <w:r w:rsidRPr="00D5407D">
        <w:rPr>
          <w:rFonts w:ascii="Helvetica" w:hAnsi="Helvetica" w:cs="Helvetica"/>
          <w:sz w:val="20"/>
          <w:szCs w:val="20"/>
        </w:rPr>
        <w:t xml:space="preserve"> https://</w:t>
      </w:r>
      <w:bookmarkEnd w:id="4"/>
      <w:r w:rsidRPr="00BA6EB8">
        <w:rPr>
          <w:rFonts w:ascii="Helvetica" w:hAnsi="Helvetica" w:cs="Helvetica"/>
          <w:sz w:val="20"/>
          <w:szCs w:val="20"/>
        </w:rPr>
        <w:t xml:space="preserve"> </w:t>
      </w:r>
      <w:r w:rsidRPr="00D5407D">
        <w:rPr>
          <w:rFonts w:ascii="Helvetica" w:hAnsi="Helvetica" w:cs="Helvetica"/>
          <w:sz w:val="20"/>
          <w:szCs w:val="20"/>
        </w:rPr>
        <w:t>doi.org/10.7251/VJRS1302109K</w:t>
      </w:r>
      <w:bookmarkEnd w:id="5"/>
    </w:p>
    <w:p w14:paraId="0B4EF29B" w14:textId="77777777" w:rsidR="00166900" w:rsidRPr="00D5407D" w:rsidRDefault="00166900" w:rsidP="00166900">
      <w:pPr>
        <w:spacing w:before="0" w:after="0" w:line="240" w:lineRule="auto"/>
        <w:ind w:left="288" w:hanging="288"/>
        <w:jc w:val="both"/>
        <w:rPr>
          <w:rFonts w:ascii="Helvetica" w:hAnsi="Helvetica" w:cs="Helvetica"/>
          <w:sz w:val="20"/>
          <w:szCs w:val="20"/>
        </w:rPr>
      </w:pPr>
      <w:r w:rsidRPr="00D5407D">
        <w:rPr>
          <w:rFonts w:ascii="Helvetica" w:hAnsi="Helvetica" w:cs="Helvetica"/>
          <w:sz w:val="20"/>
          <w:szCs w:val="20"/>
        </w:rPr>
        <w:t xml:space="preserve">Van </w:t>
      </w:r>
      <w:proofErr w:type="spellStart"/>
      <w:r w:rsidRPr="00D5407D">
        <w:rPr>
          <w:rFonts w:ascii="Helvetica" w:hAnsi="Helvetica" w:cs="Helvetica"/>
          <w:sz w:val="20"/>
          <w:szCs w:val="20"/>
        </w:rPr>
        <w:t>Knegsel</w:t>
      </w:r>
      <w:proofErr w:type="spellEnd"/>
      <w:r w:rsidRPr="00D5407D">
        <w:rPr>
          <w:rFonts w:ascii="Helvetica" w:hAnsi="Helvetica" w:cs="Helvetica"/>
          <w:sz w:val="20"/>
          <w:szCs w:val="20"/>
        </w:rPr>
        <w:t xml:space="preserve">, A. T. M., van den Brand, H., Dijkstra, J., Tamminga, S., &amp; Kemp, B. (2005) Effect of dietary energy source on energy balance, production, metabolic disorders and reproduction in lactating dairy cattle. </w:t>
      </w:r>
      <w:r w:rsidRPr="00D5407D">
        <w:rPr>
          <w:rFonts w:ascii="Helvetica" w:hAnsi="Helvetica" w:cs="Helvetica"/>
          <w:i/>
          <w:iCs/>
          <w:sz w:val="20"/>
          <w:szCs w:val="20"/>
        </w:rPr>
        <w:t>Reproduction Nutrition Development</w:t>
      </w:r>
      <w:r w:rsidRPr="00D5407D">
        <w:rPr>
          <w:rFonts w:ascii="Helvetica" w:hAnsi="Helvetica" w:cs="Helvetica"/>
          <w:sz w:val="20"/>
          <w:szCs w:val="20"/>
        </w:rPr>
        <w:t>, 45 (6), 665–688. https://doi.org/10.1051/rnd:2005059</w:t>
      </w:r>
    </w:p>
    <w:p w14:paraId="598B867B" w14:textId="51DC7C5E" w:rsidR="00166900" w:rsidRDefault="0075374F" w:rsidP="0075374F">
      <w:pPr>
        <w:spacing w:before="0" w:after="0" w:line="240" w:lineRule="auto"/>
        <w:ind w:left="288" w:hanging="288"/>
        <w:jc w:val="both"/>
        <w:rPr>
          <w:rFonts w:ascii="Helvetica" w:hAnsi="Helvetica" w:cs="Helvetica"/>
          <w:sz w:val="20"/>
          <w:szCs w:val="20"/>
        </w:rPr>
      </w:pPr>
      <w:r w:rsidRPr="00D5407D">
        <w:rPr>
          <w:rFonts w:ascii="Helvetica" w:hAnsi="Helvetica" w:cs="Helvetica"/>
          <w:sz w:val="20"/>
          <w:szCs w:val="20"/>
        </w:rPr>
        <w:t>Walstra, P., Wouters, J. T. M., &amp; Geurts, T. J. (2006) Dairy Science and Technology. CRC Press. https://doi.org/10.1201/9781420028010</w:t>
      </w:r>
    </w:p>
    <w:p w14:paraId="1A525B7B" w14:textId="5AD3062D" w:rsidR="00BA6EB8" w:rsidRDefault="00BA6EB8" w:rsidP="006C7DFF">
      <w:pPr>
        <w:pBdr>
          <w:top w:val="none" w:sz="4" w:space="0" w:color="auto"/>
          <w:left w:val="none" w:sz="4" w:space="0" w:color="auto"/>
          <w:bottom w:val="none" w:sz="4" w:space="0" w:color="auto"/>
          <w:right w:val="none" w:sz="4" w:space="0" w:color="auto"/>
          <w:between w:val="none" w:sz="4" w:space="0" w:color="auto"/>
          <w:bar w:val="none" w:sz="4" w:color="auto"/>
        </w:pBdr>
        <w:spacing w:before="0" w:after="0" w:line="240" w:lineRule="auto"/>
        <w:ind w:left="288" w:hanging="288"/>
        <w:jc w:val="both"/>
        <w:rPr>
          <w:rFonts w:ascii="Helvetica" w:hAnsi="Helvetica" w:cs="Helvetica"/>
          <w:sz w:val="20"/>
          <w:szCs w:val="20"/>
        </w:rPr>
      </w:pPr>
      <w:proofErr w:type="spellStart"/>
      <w:r w:rsidRPr="006806A4">
        <w:rPr>
          <w:rFonts w:ascii="Helvetica" w:hAnsi="Helvetica" w:cs="Helvetica"/>
          <w:sz w:val="20"/>
          <w:szCs w:val="20"/>
        </w:rPr>
        <w:t>Barłowska</w:t>
      </w:r>
      <w:proofErr w:type="spellEnd"/>
      <w:r w:rsidRPr="006806A4">
        <w:rPr>
          <w:rFonts w:ascii="Helvetica" w:hAnsi="Helvetica" w:cs="Helvetica"/>
          <w:sz w:val="20"/>
          <w:szCs w:val="20"/>
        </w:rPr>
        <w:t>, J.</w:t>
      </w:r>
      <w:proofErr w:type="gramStart"/>
      <w:r w:rsidRPr="006806A4">
        <w:rPr>
          <w:rFonts w:ascii="Helvetica" w:hAnsi="Helvetica" w:cs="Helvetica"/>
          <w:sz w:val="20"/>
          <w:szCs w:val="20"/>
        </w:rPr>
        <w:t xml:space="preserve">,  </w:t>
      </w:r>
      <w:proofErr w:type="spellStart"/>
      <w:r w:rsidRPr="006806A4">
        <w:rPr>
          <w:rFonts w:ascii="Helvetica" w:hAnsi="Helvetica" w:cs="Helvetica"/>
          <w:sz w:val="20"/>
          <w:szCs w:val="20"/>
        </w:rPr>
        <w:t>Wójcik</w:t>
      </w:r>
      <w:proofErr w:type="gramEnd"/>
      <w:r w:rsidRPr="006806A4">
        <w:rPr>
          <w:rFonts w:ascii="Helvetica" w:hAnsi="Helvetica" w:cs="Helvetica"/>
          <w:sz w:val="20"/>
          <w:szCs w:val="20"/>
        </w:rPr>
        <w:t>-Saganek</w:t>
      </w:r>
      <w:proofErr w:type="spellEnd"/>
      <w:r w:rsidRPr="006806A4">
        <w:rPr>
          <w:rFonts w:ascii="Helvetica" w:hAnsi="Helvetica" w:cs="Helvetica"/>
          <w:sz w:val="20"/>
          <w:szCs w:val="20"/>
        </w:rPr>
        <w:t xml:space="preserve"> A., </w:t>
      </w:r>
      <w:proofErr w:type="spellStart"/>
      <w:r w:rsidRPr="006806A4">
        <w:rPr>
          <w:rFonts w:ascii="Helvetica" w:hAnsi="Helvetica" w:cs="Helvetica"/>
          <w:sz w:val="20"/>
          <w:szCs w:val="20"/>
        </w:rPr>
        <w:t>Litwińczuk</w:t>
      </w:r>
      <w:proofErr w:type="spellEnd"/>
      <w:r w:rsidRPr="006806A4">
        <w:rPr>
          <w:rFonts w:ascii="Helvetica" w:hAnsi="Helvetica" w:cs="Helvetica"/>
          <w:sz w:val="20"/>
          <w:szCs w:val="20"/>
        </w:rPr>
        <w:t xml:space="preserve"> Z.,  </w:t>
      </w:r>
      <w:proofErr w:type="spellStart"/>
      <w:r w:rsidRPr="006806A4">
        <w:rPr>
          <w:rFonts w:ascii="Helvetica" w:hAnsi="Helvetica" w:cs="Helvetica"/>
          <w:sz w:val="20"/>
          <w:szCs w:val="20"/>
        </w:rPr>
        <w:t>Brodziak</w:t>
      </w:r>
      <w:proofErr w:type="spellEnd"/>
      <w:r w:rsidRPr="006806A4">
        <w:rPr>
          <w:rFonts w:ascii="Helvetica" w:hAnsi="Helvetica" w:cs="Helvetica"/>
          <w:sz w:val="20"/>
          <w:szCs w:val="20"/>
        </w:rPr>
        <w:t xml:space="preserve"> A.,  Teter A,  Kędzierska-Matysek M., (2024) Nutritional value and technological parameters of milk from organic and conventional farms in Poland. </w:t>
      </w:r>
      <w:hyperlink r:id="rId12" w:history="1">
        <w:r w:rsidRPr="00790C8A">
          <w:rPr>
            <w:rFonts w:ascii="Helvetica" w:hAnsi="Helvetica" w:cs="Helvetica"/>
            <w:sz w:val="20"/>
            <w:szCs w:val="20"/>
          </w:rPr>
          <w:t>Annals of Animal Science</w:t>
        </w:r>
      </w:hyperlink>
      <w:r w:rsidRPr="006806A4">
        <w:rPr>
          <w:rFonts w:ascii="Helvetica" w:hAnsi="Helvetica" w:cs="Helvetica"/>
          <w:sz w:val="20"/>
          <w:szCs w:val="20"/>
        </w:rPr>
        <w:t xml:space="preserve"> 24(3), https://doi.org/10.2478/aoas-2024-0008</w:t>
      </w:r>
    </w:p>
    <w:p w14:paraId="673C6867" w14:textId="77777777" w:rsidR="0075374F" w:rsidRPr="00D5407D" w:rsidRDefault="0075374F" w:rsidP="0075374F">
      <w:pPr>
        <w:spacing w:before="0" w:after="0" w:line="240" w:lineRule="auto"/>
        <w:ind w:left="288" w:hanging="288"/>
        <w:jc w:val="both"/>
        <w:rPr>
          <w:rFonts w:ascii="Helvetica" w:hAnsi="Helvetica" w:cs="Helvetica"/>
          <w:sz w:val="20"/>
          <w:szCs w:val="20"/>
        </w:rPr>
      </w:pPr>
      <w:r w:rsidRPr="00D5407D">
        <w:rPr>
          <w:rFonts w:ascii="Helvetica" w:hAnsi="Helvetica" w:cs="Helvetica"/>
          <w:sz w:val="20"/>
          <w:szCs w:val="20"/>
        </w:rPr>
        <w:t xml:space="preserve">Cabezas-Garcia, E. H., Gordon, A. W., Mulligan, F. J., &amp; Ferris, C. P. (2021) Revisiting the Relationships between Fat-to-Protein Ratio in Milk and Energy Balance in Dairy Cows of Different Parities, and at Different Stages of Lactation. </w:t>
      </w:r>
      <w:r w:rsidRPr="00D5407D">
        <w:rPr>
          <w:rFonts w:ascii="Helvetica" w:hAnsi="Helvetica" w:cs="Helvetica"/>
          <w:i/>
          <w:iCs/>
          <w:sz w:val="20"/>
          <w:szCs w:val="20"/>
        </w:rPr>
        <w:t>Animals</w:t>
      </w:r>
      <w:r w:rsidRPr="00D5407D">
        <w:rPr>
          <w:rFonts w:ascii="Helvetica" w:hAnsi="Helvetica" w:cs="Helvetica"/>
          <w:sz w:val="20"/>
          <w:szCs w:val="20"/>
        </w:rPr>
        <w:t xml:space="preserve">, 11 (11), 3256. https://doi.org/10.3390/ani11113256 </w:t>
      </w:r>
    </w:p>
    <w:p w14:paraId="6BCC2EF0" w14:textId="77777777" w:rsidR="0075374F" w:rsidRPr="00D5407D" w:rsidRDefault="0075374F" w:rsidP="0075374F">
      <w:pPr>
        <w:spacing w:before="0" w:after="0" w:line="240" w:lineRule="auto"/>
        <w:ind w:left="288" w:hanging="288"/>
        <w:jc w:val="both"/>
        <w:rPr>
          <w:rFonts w:ascii="Helvetica" w:hAnsi="Helvetica" w:cs="Helvetica"/>
          <w:sz w:val="20"/>
          <w:szCs w:val="20"/>
        </w:rPr>
      </w:pPr>
      <w:r w:rsidRPr="00D5407D">
        <w:rPr>
          <w:rFonts w:ascii="Helvetica" w:hAnsi="Helvetica" w:cs="Helvetica"/>
          <w:sz w:val="20"/>
          <w:szCs w:val="20"/>
        </w:rPr>
        <w:t xml:space="preserve">Roche, J. R., Bell, A. W., Overton, T. R., &amp; Loor, J. J. (2013) Nutritional management of the transition cow in the 21st century: A paradigm shift in thinking. </w:t>
      </w:r>
      <w:r w:rsidRPr="00D5407D">
        <w:rPr>
          <w:rFonts w:ascii="Helvetica" w:hAnsi="Helvetica" w:cs="Helvetica"/>
          <w:i/>
          <w:iCs/>
          <w:sz w:val="20"/>
          <w:szCs w:val="20"/>
        </w:rPr>
        <w:t>Animal Production Science.</w:t>
      </w:r>
      <w:r w:rsidRPr="00D5407D">
        <w:rPr>
          <w:rFonts w:ascii="Helvetica" w:hAnsi="Helvetica" w:cs="Helvetica"/>
          <w:sz w:val="20"/>
          <w:szCs w:val="20"/>
        </w:rPr>
        <w:t xml:space="preserve"> https://doi.org/10.1071/an12293</w:t>
      </w:r>
    </w:p>
    <w:p w14:paraId="0BB321B6" w14:textId="77777777" w:rsidR="0075374F" w:rsidRPr="00D5407D" w:rsidRDefault="0075374F" w:rsidP="0075374F">
      <w:pPr>
        <w:spacing w:before="0" w:after="0" w:line="240" w:lineRule="auto"/>
        <w:ind w:left="288" w:hanging="288"/>
        <w:jc w:val="both"/>
        <w:rPr>
          <w:rFonts w:ascii="Helvetica" w:hAnsi="Helvetica" w:cs="Helvetica"/>
          <w:sz w:val="20"/>
          <w:szCs w:val="20"/>
        </w:rPr>
      </w:pPr>
      <w:proofErr w:type="spellStart"/>
      <w:r w:rsidRPr="00D5407D">
        <w:rPr>
          <w:rFonts w:ascii="Helvetica" w:hAnsi="Helvetica" w:cs="Helvetica"/>
          <w:sz w:val="20"/>
          <w:szCs w:val="20"/>
        </w:rPr>
        <w:t>Đoković</w:t>
      </w:r>
      <w:proofErr w:type="spellEnd"/>
      <w:r w:rsidRPr="00D5407D">
        <w:rPr>
          <w:rFonts w:ascii="Helvetica" w:hAnsi="Helvetica" w:cs="Helvetica"/>
          <w:sz w:val="20"/>
          <w:szCs w:val="20"/>
        </w:rPr>
        <w:t xml:space="preserve">, R., Ilić, Z., </w:t>
      </w:r>
      <w:proofErr w:type="spellStart"/>
      <w:r w:rsidRPr="00D5407D">
        <w:rPr>
          <w:rFonts w:ascii="Helvetica" w:hAnsi="Helvetica" w:cs="Helvetica"/>
          <w:sz w:val="20"/>
          <w:szCs w:val="20"/>
        </w:rPr>
        <w:t>Kurćubić</w:t>
      </w:r>
      <w:proofErr w:type="spellEnd"/>
      <w:r w:rsidRPr="00D5407D">
        <w:rPr>
          <w:rFonts w:ascii="Helvetica" w:hAnsi="Helvetica" w:cs="Helvetica"/>
          <w:sz w:val="20"/>
          <w:szCs w:val="20"/>
        </w:rPr>
        <w:t xml:space="preserve">, V., Petrović, M. P., Caro-Petrović, V., Milošević, B., &amp; Omerović, I. (2016) </w:t>
      </w:r>
      <w:proofErr w:type="spellStart"/>
      <w:r w:rsidRPr="00D5407D">
        <w:rPr>
          <w:rFonts w:ascii="Helvetica" w:hAnsi="Helvetica" w:cs="Helvetica"/>
          <w:sz w:val="20"/>
          <w:szCs w:val="20"/>
        </w:rPr>
        <w:t>Određivanje</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metaboličkog</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i</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hranidbenog</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statusa</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kod</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mlečnih</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krava</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tokom</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početka</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i</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sredine</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laktacije</w:t>
      </w:r>
      <w:proofErr w:type="spellEnd"/>
      <w:r w:rsidRPr="00D5407D">
        <w:rPr>
          <w:rFonts w:ascii="Helvetica" w:hAnsi="Helvetica" w:cs="Helvetica"/>
          <w:sz w:val="20"/>
          <w:szCs w:val="20"/>
        </w:rPr>
        <w:t xml:space="preserve">. </w:t>
      </w:r>
      <w:r w:rsidRPr="00D5407D">
        <w:rPr>
          <w:rFonts w:ascii="Helvetica" w:hAnsi="Helvetica" w:cs="Helvetica"/>
          <w:i/>
          <w:iCs/>
          <w:sz w:val="20"/>
          <w:szCs w:val="20"/>
        </w:rPr>
        <w:t>Biotechnology in Animal Husbandry</w:t>
      </w:r>
      <w:r w:rsidRPr="00D5407D">
        <w:rPr>
          <w:rFonts w:ascii="Helvetica" w:hAnsi="Helvetica" w:cs="Helvetica"/>
          <w:sz w:val="20"/>
          <w:szCs w:val="20"/>
        </w:rPr>
        <w:t>, 32 (1), 1–8. https://</w:t>
      </w:r>
      <w:r w:rsidRPr="00BA6EB8">
        <w:rPr>
          <w:rFonts w:ascii="Helvetica" w:hAnsi="Helvetica" w:cs="Helvetica"/>
          <w:sz w:val="20"/>
          <w:szCs w:val="20"/>
        </w:rPr>
        <w:t xml:space="preserve"> </w:t>
      </w:r>
      <w:r w:rsidRPr="00D5407D">
        <w:rPr>
          <w:rFonts w:ascii="Helvetica" w:hAnsi="Helvetica" w:cs="Helvetica"/>
          <w:sz w:val="20"/>
          <w:szCs w:val="20"/>
        </w:rPr>
        <w:t>doi.org/10.2298/BAH1601001D</w:t>
      </w:r>
    </w:p>
    <w:p w14:paraId="6F4267B4" w14:textId="77777777" w:rsidR="0075374F" w:rsidRPr="00D5407D" w:rsidRDefault="0075374F" w:rsidP="0075374F">
      <w:pPr>
        <w:spacing w:before="0" w:after="0" w:line="240" w:lineRule="auto"/>
        <w:ind w:left="288" w:hanging="288"/>
        <w:jc w:val="both"/>
        <w:rPr>
          <w:rFonts w:ascii="Helvetica" w:hAnsi="Helvetica" w:cs="Helvetica"/>
          <w:sz w:val="20"/>
          <w:szCs w:val="20"/>
        </w:rPr>
      </w:pPr>
      <w:proofErr w:type="spellStart"/>
      <w:r w:rsidRPr="00D5407D">
        <w:rPr>
          <w:rFonts w:ascii="Helvetica" w:hAnsi="Helvetica" w:cs="Helvetica"/>
          <w:sz w:val="20"/>
          <w:szCs w:val="20"/>
        </w:rPr>
        <w:t>Đoković</w:t>
      </w:r>
      <w:proofErr w:type="spellEnd"/>
      <w:r w:rsidRPr="00D5407D">
        <w:rPr>
          <w:rFonts w:ascii="Helvetica" w:hAnsi="Helvetica" w:cs="Helvetica"/>
          <w:sz w:val="20"/>
          <w:szCs w:val="20"/>
        </w:rPr>
        <w:t xml:space="preserve">, R., </w:t>
      </w:r>
      <w:proofErr w:type="spellStart"/>
      <w:r w:rsidRPr="00D5407D">
        <w:rPr>
          <w:rFonts w:ascii="Helvetica" w:hAnsi="Helvetica" w:cs="Helvetica"/>
          <w:sz w:val="20"/>
          <w:szCs w:val="20"/>
        </w:rPr>
        <w:t>Cincović</w:t>
      </w:r>
      <w:proofErr w:type="spellEnd"/>
      <w:r w:rsidRPr="00D5407D">
        <w:rPr>
          <w:rFonts w:ascii="Helvetica" w:hAnsi="Helvetica" w:cs="Helvetica"/>
          <w:sz w:val="20"/>
          <w:szCs w:val="20"/>
        </w:rPr>
        <w:t xml:space="preserve">, M., &amp; Belić, B. (2014) </w:t>
      </w:r>
      <w:proofErr w:type="spellStart"/>
      <w:r w:rsidRPr="00D5407D">
        <w:rPr>
          <w:rFonts w:ascii="Helvetica" w:hAnsi="Helvetica" w:cs="Helvetica"/>
          <w:sz w:val="20"/>
          <w:szCs w:val="20"/>
        </w:rPr>
        <w:t>Fiziologija</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i</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patofiziologija</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metabolizma</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krava</w:t>
      </w:r>
      <w:proofErr w:type="spellEnd"/>
      <w:r w:rsidRPr="00D5407D">
        <w:rPr>
          <w:rFonts w:ascii="Helvetica" w:hAnsi="Helvetica" w:cs="Helvetica"/>
          <w:sz w:val="20"/>
          <w:szCs w:val="20"/>
        </w:rPr>
        <w:t xml:space="preserve"> u </w:t>
      </w:r>
      <w:proofErr w:type="spellStart"/>
      <w:r w:rsidRPr="00D5407D">
        <w:rPr>
          <w:rFonts w:ascii="Helvetica" w:hAnsi="Helvetica" w:cs="Helvetica"/>
          <w:sz w:val="20"/>
          <w:szCs w:val="20"/>
        </w:rPr>
        <w:t>peripartalnom</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periodu</w:t>
      </w:r>
      <w:proofErr w:type="spellEnd"/>
      <w:r w:rsidRPr="00D5407D">
        <w:rPr>
          <w:rFonts w:ascii="Helvetica" w:hAnsi="Helvetica" w:cs="Helvetica"/>
          <w:sz w:val="20"/>
          <w:szCs w:val="20"/>
        </w:rPr>
        <w:t>. Novi Sad.</w:t>
      </w:r>
    </w:p>
    <w:p w14:paraId="3A617797" w14:textId="77777777" w:rsidR="0075374F" w:rsidRPr="00D5407D" w:rsidRDefault="0075374F" w:rsidP="0075374F">
      <w:pPr>
        <w:spacing w:before="0" w:after="0" w:line="240" w:lineRule="auto"/>
        <w:ind w:left="288" w:hanging="288"/>
        <w:jc w:val="both"/>
        <w:rPr>
          <w:rFonts w:ascii="Helvetica" w:hAnsi="Helvetica" w:cs="Helvetica"/>
          <w:sz w:val="20"/>
          <w:szCs w:val="20"/>
        </w:rPr>
      </w:pPr>
      <w:proofErr w:type="spellStart"/>
      <w:r w:rsidRPr="00D5407D">
        <w:rPr>
          <w:rFonts w:ascii="Helvetica" w:hAnsi="Helvetica" w:cs="Helvetica"/>
          <w:sz w:val="20"/>
          <w:szCs w:val="20"/>
        </w:rPr>
        <w:t>Šamanc</w:t>
      </w:r>
      <w:proofErr w:type="spellEnd"/>
      <w:r w:rsidRPr="00D5407D">
        <w:rPr>
          <w:rFonts w:ascii="Helvetica" w:hAnsi="Helvetica" w:cs="Helvetica"/>
          <w:sz w:val="20"/>
          <w:szCs w:val="20"/>
        </w:rPr>
        <w:t xml:space="preserve">, H., </w:t>
      </w:r>
      <w:proofErr w:type="spellStart"/>
      <w:r w:rsidRPr="00D5407D">
        <w:rPr>
          <w:rFonts w:ascii="Helvetica" w:hAnsi="Helvetica" w:cs="Helvetica"/>
          <w:sz w:val="20"/>
          <w:szCs w:val="20"/>
        </w:rPr>
        <w:t>Kirovski</w:t>
      </w:r>
      <w:proofErr w:type="spellEnd"/>
      <w:r w:rsidRPr="00D5407D">
        <w:rPr>
          <w:rFonts w:ascii="Helvetica" w:hAnsi="Helvetica" w:cs="Helvetica"/>
          <w:sz w:val="20"/>
          <w:szCs w:val="20"/>
        </w:rPr>
        <w:t xml:space="preserve">, D., Stojić, V., Stojanović, D., </w:t>
      </w:r>
      <w:proofErr w:type="spellStart"/>
      <w:r w:rsidRPr="00D5407D">
        <w:rPr>
          <w:rFonts w:ascii="Helvetica" w:hAnsi="Helvetica" w:cs="Helvetica"/>
          <w:sz w:val="20"/>
          <w:szCs w:val="20"/>
        </w:rPr>
        <w:t>Vujanac</w:t>
      </w:r>
      <w:proofErr w:type="spellEnd"/>
      <w:r w:rsidRPr="00D5407D">
        <w:rPr>
          <w:rFonts w:ascii="Helvetica" w:hAnsi="Helvetica" w:cs="Helvetica"/>
          <w:sz w:val="20"/>
          <w:szCs w:val="20"/>
        </w:rPr>
        <w:t xml:space="preserve">, I., Prodanović, R., &amp; </w:t>
      </w:r>
      <w:proofErr w:type="spellStart"/>
      <w:r w:rsidRPr="00D5407D">
        <w:rPr>
          <w:rFonts w:ascii="Helvetica" w:hAnsi="Helvetica" w:cs="Helvetica"/>
          <w:sz w:val="20"/>
          <w:szCs w:val="20"/>
        </w:rPr>
        <w:t>Bojković-Kovačević</w:t>
      </w:r>
      <w:proofErr w:type="spellEnd"/>
      <w:r w:rsidRPr="00D5407D">
        <w:rPr>
          <w:rFonts w:ascii="Helvetica" w:hAnsi="Helvetica" w:cs="Helvetica"/>
          <w:sz w:val="20"/>
          <w:szCs w:val="20"/>
        </w:rPr>
        <w:t xml:space="preserve">, S. (2011) Application of metabolic profile test in the prediction and diagnosis </w:t>
      </w:r>
      <w:r w:rsidRPr="00D5407D">
        <w:rPr>
          <w:rFonts w:ascii="Helvetica" w:hAnsi="Helvetica" w:cs="Helvetica"/>
          <w:sz w:val="20"/>
          <w:szCs w:val="20"/>
        </w:rPr>
        <w:lastRenderedPageBreak/>
        <w:t xml:space="preserve">of fatty liver in Holstein cows. </w:t>
      </w:r>
      <w:r w:rsidRPr="00D5407D">
        <w:rPr>
          <w:rFonts w:ascii="Helvetica" w:hAnsi="Helvetica" w:cs="Helvetica"/>
          <w:i/>
          <w:iCs/>
          <w:sz w:val="20"/>
          <w:szCs w:val="20"/>
        </w:rPr>
        <w:t xml:space="preserve">Acta </w:t>
      </w:r>
      <w:proofErr w:type="spellStart"/>
      <w:r w:rsidRPr="00D5407D">
        <w:rPr>
          <w:rFonts w:ascii="Helvetica" w:hAnsi="Helvetica" w:cs="Helvetica"/>
          <w:i/>
          <w:iCs/>
          <w:sz w:val="20"/>
          <w:szCs w:val="20"/>
        </w:rPr>
        <w:t>Veterinaria</w:t>
      </w:r>
      <w:proofErr w:type="spellEnd"/>
      <w:r w:rsidRPr="00D5407D">
        <w:rPr>
          <w:rFonts w:ascii="Helvetica" w:hAnsi="Helvetica" w:cs="Helvetica"/>
          <w:i/>
          <w:iCs/>
          <w:sz w:val="20"/>
          <w:szCs w:val="20"/>
        </w:rPr>
        <w:t xml:space="preserve"> Beograd</w:t>
      </w:r>
      <w:r w:rsidRPr="00D5407D">
        <w:rPr>
          <w:rFonts w:ascii="Helvetica" w:hAnsi="Helvetica" w:cs="Helvetica"/>
          <w:sz w:val="20"/>
          <w:szCs w:val="20"/>
        </w:rPr>
        <w:t>, 61 (6), 543–553. https://doi.org/10.2298/AVB1106543S</w:t>
      </w:r>
    </w:p>
    <w:p w14:paraId="4835A583" w14:textId="77777777" w:rsidR="0075374F" w:rsidRPr="00D5407D" w:rsidRDefault="0075374F" w:rsidP="0075374F">
      <w:pPr>
        <w:spacing w:before="0" w:after="0" w:line="240" w:lineRule="auto"/>
        <w:ind w:left="288" w:hanging="288"/>
        <w:jc w:val="both"/>
        <w:rPr>
          <w:rFonts w:ascii="Helvetica" w:hAnsi="Helvetica" w:cs="Helvetica"/>
          <w:i/>
          <w:iCs/>
          <w:sz w:val="20"/>
          <w:szCs w:val="20"/>
        </w:rPr>
      </w:pPr>
      <w:proofErr w:type="spellStart"/>
      <w:r w:rsidRPr="00D5407D">
        <w:rPr>
          <w:rFonts w:ascii="Helvetica" w:hAnsi="Helvetica" w:cs="Helvetica"/>
          <w:sz w:val="20"/>
          <w:szCs w:val="20"/>
        </w:rPr>
        <w:t>Šamanc</w:t>
      </w:r>
      <w:proofErr w:type="spellEnd"/>
      <w:r w:rsidRPr="00D5407D">
        <w:rPr>
          <w:rFonts w:ascii="Helvetica" w:hAnsi="Helvetica" w:cs="Helvetica"/>
          <w:sz w:val="20"/>
          <w:szCs w:val="20"/>
        </w:rPr>
        <w:t xml:space="preserve">, H., </w:t>
      </w:r>
      <w:proofErr w:type="spellStart"/>
      <w:r w:rsidRPr="00D5407D">
        <w:rPr>
          <w:rFonts w:ascii="Helvetica" w:hAnsi="Helvetica" w:cs="Helvetica"/>
          <w:sz w:val="20"/>
          <w:szCs w:val="20"/>
        </w:rPr>
        <w:t>Kirovski</w:t>
      </w:r>
      <w:proofErr w:type="spellEnd"/>
      <w:r w:rsidRPr="00D5407D">
        <w:rPr>
          <w:rFonts w:ascii="Helvetica" w:hAnsi="Helvetica" w:cs="Helvetica"/>
          <w:sz w:val="20"/>
          <w:szCs w:val="20"/>
        </w:rPr>
        <w:t xml:space="preserve">, D., Nada, L., </w:t>
      </w:r>
      <w:proofErr w:type="spellStart"/>
      <w:r w:rsidRPr="00D5407D">
        <w:rPr>
          <w:rFonts w:ascii="Helvetica" w:hAnsi="Helvetica" w:cs="Helvetica"/>
          <w:sz w:val="20"/>
          <w:szCs w:val="20"/>
        </w:rPr>
        <w:t>Celeska</w:t>
      </w:r>
      <w:proofErr w:type="spellEnd"/>
      <w:r w:rsidRPr="00D5407D">
        <w:rPr>
          <w:rFonts w:ascii="Helvetica" w:hAnsi="Helvetica" w:cs="Helvetica"/>
          <w:sz w:val="20"/>
          <w:szCs w:val="20"/>
        </w:rPr>
        <w:t xml:space="preserve">, I., </w:t>
      </w:r>
      <w:proofErr w:type="spellStart"/>
      <w:r w:rsidRPr="00D5407D">
        <w:rPr>
          <w:rFonts w:ascii="Helvetica" w:hAnsi="Helvetica" w:cs="Helvetica"/>
          <w:sz w:val="20"/>
          <w:szCs w:val="20"/>
        </w:rPr>
        <w:t>Bojković-Kovačević</w:t>
      </w:r>
      <w:proofErr w:type="spellEnd"/>
      <w:r w:rsidRPr="00D5407D">
        <w:rPr>
          <w:rFonts w:ascii="Helvetica" w:hAnsi="Helvetica" w:cs="Helvetica"/>
          <w:sz w:val="20"/>
          <w:szCs w:val="20"/>
        </w:rPr>
        <w:t xml:space="preserve">, S., </w:t>
      </w:r>
      <w:proofErr w:type="spellStart"/>
      <w:r w:rsidRPr="00D5407D">
        <w:rPr>
          <w:rFonts w:ascii="Helvetica" w:hAnsi="Helvetica" w:cs="Helvetica"/>
          <w:sz w:val="20"/>
          <w:szCs w:val="20"/>
        </w:rPr>
        <w:t>Sladojević</w:t>
      </w:r>
      <w:proofErr w:type="spellEnd"/>
      <w:r w:rsidRPr="00D5407D">
        <w:rPr>
          <w:rFonts w:ascii="Helvetica" w:hAnsi="Helvetica" w:cs="Helvetica"/>
          <w:sz w:val="20"/>
          <w:szCs w:val="20"/>
        </w:rPr>
        <w:t xml:space="preserve">, Ž., &amp; Ivanov, I. (2013) A comparison of energy balance-related variable concentrations in jugular and mammary vein blood of dairy cows with different milk yield. </w:t>
      </w:r>
      <w:r w:rsidRPr="00D5407D">
        <w:rPr>
          <w:rFonts w:ascii="Helvetica" w:hAnsi="Helvetica" w:cs="Helvetica"/>
          <w:i/>
          <w:iCs/>
          <w:sz w:val="20"/>
          <w:szCs w:val="20"/>
        </w:rPr>
        <w:t xml:space="preserve">Acta </w:t>
      </w:r>
      <w:proofErr w:type="spellStart"/>
      <w:r w:rsidRPr="00D5407D">
        <w:rPr>
          <w:rFonts w:ascii="Helvetica" w:hAnsi="Helvetica" w:cs="Helvetica"/>
          <w:i/>
          <w:iCs/>
          <w:sz w:val="20"/>
          <w:szCs w:val="20"/>
        </w:rPr>
        <w:t>Veterinaria</w:t>
      </w:r>
      <w:proofErr w:type="spellEnd"/>
      <w:r w:rsidRPr="00D5407D">
        <w:rPr>
          <w:rFonts w:ascii="Helvetica" w:hAnsi="Helvetica" w:cs="Helvetica"/>
          <w:i/>
          <w:iCs/>
          <w:sz w:val="20"/>
          <w:szCs w:val="20"/>
        </w:rPr>
        <w:t xml:space="preserve"> </w:t>
      </w:r>
      <w:proofErr w:type="spellStart"/>
      <w:r w:rsidRPr="00D5407D">
        <w:rPr>
          <w:rFonts w:ascii="Helvetica" w:hAnsi="Helvetica" w:cs="Helvetica"/>
          <w:i/>
          <w:iCs/>
          <w:sz w:val="20"/>
          <w:szCs w:val="20"/>
        </w:rPr>
        <w:t>Hungarica</w:t>
      </w:r>
      <w:proofErr w:type="spellEnd"/>
      <w:r w:rsidRPr="00D5407D">
        <w:rPr>
          <w:rFonts w:ascii="Helvetica" w:hAnsi="Helvetica" w:cs="Helvetica"/>
          <w:sz w:val="20"/>
          <w:szCs w:val="20"/>
        </w:rPr>
        <w:t xml:space="preserve"> 61(1), 52-63. https://doi.org/10.1556/avet.2013.055</w:t>
      </w:r>
    </w:p>
    <w:p w14:paraId="57D28B50" w14:textId="77777777" w:rsidR="0075374F" w:rsidRDefault="0075374F" w:rsidP="0075374F">
      <w:pPr>
        <w:spacing w:before="0" w:after="0" w:line="240" w:lineRule="auto"/>
        <w:ind w:left="288" w:hanging="288"/>
        <w:jc w:val="both"/>
        <w:rPr>
          <w:rFonts w:ascii="Helvetica" w:hAnsi="Helvetica" w:cs="Helvetica"/>
          <w:sz w:val="20"/>
          <w:szCs w:val="20"/>
        </w:rPr>
      </w:pPr>
      <w:proofErr w:type="spellStart"/>
      <w:r w:rsidRPr="00D5407D">
        <w:rPr>
          <w:rFonts w:ascii="Helvetica" w:hAnsi="Helvetica" w:cs="Helvetica"/>
          <w:sz w:val="20"/>
          <w:szCs w:val="20"/>
        </w:rPr>
        <w:t>Kirovski</w:t>
      </w:r>
      <w:proofErr w:type="spellEnd"/>
      <w:r w:rsidRPr="00D5407D">
        <w:rPr>
          <w:rFonts w:ascii="Helvetica" w:hAnsi="Helvetica" w:cs="Helvetica"/>
          <w:sz w:val="20"/>
          <w:szCs w:val="20"/>
        </w:rPr>
        <w:t xml:space="preserve">, D., </w:t>
      </w:r>
      <w:proofErr w:type="spellStart"/>
      <w:r w:rsidRPr="00D5407D">
        <w:rPr>
          <w:rFonts w:ascii="Helvetica" w:hAnsi="Helvetica" w:cs="Helvetica"/>
          <w:sz w:val="20"/>
          <w:szCs w:val="20"/>
        </w:rPr>
        <w:t>Šamanc</w:t>
      </w:r>
      <w:proofErr w:type="spellEnd"/>
      <w:r w:rsidRPr="00D5407D">
        <w:rPr>
          <w:rFonts w:ascii="Helvetica" w:hAnsi="Helvetica" w:cs="Helvetica"/>
          <w:sz w:val="20"/>
          <w:szCs w:val="20"/>
        </w:rPr>
        <w:t xml:space="preserve">, H., </w:t>
      </w:r>
      <w:proofErr w:type="spellStart"/>
      <w:r w:rsidRPr="00D5407D">
        <w:rPr>
          <w:rFonts w:ascii="Helvetica" w:hAnsi="Helvetica" w:cs="Helvetica"/>
          <w:sz w:val="20"/>
          <w:szCs w:val="20"/>
        </w:rPr>
        <w:t>Vujanac</w:t>
      </w:r>
      <w:proofErr w:type="spellEnd"/>
      <w:r w:rsidRPr="00D5407D">
        <w:rPr>
          <w:rFonts w:ascii="Helvetica" w:hAnsi="Helvetica" w:cs="Helvetica"/>
          <w:sz w:val="20"/>
          <w:szCs w:val="20"/>
        </w:rPr>
        <w:t xml:space="preserve">, I., Prodanović, R., </w:t>
      </w:r>
      <w:proofErr w:type="spellStart"/>
      <w:r w:rsidRPr="00D5407D">
        <w:rPr>
          <w:rFonts w:ascii="Helvetica" w:hAnsi="Helvetica" w:cs="Helvetica"/>
          <w:sz w:val="20"/>
          <w:szCs w:val="20"/>
        </w:rPr>
        <w:t>Sladojević</w:t>
      </w:r>
      <w:proofErr w:type="spellEnd"/>
      <w:r w:rsidRPr="00D5407D">
        <w:rPr>
          <w:rFonts w:ascii="Helvetica" w:hAnsi="Helvetica" w:cs="Helvetica"/>
          <w:sz w:val="20"/>
          <w:szCs w:val="20"/>
        </w:rPr>
        <w:t xml:space="preserve">, Ž., &amp; Savić, Đ. (2013) Prediction of energy balance of early lactation dairy cows from milk composition measures at individual cow level. In: </w:t>
      </w:r>
      <w:r w:rsidRPr="00D5407D">
        <w:rPr>
          <w:rFonts w:ascii="Helvetica" w:hAnsi="Helvetica" w:cs="Helvetica"/>
          <w:i/>
          <w:iCs/>
          <w:sz w:val="20"/>
          <w:szCs w:val="20"/>
        </w:rPr>
        <w:t>II International Symposium and XVIII Scientific Conference of Agronomists of Republic of Srpska</w:t>
      </w:r>
      <w:r w:rsidRPr="00D5407D">
        <w:rPr>
          <w:rFonts w:ascii="Helvetica" w:hAnsi="Helvetica" w:cs="Helvetica"/>
          <w:sz w:val="20"/>
          <w:szCs w:val="20"/>
        </w:rPr>
        <w:t>, 26–29 March, Trebinje, Bosnia and Herzegovina, Book of Abstracts.</w:t>
      </w:r>
    </w:p>
    <w:p w14:paraId="53A0550A" w14:textId="77777777" w:rsidR="0075374F" w:rsidRPr="00D5407D" w:rsidRDefault="0075374F" w:rsidP="0075374F">
      <w:pPr>
        <w:spacing w:before="0" w:after="0" w:line="240" w:lineRule="auto"/>
        <w:ind w:left="288" w:hanging="288"/>
        <w:jc w:val="both"/>
        <w:rPr>
          <w:rFonts w:ascii="Helvetica" w:hAnsi="Helvetica" w:cs="Helvetica"/>
          <w:sz w:val="20"/>
          <w:szCs w:val="20"/>
        </w:rPr>
      </w:pPr>
      <w:r w:rsidRPr="00D5407D">
        <w:rPr>
          <w:rFonts w:ascii="Helvetica" w:hAnsi="Helvetica" w:cs="Helvetica"/>
          <w:sz w:val="20"/>
          <w:szCs w:val="20"/>
        </w:rPr>
        <w:t xml:space="preserve">Gross, J., van Dorland, H. A., </w:t>
      </w:r>
      <w:proofErr w:type="spellStart"/>
      <w:r w:rsidRPr="00D5407D">
        <w:rPr>
          <w:rFonts w:ascii="Helvetica" w:hAnsi="Helvetica" w:cs="Helvetica"/>
          <w:sz w:val="20"/>
          <w:szCs w:val="20"/>
        </w:rPr>
        <w:t>Bruckmaier</w:t>
      </w:r>
      <w:proofErr w:type="spellEnd"/>
      <w:r w:rsidRPr="00D5407D">
        <w:rPr>
          <w:rFonts w:ascii="Helvetica" w:hAnsi="Helvetica" w:cs="Helvetica"/>
          <w:sz w:val="20"/>
          <w:szCs w:val="20"/>
        </w:rPr>
        <w:t xml:space="preserve">, R. M., &amp; Schwarz, F. J. (2011) Milk fatty acid profile related to energy balance in dairy cows. </w:t>
      </w:r>
      <w:r w:rsidRPr="00D5407D">
        <w:rPr>
          <w:rFonts w:ascii="Helvetica" w:hAnsi="Helvetica" w:cs="Helvetica"/>
          <w:i/>
          <w:iCs/>
          <w:sz w:val="20"/>
          <w:szCs w:val="20"/>
        </w:rPr>
        <w:t>Journal of Dairy Research</w:t>
      </w:r>
      <w:r w:rsidRPr="00D5407D">
        <w:rPr>
          <w:rFonts w:ascii="Helvetica" w:hAnsi="Helvetica" w:cs="Helvetica"/>
          <w:sz w:val="20"/>
          <w:szCs w:val="20"/>
        </w:rPr>
        <w:t xml:space="preserve">, 78 (4), 479–488. </w:t>
      </w:r>
      <w:bookmarkStart w:id="6" w:name="_Hlk184750161"/>
      <w:r w:rsidRPr="00D5407D">
        <w:rPr>
          <w:rFonts w:ascii="Helvetica" w:hAnsi="Helvetica" w:cs="Helvetica"/>
          <w:sz w:val="20"/>
          <w:szCs w:val="20"/>
        </w:rPr>
        <w:t>https://</w:t>
      </w:r>
      <w:bookmarkStart w:id="7" w:name="_Hlk194835389"/>
      <w:bookmarkEnd w:id="6"/>
      <w:r w:rsidRPr="00D5407D">
        <w:rPr>
          <w:rFonts w:ascii="Helvetica" w:hAnsi="Helvetica" w:cs="Helvetica"/>
          <w:sz w:val="20"/>
          <w:szCs w:val="20"/>
        </w:rPr>
        <w:t>doi.org/</w:t>
      </w:r>
      <w:bookmarkEnd w:id="7"/>
      <w:r w:rsidRPr="00D5407D">
        <w:rPr>
          <w:rFonts w:ascii="Helvetica" w:hAnsi="Helvetica" w:cs="Helvetica"/>
          <w:sz w:val="20"/>
          <w:szCs w:val="20"/>
        </w:rPr>
        <w:t>10.1017/s0022029911000550</w:t>
      </w:r>
    </w:p>
    <w:p w14:paraId="1CFFCB99" w14:textId="77777777" w:rsidR="0075374F" w:rsidRPr="00D5407D" w:rsidRDefault="0075374F" w:rsidP="0075374F">
      <w:pPr>
        <w:spacing w:before="0" w:after="0" w:line="240" w:lineRule="auto"/>
        <w:ind w:left="288" w:hanging="288"/>
        <w:jc w:val="both"/>
        <w:rPr>
          <w:rFonts w:ascii="Helvetica" w:hAnsi="Helvetica" w:cs="Helvetica"/>
          <w:sz w:val="20"/>
          <w:szCs w:val="20"/>
        </w:rPr>
      </w:pPr>
      <w:r w:rsidRPr="00D5407D">
        <w:rPr>
          <w:rFonts w:ascii="Helvetica" w:hAnsi="Helvetica" w:cs="Helvetica"/>
          <w:sz w:val="20"/>
          <w:szCs w:val="20"/>
        </w:rPr>
        <w:t xml:space="preserve">Lakić, I., </w:t>
      </w:r>
      <w:proofErr w:type="spellStart"/>
      <w:r w:rsidRPr="00D5407D">
        <w:rPr>
          <w:rFonts w:ascii="Helvetica" w:hAnsi="Helvetica" w:cs="Helvetica"/>
          <w:sz w:val="20"/>
          <w:szCs w:val="20"/>
        </w:rPr>
        <w:t>Cincović</w:t>
      </w:r>
      <w:proofErr w:type="spellEnd"/>
      <w:r w:rsidRPr="00D5407D">
        <w:rPr>
          <w:rFonts w:ascii="Helvetica" w:hAnsi="Helvetica" w:cs="Helvetica"/>
          <w:sz w:val="20"/>
          <w:szCs w:val="20"/>
        </w:rPr>
        <w:t xml:space="preserve">, M. R., Belić, B., </w:t>
      </w:r>
      <w:proofErr w:type="spellStart"/>
      <w:r w:rsidRPr="00D5407D">
        <w:rPr>
          <w:rFonts w:ascii="Helvetica" w:hAnsi="Helvetica" w:cs="Helvetica"/>
          <w:sz w:val="20"/>
          <w:szCs w:val="20"/>
        </w:rPr>
        <w:t>Đoković</w:t>
      </w:r>
      <w:proofErr w:type="spellEnd"/>
      <w:r w:rsidRPr="00D5407D">
        <w:rPr>
          <w:rFonts w:ascii="Helvetica" w:hAnsi="Helvetica" w:cs="Helvetica"/>
          <w:sz w:val="20"/>
          <w:szCs w:val="20"/>
        </w:rPr>
        <w:t xml:space="preserve">, R., </w:t>
      </w:r>
      <w:proofErr w:type="spellStart"/>
      <w:r w:rsidRPr="00D5407D">
        <w:rPr>
          <w:rFonts w:ascii="Helvetica" w:hAnsi="Helvetica" w:cs="Helvetica"/>
          <w:sz w:val="20"/>
          <w:szCs w:val="20"/>
        </w:rPr>
        <w:t>Majkić</w:t>
      </w:r>
      <w:proofErr w:type="spellEnd"/>
      <w:r w:rsidRPr="00D5407D">
        <w:rPr>
          <w:rFonts w:ascii="Helvetica" w:hAnsi="Helvetica" w:cs="Helvetica"/>
          <w:sz w:val="20"/>
          <w:szCs w:val="20"/>
        </w:rPr>
        <w:t xml:space="preserve">, M., Petrović, M. Ž., &amp; Nikolić, S. (2018) </w:t>
      </w:r>
      <w:proofErr w:type="spellStart"/>
      <w:r w:rsidRPr="00D5407D">
        <w:rPr>
          <w:rFonts w:ascii="Helvetica" w:hAnsi="Helvetica" w:cs="Helvetica"/>
          <w:sz w:val="20"/>
          <w:szCs w:val="20"/>
        </w:rPr>
        <w:t>Lipoliza</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i</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ketogeneza</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kod</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krava</w:t>
      </w:r>
      <w:proofErr w:type="spellEnd"/>
      <w:r w:rsidRPr="00D5407D">
        <w:rPr>
          <w:rFonts w:ascii="Helvetica" w:hAnsi="Helvetica" w:cs="Helvetica"/>
          <w:sz w:val="20"/>
          <w:szCs w:val="20"/>
        </w:rPr>
        <w:t xml:space="preserve"> u </w:t>
      </w:r>
      <w:proofErr w:type="spellStart"/>
      <w:r w:rsidRPr="00D5407D">
        <w:rPr>
          <w:rFonts w:ascii="Helvetica" w:hAnsi="Helvetica" w:cs="Helvetica"/>
          <w:sz w:val="20"/>
          <w:szCs w:val="20"/>
        </w:rPr>
        <w:t>ranoj</w:t>
      </w:r>
      <w:proofErr w:type="spellEnd"/>
      <w:r w:rsidRPr="00D5407D">
        <w:rPr>
          <w:rFonts w:ascii="Helvetica" w:hAnsi="Helvetica" w:cs="Helvetica"/>
          <w:sz w:val="20"/>
          <w:szCs w:val="20"/>
        </w:rPr>
        <w:t xml:space="preserve"> </w:t>
      </w:r>
      <w:proofErr w:type="spellStart"/>
      <w:r w:rsidRPr="00D5407D">
        <w:rPr>
          <w:rFonts w:ascii="Helvetica" w:hAnsi="Helvetica" w:cs="Helvetica"/>
          <w:sz w:val="20"/>
          <w:szCs w:val="20"/>
        </w:rPr>
        <w:t>laktaciji</w:t>
      </w:r>
      <w:proofErr w:type="spellEnd"/>
      <w:r w:rsidRPr="00D5407D">
        <w:rPr>
          <w:rFonts w:ascii="Helvetica" w:hAnsi="Helvetica" w:cs="Helvetica"/>
          <w:sz w:val="20"/>
          <w:szCs w:val="20"/>
        </w:rPr>
        <w:t xml:space="preserve">. </w:t>
      </w:r>
      <w:r w:rsidRPr="00D5407D">
        <w:rPr>
          <w:rFonts w:ascii="Helvetica" w:hAnsi="Helvetica" w:cs="Helvetica"/>
          <w:i/>
          <w:iCs/>
          <w:sz w:val="20"/>
          <w:szCs w:val="20"/>
        </w:rPr>
        <w:t xml:space="preserve">Acta </w:t>
      </w:r>
      <w:proofErr w:type="spellStart"/>
      <w:r w:rsidRPr="00D5407D">
        <w:rPr>
          <w:rFonts w:ascii="Helvetica" w:hAnsi="Helvetica" w:cs="Helvetica"/>
          <w:i/>
          <w:iCs/>
          <w:sz w:val="20"/>
          <w:szCs w:val="20"/>
        </w:rPr>
        <w:t>Agriculturae</w:t>
      </w:r>
      <w:proofErr w:type="spellEnd"/>
      <w:r w:rsidRPr="00D5407D">
        <w:rPr>
          <w:rFonts w:ascii="Helvetica" w:hAnsi="Helvetica" w:cs="Helvetica"/>
          <w:i/>
          <w:iCs/>
          <w:sz w:val="20"/>
          <w:szCs w:val="20"/>
        </w:rPr>
        <w:t xml:space="preserve"> </w:t>
      </w:r>
      <w:proofErr w:type="spellStart"/>
      <w:r w:rsidRPr="00D5407D">
        <w:rPr>
          <w:rFonts w:ascii="Helvetica" w:hAnsi="Helvetica" w:cs="Helvetica"/>
          <w:i/>
          <w:iCs/>
          <w:sz w:val="20"/>
          <w:szCs w:val="20"/>
        </w:rPr>
        <w:t>Serbica</w:t>
      </w:r>
      <w:proofErr w:type="spellEnd"/>
      <w:r w:rsidRPr="00D5407D">
        <w:rPr>
          <w:rFonts w:ascii="Helvetica" w:hAnsi="Helvetica" w:cs="Helvetica"/>
          <w:sz w:val="20"/>
          <w:szCs w:val="20"/>
        </w:rPr>
        <w:t>, 23 (46), 265–276. https://</w:t>
      </w:r>
      <w:bookmarkStart w:id="8" w:name="_Hlk194835425"/>
      <w:r w:rsidRPr="00D5407D">
        <w:rPr>
          <w:rFonts w:ascii="Helvetica" w:hAnsi="Helvetica" w:cs="Helvetica"/>
          <w:sz w:val="20"/>
          <w:szCs w:val="20"/>
        </w:rPr>
        <w:t>doi.org/</w:t>
      </w:r>
      <w:bookmarkEnd w:id="8"/>
      <w:r w:rsidRPr="00D5407D">
        <w:rPr>
          <w:rFonts w:ascii="Helvetica" w:hAnsi="Helvetica" w:cs="Helvetica"/>
          <w:sz w:val="20"/>
          <w:szCs w:val="20"/>
        </w:rPr>
        <w:t>10.5937/AASer1846265L</w:t>
      </w:r>
    </w:p>
    <w:p w14:paraId="06028327" w14:textId="77777777" w:rsidR="00102BC0" w:rsidRPr="00D5407D" w:rsidRDefault="00102BC0" w:rsidP="00102BC0">
      <w:pPr>
        <w:spacing w:before="0" w:after="0" w:line="240" w:lineRule="auto"/>
        <w:ind w:left="288" w:hanging="288"/>
        <w:jc w:val="both"/>
        <w:rPr>
          <w:rFonts w:ascii="Helvetica" w:hAnsi="Helvetica" w:cs="Helvetica"/>
          <w:sz w:val="20"/>
          <w:szCs w:val="20"/>
        </w:rPr>
      </w:pPr>
      <w:r w:rsidRPr="00D5407D">
        <w:rPr>
          <w:rFonts w:ascii="Helvetica" w:hAnsi="Helvetica" w:cs="Helvetica"/>
          <w:sz w:val="20"/>
          <w:szCs w:val="20"/>
        </w:rPr>
        <w:t xml:space="preserve">Nogalski, Z., </w:t>
      </w:r>
      <w:proofErr w:type="spellStart"/>
      <w:r w:rsidRPr="00D5407D">
        <w:rPr>
          <w:rFonts w:ascii="Helvetica" w:hAnsi="Helvetica" w:cs="Helvetica"/>
          <w:sz w:val="20"/>
          <w:szCs w:val="20"/>
        </w:rPr>
        <w:t>Wroński</w:t>
      </w:r>
      <w:proofErr w:type="spellEnd"/>
      <w:r w:rsidRPr="00D5407D">
        <w:rPr>
          <w:rFonts w:ascii="Helvetica" w:hAnsi="Helvetica" w:cs="Helvetica"/>
          <w:sz w:val="20"/>
          <w:szCs w:val="20"/>
        </w:rPr>
        <w:t xml:space="preserve">, M., </w:t>
      </w:r>
      <w:proofErr w:type="spellStart"/>
      <w:r w:rsidRPr="00D5407D">
        <w:rPr>
          <w:rFonts w:ascii="Helvetica" w:hAnsi="Helvetica" w:cs="Helvetica"/>
          <w:sz w:val="20"/>
          <w:szCs w:val="20"/>
        </w:rPr>
        <w:t>Sobczuk-Szul</w:t>
      </w:r>
      <w:proofErr w:type="spellEnd"/>
      <w:r w:rsidRPr="00D5407D">
        <w:rPr>
          <w:rFonts w:ascii="Helvetica" w:hAnsi="Helvetica" w:cs="Helvetica"/>
          <w:sz w:val="20"/>
          <w:szCs w:val="20"/>
        </w:rPr>
        <w:t xml:space="preserve">, M., </w:t>
      </w:r>
      <w:proofErr w:type="spellStart"/>
      <w:r w:rsidRPr="00D5407D">
        <w:rPr>
          <w:rFonts w:ascii="Helvetica" w:hAnsi="Helvetica" w:cs="Helvetica"/>
          <w:sz w:val="20"/>
          <w:szCs w:val="20"/>
        </w:rPr>
        <w:t>Mochol</w:t>
      </w:r>
      <w:proofErr w:type="spellEnd"/>
      <w:r w:rsidRPr="00D5407D">
        <w:rPr>
          <w:rFonts w:ascii="Helvetica" w:hAnsi="Helvetica" w:cs="Helvetica"/>
          <w:sz w:val="20"/>
          <w:szCs w:val="20"/>
        </w:rPr>
        <w:t xml:space="preserve">, M., &amp; Pogorzelska, P. (2012) The Effect of Body Energy Reserve Mobilization on the Fatty Acid Profile of Milk in High-Yielding Cows. </w:t>
      </w:r>
      <w:r w:rsidRPr="00D5407D">
        <w:rPr>
          <w:rFonts w:ascii="Helvetica" w:hAnsi="Helvetica" w:cs="Helvetica"/>
          <w:i/>
          <w:iCs/>
          <w:sz w:val="20"/>
          <w:szCs w:val="20"/>
        </w:rPr>
        <w:t>Asian-Australasian Journal of Animal Sciences</w:t>
      </w:r>
      <w:r w:rsidRPr="00D5407D">
        <w:rPr>
          <w:rFonts w:ascii="Helvetica" w:hAnsi="Helvetica" w:cs="Helvetica"/>
          <w:sz w:val="20"/>
          <w:szCs w:val="20"/>
        </w:rPr>
        <w:t>, 25 (12), 1712–1720. https://doi.org/10.5713/ajas.2012.12279</w:t>
      </w:r>
    </w:p>
    <w:p w14:paraId="2297CB2B" w14:textId="77777777" w:rsidR="00102BC0" w:rsidRPr="00D5407D" w:rsidRDefault="00102BC0" w:rsidP="00102BC0">
      <w:pPr>
        <w:spacing w:before="0" w:after="0" w:line="240" w:lineRule="auto"/>
        <w:ind w:left="288" w:hanging="288"/>
        <w:jc w:val="both"/>
        <w:rPr>
          <w:rFonts w:ascii="Helvetica" w:hAnsi="Helvetica" w:cs="Helvetica"/>
          <w:sz w:val="20"/>
          <w:szCs w:val="20"/>
        </w:rPr>
      </w:pPr>
      <w:r w:rsidRPr="00D5407D">
        <w:rPr>
          <w:rFonts w:ascii="Helvetica" w:hAnsi="Helvetica" w:cs="Helvetica"/>
          <w:sz w:val="20"/>
          <w:szCs w:val="20"/>
        </w:rPr>
        <w:t xml:space="preserve">IDF (2015) Milk and Milk Products - Guidance on the Application of Mid-Infrared Spectrometry for the Determination of Fat, Protein, and Other Components. </w:t>
      </w:r>
      <w:r w:rsidRPr="00D5407D">
        <w:rPr>
          <w:rFonts w:ascii="Helvetica" w:hAnsi="Helvetica" w:cs="Helvetica"/>
          <w:i/>
          <w:iCs/>
          <w:sz w:val="20"/>
          <w:szCs w:val="20"/>
        </w:rPr>
        <w:t>IDF Standard 141C:2015.</w:t>
      </w:r>
    </w:p>
    <w:p w14:paraId="6CA0D279" w14:textId="3D4DB41C" w:rsidR="0075374F" w:rsidRPr="006806A4" w:rsidRDefault="00102BC0" w:rsidP="00102BC0">
      <w:pPr>
        <w:spacing w:before="0" w:after="0" w:line="240" w:lineRule="auto"/>
        <w:ind w:left="288" w:hanging="288"/>
        <w:jc w:val="both"/>
        <w:rPr>
          <w:rFonts w:ascii="Helvetica" w:hAnsi="Helvetica" w:cs="Helvetica"/>
          <w:sz w:val="20"/>
          <w:szCs w:val="20"/>
        </w:rPr>
      </w:pPr>
      <w:proofErr w:type="spellStart"/>
      <w:r w:rsidRPr="00D5407D">
        <w:rPr>
          <w:rFonts w:ascii="Helvetica" w:hAnsi="Helvetica" w:cs="Helvetica"/>
          <w:sz w:val="20"/>
          <w:szCs w:val="20"/>
        </w:rPr>
        <w:t>Lefier</w:t>
      </w:r>
      <w:proofErr w:type="spellEnd"/>
      <w:r w:rsidRPr="00D5407D">
        <w:rPr>
          <w:rFonts w:ascii="Helvetica" w:hAnsi="Helvetica" w:cs="Helvetica"/>
          <w:sz w:val="20"/>
          <w:szCs w:val="20"/>
        </w:rPr>
        <w:t xml:space="preserve">, D., Grappin, R., &amp; Pochet, S. (1996) Determination of Fat, Protein, and Lactose in Raw Milk by Fourier Transform Infrared Spectroscopy and by Analysis with a Conventional Filter-Based Milk Analyzer. Journal of AOAC International, 79 (3), 711–717. </w:t>
      </w:r>
      <w:bookmarkStart w:id="9" w:name="_Hlk184750376"/>
      <w:r w:rsidRPr="00D5407D">
        <w:rPr>
          <w:rFonts w:ascii="Helvetica" w:hAnsi="Helvetica" w:cs="Helvetica"/>
          <w:sz w:val="20"/>
          <w:szCs w:val="20"/>
        </w:rPr>
        <w:t>https://</w:t>
      </w:r>
      <w:bookmarkEnd w:id="9"/>
      <w:r w:rsidRPr="00D5407D">
        <w:rPr>
          <w:rFonts w:ascii="Helvetica" w:hAnsi="Helvetica" w:cs="Helvetica"/>
          <w:sz w:val="20"/>
          <w:szCs w:val="20"/>
        </w:rPr>
        <w:t>doi.org/10.1093/jaoac/79.3.711</w:t>
      </w:r>
    </w:p>
    <w:p w14:paraId="2D97384D" w14:textId="28A3E53E" w:rsidR="00094712" w:rsidRDefault="00E3663E" w:rsidP="00094712">
      <w:pPr>
        <w:spacing w:before="0" w:after="0" w:line="240" w:lineRule="auto"/>
        <w:ind w:left="288" w:hanging="288"/>
        <w:jc w:val="both"/>
        <w:rPr>
          <w:rFonts w:ascii="Helvetica" w:hAnsi="Helvetica" w:cs="Helvetica"/>
          <w:sz w:val="20"/>
          <w:szCs w:val="20"/>
        </w:rPr>
      </w:pPr>
      <w:r w:rsidRPr="00D5407D">
        <w:rPr>
          <w:rFonts w:ascii="Helvetica" w:hAnsi="Helvetica" w:cs="Helvetica"/>
          <w:sz w:val="20"/>
          <w:szCs w:val="20"/>
        </w:rPr>
        <w:t xml:space="preserve">Baset, M., Huque, K., Sarker, N., Hossain, M., &amp; Islam, M. (2013) Evaluation of Milk Urea Nitrogen of Dairy Cows Reared Under Different Feed Bases in the Different Seasons. </w:t>
      </w:r>
      <w:r w:rsidRPr="00D5407D">
        <w:rPr>
          <w:rFonts w:ascii="Helvetica" w:hAnsi="Helvetica" w:cs="Helvetica"/>
          <w:i/>
          <w:iCs/>
          <w:sz w:val="20"/>
          <w:szCs w:val="20"/>
        </w:rPr>
        <w:t>Journal of Science Foundation</w:t>
      </w:r>
      <w:r w:rsidRPr="00D5407D">
        <w:rPr>
          <w:rFonts w:ascii="Helvetica" w:hAnsi="Helvetica" w:cs="Helvetica"/>
          <w:sz w:val="20"/>
          <w:szCs w:val="20"/>
        </w:rPr>
        <w:t xml:space="preserve">, 8 (1-2). </w:t>
      </w:r>
      <w:bookmarkStart w:id="10" w:name="_Hlk194835290"/>
      <w:r w:rsidR="00094712">
        <w:rPr>
          <w:rFonts w:ascii="Helvetica" w:hAnsi="Helvetica" w:cs="Helvetica"/>
          <w:sz w:val="20"/>
          <w:szCs w:val="20"/>
        </w:rPr>
        <w:fldChar w:fldCharType="begin"/>
      </w:r>
      <w:r w:rsidR="00094712">
        <w:rPr>
          <w:rFonts w:ascii="Helvetica" w:hAnsi="Helvetica" w:cs="Helvetica"/>
          <w:sz w:val="20"/>
          <w:szCs w:val="20"/>
        </w:rPr>
        <w:instrText xml:space="preserve"> HYPERLINK "</w:instrText>
      </w:r>
      <w:r w:rsidR="00094712" w:rsidRPr="00D5407D">
        <w:rPr>
          <w:rFonts w:ascii="Helvetica" w:hAnsi="Helvetica" w:cs="Helvetica"/>
          <w:sz w:val="20"/>
          <w:szCs w:val="20"/>
        </w:rPr>
        <w:instrText>https://doi.org/10.3329/jsf.v8i1-2.14632</w:instrText>
      </w:r>
      <w:r w:rsidR="00094712">
        <w:rPr>
          <w:rFonts w:ascii="Helvetica" w:hAnsi="Helvetica" w:cs="Helvetica"/>
          <w:sz w:val="20"/>
          <w:szCs w:val="20"/>
        </w:rPr>
        <w:instrText xml:space="preserve">" </w:instrText>
      </w:r>
      <w:r w:rsidR="00094712">
        <w:rPr>
          <w:rFonts w:ascii="Helvetica" w:hAnsi="Helvetica" w:cs="Helvetica"/>
          <w:sz w:val="20"/>
          <w:szCs w:val="20"/>
        </w:rPr>
        <w:fldChar w:fldCharType="separate"/>
      </w:r>
      <w:r w:rsidR="00094712" w:rsidRPr="00B6454C">
        <w:rPr>
          <w:rStyle w:val="Hyperlink"/>
          <w:rFonts w:ascii="Helvetica" w:hAnsi="Helvetica" w:cs="Helvetica"/>
          <w:sz w:val="20"/>
          <w:szCs w:val="20"/>
        </w:rPr>
        <w:t>https://doi.org/</w:t>
      </w:r>
      <w:bookmarkEnd w:id="10"/>
      <w:r w:rsidR="00094712" w:rsidRPr="00B6454C">
        <w:rPr>
          <w:rStyle w:val="Hyperlink"/>
          <w:rFonts w:ascii="Helvetica" w:hAnsi="Helvetica" w:cs="Helvetica"/>
          <w:sz w:val="20"/>
          <w:szCs w:val="20"/>
        </w:rPr>
        <w:t>10.3329/jsf.v8i1-2.14632</w:t>
      </w:r>
      <w:r w:rsidR="00094712">
        <w:rPr>
          <w:rFonts w:ascii="Helvetica" w:hAnsi="Helvetica" w:cs="Helvetica"/>
          <w:sz w:val="20"/>
          <w:szCs w:val="20"/>
        </w:rPr>
        <w:fldChar w:fldCharType="end"/>
      </w:r>
    </w:p>
    <w:p w14:paraId="3E56F076" w14:textId="22A4D59E" w:rsidR="00094712" w:rsidRPr="00D5407D" w:rsidRDefault="00094712" w:rsidP="00094712">
      <w:pPr>
        <w:spacing w:before="0" w:after="0" w:line="240" w:lineRule="auto"/>
        <w:ind w:left="288" w:hanging="288"/>
        <w:jc w:val="both"/>
        <w:rPr>
          <w:rFonts w:ascii="Helvetica" w:hAnsi="Helvetica" w:cs="Helvetica"/>
          <w:sz w:val="20"/>
          <w:szCs w:val="20"/>
        </w:rPr>
      </w:pPr>
      <w:r w:rsidRPr="00D5407D">
        <w:rPr>
          <w:rFonts w:ascii="Helvetica" w:hAnsi="Helvetica" w:cs="Helvetica"/>
          <w:sz w:val="20"/>
          <w:szCs w:val="20"/>
        </w:rPr>
        <w:t xml:space="preserve">Roy, B., Brahma, B., Ghosh, S., Pankaj, P. K., &amp; Mandal, G. (2011) Evaluation of milk urea concentration as a useful indicator for dairy herd management: A review. </w:t>
      </w:r>
      <w:r w:rsidRPr="00D5407D">
        <w:rPr>
          <w:rFonts w:ascii="Helvetica" w:hAnsi="Helvetica" w:cs="Helvetica"/>
          <w:i/>
          <w:iCs/>
          <w:sz w:val="20"/>
          <w:szCs w:val="20"/>
        </w:rPr>
        <w:t>Asian Journal of Animal and Veterinary Advances</w:t>
      </w:r>
      <w:r w:rsidRPr="00D5407D">
        <w:rPr>
          <w:rFonts w:ascii="Helvetica" w:hAnsi="Helvetica" w:cs="Helvetica"/>
          <w:sz w:val="20"/>
          <w:szCs w:val="20"/>
        </w:rPr>
        <w:t>, 1 (1), 1–19. https://doi.org/10.3923/ajava.2011.1.19</w:t>
      </w:r>
    </w:p>
    <w:p w14:paraId="1593CCBE" w14:textId="77777777" w:rsidR="00094712" w:rsidRPr="00D5407D" w:rsidRDefault="00094712" w:rsidP="00094712">
      <w:pPr>
        <w:pBdr>
          <w:top w:val="none" w:sz="4" w:space="0" w:color="auto"/>
          <w:left w:val="none" w:sz="4" w:space="0" w:color="auto"/>
          <w:bottom w:val="none" w:sz="4" w:space="0" w:color="auto"/>
          <w:right w:val="none" w:sz="4" w:space="0" w:color="auto"/>
          <w:between w:val="none" w:sz="4" w:space="0" w:color="auto"/>
          <w:bar w:val="none" w:sz="4" w:color="auto"/>
        </w:pBdr>
        <w:spacing w:before="0" w:after="0" w:line="240" w:lineRule="auto"/>
        <w:ind w:left="288" w:hanging="288"/>
        <w:jc w:val="both"/>
        <w:rPr>
          <w:rFonts w:ascii="Helvetica" w:hAnsi="Helvetica" w:cs="Helvetica"/>
          <w:color w:val="FF0000"/>
          <w:sz w:val="20"/>
          <w:szCs w:val="20"/>
        </w:rPr>
      </w:pPr>
      <w:r w:rsidRPr="006806A4">
        <w:rPr>
          <w:rFonts w:ascii="Helvetica" w:hAnsi="Helvetica" w:cs="Helvetica"/>
          <w:sz w:val="20"/>
          <w:szCs w:val="20"/>
        </w:rPr>
        <w:t xml:space="preserve">Trifkovic, J., </w:t>
      </w:r>
      <w:proofErr w:type="spellStart"/>
      <w:r w:rsidRPr="006806A4">
        <w:rPr>
          <w:rFonts w:ascii="Helvetica" w:hAnsi="Helvetica" w:cs="Helvetica"/>
          <w:sz w:val="20"/>
          <w:szCs w:val="20"/>
        </w:rPr>
        <w:t>Stoja</w:t>
      </w:r>
      <w:proofErr w:type="spellEnd"/>
      <w:r w:rsidRPr="006806A4">
        <w:rPr>
          <w:rFonts w:ascii="Helvetica" w:hAnsi="Helvetica" w:cs="Helvetica"/>
          <w:sz w:val="20"/>
          <w:szCs w:val="20"/>
        </w:rPr>
        <w:t xml:space="preserve"> </w:t>
      </w:r>
      <w:proofErr w:type="spellStart"/>
      <w:r w:rsidRPr="006806A4">
        <w:rPr>
          <w:rFonts w:ascii="Helvetica" w:hAnsi="Helvetica" w:cs="Helvetica"/>
          <w:sz w:val="20"/>
          <w:szCs w:val="20"/>
        </w:rPr>
        <w:t>Jotanovic</w:t>
      </w:r>
      <w:proofErr w:type="spellEnd"/>
      <w:r w:rsidRPr="006806A4">
        <w:rPr>
          <w:rFonts w:ascii="Helvetica" w:hAnsi="Helvetica" w:cs="Helvetica"/>
          <w:sz w:val="20"/>
          <w:szCs w:val="20"/>
        </w:rPr>
        <w:t xml:space="preserve">́ </w:t>
      </w:r>
      <w:proofErr w:type="spellStart"/>
      <w:r w:rsidRPr="006806A4">
        <w:rPr>
          <w:rFonts w:ascii="Helvetica" w:hAnsi="Helvetica" w:cs="Helvetica"/>
          <w:sz w:val="20"/>
          <w:szCs w:val="20"/>
        </w:rPr>
        <w:t>Savic</w:t>
      </w:r>
      <w:proofErr w:type="spellEnd"/>
      <w:r w:rsidRPr="006806A4">
        <w:rPr>
          <w:rFonts w:ascii="Helvetica" w:hAnsi="Helvetica" w:cs="Helvetica"/>
          <w:sz w:val="20"/>
          <w:szCs w:val="20"/>
        </w:rPr>
        <w:t>, D. (2015</w:t>
      </w:r>
      <w:proofErr w:type="gramStart"/>
      <w:r w:rsidRPr="006806A4">
        <w:rPr>
          <w:rFonts w:ascii="Helvetica" w:hAnsi="Helvetica" w:cs="Helvetica"/>
          <w:sz w:val="20"/>
          <w:szCs w:val="20"/>
        </w:rPr>
        <w:t>)  Organic</w:t>
      </w:r>
      <w:proofErr w:type="gramEnd"/>
      <w:r w:rsidRPr="006806A4">
        <w:rPr>
          <w:rFonts w:ascii="Helvetica" w:hAnsi="Helvetica" w:cs="Helvetica"/>
          <w:sz w:val="20"/>
          <w:szCs w:val="20"/>
        </w:rPr>
        <w:t xml:space="preserve"> milk ingredients as an indicator of energy status of cows with different milk production during the first 100 days of lactation</w:t>
      </w:r>
      <w:r>
        <w:rPr>
          <w:rFonts w:ascii="Helvetica" w:hAnsi="Helvetica" w:cs="Helvetica"/>
          <w:sz w:val="20"/>
          <w:szCs w:val="20"/>
        </w:rPr>
        <w:t xml:space="preserve"> </w:t>
      </w:r>
      <w:r w:rsidRPr="006806A4">
        <w:rPr>
          <w:rFonts w:ascii="Helvetica" w:hAnsi="Helvetica" w:cs="Helvetica"/>
          <w:sz w:val="20"/>
          <w:szCs w:val="20"/>
        </w:rPr>
        <w:t>The Journal Agriculture and Forestry 61 (1).</w:t>
      </w:r>
      <w:bookmarkStart w:id="11" w:name="_Hlk194835518"/>
      <w:r>
        <w:rPr>
          <w:rFonts w:ascii="Helvetica" w:hAnsi="Helvetica" w:cs="Helvetica"/>
          <w:sz w:val="20"/>
          <w:szCs w:val="20"/>
        </w:rPr>
        <w:t xml:space="preserve"> </w:t>
      </w:r>
      <w:r w:rsidRPr="006806A4">
        <w:rPr>
          <w:rFonts w:ascii="Helvetica" w:hAnsi="Helvetica" w:cs="Helvetica"/>
          <w:sz w:val="20"/>
          <w:szCs w:val="20"/>
        </w:rPr>
        <w:t>https://doi.org/</w:t>
      </w:r>
      <w:bookmarkEnd w:id="11"/>
      <w:r w:rsidRPr="008A62D1">
        <w:rPr>
          <w:rFonts w:ascii="Helvetica" w:hAnsi="Helvetica" w:cs="Helvetica"/>
          <w:sz w:val="20"/>
          <w:szCs w:val="20"/>
        </w:rPr>
        <w:fldChar w:fldCharType="begin"/>
      </w:r>
      <w:r w:rsidRPr="008A62D1">
        <w:rPr>
          <w:rFonts w:ascii="Helvetica" w:hAnsi="Helvetica" w:cs="Helvetica"/>
          <w:sz w:val="20"/>
          <w:szCs w:val="20"/>
        </w:rPr>
        <w:instrText xml:space="preserve"> HYPERLINK "http://dx.doi.org/10.17707/AgricultForest.61.1.32" </w:instrText>
      </w:r>
      <w:r w:rsidRPr="008A62D1">
        <w:rPr>
          <w:rFonts w:ascii="Helvetica" w:hAnsi="Helvetica" w:cs="Helvetica"/>
          <w:sz w:val="20"/>
          <w:szCs w:val="20"/>
        </w:rPr>
        <w:fldChar w:fldCharType="separate"/>
      </w:r>
      <w:r w:rsidRPr="008A62D1">
        <w:rPr>
          <w:rFonts w:ascii="Helvetica" w:hAnsi="Helvetica" w:cs="Helvetica"/>
          <w:sz w:val="20"/>
          <w:szCs w:val="20"/>
        </w:rPr>
        <w:t>10.17707/AgricultForest.61.1.32</w:t>
      </w:r>
      <w:r w:rsidRPr="008A62D1">
        <w:rPr>
          <w:rFonts w:ascii="Helvetica" w:hAnsi="Helvetica" w:cs="Helvetica"/>
          <w:sz w:val="20"/>
          <w:szCs w:val="20"/>
        </w:rPr>
        <w:fldChar w:fldCharType="end"/>
      </w:r>
    </w:p>
    <w:p w14:paraId="1E10B314" w14:textId="77777777" w:rsidR="00094712" w:rsidRDefault="00094712" w:rsidP="00094712">
      <w:pPr>
        <w:spacing w:before="0" w:after="0" w:line="240" w:lineRule="auto"/>
        <w:ind w:left="288" w:hanging="288"/>
        <w:jc w:val="both"/>
        <w:rPr>
          <w:rFonts w:ascii="Helvetica" w:hAnsi="Helvetica" w:cs="Helvetica"/>
          <w:sz w:val="20"/>
          <w:szCs w:val="20"/>
        </w:rPr>
      </w:pPr>
      <w:r w:rsidRPr="00D5407D">
        <w:rPr>
          <w:rFonts w:ascii="Helvetica" w:hAnsi="Helvetica" w:cs="Helvetica"/>
          <w:sz w:val="20"/>
          <w:szCs w:val="20"/>
        </w:rPr>
        <w:t xml:space="preserve">Schwab, C. G., &amp; Broderick, G. A. (2017) A 100-Year Review: Protein and amino acid nutrition in dairy cows. </w:t>
      </w:r>
      <w:r w:rsidRPr="00D5407D">
        <w:rPr>
          <w:rFonts w:ascii="Helvetica" w:hAnsi="Helvetica" w:cs="Helvetica"/>
          <w:i/>
          <w:iCs/>
          <w:sz w:val="20"/>
          <w:szCs w:val="20"/>
        </w:rPr>
        <w:t>Journal of Dairy Science</w:t>
      </w:r>
      <w:r w:rsidRPr="00D5407D">
        <w:rPr>
          <w:rFonts w:ascii="Helvetica" w:hAnsi="Helvetica" w:cs="Helvetica"/>
          <w:sz w:val="20"/>
          <w:szCs w:val="20"/>
        </w:rPr>
        <w:t xml:space="preserve">, 100 (12), 10094–10112. </w:t>
      </w:r>
      <w:bookmarkStart w:id="12" w:name="_Hlk184750465"/>
      <w:r w:rsidRPr="00BA6EB8">
        <w:rPr>
          <w:rFonts w:ascii="Helvetica" w:hAnsi="Helvetica" w:cs="Helvetica"/>
          <w:sz w:val="20"/>
          <w:szCs w:val="20"/>
        </w:rPr>
        <w:t>https://doi.org</w:t>
      </w:r>
      <w:bookmarkEnd w:id="12"/>
      <w:r w:rsidRPr="00BA6EB8">
        <w:rPr>
          <w:rFonts w:ascii="Helvetica" w:hAnsi="Helvetica" w:cs="Helvetica"/>
          <w:sz w:val="20"/>
          <w:szCs w:val="20"/>
        </w:rPr>
        <w:t>/10.3168/jds.2017-13320</w:t>
      </w:r>
    </w:p>
    <w:p w14:paraId="537B0C97" w14:textId="61F24848" w:rsidR="00094712" w:rsidRPr="00D5407D" w:rsidRDefault="00094712" w:rsidP="006806A4">
      <w:pPr>
        <w:spacing w:before="0" w:after="0" w:line="240" w:lineRule="auto"/>
        <w:ind w:left="288" w:hanging="288"/>
        <w:jc w:val="both"/>
        <w:rPr>
          <w:rFonts w:ascii="Helvetica" w:hAnsi="Helvetica" w:cs="Helvetica"/>
          <w:sz w:val="20"/>
          <w:szCs w:val="20"/>
        </w:rPr>
      </w:pPr>
      <w:r w:rsidRPr="006806A4">
        <w:rPr>
          <w:rFonts w:ascii="Helvetica" w:hAnsi="Helvetica" w:cs="Helvetica"/>
          <w:sz w:val="20"/>
          <w:szCs w:val="20"/>
        </w:rPr>
        <w:t xml:space="preserve">Toscano, A., Giannuzzi, D., </w:t>
      </w:r>
      <w:proofErr w:type="spellStart"/>
      <w:r w:rsidRPr="006806A4">
        <w:rPr>
          <w:rFonts w:ascii="Helvetica" w:hAnsi="Helvetica" w:cs="Helvetica"/>
          <w:sz w:val="20"/>
          <w:szCs w:val="20"/>
        </w:rPr>
        <w:t>Pegolo</w:t>
      </w:r>
      <w:proofErr w:type="spellEnd"/>
      <w:r w:rsidRPr="006806A4">
        <w:rPr>
          <w:rFonts w:ascii="Helvetica" w:hAnsi="Helvetica" w:cs="Helvetica"/>
          <w:sz w:val="20"/>
          <w:szCs w:val="20"/>
        </w:rPr>
        <w:t xml:space="preserve">, S., Vanzin, A., </w:t>
      </w:r>
      <w:proofErr w:type="spellStart"/>
      <w:r w:rsidRPr="006806A4">
        <w:rPr>
          <w:rFonts w:ascii="Helvetica" w:hAnsi="Helvetica" w:cs="Helvetica"/>
          <w:sz w:val="20"/>
          <w:szCs w:val="20"/>
        </w:rPr>
        <w:t>Bisutti</w:t>
      </w:r>
      <w:proofErr w:type="spellEnd"/>
      <w:r w:rsidRPr="006806A4">
        <w:rPr>
          <w:rFonts w:ascii="Helvetica" w:hAnsi="Helvetica" w:cs="Helvetica"/>
          <w:sz w:val="20"/>
          <w:szCs w:val="20"/>
        </w:rPr>
        <w:t xml:space="preserve">, V., Gallo, L., </w:t>
      </w:r>
      <w:proofErr w:type="spellStart"/>
      <w:r w:rsidRPr="006806A4">
        <w:rPr>
          <w:rFonts w:ascii="Helvetica" w:hAnsi="Helvetica" w:cs="Helvetica"/>
          <w:sz w:val="20"/>
          <w:szCs w:val="20"/>
        </w:rPr>
        <w:t>Trevisi</w:t>
      </w:r>
      <w:proofErr w:type="spellEnd"/>
      <w:r w:rsidRPr="006806A4">
        <w:rPr>
          <w:rFonts w:ascii="Helvetica" w:hAnsi="Helvetica" w:cs="Helvetica"/>
          <w:sz w:val="20"/>
          <w:szCs w:val="20"/>
        </w:rPr>
        <w:t>, E., Cecchinato, A., Schiavon, S. (2023) Associations between the detailed milk mineral profile, milk composition, and metabolic status in Holstein cows. J Dairy Sci. 106(9):6577-6591. https://doi.org/10.3168/jds.2022-23161.</w:t>
      </w:r>
    </w:p>
    <w:p w14:paraId="78E3EB92" w14:textId="652B82F8" w:rsidR="008C761A" w:rsidRDefault="00E3663E" w:rsidP="00094712">
      <w:pPr>
        <w:spacing w:before="0" w:after="0" w:line="240" w:lineRule="auto"/>
        <w:jc w:val="both"/>
        <w:rPr>
          <w:rFonts w:ascii="Helvetica" w:hAnsi="Helvetica" w:cs="Helvetica"/>
          <w:sz w:val="20"/>
          <w:szCs w:val="20"/>
        </w:rPr>
      </w:pPr>
      <w:proofErr w:type="spellStart"/>
      <w:r w:rsidRPr="00D5407D">
        <w:rPr>
          <w:rFonts w:ascii="Helvetica" w:hAnsi="Helvetica" w:cs="Helvetica"/>
          <w:sz w:val="20"/>
          <w:szCs w:val="20"/>
        </w:rPr>
        <w:t>Bojković-Kovačević</w:t>
      </w:r>
      <w:proofErr w:type="spellEnd"/>
      <w:r w:rsidRPr="00D5407D">
        <w:rPr>
          <w:rFonts w:ascii="Helvetica" w:hAnsi="Helvetica" w:cs="Helvetica"/>
          <w:sz w:val="20"/>
          <w:szCs w:val="20"/>
        </w:rPr>
        <w:t xml:space="preserve">, S. S. (2016) Metabolic status of </w:t>
      </w:r>
      <w:proofErr w:type="spellStart"/>
      <w:r w:rsidRPr="00D5407D">
        <w:rPr>
          <w:rFonts w:ascii="Helvetica" w:hAnsi="Helvetica" w:cs="Helvetica"/>
          <w:sz w:val="20"/>
          <w:szCs w:val="20"/>
        </w:rPr>
        <w:t>peripartal</w:t>
      </w:r>
      <w:proofErr w:type="spellEnd"/>
      <w:r w:rsidRPr="00D5407D">
        <w:rPr>
          <w:rFonts w:ascii="Helvetica" w:hAnsi="Helvetica" w:cs="Helvetica"/>
          <w:sz w:val="20"/>
          <w:szCs w:val="20"/>
        </w:rPr>
        <w:t xml:space="preserve"> Holstein cows, as a </w:t>
      </w:r>
      <w:r w:rsidR="0036305A">
        <w:rPr>
          <w:rFonts w:ascii="Helvetica" w:hAnsi="Helvetica" w:cs="Helvetica"/>
          <w:sz w:val="20"/>
          <w:szCs w:val="20"/>
        </w:rPr>
        <w:t xml:space="preserve">       </w:t>
      </w:r>
      <w:r w:rsidRPr="00D5407D">
        <w:rPr>
          <w:rFonts w:ascii="Helvetica" w:hAnsi="Helvetica" w:cs="Helvetica"/>
          <w:sz w:val="20"/>
          <w:szCs w:val="20"/>
        </w:rPr>
        <w:t>prognostic factor of production results in early lactation (PhD thesis). University of Belgrade, Faculty of Veterinary Medicine, Belgrade.</w:t>
      </w:r>
    </w:p>
    <w:p w14:paraId="00F67A13" w14:textId="55FC5CD3" w:rsidR="008C761A" w:rsidRPr="00D5407D" w:rsidRDefault="00E3663E" w:rsidP="006806A4">
      <w:pPr>
        <w:spacing w:before="0" w:after="0" w:line="240" w:lineRule="auto"/>
        <w:ind w:left="288" w:hanging="288"/>
        <w:jc w:val="both"/>
        <w:rPr>
          <w:rFonts w:ascii="Helvetica" w:hAnsi="Helvetica" w:cs="Helvetica"/>
          <w:sz w:val="20"/>
          <w:szCs w:val="20"/>
        </w:rPr>
      </w:pPr>
      <w:r w:rsidRPr="00D5407D">
        <w:rPr>
          <w:rFonts w:ascii="Helvetica" w:hAnsi="Helvetica" w:cs="Helvetica"/>
          <w:sz w:val="20"/>
          <w:szCs w:val="20"/>
        </w:rPr>
        <w:t xml:space="preserve">Maltz, E., Barbosa, L. F., Bueno, P., </w:t>
      </w:r>
      <w:proofErr w:type="spellStart"/>
      <w:r w:rsidRPr="00D5407D">
        <w:rPr>
          <w:rFonts w:ascii="Helvetica" w:hAnsi="Helvetica" w:cs="Helvetica"/>
          <w:sz w:val="20"/>
          <w:szCs w:val="20"/>
        </w:rPr>
        <w:t>Scagion</w:t>
      </w:r>
      <w:proofErr w:type="spellEnd"/>
      <w:r w:rsidRPr="00D5407D">
        <w:rPr>
          <w:rFonts w:ascii="Helvetica" w:hAnsi="Helvetica" w:cs="Helvetica"/>
          <w:sz w:val="20"/>
          <w:szCs w:val="20"/>
        </w:rPr>
        <w:t xml:space="preserve">, L., </w:t>
      </w:r>
      <w:proofErr w:type="spellStart"/>
      <w:r w:rsidRPr="00D5407D">
        <w:rPr>
          <w:rFonts w:ascii="Helvetica" w:hAnsi="Helvetica" w:cs="Helvetica"/>
          <w:sz w:val="20"/>
          <w:szCs w:val="20"/>
        </w:rPr>
        <w:t>Kaniyamattam</w:t>
      </w:r>
      <w:proofErr w:type="spellEnd"/>
      <w:r w:rsidRPr="00D5407D">
        <w:rPr>
          <w:rFonts w:ascii="Helvetica" w:hAnsi="Helvetica" w:cs="Helvetica"/>
          <w:sz w:val="20"/>
          <w:szCs w:val="20"/>
        </w:rPr>
        <w:t xml:space="preserve">, K., Greco, L. F., ... Santos, J. E. P. (2013) Effect of feeding according to energy balance on performance, nutrient excretion, and feeding behavior of early lactation dairy cows. </w:t>
      </w:r>
      <w:r w:rsidRPr="00D5407D">
        <w:rPr>
          <w:rFonts w:ascii="Helvetica" w:hAnsi="Helvetica" w:cs="Helvetica"/>
          <w:i/>
          <w:iCs/>
          <w:sz w:val="20"/>
          <w:szCs w:val="20"/>
        </w:rPr>
        <w:t>Journal of Dairy Science</w:t>
      </w:r>
      <w:r w:rsidRPr="00D5407D">
        <w:rPr>
          <w:rFonts w:ascii="Helvetica" w:hAnsi="Helvetica" w:cs="Helvetica"/>
          <w:sz w:val="20"/>
          <w:szCs w:val="20"/>
        </w:rPr>
        <w:t>, 96 (8), 5249–5266. https://doi.org/10.3168/jds.2013-6549</w:t>
      </w:r>
    </w:p>
    <w:p w14:paraId="55A59BED" w14:textId="77777777" w:rsidR="0059530F" w:rsidRPr="00307E5E" w:rsidRDefault="0059530F" w:rsidP="0059530F">
      <w:pPr>
        <w:rPr>
          <w:rFonts w:cs="Arial"/>
          <w:color w:val="FF0000"/>
          <w:szCs w:val="24"/>
        </w:rPr>
      </w:pPr>
    </w:p>
    <w:sectPr w:rsidR="0059530F" w:rsidRPr="00307E5E" w:rsidSect="003C254E">
      <w:headerReference w:type="even" r:id="rId13"/>
      <w:headerReference w:type="default" r:id="rId14"/>
      <w:footerReference w:type="even" r:id="rId15"/>
      <w:footerReference w:type="default" r:id="rId16"/>
      <w:headerReference w:type="first" r:id="rId17"/>
      <w:footerReference w:type="first" r:id="rId18"/>
      <w:footnotePr>
        <w:numFmt w:val="chicago"/>
      </w:footnotePr>
      <w:type w:val="continuous"/>
      <w:pgSz w:w="11907" w:h="16839"/>
      <w:pgMar w:top="1440" w:right="2016" w:bottom="2016" w:left="2016"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D72A0" w14:textId="77777777" w:rsidR="00203410" w:rsidRDefault="00203410">
      <w:r>
        <w:separator/>
      </w:r>
    </w:p>
  </w:endnote>
  <w:endnote w:type="continuationSeparator" w:id="0">
    <w:p w14:paraId="3A685447" w14:textId="77777777" w:rsidR="00203410" w:rsidRDefault="0020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9B34" w14:textId="77777777" w:rsidR="0005768B" w:rsidRDefault="00057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94273" w14:textId="77777777" w:rsidR="00351FB9" w:rsidRDefault="00351F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B59C0" w14:textId="77777777" w:rsidR="0005768B" w:rsidRDefault="00057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E9ACD" w14:textId="77777777" w:rsidR="00203410" w:rsidRDefault="00203410">
      <w:r>
        <w:separator/>
      </w:r>
    </w:p>
  </w:footnote>
  <w:footnote w:type="continuationSeparator" w:id="0">
    <w:p w14:paraId="58BA38BD" w14:textId="77777777" w:rsidR="00203410" w:rsidRDefault="00203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2085B" w14:textId="6ACFDCA0" w:rsidR="0005768B" w:rsidRDefault="0005768B">
    <w:pPr>
      <w:pStyle w:val="Header"/>
    </w:pPr>
    <w:r>
      <w:rPr>
        <w:noProof/>
      </w:rPr>
      <w:pict w14:anchorId="6C99F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628829" o:spid="_x0000_s2050" type="#_x0000_t136" style="position:absolute;margin-left:0;margin-top:0;width:499.6pt;height:55.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4E7B" w14:textId="05DFDC23" w:rsidR="0005768B" w:rsidRDefault="0005768B">
    <w:pPr>
      <w:pStyle w:val="Header"/>
    </w:pPr>
    <w:r>
      <w:rPr>
        <w:noProof/>
      </w:rPr>
      <w:pict w14:anchorId="6D8AE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628830" o:spid="_x0000_s2051" type="#_x0000_t136" style="position:absolute;margin-left:0;margin-top:0;width:499.6pt;height:55.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0D115" w14:textId="76382B42" w:rsidR="0005768B" w:rsidRDefault="0005768B">
    <w:pPr>
      <w:pStyle w:val="Header"/>
    </w:pPr>
    <w:r>
      <w:rPr>
        <w:noProof/>
      </w:rPr>
      <w:pict w14:anchorId="546D0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628828" o:spid="_x0000_s2049" type="#_x0000_t136" style="position:absolute;margin-left:0;margin-top:0;width:499.6pt;height:55.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639E0"/>
    <w:multiLevelType w:val="multilevel"/>
    <w:tmpl w:val="12F0CE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7B57F8"/>
    <w:multiLevelType w:val="hybridMultilevel"/>
    <w:tmpl w:val="DE46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055F8"/>
    <w:multiLevelType w:val="hybridMultilevel"/>
    <w:tmpl w:val="9D0C7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1C18A8"/>
    <w:multiLevelType w:val="hybridMultilevel"/>
    <w:tmpl w:val="FA6CA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A720C9"/>
    <w:multiLevelType w:val="multilevel"/>
    <w:tmpl w:val="F68054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lvlOverride w:ilvl="0">
      <w:lvl w:ilvl="0">
        <w:numFmt w:val="bullet"/>
        <w:lvlText w:val="·"/>
        <w:lvlJc w:val="left"/>
      </w:lvl>
    </w:lvlOverride>
  </w:num>
  <w:num w:numId="2">
    <w:abstractNumId w:val="0"/>
    <w:lvlOverride w:ilvl="0">
      <w:lvl w:ilvl="0">
        <w:numFmt w:val="bullet"/>
        <w:lvlText w:val="·"/>
        <w:lvlJc w:val="left"/>
      </w:lvl>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0MzI2NzWwNDAwNDdV0lEKTi0uzszPAykwqgUAkcT7AiwAAAA="/>
  </w:docVars>
  <w:rsids>
    <w:rsidRoot w:val="006B54F6"/>
    <w:rsid w:val="00001D10"/>
    <w:rsid w:val="00002330"/>
    <w:rsid w:val="00011A53"/>
    <w:rsid w:val="00013C9F"/>
    <w:rsid w:val="00014859"/>
    <w:rsid w:val="0001521C"/>
    <w:rsid w:val="00016879"/>
    <w:rsid w:val="00025B0C"/>
    <w:rsid w:val="00030967"/>
    <w:rsid w:val="00032368"/>
    <w:rsid w:val="000326FF"/>
    <w:rsid w:val="00032B83"/>
    <w:rsid w:val="00034EB2"/>
    <w:rsid w:val="0003649E"/>
    <w:rsid w:val="00041E64"/>
    <w:rsid w:val="00042B7B"/>
    <w:rsid w:val="000435FD"/>
    <w:rsid w:val="000452E2"/>
    <w:rsid w:val="00045ACC"/>
    <w:rsid w:val="00045E05"/>
    <w:rsid w:val="000472F8"/>
    <w:rsid w:val="00050998"/>
    <w:rsid w:val="00055214"/>
    <w:rsid w:val="00055568"/>
    <w:rsid w:val="000560AE"/>
    <w:rsid w:val="0005768B"/>
    <w:rsid w:val="000618AB"/>
    <w:rsid w:val="00062032"/>
    <w:rsid w:val="00063F16"/>
    <w:rsid w:val="0006504B"/>
    <w:rsid w:val="00065B3C"/>
    <w:rsid w:val="000758A5"/>
    <w:rsid w:val="00076610"/>
    <w:rsid w:val="00077F22"/>
    <w:rsid w:val="00080839"/>
    <w:rsid w:val="00085D3F"/>
    <w:rsid w:val="000909C4"/>
    <w:rsid w:val="00094712"/>
    <w:rsid w:val="000A30CC"/>
    <w:rsid w:val="000A4246"/>
    <w:rsid w:val="000A5F7A"/>
    <w:rsid w:val="000A60CA"/>
    <w:rsid w:val="000B09B1"/>
    <w:rsid w:val="000B4517"/>
    <w:rsid w:val="000B67A8"/>
    <w:rsid w:val="000C0498"/>
    <w:rsid w:val="000C1412"/>
    <w:rsid w:val="000C1920"/>
    <w:rsid w:val="000C297F"/>
    <w:rsid w:val="000C41A6"/>
    <w:rsid w:val="000C5F9F"/>
    <w:rsid w:val="000C65F3"/>
    <w:rsid w:val="000D11D6"/>
    <w:rsid w:val="000D20BE"/>
    <w:rsid w:val="000D5485"/>
    <w:rsid w:val="000D5F48"/>
    <w:rsid w:val="000E16C4"/>
    <w:rsid w:val="000F0DDE"/>
    <w:rsid w:val="000F43C3"/>
    <w:rsid w:val="001012A0"/>
    <w:rsid w:val="00102BC0"/>
    <w:rsid w:val="00102F7D"/>
    <w:rsid w:val="001069F3"/>
    <w:rsid w:val="00106BFF"/>
    <w:rsid w:val="00107C20"/>
    <w:rsid w:val="00111C22"/>
    <w:rsid w:val="00115F10"/>
    <w:rsid w:val="0011613B"/>
    <w:rsid w:val="00116CCF"/>
    <w:rsid w:val="00120A68"/>
    <w:rsid w:val="00125931"/>
    <w:rsid w:val="001303BD"/>
    <w:rsid w:val="00131C3A"/>
    <w:rsid w:val="00133C94"/>
    <w:rsid w:val="00133DEB"/>
    <w:rsid w:val="00136481"/>
    <w:rsid w:val="001408A2"/>
    <w:rsid w:val="00141760"/>
    <w:rsid w:val="00141C7B"/>
    <w:rsid w:val="00142258"/>
    <w:rsid w:val="001424E6"/>
    <w:rsid w:val="00145895"/>
    <w:rsid w:val="00146742"/>
    <w:rsid w:val="00146CE4"/>
    <w:rsid w:val="001507DF"/>
    <w:rsid w:val="001524CB"/>
    <w:rsid w:val="00155C40"/>
    <w:rsid w:val="00155CAD"/>
    <w:rsid w:val="00156E55"/>
    <w:rsid w:val="00160A2A"/>
    <w:rsid w:val="00166900"/>
    <w:rsid w:val="001741FF"/>
    <w:rsid w:val="0017572B"/>
    <w:rsid w:val="00176079"/>
    <w:rsid w:val="00180080"/>
    <w:rsid w:val="00181CAE"/>
    <w:rsid w:val="00181E8A"/>
    <w:rsid w:val="001823A3"/>
    <w:rsid w:val="00182EEC"/>
    <w:rsid w:val="001846D8"/>
    <w:rsid w:val="00184F1A"/>
    <w:rsid w:val="00185A3B"/>
    <w:rsid w:val="001861F5"/>
    <w:rsid w:val="00193B9F"/>
    <w:rsid w:val="00193E10"/>
    <w:rsid w:val="0019565A"/>
    <w:rsid w:val="00197171"/>
    <w:rsid w:val="001A2497"/>
    <w:rsid w:val="001A374A"/>
    <w:rsid w:val="001A7869"/>
    <w:rsid w:val="001B66AD"/>
    <w:rsid w:val="001C00A9"/>
    <w:rsid w:val="001C56AB"/>
    <w:rsid w:val="001C5873"/>
    <w:rsid w:val="001D248E"/>
    <w:rsid w:val="001D4689"/>
    <w:rsid w:val="001D60F4"/>
    <w:rsid w:val="001D7BC7"/>
    <w:rsid w:val="001E0337"/>
    <w:rsid w:val="001E08F7"/>
    <w:rsid w:val="001E0EBA"/>
    <w:rsid w:val="001E1366"/>
    <w:rsid w:val="001E3C82"/>
    <w:rsid w:val="001E4203"/>
    <w:rsid w:val="001E5F53"/>
    <w:rsid w:val="001F1949"/>
    <w:rsid w:val="001F5355"/>
    <w:rsid w:val="001F6E01"/>
    <w:rsid w:val="00203410"/>
    <w:rsid w:val="0021261A"/>
    <w:rsid w:val="002131B3"/>
    <w:rsid w:val="00213519"/>
    <w:rsid w:val="00215D90"/>
    <w:rsid w:val="002175CB"/>
    <w:rsid w:val="00221138"/>
    <w:rsid w:val="00222D12"/>
    <w:rsid w:val="0022351D"/>
    <w:rsid w:val="00231A0F"/>
    <w:rsid w:val="00234BE7"/>
    <w:rsid w:val="00235319"/>
    <w:rsid w:val="00236661"/>
    <w:rsid w:val="00241115"/>
    <w:rsid w:val="00241BBF"/>
    <w:rsid w:val="00245E5C"/>
    <w:rsid w:val="0025389A"/>
    <w:rsid w:val="002538EE"/>
    <w:rsid w:val="00255405"/>
    <w:rsid w:val="00256736"/>
    <w:rsid w:val="0026149F"/>
    <w:rsid w:val="00261C3A"/>
    <w:rsid w:val="00263DAD"/>
    <w:rsid w:val="002657CB"/>
    <w:rsid w:val="00266DF3"/>
    <w:rsid w:val="00272D5E"/>
    <w:rsid w:val="0027433B"/>
    <w:rsid w:val="002747FE"/>
    <w:rsid w:val="002761B8"/>
    <w:rsid w:val="0027737F"/>
    <w:rsid w:val="00280E85"/>
    <w:rsid w:val="0028395B"/>
    <w:rsid w:val="0028507B"/>
    <w:rsid w:val="0028736D"/>
    <w:rsid w:val="002875D3"/>
    <w:rsid w:val="00290281"/>
    <w:rsid w:val="00290AD2"/>
    <w:rsid w:val="002A0B77"/>
    <w:rsid w:val="002A0DCA"/>
    <w:rsid w:val="002A35DD"/>
    <w:rsid w:val="002A7715"/>
    <w:rsid w:val="002B07CD"/>
    <w:rsid w:val="002B1704"/>
    <w:rsid w:val="002B46B7"/>
    <w:rsid w:val="002B4DBC"/>
    <w:rsid w:val="002B5841"/>
    <w:rsid w:val="002B5A7E"/>
    <w:rsid w:val="002B61E5"/>
    <w:rsid w:val="002B6D12"/>
    <w:rsid w:val="002B7BAC"/>
    <w:rsid w:val="002C0279"/>
    <w:rsid w:val="002C5D01"/>
    <w:rsid w:val="002C6280"/>
    <w:rsid w:val="002C6933"/>
    <w:rsid w:val="002C6E2D"/>
    <w:rsid w:val="002D0F09"/>
    <w:rsid w:val="002D1288"/>
    <w:rsid w:val="002D6391"/>
    <w:rsid w:val="002D7CFB"/>
    <w:rsid w:val="002E06B9"/>
    <w:rsid w:val="002E0F69"/>
    <w:rsid w:val="002E51CB"/>
    <w:rsid w:val="002F2A77"/>
    <w:rsid w:val="002F4FC8"/>
    <w:rsid w:val="002F6094"/>
    <w:rsid w:val="002F7220"/>
    <w:rsid w:val="00302AF1"/>
    <w:rsid w:val="00307E5E"/>
    <w:rsid w:val="003115FE"/>
    <w:rsid w:val="00311B22"/>
    <w:rsid w:val="003120B5"/>
    <w:rsid w:val="00313FC5"/>
    <w:rsid w:val="00315DFA"/>
    <w:rsid w:val="0032082A"/>
    <w:rsid w:val="003247AD"/>
    <w:rsid w:val="003300BC"/>
    <w:rsid w:val="003300F8"/>
    <w:rsid w:val="00333DDA"/>
    <w:rsid w:val="00333F83"/>
    <w:rsid w:val="003376DC"/>
    <w:rsid w:val="003403E9"/>
    <w:rsid w:val="00341BB1"/>
    <w:rsid w:val="00351FB9"/>
    <w:rsid w:val="00355883"/>
    <w:rsid w:val="00356EBB"/>
    <w:rsid w:val="00357BFF"/>
    <w:rsid w:val="00361CEE"/>
    <w:rsid w:val="0036305A"/>
    <w:rsid w:val="003648DE"/>
    <w:rsid w:val="00365987"/>
    <w:rsid w:val="003664C1"/>
    <w:rsid w:val="00366C07"/>
    <w:rsid w:val="00367EF9"/>
    <w:rsid w:val="00371804"/>
    <w:rsid w:val="00372299"/>
    <w:rsid w:val="00373064"/>
    <w:rsid w:val="00374F79"/>
    <w:rsid w:val="00375C8D"/>
    <w:rsid w:val="00376CA2"/>
    <w:rsid w:val="0037790E"/>
    <w:rsid w:val="00380A93"/>
    <w:rsid w:val="00381CC1"/>
    <w:rsid w:val="00382C6C"/>
    <w:rsid w:val="00385B77"/>
    <w:rsid w:val="0038662F"/>
    <w:rsid w:val="00387A21"/>
    <w:rsid w:val="00391593"/>
    <w:rsid w:val="003915F2"/>
    <w:rsid w:val="003921AF"/>
    <w:rsid w:val="00395B21"/>
    <w:rsid w:val="00397355"/>
    <w:rsid w:val="00397791"/>
    <w:rsid w:val="003A0C57"/>
    <w:rsid w:val="003A1240"/>
    <w:rsid w:val="003A3A8E"/>
    <w:rsid w:val="003A71A0"/>
    <w:rsid w:val="003B0213"/>
    <w:rsid w:val="003B49F1"/>
    <w:rsid w:val="003B7427"/>
    <w:rsid w:val="003B7D0F"/>
    <w:rsid w:val="003C254E"/>
    <w:rsid w:val="003C769A"/>
    <w:rsid w:val="003D32ED"/>
    <w:rsid w:val="003D32F4"/>
    <w:rsid w:val="003D4423"/>
    <w:rsid w:val="003D4728"/>
    <w:rsid w:val="003D4795"/>
    <w:rsid w:val="003D647F"/>
    <w:rsid w:val="003E0244"/>
    <w:rsid w:val="003E42A4"/>
    <w:rsid w:val="003F0885"/>
    <w:rsid w:val="003F0F41"/>
    <w:rsid w:val="003F147E"/>
    <w:rsid w:val="003F2073"/>
    <w:rsid w:val="003F2C25"/>
    <w:rsid w:val="003F2F68"/>
    <w:rsid w:val="003F42AC"/>
    <w:rsid w:val="003F70E0"/>
    <w:rsid w:val="004021B9"/>
    <w:rsid w:val="00412D9E"/>
    <w:rsid w:val="00414E25"/>
    <w:rsid w:val="00415DCC"/>
    <w:rsid w:val="00416396"/>
    <w:rsid w:val="00421A52"/>
    <w:rsid w:val="00421D3B"/>
    <w:rsid w:val="00423494"/>
    <w:rsid w:val="00424E55"/>
    <w:rsid w:val="004277E7"/>
    <w:rsid w:val="004309C2"/>
    <w:rsid w:val="0043441B"/>
    <w:rsid w:val="00435D6A"/>
    <w:rsid w:val="00437756"/>
    <w:rsid w:val="00437A01"/>
    <w:rsid w:val="0044146A"/>
    <w:rsid w:val="00444059"/>
    <w:rsid w:val="00444E23"/>
    <w:rsid w:val="00446A5D"/>
    <w:rsid w:val="00451D7A"/>
    <w:rsid w:val="00452589"/>
    <w:rsid w:val="00455571"/>
    <w:rsid w:val="00456040"/>
    <w:rsid w:val="004560D8"/>
    <w:rsid w:val="00456729"/>
    <w:rsid w:val="0045683D"/>
    <w:rsid w:val="00460E4A"/>
    <w:rsid w:val="004619D8"/>
    <w:rsid w:val="00461D9D"/>
    <w:rsid w:val="00464D10"/>
    <w:rsid w:val="004665EE"/>
    <w:rsid w:val="00466DA6"/>
    <w:rsid w:val="00474897"/>
    <w:rsid w:val="00475857"/>
    <w:rsid w:val="004779EB"/>
    <w:rsid w:val="00480546"/>
    <w:rsid w:val="00483853"/>
    <w:rsid w:val="00484744"/>
    <w:rsid w:val="0048535C"/>
    <w:rsid w:val="0048602C"/>
    <w:rsid w:val="00487924"/>
    <w:rsid w:val="0049266F"/>
    <w:rsid w:val="004964DE"/>
    <w:rsid w:val="00497795"/>
    <w:rsid w:val="004A3BEE"/>
    <w:rsid w:val="004A4EAC"/>
    <w:rsid w:val="004A5EA9"/>
    <w:rsid w:val="004B4C37"/>
    <w:rsid w:val="004C2FD0"/>
    <w:rsid w:val="004C51CE"/>
    <w:rsid w:val="004D1E91"/>
    <w:rsid w:val="004D2D4D"/>
    <w:rsid w:val="004D58D6"/>
    <w:rsid w:val="004D6956"/>
    <w:rsid w:val="004D70D3"/>
    <w:rsid w:val="004E2372"/>
    <w:rsid w:val="004E2E41"/>
    <w:rsid w:val="004E6AD7"/>
    <w:rsid w:val="004F024E"/>
    <w:rsid w:val="004F629D"/>
    <w:rsid w:val="00505286"/>
    <w:rsid w:val="005068B1"/>
    <w:rsid w:val="00517570"/>
    <w:rsid w:val="00517E27"/>
    <w:rsid w:val="0052014B"/>
    <w:rsid w:val="0052246C"/>
    <w:rsid w:val="005233BF"/>
    <w:rsid w:val="00523857"/>
    <w:rsid w:val="0052497A"/>
    <w:rsid w:val="00525375"/>
    <w:rsid w:val="00525CFB"/>
    <w:rsid w:val="00531C57"/>
    <w:rsid w:val="00537A0A"/>
    <w:rsid w:val="005415DC"/>
    <w:rsid w:val="0054237F"/>
    <w:rsid w:val="005448C4"/>
    <w:rsid w:val="00545CD1"/>
    <w:rsid w:val="00547795"/>
    <w:rsid w:val="00554BB5"/>
    <w:rsid w:val="005557FC"/>
    <w:rsid w:val="00555810"/>
    <w:rsid w:val="00562F89"/>
    <w:rsid w:val="005720D7"/>
    <w:rsid w:val="00576FCD"/>
    <w:rsid w:val="005822D9"/>
    <w:rsid w:val="00584137"/>
    <w:rsid w:val="0059199C"/>
    <w:rsid w:val="00593F49"/>
    <w:rsid w:val="00594C14"/>
    <w:rsid w:val="0059530F"/>
    <w:rsid w:val="005970CD"/>
    <w:rsid w:val="005A0DA8"/>
    <w:rsid w:val="005A177E"/>
    <w:rsid w:val="005A3BBD"/>
    <w:rsid w:val="005A3C69"/>
    <w:rsid w:val="005A5143"/>
    <w:rsid w:val="005B29E5"/>
    <w:rsid w:val="005B7170"/>
    <w:rsid w:val="005C044C"/>
    <w:rsid w:val="005C5D2C"/>
    <w:rsid w:val="005C7800"/>
    <w:rsid w:val="005D2348"/>
    <w:rsid w:val="005D38BF"/>
    <w:rsid w:val="005D43D4"/>
    <w:rsid w:val="005D6FCA"/>
    <w:rsid w:val="005E0DF9"/>
    <w:rsid w:val="005E4478"/>
    <w:rsid w:val="005F62E9"/>
    <w:rsid w:val="005F7189"/>
    <w:rsid w:val="006016C2"/>
    <w:rsid w:val="00602004"/>
    <w:rsid w:val="00606DAA"/>
    <w:rsid w:val="00607121"/>
    <w:rsid w:val="00611706"/>
    <w:rsid w:val="006117C6"/>
    <w:rsid w:val="00611C13"/>
    <w:rsid w:val="00622D60"/>
    <w:rsid w:val="0062533B"/>
    <w:rsid w:val="006317F3"/>
    <w:rsid w:val="00632B9A"/>
    <w:rsid w:val="00633B06"/>
    <w:rsid w:val="0063556D"/>
    <w:rsid w:val="00637249"/>
    <w:rsid w:val="006430D6"/>
    <w:rsid w:val="00643C33"/>
    <w:rsid w:val="00644863"/>
    <w:rsid w:val="00645A78"/>
    <w:rsid w:val="00645ABA"/>
    <w:rsid w:val="00647DB0"/>
    <w:rsid w:val="006501A5"/>
    <w:rsid w:val="00656413"/>
    <w:rsid w:val="00662F96"/>
    <w:rsid w:val="00663E63"/>
    <w:rsid w:val="0066640A"/>
    <w:rsid w:val="00667008"/>
    <w:rsid w:val="00667CAA"/>
    <w:rsid w:val="00672D40"/>
    <w:rsid w:val="00675DD5"/>
    <w:rsid w:val="0067634F"/>
    <w:rsid w:val="006779E4"/>
    <w:rsid w:val="00677E20"/>
    <w:rsid w:val="0068065C"/>
    <w:rsid w:val="006806A4"/>
    <w:rsid w:val="00681A1F"/>
    <w:rsid w:val="00682C0F"/>
    <w:rsid w:val="00684820"/>
    <w:rsid w:val="0068499B"/>
    <w:rsid w:val="00685203"/>
    <w:rsid w:val="00687A8A"/>
    <w:rsid w:val="006922D3"/>
    <w:rsid w:val="0069380A"/>
    <w:rsid w:val="00693924"/>
    <w:rsid w:val="00696F47"/>
    <w:rsid w:val="006A05B7"/>
    <w:rsid w:val="006A250D"/>
    <w:rsid w:val="006A334A"/>
    <w:rsid w:val="006B4D58"/>
    <w:rsid w:val="006B54F6"/>
    <w:rsid w:val="006C09F1"/>
    <w:rsid w:val="006C151C"/>
    <w:rsid w:val="006C158B"/>
    <w:rsid w:val="006C3934"/>
    <w:rsid w:val="006C3E3A"/>
    <w:rsid w:val="006C75CC"/>
    <w:rsid w:val="006C7DFF"/>
    <w:rsid w:val="006D0290"/>
    <w:rsid w:val="006D281E"/>
    <w:rsid w:val="006D5E9C"/>
    <w:rsid w:val="006E6D3A"/>
    <w:rsid w:val="006F020C"/>
    <w:rsid w:val="006F0300"/>
    <w:rsid w:val="006F0345"/>
    <w:rsid w:val="006F2D96"/>
    <w:rsid w:val="0070063F"/>
    <w:rsid w:val="00703634"/>
    <w:rsid w:val="00705DCA"/>
    <w:rsid w:val="00707ED7"/>
    <w:rsid w:val="00711063"/>
    <w:rsid w:val="00711CC1"/>
    <w:rsid w:val="007162BC"/>
    <w:rsid w:val="00724CB9"/>
    <w:rsid w:val="00725FC6"/>
    <w:rsid w:val="00733881"/>
    <w:rsid w:val="00736022"/>
    <w:rsid w:val="00737509"/>
    <w:rsid w:val="00737D89"/>
    <w:rsid w:val="0074101C"/>
    <w:rsid w:val="0074549D"/>
    <w:rsid w:val="00745FB7"/>
    <w:rsid w:val="007461BF"/>
    <w:rsid w:val="007462C6"/>
    <w:rsid w:val="00752370"/>
    <w:rsid w:val="00753083"/>
    <w:rsid w:val="0075374F"/>
    <w:rsid w:val="0075504D"/>
    <w:rsid w:val="007555B0"/>
    <w:rsid w:val="007560A0"/>
    <w:rsid w:val="00757334"/>
    <w:rsid w:val="00757DA8"/>
    <w:rsid w:val="0076096F"/>
    <w:rsid w:val="00760BB0"/>
    <w:rsid w:val="00761723"/>
    <w:rsid w:val="00761CC5"/>
    <w:rsid w:val="00761CEE"/>
    <w:rsid w:val="00762A98"/>
    <w:rsid w:val="007656AA"/>
    <w:rsid w:val="00765D7F"/>
    <w:rsid w:val="007711DB"/>
    <w:rsid w:val="00773E66"/>
    <w:rsid w:val="00773F10"/>
    <w:rsid w:val="00775814"/>
    <w:rsid w:val="007765DA"/>
    <w:rsid w:val="0078512F"/>
    <w:rsid w:val="00786B1B"/>
    <w:rsid w:val="00787B95"/>
    <w:rsid w:val="00790283"/>
    <w:rsid w:val="00790C8A"/>
    <w:rsid w:val="00791515"/>
    <w:rsid w:val="00793516"/>
    <w:rsid w:val="007936BE"/>
    <w:rsid w:val="007951DE"/>
    <w:rsid w:val="00795663"/>
    <w:rsid w:val="00795ACC"/>
    <w:rsid w:val="0079669A"/>
    <w:rsid w:val="00797D68"/>
    <w:rsid w:val="007A1400"/>
    <w:rsid w:val="007A4D74"/>
    <w:rsid w:val="007A56D6"/>
    <w:rsid w:val="007B1617"/>
    <w:rsid w:val="007B473E"/>
    <w:rsid w:val="007B62A3"/>
    <w:rsid w:val="007B6838"/>
    <w:rsid w:val="007B7D6C"/>
    <w:rsid w:val="007B7F0F"/>
    <w:rsid w:val="007C122B"/>
    <w:rsid w:val="007C28CA"/>
    <w:rsid w:val="007C29F4"/>
    <w:rsid w:val="007C558A"/>
    <w:rsid w:val="007D2BDD"/>
    <w:rsid w:val="007D32E7"/>
    <w:rsid w:val="007D4E61"/>
    <w:rsid w:val="007E23AC"/>
    <w:rsid w:val="007E31BA"/>
    <w:rsid w:val="007E41F9"/>
    <w:rsid w:val="007E4402"/>
    <w:rsid w:val="007E4413"/>
    <w:rsid w:val="007F40DD"/>
    <w:rsid w:val="007F47A1"/>
    <w:rsid w:val="007F749B"/>
    <w:rsid w:val="007F79D0"/>
    <w:rsid w:val="008021AE"/>
    <w:rsid w:val="00802438"/>
    <w:rsid w:val="00802843"/>
    <w:rsid w:val="008036B4"/>
    <w:rsid w:val="00804773"/>
    <w:rsid w:val="00805A86"/>
    <w:rsid w:val="008115B0"/>
    <w:rsid w:val="008147B1"/>
    <w:rsid w:val="00814D6B"/>
    <w:rsid w:val="00815AA7"/>
    <w:rsid w:val="00823028"/>
    <w:rsid w:val="00827154"/>
    <w:rsid w:val="00827A43"/>
    <w:rsid w:val="00831180"/>
    <w:rsid w:val="008316EC"/>
    <w:rsid w:val="008322C2"/>
    <w:rsid w:val="00832BF7"/>
    <w:rsid w:val="00834968"/>
    <w:rsid w:val="008369B8"/>
    <w:rsid w:val="008376CB"/>
    <w:rsid w:val="00841266"/>
    <w:rsid w:val="008417B3"/>
    <w:rsid w:val="00845FE2"/>
    <w:rsid w:val="0085001E"/>
    <w:rsid w:val="00855DEB"/>
    <w:rsid w:val="00856480"/>
    <w:rsid w:val="008620E1"/>
    <w:rsid w:val="00867524"/>
    <w:rsid w:val="008715ED"/>
    <w:rsid w:val="00873852"/>
    <w:rsid w:val="00873CE1"/>
    <w:rsid w:val="00873DBC"/>
    <w:rsid w:val="00876E2D"/>
    <w:rsid w:val="00884D18"/>
    <w:rsid w:val="00885A52"/>
    <w:rsid w:val="008870E8"/>
    <w:rsid w:val="0088781A"/>
    <w:rsid w:val="008904C1"/>
    <w:rsid w:val="008905C3"/>
    <w:rsid w:val="00891B8C"/>
    <w:rsid w:val="00891E06"/>
    <w:rsid w:val="00892C6D"/>
    <w:rsid w:val="008930AA"/>
    <w:rsid w:val="00894D82"/>
    <w:rsid w:val="008A0DB7"/>
    <w:rsid w:val="008A436A"/>
    <w:rsid w:val="008A4F6A"/>
    <w:rsid w:val="008A62D1"/>
    <w:rsid w:val="008A693D"/>
    <w:rsid w:val="008A6DE7"/>
    <w:rsid w:val="008A724C"/>
    <w:rsid w:val="008B2DBE"/>
    <w:rsid w:val="008B515F"/>
    <w:rsid w:val="008B629D"/>
    <w:rsid w:val="008B7DA0"/>
    <w:rsid w:val="008C04AC"/>
    <w:rsid w:val="008C1A6B"/>
    <w:rsid w:val="008C3DF8"/>
    <w:rsid w:val="008C537C"/>
    <w:rsid w:val="008C5749"/>
    <w:rsid w:val="008C761A"/>
    <w:rsid w:val="008D020B"/>
    <w:rsid w:val="008D2B5F"/>
    <w:rsid w:val="008E1643"/>
    <w:rsid w:val="008E4F4D"/>
    <w:rsid w:val="008F0A18"/>
    <w:rsid w:val="008F1DAB"/>
    <w:rsid w:val="008F2312"/>
    <w:rsid w:val="008F2EE5"/>
    <w:rsid w:val="008F4FDD"/>
    <w:rsid w:val="009029FD"/>
    <w:rsid w:val="009065BB"/>
    <w:rsid w:val="00910D38"/>
    <w:rsid w:val="00910E39"/>
    <w:rsid w:val="009110EA"/>
    <w:rsid w:val="00917EE5"/>
    <w:rsid w:val="00920577"/>
    <w:rsid w:val="00920675"/>
    <w:rsid w:val="00920F74"/>
    <w:rsid w:val="00935822"/>
    <w:rsid w:val="00936B89"/>
    <w:rsid w:val="00945ECB"/>
    <w:rsid w:val="009570B2"/>
    <w:rsid w:val="009602FB"/>
    <w:rsid w:val="009622A5"/>
    <w:rsid w:val="00967878"/>
    <w:rsid w:val="00970365"/>
    <w:rsid w:val="00970E91"/>
    <w:rsid w:val="00971153"/>
    <w:rsid w:val="00971625"/>
    <w:rsid w:val="009721EB"/>
    <w:rsid w:val="009729B9"/>
    <w:rsid w:val="00974D31"/>
    <w:rsid w:val="009759F8"/>
    <w:rsid w:val="00982B20"/>
    <w:rsid w:val="00983D49"/>
    <w:rsid w:val="009876DA"/>
    <w:rsid w:val="00987FC9"/>
    <w:rsid w:val="0099369D"/>
    <w:rsid w:val="00993CD4"/>
    <w:rsid w:val="009A29D4"/>
    <w:rsid w:val="009A49AF"/>
    <w:rsid w:val="009A6C59"/>
    <w:rsid w:val="009A73D6"/>
    <w:rsid w:val="009B07F8"/>
    <w:rsid w:val="009B6C13"/>
    <w:rsid w:val="009B74F2"/>
    <w:rsid w:val="009C05B3"/>
    <w:rsid w:val="009C13FE"/>
    <w:rsid w:val="009C2892"/>
    <w:rsid w:val="009C29C5"/>
    <w:rsid w:val="009C570D"/>
    <w:rsid w:val="009C5DC6"/>
    <w:rsid w:val="009C7BFA"/>
    <w:rsid w:val="009D0497"/>
    <w:rsid w:val="009D3558"/>
    <w:rsid w:val="009D4F86"/>
    <w:rsid w:val="009D5269"/>
    <w:rsid w:val="009D5FC4"/>
    <w:rsid w:val="009E2E92"/>
    <w:rsid w:val="009E30F9"/>
    <w:rsid w:val="009F0F9D"/>
    <w:rsid w:val="009F3212"/>
    <w:rsid w:val="009F4A5B"/>
    <w:rsid w:val="009F4D45"/>
    <w:rsid w:val="009F4FC7"/>
    <w:rsid w:val="009F7199"/>
    <w:rsid w:val="00A0156C"/>
    <w:rsid w:val="00A03255"/>
    <w:rsid w:val="00A041EF"/>
    <w:rsid w:val="00A04E37"/>
    <w:rsid w:val="00A05201"/>
    <w:rsid w:val="00A052A7"/>
    <w:rsid w:val="00A07AAB"/>
    <w:rsid w:val="00A10008"/>
    <w:rsid w:val="00A1093C"/>
    <w:rsid w:val="00A11A99"/>
    <w:rsid w:val="00A15D3A"/>
    <w:rsid w:val="00A16BFD"/>
    <w:rsid w:val="00A17220"/>
    <w:rsid w:val="00A23715"/>
    <w:rsid w:val="00A23F3E"/>
    <w:rsid w:val="00A24195"/>
    <w:rsid w:val="00A2515C"/>
    <w:rsid w:val="00A25C1C"/>
    <w:rsid w:val="00A25F16"/>
    <w:rsid w:val="00A2665B"/>
    <w:rsid w:val="00A30E71"/>
    <w:rsid w:val="00A313DC"/>
    <w:rsid w:val="00A31DE0"/>
    <w:rsid w:val="00A32954"/>
    <w:rsid w:val="00A32E27"/>
    <w:rsid w:val="00A33987"/>
    <w:rsid w:val="00A3573B"/>
    <w:rsid w:val="00A4069E"/>
    <w:rsid w:val="00A424AE"/>
    <w:rsid w:val="00A434FA"/>
    <w:rsid w:val="00A436D6"/>
    <w:rsid w:val="00A44F83"/>
    <w:rsid w:val="00A50D09"/>
    <w:rsid w:val="00A51573"/>
    <w:rsid w:val="00A5480E"/>
    <w:rsid w:val="00A56884"/>
    <w:rsid w:val="00A610B1"/>
    <w:rsid w:val="00A61893"/>
    <w:rsid w:val="00A6217A"/>
    <w:rsid w:val="00A62EA1"/>
    <w:rsid w:val="00A633AE"/>
    <w:rsid w:val="00A673F5"/>
    <w:rsid w:val="00A76C6E"/>
    <w:rsid w:val="00A775B5"/>
    <w:rsid w:val="00A7766A"/>
    <w:rsid w:val="00A77F73"/>
    <w:rsid w:val="00A80E01"/>
    <w:rsid w:val="00A81D39"/>
    <w:rsid w:val="00A828BD"/>
    <w:rsid w:val="00A8403E"/>
    <w:rsid w:val="00A844C6"/>
    <w:rsid w:val="00A8496F"/>
    <w:rsid w:val="00A90D35"/>
    <w:rsid w:val="00A91784"/>
    <w:rsid w:val="00A91A38"/>
    <w:rsid w:val="00A9278A"/>
    <w:rsid w:val="00A92A62"/>
    <w:rsid w:val="00A930B8"/>
    <w:rsid w:val="00A94D62"/>
    <w:rsid w:val="00A952E4"/>
    <w:rsid w:val="00A9696E"/>
    <w:rsid w:val="00AA1564"/>
    <w:rsid w:val="00AB18EF"/>
    <w:rsid w:val="00AB39B5"/>
    <w:rsid w:val="00AB43EF"/>
    <w:rsid w:val="00AC2FAE"/>
    <w:rsid w:val="00AC33A6"/>
    <w:rsid w:val="00AC3E09"/>
    <w:rsid w:val="00AD1528"/>
    <w:rsid w:val="00AD2771"/>
    <w:rsid w:val="00AD520A"/>
    <w:rsid w:val="00AD6F2D"/>
    <w:rsid w:val="00AE012D"/>
    <w:rsid w:val="00AE1FF9"/>
    <w:rsid w:val="00AE303E"/>
    <w:rsid w:val="00AE34BD"/>
    <w:rsid w:val="00AF3773"/>
    <w:rsid w:val="00AF4087"/>
    <w:rsid w:val="00AF4BDB"/>
    <w:rsid w:val="00B04AC5"/>
    <w:rsid w:val="00B05B04"/>
    <w:rsid w:val="00B0670A"/>
    <w:rsid w:val="00B133C4"/>
    <w:rsid w:val="00B133DD"/>
    <w:rsid w:val="00B14053"/>
    <w:rsid w:val="00B16D45"/>
    <w:rsid w:val="00B17EFB"/>
    <w:rsid w:val="00B23332"/>
    <w:rsid w:val="00B24CF8"/>
    <w:rsid w:val="00B27F0B"/>
    <w:rsid w:val="00B31062"/>
    <w:rsid w:val="00B33B73"/>
    <w:rsid w:val="00B35AEA"/>
    <w:rsid w:val="00B35B7A"/>
    <w:rsid w:val="00B40108"/>
    <w:rsid w:val="00B41DCE"/>
    <w:rsid w:val="00B43DF2"/>
    <w:rsid w:val="00B478D8"/>
    <w:rsid w:val="00B47DEF"/>
    <w:rsid w:val="00B47FE0"/>
    <w:rsid w:val="00B51FA6"/>
    <w:rsid w:val="00B52538"/>
    <w:rsid w:val="00B53F5D"/>
    <w:rsid w:val="00B6124F"/>
    <w:rsid w:val="00B632CF"/>
    <w:rsid w:val="00B63BA2"/>
    <w:rsid w:val="00B64474"/>
    <w:rsid w:val="00B64B57"/>
    <w:rsid w:val="00B64E40"/>
    <w:rsid w:val="00B66816"/>
    <w:rsid w:val="00B705FC"/>
    <w:rsid w:val="00B710D2"/>
    <w:rsid w:val="00B74860"/>
    <w:rsid w:val="00B748D1"/>
    <w:rsid w:val="00B7516C"/>
    <w:rsid w:val="00B77609"/>
    <w:rsid w:val="00B777BB"/>
    <w:rsid w:val="00B8117D"/>
    <w:rsid w:val="00B81BC9"/>
    <w:rsid w:val="00B823D5"/>
    <w:rsid w:val="00B83A3A"/>
    <w:rsid w:val="00B83B66"/>
    <w:rsid w:val="00B86BEE"/>
    <w:rsid w:val="00B910AF"/>
    <w:rsid w:val="00B918AB"/>
    <w:rsid w:val="00B95369"/>
    <w:rsid w:val="00B95C4B"/>
    <w:rsid w:val="00BA1333"/>
    <w:rsid w:val="00BA6CE6"/>
    <w:rsid w:val="00BA6EB8"/>
    <w:rsid w:val="00BA743E"/>
    <w:rsid w:val="00BB1091"/>
    <w:rsid w:val="00BB466E"/>
    <w:rsid w:val="00BB7BF9"/>
    <w:rsid w:val="00BC0D83"/>
    <w:rsid w:val="00BC13FC"/>
    <w:rsid w:val="00BC2250"/>
    <w:rsid w:val="00BC48E0"/>
    <w:rsid w:val="00BC6A3D"/>
    <w:rsid w:val="00BC6AC3"/>
    <w:rsid w:val="00BC7B12"/>
    <w:rsid w:val="00BD1AF8"/>
    <w:rsid w:val="00BD5B63"/>
    <w:rsid w:val="00BD5E62"/>
    <w:rsid w:val="00BD68B3"/>
    <w:rsid w:val="00BF1B52"/>
    <w:rsid w:val="00BF39ED"/>
    <w:rsid w:val="00BF4612"/>
    <w:rsid w:val="00C00FF6"/>
    <w:rsid w:val="00C0295C"/>
    <w:rsid w:val="00C03A53"/>
    <w:rsid w:val="00C069C7"/>
    <w:rsid w:val="00C1551B"/>
    <w:rsid w:val="00C158C8"/>
    <w:rsid w:val="00C15CA3"/>
    <w:rsid w:val="00C15EAB"/>
    <w:rsid w:val="00C22154"/>
    <w:rsid w:val="00C221C0"/>
    <w:rsid w:val="00C25414"/>
    <w:rsid w:val="00C25501"/>
    <w:rsid w:val="00C27925"/>
    <w:rsid w:val="00C342F7"/>
    <w:rsid w:val="00C3641D"/>
    <w:rsid w:val="00C36C00"/>
    <w:rsid w:val="00C374F0"/>
    <w:rsid w:val="00C37A04"/>
    <w:rsid w:val="00C40A6E"/>
    <w:rsid w:val="00C41A16"/>
    <w:rsid w:val="00C43094"/>
    <w:rsid w:val="00C44393"/>
    <w:rsid w:val="00C4559A"/>
    <w:rsid w:val="00C563A2"/>
    <w:rsid w:val="00C61019"/>
    <w:rsid w:val="00C714AD"/>
    <w:rsid w:val="00C7485B"/>
    <w:rsid w:val="00C8120B"/>
    <w:rsid w:val="00C86207"/>
    <w:rsid w:val="00C8686A"/>
    <w:rsid w:val="00C918C0"/>
    <w:rsid w:val="00C92DC6"/>
    <w:rsid w:val="00C95540"/>
    <w:rsid w:val="00C962FD"/>
    <w:rsid w:val="00C97F57"/>
    <w:rsid w:val="00CA01B0"/>
    <w:rsid w:val="00CA0C16"/>
    <w:rsid w:val="00CA7C2E"/>
    <w:rsid w:val="00CA7DB0"/>
    <w:rsid w:val="00CB24DC"/>
    <w:rsid w:val="00CB297D"/>
    <w:rsid w:val="00CB4290"/>
    <w:rsid w:val="00CB43FC"/>
    <w:rsid w:val="00CC1B93"/>
    <w:rsid w:val="00CC5340"/>
    <w:rsid w:val="00CD1216"/>
    <w:rsid w:val="00CD1919"/>
    <w:rsid w:val="00CD1A50"/>
    <w:rsid w:val="00CD1E87"/>
    <w:rsid w:val="00CD20A2"/>
    <w:rsid w:val="00CE4079"/>
    <w:rsid w:val="00CF0D34"/>
    <w:rsid w:val="00CF1E16"/>
    <w:rsid w:val="00CF339A"/>
    <w:rsid w:val="00CF432D"/>
    <w:rsid w:val="00CF6802"/>
    <w:rsid w:val="00CF7797"/>
    <w:rsid w:val="00CF7C07"/>
    <w:rsid w:val="00D000E0"/>
    <w:rsid w:val="00D01C65"/>
    <w:rsid w:val="00D04881"/>
    <w:rsid w:val="00D066AD"/>
    <w:rsid w:val="00D07281"/>
    <w:rsid w:val="00D10574"/>
    <w:rsid w:val="00D10963"/>
    <w:rsid w:val="00D10FB8"/>
    <w:rsid w:val="00D11553"/>
    <w:rsid w:val="00D14555"/>
    <w:rsid w:val="00D224BC"/>
    <w:rsid w:val="00D22DDD"/>
    <w:rsid w:val="00D247EA"/>
    <w:rsid w:val="00D2494F"/>
    <w:rsid w:val="00D24F44"/>
    <w:rsid w:val="00D31640"/>
    <w:rsid w:val="00D327F3"/>
    <w:rsid w:val="00D34326"/>
    <w:rsid w:val="00D364F8"/>
    <w:rsid w:val="00D37152"/>
    <w:rsid w:val="00D4325C"/>
    <w:rsid w:val="00D43826"/>
    <w:rsid w:val="00D43BB5"/>
    <w:rsid w:val="00D520D6"/>
    <w:rsid w:val="00D52887"/>
    <w:rsid w:val="00D5407D"/>
    <w:rsid w:val="00D547EA"/>
    <w:rsid w:val="00D61617"/>
    <w:rsid w:val="00D62C85"/>
    <w:rsid w:val="00D67748"/>
    <w:rsid w:val="00D71658"/>
    <w:rsid w:val="00D73474"/>
    <w:rsid w:val="00D7491F"/>
    <w:rsid w:val="00D75466"/>
    <w:rsid w:val="00D805CF"/>
    <w:rsid w:val="00D80C08"/>
    <w:rsid w:val="00D869C9"/>
    <w:rsid w:val="00D877C0"/>
    <w:rsid w:val="00D87B3E"/>
    <w:rsid w:val="00D900C6"/>
    <w:rsid w:val="00D93802"/>
    <w:rsid w:val="00D93D8A"/>
    <w:rsid w:val="00D93E31"/>
    <w:rsid w:val="00D94073"/>
    <w:rsid w:val="00DA484E"/>
    <w:rsid w:val="00DA49C6"/>
    <w:rsid w:val="00DA510E"/>
    <w:rsid w:val="00DB1E01"/>
    <w:rsid w:val="00DB6AAD"/>
    <w:rsid w:val="00DB6EDA"/>
    <w:rsid w:val="00DB76FB"/>
    <w:rsid w:val="00DB7759"/>
    <w:rsid w:val="00DC1F68"/>
    <w:rsid w:val="00DC3B5F"/>
    <w:rsid w:val="00DC43E1"/>
    <w:rsid w:val="00DC481F"/>
    <w:rsid w:val="00DD077A"/>
    <w:rsid w:val="00DD1F48"/>
    <w:rsid w:val="00DD2535"/>
    <w:rsid w:val="00DD32A1"/>
    <w:rsid w:val="00DD570B"/>
    <w:rsid w:val="00DE18F6"/>
    <w:rsid w:val="00DE1D61"/>
    <w:rsid w:val="00DE46D0"/>
    <w:rsid w:val="00DE5328"/>
    <w:rsid w:val="00DE5943"/>
    <w:rsid w:val="00DE6E4D"/>
    <w:rsid w:val="00DF0851"/>
    <w:rsid w:val="00DF1D0B"/>
    <w:rsid w:val="00DF2BCF"/>
    <w:rsid w:val="00DF3BF2"/>
    <w:rsid w:val="00E0095E"/>
    <w:rsid w:val="00E01464"/>
    <w:rsid w:val="00E015C8"/>
    <w:rsid w:val="00E01C92"/>
    <w:rsid w:val="00E01F88"/>
    <w:rsid w:val="00E0459F"/>
    <w:rsid w:val="00E04880"/>
    <w:rsid w:val="00E04ED7"/>
    <w:rsid w:val="00E05050"/>
    <w:rsid w:val="00E10023"/>
    <w:rsid w:val="00E12E96"/>
    <w:rsid w:val="00E173BF"/>
    <w:rsid w:val="00E174D4"/>
    <w:rsid w:val="00E24CC8"/>
    <w:rsid w:val="00E25ABF"/>
    <w:rsid w:val="00E340E8"/>
    <w:rsid w:val="00E3445F"/>
    <w:rsid w:val="00E3663E"/>
    <w:rsid w:val="00E36FC3"/>
    <w:rsid w:val="00E370C2"/>
    <w:rsid w:val="00E42F39"/>
    <w:rsid w:val="00E44932"/>
    <w:rsid w:val="00E44BBD"/>
    <w:rsid w:val="00E472A0"/>
    <w:rsid w:val="00E47DE3"/>
    <w:rsid w:val="00E5028E"/>
    <w:rsid w:val="00E5086C"/>
    <w:rsid w:val="00E50F82"/>
    <w:rsid w:val="00E55737"/>
    <w:rsid w:val="00E56C66"/>
    <w:rsid w:val="00E604DC"/>
    <w:rsid w:val="00E6113C"/>
    <w:rsid w:val="00E62C44"/>
    <w:rsid w:val="00E62D1E"/>
    <w:rsid w:val="00E66836"/>
    <w:rsid w:val="00E75527"/>
    <w:rsid w:val="00E8133F"/>
    <w:rsid w:val="00E82245"/>
    <w:rsid w:val="00E84518"/>
    <w:rsid w:val="00E87BC3"/>
    <w:rsid w:val="00E91A84"/>
    <w:rsid w:val="00E9286A"/>
    <w:rsid w:val="00E94C56"/>
    <w:rsid w:val="00EA49AB"/>
    <w:rsid w:val="00EB1DD6"/>
    <w:rsid w:val="00EB3DAF"/>
    <w:rsid w:val="00EB5EED"/>
    <w:rsid w:val="00EC10DF"/>
    <w:rsid w:val="00EC2A39"/>
    <w:rsid w:val="00EC43CD"/>
    <w:rsid w:val="00EC7DF0"/>
    <w:rsid w:val="00ED278B"/>
    <w:rsid w:val="00ED4652"/>
    <w:rsid w:val="00ED4B70"/>
    <w:rsid w:val="00ED5436"/>
    <w:rsid w:val="00EE4807"/>
    <w:rsid w:val="00EE78B7"/>
    <w:rsid w:val="00EF039F"/>
    <w:rsid w:val="00EF3E48"/>
    <w:rsid w:val="00EF4605"/>
    <w:rsid w:val="00EF5097"/>
    <w:rsid w:val="00F06E72"/>
    <w:rsid w:val="00F12AB2"/>
    <w:rsid w:val="00F13F9D"/>
    <w:rsid w:val="00F153AF"/>
    <w:rsid w:val="00F156FF"/>
    <w:rsid w:val="00F1622A"/>
    <w:rsid w:val="00F24C26"/>
    <w:rsid w:val="00F343F1"/>
    <w:rsid w:val="00F377E0"/>
    <w:rsid w:val="00F44043"/>
    <w:rsid w:val="00F44E8E"/>
    <w:rsid w:val="00F465FE"/>
    <w:rsid w:val="00F47566"/>
    <w:rsid w:val="00F47948"/>
    <w:rsid w:val="00F50730"/>
    <w:rsid w:val="00F53C4D"/>
    <w:rsid w:val="00F578C7"/>
    <w:rsid w:val="00F60708"/>
    <w:rsid w:val="00F6391F"/>
    <w:rsid w:val="00F63A15"/>
    <w:rsid w:val="00F642AD"/>
    <w:rsid w:val="00F65FB2"/>
    <w:rsid w:val="00F66519"/>
    <w:rsid w:val="00F702EC"/>
    <w:rsid w:val="00F71283"/>
    <w:rsid w:val="00F721B1"/>
    <w:rsid w:val="00F729FB"/>
    <w:rsid w:val="00F74EF8"/>
    <w:rsid w:val="00F753F9"/>
    <w:rsid w:val="00F819B0"/>
    <w:rsid w:val="00F87FA0"/>
    <w:rsid w:val="00F96AAD"/>
    <w:rsid w:val="00FA721D"/>
    <w:rsid w:val="00FB138D"/>
    <w:rsid w:val="00FB15A8"/>
    <w:rsid w:val="00FB433A"/>
    <w:rsid w:val="00FB5128"/>
    <w:rsid w:val="00FB6326"/>
    <w:rsid w:val="00FC0A7A"/>
    <w:rsid w:val="00FC493D"/>
    <w:rsid w:val="00FC4F44"/>
    <w:rsid w:val="00FC55E9"/>
    <w:rsid w:val="00FC6AFA"/>
    <w:rsid w:val="00FD1736"/>
    <w:rsid w:val="00FD6074"/>
    <w:rsid w:val="00FD630F"/>
    <w:rsid w:val="00FD64F7"/>
    <w:rsid w:val="00FD70E6"/>
    <w:rsid w:val="00FE1978"/>
    <w:rsid w:val="00FE1ACF"/>
    <w:rsid w:val="00FE267C"/>
    <w:rsid w:val="00FE595E"/>
    <w:rsid w:val="00FE5A03"/>
    <w:rsid w:val="00FE747E"/>
    <w:rsid w:val="00FF321A"/>
    <w:rsid w:val="00FF4061"/>
    <w:rsid w:val="00FF41DD"/>
    <w:rsid w:val="00FF494D"/>
    <w:rsid w:val="00FF78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793415"/>
  <w15:docId w15:val="{0CC6A7AA-E437-4DEA-867F-F765D211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276" w:lineRule="auto"/>
    </w:pPr>
    <w:rPr>
      <w:rFonts w:ascii="Arial" w:hAnsi="Arial"/>
      <w:sz w:val="24"/>
      <w:szCs w:val="22"/>
    </w:rPr>
  </w:style>
  <w:style w:type="paragraph" w:styleId="Heading1">
    <w:name w:val="heading 1"/>
    <w:aliases w:val="JCEA Headings"/>
    <w:basedOn w:val="Normal"/>
    <w:next w:val="Normal"/>
    <w:link w:val="Heading1Char"/>
    <w:uiPriority w:val="9"/>
    <w:qFormat/>
    <w:pPr>
      <w:keepNext/>
      <w:spacing w:line="240" w:lineRule="auto"/>
      <w:outlineLvl w:val="0"/>
    </w:pPr>
    <w:rPr>
      <w:rFonts w:eastAsia="Times New Roman"/>
      <w:b/>
      <w:bCs/>
      <w:color w:val="000000"/>
      <w:szCs w:val="24"/>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after="200" w:line="240" w:lineRule="auto"/>
    </w:pPr>
    <w:rPr>
      <w:i/>
      <w:iCs/>
      <w:color w:val="1F497D" w:themeColor="text2"/>
      <w:sz w:val="18"/>
      <w:szCs w:val="18"/>
    </w:rPr>
  </w:style>
  <w:style w:type="character" w:customStyle="1" w:styleId="Heading1Char">
    <w:name w:val="Heading 1 Char"/>
    <w:aliases w:val="JCEA Headings Char"/>
    <w:basedOn w:val="DefaultParagraphFont"/>
    <w:link w:val="Heading1"/>
    <w:uiPriority w:val="99"/>
    <w:rPr>
      <w:rFonts w:ascii="Arial" w:eastAsia="Times New Roman" w:hAnsi="Arial"/>
      <w:b/>
      <w:bCs/>
      <w:color w:val="000000"/>
      <w:sz w:val="24"/>
      <w:szCs w:val="24"/>
    </w:rPr>
  </w:style>
  <w:style w:type="paragraph" w:customStyle="1" w:styleId="JCEAMainTitle">
    <w:name w:val="JCEA  Main Title"/>
    <w:basedOn w:val="Title"/>
    <w:next w:val="Title"/>
    <w:uiPriority w:val="99"/>
    <w:pPr>
      <w:pBdr>
        <w:bottom w:val="none" w:sz="4" w:space="0" w:color="auto"/>
      </w:pBdr>
      <w:spacing w:after="120"/>
    </w:pPr>
    <w:rPr>
      <w:rFonts w:ascii="Arial" w:hAnsi="Arial"/>
      <w:b/>
      <w:color w:val="auto"/>
      <w:sz w:val="36"/>
    </w:rPr>
  </w:style>
  <w:style w:type="paragraph" w:styleId="Title">
    <w:name w:val="Title"/>
    <w:basedOn w:val="Normal"/>
    <w:next w:val="Normal"/>
    <w:link w:val="TitleChar"/>
    <w:uiPriority w:val="10"/>
    <w:qFormat/>
    <w:pPr>
      <w:pBdr>
        <w:bottom w:val="single" w:sz="8" w:space="4" w:color="4F81BD"/>
      </w:pBdr>
      <w:spacing w:after="300" w:line="240" w:lineRule="auto"/>
    </w:pPr>
    <w:rPr>
      <w:rFonts w:ascii="Cambria" w:eastAsia="Times New Roman" w:hAnsi="Cambria"/>
      <w:color w:val="17365D"/>
      <w:spacing w:val="5"/>
      <w:sz w:val="52"/>
      <w:szCs w:val="52"/>
    </w:rPr>
  </w:style>
  <w:style w:type="character" w:customStyle="1" w:styleId="TitleChar">
    <w:name w:val="Title Char"/>
    <w:basedOn w:val="DefaultParagraphFont"/>
    <w:link w:val="Title"/>
    <w:uiPriority w:val="99"/>
    <w:rPr>
      <w:rFonts w:ascii="Cambria" w:hAnsi="Cambria" w:cs="Times New Roman"/>
      <w:color w:val="17365D"/>
      <w:spacing w:val="5"/>
      <w:sz w:val="52"/>
      <w:szCs w:val="52"/>
    </w:rPr>
  </w:style>
  <w:style w:type="paragraph" w:styleId="NoSpacing">
    <w:name w:val="No Spacing"/>
    <w:aliases w:val="JCEA Authors"/>
    <w:uiPriority w:val="99"/>
    <w:qFormat/>
    <w:pPr>
      <w:spacing w:before="120" w:after="120"/>
    </w:pPr>
    <w:rPr>
      <w:rFonts w:ascii="Arial" w:hAnsi="Arial"/>
      <w:color w:val="000000"/>
      <w:sz w:val="24"/>
      <w:szCs w:val="22"/>
    </w:rPr>
  </w:style>
  <w:style w:type="paragraph" w:styleId="Quote">
    <w:name w:val="Quote"/>
    <w:aliases w:val="JCEA superscript"/>
    <w:basedOn w:val="Normal"/>
    <w:next w:val="Normal"/>
    <w:link w:val="QuoteChar"/>
    <w:uiPriority w:val="99"/>
    <w:qFormat/>
    <w:pPr>
      <w:spacing w:line="240" w:lineRule="auto"/>
    </w:pPr>
    <w:rPr>
      <w:iCs/>
      <w:color w:val="000000"/>
      <w:vertAlign w:val="superscript"/>
    </w:rPr>
  </w:style>
  <w:style w:type="character" w:customStyle="1" w:styleId="QuoteChar">
    <w:name w:val="Quote Char"/>
    <w:aliases w:val="JCEA superscript Char"/>
    <w:basedOn w:val="DefaultParagraphFont"/>
    <w:link w:val="Quote"/>
    <w:uiPriority w:val="99"/>
    <w:rPr>
      <w:rFonts w:ascii="Arial" w:hAnsi="Arial" w:cs="Times New Roman"/>
      <w:iCs/>
      <w:color w:val="000000"/>
      <w:sz w:val="24"/>
      <w:vertAlign w:val="superscript"/>
    </w:rPr>
  </w:style>
  <w:style w:type="paragraph" w:customStyle="1" w:styleId="JCEAAffiliations">
    <w:name w:val="JCEA Affiliations"/>
    <w:basedOn w:val="Normal"/>
    <w:link w:val="JCEAAffiliationsChar"/>
    <w:uiPriority w:val="99"/>
    <w:pPr>
      <w:spacing w:before="240" w:after="0"/>
    </w:pPr>
    <w:rPr>
      <w:sz w:val="20"/>
      <w:lang w:val="sk-SK"/>
    </w:rPr>
  </w:style>
  <w:style w:type="paragraph" w:customStyle="1" w:styleId="JCEAAffiliation">
    <w:name w:val="JCEA Affiliation"/>
    <w:basedOn w:val="JCEAAffiliations"/>
    <w:link w:val="JCEAAffiliationChar"/>
    <w:uiPriority w:val="99"/>
    <w:pPr>
      <w:spacing w:before="120" w:after="120" w:line="240" w:lineRule="auto"/>
    </w:pPr>
    <w:rPr>
      <w:color w:val="000000"/>
    </w:rPr>
  </w:style>
  <w:style w:type="character" w:customStyle="1" w:styleId="JCEAAffiliationsChar">
    <w:name w:val="JCEA Affiliations Char"/>
    <w:basedOn w:val="DefaultParagraphFont"/>
    <w:link w:val="JCEAAffiliations"/>
    <w:uiPriority w:val="99"/>
    <w:rPr>
      <w:rFonts w:ascii="Arial" w:eastAsia="Times New Roman" w:hAnsi="Arial" w:cs="Times New Roman"/>
      <w:sz w:val="20"/>
      <w:lang w:val="sk-SK"/>
    </w:rPr>
  </w:style>
  <w:style w:type="character" w:customStyle="1" w:styleId="JCEAAffiliationChar">
    <w:name w:val="JCEA Affiliation Char"/>
    <w:basedOn w:val="JCEAAffiliationsChar"/>
    <w:link w:val="JCEAAffiliation"/>
    <w:uiPriority w:val="99"/>
    <w:rPr>
      <w:rFonts w:ascii="Arial" w:eastAsia="Times New Roman" w:hAnsi="Arial" w:cs="Times New Roman"/>
      <w:color w:val="000000"/>
      <w:sz w:val="20"/>
      <w:lang w:val="sk-SK"/>
    </w:rPr>
  </w:style>
  <w:style w:type="paragraph" w:customStyle="1" w:styleId="JCEAText">
    <w:name w:val="JCEA Text"/>
    <w:basedOn w:val="Normal"/>
    <w:link w:val="JCEATextChar"/>
    <w:uiPriority w:val="99"/>
    <w:pPr>
      <w:tabs>
        <w:tab w:val="left" w:pos="3544"/>
        <w:tab w:val="left" w:pos="6825"/>
      </w:tabs>
      <w:spacing w:line="240" w:lineRule="auto"/>
      <w:jc w:val="both"/>
    </w:pPr>
    <w:rPr>
      <w:rFonts w:cs="Arial"/>
      <w:color w:val="000000"/>
      <w:szCs w:val="20"/>
      <w:lang w:val="sk-SK"/>
    </w:rPr>
  </w:style>
  <w:style w:type="paragraph" w:customStyle="1" w:styleId="Keywordstitle">
    <w:name w:val="Keywords title"/>
    <w:basedOn w:val="JCEAText"/>
    <w:link w:val="KeywordstitleChar"/>
    <w:uiPriority w:val="99"/>
    <w:rPr>
      <w:b/>
    </w:rPr>
  </w:style>
  <w:style w:type="character" w:customStyle="1" w:styleId="JCEATextChar">
    <w:name w:val="JCEA Text Char"/>
    <w:basedOn w:val="DefaultParagraphFont"/>
    <w:link w:val="JCEAText"/>
    <w:uiPriority w:val="99"/>
    <w:rPr>
      <w:rFonts w:ascii="Arial" w:hAnsi="Arial" w:cs="Arial"/>
      <w:color w:val="000000"/>
      <w:sz w:val="24"/>
      <w:lang w:val="sk-SK"/>
    </w:rPr>
  </w:style>
  <w:style w:type="character" w:customStyle="1" w:styleId="KeywordstitleChar">
    <w:name w:val="Keywords title Char"/>
    <w:basedOn w:val="JCEATextChar"/>
    <w:link w:val="Keywordstitle"/>
    <w:uiPriority w:val="99"/>
    <w:rPr>
      <w:rFonts w:ascii="Arial" w:eastAsia="Times New Roman" w:hAnsi="Arial" w:cs="Arial"/>
      <w:b/>
      <w:color w:val="000000"/>
      <w:sz w:val="20"/>
      <w:szCs w:val="20"/>
      <w:lang w:val="sk-SK"/>
    </w:rPr>
  </w:style>
  <w:style w:type="paragraph" w:customStyle="1" w:styleId="DecimalAligned">
    <w:name w:val="Decimal Aligned"/>
    <w:basedOn w:val="Normal"/>
    <w:uiPriority w:val="99"/>
    <w:pPr>
      <w:tabs>
        <w:tab w:val="decimal" w:pos="360"/>
      </w:tabs>
      <w:spacing w:before="0" w:after="200"/>
    </w:pPr>
    <w:rPr>
      <w:rFonts w:ascii="Calibri" w:eastAsia="Times New Roman" w:hAnsi="Calibri"/>
      <w:sz w:val="22"/>
    </w:rPr>
  </w:style>
  <w:style w:type="paragraph" w:styleId="FootnoteText">
    <w:name w:val="footnote text"/>
    <w:basedOn w:val="Normal"/>
    <w:link w:val="FootnoteTextChar"/>
    <w:uiPriority w:val="99"/>
    <w:semiHidden/>
    <w:rsid w:val="003C254E"/>
    <w:pPr>
      <w:spacing w:before="0" w:after="0" w:line="240" w:lineRule="auto"/>
    </w:pPr>
    <w:rPr>
      <w:rFonts w:ascii="Helvetica" w:eastAsia="Times New Roman" w:hAnsi="Helvetica"/>
      <w:sz w:val="20"/>
      <w:szCs w:val="20"/>
    </w:rPr>
  </w:style>
  <w:style w:type="character" w:customStyle="1" w:styleId="FootnoteTextChar">
    <w:name w:val="Footnote Text Char"/>
    <w:basedOn w:val="DefaultParagraphFont"/>
    <w:link w:val="FootnoteText"/>
    <w:uiPriority w:val="99"/>
    <w:semiHidden/>
    <w:rsid w:val="003C254E"/>
    <w:rPr>
      <w:rFonts w:ascii="Helvetica" w:eastAsia="Times New Roman" w:hAnsi="Helvetica"/>
    </w:rPr>
  </w:style>
  <w:style w:type="character" w:styleId="SubtleEmphasis">
    <w:name w:val="Subtle Emphasis"/>
    <w:basedOn w:val="DefaultParagraphFont"/>
    <w:uiPriority w:val="99"/>
    <w:qFormat/>
    <w:rPr>
      <w:rFonts w:eastAsia="Times New Roman" w:cs="Times New Roman"/>
      <w:i/>
      <w:iCs/>
      <w:color w:val="808080"/>
      <w:sz w:val="22"/>
      <w:szCs w:val="22"/>
      <w:lang w:val="en-US"/>
    </w:rPr>
  </w:style>
  <w:style w:type="table" w:customStyle="1" w:styleId="LightShading-Accent11">
    <w:name w:val="Light Shading - Accent 11"/>
    <w:uiPriority w:val="99"/>
    <w:rPr>
      <w:rFonts w:eastAsia="Times New Roman"/>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JCEATableCaptions">
    <w:name w:val="JCEA Table Captions"/>
    <w:basedOn w:val="JCEAText"/>
    <w:link w:val="JCEATableCaptionsChar"/>
    <w:uiPriority w:val="99"/>
    <w:rPr>
      <w:szCs w:val="24"/>
    </w:rPr>
  </w:style>
  <w:style w:type="character" w:customStyle="1" w:styleId="JCEATableCaptionsChar">
    <w:name w:val="JCEA Table Captions Char"/>
    <w:basedOn w:val="JCEATextChar"/>
    <w:link w:val="JCEATableCaptions"/>
    <w:uiPriority w:val="99"/>
    <w:rPr>
      <w:rFonts w:ascii="Arial" w:eastAsia="Times New Roman" w:hAnsi="Arial" w:cs="Arial"/>
      <w:color w:val="000000"/>
      <w:sz w:val="24"/>
      <w:szCs w:val="24"/>
      <w:lang w:val="sk-SK"/>
    </w:rPr>
  </w:style>
  <w:style w:type="paragraph" w:customStyle="1" w:styleId="Footnotes">
    <w:name w:val="Footnotes"/>
    <w:basedOn w:val="JCEAAffiliation"/>
    <w:link w:val="FootnotesChar"/>
    <w:uiPriority w:val="99"/>
  </w:style>
  <w:style w:type="paragraph" w:styleId="BalloonText">
    <w:name w:val="Balloon Text"/>
    <w:basedOn w:val="Normal"/>
    <w:link w:val="BalloonTextChar"/>
    <w:uiPriority w:val="99"/>
    <w:semiHidden/>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notesChar">
    <w:name w:val="Footnotes Char"/>
    <w:basedOn w:val="JCEAAffiliationChar"/>
    <w:link w:val="Footnotes"/>
    <w:uiPriority w:val="99"/>
    <w:rPr>
      <w:rFonts w:ascii="Arial" w:eastAsia="Times New Roman" w:hAnsi="Arial" w:cs="Times New Roman"/>
      <w:color w:val="000000"/>
      <w:sz w:val="20"/>
      <w:lang w:val="sk-SK"/>
    </w:rPr>
  </w:style>
  <w:style w:type="character" w:styleId="Hyperlink">
    <w:name w:val="Hyperlink"/>
    <w:basedOn w:val="DefaultParagraphFont"/>
    <w:uiPriority w:val="99"/>
    <w:rPr>
      <w:rFonts w:cs="Times New Roman"/>
      <w:color w:val="0000FF"/>
      <w:u w:val="single"/>
    </w:rPr>
  </w:style>
  <w:style w:type="paragraph" w:customStyle="1" w:styleId="JCEAreferences">
    <w:name w:val="JCEA references"/>
    <w:basedOn w:val="JCEAText"/>
    <w:link w:val="JCEAreferencesChar"/>
    <w:uiPriority w:val="99"/>
    <w:pPr>
      <w:ind w:left="992" w:hanging="992"/>
    </w:pPr>
    <w:rPr>
      <w:lang w:val="en-US"/>
    </w:rPr>
  </w:style>
  <w:style w:type="character" w:customStyle="1" w:styleId="JCEAreferencesChar">
    <w:name w:val="JCEA references Char"/>
    <w:basedOn w:val="JCEATextChar"/>
    <w:link w:val="JCEAreferences"/>
    <w:uiPriority w:val="99"/>
    <w:rPr>
      <w:rFonts w:ascii="Arial" w:hAnsi="Arial" w:cs="Arial"/>
      <w:color w:val="000000"/>
      <w:sz w:val="24"/>
      <w:lang w:val="sk-SK"/>
    </w:rPr>
  </w:style>
  <w:style w:type="paragraph" w:customStyle="1" w:styleId="JCEAAbstract">
    <w:name w:val="JCEA Abstract"/>
    <w:basedOn w:val="Heading1"/>
    <w:link w:val="JCEAAbstractChar"/>
    <w:uiPriority w:val="99"/>
    <w:rPr>
      <w:b w:val="0"/>
    </w:rPr>
  </w:style>
  <w:style w:type="character" w:customStyle="1" w:styleId="JCEAAbstractChar">
    <w:name w:val="JCEA Abstract Char"/>
    <w:basedOn w:val="Heading1Char"/>
    <w:link w:val="JCEAAbstract"/>
    <w:uiPriority w:val="99"/>
    <w:rPr>
      <w:rFonts w:ascii="Arial" w:eastAsia="Times New Roman" w:hAnsi="Arial" w:cs="Times New Roman"/>
      <w:b/>
      <w:bCs/>
      <w:color w:val="000000"/>
      <w:sz w:val="32"/>
      <w:szCs w:val="32"/>
      <w:lang w:val="sk-SK" w:eastAsia="en-US" w:bidi="ar-SA"/>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hAnsi="Arial"/>
      <w:sz w:val="24"/>
    </w:rPr>
  </w:style>
  <w:style w:type="paragraph" w:customStyle="1" w:styleId="JCEASpacing">
    <w:name w:val="JCEA Spacing"/>
    <w:basedOn w:val="Normal"/>
    <w:link w:val="JCEASpacingChar"/>
    <w:uiPriority w:val="99"/>
    <w:qFormat/>
    <w:pPr>
      <w:spacing w:line="240" w:lineRule="auto"/>
      <w:ind w:firstLine="720"/>
    </w:pPr>
    <w:rPr>
      <w:color w:val="000000"/>
      <w:sz w:val="20"/>
      <w:szCs w:val="20"/>
    </w:rPr>
  </w:style>
  <w:style w:type="character" w:customStyle="1" w:styleId="JCEASpacingChar">
    <w:name w:val="JCEA Spacing Char"/>
    <w:basedOn w:val="DefaultParagraphFont"/>
    <w:link w:val="JCEASpacing"/>
    <w:uiPriority w:val="99"/>
    <w:rPr>
      <w:rFonts w:ascii="Arial" w:hAnsi="Arial"/>
      <w:color w:val="000000"/>
      <w:sz w:val="20"/>
      <w:szCs w:val="20"/>
    </w:rPr>
  </w:style>
  <w:style w:type="character" w:styleId="FollowedHyperlink">
    <w:name w:val="FollowedHyperlink"/>
    <w:basedOn w:val="DefaultParagraphFont"/>
    <w:uiPriority w:val="99"/>
    <w:semiHidden/>
    <w:unhideWhenUsed/>
    <w:rPr>
      <w:color w:val="800080"/>
      <w:u w:val="single"/>
    </w:rPr>
  </w:style>
  <w:style w:type="paragraph" w:customStyle="1" w:styleId="JCEAReference">
    <w:name w:val="JCEA Reference"/>
    <w:basedOn w:val="JCEAText"/>
    <w:link w:val="JCEAReferenceChar"/>
    <w:uiPriority w:val="99"/>
    <w:qFormat/>
    <w:pPr>
      <w:tabs>
        <w:tab w:val="clear" w:pos="3544"/>
        <w:tab w:val="clear" w:pos="6825"/>
      </w:tabs>
      <w:ind w:left="992" w:hanging="992"/>
      <w:jc w:val="left"/>
    </w:pPr>
    <w:rPr>
      <w:rFonts w:eastAsia="Arial"/>
      <w:color w:val="auto"/>
      <w:szCs w:val="24"/>
      <w:lang w:val="en-US" w:bidi="en-US"/>
    </w:rPr>
  </w:style>
  <w:style w:type="character" w:customStyle="1" w:styleId="JCEAReferenceChar">
    <w:name w:val="JCEA Reference Char"/>
    <w:basedOn w:val="JCEATextChar"/>
    <w:link w:val="JCEAReference"/>
    <w:uiPriority w:val="99"/>
    <w:rPr>
      <w:rFonts w:ascii="Arial" w:eastAsia="Arial" w:hAnsi="Arial" w:cs="Arial"/>
      <w:color w:val="000000"/>
      <w:sz w:val="24"/>
      <w:szCs w:val="24"/>
      <w:lang w:val="sk-SK" w:bidi="en-US"/>
    </w:rPr>
  </w:style>
  <w:style w:type="table" w:styleId="TableGrid">
    <w:name w:val="Table Grid"/>
    <w:basedOn w:val="TableNormal"/>
    <w:uiPriority w:val="59"/>
    <w:rPr>
      <w:rFonts w:eastAsia="Times New Roman"/>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rPr>
      <w:rFonts w:asciiTheme="majorHAnsi" w:eastAsiaTheme="majorEastAsia" w:hAnsiTheme="majorHAnsi" w:cstheme="majorBidi"/>
      <w:b/>
      <w:bCs/>
      <w:color w:val="4F81BD" w:themeColor="accent1"/>
      <w:sz w:val="26"/>
      <w:szCs w:val="26"/>
    </w:rPr>
  </w:style>
  <w:style w:type="character" w:styleId="LineNumber">
    <w:name w:val="line number"/>
    <w:basedOn w:val="DefaultParagraphFont"/>
    <w:uiPriority w:val="99"/>
    <w:semiHidden/>
    <w:unhideWhenUsed/>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uiPriority w:val="9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i/>
      <w:iCs/>
      <w:color w:val="365F91" w:themeColor="accent1" w:themeShade="BF"/>
      <w:sz w:val="24"/>
      <w:szCs w:val="22"/>
    </w:r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color w:val="365F91" w:themeColor="accent1" w:themeShade="BF"/>
      <w:sz w:val="24"/>
      <w:szCs w:val="22"/>
    </w:rPr>
  </w:style>
  <w:style w:type="paragraph" w:customStyle="1" w:styleId="Body">
    <w:name w:val="Body"/>
    <w:basedOn w:val="Normal"/>
    <w:uiPriority w:val="99"/>
    <w:rsid w:val="001424E6"/>
    <w:pPr>
      <w:spacing w:before="0" w:after="240" w:line="240" w:lineRule="auto"/>
      <w:jc w:val="both"/>
    </w:pPr>
    <w:rPr>
      <w:rFonts w:ascii="Helvetica" w:eastAsia="Times New Roman"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05409">
      <w:bodyDiv w:val="1"/>
      <w:marLeft w:val="0"/>
      <w:marRight w:val="0"/>
      <w:marTop w:val="0"/>
      <w:marBottom w:val="0"/>
      <w:divBdr>
        <w:top w:val="none" w:sz="0" w:space="0" w:color="auto"/>
        <w:left w:val="none" w:sz="0" w:space="0" w:color="auto"/>
        <w:bottom w:val="none" w:sz="0" w:space="0" w:color="auto"/>
        <w:right w:val="none" w:sz="0" w:space="0" w:color="auto"/>
      </w:divBdr>
    </w:div>
    <w:div w:id="796799531">
      <w:bodyDiv w:val="1"/>
      <w:marLeft w:val="0"/>
      <w:marRight w:val="0"/>
      <w:marTop w:val="0"/>
      <w:marBottom w:val="0"/>
      <w:divBdr>
        <w:top w:val="none" w:sz="0" w:space="0" w:color="auto"/>
        <w:left w:val="none" w:sz="0" w:space="0" w:color="auto"/>
        <w:bottom w:val="none" w:sz="0" w:space="0" w:color="auto"/>
        <w:right w:val="none" w:sz="0" w:space="0" w:color="auto"/>
      </w:divBdr>
    </w:div>
    <w:div w:id="1394354525">
      <w:bodyDiv w:val="1"/>
      <w:marLeft w:val="0"/>
      <w:marRight w:val="0"/>
      <w:marTop w:val="0"/>
      <w:marBottom w:val="0"/>
      <w:divBdr>
        <w:top w:val="none" w:sz="0" w:space="0" w:color="auto"/>
        <w:left w:val="none" w:sz="0" w:space="0" w:color="auto"/>
        <w:bottom w:val="none" w:sz="0" w:space="0" w:color="auto"/>
        <w:right w:val="none" w:sz="0" w:space="0" w:color="auto"/>
      </w:divBdr>
    </w:div>
    <w:div w:id="1497648209">
      <w:bodyDiv w:val="1"/>
      <w:marLeft w:val="0"/>
      <w:marRight w:val="0"/>
      <w:marTop w:val="0"/>
      <w:marBottom w:val="0"/>
      <w:divBdr>
        <w:top w:val="none" w:sz="0" w:space="0" w:color="auto"/>
        <w:left w:val="none" w:sz="0" w:space="0" w:color="auto"/>
        <w:bottom w:val="none" w:sz="0" w:space="0" w:color="auto"/>
        <w:right w:val="none" w:sz="0" w:space="0" w:color="auto"/>
      </w:divBdr>
    </w:div>
    <w:div w:id="16851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journal/Annals-of-Animal-Science-2300-8733?_tp=eyJjb250ZXh0Ijp7ImZpcnN0UGFnZSI6InB1YmxpY2F0aW9uIiwicGFnZSI6InB1YmxpY2F0aW9uIn1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F1CB7-AD97-4BA9-9E06-674531F7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5027</Words>
  <Characters>28654</Characters>
  <Application>Microsoft Office Word</Application>
  <DocSecurity>0</DocSecurity>
  <Lines>238</Lines>
  <Paragraphs>67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Title in English - 18 point Arial font, bold, lowercase</vt:lpstr>
      <vt:lpstr>Title in English - 18 point Arial font, bold, lowercase</vt:lpstr>
    </vt:vector>
  </TitlesOfParts>
  <Company>Hewlett-Packard</Company>
  <LinksUpToDate>false</LinksUpToDate>
  <CharactersWithSpaces>33614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English - 18 point Arial font, bold, lowercase</dc:title>
  <dc:creator>korisnik</dc:creator>
  <cp:lastModifiedBy>SDI 1084</cp:lastModifiedBy>
  <cp:revision>9</cp:revision>
  <dcterms:created xsi:type="dcterms:W3CDTF">2025-04-06T12:23:00Z</dcterms:created>
  <dcterms:modified xsi:type="dcterms:W3CDTF">2025-04-07T10:27:00Z</dcterms:modified>
</cp:coreProperties>
</file>