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9075C" w14:textId="72CBC597" w:rsidR="00754C9A" w:rsidRDefault="00017D3C" w:rsidP="00441B6F">
      <w:pPr>
        <w:pStyle w:val="Title"/>
        <w:spacing w:after="0"/>
        <w:jc w:val="both"/>
        <w:rPr>
          <w:rFonts w:ascii="Arial" w:hAnsi="Arial" w:cs="Arial"/>
        </w:rPr>
      </w:pPr>
      <w:r w:rsidRPr="00017D3C">
        <w:rPr>
          <w:rFonts w:ascii="Arial" w:hAnsi="Arial" w:cs="Arial"/>
        </w:rPr>
        <w:t>Original Research Article</w:t>
      </w:r>
    </w:p>
    <w:p w14:paraId="4BD186B7" w14:textId="77777777" w:rsidR="00017D3C" w:rsidRDefault="00017D3C" w:rsidP="00441B6F">
      <w:pPr>
        <w:pStyle w:val="Title"/>
        <w:spacing w:after="0"/>
        <w:jc w:val="both"/>
        <w:rPr>
          <w:rFonts w:ascii="Arial" w:hAnsi="Arial" w:cs="Arial"/>
        </w:rPr>
      </w:pPr>
    </w:p>
    <w:p w14:paraId="64CC4F87" w14:textId="045813FA" w:rsidR="00163BC4" w:rsidRPr="00163BC4" w:rsidRDefault="00692260" w:rsidP="00692260">
      <w:pPr>
        <w:pStyle w:val="Author"/>
        <w:spacing w:line="240" w:lineRule="auto"/>
        <w:jc w:val="left"/>
        <w:rPr>
          <w:rFonts w:ascii="Arial" w:hAnsi="Arial" w:cs="Arial"/>
          <w:bCs/>
          <w:iCs/>
          <w:kern w:val="28"/>
          <w:sz w:val="36"/>
        </w:rPr>
      </w:pPr>
      <w:r w:rsidRPr="00692260">
        <w:rPr>
          <w:rFonts w:ascii="Arial" w:hAnsi="Arial" w:cs="Arial"/>
          <w:bCs/>
          <w:iCs/>
          <w:kern w:val="28"/>
          <w:sz w:val="36"/>
        </w:rPr>
        <w:t>Socioeconomic Inequalities in Quality Antenatal Care Utilization and Childhood Birth Weight in Ghana</w:t>
      </w:r>
    </w:p>
    <w:p w14:paraId="0D13D8AB" w14:textId="77777777" w:rsidR="00A258C3" w:rsidRPr="00790ADA" w:rsidRDefault="00A258C3" w:rsidP="00441B6F">
      <w:pPr>
        <w:pStyle w:val="Author"/>
        <w:spacing w:line="240" w:lineRule="auto"/>
        <w:jc w:val="both"/>
        <w:rPr>
          <w:rFonts w:ascii="Arial" w:hAnsi="Arial" w:cs="Arial"/>
          <w:sz w:val="36"/>
        </w:rPr>
      </w:pPr>
    </w:p>
    <w:p w14:paraId="27BB4FEB" w14:textId="77777777" w:rsidR="00790ADA" w:rsidRDefault="00790ADA" w:rsidP="00441B6F">
      <w:pPr>
        <w:pStyle w:val="Affiliation"/>
        <w:spacing w:after="0" w:line="240" w:lineRule="auto"/>
        <w:jc w:val="both"/>
        <w:rPr>
          <w:rFonts w:ascii="Arial" w:hAnsi="Arial" w:cs="Arial"/>
        </w:rPr>
      </w:pPr>
    </w:p>
    <w:p w14:paraId="57F59FB8" w14:textId="77777777" w:rsidR="002C57D2" w:rsidRPr="00FB3A86" w:rsidRDefault="002C57D2" w:rsidP="00441B6F">
      <w:pPr>
        <w:pStyle w:val="Affiliation"/>
        <w:spacing w:after="0" w:line="240" w:lineRule="auto"/>
        <w:jc w:val="both"/>
        <w:rPr>
          <w:rFonts w:ascii="Arial" w:hAnsi="Arial" w:cs="Arial"/>
        </w:rPr>
      </w:pPr>
    </w:p>
    <w:p w14:paraId="01FE0886" w14:textId="491F77F0" w:rsidR="00B01FCD" w:rsidRDefault="00A97479" w:rsidP="00584907">
      <w:pPr>
        <w:pStyle w:val="Copyright"/>
        <w:spacing w:after="0" w:line="240" w:lineRule="auto"/>
        <w:jc w:val="both"/>
        <w:rPr>
          <w:rFonts w:ascii="Arial" w:hAnsi="Arial" w:cs="Arial"/>
        </w:rPr>
      </w:pPr>
      <w:r>
        <w:rPr>
          <w:rFonts w:ascii="Arial" w:hAnsi="Arial" w:cs="Arial"/>
        </w:rPr>
      </w:r>
      <w:r>
        <w:rPr>
          <w:rFonts w:ascii="Arial" w:hAnsi="Arial" w:cs="Arial"/>
        </w:rPr>
        <w:pict w14:anchorId="2E710EE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roofErr w:type="gramStart"/>
      <w:r w:rsidR="00FB3A86">
        <w:rPr>
          <w:rFonts w:ascii="Arial" w:hAnsi="Arial" w:cs="Arial"/>
        </w:rPr>
        <w:t>.</w:t>
      </w:r>
      <w:r w:rsidR="00B01FCD" w:rsidRPr="00FB3A86">
        <w:rPr>
          <w:rFonts w:ascii="Arial" w:hAnsi="Arial" w:cs="Arial"/>
        </w:rPr>
        <w:t>ABSTRACT</w:t>
      </w:r>
      <w:proofErr w:type="gramEnd"/>
    </w:p>
    <w:p w14:paraId="0999ADE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4286B00" w14:textId="77777777" w:rsidTr="001E44FE">
        <w:tc>
          <w:tcPr>
            <w:tcW w:w="9576" w:type="dxa"/>
            <w:shd w:val="clear" w:color="auto" w:fill="F2F2F2"/>
          </w:tcPr>
          <w:p w14:paraId="24A2AE95" w14:textId="226207CD" w:rsidR="00320D1D" w:rsidRPr="00320D1D" w:rsidRDefault="00320D1D" w:rsidP="00320D1D">
            <w:pPr>
              <w:pStyle w:val="Body"/>
              <w:rPr>
                <w:rFonts w:ascii="Arial" w:eastAsia="Calibri" w:hAnsi="Arial" w:cs="Arial"/>
                <w:szCs w:val="22"/>
              </w:rPr>
            </w:pPr>
            <w:r w:rsidRPr="00320D1D">
              <w:rPr>
                <w:rFonts w:ascii="Arial" w:eastAsia="Calibri" w:hAnsi="Arial" w:cs="Arial"/>
                <w:b/>
                <w:bCs/>
                <w:szCs w:val="22"/>
              </w:rPr>
              <w:t>Background:</w:t>
            </w:r>
            <w:r w:rsidRPr="00320D1D">
              <w:rPr>
                <w:rFonts w:ascii="Arial" w:eastAsia="Calibri" w:hAnsi="Arial" w:cs="Arial"/>
                <w:szCs w:val="22"/>
              </w:rPr>
              <w:t xml:space="preserve"> Child health and development in sub-Saharan Africa (SSA) are critical issues. Despite the attainment of universal</w:t>
            </w:r>
            <w:r w:rsidR="00065756">
              <w:rPr>
                <w:rFonts w:ascii="Arial" w:eastAsia="Calibri" w:hAnsi="Arial" w:cs="Arial"/>
                <w:szCs w:val="22"/>
              </w:rPr>
              <w:t xml:space="preserve"> antenatal care</w:t>
            </w:r>
            <w:r w:rsidRPr="00320D1D">
              <w:rPr>
                <w:rFonts w:ascii="Arial" w:eastAsia="Calibri" w:hAnsi="Arial" w:cs="Arial"/>
                <w:szCs w:val="22"/>
              </w:rPr>
              <w:t xml:space="preserve"> </w:t>
            </w:r>
            <w:r w:rsidR="00065756">
              <w:rPr>
                <w:rFonts w:ascii="Arial" w:eastAsia="Calibri" w:hAnsi="Arial" w:cs="Arial"/>
                <w:szCs w:val="22"/>
              </w:rPr>
              <w:t>(</w:t>
            </w:r>
            <w:r w:rsidRPr="00320D1D">
              <w:rPr>
                <w:rFonts w:ascii="Arial" w:eastAsia="Calibri" w:hAnsi="Arial" w:cs="Arial"/>
                <w:szCs w:val="22"/>
              </w:rPr>
              <w:t>ANC</w:t>
            </w:r>
            <w:r w:rsidR="00065756">
              <w:rPr>
                <w:rFonts w:ascii="Arial" w:eastAsia="Calibri" w:hAnsi="Arial" w:cs="Arial"/>
                <w:szCs w:val="22"/>
              </w:rPr>
              <w:t>)</w:t>
            </w:r>
            <w:r w:rsidRPr="00320D1D">
              <w:rPr>
                <w:rFonts w:ascii="Arial" w:eastAsia="Calibri" w:hAnsi="Arial" w:cs="Arial"/>
                <w:szCs w:val="22"/>
              </w:rPr>
              <w:t xml:space="preserve"> coverage in Ghana, the utilization of high-quality ANC remains challenging for pregnant women regardless of their socioeconomic status. This inequality in </w:t>
            </w:r>
            <w:r w:rsidR="00904B1B">
              <w:rPr>
                <w:rFonts w:ascii="Arial" w:eastAsia="Calibri" w:hAnsi="Arial" w:cs="Arial"/>
                <w:szCs w:val="22"/>
              </w:rPr>
              <w:t>utilizing</w:t>
            </w:r>
            <w:r w:rsidRPr="00320D1D">
              <w:rPr>
                <w:rFonts w:ascii="Arial" w:eastAsia="Calibri" w:hAnsi="Arial" w:cs="Arial"/>
                <w:szCs w:val="22"/>
              </w:rPr>
              <w:t xml:space="preserve"> quality </w:t>
            </w:r>
            <w:r w:rsidR="00075D67">
              <w:rPr>
                <w:rFonts w:ascii="Arial" w:eastAsia="Calibri" w:hAnsi="Arial" w:cs="Arial"/>
                <w:szCs w:val="22"/>
              </w:rPr>
              <w:t>ANC</w:t>
            </w:r>
            <w:r w:rsidRPr="00320D1D">
              <w:rPr>
                <w:rFonts w:ascii="Arial" w:eastAsia="Calibri" w:hAnsi="Arial" w:cs="Arial"/>
                <w:szCs w:val="22"/>
              </w:rPr>
              <w:t xml:space="preserve"> leads to adverse birth outcomes. To address this issue, this study examined socioeconomic inequalities in the utilization of ANC and its impact on</w:t>
            </w:r>
            <w:r w:rsidR="00075D67">
              <w:rPr>
                <w:rFonts w:ascii="Arial" w:eastAsia="Calibri" w:hAnsi="Arial" w:cs="Arial"/>
                <w:szCs w:val="22"/>
              </w:rPr>
              <w:t xml:space="preserve"> childhood</w:t>
            </w:r>
            <w:r w:rsidRPr="00320D1D">
              <w:rPr>
                <w:rFonts w:ascii="Arial" w:eastAsia="Calibri" w:hAnsi="Arial" w:cs="Arial"/>
                <w:szCs w:val="22"/>
              </w:rPr>
              <w:t xml:space="preserve"> birth weight in Ghana.</w:t>
            </w:r>
          </w:p>
          <w:p w14:paraId="1010476C" w14:textId="6E70F4BC" w:rsidR="00320D1D" w:rsidRPr="00320D1D" w:rsidRDefault="00320D1D" w:rsidP="00320D1D">
            <w:pPr>
              <w:pStyle w:val="Body"/>
              <w:rPr>
                <w:rFonts w:ascii="Arial" w:eastAsia="Calibri" w:hAnsi="Arial" w:cs="Arial"/>
                <w:szCs w:val="22"/>
              </w:rPr>
            </w:pPr>
            <w:r w:rsidRPr="00320D1D">
              <w:rPr>
                <w:rFonts w:ascii="Arial" w:eastAsia="Calibri" w:hAnsi="Arial" w:cs="Arial"/>
                <w:b/>
                <w:bCs/>
                <w:szCs w:val="22"/>
              </w:rPr>
              <w:t>Methods:</w:t>
            </w:r>
            <w:r w:rsidRPr="00320D1D">
              <w:rPr>
                <w:rFonts w:ascii="Arial" w:eastAsia="Calibri" w:hAnsi="Arial" w:cs="Arial"/>
                <w:szCs w:val="22"/>
              </w:rPr>
              <w:t xml:space="preserve"> Data were obtained from the 2007 and 2017 </w:t>
            </w:r>
            <w:r w:rsidR="00075D67">
              <w:rPr>
                <w:rFonts w:ascii="Arial" w:eastAsia="Calibri" w:hAnsi="Arial" w:cs="Arial"/>
                <w:szCs w:val="22"/>
              </w:rPr>
              <w:t>Ghana Maternal Health Surveys (</w:t>
            </w:r>
            <w:r w:rsidRPr="00320D1D">
              <w:rPr>
                <w:rFonts w:ascii="Arial" w:eastAsia="Calibri" w:hAnsi="Arial" w:cs="Arial"/>
                <w:szCs w:val="22"/>
              </w:rPr>
              <w:t>GMHS</w:t>
            </w:r>
            <w:r w:rsidR="00075D67">
              <w:rPr>
                <w:rFonts w:ascii="Arial" w:eastAsia="Calibri" w:hAnsi="Arial" w:cs="Arial"/>
                <w:szCs w:val="22"/>
              </w:rPr>
              <w:t>)</w:t>
            </w:r>
            <w:r w:rsidRPr="00320D1D">
              <w:rPr>
                <w:rFonts w:ascii="Arial" w:eastAsia="Calibri" w:hAnsi="Arial" w:cs="Arial"/>
                <w:szCs w:val="22"/>
              </w:rPr>
              <w:t xml:space="preserve">. The pregnant woman's visits to the antenatal clinic and the content of care she received were used as measures of quality ANC. CC and CI were constructed to measure the magnitude and trends of socioeconomic inequalities. The total differential approach was used to decompose the contributions of various factors </w:t>
            </w:r>
            <w:r w:rsidR="00075D67">
              <w:rPr>
                <w:rFonts w:ascii="Arial" w:eastAsia="Calibri" w:hAnsi="Arial" w:cs="Arial"/>
                <w:szCs w:val="22"/>
              </w:rPr>
              <w:t>of</w:t>
            </w:r>
            <w:r w:rsidRPr="00320D1D">
              <w:rPr>
                <w:rFonts w:ascii="Arial" w:eastAsia="Calibri" w:hAnsi="Arial" w:cs="Arial"/>
                <w:szCs w:val="22"/>
              </w:rPr>
              <w:t xml:space="preserve"> inequalities. Finally, the </w:t>
            </w:r>
            <w:proofErr w:type="spellStart"/>
            <w:r w:rsidRPr="00320D1D">
              <w:rPr>
                <w:rFonts w:ascii="Arial" w:eastAsia="Calibri" w:hAnsi="Arial" w:cs="Arial"/>
                <w:szCs w:val="22"/>
              </w:rPr>
              <w:t>Khb</w:t>
            </w:r>
            <w:proofErr w:type="spellEnd"/>
            <w:r w:rsidRPr="00320D1D">
              <w:rPr>
                <w:rFonts w:ascii="Arial" w:eastAsia="Calibri" w:hAnsi="Arial" w:cs="Arial"/>
                <w:szCs w:val="22"/>
              </w:rPr>
              <w:t xml:space="preserve"> rescaling method was used to examine the</w:t>
            </w:r>
            <w:r w:rsidR="00075D67">
              <w:rPr>
                <w:rFonts w:ascii="Arial" w:eastAsia="Calibri" w:hAnsi="Arial" w:cs="Arial"/>
                <w:szCs w:val="22"/>
              </w:rPr>
              <w:t xml:space="preserve"> </w:t>
            </w:r>
            <w:r w:rsidR="00075D67" w:rsidRPr="00075D67">
              <w:rPr>
                <w:rFonts w:ascii="Arial" w:eastAsia="Calibri" w:hAnsi="Arial" w:cs="Arial"/>
                <w:szCs w:val="22"/>
              </w:rPr>
              <w:t>relative impact</w:t>
            </w:r>
            <w:r w:rsidR="00065756">
              <w:rPr>
                <w:rFonts w:ascii="Arial" w:eastAsia="Calibri" w:hAnsi="Arial" w:cs="Arial"/>
                <w:szCs w:val="22"/>
              </w:rPr>
              <w:t xml:space="preserve"> </w:t>
            </w:r>
            <w:r w:rsidR="00075D67" w:rsidRPr="00075D67">
              <w:rPr>
                <w:rFonts w:ascii="Arial" w:eastAsia="Calibri" w:hAnsi="Arial" w:cs="Arial"/>
                <w:szCs w:val="22"/>
              </w:rPr>
              <w:t>of socioeconomic variables mediating the total effect of ANC utilization on birth weight</w:t>
            </w:r>
            <w:r w:rsidR="00065756">
              <w:rPr>
                <w:rFonts w:ascii="Arial" w:eastAsia="Calibri" w:hAnsi="Arial" w:cs="Arial"/>
                <w:szCs w:val="22"/>
              </w:rPr>
              <w:t>.</w:t>
            </w:r>
          </w:p>
          <w:p w14:paraId="5B90C40A" w14:textId="103B5C9B" w:rsidR="00320D1D" w:rsidRPr="00320D1D" w:rsidRDefault="00320D1D" w:rsidP="00320D1D">
            <w:pPr>
              <w:pStyle w:val="Body"/>
              <w:rPr>
                <w:rFonts w:ascii="Arial" w:eastAsia="Calibri" w:hAnsi="Arial" w:cs="Arial"/>
                <w:szCs w:val="22"/>
              </w:rPr>
            </w:pPr>
            <w:r w:rsidRPr="00320D1D">
              <w:rPr>
                <w:rFonts w:ascii="Arial" w:eastAsia="Calibri" w:hAnsi="Arial" w:cs="Arial"/>
                <w:b/>
                <w:bCs/>
                <w:szCs w:val="22"/>
              </w:rPr>
              <w:t>Results:</w:t>
            </w:r>
            <w:r w:rsidRPr="00320D1D">
              <w:rPr>
                <w:rFonts w:ascii="Arial" w:eastAsia="Calibri" w:hAnsi="Arial" w:cs="Arial"/>
                <w:szCs w:val="22"/>
              </w:rPr>
              <w:t xml:space="preserve"> This study revealed minimal pro-poor socioeconomic inequalities in the utilization of quality ANC in Ghana. Furthermore, the study showed that underutilization of quality ANC increased the odds of delivering low birth weight</w:t>
            </w:r>
            <w:r w:rsidR="00065756">
              <w:rPr>
                <w:rFonts w:ascii="Arial" w:eastAsia="Calibri" w:hAnsi="Arial" w:cs="Arial"/>
                <w:szCs w:val="22"/>
              </w:rPr>
              <w:t xml:space="preserve"> babies</w:t>
            </w:r>
            <w:r w:rsidRPr="00320D1D">
              <w:rPr>
                <w:rFonts w:ascii="Arial" w:eastAsia="Calibri" w:hAnsi="Arial" w:cs="Arial"/>
                <w:szCs w:val="22"/>
              </w:rPr>
              <w:t>, with socioeconomic factors mediating 27.2% of this effect.</w:t>
            </w:r>
          </w:p>
          <w:p w14:paraId="116D9231" w14:textId="42C1F1AE" w:rsidR="00320D1D" w:rsidRPr="00320D1D" w:rsidRDefault="00320D1D" w:rsidP="00320D1D">
            <w:pPr>
              <w:pStyle w:val="Body"/>
              <w:rPr>
                <w:rFonts w:ascii="Arial" w:eastAsia="Calibri" w:hAnsi="Arial" w:cs="Arial"/>
                <w:szCs w:val="22"/>
              </w:rPr>
            </w:pPr>
            <w:r w:rsidRPr="00320D1D">
              <w:rPr>
                <w:rFonts w:ascii="Arial" w:eastAsia="Calibri" w:hAnsi="Arial" w:cs="Arial"/>
                <w:b/>
                <w:bCs/>
                <w:szCs w:val="22"/>
              </w:rPr>
              <w:t>Conclusions:</w:t>
            </w:r>
            <w:r w:rsidRPr="00320D1D">
              <w:rPr>
                <w:rFonts w:ascii="Arial" w:eastAsia="Calibri" w:hAnsi="Arial" w:cs="Arial"/>
                <w:szCs w:val="22"/>
              </w:rPr>
              <w:t xml:space="preserve"> </w:t>
            </w:r>
            <w:r w:rsidR="00C040B7">
              <w:rPr>
                <w:rFonts w:ascii="Arial" w:eastAsia="Calibri" w:hAnsi="Arial" w:cs="Arial"/>
                <w:szCs w:val="22"/>
              </w:rPr>
              <w:t>E</w:t>
            </w:r>
            <w:r w:rsidR="005074BE" w:rsidRPr="005074BE">
              <w:rPr>
                <w:rFonts w:ascii="Arial" w:eastAsia="Calibri" w:hAnsi="Arial" w:cs="Arial"/>
                <w:szCs w:val="22"/>
              </w:rPr>
              <w:t>nsuring more equitable policies and programs targeted at promoting health literacy in pregnant women can</w:t>
            </w:r>
            <w:r w:rsidR="00C040B7">
              <w:rPr>
                <w:rFonts w:ascii="Arial" w:eastAsia="Calibri" w:hAnsi="Arial" w:cs="Arial"/>
                <w:szCs w:val="22"/>
              </w:rPr>
              <w:t xml:space="preserve"> further</w:t>
            </w:r>
            <w:r w:rsidR="005074BE" w:rsidRPr="005074BE">
              <w:rPr>
                <w:rFonts w:ascii="Arial" w:eastAsia="Calibri" w:hAnsi="Arial" w:cs="Arial"/>
                <w:szCs w:val="22"/>
              </w:rPr>
              <w:t xml:space="preserve"> prevent vulnerable pregnant women from persistently falling through the ANC inequality crack and help minimize the incidence of low birth weight in Ghana</w:t>
            </w:r>
            <w:r w:rsidR="00C040B7">
              <w:rPr>
                <w:rFonts w:ascii="Arial" w:eastAsia="Calibri" w:hAnsi="Arial" w:cs="Arial"/>
                <w:szCs w:val="22"/>
              </w:rPr>
              <w:t>.</w:t>
            </w:r>
          </w:p>
          <w:p w14:paraId="10D706B1" w14:textId="10C4F57C" w:rsidR="00505F06" w:rsidRPr="00BA1B01" w:rsidRDefault="00505F06" w:rsidP="00441B6F">
            <w:pPr>
              <w:pStyle w:val="Body"/>
              <w:spacing w:after="0"/>
              <w:rPr>
                <w:rFonts w:ascii="Arial" w:eastAsia="Calibri" w:hAnsi="Arial" w:cs="Arial"/>
                <w:szCs w:val="22"/>
              </w:rPr>
            </w:pPr>
          </w:p>
        </w:tc>
      </w:tr>
    </w:tbl>
    <w:p w14:paraId="3D9DA967" w14:textId="77777777" w:rsidR="00636EB2" w:rsidRDefault="00636EB2" w:rsidP="00441B6F">
      <w:pPr>
        <w:pStyle w:val="Body"/>
        <w:spacing w:after="0"/>
        <w:rPr>
          <w:rFonts w:ascii="Arial" w:hAnsi="Arial" w:cs="Arial"/>
          <w:i/>
        </w:rPr>
      </w:pPr>
    </w:p>
    <w:p w14:paraId="6478BC6B" w14:textId="24B6160E" w:rsidR="00A24E7E" w:rsidRDefault="00A24E7E" w:rsidP="00441B6F">
      <w:pPr>
        <w:pStyle w:val="Body"/>
        <w:spacing w:after="0"/>
        <w:rPr>
          <w:rFonts w:ascii="Arial" w:hAnsi="Arial" w:cs="Arial"/>
          <w:i/>
        </w:rPr>
      </w:pPr>
      <w:r>
        <w:rPr>
          <w:rFonts w:ascii="Arial" w:hAnsi="Arial" w:cs="Arial"/>
          <w:i/>
        </w:rPr>
        <w:t>Keywords: [</w:t>
      </w:r>
      <w:r w:rsidR="003375B3" w:rsidRPr="003375B3">
        <w:rPr>
          <w:rFonts w:ascii="Arial" w:hAnsi="Arial" w:cs="Arial"/>
          <w:i/>
        </w:rPr>
        <w:t xml:space="preserve">Quality </w:t>
      </w:r>
      <w:r w:rsidR="009A125C">
        <w:rPr>
          <w:rFonts w:ascii="Arial" w:hAnsi="Arial" w:cs="Arial"/>
          <w:i/>
        </w:rPr>
        <w:t>antenatal</w:t>
      </w:r>
      <w:r w:rsidR="003375B3" w:rsidRPr="003375B3">
        <w:rPr>
          <w:rFonts w:ascii="Arial" w:hAnsi="Arial" w:cs="Arial"/>
          <w:i/>
        </w:rPr>
        <w:t xml:space="preserve">, inequalities, birth-weight, Decomposition, </w:t>
      </w:r>
      <w:r w:rsidR="00EC421F" w:rsidRPr="003375B3">
        <w:rPr>
          <w:rFonts w:ascii="Arial" w:hAnsi="Arial" w:cs="Arial"/>
          <w:i/>
        </w:rPr>
        <w:t>Ghana</w:t>
      </w:r>
      <w:r w:rsidR="00EC421F">
        <w:rPr>
          <w:rFonts w:ascii="Arial" w:hAnsi="Arial" w:cs="Arial"/>
          <w:i/>
        </w:rPr>
        <w:t>}</w:t>
      </w:r>
    </w:p>
    <w:p w14:paraId="06E13336" w14:textId="77777777" w:rsidR="00790ADA" w:rsidRDefault="00790ADA" w:rsidP="00441B6F">
      <w:pPr>
        <w:pStyle w:val="Body"/>
        <w:spacing w:after="0"/>
        <w:rPr>
          <w:rFonts w:ascii="Arial" w:hAnsi="Arial" w:cs="Arial"/>
          <w:i/>
        </w:rPr>
      </w:pPr>
    </w:p>
    <w:p w14:paraId="2769256D" w14:textId="77777777" w:rsidR="0024282C" w:rsidRDefault="0024282C" w:rsidP="00441B6F">
      <w:pPr>
        <w:pStyle w:val="Body"/>
        <w:spacing w:after="0"/>
        <w:rPr>
          <w:rFonts w:ascii="Arial" w:hAnsi="Arial" w:cs="Arial"/>
          <w:i/>
          <w:sz w:val="18"/>
        </w:rPr>
      </w:pPr>
    </w:p>
    <w:p w14:paraId="07CD89E3" w14:textId="77777777" w:rsidR="00505F06" w:rsidRPr="00A24E7E" w:rsidRDefault="00505F06" w:rsidP="00441B6F">
      <w:pPr>
        <w:pStyle w:val="Body"/>
        <w:spacing w:after="0"/>
        <w:rPr>
          <w:rFonts w:ascii="Arial" w:hAnsi="Arial" w:cs="Arial"/>
          <w:i/>
        </w:rPr>
      </w:pPr>
    </w:p>
    <w:p w14:paraId="732F8149" w14:textId="47765EC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07FB3BA" w14:textId="77777777" w:rsidR="00790ADA" w:rsidRPr="00FB3A86" w:rsidRDefault="00790ADA" w:rsidP="00441B6F">
      <w:pPr>
        <w:pStyle w:val="AbstHead"/>
        <w:spacing w:after="0"/>
        <w:jc w:val="both"/>
        <w:rPr>
          <w:rFonts w:ascii="Arial" w:hAnsi="Arial" w:cs="Arial"/>
        </w:rPr>
      </w:pPr>
    </w:p>
    <w:p w14:paraId="1BC3F592" w14:textId="77777777" w:rsidR="00E57DF0" w:rsidRPr="008A71D9" w:rsidRDefault="00E57DF0" w:rsidP="00E57DF0">
      <w:pPr>
        <w:jc w:val="both"/>
        <w:rPr>
          <w:rFonts w:ascii="Arial" w:hAnsi="Arial" w:cs="Arial"/>
        </w:rPr>
      </w:pPr>
      <w:r w:rsidRPr="008A71D9">
        <w:rPr>
          <w:rFonts w:ascii="Arial" w:hAnsi="Arial" w:cs="Arial"/>
        </w:rPr>
        <w:t xml:space="preserve">The issue of child health and development in </w:t>
      </w:r>
      <w:bookmarkStart w:id="0" w:name="_Hlk157210150"/>
      <w:r w:rsidRPr="008A71D9">
        <w:rPr>
          <w:rFonts w:ascii="Arial" w:hAnsi="Arial" w:cs="Arial"/>
        </w:rPr>
        <w:t xml:space="preserve">sub-Saharan Africa (SSA) </w:t>
      </w:r>
      <w:bookmarkEnd w:id="0"/>
      <w:r w:rsidRPr="008A71D9">
        <w:rPr>
          <w:rFonts w:ascii="Arial" w:hAnsi="Arial" w:cs="Arial"/>
        </w:rPr>
        <w:t xml:space="preserve">is a significant concern. The high prevalence of malnutrition and infectious diseases within this region presents survival challenges for both mothers and children. As enshrined in the SDGs 3.2, to end preventable deaths of newborns by reducing neonatal mortality to at least as low as 12 per 1,000 live births by 2030, and the World Health Assembly’s (WHA) target of a 30% </w:t>
      </w:r>
      <w:r w:rsidRPr="008A71D9">
        <w:rPr>
          <w:rFonts w:ascii="Arial" w:hAnsi="Arial" w:cs="Arial"/>
        </w:rPr>
        <w:lastRenderedPageBreak/>
        <w:t>reduction in low-birth-weight by the end of 2025, concerns have arisen that these objectives might not be realized within the stipulated timeframe in Ghana.</w:t>
      </w:r>
    </w:p>
    <w:p w14:paraId="47B09045" w14:textId="289F642E" w:rsidR="00E57DF0" w:rsidRPr="008A71D9" w:rsidRDefault="00E57DF0" w:rsidP="00E57DF0">
      <w:pPr>
        <w:jc w:val="both"/>
        <w:rPr>
          <w:rFonts w:ascii="Arial" w:hAnsi="Arial" w:cs="Arial"/>
        </w:rPr>
      </w:pPr>
      <w:r w:rsidRPr="008A71D9">
        <w:rPr>
          <w:rFonts w:ascii="Arial" w:hAnsi="Arial" w:cs="Arial"/>
        </w:rPr>
        <w:t>With the consistent increase in antenatal care coverage in Ghana</w:t>
      </w:r>
      <w:r w:rsidRPr="008A71D9">
        <w:rPr>
          <w:rFonts w:ascii="Arial" w:hAnsi="Arial" w:cs="Arial"/>
          <w:noProof/>
        </w:rPr>
        <w:t xml:space="preserve"> </w:t>
      </w:r>
      <w:r w:rsidRPr="008A71D9">
        <w:rPr>
          <w:rFonts w:ascii="Arial" w:hAnsi="Arial" w:cs="Arial"/>
          <w:b/>
          <w:bCs/>
          <w:noProof/>
        </w:rPr>
        <w:t>[</w:t>
      </w:r>
      <w:r w:rsidRPr="008A71D9">
        <w:rPr>
          <w:rFonts w:ascii="Arial" w:hAnsi="Arial" w:cs="Arial"/>
          <w:b/>
          <w:bCs/>
          <w:noProof/>
          <w:color w:val="00B0F0"/>
        </w:rPr>
        <w:t>1</w:t>
      </w:r>
      <w:r w:rsidRPr="008A71D9">
        <w:rPr>
          <w:rFonts w:ascii="Arial" w:hAnsi="Arial" w:cs="Arial"/>
          <w:b/>
          <w:bCs/>
          <w:noProof/>
        </w:rPr>
        <w:t>]</w:t>
      </w:r>
      <w:r w:rsidRPr="008A71D9">
        <w:rPr>
          <w:rFonts w:ascii="Arial" w:hAnsi="Arial" w:cs="Arial"/>
        </w:rPr>
        <w:t>, it is highly expected that adverse childhood birth outcomes resulting from low uptake of antenatal care</w:t>
      </w:r>
      <w:r w:rsidRPr="008A71D9">
        <w:rPr>
          <w:rFonts w:ascii="Arial" w:eastAsia="Calibri" w:hAnsi="Arial" w:cs="Arial"/>
        </w:rPr>
        <w:t xml:space="preserve"> </w:t>
      </w:r>
      <w:r w:rsidRPr="008A71D9">
        <w:rPr>
          <w:rFonts w:ascii="Arial" w:hAnsi="Arial" w:cs="Arial"/>
        </w:rPr>
        <w:t xml:space="preserve">should have declined to their barest minimum level but consequently, it has been reported that infant deaths occur every fifteen minutes in Ghana, with more than 21,000 fatalities recorded annually </w:t>
      </w:r>
      <w:r w:rsidRPr="008A71D9">
        <w:rPr>
          <w:rFonts w:ascii="Arial" w:hAnsi="Arial" w:cs="Arial"/>
          <w:b/>
          <w:bCs/>
          <w:noProof/>
        </w:rPr>
        <w:t>[</w:t>
      </w:r>
      <w:r w:rsidRPr="008A71D9">
        <w:rPr>
          <w:rFonts w:ascii="Arial" w:hAnsi="Arial" w:cs="Arial"/>
          <w:b/>
          <w:bCs/>
          <w:noProof/>
          <w:color w:val="00B0F0"/>
        </w:rPr>
        <w:t>2</w:t>
      </w:r>
      <w:r w:rsidRPr="008A71D9">
        <w:rPr>
          <w:rFonts w:ascii="Arial" w:hAnsi="Arial" w:cs="Arial"/>
          <w:b/>
          <w:bCs/>
          <w:noProof/>
        </w:rPr>
        <w:t>]</w:t>
      </w:r>
      <w:r w:rsidRPr="008A71D9">
        <w:rPr>
          <w:rFonts w:ascii="Arial" w:hAnsi="Arial" w:cs="Arial"/>
          <w:color w:val="00B0F0"/>
        </w:rPr>
        <w:t xml:space="preserve">. </w:t>
      </w:r>
      <w:r w:rsidRPr="008A71D9">
        <w:rPr>
          <w:rFonts w:ascii="Arial" w:hAnsi="Arial" w:cs="Arial"/>
        </w:rPr>
        <w:t xml:space="preserve">According to </w:t>
      </w:r>
      <w:proofErr w:type="spellStart"/>
      <w:r w:rsidRPr="008A71D9">
        <w:rPr>
          <w:rFonts w:ascii="Arial" w:hAnsi="Arial" w:cs="Arial"/>
        </w:rPr>
        <w:t>Siramaneerat</w:t>
      </w:r>
      <w:proofErr w:type="spellEnd"/>
      <w:r w:rsidRPr="008A71D9">
        <w:rPr>
          <w:rFonts w:ascii="Arial" w:hAnsi="Arial" w:cs="Arial"/>
        </w:rPr>
        <w:t xml:space="preserve"> et al. </w:t>
      </w:r>
      <w:r w:rsidRPr="008A71D9">
        <w:rPr>
          <w:rFonts w:ascii="Arial" w:hAnsi="Arial" w:cs="Arial"/>
          <w:b/>
          <w:bCs/>
          <w:noProof/>
          <w:color w:val="000000" w:themeColor="text1"/>
        </w:rPr>
        <w:t>[</w:t>
      </w:r>
      <w:r w:rsidRPr="008A71D9">
        <w:rPr>
          <w:rFonts w:ascii="Arial" w:hAnsi="Arial" w:cs="Arial"/>
          <w:b/>
          <w:bCs/>
          <w:noProof/>
          <w:color w:val="00B0F0"/>
        </w:rPr>
        <w:t>3</w:t>
      </w:r>
      <w:r w:rsidRPr="008A71D9">
        <w:rPr>
          <w:rFonts w:ascii="Arial" w:hAnsi="Arial" w:cs="Arial"/>
          <w:b/>
          <w:bCs/>
          <w:noProof/>
          <w:color w:val="000000" w:themeColor="text1"/>
        </w:rPr>
        <w:t>]</w:t>
      </w:r>
      <w:r w:rsidRPr="008A71D9">
        <w:rPr>
          <w:rFonts w:ascii="Arial" w:hAnsi="Arial" w:cs="Arial"/>
        </w:rPr>
        <w:t xml:space="preserve">, these tragic events stem from low-birth-weight resulting from inequalities in access to quality ANC. </w:t>
      </w:r>
    </w:p>
    <w:p w14:paraId="5B9B83AD" w14:textId="14C7119E" w:rsidR="00E57DF0" w:rsidRPr="008A71D9" w:rsidRDefault="007B0C20" w:rsidP="00E57DF0">
      <w:pPr>
        <w:jc w:val="both"/>
        <w:rPr>
          <w:rFonts w:ascii="Arial" w:hAnsi="Arial" w:cs="Arial"/>
        </w:rPr>
      </w:pPr>
      <w:r>
        <w:rPr>
          <w:rFonts w:ascii="Arial" w:hAnsi="Arial" w:cs="Arial"/>
        </w:rPr>
        <w:t>Furthermore, d</w:t>
      </w:r>
      <w:r w:rsidR="00E57DF0" w:rsidRPr="008A71D9">
        <w:rPr>
          <w:rFonts w:ascii="Arial" w:hAnsi="Arial" w:cs="Arial"/>
        </w:rPr>
        <w:t xml:space="preserve">espite Ghana’s high ANC coverage, interest and uptake among marginalized pregnant women have remained low </w:t>
      </w:r>
      <w:r w:rsidR="00E57DF0" w:rsidRPr="008A71D9">
        <w:rPr>
          <w:rFonts w:ascii="Arial" w:hAnsi="Arial" w:cs="Arial"/>
          <w:b/>
          <w:bCs/>
          <w:noProof/>
          <w:color w:val="000000" w:themeColor="text1"/>
        </w:rPr>
        <w:t>[</w:t>
      </w:r>
      <w:r w:rsidR="00E57DF0" w:rsidRPr="008A71D9">
        <w:rPr>
          <w:rFonts w:ascii="Arial" w:hAnsi="Arial" w:cs="Arial"/>
          <w:b/>
          <w:bCs/>
          <w:noProof/>
          <w:color w:val="00B0F0"/>
        </w:rPr>
        <w:t>4</w:t>
      </w:r>
      <w:r w:rsidR="00E57DF0" w:rsidRPr="008A71D9">
        <w:rPr>
          <w:rFonts w:ascii="Arial" w:hAnsi="Arial" w:cs="Arial"/>
          <w:b/>
          <w:bCs/>
          <w:noProof/>
          <w:color w:val="000000" w:themeColor="text1"/>
        </w:rPr>
        <w:t>]</w:t>
      </w:r>
      <w:r w:rsidR="00E57DF0" w:rsidRPr="008A71D9">
        <w:rPr>
          <w:rFonts w:ascii="Arial" w:hAnsi="Arial" w:cs="Arial"/>
        </w:rPr>
        <w:t xml:space="preserve">. Evidence further suggests that despite all attempts made toward universal ANC coverage in low-middle-income countries, inequalities in interest, uptake and providing ANC services exist </w:t>
      </w:r>
      <w:r w:rsidR="00E57DF0" w:rsidRPr="008A71D9">
        <w:rPr>
          <w:rFonts w:ascii="Arial" w:hAnsi="Arial" w:cs="Arial"/>
          <w:b/>
          <w:bCs/>
          <w:noProof/>
          <w:color w:val="000000" w:themeColor="text1"/>
        </w:rPr>
        <w:t>[</w:t>
      </w:r>
      <w:r w:rsidR="00E57DF0" w:rsidRPr="008A71D9">
        <w:rPr>
          <w:rFonts w:ascii="Arial" w:hAnsi="Arial" w:cs="Arial"/>
          <w:b/>
          <w:bCs/>
          <w:noProof/>
          <w:color w:val="00B0F0"/>
        </w:rPr>
        <w:t>5</w:t>
      </w:r>
      <w:r w:rsidR="00E57DF0" w:rsidRPr="008A71D9">
        <w:rPr>
          <w:rFonts w:ascii="Arial" w:hAnsi="Arial" w:cs="Arial"/>
          <w:b/>
          <w:bCs/>
          <w:noProof/>
          <w:color w:val="000000" w:themeColor="text1"/>
        </w:rPr>
        <w:t>]</w:t>
      </w:r>
      <w:r w:rsidR="00E57DF0" w:rsidRPr="008A71D9">
        <w:rPr>
          <w:rFonts w:ascii="Arial" w:hAnsi="Arial" w:cs="Arial"/>
        </w:rPr>
        <w:t xml:space="preserve">. In most cases, pregnant women from low socioeconomic households are disproportionately affected by these inequalities and consequently, will experience adverse birth outcomes </w:t>
      </w:r>
      <w:r w:rsidR="00E57DF0" w:rsidRPr="008A71D9">
        <w:rPr>
          <w:rFonts w:ascii="Arial" w:hAnsi="Arial" w:cs="Arial"/>
          <w:b/>
          <w:bCs/>
          <w:noProof/>
          <w:color w:val="000000" w:themeColor="text1"/>
        </w:rPr>
        <w:t>[</w:t>
      </w:r>
      <w:r w:rsidR="00E57DF0" w:rsidRPr="008A71D9">
        <w:rPr>
          <w:rFonts w:ascii="Arial" w:hAnsi="Arial" w:cs="Arial"/>
          <w:b/>
          <w:bCs/>
          <w:noProof/>
          <w:color w:val="00B0F0"/>
        </w:rPr>
        <w:t>6</w:t>
      </w:r>
      <w:r w:rsidR="00E57DF0" w:rsidRPr="008A71D9">
        <w:rPr>
          <w:rFonts w:ascii="Arial" w:hAnsi="Arial" w:cs="Arial"/>
          <w:b/>
          <w:bCs/>
          <w:noProof/>
          <w:color w:val="000000" w:themeColor="text1"/>
        </w:rPr>
        <w:t>]</w:t>
      </w:r>
      <w:r w:rsidR="00E57DF0" w:rsidRPr="008A71D9">
        <w:rPr>
          <w:rFonts w:ascii="Arial" w:hAnsi="Arial" w:cs="Arial"/>
          <w:b/>
          <w:bCs/>
          <w:color w:val="000000" w:themeColor="text1"/>
        </w:rPr>
        <w:t>.</w:t>
      </w:r>
    </w:p>
    <w:p w14:paraId="7817712A" w14:textId="0A728825" w:rsidR="00E57DF0" w:rsidRPr="008A71D9" w:rsidRDefault="00E57DF0" w:rsidP="00E57DF0">
      <w:pPr>
        <w:jc w:val="both"/>
        <w:rPr>
          <w:rFonts w:ascii="Arial" w:hAnsi="Arial" w:cs="Arial"/>
        </w:rPr>
      </w:pPr>
      <w:r w:rsidRPr="008A71D9">
        <w:rPr>
          <w:rFonts w:ascii="Arial" w:hAnsi="Arial" w:cs="Arial"/>
        </w:rPr>
        <w:t xml:space="preserve">Few studies have analyzed socioeconomic inequalities in various measures of ANC utilization in Ghana </w:t>
      </w:r>
      <w:r w:rsidRPr="008A71D9">
        <w:rPr>
          <w:rFonts w:ascii="Arial" w:hAnsi="Arial" w:cs="Arial"/>
          <w:b/>
          <w:bCs/>
          <w:color w:val="000000" w:themeColor="text1"/>
        </w:rPr>
        <w:t>[</w:t>
      </w:r>
      <w:r w:rsidRPr="008A71D9">
        <w:rPr>
          <w:rFonts w:ascii="Arial" w:hAnsi="Arial" w:cs="Arial"/>
          <w:b/>
          <w:bCs/>
          <w:noProof/>
          <w:color w:val="00B0F0"/>
        </w:rPr>
        <w:t>7, 8</w:t>
      </w:r>
      <w:r w:rsidRPr="008A71D9">
        <w:rPr>
          <w:rFonts w:ascii="Arial" w:hAnsi="Arial" w:cs="Arial"/>
          <w:b/>
          <w:bCs/>
          <w:color w:val="000000" w:themeColor="text1"/>
        </w:rPr>
        <w:t>]</w:t>
      </w:r>
      <w:r w:rsidRPr="008A71D9">
        <w:rPr>
          <w:rFonts w:ascii="Arial" w:hAnsi="Arial" w:cs="Arial"/>
          <w:color w:val="000000" w:themeColor="text1"/>
        </w:rPr>
        <w:t>.</w:t>
      </w:r>
      <w:r w:rsidRPr="008A71D9">
        <w:rPr>
          <w:rFonts w:ascii="Arial" w:hAnsi="Arial" w:cs="Arial"/>
          <w:color w:val="00B0F0"/>
        </w:rPr>
        <w:t xml:space="preserve"> </w:t>
      </w:r>
      <w:r w:rsidRPr="008A71D9">
        <w:rPr>
          <w:rFonts w:ascii="Arial" w:hAnsi="Arial" w:cs="Arial"/>
        </w:rPr>
        <w:t>The closet of the studies related to the present research are</w:t>
      </w:r>
      <w:r w:rsidRPr="008A71D9">
        <w:rPr>
          <w:rFonts w:ascii="Arial" w:hAnsi="Arial" w:cs="Arial"/>
          <w:color w:val="000000"/>
        </w:rPr>
        <w:t xml:space="preserve"> </w:t>
      </w:r>
      <w:proofErr w:type="spellStart"/>
      <w:r w:rsidRPr="008A71D9">
        <w:rPr>
          <w:rFonts w:ascii="Arial" w:hAnsi="Arial" w:cs="Arial"/>
          <w:color w:val="000000"/>
        </w:rPr>
        <w:t>Novignon</w:t>
      </w:r>
      <w:proofErr w:type="spellEnd"/>
      <w:r w:rsidRPr="008A71D9">
        <w:rPr>
          <w:rFonts w:ascii="Arial" w:hAnsi="Arial" w:cs="Arial"/>
          <w:color w:val="000000"/>
        </w:rPr>
        <w:t xml:space="preserve"> et al. </w:t>
      </w:r>
      <w:r w:rsidRPr="008A71D9">
        <w:rPr>
          <w:rFonts w:ascii="Arial" w:hAnsi="Arial" w:cs="Arial"/>
          <w:b/>
          <w:bCs/>
          <w:noProof/>
          <w:color w:val="000000" w:themeColor="text1"/>
        </w:rPr>
        <w:t>[</w:t>
      </w:r>
      <w:r w:rsidRPr="008A71D9">
        <w:rPr>
          <w:rFonts w:ascii="Arial" w:hAnsi="Arial" w:cs="Arial"/>
          <w:b/>
          <w:bCs/>
          <w:noProof/>
          <w:color w:val="00B0F0"/>
        </w:rPr>
        <w:t>9</w:t>
      </w:r>
      <w:r w:rsidRPr="008A71D9">
        <w:rPr>
          <w:rFonts w:ascii="Arial" w:hAnsi="Arial" w:cs="Arial"/>
          <w:b/>
          <w:bCs/>
          <w:noProof/>
          <w:color w:val="000000" w:themeColor="text1"/>
        </w:rPr>
        <w:t>]</w:t>
      </w:r>
      <w:r w:rsidRPr="008A71D9">
        <w:rPr>
          <w:rFonts w:ascii="Arial" w:hAnsi="Arial" w:cs="Arial"/>
        </w:rPr>
        <w:t xml:space="preserve">, who measured the utilization of four or more ANC visits in Ghana. However, because the quality of ANC (the outcome variable) of the study is binary, the value of the </w:t>
      </w:r>
      <w:r w:rsidRPr="008A71D9">
        <w:rPr>
          <w:rFonts w:ascii="Arial" w:hAnsi="Arial" w:cs="Arial"/>
          <w:i/>
          <w:iCs/>
        </w:rPr>
        <w:t xml:space="preserve">CI </w:t>
      </w:r>
      <w:r w:rsidRPr="008A71D9">
        <w:rPr>
          <w:rFonts w:ascii="Arial" w:hAnsi="Arial" w:cs="Arial"/>
        </w:rPr>
        <w:t xml:space="preserve">is </w:t>
      </w:r>
      <w:r w:rsidRPr="008A71D9">
        <w:rPr>
          <w:rFonts w:ascii="Arial" w:eastAsia="Calibri" w:hAnsi="Arial" w:cs="Arial"/>
        </w:rPr>
        <w:t>unlikely</w:t>
      </w:r>
      <w:r w:rsidRPr="008A71D9">
        <w:rPr>
          <w:rFonts w:ascii="Arial" w:hAnsi="Arial" w:cs="Arial"/>
        </w:rPr>
        <w:t xml:space="preserve"> to lie</w:t>
      </w:r>
      <w:r w:rsidRPr="008A71D9">
        <w:rPr>
          <w:rFonts w:ascii="Arial" w:hAnsi="Arial" w:cs="Arial"/>
          <w:i/>
          <w:iCs/>
        </w:rPr>
        <w:t xml:space="preserve"> </w:t>
      </w:r>
      <w:r w:rsidRPr="008A71D9">
        <w:rPr>
          <w:rFonts w:ascii="Arial" w:hAnsi="Arial" w:cs="Arial"/>
        </w:rPr>
        <w:t>between the normal bounds of −1 and +</w:t>
      </w:r>
      <w:r w:rsidR="007B0C20">
        <w:rPr>
          <w:rFonts w:ascii="Arial" w:hAnsi="Arial" w:cs="Arial"/>
        </w:rPr>
        <w:t>.</w:t>
      </w:r>
      <w:r w:rsidRPr="008A71D9">
        <w:rPr>
          <w:rFonts w:ascii="Arial" w:hAnsi="Arial" w:cs="Arial"/>
        </w:rPr>
        <w:t xml:space="preserve"> </w:t>
      </w:r>
      <w:proofErr w:type="spellStart"/>
      <w:r w:rsidRPr="008A71D9">
        <w:rPr>
          <w:rFonts w:ascii="Arial" w:hAnsi="Arial" w:cs="Arial"/>
        </w:rPr>
        <w:t>Novignon</w:t>
      </w:r>
      <w:proofErr w:type="spellEnd"/>
      <w:r w:rsidRPr="008A71D9">
        <w:rPr>
          <w:rFonts w:ascii="Arial" w:hAnsi="Arial" w:cs="Arial"/>
        </w:rPr>
        <w:t xml:space="preserve"> et al.  </w:t>
      </w:r>
      <w:r w:rsidRPr="008A71D9">
        <w:rPr>
          <w:rFonts w:ascii="Arial" w:hAnsi="Arial" w:cs="Arial"/>
          <w:b/>
          <w:bCs/>
          <w:noProof/>
          <w:color w:val="000000" w:themeColor="text1"/>
        </w:rPr>
        <w:t>[</w:t>
      </w:r>
      <w:r w:rsidRPr="008A71D9">
        <w:rPr>
          <w:rFonts w:ascii="Arial" w:hAnsi="Arial" w:cs="Arial"/>
          <w:b/>
          <w:bCs/>
          <w:noProof/>
          <w:color w:val="00B0F0"/>
        </w:rPr>
        <w:t>9</w:t>
      </w:r>
      <w:r w:rsidRPr="008A71D9">
        <w:rPr>
          <w:rFonts w:ascii="Arial" w:hAnsi="Arial" w:cs="Arial"/>
          <w:b/>
          <w:bCs/>
          <w:noProof/>
          <w:color w:val="000000" w:themeColor="text1"/>
        </w:rPr>
        <w:t>]</w:t>
      </w:r>
      <w:r w:rsidRPr="008A71D9">
        <w:rPr>
          <w:rFonts w:ascii="Arial" w:hAnsi="Arial" w:cs="Arial"/>
        </w:rPr>
        <w:t xml:space="preserve"> in their estimation failed to account for this change. </w:t>
      </w:r>
    </w:p>
    <w:p w14:paraId="365D58FC" w14:textId="0415959A" w:rsidR="00E57DF0" w:rsidRPr="008A71D9" w:rsidRDefault="00E57DF0" w:rsidP="00E57DF0">
      <w:pPr>
        <w:jc w:val="both"/>
        <w:rPr>
          <w:rFonts w:ascii="Arial" w:hAnsi="Arial" w:cs="Arial"/>
        </w:rPr>
      </w:pPr>
      <w:r w:rsidRPr="008A71D9">
        <w:rPr>
          <w:rFonts w:ascii="Arial" w:hAnsi="Arial" w:cs="Arial"/>
        </w:rPr>
        <w:t>Consequently,</w:t>
      </w:r>
      <w:r w:rsidR="007B0C20">
        <w:rPr>
          <w:rFonts w:ascii="Arial" w:hAnsi="Arial" w:cs="Arial"/>
          <w:color w:val="000000"/>
        </w:rPr>
        <w:t xml:space="preserve"> while</w:t>
      </w:r>
      <w:r w:rsidRPr="008A71D9">
        <w:rPr>
          <w:rFonts w:ascii="Arial" w:hAnsi="Arial" w:cs="Arial"/>
          <w:color w:val="000000"/>
        </w:rPr>
        <w:t xml:space="preserve"> </w:t>
      </w:r>
      <w:r w:rsidRPr="008A71D9">
        <w:rPr>
          <w:rFonts w:ascii="Arial" w:hAnsi="Arial" w:cs="Arial"/>
        </w:rPr>
        <w:t xml:space="preserve">Fenny et al. </w:t>
      </w:r>
      <w:r w:rsidRPr="008A71D9">
        <w:rPr>
          <w:rFonts w:ascii="Arial" w:hAnsi="Arial" w:cs="Arial"/>
          <w:b/>
          <w:bCs/>
          <w:noProof/>
          <w:color w:val="000000" w:themeColor="text1"/>
        </w:rPr>
        <w:t>[</w:t>
      </w:r>
      <w:r w:rsidRPr="008A71D9">
        <w:rPr>
          <w:rFonts w:ascii="Arial" w:hAnsi="Arial" w:cs="Arial"/>
          <w:b/>
          <w:bCs/>
          <w:noProof/>
          <w:color w:val="00B0F0"/>
        </w:rPr>
        <w:t>10</w:t>
      </w:r>
      <w:r w:rsidRPr="008A71D9">
        <w:rPr>
          <w:rFonts w:ascii="Arial" w:hAnsi="Arial" w:cs="Arial"/>
          <w:b/>
          <w:bCs/>
          <w:noProof/>
          <w:color w:val="000000" w:themeColor="text1"/>
        </w:rPr>
        <w:t>]</w:t>
      </w:r>
      <w:r w:rsidRPr="008A71D9">
        <w:rPr>
          <w:rFonts w:ascii="Arial" w:hAnsi="Arial" w:cs="Arial"/>
        </w:rPr>
        <w:t xml:space="preserve"> investigat</w:t>
      </w:r>
      <w:r w:rsidR="007B0C20">
        <w:rPr>
          <w:rFonts w:ascii="Arial" w:hAnsi="Arial" w:cs="Arial"/>
        </w:rPr>
        <w:t>ing</w:t>
      </w:r>
      <w:r w:rsidRPr="008A71D9">
        <w:rPr>
          <w:rFonts w:ascii="Arial" w:hAnsi="Arial" w:cs="Arial"/>
        </w:rPr>
        <w:t xml:space="preserve"> trends and determinants of inequality in ANC timing and </w:t>
      </w:r>
      <w:r w:rsidRPr="008A71D9">
        <w:rPr>
          <w:rFonts w:ascii="Arial" w:eastAsia="Calibri" w:hAnsi="Arial" w:cs="Arial"/>
        </w:rPr>
        <w:t xml:space="preserve">the </w:t>
      </w:r>
      <w:r w:rsidRPr="008A71D9">
        <w:rPr>
          <w:rFonts w:ascii="Arial" w:hAnsi="Arial" w:cs="Arial"/>
        </w:rPr>
        <w:t>number of ANC visits captured</w:t>
      </w:r>
      <w:r w:rsidR="00210900">
        <w:rPr>
          <w:rFonts w:ascii="Arial" w:hAnsi="Arial" w:cs="Arial"/>
        </w:rPr>
        <w:t xml:space="preserve"> gap in </w:t>
      </w:r>
      <w:proofErr w:type="spellStart"/>
      <w:r w:rsidR="00210900" w:rsidRPr="008A71D9">
        <w:rPr>
          <w:rFonts w:ascii="Arial" w:hAnsi="Arial" w:cs="Arial"/>
        </w:rPr>
        <w:t>Novignon</w:t>
      </w:r>
      <w:proofErr w:type="spellEnd"/>
      <w:r w:rsidR="00210900" w:rsidRPr="008A71D9">
        <w:rPr>
          <w:rFonts w:ascii="Arial" w:hAnsi="Arial" w:cs="Arial"/>
        </w:rPr>
        <w:t xml:space="preserve"> et al.  </w:t>
      </w:r>
      <w:r w:rsidR="00210900" w:rsidRPr="008A71D9">
        <w:rPr>
          <w:rFonts w:ascii="Arial" w:hAnsi="Arial" w:cs="Arial"/>
          <w:b/>
          <w:bCs/>
          <w:noProof/>
          <w:color w:val="000000" w:themeColor="text1"/>
        </w:rPr>
        <w:t>[</w:t>
      </w:r>
      <w:r w:rsidR="00210900" w:rsidRPr="008A71D9">
        <w:rPr>
          <w:rFonts w:ascii="Arial" w:hAnsi="Arial" w:cs="Arial"/>
          <w:b/>
          <w:bCs/>
          <w:noProof/>
          <w:color w:val="00B0F0"/>
        </w:rPr>
        <w:t>9</w:t>
      </w:r>
      <w:r w:rsidR="00210900" w:rsidRPr="008A71D9">
        <w:rPr>
          <w:rFonts w:ascii="Arial" w:hAnsi="Arial" w:cs="Arial"/>
          <w:b/>
          <w:bCs/>
          <w:noProof/>
          <w:color w:val="000000" w:themeColor="text1"/>
        </w:rPr>
        <w:t>]</w:t>
      </w:r>
      <w:r w:rsidRPr="008A71D9">
        <w:rPr>
          <w:rFonts w:ascii="Arial" w:hAnsi="Arial" w:cs="Arial"/>
        </w:rPr>
        <w:t xml:space="preserve"> vividly but also failed to disentangle changes occurring within the elasticities of the decomposed CI. The interactions of these elasticities could lead to a positive or negative effect of the CI depending on the magnitude of their dispersions. Thus, Fenny et al.</w:t>
      </w:r>
      <w:r w:rsidRPr="008A71D9">
        <w:rPr>
          <w:rFonts w:ascii="Arial" w:eastAsiaTheme="minorEastAsia" w:hAnsi="Arial" w:cs="Arial"/>
        </w:rPr>
        <w:t xml:space="preserve"> </w:t>
      </w:r>
      <w:r w:rsidRPr="008A71D9">
        <w:rPr>
          <w:rFonts w:ascii="Arial" w:eastAsiaTheme="minorEastAsia" w:hAnsi="Arial" w:cs="Arial"/>
          <w:b/>
          <w:bCs/>
          <w:noProof/>
          <w:color w:val="000000" w:themeColor="text1"/>
        </w:rPr>
        <w:t>[</w:t>
      </w:r>
      <w:r w:rsidRPr="008A71D9">
        <w:rPr>
          <w:rFonts w:ascii="Arial" w:eastAsiaTheme="minorEastAsia" w:hAnsi="Arial" w:cs="Arial"/>
          <w:b/>
          <w:bCs/>
          <w:noProof/>
          <w:color w:val="00B0F0"/>
        </w:rPr>
        <w:t>10</w:t>
      </w:r>
      <w:r w:rsidRPr="008A71D9">
        <w:rPr>
          <w:rFonts w:ascii="Arial" w:eastAsiaTheme="minorEastAsia" w:hAnsi="Arial" w:cs="Arial"/>
          <w:b/>
          <w:bCs/>
          <w:noProof/>
          <w:color w:val="000000" w:themeColor="text1"/>
        </w:rPr>
        <w:t>]</w:t>
      </w:r>
      <w:r w:rsidRPr="008A71D9">
        <w:rPr>
          <w:rFonts w:ascii="Arial" w:eastAsiaTheme="minorEastAsia" w:hAnsi="Arial" w:cs="Arial"/>
        </w:rPr>
        <w:t xml:space="preserve"> only considered the marginal effect of each of the socioeconomic variables on quality ANC </w:t>
      </w:r>
      <w:r w:rsidRPr="008A71D9">
        <w:rPr>
          <w:rFonts w:ascii="Arial" w:hAnsi="Arial" w:cs="Arial"/>
        </w:rPr>
        <w:t>which does not explain</w:t>
      </w:r>
      <w:r w:rsidR="00210900">
        <w:rPr>
          <w:rFonts w:ascii="Arial" w:hAnsi="Arial" w:cs="Arial"/>
        </w:rPr>
        <w:t xml:space="preserve"> entirely</w:t>
      </w:r>
      <w:r w:rsidRPr="008A71D9">
        <w:rPr>
          <w:rFonts w:ascii="Arial" w:hAnsi="Arial" w:cs="Arial"/>
        </w:rPr>
        <w:t xml:space="preserve"> the sensitivity of quality antenatal care to each</w:t>
      </w:r>
      <w:r w:rsidR="009C66BC">
        <w:rPr>
          <w:rFonts w:ascii="Arial" w:hAnsi="Arial" w:cs="Arial"/>
        </w:rPr>
        <w:t xml:space="preserve"> of the</w:t>
      </w:r>
      <w:r w:rsidRPr="008A71D9">
        <w:rPr>
          <w:rFonts w:ascii="Arial" w:hAnsi="Arial" w:cs="Arial"/>
        </w:rPr>
        <w:t xml:space="preserve"> socioeconomic variable</w:t>
      </w:r>
      <w:r w:rsidR="00210900">
        <w:rPr>
          <w:rFonts w:ascii="Arial" w:hAnsi="Arial" w:cs="Arial"/>
        </w:rPr>
        <w:t>s.</w:t>
      </w:r>
    </w:p>
    <w:p w14:paraId="362B97C9" w14:textId="15B43382" w:rsidR="00E57DF0" w:rsidRPr="008A71D9" w:rsidRDefault="00E57DF0" w:rsidP="009C66BC">
      <w:pPr>
        <w:spacing w:after="240"/>
        <w:jc w:val="both"/>
        <w:rPr>
          <w:rFonts w:ascii="Arial" w:hAnsi="Arial" w:cs="Arial"/>
        </w:rPr>
      </w:pPr>
      <w:r w:rsidRPr="008A71D9">
        <w:rPr>
          <w:rFonts w:ascii="Arial" w:hAnsi="Arial" w:cs="Arial"/>
        </w:rPr>
        <w:t xml:space="preserve">Finally, in addressing the inequality gap in quality ANC utilization, the strand in the literature have focused more of their attention on the inequalities in the frequency of ANC visits as opposed to the content of ANC contacts as an indicator of quality ANC </w:t>
      </w:r>
      <w:r w:rsidR="009C66BC" w:rsidRPr="008A71D9">
        <w:rPr>
          <w:rFonts w:ascii="Arial" w:hAnsi="Arial" w:cs="Arial"/>
        </w:rPr>
        <w:t>utilization</w:t>
      </w:r>
      <w:r w:rsidR="009C66BC" w:rsidRPr="008A71D9">
        <w:rPr>
          <w:rFonts w:ascii="Arial" w:hAnsi="Arial" w:cs="Arial"/>
          <w:b/>
          <w:bCs/>
          <w:noProof/>
          <w:color w:val="000000" w:themeColor="text1"/>
        </w:rPr>
        <w:t xml:space="preserve"> [</w:t>
      </w:r>
      <w:r w:rsidR="00210900" w:rsidRPr="008A71D9">
        <w:rPr>
          <w:rFonts w:ascii="Arial" w:hAnsi="Arial" w:cs="Arial"/>
          <w:b/>
          <w:bCs/>
          <w:noProof/>
          <w:color w:val="00B0F0"/>
        </w:rPr>
        <w:t>9</w:t>
      </w:r>
      <w:r w:rsidR="00210900">
        <w:rPr>
          <w:rFonts w:ascii="Arial" w:hAnsi="Arial" w:cs="Arial"/>
          <w:b/>
          <w:bCs/>
          <w:noProof/>
          <w:color w:val="00B0F0"/>
        </w:rPr>
        <w:t xml:space="preserve">, </w:t>
      </w:r>
      <w:r w:rsidR="00210900" w:rsidRPr="008A71D9">
        <w:rPr>
          <w:rFonts w:ascii="Arial" w:hAnsi="Arial" w:cs="Arial"/>
          <w:b/>
          <w:bCs/>
          <w:noProof/>
          <w:color w:val="00B0F0"/>
        </w:rPr>
        <w:t>10</w:t>
      </w:r>
      <w:r w:rsidR="00210900" w:rsidRPr="008A71D9">
        <w:rPr>
          <w:rFonts w:ascii="Arial" w:hAnsi="Arial" w:cs="Arial"/>
          <w:b/>
          <w:bCs/>
          <w:noProof/>
          <w:color w:val="000000" w:themeColor="text1"/>
        </w:rPr>
        <w:t>]</w:t>
      </w:r>
      <w:r w:rsidRPr="008A71D9">
        <w:rPr>
          <w:rFonts w:ascii="Arial" w:hAnsi="Arial" w:cs="Arial"/>
        </w:rPr>
        <w:t xml:space="preserve">. The implication is that quality should not </w:t>
      </w:r>
      <w:r w:rsidRPr="008A71D9">
        <w:rPr>
          <w:rFonts w:ascii="Arial" w:eastAsia="Calibri" w:hAnsi="Arial" w:cs="Arial"/>
        </w:rPr>
        <w:t>depend</w:t>
      </w:r>
      <w:r w:rsidRPr="008A71D9">
        <w:rPr>
          <w:rFonts w:ascii="Arial" w:hAnsi="Arial" w:cs="Arial"/>
        </w:rPr>
        <w:t xml:space="preserve"> solely </w:t>
      </w:r>
      <w:r w:rsidRPr="008A71D9">
        <w:rPr>
          <w:rFonts w:ascii="Arial" w:eastAsia="Calibri" w:hAnsi="Arial" w:cs="Arial"/>
        </w:rPr>
        <w:t>on</w:t>
      </w:r>
      <w:r w:rsidRPr="008A71D9">
        <w:rPr>
          <w:rFonts w:ascii="Arial" w:hAnsi="Arial" w:cs="Arial"/>
        </w:rPr>
        <w:t xml:space="preserve"> the frequency of contact. </w:t>
      </w:r>
    </w:p>
    <w:p w14:paraId="416AC480" w14:textId="533D3B86" w:rsidR="00E57DF0" w:rsidRPr="008A71D9" w:rsidRDefault="009C66BC" w:rsidP="00E57DF0">
      <w:pPr>
        <w:jc w:val="both"/>
        <w:rPr>
          <w:rFonts w:ascii="Arial" w:hAnsi="Arial" w:cs="Arial"/>
        </w:rPr>
      </w:pPr>
      <w:r>
        <w:rPr>
          <w:rFonts w:ascii="Arial" w:hAnsi="Arial" w:cs="Arial"/>
        </w:rPr>
        <w:t>Moving on, t</w:t>
      </w:r>
      <w:r w:rsidR="00E57DF0" w:rsidRPr="008A71D9">
        <w:rPr>
          <w:rFonts w:ascii="Arial" w:hAnsi="Arial" w:cs="Arial"/>
        </w:rPr>
        <w:t>he literature on low-birth-weight suggested a sluggish pace of low-birth-weight reduction at Ghana's national, regional, and district levels. For instance,</w:t>
      </w:r>
      <w:r w:rsidR="00E57DF0" w:rsidRPr="008A71D9">
        <w:rPr>
          <w:rFonts w:ascii="Arial" w:hAnsi="Arial" w:cs="Arial"/>
          <w:color w:val="000000"/>
        </w:rPr>
        <w:t xml:space="preserve"> Appiah et al.</w:t>
      </w:r>
      <w:r w:rsidR="00E57DF0" w:rsidRPr="008A71D9">
        <w:rPr>
          <w:rFonts w:ascii="Arial" w:hAnsi="Arial" w:cs="Arial"/>
        </w:rPr>
        <w:t xml:space="preserve"> </w:t>
      </w:r>
      <w:r w:rsidR="00E57DF0" w:rsidRPr="008A71D9">
        <w:rPr>
          <w:rFonts w:ascii="Arial" w:hAnsi="Arial" w:cs="Arial"/>
          <w:b/>
          <w:bCs/>
          <w:noProof/>
          <w:color w:val="000000" w:themeColor="text1"/>
        </w:rPr>
        <w:t>[</w:t>
      </w:r>
      <w:r w:rsidR="00E57DF0" w:rsidRPr="008A71D9">
        <w:rPr>
          <w:rFonts w:ascii="Arial" w:hAnsi="Arial" w:cs="Arial"/>
          <w:b/>
          <w:bCs/>
          <w:noProof/>
          <w:color w:val="00B0F0"/>
        </w:rPr>
        <w:t>11</w:t>
      </w:r>
      <w:r w:rsidR="00E57DF0" w:rsidRPr="008A71D9">
        <w:rPr>
          <w:rFonts w:ascii="Arial" w:hAnsi="Arial" w:cs="Arial"/>
          <w:b/>
          <w:bCs/>
          <w:noProof/>
          <w:color w:val="000000" w:themeColor="text1"/>
        </w:rPr>
        <w:t>]</w:t>
      </w:r>
      <w:r w:rsidR="00E57DF0" w:rsidRPr="008A71D9">
        <w:rPr>
          <w:rFonts w:ascii="Arial" w:hAnsi="Arial" w:cs="Arial"/>
          <w:color w:val="00B0F0"/>
        </w:rPr>
        <w:t xml:space="preserve"> </w:t>
      </w:r>
      <w:r w:rsidR="00E57DF0" w:rsidRPr="008A71D9">
        <w:rPr>
          <w:rFonts w:ascii="Arial" w:eastAsia="Calibri" w:hAnsi="Arial" w:cs="Arial"/>
        </w:rPr>
        <w:t>reported</w:t>
      </w:r>
      <w:r w:rsidR="00E57DF0" w:rsidRPr="008A71D9">
        <w:rPr>
          <w:rFonts w:ascii="Arial" w:hAnsi="Arial" w:cs="Arial"/>
        </w:rPr>
        <w:t xml:space="preserve"> that 24.5% of newborns from 233 mothers were low-birth-weight babies. Compounding this issue, </w:t>
      </w:r>
      <w:proofErr w:type="spellStart"/>
      <w:r w:rsidR="00E57DF0" w:rsidRPr="008A71D9">
        <w:rPr>
          <w:rFonts w:ascii="Arial" w:hAnsi="Arial" w:cs="Arial"/>
        </w:rPr>
        <w:t>Afaya</w:t>
      </w:r>
      <w:proofErr w:type="spellEnd"/>
      <w:r w:rsidR="00E57DF0" w:rsidRPr="008A71D9">
        <w:rPr>
          <w:rFonts w:ascii="Arial" w:hAnsi="Arial" w:cs="Arial"/>
        </w:rPr>
        <w:t xml:space="preserve"> et al. </w:t>
      </w:r>
      <w:r w:rsidR="00E57DF0" w:rsidRPr="008A71D9">
        <w:rPr>
          <w:rFonts w:ascii="Arial" w:hAnsi="Arial" w:cs="Arial"/>
          <w:b/>
          <w:bCs/>
          <w:noProof/>
          <w:color w:val="000000" w:themeColor="text1"/>
        </w:rPr>
        <w:t>[</w:t>
      </w:r>
      <w:r w:rsidR="00E57DF0" w:rsidRPr="008A71D9">
        <w:rPr>
          <w:rFonts w:ascii="Arial" w:hAnsi="Arial" w:cs="Arial"/>
          <w:b/>
          <w:bCs/>
          <w:noProof/>
          <w:color w:val="00B0F0"/>
        </w:rPr>
        <w:t>12</w:t>
      </w:r>
      <w:r w:rsidR="00E57DF0" w:rsidRPr="008A71D9">
        <w:rPr>
          <w:rFonts w:ascii="Arial" w:hAnsi="Arial" w:cs="Arial"/>
          <w:b/>
          <w:bCs/>
          <w:noProof/>
          <w:color w:val="000000" w:themeColor="text1"/>
        </w:rPr>
        <w:t>]</w:t>
      </w:r>
      <w:r w:rsidR="00E57DF0" w:rsidRPr="008A71D9">
        <w:rPr>
          <w:rFonts w:ascii="Arial" w:hAnsi="Arial" w:cs="Arial"/>
        </w:rPr>
        <w:t xml:space="preserve"> reported that socioeconomic and demographic </w:t>
      </w:r>
      <w:r w:rsidR="00E57DF0" w:rsidRPr="008A71D9">
        <w:rPr>
          <w:rFonts w:ascii="Arial" w:eastAsia="Calibri" w:hAnsi="Arial" w:cs="Arial"/>
        </w:rPr>
        <w:t>factors accounted for a</w:t>
      </w:r>
      <w:r w:rsidR="00E57DF0" w:rsidRPr="008A71D9">
        <w:rPr>
          <w:rFonts w:ascii="Arial" w:hAnsi="Arial" w:cs="Arial"/>
        </w:rPr>
        <w:t xml:space="preserve"> 23.7% incidence of low-birth-weight </w:t>
      </w:r>
      <w:r w:rsidR="00E57DF0" w:rsidRPr="008A71D9">
        <w:rPr>
          <w:rFonts w:ascii="Arial" w:eastAsia="Calibri" w:hAnsi="Arial" w:cs="Arial"/>
        </w:rPr>
        <w:t>among</w:t>
      </w:r>
      <w:r w:rsidR="00E57DF0" w:rsidRPr="008A71D9">
        <w:rPr>
          <w:rFonts w:ascii="Arial" w:hAnsi="Arial" w:cs="Arial"/>
        </w:rPr>
        <w:t xml:space="preserve"> singleton newborn babies. While </w:t>
      </w:r>
      <w:proofErr w:type="spellStart"/>
      <w:r w:rsidR="00E57DF0" w:rsidRPr="008A71D9">
        <w:rPr>
          <w:rFonts w:ascii="Arial" w:hAnsi="Arial" w:cs="Arial"/>
        </w:rPr>
        <w:t>Agbeno</w:t>
      </w:r>
      <w:proofErr w:type="spellEnd"/>
      <w:r w:rsidR="00E57DF0" w:rsidRPr="008A71D9">
        <w:rPr>
          <w:rFonts w:ascii="Arial" w:hAnsi="Arial" w:cs="Arial"/>
        </w:rPr>
        <w:t xml:space="preserve"> et al. </w:t>
      </w:r>
      <w:r w:rsidR="00E57DF0" w:rsidRPr="008A71D9">
        <w:rPr>
          <w:rFonts w:ascii="Arial" w:hAnsi="Arial" w:cs="Arial"/>
          <w:b/>
          <w:bCs/>
          <w:noProof/>
          <w:color w:val="000000" w:themeColor="text1"/>
        </w:rPr>
        <w:t>[</w:t>
      </w:r>
      <w:r w:rsidR="00E57DF0" w:rsidRPr="008A71D9">
        <w:rPr>
          <w:rFonts w:ascii="Arial" w:hAnsi="Arial" w:cs="Arial"/>
          <w:b/>
          <w:bCs/>
          <w:noProof/>
          <w:color w:val="00B0F0"/>
        </w:rPr>
        <w:t>13</w:t>
      </w:r>
      <w:r w:rsidR="00E57DF0" w:rsidRPr="008A71D9">
        <w:rPr>
          <w:rFonts w:ascii="Arial" w:hAnsi="Arial" w:cs="Arial"/>
          <w:b/>
          <w:bCs/>
          <w:noProof/>
          <w:color w:val="000000" w:themeColor="text1"/>
        </w:rPr>
        <w:t>]</w:t>
      </w:r>
      <w:r w:rsidR="00E57DF0" w:rsidRPr="008A71D9">
        <w:rPr>
          <w:rFonts w:ascii="Arial" w:hAnsi="Arial" w:cs="Arial"/>
        </w:rPr>
        <w:t xml:space="preserve"> concluded that approximately 27.6% of all low-birth-weight babies who were admitted </w:t>
      </w:r>
      <w:r w:rsidR="00E57DF0" w:rsidRPr="008A71D9">
        <w:rPr>
          <w:rFonts w:ascii="Arial" w:eastAsia="Calibri" w:hAnsi="Arial" w:cs="Arial"/>
        </w:rPr>
        <w:t>to</w:t>
      </w:r>
      <w:r w:rsidR="00E57DF0" w:rsidRPr="008A71D9">
        <w:rPr>
          <w:rFonts w:ascii="Arial" w:hAnsi="Arial" w:cs="Arial"/>
        </w:rPr>
        <w:t xml:space="preserve"> tertiary hospitals in Ghana died.</w:t>
      </w:r>
    </w:p>
    <w:p w14:paraId="38012B1B" w14:textId="77777777" w:rsidR="00E57DF0" w:rsidRPr="008A71D9" w:rsidRDefault="00E57DF0" w:rsidP="00E57DF0">
      <w:pPr>
        <w:jc w:val="both"/>
        <w:rPr>
          <w:rFonts w:ascii="Arial" w:hAnsi="Arial" w:cs="Arial"/>
        </w:rPr>
      </w:pPr>
      <w:r w:rsidRPr="008A71D9">
        <w:rPr>
          <w:rFonts w:ascii="Arial" w:hAnsi="Arial" w:cs="Arial"/>
        </w:rPr>
        <w:t>In the literature, most studies have estimated the influence of ANC utilization on birth weight</w:t>
      </w:r>
      <w:r w:rsidRPr="008A71D9">
        <w:rPr>
          <w:rFonts w:ascii="Arial" w:eastAsia="Calibri" w:hAnsi="Arial" w:cs="Arial"/>
        </w:rPr>
        <w:t>,</w:t>
      </w:r>
      <w:r w:rsidRPr="008A71D9">
        <w:rPr>
          <w:rFonts w:ascii="Arial" w:hAnsi="Arial" w:cs="Arial"/>
        </w:rPr>
        <w:t xml:space="preserve"> focusing primarily on establishing significant causality between quality ANC and birth weight in Ghana </w:t>
      </w:r>
      <w:r w:rsidRPr="008A71D9">
        <w:rPr>
          <w:rFonts w:ascii="Arial" w:hAnsi="Arial" w:cs="Arial"/>
          <w:b/>
          <w:bCs/>
          <w:color w:val="000000" w:themeColor="text1"/>
        </w:rPr>
        <w:t>[</w:t>
      </w:r>
      <w:r w:rsidRPr="008A71D9">
        <w:rPr>
          <w:rFonts w:ascii="Arial" w:hAnsi="Arial" w:cs="Arial"/>
          <w:b/>
          <w:bCs/>
          <w:noProof/>
          <w:color w:val="00B0F0"/>
        </w:rPr>
        <w:t>6</w:t>
      </w:r>
      <w:r w:rsidRPr="008A71D9">
        <w:rPr>
          <w:rFonts w:ascii="Arial" w:hAnsi="Arial" w:cs="Arial"/>
          <w:b/>
          <w:bCs/>
          <w:noProof/>
          <w:color w:val="000000" w:themeColor="text1"/>
        </w:rPr>
        <w:t xml:space="preserve">, </w:t>
      </w:r>
      <w:r w:rsidRPr="008A71D9">
        <w:rPr>
          <w:rFonts w:ascii="Arial" w:hAnsi="Arial" w:cs="Arial"/>
          <w:b/>
          <w:bCs/>
          <w:noProof/>
          <w:color w:val="00B0F0"/>
        </w:rPr>
        <w:t>11</w:t>
      </w:r>
      <w:r w:rsidRPr="008A71D9">
        <w:rPr>
          <w:rFonts w:ascii="Arial" w:hAnsi="Arial" w:cs="Arial"/>
          <w:b/>
          <w:bCs/>
          <w:noProof/>
          <w:color w:val="000000" w:themeColor="text1"/>
        </w:rPr>
        <w:t>]</w:t>
      </w:r>
      <w:r w:rsidRPr="008A71D9">
        <w:rPr>
          <w:rFonts w:ascii="Arial" w:hAnsi="Arial" w:cs="Arial"/>
        </w:rPr>
        <w:t xml:space="preserve">. These authors </w:t>
      </w:r>
      <w:r w:rsidRPr="008A71D9">
        <w:rPr>
          <w:rFonts w:ascii="Arial" w:eastAsia="Calibri" w:hAnsi="Arial" w:cs="Arial"/>
        </w:rPr>
        <w:t>were unable to determine</w:t>
      </w:r>
      <w:r w:rsidRPr="008A71D9">
        <w:rPr>
          <w:rFonts w:ascii="Arial" w:hAnsi="Arial" w:cs="Arial"/>
        </w:rPr>
        <w:t xml:space="preserve"> the relative impact of the presence of socioeconomic variables mediating the total effect of ANC utilization on birth weight. This study filled this gap.</w:t>
      </w:r>
    </w:p>
    <w:p w14:paraId="1FDF8506" w14:textId="3D3F1F1A" w:rsidR="00E57DF0" w:rsidRPr="008A71D9" w:rsidRDefault="00E57DF0" w:rsidP="00E57DF0">
      <w:pPr>
        <w:jc w:val="both"/>
        <w:rPr>
          <w:rFonts w:ascii="Arial" w:hAnsi="Arial" w:cs="Arial"/>
        </w:rPr>
      </w:pPr>
      <w:bookmarkStart w:id="1" w:name="_Hlk191205525"/>
      <w:bookmarkStart w:id="2" w:name="_Hlk192079794"/>
      <w:r w:rsidRPr="008A71D9">
        <w:rPr>
          <w:rFonts w:ascii="Arial" w:hAnsi="Arial" w:cs="Arial"/>
        </w:rPr>
        <w:t xml:space="preserve">The closest is </w:t>
      </w:r>
      <w:proofErr w:type="spellStart"/>
      <w:r w:rsidRPr="008A71D9">
        <w:rPr>
          <w:rFonts w:ascii="Arial" w:hAnsi="Arial" w:cs="Arial"/>
        </w:rPr>
        <w:t>Banchani</w:t>
      </w:r>
      <w:proofErr w:type="spellEnd"/>
      <w:r w:rsidRPr="008A71D9">
        <w:rPr>
          <w:rFonts w:ascii="Arial" w:hAnsi="Arial" w:cs="Arial"/>
        </w:rPr>
        <w:t xml:space="preserve"> &amp; </w:t>
      </w:r>
      <w:proofErr w:type="spellStart"/>
      <w:r w:rsidRPr="008A71D9">
        <w:rPr>
          <w:rFonts w:ascii="Arial" w:hAnsi="Arial" w:cs="Arial"/>
        </w:rPr>
        <w:t>Tenkorang</w:t>
      </w:r>
      <w:proofErr w:type="spellEnd"/>
      <w:r w:rsidRPr="008A71D9">
        <w:rPr>
          <w:rFonts w:ascii="Arial" w:hAnsi="Arial" w:cs="Arial"/>
        </w:rPr>
        <w:t xml:space="preserve"> </w:t>
      </w:r>
      <w:r w:rsidRPr="008A71D9">
        <w:rPr>
          <w:rFonts w:ascii="Arial" w:hAnsi="Arial" w:cs="Arial"/>
          <w:b/>
          <w:bCs/>
          <w:noProof/>
          <w:color w:val="000000" w:themeColor="text1"/>
        </w:rPr>
        <w:t>[</w:t>
      </w:r>
      <w:r w:rsidRPr="008A71D9">
        <w:rPr>
          <w:rFonts w:ascii="Arial" w:hAnsi="Arial" w:cs="Arial"/>
          <w:b/>
          <w:bCs/>
          <w:noProof/>
          <w:color w:val="00B0F0"/>
        </w:rPr>
        <w:t>14</w:t>
      </w:r>
      <w:r w:rsidRPr="008A71D9">
        <w:rPr>
          <w:rFonts w:ascii="Arial" w:hAnsi="Arial" w:cs="Arial"/>
          <w:b/>
          <w:bCs/>
          <w:noProof/>
          <w:color w:val="000000" w:themeColor="text1"/>
        </w:rPr>
        <w:t>]</w:t>
      </w:r>
      <w:r w:rsidRPr="008A71D9">
        <w:rPr>
          <w:rFonts w:ascii="Arial" w:hAnsi="Arial" w:cs="Arial"/>
          <w:color w:val="95B3D7" w:themeColor="accent1" w:themeTint="99"/>
        </w:rPr>
        <w:t xml:space="preserve"> </w:t>
      </w:r>
      <w:r w:rsidR="009C66BC">
        <w:rPr>
          <w:rFonts w:ascii="Arial" w:hAnsi="Arial" w:cs="Arial"/>
        </w:rPr>
        <w:t>but they</w:t>
      </w:r>
      <w:r w:rsidRPr="008A71D9">
        <w:rPr>
          <w:rFonts w:ascii="Arial" w:hAnsi="Arial" w:cs="Arial"/>
        </w:rPr>
        <w:t xml:space="preserve"> failed to analyze the mediation effects of socioeconomic variables on quality ANC utilization. </w:t>
      </w:r>
      <w:r w:rsidRPr="008A71D9">
        <w:rPr>
          <w:rFonts w:ascii="Arial" w:eastAsia="Calibri" w:hAnsi="Arial" w:cs="Arial"/>
        </w:rPr>
        <w:t>This is</w:t>
      </w:r>
      <w:r w:rsidRPr="008A71D9">
        <w:rPr>
          <w:rFonts w:ascii="Arial" w:hAnsi="Arial" w:cs="Arial"/>
        </w:rPr>
        <w:t xml:space="preserve"> important because, in logistic regression</w:t>
      </w:r>
      <w:r w:rsidRPr="008A71D9">
        <w:rPr>
          <w:rFonts w:ascii="Arial" w:eastAsia="Calibri" w:hAnsi="Arial" w:cs="Arial"/>
        </w:rPr>
        <w:t>,</w:t>
      </w:r>
      <w:r w:rsidRPr="008A71D9">
        <w:rPr>
          <w:rFonts w:ascii="Arial" w:hAnsi="Arial" w:cs="Arial"/>
        </w:rPr>
        <w:t xml:space="preserve"> the mediated variables may affect themselves i.e. its scale when considering how different the coefficients or the </w:t>
      </w:r>
      <w:r w:rsidRPr="008A71D9">
        <w:rPr>
          <w:rFonts w:ascii="Arial" w:eastAsia="Calibri" w:hAnsi="Arial" w:cs="Arial"/>
        </w:rPr>
        <w:t>odds</w:t>
      </w:r>
      <w:r w:rsidRPr="008A71D9">
        <w:rPr>
          <w:rFonts w:ascii="Arial" w:hAnsi="Arial" w:cs="Arial"/>
        </w:rPr>
        <w:t xml:space="preserve"> ratios are </w:t>
      </w:r>
      <w:bookmarkEnd w:id="1"/>
      <w:r w:rsidRPr="008A71D9">
        <w:rPr>
          <w:rFonts w:ascii="Arial" w:hAnsi="Arial" w:cs="Arial"/>
          <w:b/>
          <w:bCs/>
          <w:noProof/>
          <w:color w:val="000000" w:themeColor="text1"/>
        </w:rPr>
        <w:t>[</w:t>
      </w:r>
      <w:r w:rsidRPr="008A71D9">
        <w:rPr>
          <w:rFonts w:ascii="Arial" w:hAnsi="Arial" w:cs="Arial"/>
          <w:b/>
          <w:bCs/>
          <w:noProof/>
          <w:color w:val="00B0F0"/>
        </w:rPr>
        <w:t>15</w:t>
      </w:r>
      <w:r w:rsidRPr="008A71D9">
        <w:rPr>
          <w:rFonts w:ascii="Arial" w:hAnsi="Arial" w:cs="Arial"/>
          <w:b/>
          <w:bCs/>
          <w:noProof/>
          <w:color w:val="000000" w:themeColor="text1"/>
        </w:rPr>
        <w:t>]</w:t>
      </w:r>
      <w:r w:rsidRPr="008A71D9">
        <w:rPr>
          <w:rFonts w:ascii="Arial" w:hAnsi="Arial" w:cs="Arial"/>
        </w:rPr>
        <w:t>.</w:t>
      </w:r>
    </w:p>
    <w:p w14:paraId="5CFF0554" w14:textId="495DFCD9" w:rsidR="00E57DF0" w:rsidRPr="008A71D9" w:rsidRDefault="00E57DF0" w:rsidP="00E57DF0">
      <w:pPr>
        <w:jc w:val="both"/>
        <w:rPr>
          <w:rFonts w:ascii="Arial" w:hAnsi="Arial" w:cs="Arial"/>
        </w:rPr>
      </w:pPr>
      <w:bookmarkStart w:id="3" w:name="_Hlk192079826"/>
      <w:bookmarkEnd w:id="2"/>
      <w:r w:rsidRPr="008A71D9">
        <w:rPr>
          <w:rFonts w:ascii="Arial" w:hAnsi="Arial" w:cs="Arial"/>
        </w:rPr>
        <w:t xml:space="preserve">The </w:t>
      </w:r>
      <w:r w:rsidRPr="008A71D9">
        <w:rPr>
          <w:rFonts w:ascii="Arial" w:eastAsia="Calibri" w:hAnsi="Arial" w:cs="Arial"/>
        </w:rPr>
        <w:t>remainder</w:t>
      </w:r>
      <w:r w:rsidRPr="008A71D9">
        <w:rPr>
          <w:rFonts w:ascii="Arial" w:hAnsi="Arial" w:cs="Arial"/>
        </w:rPr>
        <w:t xml:space="preserve"> of the paper is organized as follows</w:t>
      </w:r>
      <w:r w:rsidRPr="008A71D9">
        <w:rPr>
          <w:rFonts w:ascii="Arial" w:eastAsia="Calibri" w:hAnsi="Arial" w:cs="Arial"/>
        </w:rPr>
        <w:t>:</w:t>
      </w:r>
      <w:r w:rsidRPr="008A71D9">
        <w:rPr>
          <w:rFonts w:ascii="Arial" w:hAnsi="Arial" w:cs="Arial"/>
        </w:rPr>
        <w:t xml:space="preserve"> </w:t>
      </w:r>
      <w:r w:rsidR="00ED330F">
        <w:rPr>
          <w:rFonts w:ascii="Arial" w:hAnsi="Arial" w:cs="Arial"/>
        </w:rPr>
        <w:t>s</w:t>
      </w:r>
      <w:r w:rsidRPr="008A71D9">
        <w:rPr>
          <w:rFonts w:ascii="Arial" w:hAnsi="Arial" w:cs="Arial"/>
        </w:rPr>
        <w:t xml:space="preserve">ection 2 </w:t>
      </w:r>
      <w:r w:rsidRPr="008A71D9">
        <w:rPr>
          <w:rFonts w:ascii="Arial" w:eastAsia="Calibri" w:hAnsi="Arial" w:cs="Arial"/>
        </w:rPr>
        <w:t>reviews the literature</w:t>
      </w:r>
      <w:r w:rsidRPr="008A71D9">
        <w:rPr>
          <w:rFonts w:ascii="Arial" w:hAnsi="Arial" w:cs="Arial"/>
        </w:rPr>
        <w:t xml:space="preserve">; </w:t>
      </w:r>
      <w:r w:rsidR="00ED330F">
        <w:rPr>
          <w:rFonts w:ascii="Arial" w:hAnsi="Arial" w:cs="Arial"/>
        </w:rPr>
        <w:t>s</w:t>
      </w:r>
      <w:r w:rsidRPr="008A71D9">
        <w:rPr>
          <w:rFonts w:ascii="Arial" w:hAnsi="Arial" w:cs="Arial"/>
        </w:rPr>
        <w:t xml:space="preserve">ection 3 </w:t>
      </w:r>
      <w:r w:rsidRPr="008A71D9">
        <w:rPr>
          <w:rFonts w:ascii="Arial" w:eastAsia="Calibri" w:hAnsi="Arial" w:cs="Arial"/>
        </w:rPr>
        <w:t>describes the</w:t>
      </w:r>
      <w:r w:rsidRPr="008A71D9">
        <w:rPr>
          <w:rFonts w:ascii="Arial" w:hAnsi="Arial" w:cs="Arial"/>
        </w:rPr>
        <w:t xml:space="preserve"> methodology; </w:t>
      </w:r>
      <w:r w:rsidR="00ED330F">
        <w:rPr>
          <w:rFonts w:ascii="Arial" w:hAnsi="Arial" w:cs="Arial"/>
        </w:rPr>
        <w:t>s</w:t>
      </w:r>
      <w:r w:rsidRPr="008A71D9">
        <w:rPr>
          <w:rFonts w:ascii="Arial" w:hAnsi="Arial" w:cs="Arial"/>
        </w:rPr>
        <w:t xml:space="preserve">ection 4 </w:t>
      </w:r>
      <w:r w:rsidRPr="008A71D9">
        <w:rPr>
          <w:rFonts w:ascii="Arial" w:eastAsia="Calibri" w:hAnsi="Arial" w:cs="Arial"/>
        </w:rPr>
        <w:t>presents</w:t>
      </w:r>
      <w:r w:rsidRPr="008A71D9">
        <w:rPr>
          <w:rFonts w:ascii="Arial" w:hAnsi="Arial" w:cs="Arial"/>
        </w:rPr>
        <w:t xml:space="preserve"> the results and</w:t>
      </w:r>
      <w:r w:rsidR="009C66BC">
        <w:rPr>
          <w:rFonts w:ascii="Arial" w:hAnsi="Arial" w:cs="Arial"/>
        </w:rPr>
        <w:t xml:space="preserve"> section 5 the</w:t>
      </w:r>
      <w:r w:rsidRPr="008A71D9">
        <w:rPr>
          <w:rFonts w:ascii="Arial" w:hAnsi="Arial" w:cs="Arial"/>
        </w:rPr>
        <w:t xml:space="preserve"> discussion</w:t>
      </w:r>
      <w:r w:rsidRPr="008A71D9">
        <w:rPr>
          <w:rFonts w:ascii="Arial" w:eastAsia="Calibri" w:hAnsi="Arial" w:cs="Arial"/>
        </w:rPr>
        <w:t>;</w:t>
      </w:r>
      <w:r w:rsidRPr="008A71D9">
        <w:rPr>
          <w:rFonts w:ascii="Arial" w:hAnsi="Arial" w:cs="Arial"/>
        </w:rPr>
        <w:t xml:space="preserve"> and finally, </w:t>
      </w:r>
      <w:r w:rsidR="00ED330F">
        <w:rPr>
          <w:rFonts w:ascii="Arial" w:hAnsi="Arial" w:cs="Arial"/>
        </w:rPr>
        <w:t>s</w:t>
      </w:r>
      <w:r w:rsidRPr="008A71D9">
        <w:rPr>
          <w:rFonts w:ascii="Arial" w:hAnsi="Arial" w:cs="Arial"/>
        </w:rPr>
        <w:t xml:space="preserve">ection </w:t>
      </w:r>
      <w:r w:rsidR="00ED330F">
        <w:rPr>
          <w:rFonts w:ascii="Arial" w:hAnsi="Arial" w:cs="Arial"/>
        </w:rPr>
        <w:t>6</w:t>
      </w:r>
      <w:r w:rsidRPr="008A71D9">
        <w:rPr>
          <w:rFonts w:ascii="Arial" w:hAnsi="Arial" w:cs="Arial"/>
        </w:rPr>
        <w:t xml:space="preserve"> provides details on the study's </w:t>
      </w:r>
      <w:r w:rsidRPr="008A71D9">
        <w:rPr>
          <w:rFonts w:ascii="Arial" w:eastAsia="Calibri" w:hAnsi="Arial" w:cs="Arial"/>
        </w:rPr>
        <w:t>conclusions</w:t>
      </w:r>
      <w:r w:rsidRPr="008A71D9">
        <w:rPr>
          <w:rFonts w:ascii="Arial" w:hAnsi="Arial" w:cs="Arial"/>
        </w:rPr>
        <w:t xml:space="preserve"> and policy implications.</w:t>
      </w:r>
    </w:p>
    <w:bookmarkEnd w:id="3"/>
    <w:p w14:paraId="3C5754B4" w14:textId="4A0ACF6A" w:rsidR="00867412" w:rsidRPr="00FB3A86" w:rsidRDefault="00867412" w:rsidP="00441B6F">
      <w:pPr>
        <w:pStyle w:val="Body"/>
        <w:spacing w:after="0"/>
        <w:rPr>
          <w:rFonts w:ascii="Arial" w:hAnsi="Arial" w:cs="Arial"/>
        </w:rPr>
      </w:pPr>
    </w:p>
    <w:p w14:paraId="0678E58E" w14:textId="77777777" w:rsidR="006136D2" w:rsidRDefault="006136D2" w:rsidP="00441B6F">
      <w:pPr>
        <w:pStyle w:val="AbstHead"/>
        <w:spacing w:after="0"/>
        <w:jc w:val="both"/>
        <w:rPr>
          <w:rFonts w:ascii="Arial" w:hAnsi="Arial" w:cs="Arial"/>
        </w:rPr>
      </w:pPr>
    </w:p>
    <w:p w14:paraId="1D3D6ECA" w14:textId="34CDBE29" w:rsidR="006136D2" w:rsidRDefault="006136D2" w:rsidP="00B46E8A">
      <w:pPr>
        <w:pStyle w:val="AbstHead"/>
        <w:rPr>
          <w:rFonts w:ascii="Arial" w:hAnsi="Arial" w:cs="Arial"/>
        </w:rPr>
      </w:pPr>
      <w:r>
        <w:rPr>
          <w:rFonts w:ascii="Arial" w:hAnsi="Arial" w:cs="Arial"/>
        </w:rPr>
        <w:t>2.</w:t>
      </w:r>
      <w:r w:rsidR="00B46E8A">
        <w:rPr>
          <w:rFonts w:ascii="Arial" w:hAnsi="Arial" w:cs="Arial"/>
        </w:rPr>
        <w:t xml:space="preserve"> </w:t>
      </w:r>
      <w:r w:rsidR="009A125C">
        <w:rPr>
          <w:rFonts w:ascii="Arial" w:hAnsi="Arial" w:cs="Arial"/>
        </w:rPr>
        <w:t xml:space="preserve">LITERATURE </w:t>
      </w:r>
      <w:r w:rsidR="00A814CE">
        <w:rPr>
          <w:rFonts w:ascii="Arial" w:hAnsi="Arial" w:cs="Arial"/>
        </w:rPr>
        <w:t xml:space="preserve">REVIEW </w:t>
      </w:r>
    </w:p>
    <w:p w14:paraId="19457969" w14:textId="077CF859" w:rsidR="006136D2" w:rsidRDefault="006136D2" w:rsidP="00B46E8A">
      <w:pPr>
        <w:pStyle w:val="Body"/>
        <w:jc w:val="left"/>
        <w:rPr>
          <w:rFonts w:ascii="Arial" w:hAnsi="Arial" w:cs="Arial"/>
        </w:rPr>
      </w:pPr>
      <w:r w:rsidRPr="00C30A0F">
        <w:rPr>
          <w:rFonts w:ascii="Arial" w:hAnsi="Arial" w:cs="Arial"/>
          <w:b/>
          <w:caps/>
          <w:sz w:val="22"/>
        </w:rPr>
        <w:t xml:space="preserve">2.1 </w:t>
      </w:r>
      <w:r w:rsidR="00A814CE">
        <w:rPr>
          <w:rFonts w:ascii="Arial" w:hAnsi="Arial" w:cs="Arial"/>
          <w:b/>
          <w:sz w:val="22"/>
        </w:rPr>
        <w:t>Introduction</w:t>
      </w:r>
      <w:r>
        <w:rPr>
          <w:rFonts w:ascii="Arial" w:hAnsi="Arial" w:cs="Arial"/>
          <w:b/>
          <w:sz w:val="22"/>
        </w:rPr>
        <w:t xml:space="preserve"> </w:t>
      </w:r>
    </w:p>
    <w:p w14:paraId="101D2225" w14:textId="77777777" w:rsidR="00BA63BF" w:rsidRPr="008A71D9" w:rsidRDefault="00BA63BF" w:rsidP="00BA63BF">
      <w:pPr>
        <w:jc w:val="both"/>
        <w:rPr>
          <w:rFonts w:ascii="Arial" w:hAnsi="Arial" w:cs="Arial"/>
        </w:rPr>
      </w:pPr>
      <w:r w:rsidRPr="008A71D9">
        <w:rPr>
          <w:rFonts w:ascii="Arial" w:hAnsi="Arial" w:cs="Arial"/>
        </w:rPr>
        <w:t xml:space="preserve">Theoretically, personal choices and behavioral differences between social classes in seeking health may result in socioeconomic-related health inequalities. These choices may influence </w:t>
      </w:r>
      <w:r w:rsidRPr="008A71D9">
        <w:rPr>
          <w:rFonts w:ascii="Arial" w:eastAsia="Calibri" w:hAnsi="Arial" w:cs="Arial"/>
        </w:rPr>
        <w:t>mothers’ attitudes</w:t>
      </w:r>
      <w:r w:rsidRPr="008A71D9">
        <w:rPr>
          <w:rFonts w:ascii="Arial" w:hAnsi="Arial" w:cs="Arial"/>
        </w:rPr>
        <w:t xml:space="preserve"> toward antenatal care utilization and consequently affect birth outcomes</w:t>
      </w:r>
      <w:r w:rsidRPr="008A71D9">
        <w:rPr>
          <w:rFonts w:ascii="Arial" w:hAnsi="Arial" w:cs="Arial"/>
          <w:color w:val="000000"/>
        </w:rPr>
        <w:t xml:space="preserve"> </w:t>
      </w:r>
      <w:r w:rsidRPr="008A71D9">
        <w:rPr>
          <w:rFonts w:ascii="Arial" w:hAnsi="Arial" w:cs="Arial"/>
          <w:b/>
          <w:bCs/>
          <w:noProof/>
          <w:color w:val="000000" w:themeColor="text1"/>
        </w:rPr>
        <w:t>[</w:t>
      </w:r>
      <w:r w:rsidRPr="008A71D9">
        <w:rPr>
          <w:rFonts w:ascii="Arial" w:hAnsi="Arial" w:cs="Arial"/>
          <w:b/>
          <w:bCs/>
          <w:noProof/>
          <w:color w:val="00B0F0"/>
        </w:rPr>
        <w:t>16</w:t>
      </w:r>
      <w:r w:rsidRPr="008A71D9">
        <w:rPr>
          <w:rFonts w:ascii="Arial" w:hAnsi="Arial" w:cs="Arial"/>
          <w:b/>
          <w:bCs/>
          <w:noProof/>
          <w:color w:val="000000" w:themeColor="text1"/>
        </w:rPr>
        <w:t>]</w:t>
      </w:r>
      <w:r w:rsidRPr="008A71D9">
        <w:rPr>
          <w:rFonts w:ascii="Arial" w:hAnsi="Arial" w:cs="Arial"/>
        </w:rPr>
        <w:t>.</w:t>
      </w:r>
    </w:p>
    <w:p w14:paraId="445AA54A" w14:textId="46DB2B48" w:rsidR="00AD0D62" w:rsidRDefault="00AD0D62" w:rsidP="00B46E8A">
      <w:pPr>
        <w:pStyle w:val="Body"/>
        <w:jc w:val="left"/>
        <w:rPr>
          <w:rFonts w:ascii="Arial" w:hAnsi="Arial" w:cs="Arial"/>
          <w:bCs/>
          <w:sz w:val="22"/>
        </w:rPr>
      </w:pPr>
      <w:r w:rsidRPr="00C30A0F">
        <w:rPr>
          <w:rFonts w:ascii="Arial" w:hAnsi="Arial" w:cs="Arial"/>
          <w:b/>
          <w:caps/>
          <w:sz w:val="22"/>
        </w:rPr>
        <w:t>2.</w:t>
      </w:r>
      <w:r w:rsidR="00703F11">
        <w:rPr>
          <w:rFonts w:ascii="Arial" w:hAnsi="Arial" w:cs="Arial"/>
          <w:b/>
          <w:caps/>
          <w:sz w:val="22"/>
        </w:rPr>
        <w:t>2</w:t>
      </w:r>
      <w:r w:rsidRPr="00C30A0F">
        <w:rPr>
          <w:rFonts w:ascii="Arial" w:hAnsi="Arial" w:cs="Arial"/>
          <w:b/>
          <w:caps/>
          <w:sz w:val="22"/>
        </w:rPr>
        <w:t xml:space="preserve"> </w:t>
      </w:r>
      <w:r w:rsidRPr="00AD0D62">
        <w:rPr>
          <w:rFonts w:ascii="Arial" w:hAnsi="Arial" w:cs="Arial"/>
          <w:b/>
          <w:sz w:val="22"/>
        </w:rPr>
        <w:t xml:space="preserve">Socioeconomic inequalities in quality ANC utilization in </w:t>
      </w:r>
      <w:r w:rsidR="007915A5">
        <w:rPr>
          <w:rFonts w:ascii="Arial" w:hAnsi="Arial" w:cs="Arial"/>
          <w:b/>
          <w:sz w:val="22"/>
        </w:rPr>
        <w:t>G</w:t>
      </w:r>
      <w:r w:rsidRPr="00AD0D62">
        <w:rPr>
          <w:rFonts w:ascii="Arial" w:hAnsi="Arial" w:cs="Arial"/>
          <w:b/>
          <w:sz w:val="22"/>
        </w:rPr>
        <w:t>hana</w:t>
      </w:r>
      <w:r>
        <w:rPr>
          <w:rFonts w:ascii="Arial" w:hAnsi="Arial" w:cs="Arial"/>
          <w:b/>
          <w:sz w:val="22"/>
        </w:rPr>
        <w:t xml:space="preserve"> </w:t>
      </w:r>
    </w:p>
    <w:p w14:paraId="1BC623DA" w14:textId="13961C0E" w:rsidR="00BA63BF" w:rsidRPr="008A71D9" w:rsidRDefault="00BA63BF" w:rsidP="00BA63BF">
      <w:pPr>
        <w:jc w:val="both"/>
        <w:rPr>
          <w:rFonts w:ascii="Arial" w:hAnsi="Arial" w:cs="Arial"/>
        </w:rPr>
      </w:pPr>
      <w:r w:rsidRPr="008A71D9">
        <w:rPr>
          <w:rFonts w:ascii="Arial" w:hAnsi="Arial" w:cs="Arial"/>
        </w:rPr>
        <w:t>Socioeconomic inequalities have been found to impact the utilization of quality antenatal care in Ghana</w:t>
      </w:r>
      <w:r w:rsidRPr="008A71D9">
        <w:rPr>
          <w:rFonts w:ascii="Arial" w:hAnsi="Arial" w:cs="Arial"/>
          <w:noProof/>
          <w:color w:val="95B3D7" w:themeColor="accent1" w:themeTint="99"/>
        </w:rPr>
        <w:t xml:space="preserve"> </w:t>
      </w:r>
      <w:r w:rsidRPr="008A71D9">
        <w:rPr>
          <w:rFonts w:ascii="Arial" w:hAnsi="Arial" w:cs="Arial"/>
          <w:b/>
          <w:bCs/>
          <w:noProof/>
          <w:color w:val="000000" w:themeColor="text1"/>
        </w:rPr>
        <w:t>[</w:t>
      </w:r>
      <w:r w:rsidRPr="008A71D9">
        <w:rPr>
          <w:rFonts w:ascii="Arial" w:hAnsi="Arial" w:cs="Arial"/>
          <w:b/>
          <w:bCs/>
          <w:noProof/>
          <w:color w:val="00B0F0"/>
        </w:rPr>
        <w:t>17</w:t>
      </w:r>
      <w:r w:rsidRPr="008A71D9">
        <w:rPr>
          <w:rFonts w:ascii="Arial" w:hAnsi="Arial" w:cs="Arial"/>
          <w:b/>
          <w:bCs/>
          <w:noProof/>
          <w:color w:val="000000" w:themeColor="text1"/>
        </w:rPr>
        <w:t>]</w:t>
      </w:r>
      <w:r w:rsidRPr="008A71D9">
        <w:rPr>
          <w:rFonts w:ascii="Arial" w:hAnsi="Arial" w:cs="Arial"/>
        </w:rPr>
        <w:t xml:space="preserve">.  </w:t>
      </w:r>
      <w:r w:rsidRPr="008A71D9">
        <w:rPr>
          <w:rFonts w:ascii="Arial" w:eastAsia="Calibri" w:hAnsi="Arial" w:cs="Arial"/>
        </w:rPr>
        <w:t>Additionally</w:t>
      </w:r>
      <w:r w:rsidRPr="008A71D9">
        <w:rPr>
          <w:rFonts w:ascii="Arial" w:hAnsi="Arial" w:cs="Arial"/>
        </w:rPr>
        <w:t>, it has been shown that women who are poor, uneducated, and living in rural areas are prone to underutilizing ANC services</w:t>
      </w:r>
      <w:r w:rsidRPr="008A71D9">
        <w:rPr>
          <w:rFonts w:ascii="Arial" w:hAnsi="Arial" w:cs="Arial"/>
          <w:noProof/>
          <w:color w:val="00B0F0"/>
        </w:rPr>
        <w:t xml:space="preserve"> </w:t>
      </w:r>
      <w:r w:rsidRPr="008A71D9">
        <w:rPr>
          <w:rFonts w:ascii="Arial" w:hAnsi="Arial" w:cs="Arial"/>
          <w:b/>
          <w:bCs/>
          <w:noProof/>
          <w:color w:val="000000" w:themeColor="text1"/>
        </w:rPr>
        <w:t>[</w:t>
      </w:r>
      <w:r w:rsidRPr="008A71D9">
        <w:rPr>
          <w:rFonts w:ascii="Arial" w:hAnsi="Arial" w:cs="Arial"/>
          <w:b/>
          <w:bCs/>
          <w:noProof/>
          <w:color w:val="00B0F0"/>
        </w:rPr>
        <w:t>18</w:t>
      </w:r>
      <w:r w:rsidRPr="008A71D9">
        <w:rPr>
          <w:rFonts w:ascii="Arial" w:hAnsi="Arial" w:cs="Arial"/>
          <w:b/>
          <w:bCs/>
          <w:noProof/>
          <w:color w:val="000000" w:themeColor="text1"/>
        </w:rPr>
        <w:t>]</w:t>
      </w:r>
      <w:r w:rsidRPr="008A71D9">
        <w:rPr>
          <w:rFonts w:ascii="Arial" w:hAnsi="Arial" w:cs="Arial"/>
        </w:rPr>
        <w:t xml:space="preserve">. Few studies have analyzed socioeconomic inequalities in various measures of ANC utilization in Ghana. For instance, Asamoah et al. </w:t>
      </w:r>
      <w:r w:rsidRPr="008A71D9">
        <w:rPr>
          <w:rFonts w:ascii="Arial" w:hAnsi="Arial" w:cs="Arial"/>
          <w:b/>
          <w:bCs/>
          <w:noProof/>
          <w:color w:val="000000" w:themeColor="text1"/>
        </w:rPr>
        <w:t>[</w:t>
      </w:r>
      <w:r w:rsidRPr="008A71D9">
        <w:rPr>
          <w:rFonts w:ascii="Arial" w:hAnsi="Arial" w:cs="Arial"/>
          <w:b/>
          <w:bCs/>
          <w:noProof/>
          <w:color w:val="00B0F0"/>
        </w:rPr>
        <w:t>19</w:t>
      </w:r>
      <w:r w:rsidRPr="008A71D9">
        <w:rPr>
          <w:rFonts w:ascii="Arial" w:hAnsi="Arial" w:cs="Arial"/>
          <w:b/>
          <w:bCs/>
          <w:noProof/>
          <w:color w:val="000000" w:themeColor="text1"/>
        </w:rPr>
        <w:t>]</w:t>
      </w:r>
      <w:r w:rsidRPr="008A71D9">
        <w:rPr>
          <w:rFonts w:ascii="Arial" w:hAnsi="Arial" w:cs="Arial"/>
        </w:rPr>
        <w:t xml:space="preserve"> and Asamoah &amp; </w:t>
      </w:r>
      <w:proofErr w:type="spellStart"/>
      <w:r w:rsidRPr="008A71D9">
        <w:rPr>
          <w:rFonts w:ascii="Arial" w:hAnsi="Arial" w:cs="Arial"/>
        </w:rPr>
        <w:t>Agardh</w:t>
      </w:r>
      <w:proofErr w:type="spellEnd"/>
      <w:r w:rsidRPr="008A71D9">
        <w:rPr>
          <w:rFonts w:ascii="Arial" w:hAnsi="Arial" w:cs="Arial"/>
        </w:rPr>
        <w:t xml:space="preserve"> [</w:t>
      </w:r>
      <w:r w:rsidRPr="008A71D9">
        <w:rPr>
          <w:rFonts w:ascii="Arial" w:hAnsi="Arial" w:cs="Arial"/>
          <w:b/>
          <w:bCs/>
          <w:noProof/>
          <w:color w:val="00B0F0"/>
        </w:rPr>
        <w:t>7</w:t>
      </w:r>
      <w:r w:rsidRPr="008A71D9">
        <w:rPr>
          <w:rFonts w:ascii="Arial" w:hAnsi="Arial" w:cs="Arial"/>
          <w:b/>
          <w:bCs/>
          <w:noProof/>
          <w:color w:val="000000" w:themeColor="text1"/>
        </w:rPr>
        <w:t>]</w:t>
      </w:r>
      <w:r w:rsidRPr="008A71D9">
        <w:rPr>
          <w:rFonts w:ascii="Arial" w:hAnsi="Arial" w:cs="Arial"/>
        </w:rPr>
        <w:t xml:space="preserve"> drew on the maternal healthcare utilization data from the Ghana Demographic and Health Surveys (GDHS) from 1988 to 2008, found that the wealth-related inequality and inequality in parity in the utilization of antenatal care has increased significantly over time.</w:t>
      </w:r>
    </w:p>
    <w:p w14:paraId="1B5A112E" w14:textId="31958DF6" w:rsidR="00BA63BF" w:rsidRPr="008A71D9" w:rsidRDefault="00BA63BF" w:rsidP="00BA63BF">
      <w:pPr>
        <w:jc w:val="both"/>
        <w:rPr>
          <w:rFonts w:ascii="Arial" w:hAnsi="Arial" w:cs="Arial"/>
        </w:rPr>
      </w:pPr>
      <w:r w:rsidRPr="008A71D9">
        <w:rPr>
          <w:rFonts w:ascii="Arial" w:hAnsi="Arial" w:cs="Arial"/>
        </w:rPr>
        <w:t xml:space="preserve">Furthermore, Amo-Adjei et al. </w:t>
      </w:r>
      <w:r w:rsidRPr="008A71D9">
        <w:rPr>
          <w:rFonts w:ascii="Arial" w:hAnsi="Arial" w:cs="Arial"/>
          <w:b/>
          <w:bCs/>
          <w:noProof/>
          <w:color w:val="000000" w:themeColor="text1"/>
        </w:rPr>
        <w:t>[</w:t>
      </w:r>
      <w:r w:rsidRPr="008A71D9">
        <w:rPr>
          <w:rFonts w:ascii="Arial" w:hAnsi="Arial" w:cs="Arial"/>
          <w:b/>
          <w:bCs/>
          <w:noProof/>
          <w:color w:val="00B0F0"/>
        </w:rPr>
        <w:t>20</w:t>
      </w:r>
      <w:r w:rsidRPr="008A71D9">
        <w:rPr>
          <w:rFonts w:ascii="Arial" w:hAnsi="Arial" w:cs="Arial"/>
          <w:b/>
          <w:bCs/>
          <w:noProof/>
          <w:color w:val="000000" w:themeColor="text1"/>
        </w:rPr>
        <w:t>]</w:t>
      </w:r>
      <w:r w:rsidRPr="008A71D9">
        <w:rPr>
          <w:rFonts w:ascii="Arial" w:hAnsi="Arial" w:cs="Arial"/>
        </w:rPr>
        <w:t xml:space="preserve"> using DHS data from the 5th round of surveys from 59 low-middle-income countries, concluded that controlling for known covariates there are significant wealth and educational differences in quality antenatal care usage among pregnant women. And Arsenault et al. </w:t>
      </w:r>
      <w:r w:rsidRPr="008A71D9">
        <w:rPr>
          <w:rFonts w:ascii="Arial" w:hAnsi="Arial" w:cs="Arial"/>
          <w:b/>
          <w:bCs/>
          <w:noProof/>
          <w:color w:val="000000" w:themeColor="text1"/>
        </w:rPr>
        <w:t>[</w:t>
      </w:r>
      <w:r w:rsidRPr="008A71D9">
        <w:rPr>
          <w:rFonts w:ascii="Arial" w:hAnsi="Arial" w:cs="Arial"/>
          <w:b/>
          <w:bCs/>
          <w:noProof/>
          <w:color w:val="00B0F0"/>
        </w:rPr>
        <w:t>1</w:t>
      </w:r>
      <w:r w:rsidRPr="008A71D9">
        <w:rPr>
          <w:rFonts w:ascii="Arial" w:hAnsi="Arial" w:cs="Arial"/>
          <w:b/>
          <w:bCs/>
          <w:noProof/>
          <w:color w:val="000000" w:themeColor="text1"/>
        </w:rPr>
        <w:t>]</w:t>
      </w:r>
      <w:r w:rsidRPr="008A71D9">
        <w:rPr>
          <w:rFonts w:ascii="Arial" w:hAnsi="Arial" w:cs="Arial"/>
        </w:rPr>
        <w:t xml:space="preserve"> in assessing quality antenatal care with wealth-related inequalities across 91 low-middle- income countries, using fix regression and relative indices of inequality, they found that quality antenatal care </w:t>
      </w:r>
      <w:proofErr w:type="gramStart"/>
      <w:r w:rsidRPr="008A71D9">
        <w:rPr>
          <w:rFonts w:ascii="Arial" w:hAnsi="Arial" w:cs="Arial"/>
        </w:rPr>
        <w:t>have</w:t>
      </w:r>
      <w:proofErr w:type="gramEnd"/>
      <w:r w:rsidRPr="008A71D9">
        <w:rPr>
          <w:rFonts w:ascii="Arial" w:hAnsi="Arial" w:cs="Arial"/>
        </w:rPr>
        <w:t xml:space="preserve"> high levels of substantial coverage of 86.6% but relatively lower and inequitable levels i.e., 53.8%, of usage. Even though Amo-Adjei et al. </w:t>
      </w:r>
      <w:r w:rsidRPr="008A71D9">
        <w:rPr>
          <w:rFonts w:ascii="Arial" w:hAnsi="Arial" w:cs="Arial"/>
          <w:b/>
          <w:bCs/>
          <w:noProof/>
          <w:color w:val="000000" w:themeColor="text1"/>
        </w:rPr>
        <w:t>[</w:t>
      </w:r>
      <w:r w:rsidRPr="008A71D9">
        <w:rPr>
          <w:rFonts w:ascii="Arial" w:hAnsi="Arial" w:cs="Arial"/>
          <w:b/>
          <w:bCs/>
          <w:noProof/>
          <w:color w:val="00B0F0"/>
        </w:rPr>
        <w:t>20</w:t>
      </w:r>
      <w:r w:rsidRPr="008A71D9">
        <w:rPr>
          <w:rFonts w:ascii="Arial" w:hAnsi="Arial" w:cs="Arial"/>
          <w:b/>
          <w:bCs/>
          <w:noProof/>
          <w:color w:val="000000" w:themeColor="text1"/>
        </w:rPr>
        <w:t>]</w:t>
      </w:r>
      <w:r w:rsidRPr="008A71D9">
        <w:rPr>
          <w:rFonts w:ascii="Arial" w:hAnsi="Arial" w:cs="Arial"/>
        </w:rPr>
        <w:t xml:space="preserve"> and Arsenault et al. </w:t>
      </w:r>
      <w:r w:rsidRPr="008A71D9">
        <w:rPr>
          <w:rFonts w:ascii="Arial" w:hAnsi="Arial" w:cs="Arial"/>
          <w:b/>
          <w:bCs/>
          <w:noProof/>
          <w:color w:val="000000" w:themeColor="text1"/>
        </w:rPr>
        <w:t>[</w:t>
      </w:r>
      <w:r w:rsidRPr="008A71D9">
        <w:rPr>
          <w:rFonts w:ascii="Arial" w:hAnsi="Arial" w:cs="Arial"/>
          <w:b/>
          <w:bCs/>
          <w:noProof/>
          <w:color w:val="00B0F0"/>
        </w:rPr>
        <w:t>1</w:t>
      </w:r>
      <w:r w:rsidRPr="008A71D9">
        <w:rPr>
          <w:rFonts w:ascii="Arial" w:hAnsi="Arial" w:cs="Arial"/>
          <w:b/>
          <w:bCs/>
          <w:noProof/>
          <w:color w:val="000000" w:themeColor="text1"/>
        </w:rPr>
        <w:t>]</w:t>
      </w:r>
      <w:r w:rsidRPr="008A71D9">
        <w:rPr>
          <w:rFonts w:ascii="Arial" w:hAnsi="Arial" w:cs="Arial"/>
        </w:rPr>
        <w:t xml:space="preserve"> used the same indicators for quality antenatal care as this study, their methods of analysis and dataset differ greatly from </w:t>
      </w:r>
      <w:r w:rsidR="00ED330F">
        <w:rPr>
          <w:rFonts w:ascii="Arial" w:hAnsi="Arial" w:cs="Arial"/>
        </w:rPr>
        <w:t>this</w:t>
      </w:r>
      <w:r w:rsidRPr="008A71D9">
        <w:rPr>
          <w:rFonts w:ascii="Arial" w:hAnsi="Arial" w:cs="Arial"/>
        </w:rPr>
        <w:t xml:space="preserve"> study; this may significantly produce varying results.</w:t>
      </w:r>
    </w:p>
    <w:p w14:paraId="6951C0EA" w14:textId="4BFC49DE" w:rsidR="00BA63BF" w:rsidRPr="008A71D9" w:rsidRDefault="00BA63BF" w:rsidP="00BA63BF">
      <w:pPr>
        <w:jc w:val="both"/>
        <w:rPr>
          <w:rFonts w:ascii="Arial" w:hAnsi="Arial" w:cs="Arial"/>
        </w:rPr>
      </w:pPr>
      <w:r w:rsidRPr="008A71D9">
        <w:rPr>
          <w:rFonts w:ascii="Arial" w:hAnsi="Arial" w:cs="Arial"/>
          <w:noProof/>
          <w:color w:val="000000" w:themeColor="text1"/>
        </w:rPr>
        <w:t>Novignon et al.  [</w:t>
      </w:r>
      <w:r w:rsidRPr="008A71D9">
        <w:rPr>
          <w:rFonts w:ascii="Arial" w:hAnsi="Arial" w:cs="Arial"/>
          <w:b/>
          <w:bCs/>
          <w:noProof/>
          <w:color w:val="00B0F0"/>
        </w:rPr>
        <w:t>9</w:t>
      </w:r>
      <w:r w:rsidRPr="008A71D9">
        <w:rPr>
          <w:rFonts w:ascii="Arial" w:hAnsi="Arial" w:cs="Arial"/>
          <w:b/>
          <w:bCs/>
          <w:noProof/>
          <w:color w:val="000000" w:themeColor="text1"/>
        </w:rPr>
        <w:t>]</w:t>
      </w:r>
      <w:r w:rsidRPr="008A71D9">
        <w:rPr>
          <w:rFonts w:ascii="Arial" w:hAnsi="Arial" w:cs="Arial"/>
        </w:rPr>
        <w:t xml:space="preserve"> measured the utilization of four or more antenatal care (ANC) visits in Ghana using CC and CI</w:t>
      </w:r>
      <w:r w:rsidRPr="008A71D9">
        <w:rPr>
          <w:rFonts w:ascii="Arial" w:eastAsia="Calibri" w:hAnsi="Arial" w:cs="Arial"/>
        </w:rPr>
        <w:t>,</w:t>
      </w:r>
      <w:r w:rsidRPr="008A71D9">
        <w:rPr>
          <w:rFonts w:ascii="Arial" w:hAnsi="Arial" w:cs="Arial"/>
        </w:rPr>
        <w:t xml:space="preserve"> in addition to decomposition </w:t>
      </w:r>
      <w:r w:rsidRPr="008A71D9">
        <w:rPr>
          <w:rFonts w:ascii="Arial" w:eastAsia="Calibri" w:hAnsi="Arial" w:cs="Arial"/>
        </w:rPr>
        <w:t>techniques.</w:t>
      </w:r>
      <w:r w:rsidRPr="008A71D9">
        <w:rPr>
          <w:rFonts w:ascii="Arial" w:hAnsi="Arial" w:cs="Arial"/>
        </w:rPr>
        <w:t xml:space="preserve">  They found that wealth-related inequality in ANC visits decreased between 2003 and 2014 and attributed </w:t>
      </w:r>
      <w:r w:rsidRPr="008A71D9">
        <w:rPr>
          <w:rFonts w:ascii="Arial" w:eastAsia="Calibri" w:hAnsi="Arial" w:cs="Arial"/>
        </w:rPr>
        <w:t>this</w:t>
      </w:r>
      <w:r w:rsidRPr="008A71D9">
        <w:rPr>
          <w:rFonts w:ascii="Arial" w:hAnsi="Arial" w:cs="Arial"/>
        </w:rPr>
        <w:t xml:space="preserve"> reduction to universal NHIS coverage. Also using the same data; 2003, 2008, and 2014 GDHS. Fenny et al. </w:t>
      </w:r>
      <w:r w:rsidRPr="008A71D9">
        <w:rPr>
          <w:rFonts w:ascii="Arial" w:hAnsi="Arial" w:cs="Arial"/>
          <w:b/>
          <w:bCs/>
          <w:noProof/>
          <w:color w:val="000000" w:themeColor="text1"/>
        </w:rPr>
        <w:t>[</w:t>
      </w:r>
      <w:r w:rsidRPr="008A71D9">
        <w:rPr>
          <w:rFonts w:ascii="Arial" w:hAnsi="Arial" w:cs="Arial"/>
          <w:b/>
          <w:bCs/>
          <w:noProof/>
          <w:color w:val="00B0F0"/>
        </w:rPr>
        <w:t>10</w:t>
      </w:r>
      <w:r w:rsidRPr="008A71D9">
        <w:rPr>
          <w:rFonts w:ascii="Arial" w:hAnsi="Arial" w:cs="Arial"/>
          <w:b/>
          <w:bCs/>
          <w:noProof/>
          <w:color w:val="000000" w:themeColor="text1"/>
        </w:rPr>
        <w:t>]</w:t>
      </w:r>
      <w:r w:rsidRPr="008A71D9">
        <w:rPr>
          <w:rFonts w:ascii="Arial" w:hAnsi="Arial" w:cs="Arial"/>
          <w:color w:val="00B0F0"/>
        </w:rPr>
        <w:t xml:space="preserve"> </w:t>
      </w:r>
      <w:r w:rsidRPr="008A71D9">
        <w:rPr>
          <w:rFonts w:ascii="Arial" w:hAnsi="Arial" w:cs="Arial"/>
        </w:rPr>
        <w:t xml:space="preserve">applying Wagstaff and </w:t>
      </w:r>
      <w:proofErr w:type="spellStart"/>
      <w:r w:rsidRPr="008A71D9">
        <w:rPr>
          <w:rFonts w:ascii="Arial" w:hAnsi="Arial" w:cs="Arial"/>
        </w:rPr>
        <w:t>Erreygers</w:t>
      </w:r>
      <w:proofErr w:type="spellEnd"/>
      <w:r w:rsidRPr="008A71D9">
        <w:rPr>
          <w:rFonts w:ascii="Arial" w:hAnsi="Arial" w:cs="Arial"/>
        </w:rPr>
        <w:t xml:space="preserve"> indices and decomposition techniques, they also found a substantial decrease in pro-rich inequality between 2003 and 2014 in the timing of the first antenatal visit and the number of antenatal visits (4+). Most recently, </w:t>
      </w:r>
      <w:proofErr w:type="spellStart"/>
      <w:r w:rsidRPr="008A71D9">
        <w:rPr>
          <w:rFonts w:ascii="Arial" w:hAnsi="Arial" w:cs="Arial"/>
        </w:rPr>
        <w:t>Ekholuenetale</w:t>
      </w:r>
      <w:proofErr w:type="spellEnd"/>
      <w:r w:rsidRPr="008A71D9">
        <w:rPr>
          <w:rFonts w:ascii="Arial" w:hAnsi="Arial" w:cs="Arial"/>
        </w:rPr>
        <w:t xml:space="preserve"> et al. </w:t>
      </w:r>
      <w:r w:rsidRPr="008A71D9">
        <w:rPr>
          <w:rFonts w:ascii="Arial" w:hAnsi="Arial" w:cs="Arial"/>
          <w:b/>
          <w:bCs/>
          <w:noProof/>
          <w:color w:val="000000" w:themeColor="text1"/>
        </w:rPr>
        <w:t>[</w:t>
      </w:r>
      <w:r w:rsidRPr="008A71D9">
        <w:rPr>
          <w:rFonts w:ascii="Arial" w:hAnsi="Arial" w:cs="Arial"/>
          <w:b/>
          <w:bCs/>
          <w:noProof/>
          <w:color w:val="00B0F0"/>
        </w:rPr>
        <w:t>8</w:t>
      </w:r>
      <w:r w:rsidRPr="008A71D9">
        <w:rPr>
          <w:rFonts w:ascii="Arial" w:hAnsi="Arial" w:cs="Arial"/>
          <w:b/>
          <w:bCs/>
          <w:noProof/>
          <w:color w:val="000000" w:themeColor="text1"/>
        </w:rPr>
        <w:t>]</w:t>
      </w:r>
      <w:r w:rsidRPr="008A71D9">
        <w:rPr>
          <w:rFonts w:ascii="Arial" w:hAnsi="Arial" w:cs="Arial"/>
        </w:rPr>
        <w:t xml:space="preserve"> estimated the prevalence and socioeconomic inequalities </w:t>
      </w:r>
      <w:r w:rsidRPr="008A71D9">
        <w:rPr>
          <w:rFonts w:ascii="Arial" w:eastAsia="Calibri" w:hAnsi="Arial" w:cs="Arial"/>
        </w:rPr>
        <w:t>of</w:t>
      </w:r>
      <w:r w:rsidRPr="008A71D9">
        <w:rPr>
          <w:rFonts w:ascii="Arial" w:hAnsi="Arial" w:cs="Arial"/>
        </w:rPr>
        <w:t xml:space="preserve"> eight or more ANC contacts in Ghana</w:t>
      </w:r>
      <w:r w:rsidRPr="008A71D9">
        <w:rPr>
          <w:rFonts w:ascii="Arial" w:eastAsia="Calibri" w:hAnsi="Arial" w:cs="Arial"/>
        </w:rPr>
        <w:t xml:space="preserve"> and reported</w:t>
      </w:r>
      <w:r w:rsidRPr="008A71D9">
        <w:rPr>
          <w:rFonts w:ascii="Arial" w:hAnsi="Arial" w:cs="Arial"/>
        </w:rPr>
        <w:t xml:space="preserve"> that women from rich households had greater coverage of eight or more ANC contacts</w:t>
      </w:r>
      <w:r w:rsidR="00ED330F">
        <w:rPr>
          <w:rFonts w:ascii="Arial" w:hAnsi="Arial" w:cs="Arial"/>
        </w:rPr>
        <w:t>.</w:t>
      </w:r>
    </w:p>
    <w:p w14:paraId="0062BB7C" w14:textId="786C36F6" w:rsidR="00BA63BF" w:rsidRPr="008A71D9" w:rsidRDefault="00BA63BF" w:rsidP="00BA63BF">
      <w:pPr>
        <w:jc w:val="both"/>
        <w:rPr>
          <w:rFonts w:ascii="Arial" w:hAnsi="Arial" w:cs="Arial"/>
        </w:rPr>
      </w:pPr>
      <w:r w:rsidRPr="008A71D9">
        <w:rPr>
          <w:rFonts w:ascii="Arial" w:hAnsi="Arial" w:cs="Arial"/>
        </w:rPr>
        <w:t>Based on the</w:t>
      </w:r>
      <w:r w:rsidR="005D35F3">
        <w:rPr>
          <w:rFonts w:ascii="Arial" w:hAnsi="Arial" w:cs="Arial"/>
        </w:rPr>
        <w:t>se</w:t>
      </w:r>
      <w:r w:rsidRPr="008A71D9">
        <w:rPr>
          <w:rFonts w:ascii="Arial" w:hAnsi="Arial" w:cs="Arial"/>
        </w:rPr>
        <w:t xml:space="preserve"> review</w:t>
      </w:r>
      <w:r w:rsidR="005D35F3">
        <w:rPr>
          <w:rFonts w:ascii="Arial" w:hAnsi="Arial" w:cs="Arial"/>
        </w:rPr>
        <w:t>s</w:t>
      </w:r>
      <w:r w:rsidRPr="008A71D9">
        <w:rPr>
          <w:rFonts w:ascii="Arial" w:hAnsi="Arial" w:cs="Arial"/>
        </w:rPr>
        <w:t>, the</w:t>
      </w:r>
      <w:r w:rsidR="005D35F3">
        <w:rPr>
          <w:rFonts w:ascii="Arial" w:hAnsi="Arial" w:cs="Arial"/>
        </w:rPr>
        <w:t>y</w:t>
      </w:r>
      <w:r w:rsidRPr="008A71D9">
        <w:rPr>
          <w:rFonts w:ascii="Arial" w:hAnsi="Arial" w:cs="Arial"/>
        </w:rPr>
        <w:t xml:space="preserve"> failed to disentangle changes occurring within the elasticities of the decomposed CI. The interactions of these elasticities could lead to a positive or negative effect of the CI depending on the magnitude of their dispersions. Thus, the mean and the coefficient of the socioeconomic variables could change between 2007 and 2017, which could offset each other and will have consequences in its contribution to the CI. This study used the </w:t>
      </w:r>
      <w:r w:rsidRPr="008A71D9">
        <w:rPr>
          <w:rFonts w:ascii="Arial" w:hAnsi="Arial" w:cs="Arial"/>
          <w:b/>
          <w:bCs/>
        </w:rPr>
        <w:t>“total differential approach”</w:t>
      </w:r>
      <w:r w:rsidRPr="008A71D9">
        <w:rPr>
          <w:rFonts w:ascii="Arial" w:hAnsi="Arial" w:cs="Arial"/>
        </w:rPr>
        <w:t xml:space="preserve"> a proposed solution by Wagstaff et al. </w:t>
      </w:r>
      <w:r w:rsidRPr="008A71D9">
        <w:rPr>
          <w:rFonts w:ascii="Arial" w:hAnsi="Arial" w:cs="Arial"/>
          <w:b/>
          <w:bCs/>
          <w:noProof/>
          <w:color w:val="000000" w:themeColor="text1"/>
        </w:rPr>
        <w:t>[</w:t>
      </w:r>
      <w:r w:rsidRPr="008A71D9">
        <w:rPr>
          <w:rFonts w:ascii="Arial" w:hAnsi="Arial" w:cs="Arial"/>
          <w:b/>
          <w:bCs/>
          <w:noProof/>
          <w:color w:val="00B0F0"/>
        </w:rPr>
        <w:t>21</w:t>
      </w:r>
      <w:r w:rsidRPr="008A71D9">
        <w:rPr>
          <w:rFonts w:ascii="Arial" w:hAnsi="Arial" w:cs="Arial"/>
          <w:b/>
          <w:bCs/>
          <w:noProof/>
          <w:color w:val="000000" w:themeColor="text1"/>
        </w:rPr>
        <w:t>]</w:t>
      </w:r>
      <w:r w:rsidRPr="008A71D9">
        <w:rPr>
          <w:rFonts w:ascii="Arial" w:hAnsi="Arial" w:cs="Arial"/>
          <w:color w:val="00B0F0"/>
        </w:rPr>
        <w:t xml:space="preserve"> </w:t>
      </w:r>
      <w:r w:rsidRPr="008A71D9">
        <w:rPr>
          <w:rFonts w:ascii="Arial" w:hAnsi="Arial" w:cs="Arial"/>
        </w:rPr>
        <w:t xml:space="preserve">to address this limitation. This method allows for changes occurring in the means, regression parameters, and concentration indices of the socioeconomic variables. </w:t>
      </w:r>
    </w:p>
    <w:p w14:paraId="08C509F9" w14:textId="1AB4A6E9" w:rsidR="00AD0D62" w:rsidRDefault="00BA63BF" w:rsidP="00BA63BF">
      <w:pPr>
        <w:pStyle w:val="Body"/>
        <w:rPr>
          <w:rFonts w:ascii="Arial" w:hAnsi="Arial" w:cs="Arial"/>
          <w:bCs/>
        </w:rPr>
      </w:pPr>
      <w:r w:rsidRPr="008A71D9">
        <w:rPr>
          <w:rFonts w:ascii="Arial" w:hAnsi="Arial" w:cs="Arial"/>
        </w:rPr>
        <w:t>Finally, it is worth noting that in addressing the inequality gap</w:t>
      </w:r>
      <w:r w:rsidR="005D35F3">
        <w:rPr>
          <w:rFonts w:ascii="Arial" w:hAnsi="Arial" w:cs="Arial"/>
        </w:rPr>
        <w:t xml:space="preserve"> the previous studies </w:t>
      </w:r>
      <w:r w:rsidR="005D35F3" w:rsidRPr="008A71D9">
        <w:rPr>
          <w:rFonts w:ascii="Arial" w:hAnsi="Arial" w:cs="Arial"/>
          <w:b/>
          <w:bCs/>
          <w:noProof/>
          <w:color w:val="000000" w:themeColor="text1"/>
        </w:rPr>
        <w:t>[</w:t>
      </w:r>
      <w:r w:rsidR="005D35F3" w:rsidRPr="008A71D9">
        <w:rPr>
          <w:rFonts w:ascii="Arial" w:hAnsi="Arial" w:cs="Arial"/>
          <w:b/>
          <w:bCs/>
          <w:noProof/>
          <w:color w:val="00B0F0"/>
        </w:rPr>
        <w:t>8</w:t>
      </w:r>
      <w:r w:rsidR="005D35F3">
        <w:rPr>
          <w:rFonts w:ascii="Arial" w:hAnsi="Arial" w:cs="Arial"/>
          <w:b/>
          <w:bCs/>
          <w:noProof/>
          <w:color w:val="00B0F0"/>
        </w:rPr>
        <w:t>,9,10</w:t>
      </w:r>
      <w:r w:rsidR="005D35F3" w:rsidRPr="008A71D9">
        <w:rPr>
          <w:rFonts w:ascii="Arial" w:hAnsi="Arial" w:cs="Arial"/>
          <w:b/>
          <w:bCs/>
          <w:noProof/>
          <w:color w:val="000000" w:themeColor="text1"/>
        </w:rPr>
        <w:t>]</w:t>
      </w:r>
      <w:r w:rsidRPr="008A71D9">
        <w:rPr>
          <w:rFonts w:ascii="Arial" w:hAnsi="Arial" w:cs="Arial"/>
        </w:rPr>
        <w:t xml:space="preserve"> were limited to reducing inequities that exist in the frequency of ANC visits. This study differs from </w:t>
      </w:r>
      <w:r w:rsidRPr="008A71D9">
        <w:rPr>
          <w:rFonts w:ascii="Arial" w:eastAsia="Calibri" w:hAnsi="Arial" w:cs="Arial"/>
        </w:rPr>
        <w:t>the</w:t>
      </w:r>
      <w:r w:rsidRPr="008A71D9">
        <w:rPr>
          <w:rFonts w:ascii="Arial" w:hAnsi="Arial" w:cs="Arial"/>
        </w:rPr>
        <w:t xml:space="preserve"> studies discussed above in these distinct ways.</w:t>
      </w:r>
      <w:r w:rsidRPr="008A71D9">
        <w:rPr>
          <w:rFonts w:ascii="Arial" w:eastAsia="Calibri" w:hAnsi="Arial" w:cs="Arial"/>
        </w:rPr>
        <w:t xml:space="preserve"> </w:t>
      </w:r>
      <w:r w:rsidRPr="008A71D9">
        <w:rPr>
          <w:rFonts w:ascii="Arial" w:hAnsi="Arial" w:cs="Arial"/>
        </w:rPr>
        <w:t xml:space="preserve">This study combined the guidelines developed by the Framework of the Lancet Global Health Commission under the High-quality Healthcare Systems </w:t>
      </w:r>
      <w:r w:rsidRPr="008A71D9">
        <w:rPr>
          <w:rFonts w:ascii="Arial" w:hAnsi="Arial" w:cs="Arial"/>
          <w:b/>
          <w:bCs/>
          <w:noProof/>
          <w:color w:val="000000" w:themeColor="text1"/>
        </w:rPr>
        <w:t>[</w:t>
      </w:r>
      <w:r w:rsidRPr="008A71D9">
        <w:rPr>
          <w:rFonts w:ascii="Arial" w:hAnsi="Arial" w:cs="Arial"/>
          <w:b/>
          <w:bCs/>
          <w:noProof/>
          <w:color w:val="00B0F0"/>
        </w:rPr>
        <w:t>22</w:t>
      </w:r>
      <w:r w:rsidRPr="008A71D9">
        <w:rPr>
          <w:rFonts w:ascii="Arial" w:hAnsi="Arial" w:cs="Arial"/>
          <w:b/>
          <w:bCs/>
          <w:noProof/>
          <w:color w:val="000000" w:themeColor="text1"/>
        </w:rPr>
        <w:t>]</w:t>
      </w:r>
      <w:r w:rsidRPr="008A71D9">
        <w:rPr>
          <w:rFonts w:ascii="Arial" w:hAnsi="Arial" w:cs="Arial"/>
        </w:rPr>
        <w:t xml:space="preserve">. And </w:t>
      </w:r>
      <w:r w:rsidRPr="008A71D9">
        <w:rPr>
          <w:rFonts w:ascii="Arial" w:eastAsia="Calibri" w:hAnsi="Arial" w:cs="Arial"/>
        </w:rPr>
        <w:t xml:space="preserve">the </w:t>
      </w:r>
      <w:r w:rsidRPr="008A71D9">
        <w:rPr>
          <w:rFonts w:ascii="Arial" w:hAnsi="Arial" w:cs="Arial"/>
        </w:rPr>
        <w:t xml:space="preserve">WHO’s recommendations on quality antenatal care for better pregnancy outcomes in </w:t>
      </w:r>
      <w:r w:rsidRPr="008A71D9">
        <w:rPr>
          <w:rFonts w:ascii="Arial" w:hAnsi="Arial" w:cs="Arial"/>
          <w:color w:val="000000" w:themeColor="text1"/>
        </w:rPr>
        <w:t>2016</w:t>
      </w:r>
      <w:r w:rsidRPr="008A71D9">
        <w:rPr>
          <w:rFonts w:ascii="Arial" w:hAnsi="Arial" w:cs="Arial"/>
        </w:rPr>
        <w:t xml:space="preserve"> </w:t>
      </w:r>
      <w:r w:rsidRPr="008A71D9">
        <w:rPr>
          <w:rFonts w:ascii="Arial" w:hAnsi="Arial" w:cs="Arial"/>
          <w:b/>
          <w:bCs/>
          <w:noProof/>
          <w:color w:val="000000" w:themeColor="text1"/>
        </w:rPr>
        <w:t>[</w:t>
      </w:r>
      <w:r w:rsidRPr="008A71D9">
        <w:rPr>
          <w:rFonts w:ascii="Arial" w:hAnsi="Arial" w:cs="Arial"/>
          <w:b/>
          <w:bCs/>
          <w:noProof/>
          <w:color w:val="00B0F0"/>
        </w:rPr>
        <w:t>23</w:t>
      </w:r>
      <w:r w:rsidRPr="008A71D9">
        <w:rPr>
          <w:rFonts w:ascii="Arial" w:hAnsi="Arial" w:cs="Arial"/>
          <w:b/>
          <w:bCs/>
          <w:noProof/>
          <w:color w:val="000000" w:themeColor="text1"/>
        </w:rPr>
        <w:t>]</w:t>
      </w:r>
      <w:r w:rsidRPr="008A71D9">
        <w:rPr>
          <w:rFonts w:ascii="Arial" w:hAnsi="Arial" w:cs="Arial"/>
        </w:rPr>
        <w:t xml:space="preserve">. </w:t>
      </w:r>
      <w:proofErr w:type="gramStart"/>
      <w:r w:rsidRPr="008A71D9">
        <w:rPr>
          <w:rFonts w:ascii="Arial" w:hAnsi="Arial" w:cs="Arial"/>
        </w:rPr>
        <w:t>Th</w:t>
      </w:r>
      <w:r w:rsidR="00305773">
        <w:rPr>
          <w:rFonts w:ascii="Arial" w:hAnsi="Arial" w:cs="Arial"/>
        </w:rPr>
        <w:t>us</w:t>
      </w:r>
      <w:proofErr w:type="gramEnd"/>
      <w:r w:rsidR="00305773">
        <w:rPr>
          <w:rFonts w:ascii="Arial" w:hAnsi="Arial" w:cs="Arial"/>
        </w:rPr>
        <w:t xml:space="preserve"> the</w:t>
      </w:r>
      <w:r w:rsidRPr="008A71D9">
        <w:rPr>
          <w:rFonts w:ascii="Arial" w:hAnsi="Arial" w:cs="Arial"/>
        </w:rPr>
        <w:t xml:space="preserve"> study used (</w:t>
      </w:r>
      <w:proofErr w:type="spellStart"/>
      <w:r w:rsidRPr="008A71D9">
        <w:rPr>
          <w:rFonts w:ascii="Arial" w:hAnsi="Arial" w:cs="Arial"/>
        </w:rPr>
        <w:t>i</w:t>
      </w:r>
      <w:proofErr w:type="spellEnd"/>
      <w:r w:rsidRPr="008A71D9">
        <w:rPr>
          <w:rFonts w:ascii="Arial" w:hAnsi="Arial" w:cs="Arial"/>
        </w:rPr>
        <w:t xml:space="preserve">) the frequency of ANC </w:t>
      </w:r>
      <w:r w:rsidRPr="008A71D9">
        <w:rPr>
          <w:rFonts w:ascii="Arial" w:hAnsi="Arial" w:cs="Arial"/>
        </w:rPr>
        <w:lastRenderedPageBreak/>
        <w:t xml:space="preserve">visits, (ii) the trimester of the first ANC </w:t>
      </w:r>
      <w:r w:rsidRPr="008A71D9">
        <w:rPr>
          <w:rFonts w:ascii="Arial" w:eastAsia="Calibri" w:hAnsi="Arial" w:cs="Arial"/>
        </w:rPr>
        <w:t>visits</w:t>
      </w:r>
      <w:r w:rsidRPr="008A71D9">
        <w:rPr>
          <w:rFonts w:ascii="Arial" w:hAnsi="Arial" w:cs="Arial"/>
        </w:rPr>
        <w:t xml:space="preserve"> and (iii) the content of care received at ANC visits </w:t>
      </w:r>
      <w:r w:rsidRPr="008A71D9">
        <w:rPr>
          <w:rFonts w:ascii="Arial" w:eastAsia="Calibri" w:hAnsi="Arial" w:cs="Arial"/>
        </w:rPr>
        <w:t xml:space="preserve">as </w:t>
      </w:r>
      <w:r w:rsidRPr="008A71D9">
        <w:rPr>
          <w:rFonts w:ascii="Arial" w:hAnsi="Arial" w:cs="Arial"/>
        </w:rPr>
        <w:t xml:space="preserve">a measure of quality ANC </w:t>
      </w:r>
      <w:r w:rsidRPr="008A71D9">
        <w:rPr>
          <w:rFonts w:ascii="Arial" w:eastAsia="Calibri" w:hAnsi="Arial" w:cs="Arial"/>
        </w:rPr>
        <w:t>utilization</w:t>
      </w:r>
      <w:r w:rsidRPr="008A71D9">
        <w:rPr>
          <w:rFonts w:ascii="Arial" w:hAnsi="Arial" w:cs="Arial"/>
        </w:rPr>
        <w:t xml:space="preserve">. </w:t>
      </w:r>
    </w:p>
    <w:p w14:paraId="648181E7" w14:textId="73CEB174" w:rsidR="00703F11" w:rsidRDefault="00703F11" w:rsidP="00B46E8A">
      <w:pPr>
        <w:pStyle w:val="Body"/>
        <w:jc w:val="left"/>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703F11">
        <w:rPr>
          <w:rFonts w:ascii="Arial" w:hAnsi="Arial" w:cs="Arial"/>
          <w:b/>
          <w:sz w:val="22"/>
        </w:rPr>
        <w:t>Socioeconomic variables mediating the effect of quality ANC on childhood birth weight</w:t>
      </w:r>
      <w:r w:rsidRPr="00C30A0F">
        <w:rPr>
          <w:rFonts w:ascii="Arial" w:hAnsi="Arial" w:cs="Arial"/>
          <w:b/>
          <w:sz w:val="22"/>
        </w:rPr>
        <w:t xml:space="preserve"> </w:t>
      </w:r>
    </w:p>
    <w:p w14:paraId="3EA7780C" w14:textId="77777777" w:rsidR="00BA63BF" w:rsidRPr="008A71D9" w:rsidRDefault="00BA63BF" w:rsidP="00BA63BF">
      <w:pPr>
        <w:jc w:val="both"/>
        <w:rPr>
          <w:rFonts w:ascii="Arial" w:hAnsi="Arial" w:cs="Arial"/>
        </w:rPr>
      </w:pPr>
      <w:r w:rsidRPr="008A71D9">
        <w:rPr>
          <w:rFonts w:ascii="Arial" w:hAnsi="Arial" w:cs="Arial"/>
        </w:rPr>
        <w:t xml:space="preserve">The debate on the efficacy of quality antenatal care as a primary or secondary interceder in minimizing the incidence of low birth weight is inconclusive </w:t>
      </w:r>
      <w:r w:rsidRPr="008A71D9">
        <w:rPr>
          <w:rFonts w:ascii="Arial" w:hAnsi="Arial" w:cs="Arial"/>
          <w:b/>
          <w:bCs/>
          <w:noProof/>
          <w:color w:val="000000" w:themeColor="text1"/>
        </w:rPr>
        <w:t>[</w:t>
      </w:r>
      <w:r w:rsidRPr="008A71D9">
        <w:rPr>
          <w:rFonts w:ascii="Arial" w:hAnsi="Arial" w:cs="Arial"/>
          <w:b/>
          <w:bCs/>
          <w:noProof/>
          <w:color w:val="00B0F0"/>
        </w:rPr>
        <w:t>24</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color w:val="00B0F0"/>
        </w:rPr>
        <w:t xml:space="preserve">  </w:t>
      </w:r>
      <w:r w:rsidRPr="008A71D9">
        <w:rPr>
          <w:rFonts w:ascii="Arial" w:hAnsi="Arial" w:cs="Arial"/>
          <w:color w:val="000000" w:themeColor="text1"/>
        </w:rPr>
        <w:t>While Zhou et al.</w:t>
      </w:r>
      <w:r w:rsidRPr="008A71D9">
        <w:rPr>
          <w:rFonts w:ascii="Arial" w:hAnsi="Arial" w:cs="Arial"/>
        </w:rPr>
        <w:t xml:space="preserve"> </w:t>
      </w:r>
      <w:bookmarkStart w:id="4" w:name="_Hlk157209948"/>
      <w:r w:rsidRPr="008A71D9">
        <w:rPr>
          <w:rFonts w:ascii="Arial" w:eastAsia="Calibri" w:hAnsi="Arial" w:cs="Arial"/>
          <w:b/>
          <w:bCs/>
          <w:noProof/>
          <w:color w:val="000000" w:themeColor="text1"/>
        </w:rPr>
        <w:t>[</w:t>
      </w:r>
      <w:r w:rsidRPr="008A71D9">
        <w:rPr>
          <w:rFonts w:ascii="Arial" w:eastAsia="Calibri" w:hAnsi="Arial" w:cs="Arial"/>
          <w:b/>
          <w:bCs/>
          <w:noProof/>
          <w:color w:val="00B0F0"/>
        </w:rPr>
        <w:t>6</w:t>
      </w:r>
      <w:r w:rsidRPr="008A71D9">
        <w:rPr>
          <w:rFonts w:ascii="Arial" w:eastAsia="Calibri" w:hAnsi="Arial" w:cs="Arial"/>
          <w:b/>
          <w:bCs/>
          <w:noProof/>
          <w:color w:val="000000" w:themeColor="text1"/>
        </w:rPr>
        <w:t>]</w:t>
      </w:r>
      <w:r w:rsidRPr="008A71D9">
        <w:rPr>
          <w:rFonts w:ascii="Arial" w:eastAsia="Calibri" w:hAnsi="Arial" w:cs="Arial"/>
        </w:rPr>
        <w:t xml:space="preserve"> believe</w:t>
      </w:r>
      <w:r w:rsidRPr="008A71D9">
        <w:rPr>
          <w:rFonts w:ascii="Arial" w:hAnsi="Arial" w:cs="Arial"/>
        </w:rPr>
        <w:t xml:space="preserve"> that ANC has </w:t>
      </w:r>
      <w:r w:rsidRPr="008A71D9">
        <w:rPr>
          <w:rFonts w:ascii="Arial" w:eastAsia="Calibri" w:hAnsi="Arial" w:cs="Arial"/>
        </w:rPr>
        <w:t xml:space="preserve">the </w:t>
      </w:r>
      <w:r w:rsidRPr="008A71D9">
        <w:rPr>
          <w:rFonts w:ascii="Arial" w:hAnsi="Arial" w:cs="Arial"/>
        </w:rPr>
        <w:t xml:space="preserve">opposite relationship with LBW. Lu &amp; </w:t>
      </w:r>
      <w:proofErr w:type="spellStart"/>
      <w:r w:rsidRPr="008A71D9">
        <w:rPr>
          <w:rFonts w:ascii="Arial" w:hAnsi="Arial" w:cs="Arial"/>
        </w:rPr>
        <w:t>Halfon</w:t>
      </w:r>
      <w:proofErr w:type="spellEnd"/>
      <w:r w:rsidRPr="008A71D9">
        <w:rPr>
          <w:rFonts w:ascii="Arial" w:hAnsi="Arial" w:cs="Arial"/>
        </w:rPr>
        <w:t xml:space="preserve"> [</w:t>
      </w:r>
      <w:r w:rsidRPr="008A71D9">
        <w:rPr>
          <w:rFonts w:ascii="Arial" w:hAnsi="Arial" w:cs="Arial"/>
          <w:b/>
          <w:bCs/>
          <w:noProof/>
          <w:color w:val="00B0F0"/>
        </w:rPr>
        <w:t>25</w:t>
      </w:r>
      <w:r w:rsidRPr="008A71D9">
        <w:rPr>
          <w:rFonts w:ascii="Arial" w:hAnsi="Arial" w:cs="Arial"/>
          <w:b/>
          <w:bCs/>
          <w:noProof/>
          <w:color w:val="000000" w:themeColor="text1"/>
        </w:rPr>
        <w:t>]</w:t>
      </w:r>
      <w:r w:rsidRPr="008A71D9">
        <w:rPr>
          <w:rFonts w:ascii="Arial" w:hAnsi="Arial" w:cs="Arial"/>
          <w:b/>
          <w:bCs/>
          <w:color w:val="000000" w:themeColor="text1"/>
        </w:rPr>
        <w:t xml:space="preserve"> </w:t>
      </w:r>
      <w:r w:rsidRPr="008A71D9">
        <w:rPr>
          <w:rFonts w:ascii="Arial" w:hAnsi="Arial" w:cs="Arial"/>
        </w:rPr>
        <w:t xml:space="preserve">refuted this assertion. </w:t>
      </w:r>
    </w:p>
    <w:p w14:paraId="39B53CF6" w14:textId="110E4DBD" w:rsidR="00BA63BF" w:rsidRPr="008A71D9" w:rsidRDefault="00BA63BF" w:rsidP="00BA63BF">
      <w:pPr>
        <w:jc w:val="both"/>
        <w:rPr>
          <w:rFonts w:ascii="Arial" w:hAnsi="Arial" w:cs="Arial"/>
        </w:rPr>
      </w:pPr>
      <w:r w:rsidRPr="008A71D9">
        <w:rPr>
          <w:rFonts w:ascii="Arial" w:hAnsi="Arial" w:cs="Arial"/>
        </w:rPr>
        <w:t xml:space="preserve">In Ghana, the issue of birth weight should be </w:t>
      </w:r>
      <w:r w:rsidRPr="008A71D9">
        <w:rPr>
          <w:rFonts w:ascii="Arial" w:eastAsia="Calibri" w:hAnsi="Arial" w:cs="Arial"/>
        </w:rPr>
        <w:t>a</w:t>
      </w:r>
      <w:r w:rsidRPr="008A71D9">
        <w:rPr>
          <w:rFonts w:ascii="Arial" w:hAnsi="Arial" w:cs="Arial"/>
        </w:rPr>
        <w:t xml:space="preserve"> public health concern because birth weight is a strong predictor of infant survival and a person’s personality. Mohammed et al. </w:t>
      </w:r>
      <w:r w:rsidRPr="008A71D9">
        <w:rPr>
          <w:rFonts w:ascii="Arial" w:hAnsi="Arial" w:cs="Arial"/>
          <w:b/>
          <w:bCs/>
          <w:noProof/>
          <w:color w:val="000000" w:themeColor="text1"/>
        </w:rPr>
        <w:t>[</w:t>
      </w:r>
      <w:r w:rsidRPr="008A71D9">
        <w:rPr>
          <w:rFonts w:ascii="Arial" w:hAnsi="Arial" w:cs="Arial"/>
          <w:b/>
          <w:bCs/>
          <w:noProof/>
          <w:color w:val="00B0F0"/>
        </w:rPr>
        <w:t>26</w:t>
      </w:r>
      <w:r w:rsidRPr="008A71D9">
        <w:rPr>
          <w:rFonts w:ascii="Arial" w:hAnsi="Arial" w:cs="Arial"/>
          <w:b/>
          <w:bCs/>
          <w:noProof/>
          <w:color w:val="000000" w:themeColor="text1"/>
        </w:rPr>
        <w:t>]</w:t>
      </w:r>
      <w:r w:rsidRPr="008A71D9">
        <w:rPr>
          <w:rFonts w:ascii="Arial" w:hAnsi="Arial" w:cs="Arial"/>
        </w:rPr>
        <w:t xml:space="preserve"> estimated </w:t>
      </w:r>
      <w:r w:rsidRPr="008A71D9">
        <w:rPr>
          <w:rFonts w:ascii="Arial" w:eastAsia="Calibri" w:hAnsi="Arial" w:cs="Arial"/>
        </w:rPr>
        <w:t xml:space="preserve">the </w:t>
      </w:r>
      <w:r w:rsidRPr="008A71D9">
        <w:rPr>
          <w:rFonts w:ascii="Arial" w:hAnsi="Arial" w:cs="Arial"/>
        </w:rPr>
        <w:t>low</w:t>
      </w:r>
      <w:r w:rsidRPr="008A71D9">
        <w:rPr>
          <w:rFonts w:ascii="Arial" w:eastAsia="Calibri" w:hAnsi="Arial" w:cs="Arial"/>
        </w:rPr>
        <w:t>-birth-weight</w:t>
      </w:r>
      <w:r w:rsidRPr="008A71D9">
        <w:rPr>
          <w:rFonts w:ascii="Arial" w:hAnsi="Arial" w:cs="Arial"/>
        </w:rPr>
        <w:t xml:space="preserve"> prevalence to be 9.2% from Ghana’s fourth round Multiple Indicator Cluster Survey (MICS)</w:t>
      </w:r>
      <w:bookmarkEnd w:id="4"/>
      <w:r w:rsidRPr="008A71D9">
        <w:rPr>
          <w:rFonts w:ascii="Arial" w:hAnsi="Arial" w:cs="Arial"/>
        </w:rPr>
        <w:t xml:space="preserve">. </w:t>
      </w:r>
      <w:r w:rsidRPr="008A71D9">
        <w:rPr>
          <w:rFonts w:ascii="Arial" w:eastAsia="Calibri" w:hAnsi="Arial" w:cs="Arial"/>
        </w:rPr>
        <w:t>In addition</w:t>
      </w:r>
      <w:r w:rsidRPr="008A71D9">
        <w:rPr>
          <w:rFonts w:ascii="Arial" w:hAnsi="Arial" w:cs="Arial"/>
        </w:rPr>
        <w:t xml:space="preserve">, </w:t>
      </w:r>
      <w:proofErr w:type="spellStart"/>
      <w:r w:rsidRPr="008A71D9">
        <w:rPr>
          <w:rFonts w:ascii="Arial" w:hAnsi="Arial" w:cs="Arial"/>
        </w:rPr>
        <w:t>Banchani</w:t>
      </w:r>
      <w:proofErr w:type="spellEnd"/>
      <w:r w:rsidRPr="008A71D9">
        <w:rPr>
          <w:rFonts w:ascii="Arial" w:hAnsi="Arial" w:cs="Arial"/>
        </w:rPr>
        <w:t xml:space="preserve"> &amp; </w:t>
      </w:r>
      <w:proofErr w:type="spellStart"/>
      <w:r w:rsidRPr="008A71D9">
        <w:rPr>
          <w:rFonts w:ascii="Arial" w:hAnsi="Arial" w:cs="Arial"/>
        </w:rPr>
        <w:t>Tenkorang</w:t>
      </w:r>
      <w:proofErr w:type="spellEnd"/>
      <w:r w:rsidRPr="008A71D9">
        <w:rPr>
          <w:rFonts w:ascii="Arial" w:hAnsi="Arial" w:cs="Arial"/>
        </w:rPr>
        <w:t xml:space="preserve"> </w:t>
      </w:r>
      <w:r w:rsidRPr="008A71D9">
        <w:rPr>
          <w:rFonts w:ascii="Arial" w:hAnsi="Arial" w:cs="Arial"/>
          <w:b/>
          <w:bCs/>
          <w:noProof/>
          <w:color w:val="000000" w:themeColor="text1"/>
        </w:rPr>
        <w:t>[</w:t>
      </w:r>
      <w:r w:rsidRPr="008A71D9">
        <w:rPr>
          <w:rFonts w:ascii="Arial" w:hAnsi="Arial" w:cs="Arial"/>
          <w:b/>
          <w:bCs/>
          <w:noProof/>
          <w:color w:val="00B0F0"/>
        </w:rPr>
        <w:t>14</w:t>
      </w:r>
      <w:r w:rsidRPr="008A71D9">
        <w:rPr>
          <w:rFonts w:ascii="Arial" w:hAnsi="Arial" w:cs="Arial"/>
          <w:b/>
          <w:bCs/>
          <w:noProof/>
          <w:color w:val="000000" w:themeColor="text1"/>
        </w:rPr>
        <w:t>]</w:t>
      </w:r>
      <w:r w:rsidRPr="008A71D9">
        <w:rPr>
          <w:rFonts w:ascii="Arial" w:hAnsi="Arial" w:cs="Arial"/>
          <w:color w:val="00B0F0"/>
        </w:rPr>
        <w:t xml:space="preserve"> </w:t>
      </w:r>
      <w:r w:rsidRPr="008A71D9">
        <w:rPr>
          <w:rFonts w:ascii="Arial" w:hAnsi="Arial" w:cs="Arial"/>
        </w:rPr>
        <w:t>us</w:t>
      </w:r>
      <w:r w:rsidR="001214EC">
        <w:rPr>
          <w:rFonts w:ascii="Arial" w:hAnsi="Arial" w:cs="Arial"/>
        </w:rPr>
        <w:t>ing</w:t>
      </w:r>
      <w:r w:rsidRPr="008A71D9">
        <w:rPr>
          <w:rFonts w:ascii="Arial" w:hAnsi="Arial" w:cs="Arial"/>
        </w:rPr>
        <w:t xml:space="preserve"> data from the Ghana Maternal Health Survey (2017)</w:t>
      </w:r>
      <w:r w:rsidR="001214EC">
        <w:rPr>
          <w:rFonts w:ascii="Arial" w:hAnsi="Arial" w:cs="Arial"/>
        </w:rPr>
        <w:t>,</w:t>
      </w:r>
      <w:r w:rsidRPr="008A71D9">
        <w:rPr>
          <w:rFonts w:ascii="Arial" w:hAnsi="Arial" w:cs="Arial"/>
        </w:rPr>
        <w:t xml:space="preserve"> </w:t>
      </w:r>
      <w:r w:rsidR="001214EC">
        <w:rPr>
          <w:rFonts w:ascii="Arial" w:hAnsi="Arial" w:cs="Arial"/>
        </w:rPr>
        <w:t>t</w:t>
      </w:r>
      <w:r w:rsidRPr="008A71D9">
        <w:rPr>
          <w:rFonts w:ascii="Arial" w:hAnsi="Arial" w:cs="Arial"/>
        </w:rPr>
        <w:t xml:space="preserve">hey estimated the influence of antenatal care utilization on birth weight by applying a complementary log-log model. They established a significant strong </w:t>
      </w:r>
      <w:r w:rsidRPr="008A71D9">
        <w:rPr>
          <w:rFonts w:ascii="Arial" w:eastAsia="Calibri" w:hAnsi="Arial" w:cs="Arial"/>
        </w:rPr>
        <w:t>causal relationship</w:t>
      </w:r>
      <w:r w:rsidRPr="008A71D9">
        <w:rPr>
          <w:rFonts w:ascii="Arial" w:hAnsi="Arial" w:cs="Arial"/>
        </w:rPr>
        <w:t xml:space="preserve"> between quality ANC and birth weight. They further </w:t>
      </w:r>
      <w:r w:rsidRPr="008A71D9">
        <w:rPr>
          <w:rFonts w:ascii="Arial" w:eastAsia="Calibri" w:hAnsi="Arial" w:cs="Arial"/>
        </w:rPr>
        <w:t xml:space="preserve">explained </w:t>
      </w:r>
      <w:r w:rsidRPr="008A71D9">
        <w:rPr>
          <w:rFonts w:ascii="Arial" w:hAnsi="Arial" w:cs="Arial"/>
        </w:rPr>
        <w:t xml:space="preserve">that adequate utilization of antenatal care services, including timing, contacts, and content, provided significant protection against adverse pregnancy outcomes. </w:t>
      </w:r>
    </w:p>
    <w:p w14:paraId="78F08E5E" w14:textId="56F2FD09" w:rsidR="00BA63BF" w:rsidRPr="008A71D9" w:rsidRDefault="00BA63BF" w:rsidP="00BA63BF">
      <w:pPr>
        <w:jc w:val="both"/>
        <w:rPr>
          <w:rFonts w:ascii="Arial" w:hAnsi="Arial" w:cs="Arial"/>
          <w:color w:val="95B3D7" w:themeColor="accent1" w:themeTint="99"/>
        </w:rPr>
      </w:pPr>
      <w:r w:rsidRPr="008A71D9">
        <w:rPr>
          <w:rFonts w:ascii="Arial" w:hAnsi="Arial" w:cs="Arial"/>
        </w:rPr>
        <w:t xml:space="preserve">Appiah et al. </w:t>
      </w:r>
      <w:r w:rsidRPr="008A71D9">
        <w:rPr>
          <w:rFonts w:ascii="Arial" w:hAnsi="Arial" w:cs="Arial"/>
          <w:b/>
          <w:bCs/>
          <w:noProof/>
          <w:color w:val="000000" w:themeColor="text1"/>
        </w:rPr>
        <w:t>[</w:t>
      </w:r>
      <w:r w:rsidRPr="008A71D9">
        <w:rPr>
          <w:rFonts w:ascii="Arial" w:hAnsi="Arial" w:cs="Arial"/>
          <w:b/>
          <w:bCs/>
          <w:noProof/>
          <w:color w:val="00B0F0"/>
        </w:rPr>
        <w:t>11</w:t>
      </w:r>
      <w:r w:rsidRPr="008A71D9">
        <w:rPr>
          <w:rFonts w:ascii="Arial" w:hAnsi="Arial" w:cs="Arial"/>
          <w:b/>
          <w:bCs/>
          <w:noProof/>
          <w:color w:val="000000" w:themeColor="text1"/>
        </w:rPr>
        <w:t>]</w:t>
      </w:r>
      <w:r w:rsidRPr="008A71D9">
        <w:rPr>
          <w:rFonts w:ascii="Arial" w:hAnsi="Arial" w:cs="Arial"/>
        </w:rPr>
        <w:t xml:space="preserve"> revealed that out of 62.2% of women who attended antenatal care </w:t>
      </w:r>
      <w:r w:rsidRPr="008A71D9">
        <w:rPr>
          <w:rFonts w:ascii="Arial" w:eastAsia="Calibri" w:hAnsi="Arial" w:cs="Arial"/>
        </w:rPr>
        <w:t xml:space="preserve">4+ times </w:t>
      </w:r>
      <w:r w:rsidRPr="008A71D9">
        <w:rPr>
          <w:rFonts w:ascii="Arial" w:hAnsi="Arial" w:cs="Arial"/>
        </w:rPr>
        <w:t>before delivery, 70.0% did not receive all ANC</w:t>
      </w:r>
      <w:r w:rsidRPr="008A71D9">
        <w:rPr>
          <w:rFonts w:ascii="Arial" w:eastAsia="Calibri" w:hAnsi="Arial" w:cs="Arial"/>
        </w:rPr>
        <w:t xml:space="preserve"> content</w:t>
      </w:r>
      <w:r w:rsidRPr="008A71D9">
        <w:rPr>
          <w:rFonts w:ascii="Arial" w:hAnsi="Arial" w:cs="Arial"/>
        </w:rPr>
        <w:t xml:space="preserve">. This has resulted in 24.5% of LBW babies </w:t>
      </w:r>
      <w:r w:rsidRPr="008A71D9">
        <w:rPr>
          <w:rFonts w:ascii="Arial" w:eastAsia="Calibri" w:hAnsi="Arial" w:cs="Arial"/>
        </w:rPr>
        <w:t xml:space="preserve">being </w:t>
      </w:r>
      <w:r w:rsidRPr="008A71D9">
        <w:rPr>
          <w:rFonts w:ascii="Arial" w:hAnsi="Arial" w:cs="Arial"/>
        </w:rPr>
        <w:t xml:space="preserve">born to these women. They highlighted that despite high coverage of recommended ANC visits, factors such as marital status, religion, and educational level contributed to the high negative birth outcomes. </w:t>
      </w:r>
      <w:proofErr w:type="spellStart"/>
      <w:r w:rsidRPr="008A71D9">
        <w:rPr>
          <w:rFonts w:ascii="Arial" w:hAnsi="Arial" w:cs="Arial"/>
        </w:rPr>
        <w:t>Amponsah-Tabi</w:t>
      </w:r>
      <w:proofErr w:type="spellEnd"/>
      <w:r w:rsidRPr="008A71D9">
        <w:rPr>
          <w:rFonts w:ascii="Arial" w:hAnsi="Arial" w:cs="Arial"/>
        </w:rPr>
        <w:t xml:space="preserve"> et al. </w:t>
      </w:r>
      <w:r w:rsidRPr="008A71D9">
        <w:rPr>
          <w:rFonts w:ascii="Arial" w:hAnsi="Arial" w:cs="Arial"/>
          <w:b/>
          <w:bCs/>
          <w:noProof/>
          <w:color w:val="000000" w:themeColor="text1"/>
        </w:rPr>
        <w:t>[</w:t>
      </w:r>
      <w:r w:rsidRPr="008A71D9">
        <w:rPr>
          <w:rFonts w:ascii="Arial" w:hAnsi="Arial" w:cs="Arial"/>
          <w:b/>
          <w:bCs/>
          <w:noProof/>
          <w:color w:val="00B0F0"/>
        </w:rPr>
        <w:t>27</w:t>
      </w:r>
      <w:r w:rsidRPr="008A71D9">
        <w:rPr>
          <w:rFonts w:ascii="Arial" w:hAnsi="Arial" w:cs="Arial"/>
          <w:b/>
          <w:bCs/>
          <w:noProof/>
          <w:color w:val="000000" w:themeColor="text1"/>
        </w:rPr>
        <w:t>]</w:t>
      </w:r>
      <w:r w:rsidRPr="008A71D9">
        <w:rPr>
          <w:rFonts w:ascii="Arial" w:hAnsi="Arial" w:cs="Arial"/>
        </w:rPr>
        <w:t xml:space="preserve"> </w:t>
      </w:r>
      <w:r w:rsidR="00305773">
        <w:rPr>
          <w:rFonts w:ascii="Arial" w:hAnsi="Arial" w:cs="Arial"/>
        </w:rPr>
        <w:t xml:space="preserve">also </w:t>
      </w:r>
      <w:r w:rsidRPr="008A71D9">
        <w:rPr>
          <w:rFonts w:ascii="Arial" w:hAnsi="Arial" w:cs="Arial"/>
        </w:rPr>
        <w:t xml:space="preserve">revealed </w:t>
      </w:r>
      <w:r w:rsidRPr="008A71D9">
        <w:rPr>
          <w:rFonts w:ascii="Arial" w:eastAsia="Calibri" w:hAnsi="Arial" w:cs="Arial"/>
        </w:rPr>
        <w:t>that</w:t>
      </w:r>
      <w:r w:rsidRPr="008A71D9">
        <w:rPr>
          <w:rFonts w:ascii="Arial" w:hAnsi="Arial" w:cs="Arial"/>
        </w:rPr>
        <w:t xml:space="preserve"> poor or average-quality ANC utilization is associated with adverse pregnancy outcomes such as anemia, preeclampsia, and low birth weight. An assumption</w:t>
      </w:r>
      <w:r w:rsidR="00305773">
        <w:rPr>
          <w:rFonts w:ascii="Arial" w:hAnsi="Arial" w:cs="Arial"/>
        </w:rPr>
        <w:t xml:space="preserve"> from these studies</w:t>
      </w:r>
      <w:r w:rsidRPr="008A71D9">
        <w:rPr>
          <w:rFonts w:ascii="Arial" w:hAnsi="Arial" w:cs="Arial"/>
        </w:rPr>
        <w:t xml:space="preserve"> is that there are socioeconomic mediating factors at play while pregnant women with inadequate antenatal visits may not receive the most benefits associated with quality ANC services </w:t>
      </w:r>
      <w:r w:rsidRPr="008A71D9">
        <w:rPr>
          <w:rFonts w:ascii="Arial" w:hAnsi="Arial" w:cs="Arial"/>
          <w:b/>
          <w:bCs/>
          <w:noProof/>
          <w:color w:val="000000" w:themeColor="text1"/>
        </w:rPr>
        <w:t>[</w:t>
      </w:r>
      <w:r w:rsidRPr="008A71D9">
        <w:rPr>
          <w:rFonts w:ascii="Arial" w:hAnsi="Arial" w:cs="Arial"/>
          <w:b/>
          <w:bCs/>
          <w:noProof/>
          <w:color w:val="00B0F0"/>
        </w:rPr>
        <w:t>6</w:t>
      </w:r>
      <w:r w:rsidRPr="008A71D9">
        <w:rPr>
          <w:rFonts w:ascii="Arial" w:hAnsi="Arial" w:cs="Arial"/>
          <w:b/>
          <w:bCs/>
          <w:noProof/>
          <w:color w:val="000000" w:themeColor="text1"/>
        </w:rPr>
        <w:t>]</w:t>
      </w:r>
      <w:r w:rsidRPr="008A71D9">
        <w:rPr>
          <w:rFonts w:ascii="Arial" w:hAnsi="Arial" w:cs="Arial"/>
          <w:b/>
          <w:bCs/>
          <w:color w:val="000000" w:themeColor="text1"/>
        </w:rPr>
        <w:t>.</w:t>
      </w:r>
    </w:p>
    <w:p w14:paraId="3F92A6A8" w14:textId="77777777" w:rsidR="00BA63BF" w:rsidRPr="008A71D9" w:rsidRDefault="00BA63BF" w:rsidP="00BA63BF">
      <w:pPr>
        <w:jc w:val="both"/>
        <w:rPr>
          <w:rFonts w:ascii="Arial" w:hAnsi="Arial" w:cs="Arial"/>
        </w:rPr>
      </w:pPr>
      <w:r w:rsidRPr="008A71D9">
        <w:rPr>
          <w:rFonts w:ascii="Arial" w:hAnsi="Arial" w:cs="Arial"/>
        </w:rPr>
        <w:t xml:space="preserve">These researchers collectively emphasized the need to address socioeconomic inequalities in using ANC to improve Ghana's maternal and child health outcomes. However, they do not specifically address how socioeconomic factors </w:t>
      </w:r>
      <w:r w:rsidRPr="008A71D9">
        <w:rPr>
          <w:rFonts w:ascii="Arial" w:eastAsia="Calibri" w:hAnsi="Arial" w:cs="Arial"/>
        </w:rPr>
        <w:t>mediate</w:t>
      </w:r>
      <w:r w:rsidRPr="008A71D9">
        <w:rPr>
          <w:rFonts w:ascii="Arial" w:hAnsi="Arial" w:cs="Arial"/>
        </w:rPr>
        <w:t xml:space="preserve"> the impact of quality antenatal care on childhood birth weight in Ghana. Thus, it has become necessary for this research to define the ultimate mediating role of socioeconomic factors in the total effect of quality ANC on childhood birth weight.</w:t>
      </w:r>
    </w:p>
    <w:p w14:paraId="3849E354" w14:textId="78105445" w:rsidR="00703F11" w:rsidRPr="00AD0D62" w:rsidRDefault="00BA63BF" w:rsidP="00BA63BF">
      <w:pPr>
        <w:pStyle w:val="Body"/>
        <w:rPr>
          <w:rFonts w:ascii="Arial" w:hAnsi="Arial" w:cs="Arial"/>
          <w:bCs/>
        </w:rPr>
      </w:pPr>
      <w:r w:rsidRPr="008A71D9">
        <w:rPr>
          <w:rFonts w:ascii="Arial" w:hAnsi="Arial" w:cs="Arial"/>
        </w:rPr>
        <w:t xml:space="preserve">The closest is </w:t>
      </w:r>
      <w:proofErr w:type="spellStart"/>
      <w:r w:rsidRPr="008A71D9">
        <w:rPr>
          <w:rFonts w:ascii="Arial" w:hAnsi="Arial" w:cs="Arial"/>
        </w:rPr>
        <w:t>Banchani</w:t>
      </w:r>
      <w:proofErr w:type="spellEnd"/>
      <w:r w:rsidRPr="008A71D9">
        <w:rPr>
          <w:rFonts w:ascii="Arial" w:hAnsi="Arial" w:cs="Arial"/>
        </w:rPr>
        <w:t xml:space="preserve"> &amp; </w:t>
      </w:r>
      <w:proofErr w:type="spellStart"/>
      <w:r w:rsidRPr="008A71D9">
        <w:rPr>
          <w:rFonts w:ascii="Arial" w:hAnsi="Arial" w:cs="Arial"/>
        </w:rPr>
        <w:t>Tenkorang</w:t>
      </w:r>
      <w:proofErr w:type="spellEnd"/>
      <w:r w:rsidRPr="008A71D9">
        <w:rPr>
          <w:rFonts w:ascii="Arial" w:hAnsi="Arial" w:cs="Arial"/>
        </w:rPr>
        <w:t xml:space="preserve"> </w:t>
      </w:r>
      <w:r w:rsidRPr="008A71D9">
        <w:rPr>
          <w:rFonts w:ascii="Arial" w:hAnsi="Arial" w:cs="Arial"/>
          <w:b/>
          <w:bCs/>
          <w:noProof/>
        </w:rPr>
        <w:t>[</w:t>
      </w:r>
      <w:r w:rsidRPr="008A71D9">
        <w:rPr>
          <w:rFonts w:ascii="Arial" w:hAnsi="Arial" w:cs="Arial"/>
          <w:b/>
          <w:bCs/>
          <w:noProof/>
          <w:color w:val="00B0F0"/>
        </w:rPr>
        <w:t>14</w:t>
      </w:r>
      <w:r w:rsidRPr="008A71D9">
        <w:rPr>
          <w:rFonts w:ascii="Arial" w:hAnsi="Arial" w:cs="Arial"/>
          <w:b/>
          <w:bCs/>
          <w:noProof/>
        </w:rPr>
        <w:t>]</w:t>
      </w:r>
      <w:r w:rsidRPr="008A71D9">
        <w:rPr>
          <w:rFonts w:ascii="Arial" w:hAnsi="Arial" w:cs="Arial"/>
          <w:color w:val="00B0F0"/>
        </w:rPr>
        <w:t xml:space="preserve"> </w:t>
      </w:r>
      <w:r w:rsidRPr="008A71D9">
        <w:rPr>
          <w:rFonts w:ascii="Arial" w:hAnsi="Arial" w:cs="Arial"/>
        </w:rPr>
        <w:t xml:space="preserve">who suggested that certain socioeconomic factors are important predictors of the effect of quality ANC on birth weight in Ghana. However, they failed to analyze the mediation effects. Earlier studies like Hayes &amp; Preacher </w:t>
      </w:r>
      <w:r w:rsidRPr="008A71D9">
        <w:rPr>
          <w:rFonts w:ascii="Arial" w:hAnsi="Arial" w:cs="Arial"/>
          <w:b/>
          <w:bCs/>
          <w:noProof/>
          <w:color w:val="000000" w:themeColor="text1"/>
        </w:rPr>
        <w:t>[</w:t>
      </w:r>
      <w:r w:rsidRPr="008A71D9">
        <w:rPr>
          <w:rFonts w:ascii="Arial" w:hAnsi="Arial" w:cs="Arial"/>
          <w:b/>
          <w:bCs/>
          <w:noProof/>
          <w:color w:val="00B0F0"/>
        </w:rPr>
        <w:t>15</w:t>
      </w:r>
      <w:r w:rsidRPr="008A71D9">
        <w:rPr>
          <w:rFonts w:ascii="Arial" w:hAnsi="Arial" w:cs="Arial"/>
          <w:b/>
          <w:bCs/>
          <w:noProof/>
          <w:color w:val="000000" w:themeColor="text1"/>
        </w:rPr>
        <w:t>]</w:t>
      </w:r>
      <w:r w:rsidRPr="008A71D9">
        <w:rPr>
          <w:rFonts w:ascii="Arial" w:hAnsi="Arial" w:cs="Arial"/>
        </w:rPr>
        <w:t xml:space="preserve"> asserted that adding more independent variables to a logistic model affects its scale. </w:t>
      </w:r>
      <w:r w:rsidRPr="008A71D9">
        <w:rPr>
          <w:rFonts w:ascii="Arial" w:eastAsia="Calibri" w:hAnsi="Arial" w:cs="Arial"/>
        </w:rPr>
        <w:t>This</w:t>
      </w:r>
      <w:r w:rsidRPr="008A71D9">
        <w:rPr>
          <w:rFonts w:ascii="Arial" w:hAnsi="Arial" w:cs="Arial"/>
        </w:rPr>
        <w:t xml:space="preserve"> implies that in logistic regression</w:t>
      </w:r>
      <w:r w:rsidRPr="008A71D9">
        <w:rPr>
          <w:rFonts w:ascii="Arial" w:eastAsia="Calibri" w:hAnsi="Arial" w:cs="Arial"/>
        </w:rPr>
        <w:t>,</w:t>
      </w:r>
      <w:r w:rsidRPr="008A71D9">
        <w:rPr>
          <w:rFonts w:ascii="Arial" w:hAnsi="Arial" w:cs="Arial"/>
        </w:rPr>
        <w:t xml:space="preserve"> the mediated variables may affect themselves when considering how different the coefficients or the </w:t>
      </w:r>
      <w:r w:rsidRPr="008A71D9">
        <w:rPr>
          <w:rFonts w:ascii="Arial" w:eastAsia="Calibri" w:hAnsi="Arial" w:cs="Arial"/>
        </w:rPr>
        <w:t>odds</w:t>
      </w:r>
      <w:r w:rsidRPr="008A71D9">
        <w:rPr>
          <w:rFonts w:ascii="Arial" w:hAnsi="Arial" w:cs="Arial"/>
        </w:rPr>
        <w:t xml:space="preserve"> ratios are. Therefore, in addressing this gap left by </w:t>
      </w:r>
      <w:proofErr w:type="spellStart"/>
      <w:r w:rsidRPr="008A71D9">
        <w:rPr>
          <w:rFonts w:ascii="Arial" w:hAnsi="Arial" w:cs="Arial"/>
        </w:rPr>
        <w:t>Banchani</w:t>
      </w:r>
      <w:proofErr w:type="spellEnd"/>
      <w:r w:rsidRPr="008A71D9">
        <w:rPr>
          <w:rFonts w:ascii="Arial" w:hAnsi="Arial" w:cs="Arial"/>
        </w:rPr>
        <w:t xml:space="preserve"> &amp; </w:t>
      </w:r>
      <w:proofErr w:type="spellStart"/>
      <w:r w:rsidRPr="008A71D9">
        <w:rPr>
          <w:rFonts w:ascii="Arial" w:hAnsi="Arial" w:cs="Arial"/>
        </w:rPr>
        <w:t>Tenkorang</w:t>
      </w:r>
      <w:proofErr w:type="spellEnd"/>
      <w:r w:rsidRPr="008A71D9">
        <w:rPr>
          <w:rFonts w:ascii="Arial" w:hAnsi="Arial" w:cs="Arial"/>
        </w:rPr>
        <w:t xml:space="preserve"> [</w:t>
      </w:r>
      <w:r w:rsidRPr="008A71D9">
        <w:rPr>
          <w:rFonts w:ascii="Arial" w:hAnsi="Arial" w:cs="Arial"/>
          <w:b/>
          <w:bCs/>
          <w:noProof/>
          <w:color w:val="00B0F0"/>
        </w:rPr>
        <w:t>14</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color w:val="00B0F0"/>
        </w:rPr>
        <w:t xml:space="preserve"> </w:t>
      </w:r>
      <w:r w:rsidRPr="008A71D9">
        <w:rPr>
          <w:rFonts w:ascii="Arial" w:hAnsi="Arial" w:cs="Arial"/>
        </w:rPr>
        <w:t>this study applied the ‘</w:t>
      </w:r>
      <w:proofErr w:type="spellStart"/>
      <w:r w:rsidRPr="008A71D9">
        <w:rPr>
          <w:rFonts w:ascii="Arial" w:hAnsi="Arial" w:cs="Arial"/>
        </w:rPr>
        <w:t>Khb</w:t>
      </w:r>
      <w:proofErr w:type="spellEnd"/>
      <w:r w:rsidRPr="008A71D9">
        <w:rPr>
          <w:rFonts w:ascii="Arial" w:hAnsi="Arial" w:cs="Arial"/>
        </w:rPr>
        <w:t>’ rescaling method to fix the scale of the reduced model in examining the intervening role of socioeconomic factors on the total effect of quality ANC on birth weight in Ghana.</w:t>
      </w:r>
    </w:p>
    <w:p w14:paraId="288F1968" w14:textId="1EDEB2B5" w:rsidR="00790ADA" w:rsidRPr="00FB3A86" w:rsidRDefault="001C678B" w:rsidP="0065433D">
      <w:pPr>
        <w:pStyle w:val="AbstHead"/>
        <w:jc w:val="both"/>
        <w:rPr>
          <w:rFonts w:ascii="Arial" w:hAnsi="Arial" w:cs="Arial"/>
        </w:rPr>
      </w:pPr>
      <w:r>
        <w:rPr>
          <w:rFonts w:ascii="Arial" w:hAnsi="Arial" w:cs="Arial"/>
        </w:rPr>
        <w:t>3</w:t>
      </w:r>
      <w:r w:rsidR="00902823">
        <w:rPr>
          <w:rFonts w:ascii="Arial" w:hAnsi="Arial" w:cs="Arial"/>
        </w:rPr>
        <w:t xml:space="preserve">. </w:t>
      </w:r>
      <w:r w:rsidR="006B57D0">
        <w:rPr>
          <w:rFonts w:ascii="Arial" w:hAnsi="Arial" w:cs="Arial"/>
        </w:rPr>
        <w:t>methodology</w:t>
      </w:r>
      <w:r w:rsidR="007F7B32">
        <w:rPr>
          <w:rFonts w:ascii="Arial" w:hAnsi="Arial" w:cs="Arial"/>
        </w:rPr>
        <w:t xml:space="preserve"> </w:t>
      </w:r>
    </w:p>
    <w:p w14:paraId="53F39CC2" w14:textId="2FBDA766" w:rsidR="001638D0" w:rsidRDefault="001C678B" w:rsidP="001C678B">
      <w:pPr>
        <w:pStyle w:val="Body"/>
        <w:spacing w:after="0"/>
        <w:jc w:val="left"/>
        <w:rPr>
          <w:rFonts w:ascii="Arial" w:hAnsi="Arial" w:cs="Arial"/>
        </w:rPr>
      </w:pPr>
      <w:bookmarkStart w:id="5" w:name="_Hlk192080134"/>
      <w:r>
        <w:rPr>
          <w:rFonts w:ascii="Arial" w:hAnsi="Arial" w:cs="Arial"/>
          <w:b/>
          <w:caps/>
          <w:sz w:val="22"/>
        </w:rPr>
        <w:t>3</w:t>
      </w:r>
      <w:r w:rsidR="00AA74E0" w:rsidRPr="00C30A0F">
        <w:rPr>
          <w:rFonts w:ascii="Arial" w:hAnsi="Arial" w:cs="Arial"/>
          <w:b/>
          <w:caps/>
          <w:sz w:val="22"/>
        </w:rPr>
        <w:t xml:space="preserve">.1 </w:t>
      </w:r>
      <w:r w:rsidR="001638D0" w:rsidRPr="001638D0">
        <w:rPr>
          <w:rFonts w:ascii="Arial" w:hAnsi="Arial" w:cs="Arial"/>
          <w:b/>
          <w:sz w:val="22"/>
        </w:rPr>
        <w:t>Data collection</w:t>
      </w:r>
      <w:r w:rsidR="00C30A0F" w:rsidRPr="00C30A0F">
        <w:rPr>
          <w:rFonts w:ascii="Arial" w:hAnsi="Arial" w:cs="Arial"/>
          <w:b/>
          <w:sz w:val="22"/>
        </w:rPr>
        <w:t xml:space="preserve"> </w:t>
      </w:r>
    </w:p>
    <w:bookmarkEnd w:id="5"/>
    <w:p w14:paraId="7DB6AA95" w14:textId="77777777" w:rsidR="003C533B" w:rsidRPr="008A71D9" w:rsidRDefault="003C533B" w:rsidP="001C678B">
      <w:pPr>
        <w:spacing w:after="240"/>
        <w:jc w:val="both"/>
        <w:rPr>
          <w:rFonts w:ascii="Arial" w:hAnsi="Arial" w:cs="Arial"/>
        </w:rPr>
      </w:pPr>
      <w:r w:rsidRPr="008A71D9">
        <w:rPr>
          <w:rFonts w:ascii="Arial" w:hAnsi="Arial" w:cs="Arial"/>
        </w:rPr>
        <w:t xml:space="preserve">The study compiled the 2007 and 2017 </w:t>
      </w:r>
      <w:r w:rsidRPr="008A71D9">
        <w:rPr>
          <w:rFonts w:ascii="Arial" w:eastAsia="Calibri" w:hAnsi="Arial" w:cs="Arial"/>
        </w:rPr>
        <w:t>datasets</w:t>
      </w:r>
      <w:r w:rsidRPr="008A71D9">
        <w:rPr>
          <w:rFonts w:ascii="Arial" w:hAnsi="Arial" w:cs="Arial"/>
        </w:rPr>
        <w:t xml:space="preserve"> of the Ghana Maternal Health Survey (GMHS) conducted by the Ghana Statistical Service (GSS) in partnership with </w:t>
      </w:r>
      <w:r w:rsidRPr="008A71D9">
        <w:rPr>
          <w:rFonts w:ascii="Arial" w:eastAsia="Calibri" w:hAnsi="Arial" w:cs="Arial"/>
        </w:rPr>
        <w:t xml:space="preserve">the </w:t>
      </w:r>
      <w:r w:rsidRPr="008A71D9">
        <w:rPr>
          <w:rFonts w:ascii="Arial" w:hAnsi="Arial" w:cs="Arial"/>
        </w:rPr>
        <w:t xml:space="preserve">Ghana Health Service (GHS) with technical assistance from Macro International (MI) for the various analyses as described elsewhere </w:t>
      </w:r>
      <w:r w:rsidRPr="008A71D9">
        <w:rPr>
          <w:rFonts w:ascii="Arial" w:hAnsi="Arial" w:cs="Arial"/>
          <w:b/>
          <w:bCs/>
        </w:rPr>
        <w:t>[</w:t>
      </w:r>
      <w:r w:rsidRPr="008A71D9">
        <w:rPr>
          <w:rFonts w:ascii="Arial" w:hAnsi="Arial" w:cs="Arial"/>
          <w:b/>
          <w:bCs/>
          <w:noProof/>
          <w:color w:val="00B0F0"/>
        </w:rPr>
        <w:t>28</w:t>
      </w:r>
      <w:r w:rsidRPr="008A71D9">
        <w:rPr>
          <w:rFonts w:ascii="Arial" w:hAnsi="Arial" w:cs="Arial"/>
          <w:b/>
          <w:bCs/>
          <w:noProof/>
        </w:rPr>
        <w:t>]</w:t>
      </w:r>
      <w:r w:rsidRPr="008A71D9">
        <w:rPr>
          <w:rFonts w:ascii="Arial" w:hAnsi="Arial" w:cs="Arial"/>
          <w:b/>
          <w:bCs/>
        </w:rPr>
        <w:t>.</w:t>
      </w:r>
    </w:p>
    <w:p w14:paraId="3B9A7B78" w14:textId="21F810A4" w:rsidR="001638D0" w:rsidRDefault="001C678B" w:rsidP="001638D0">
      <w:pPr>
        <w:pStyle w:val="Body"/>
        <w:spacing w:after="0"/>
        <w:jc w:val="left"/>
        <w:rPr>
          <w:rFonts w:ascii="Arial" w:hAnsi="Arial" w:cs="Arial"/>
        </w:rPr>
      </w:pPr>
      <w:r>
        <w:rPr>
          <w:rFonts w:ascii="Arial" w:hAnsi="Arial" w:cs="Arial"/>
          <w:b/>
          <w:caps/>
          <w:sz w:val="22"/>
        </w:rPr>
        <w:lastRenderedPageBreak/>
        <w:t>3</w:t>
      </w:r>
      <w:r w:rsidR="001638D0" w:rsidRPr="00C30A0F">
        <w:rPr>
          <w:rFonts w:ascii="Arial" w:hAnsi="Arial" w:cs="Arial"/>
          <w:b/>
          <w:caps/>
          <w:sz w:val="22"/>
        </w:rPr>
        <w:t>.</w:t>
      </w:r>
      <w:r w:rsidR="001638D0">
        <w:rPr>
          <w:rFonts w:ascii="Arial" w:hAnsi="Arial" w:cs="Arial"/>
          <w:b/>
          <w:caps/>
          <w:sz w:val="22"/>
        </w:rPr>
        <w:t>2</w:t>
      </w:r>
      <w:r w:rsidR="001638D0" w:rsidRPr="00C30A0F">
        <w:rPr>
          <w:rFonts w:ascii="Arial" w:hAnsi="Arial" w:cs="Arial"/>
          <w:b/>
          <w:caps/>
          <w:sz w:val="22"/>
        </w:rPr>
        <w:t xml:space="preserve"> </w:t>
      </w:r>
      <w:r w:rsidR="001638D0" w:rsidRPr="001638D0">
        <w:rPr>
          <w:rFonts w:ascii="Arial" w:hAnsi="Arial" w:cs="Arial"/>
          <w:b/>
          <w:sz w:val="22"/>
        </w:rPr>
        <w:t>Variables used in the study</w:t>
      </w:r>
      <w:r w:rsidR="001638D0" w:rsidRPr="00C30A0F">
        <w:rPr>
          <w:rFonts w:ascii="Arial" w:hAnsi="Arial" w:cs="Arial"/>
          <w:b/>
          <w:sz w:val="22"/>
        </w:rPr>
        <w:t xml:space="preserve"> </w:t>
      </w:r>
    </w:p>
    <w:p w14:paraId="5290F633" w14:textId="77777777" w:rsidR="003C533B" w:rsidRPr="008A71D9" w:rsidRDefault="003C533B" w:rsidP="003C533B">
      <w:pPr>
        <w:jc w:val="both"/>
        <w:rPr>
          <w:rFonts w:ascii="Arial" w:eastAsia="Calibri" w:hAnsi="Arial" w:cs="Arial"/>
          <w:color w:val="95B3D7" w:themeColor="accent1" w:themeTint="99"/>
        </w:rPr>
      </w:pPr>
      <w:r w:rsidRPr="008A71D9">
        <w:rPr>
          <w:rFonts w:ascii="Arial" w:hAnsi="Arial" w:cs="Arial"/>
        </w:rPr>
        <w:t xml:space="preserve">Two outcome variables assessed socioeconomic inequality in Ghana’s quality antenatal care utilization and childhood birth weight. In the first </w:t>
      </w:r>
      <w:r w:rsidRPr="008A71D9">
        <w:rPr>
          <w:rFonts w:ascii="Arial" w:eastAsia="Calibri" w:hAnsi="Arial" w:cs="Arial"/>
        </w:rPr>
        <w:t>instance</w:t>
      </w:r>
      <w:r w:rsidRPr="008A71D9">
        <w:rPr>
          <w:rFonts w:ascii="Arial" w:hAnsi="Arial" w:cs="Arial"/>
        </w:rPr>
        <w:t>, the study assessed three dimensions of quality antenatal care service provided</w:t>
      </w:r>
      <w:r w:rsidRPr="008A71D9">
        <w:rPr>
          <w:rFonts w:ascii="Arial" w:eastAsia="Calibri" w:hAnsi="Arial" w:cs="Arial"/>
        </w:rPr>
        <w:t>, namely</w:t>
      </w:r>
      <w:r w:rsidRPr="008A71D9">
        <w:rPr>
          <w:rFonts w:ascii="Arial" w:hAnsi="Arial" w:cs="Arial"/>
        </w:rPr>
        <w:t xml:space="preserve">, antenatal attendance, trimester of first antenatal visits, and </w:t>
      </w:r>
      <w:r w:rsidRPr="008A71D9">
        <w:rPr>
          <w:rFonts w:ascii="Arial" w:eastAsia="Calibri" w:hAnsi="Arial" w:cs="Arial"/>
        </w:rPr>
        <w:t>content</w:t>
      </w:r>
      <w:r w:rsidRPr="008A71D9">
        <w:rPr>
          <w:rFonts w:ascii="Arial" w:hAnsi="Arial" w:cs="Arial"/>
        </w:rPr>
        <w:t xml:space="preserve"> of the care provided during antenatal visits based on WHO quality recommendations as outcome </w:t>
      </w:r>
      <w:r w:rsidRPr="008A71D9">
        <w:rPr>
          <w:rFonts w:ascii="Arial" w:eastAsia="Calibri" w:hAnsi="Arial" w:cs="Arial"/>
          <w:color w:val="000000" w:themeColor="text1"/>
        </w:rPr>
        <w:t>variables</w:t>
      </w:r>
      <w:r w:rsidRPr="008A71D9">
        <w:rPr>
          <w:rFonts w:ascii="Arial" w:eastAsia="Calibri" w:hAnsi="Arial" w:cs="Arial"/>
          <w:color w:val="FF0000"/>
        </w:rPr>
        <w:t xml:space="preserve"> </w:t>
      </w:r>
      <w:r w:rsidRPr="008A71D9">
        <w:rPr>
          <w:rFonts w:ascii="Arial" w:eastAsia="Calibri" w:hAnsi="Arial" w:cs="Arial"/>
          <w:b/>
          <w:bCs/>
          <w:noProof/>
          <w:color w:val="000000" w:themeColor="text1"/>
        </w:rPr>
        <w:t>[</w:t>
      </w:r>
      <w:r w:rsidRPr="008A71D9">
        <w:rPr>
          <w:rFonts w:ascii="Arial" w:eastAsia="Calibri" w:hAnsi="Arial" w:cs="Arial"/>
          <w:b/>
          <w:bCs/>
          <w:noProof/>
          <w:color w:val="00B0F0"/>
        </w:rPr>
        <w:t>23</w:t>
      </w:r>
      <w:r w:rsidRPr="008A71D9">
        <w:rPr>
          <w:rFonts w:ascii="Arial" w:eastAsia="Calibri" w:hAnsi="Arial" w:cs="Arial"/>
          <w:b/>
          <w:bCs/>
          <w:noProof/>
          <w:color w:val="000000" w:themeColor="text1"/>
        </w:rPr>
        <w:t>]</w:t>
      </w:r>
      <w:r w:rsidRPr="008A71D9">
        <w:rPr>
          <w:rFonts w:ascii="Arial" w:eastAsia="Calibri" w:hAnsi="Arial" w:cs="Arial"/>
          <w:b/>
          <w:bCs/>
          <w:color w:val="000000" w:themeColor="text1"/>
        </w:rPr>
        <w:t>.</w:t>
      </w:r>
    </w:p>
    <w:p w14:paraId="77BAFD12" w14:textId="6D827BDF" w:rsidR="001638D0" w:rsidRDefault="00E86BFE" w:rsidP="003C533B">
      <w:pPr>
        <w:pStyle w:val="Body"/>
        <w:rPr>
          <w:rFonts w:ascii="Arial" w:hAnsi="Arial" w:cs="Arial"/>
        </w:rPr>
      </w:pPr>
      <w:r>
        <w:rPr>
          <w:rFonts w:ascii="Arial" w:hAnsi="Arial" w:cs="Arial"/>
        </w:rPr>
        <w:t>In the second instance, c</w:t>
      </w:r>
      <w:r w:rsidR="003C533B" w:rsidRPr="008A71D9">
        <w:rPr>
          <w:rFonts w:ascii="Arial" w:hAnsi="Arial" w:cs="Arial"/>
        </w:rPr>
        <w:t xml:space="preserve">hildhood birth weight was used as the second primary outcome variable, </w:t>
      </w:r>
      <w:r w:rsidR="003C533B" w:rsidRPr="008A71D9">
        <w:rPr>
          <w:rFonts w:ascii="Arial" w:eastAsia="Calibri" w:hAnsi="Arial" w:cs="Arial"/>
        </w:rPr>
        <w:t xml:space="preserve">and </w:t>
      </w:r>
      <w:r w:rsidR="003C533B" w:rsidRPr="008A71D9">
        <w:rPr>
          <w:rFonts w:ascii="Arial" w:hAnsi="Arial" w:cs="Arial"/>
        </w:rPr>
        <w:t>the weight of the child at birth</w:t>
      </w:r>
      <w:r w:rsidR="003C533B" w:rsidRPr="008A71D9">
        <w:rPr>
          <w:rFonts w:ascii="Arial" w:eastAsia="Calibri" w:hAnsi="Arial" w:cs="Arial"/>
        </w:rPr>
        <w:t>,</w:t>
      </w:r>
      <w:r w:rsidR="003C533B" w:rsidRPr="008A71D9">
        <w:rPr>
          <w:rFonts w:ascii="Arial" w:hAnsi="Arial" w:cs="Arial"/>
        </w:rPr>
        <w:t xml:space="preserve"> as self-reported by the mother or guardian</w:t>
      </w:r>
      <w:r w:rsidR="003C533B" w:rsidRPr="008A71D9">
        <w:rPr>
          <w:rFonts w:ascii="Arial" w:eastAsia="Calibri" w:hAnsi="Arial" w:cs="Arial"/>
        </w:rPr>
        <w:t>,</w:t>
      </w:r>
      <w:r w:rsidR="003C533B" w:rsidRPr="008A71D9">
        <w:rPr>
          <w:rFonts w:ascii="Arial" w:hAnsi="Arial" w:cs="Arial"/>
        </w:rPr>
        <w:t xml:space="preserve"> was measured irrespective of gestational age. Consistent with the literature, the constructions of individuals’ potential mediating socioeconomic factors that may influence childhood birth weight or that may hinder quality ANC utilization were generated and used in the analysis considering previous studies </w:t>
      </w:r>
      <w:r w:rsidR="003C533B" w:rsidRPr="008A71D9">
        <w:rPr>
          <w:rFonts w:ascii="Arial" w:hAnsi="Arial" w:cs="Arial"/>
          <w:b/>
          <w:bCs/>
          <w:noProof/>
          <w:color w:val="000000" w:themeColor="text1"/>
        </w:rPr>
        <w:t>[</w:t>
      </w:r>
      <w:r w:rsidR="003C533B" w:rsidRPr="008A71D9">
        <w:rPr>
          <w:rFonts w:ascii="Arial" w:hAnsi="Arial" w:cs="Arial"/>
          <w:b/>
          <w:bCs/>
          <w:noProof/>
          <w:color w:val="00B0F0"/>
        </w:rPr>
        <w:t>29</w:t>
      </w:r>
      <w:r w:rsidR="003C533B" w:rsidRPr="008A71D9">
        <w:rPr>
          <w:rFonts w:ascii="Arial" w:hAnsi="Arial" w:cs="Arial"/>
          <w:b/>
          <w:bCs/>
          <w:noProof/>
          <w:color w:val="000000" w:themeColor="text1"/>
        </w:rPr>
        <w:t>]</w:t>
      </w:r>
      <w:r w:rsidR="003C533B" w:rsidRPr="008A71D9">
        <w:rPr>
          <w:rFonts w:ascii="Arial" w:hAnsi="Arial" w:cs="Arial"/>
          <w:b/>
          <w:bCs/>
          <w:color w:val="000000" w:themeColor="text1"/>
        </w:rPr>
        <w:t>.</w:t>
      </w:r>
      <w:r w:rsidR="001638D0" w:rsidRPr="001638D0">
        <w:rPr>
          <w:rFonts w:ascii="Arial" w:hAnsi="Arial" w:cs="Arial"/>
        </w:rPr>
        <w:t xml:space="preserve"> </w:t>
      </w:r>
      <w:r>
        <w:rPr>
          <w:rFonts w:ascii="Arial" w:hAnsi="Arial" w:cs="Arial"/>
        </w:rPr>
        <w:t xml:space="preserve">See </w:t>
      </w:r>
      <w:r w:rsidRPr="00E86BFE">
        <w:rPr>
          <w:rFonts w:ascii="Arial" w:hAnsi="Arial" w:cs="Arial"/>
          <w:i/>
          <w:iCs/>
        </w:rPr>
        <w:t>appendix 2</w:t>
      </w:r>
      <w:r>
        <w:rPr>
          <w:rFonts w:ascii="Arial" w:hAnsi="Arial" w:cs="Arial"/>
        </w:rPr>
        <w:t xml:space="preserve"> for further construction.</w:t>
      </w:r>
    </w:p>
    <w:p w14:paraId="317F8941" w14:textId="7E6A5766" w:rsidR="001638D0" w:rsidRDefault="001C678B" w:rsidP="0065433D">
      <w:pPr>
        <w:pStyle w:val="Body"/>
        <w:jc w:val="left"/>
        <w:rPr>
          <w:rFonts w:ascii="Arial" w:hAnsi="Arial" w:cs="Arial"/>
        </w:rPr>
      </w:pPr>
      <w:r>
        <w:rPr>
          <w:rFonts w:ascii="Arial" w:hAnsi="Arial" w:cs="Arial"/>
          <w:b/>
          <w:caps/>
          <w:sz w:val="22"/>
        </w:rPr>
        <w:t>3</w:t>
      </w:r>
      <w:r w:rsidR="001638D0" w:rsidRPr="00C30A0F">
        <w:rPr>
          <w:rFonts w:ascii="Arial" w:hAnsi="Arial" w:cs="Arial"/>
          <w:b/>
          <w:caps/>
          <w:sz w:val="22"/>
        </w:rPr>
        <w:t>.</w:t>
      </w:r>
      <w:r w:rsidR="00154A7F">
        <w:rPr>
          <w:rFonts w:ascii="Arial" w:hAnsi="Arial" w:cs="Arial"/>
          <w:b/>
          <w:caps/>
          <w:sz w:val="22"/>
        </w:rPr>
        <w:t>3</w:t>
      </w:r>
      <w:r w:rsidR="001638D0" w:rsidRPr="00C30A0F">
        <w:rPr>
          <w:rFonts w:ascii="Arial" w:hAnsi="Arial" w:cs="Arial"/>
          <w:b/>
          <w:caps/>
          <w:sz w:val="22"/>
        </w:rPr>
        <w:t xml:space="preserve"> </w:t>
      </w:r>
      <w:r w:rsidR="00154A7F" w:rsidRPr="00154A7F">
        <w:rPr>
          <w:rFonts w:ascii="Arial" w:hAnsi="Arial" w:cs="Arial"/>
          <w:b/>
          <w:sz w:val="22"/>
        </w:rPr>
        <w:t>Model specification and estimation strategy</w:t>
      </w:r>
      <w:r w:rsidR="001638D0" w:rsidRPr="00C30A0F">
        <w:rPr>
          <w:rFonts w:ascii="Arial" w:hAnsi="Arial" w:cs="Arial"/>
          <w:b/>
          <w:sz w:val="22"/>
        </w:rPr>
        <w:t xml:space="preserve"> </w:t>
      </w:r>
    </w:p>
    <w:p w14:paraId="53C2288C" w14:textId="4428802B" w:rsidR="00154A7F" w:rsidRDefault="001C678B" w:rsidP="0065433D">
      <w:pPr>
        <w:pStyle w:val="Body"/>
        <w:jc w:val="left"/>
        <w:rPr>
          <w:rFonts w:ascii="Arial" w:hAnsi="Arial" w:cs="Arial"/>
        </w:rPr>
      </w:pPr>
      <w:r>
        <w:rPr>
          <w:rFonts w:ascii="Arial" w:hAnsi="Arial" w:cs="Arial"/>
          <w:b/>
          <w:u w:val="single"/>
        </w:rPr>
        <w:t>3</w:t>
      </w:r>
      <w:r w:rsidR="00AA74E0" w:rsidRPr="00902823">
        <w:rPr>
          <w:rFonts w:ascii="Arial" w:hAnsi="Arial" w:cs="Arial"/>
          <w:b/>
          <w:u w:val="single"/>
        </w:rPr>
        <w:t>.</w:t>
      </w:r>
      <w:r w:rsidR="00154A7F">
        <w:rPr>
          <w:rFonts w:ascii="Arial" w:hAnsi="Arial" w:cs="Arial"/>
          <w:b/>
          <w:u w:val="single"/>
        </w:rPr>
        <w:t>3</w:t>
      </w:r>
      <w:r w:rsidR="00AA74E0" w:rsidRPr="00902823">
        <w:rPr>
          <w:rFonts w:ascii="Arial" w:hAnsi="Arial" w:cs="Arial"/>
          <w:b/>
          <w:u w:val="single"/>
        </w:rPr>
        <w:t xml:space="preserve">.1 </w:t>
      </w:r>
      <w:r w:rsidR="00154A7F" w:rsidRPr="00154A7F">
        <w:rPr>
          <w:rFonts w:ascii="Arial" w:hAnsi="Arial" w:cs="Arial"/>
          <w:b/>
          <w:u w:val="single"/>
        </w:rPr>
        <w:t>Concentration curve</w:t>
      </w:r>
    </w:p>
    <w:p w14:paraId="0BDC0602" w14:textId="77777777" w:rsidR="003C533B" w:rsidRPr="008A71D9" w:rsidRDefault="003C533B" w:rsidP="003C533B">
      <w:pPr>
        <w:autoSpaceDE w:val="0"/>
        <w:autoSpaceDN w:val="0"/>
        <w:adjustRightInd w:val="0"/>
        <w:spacing w:before="240" w:after="240"/>
        <w:jc w:val="both"/>
        <w:rPr>
          <w:rFonts w:ascii="Arial" w:hAnsi="Arial" w:cs="Arial"/>
        </w:rPr>
      </w:pPr>
      <w:r w:rsidRPr="008A71D9">
        <w:rPr>
          <w:rFonts w:ascii="Arial" w:eastAsia="Calibri" w:hAnsi="Arial" w:cs="Arial"/>
        </w:rPr>
        <w:t>To analyze</w:t>
      </w:r>
      <w:r w:rsidRPr="008A71D9">
        <w:rPr>
          <w:rFonts w:ascii="Arial" w:hAnsi="Arial" w:cs="Arial"/>
        </w:rPr>
        <w:t xml:space="preserve"> the trend of inequalities in antenatal care utilization, </w:t>
      </w:r>
      <w:bookmarkStart w:id="6" w:name="_Hlk100497533"/>
      <w:r w:rsidRPr="008A71D9">
        <w:rPr>
          <w:rFonts w:ascii="Arial" w:eastAsia="Calibri" w:hAnsi="Arial" w:cs="Arial"/>
        </w:rPr>
        <w:t>this</w:t>
      </w:r>
      <w:r w:rsidRPr="008A71D9">
        <w:rPr>
          <w:rFonts w:ascii="Arial" w:hAnsi="Arial" w:cs="Arial"/>
        </w:rPr>
        <w:t xml:space="preserve"> study constructed a concentration curve (CC) </w:t>
      </w:r>
      <w:bookmarkEnd w:id="6"/>
      <w:r w:rsidRPr="008A71D9">
        <w:rPr>
          <w:rFonts w:ascii="Arial" w:hAnsi="Arial" w:cs="Arial"/>
        </w:rPr>
        <w:t xml:space="preserve">for the 2007 and 2017 data sets </w:t>
      </w:r>
      <w:r w:rsidRPr="008A71D9">
        <w:rPr>
          <w:rFonts w:ascii="Arial" w:eastAsia="Calibri" w:hAnsi="Arial" w:cs="Arial"/>
        </w:rPr>
        <w:t>of</w:t>
      </w:r>
      <w:r w:rsidRPr="008A71D9">
        <w:rPr>
          <w:rFonts w:ascii="Arial" w:hAnsi="Arial" w:cs="Arial"/>
        </w:rPr>
        <w:t xml:space="preserve"> inequality in quality antenatal care utilization. The CC represents a graphical representation of the patterns of inequality in quality antenatal </w:t>
      </w:r>
      <w:r w:rsidRPr="008A71D9">
        <w:rPr>
          <w:rFonts w:ascii="Arial" w:hAnsi="Arial" w:cs="Arial"/>
          <w:color w:val="000000" w:themeColor="text1"/>
        </w:rPr>
        <w:t>care utilization</w:t>
      </w:r>
      <w:r w:rsidRPr="008A71D9">
        <w:rPr>
          <w:rFonts w:ascii="Arial" w:hAnsi="Arial" w:cs="Arial"/>
          <w:color w:val="FF0000"/>
        </w:rPr>
        <w:t xml:space="preserve"> </w:t>
      </w:r>
      <w:r w:rsidRPr="008A71D9">
        <w:rPr>
          <w:rFonts w:ascii="Arial" w:hAnsi="Arial" w:cs="Arial"/>
          <w:b/>
          <w:bCs/>
          <w:noProof/>
          <w:color w:val="000000" w:themeColor="text1"/>
        </w:rPr>
        <w:t>[</w:t>
      </w:r>
      <w:r w:rsidRPr="008A71D9">
        <w:rPr>
          <w:rFonts w:ascii="Arial" w:hAnsi="Arial" w:cs="Arial"/>
          <w:b/>
          <w:bCs/>
          <w:noProof/>
          <w:color w:val="00B0F0"/>
        </w:rPr>
        <w:t>30</w:t>
      </w:r>
      <w:r w:rsidRPr="008A71D9">
        <w:rPr>
          <w:rFonts w:ascii="Arial" w:hAnsi="Arial" w:cs="Arial"/>
          <w:b/>
          <w:bCs/>
          <w:noProof/>
          <w:color w:val="000000" w:themeColor="text1"/>
        </w:rPr>
        <w:t>]</w:t>
      </w:r>
      <w:r w:rsidRPr="008A71D9">
        <w:rPr>
          <w:rFonts w:ascii="Arial" w:hAnsi="Arial" w:cs="Arial"/>
        </w:rPr>
        <w:t>. A proportional CC is attained when the curve lies within the 45</w:t>
      </w:r>
      <w:r w:rsidRPr="008A71D9">
        <w:rPr>
          <w:rFonts w:ascii="Arial" w:hAnsi="Arial" w:cs="Arial"/>
          <w:vertAlign w:val="superscript"/>
        </w:rPr>
        <w:t>0</w:t>
      </w:r>
      <w:r w:rsidRPr="008A71D9">
        <w:rPr>
          <w:rFonts w:ascii="Arial" w:hAnsi="Arial" w:cs="Arial"/>
        </w:rPr>
        <w:t xml:space="preserve"> lines. </w:t>
      </w:r>
      <w:r w:rsidRPr="008A71D9">
        <w:rPr>
          <w:rFonts w:ascii="Arial" w:eastAsia="Calibri" w:hAnsi="Arial" w:cs="Arial"/>
        </w:rPr>
        <w:t>A</w:t>
      </w:r>
      <w:r w:rsidRPr="008A71D9">
        <w:rPr>
          <w:rFonts w:ascii="Arial" w:hAnsi="Arial" w:cs="Arial"/>
        </w:rPr>
        <w:t xml:space="preserve"> CC </w:t>
      </w:r>
      <w:r w:rsidRPr="008A71D9">
        <w:rPr>
          <w:rFonts w:ascii="Arial" w:eastAsia="Calibri" w:hAnsi="Arial" w:cs="Arial"/>
        </w:rPr>
        <w:t xml:space="preserve">that </w:t>
      </w:r>
      <w:r w:rsidRPr="008A71D9">
        <w:rPr>
          <w:rFonts w:ascii="Arial" w:hAnsi="Arial" w:cs="Arial"/>
        </w:rPr>
        <w:t>lies below or above the equality line (45</w:t>
      </w:r>
      <w:r w:rsidRPr="008A71D9">
        <w:rPr>
          <w:rFonts w:ascii="Arial" w:hAnsi="Arial" w:cs="Arial"/>
          <w:vertAlign w:val="superscript"/>
        </w:rPr>
        <w:t>0</w:t>
      </w:r>
      <w:r w:rsidRPr="008A71D9">
        <w:rPr>
          <w:rFonts w:ascii="Arial" w:hAnsi="Arial" w:cs="Arial"/>
        </w:rPr>
        <w:t>) represents a pro-rich or pro-poor concentration, respectively.</w:t>
      </w:r>
    </w:p>
    <w:p w14:paraId="2FBE4E71" w14:textId="6088510D" w:rsidR="00154A7F" w:rsidRDefault="001C678B" w:rsidP="0065433D">
      <w:pPr>
        <w:pStyle w:val="Body"/>
        <w:jc w:val="left"/>
        <w:rPr>
          <w:rFonts w:ascii="Arial" w:hAnsi="Arial" w:cs="Arial"/>
        </w:rPr>
      </w:pPr>
      <w:r>
        <w:rPr>
          <w:rFonts w:ascii="Arial" w:hAnsi="Arial" w:cs="Arial"/>
          <w:b/>
          <w:u w:val="single"/>
        </w:rPr>
        <w:t>3</w:t>
      </w:r>
      <w:r w:rsidR="00154A7F" w:rsidRPr="00902823">
        <w:rPr>
          <w:rFonts w:ascii="Arial" w:hAnsi="Arial" w:cs="Arial"/>
          <w:b/>
          <w:u w:val="single"/>
        </w:rPr>
        <w:t>.</w:t>
      </w:r>
      <w:r w:rsidR="00154A7F">
        <w:rPr>
          <w:rFonts w:ascii="Arial" w:hAnsi="Arial" w:cs="Arial"/>
          <w:b/>
          <w:u w:val="single"/>
        </w:rPr>
        <w:t>3</w:t>
      </w:r>
      <w:r w:rsidR="00154A7F" w:rsidRPr="00902823">
        <w:rPr>
          <w:rFonts w:ascii="Arial" w:hAnsi="Arial" w:cs="Arial"/>
          <w:b/>
          <w:u w:val="single"/>
        </w:rPr>
        <w:t>.</w:t>
      </w:r>
      <w:r w:rsidR="005532B4">
        <w:rPr>
          <w:rFonts w:ascii="Arial" w:hAnsi="Arial" w:cs="Arial"/>
          <w:b/>
          <w:u w:val="single"/>
        </w:rPr>
        <w:t>2</w:t>
      </w:r>
      <w:r w:rsidR="00154A7F" w:rsidRPr="00902823">
        <w:rPr>
          <w:rFonts w:ascii="Arial" w:hAnsi="Arial" w:cs="Arial"/>
          <w:b/>
          <w:u w:val="single"/>
        </w:rPr>
        <w:t xml:space="preserve"> </w:t>
      </w:r>
      <w:r w:rsidR="00154A7F" w:rsidRPr="00154A7F">
        <w:rPr>
          <w:rFonts w:ascii="Arial" w:hAnsi="Arial" w:cs="Arial"/>
          <w:b/>
          <w:u w:val="single"/>
        </w:rPr>
        <w:t>Concentration index</w:t>
      </w:r>
    </w:p>
    <w:p w14:paraId="3A4BAAC1" w14:textId="77777777" w:rsidR="003C533B" w:rsidRPr="008A71D9" w:rsidRDefault="003C533B" w:rsidP="003C533B">
      <w:pPr>
        <w:autoSpaceDE w:val="0"/>
        <w:autoSpaceDN w:val="0"/>
        <w:adjustRightInd w:val="0"/>
        <w:spacing w:after="240"/>
        <w:jc w:val="both"/>
        <w:rPr>
          <w:rFonts w:ascii="Arial" w:eastAsiaTheme="majorEastAsia" w:hAnsi="Arial" w:cs="Arial"/>
          <w:bCs/>
        </w:rPr>
      </w:pPr>
      <w:r w:rsidRPr="008A71D9">
        <w:rPr>
          <w:rFonts w:ascii="Arial" w:eastAsiaTheme="majorEastAsia" w:hAnsi="Arial" w:cs="Arial"/>
          <w:bCs/>
        </w:rPr>
        <w:t xml:space="preserve">The </w:t>
      </w:r>
      <w:r w:rsidRPr="008A71D9">
        <w:rPr>
          <w:rFonts w:ascii="Arial" w:hAnsi="Arial" w:cs="Arial"/>
          <w:bCs/>
        </w:rPr>
        <w:t>concentration index (CI) provides</w:t>
      </w:r>
      <w:r w:rsidRPr="008A71D9">
        <w:rPr>
          <w:rFonts w:ascii="Arial" w:eastAsiaTheme="majorEastAsia" w:hAnsi="Arial" w:cs="Arial"/>
          <w:bCs/>
        </w:rPr>
        <w:t xml:space="preserve"> a numerical measure of </w:t>
      </w:r>
      <w:r w:rsidRPr="008A71D9">
        <w:rPr>
          <w:rFonts w:ascii="Arial" w:hAnsi="Arial" w:cs="Arial"/>
          <w:bCs/>
        </w:rPr>
        <w:t xml:space="preserve">the </w:t>
      </w:r>
      <w:r w:rsidRPr="008A71D9">
        <w:rPr>
          <w:rFonts w:ascii="Arial" w:eastAsiaTheme="majorEastAsia" w:hAnsi="Arial" w:cs="Arial"/>
          <w:bCs/>
        </w:rPr>
        <w:t xml:space="preserve">magnitude of inequality in the utilization of quality ANC. The CI was </w:t>
      </w:r>
      <w:r w:rsidRPr="008A71D9">
        <w:rPr>
          <w:rFonts w:ascii="Arial" w:hAnsi="Arial" w:cs="Arial"/>
          <w:bCs/>
        </w:rPr>
        <w:t>defined as</w:t>
      </w:r>
      <w:r w:rsidRPr="008A71D9">
        <w:rPr>
          <w:rFonts w:ascii="Arial" w:eastAsiaTheme="majorEastAsia" w:hAnsi="Arial" w:cs="Arial"/>
          <w:bCs/>
        </w:rPr>
        <w:t xml:space="preserve"> the area between the CC and the equality line (45° line) </w:t>
      </w:r>
      <w:r w:rsidRPr="008A71D9">
        <w:rPr>
          <w:rFonts w:ascii="Arial" w:hAnsi="Arial" w:cs="Arial"/>
          <w:b/>
        </w:rPr>
        <w:t>[</w:t>
      </w:r>
      <w:r w:rsidRPr="008A71D9">
        <w:rPr>
          <w:rFonts w:ascii="Arial" w:hAnsi="Arial" w:cs="Arial"/>
          <w:b/>
          <w:color w:val="00B0F0"/>
        </w:rPr>
        <w:t>30</w:t>
      </w:r>
      <w:r w:rsidRPr="008A71D9">
        <w:rPr>
          <w:rFonts w:ascii="Arial" w:hAnsi="Arial" w:cs="Arial"/>
          <w:b/>
        </w:rPr>
        <w:t>]</w:t>
      </w:r>
      <w:r w:rsidRPr="008A71D9">
        <w:rPr>
          <w:rFonts w:ascii="Arial" w:eastAsiaTheme="majorEastAsia" w:hAnsi="Arial" w:cs="Arial"/>
          <w:bCs/>
        </w:rPr>
        <w:t xml:space="preserve">. The CI was constructed as twice the weighted covariances of the quality of ANC with the pregnant woman’s socioeconomic status, all divided by the mean. Following </w:t>
      </w:r>
      <w:r w:rsidRPr="008A71D9">
        <w:rPr>
          <w:rFonts w:ascii="Arial" w:hAnsi="Arial" w:cs="Arial"/>
          <w:bCs/>
        </w:rPr>
        <w:t>the</w:t>
      </w:r>
      <w:r w:rsidRPr="008A71D9">
        <w:rPr>
          <w:rFonts w:ascii="Arial" w:eastAsiaTheme="majorEastAsia" w:hAnsi="Arial" w:cs="Arial"/>
          <w:bCs/>
        </w:rPr>
        <w:t xml:space="preserve"> work of O’Donnell et al. </w:t>
      </w:r>
      <w:r w:rsidRPr="008A71D9">
        <w:rPr>
          <w:rFonts w:ascii="Arial" w:hAnsi="Arial" w:cs="Arial"/>
          <w:b/>
        </w:rPr>
        <w:t>[</w:t>
      </w:r>
      <w:r w:rsidRPr="008A71D9">
        <w:rPr>
          <w:rFonts w:ascii="Arial" w:hAnsi="Arial" w:cs="Arial"/>
          <w:b/>
          <w:color w:val="00B0F0"/>
        </w:rPr>
        <w:t>30</w:t>
      </w:r>
      <w:r w:rsidRPr="008A71D9">
        <w:rPr>
          <w:rFonts w:ascii="Arial" w:hAnsi="Arial" w:cs="Arial"/>
          <w:b/>
        </w:rPr>
        <w:t>]</w:t>
      </w:r>
      <w:r w:rsidRPr="008A71D9">
        <w:rPr>
          <w:rFonts w:ascii="Arial" w:hAnsi="Arial" w:cs="Arial"/>
          <w:bCs/>
        </w:rPr>
        <w:t xml:space="preserve"> the CI is </w:t>
      </w:r>
      <w:r w:rsidRPr="008A71D9">
        <w:rPr>
          <w:rFonts w:ascii="Arial" w:eastAsiaTheme="majorEastAsia" w:hAnsi="Arial" w:cs="Arial"/>
          <w:bCs/>
        </w:rPr>
        <w:t>presented as</w:t>
      </w:r>
      <w:r w:rsidRPr="008A71D9">
        <w:rPr>
          <w:rFonts w:ascii="Arial" w:hAnsi="Arial" w:cs="Arial"/>
          <w:bCs/>
        </w:rPr>
        <w:t xml:space="preserve"> follows</w:t>
      </w:r>
      <w:r w:rsidRPr="008A71D9">
        <w:rPr>
          <w:rFonts w:ascii="Arial" w:eastAsiaTheme="majorEastAsia" w:hAnsi="Arial" w:cs="Arial"/>
          <w:bCs/>
        </w:rPr>
        <w:t>:</w:t>
      </w:r>
    </w:p>
    <w:p w14:paraId="782667D4" w14:textId="2A8F512B" w:rsidR="00154A7F" w:rsidRPr="003E0B8D" w:rsidRDefault="00154A7F" w:rsidP="00441B6F">
      <w:pPr>
        <w:pStyle w:val="Body"/>
        <w:spacing w:after="0"/>
        <w:rPr>
          <w:rFonts w:ascii="Arial" w:hAnsi="Arial" w:cs="Arial"/>
        </w:rPr>
      </w:pPr>
      <m:oMathPara>
        <m:oMathParaPr>
          <m:jc m:val="left"/>
        </m:oMathParaPr>
        <m:oMath>
          <m:r>
            <m:rPr>
              <m:sty m:val="bi"/>
            </m:rPr>
            <w:rPr>
              <w:rFonts w:ascii="Cambria Math" w:hAnsi="Cambria Math" w:cs="Arial"/>
            </w:rPr>
            <m:t>CI=</m:t>
          </m:r>
          <m:f>
            <m:fPr>
              <m:ctrlPr>
                <w:rPr>
                  <w:rFonts w:ascii="Cambria Math" w:hAnsi="Cambria Math" w:cs="Arial"/>
                  <w:b/>
                  <w:bCs/>
                </w:rPr>
              </m:ctrlPr>
            </m:fPr>
            <m:num>
              <m:r>
                <m:rPr>
                  <m:sty m:val="bi"/>
                </m:rPr>
                <w:rPr>
                  <w:rFonts w:ascii="Cambria Math" w:hAnsi="Cambria Math" w:cs="Arial"/>
                </w:rPr>
                <m:t>1</m:t>
              </m:r>
            </m:num>
            <m:den>
              <m:r>
                <m:rPr>
                  <m:sty m:val="bi"/>
                </m:rPr>
                <w:rPr>
                  <w:rFonts w:ascii="Cambria Math" w:hAnsi="Cambria Math" w:cs="Arial"/>
                </w:rPr>
                <m:t>μ</m:t>
              </m:r>
            </m:den>
          </m:f>
          <m:r>
            <m:rPr>
              <m:sty m:val="bi"/>
            </m:rPr>
            <w:rPr>
              <w:rFonts w:ascii="Cambria Math" w:hAnsi="Cambria Math" w:cs="Arial"/>
            </w:rPr>
            <m:t>2</m:t>
          </m:r>
          <m:r>
            <m:rPr>
              <m:sty m:val="bi"/>
            </m:rPr>
            <w:rPr>
              <w:rFonts w:ascii="Cambria Math" w:hAnsi="Cambria Math" w:cs="Arial"/>
            </w:rPr>
            <m:t>cov</m:t>
          </m:r>
          <m:d>
            <m:dPr>
              <m:ctrlPr>
                <w:rPr>
                  <w:rFonts w:ascii="Cambria Math" w:hAnsi="Cambria Math" w:cs="Arial"/>
                  <w:b/>
                  <w:i/>
                </w:rPr>
              </m:ctrlPr>
            </m:dPr>
            <m:e>
              <m:r>
                <m:rPr>
                  <m:sty m:val="bi"/>
                </m:rPr>
                <w:rPr>
                  <w:rFonts w:ascii="Cambria Math" w:hAnsi="Cambria Math" w:cs="Arial"/>
                </w:rPr>
                <m:t>Hi, Zi</m:t>
              </m:r>
            </m:e>
          </m:d>
          <m:r>
            <m:rPr>
              <m:sty m:val="bi"/>
            </m:rPr>
            <w:rPr>
              <w:rFonts w:ascii="Cambria Math" w:hAnsi="Cambria Math" w:cs="Arial"/>
            </w:rPr>
            <m:t xml:space="preserve">                                                                                                                                       (1)</m:t>
          </m:r>
        </m:oMath>
      </m:oMathPara>
    </w:p>
    <w:p w14:paraId="454F8153" w14:textId="77777777" w:rsidR="003C533B" w:rsidRPr="008A71D9" w:rsidRDefault="003C533B" w:rsidP="003C533B">
      <w:pPr>
        <w:autoSpaceDE w:val="0"/>
        <w:autoSpaceDN w:val="0"/>
        <w:adjustRightInd w:val="0"/>
        <w:jc w:val="both"/>
        <w:rPr>
          <w:rFonts w:ascii="Arial" w:hAnsi="Arial" w:cs="Arial"/>
        </w:rPr>
      </w:pPr>
      <w:r w:rsidRPr="008A71D9">
        <w:rPr>
          <w:rFonts w:ascii="Arial" w:hAnsi="Arial" w:cs="Arial"/>
        </w:rPr>
        <w:t xml:space="preserve">The CI equals the weighted covariance of </w:t>
      </w:r>
      <w:r w:rsidRPr="008A71D9">
        <w:rPr>
          <w:rFonts w:ascii="Arial" w:hAnsi="Arial" w:cs="Arial"/>
          <w:b/>
          <w:bCs/>
          <w:i/>
          <w:iCs/>
        </w:rPr>
        <w:t>Z</w:t>
      </w:r>
      <w:r w:rsidRPr="008A71D9">
        <w:rPr>
          <w:rFonts w:ascii="Arial" w:hAnsi="Arial" w:cs="Arial"/>
          <w:b/>
          <w:bCs/>
          <w:i/>
          <w:iCs/>
          <w:vertAlign w:val="subscript"/>
        </w:rPr>
        <w:t>i</w:t>
      </w:r>
      <w:r w:rsidRPr="008A71D9">
        <w:rPr>
          <w:rFonts w:ascii="Arial" w:hAnsi="Arial" w:cs="Arial"/>
        </w:rPr>
        <w:t xml:space="preserve"> &amp; </w:t>
      </w:r>
      <w:r w:rsidRPr="008A71D9">
        <w:rPr>
          <w:rFonts w:ascii="Arial" w:hAnsi="Arial" w:cs="Arial"/>
          <w:b/>
          <w:bCs/>
        </w:rPr>
        <w:t>H</w:t>
      </w:r>
      <w:r w:rsidRPr="008A71D9">
        <w:rPr>
          <w:rFonts w:ascii="Arial" w:hAnsi="Arial" w:cs="Arial"/>
          <w:b/>
          <w:bCs/>
          <w:i/>
          <w:iCs/>
          <w:vertAlign w:val="subscript"/>
        </w:rPr>
        <w:t>i</w:t>
      </w:r>
      <w:r w:rsidRPr="008A71D9">
        <w:rPr>
          <w:rFonts w:ascii="Arial" w:hAnsi="Arial" w:cs="Arial"/>
        </w:rPr>
        <w:t xml:space="preserve"> </w:t>
      </w:r>
      <w:r w:rsidRPr="008A71D9">
        <w:rPr>
          <w:rFonts w:ascii="Arial" w:eastAsia="Calibri" w:hAnsi="Arial" w:cs="Arial"/>
        </w:rPr>
        <w:t>where</w:t>
      </w:r>
      <w:r w:rsidRPr="008A71D9">
        <w:rPr>
          <w:rFonts w:ascii="Arial" w:hAnsi="Arial" w:cs="Arial"/>
        </w:rPr>
        <w:t xml:space="preserve"> </w:t>
      </w:r>
      <w:r w:rsidRPr="008A71D9">
        <w:rPr>
          <w:rFonts w:ascii="Arial" w:hAnsi="Arial" w:cs="Arial"/>
          <w:b/>
          <w:bCs/>
        </w:rPr>
        <w:t>H</w:t>
      </w:r>
      <w:r w:rsidRPr="008A71D9">
        <w:rPr>
          <w:rFonts w:ascii="Arial" w:hAnsi="Arial" w:cs="Arial"/>
          <w:b/>
          <w:bCs/>
          <w:vertAlign w:val="subscript"/>
        </w:rPr>
        <w:t>i</w:t>
      </w:r>
      <w:r w:rsidRPr="008A71D9">
        <w:rPr>
          <w:rFonts w:ascii="Arial" w:eastAsia="Calibri" w:hAnsi="Arial" w:cs="Arial"/>
        </w:rPr>
        <w:t xml:space="preserve"> </w:t>
      </w:r>
      <w:r w:rsidRPr="008A71D9">
        <w:rPr>
          <w:rFonts w:ascii="Arial" w:hAnsi="Arial" w:cs="Arial"/>
        </w:rPr>
        <w:t xml:space="preserve">is the weighted data representing </w:t>
      </w:r>
      <w:r w:rsidRPr="008A71D9">
        <w:rPr>
          <w:rFonts w:ascii="Arial" w:eastAsia="Calibri" w:hAnsi="Arial" w:cs="Arial"/>
        </w:rPr>
        <w:t xml:space="preserve">the </w:t>
      </w:r>
      <w:r w:rsidRPr="008A71D9">
        <w:rPr>
          <w:rFonts w:ascii="Arial" w:hAnsi="Arial" w:cs="Arial"/>
        </w:rPr>
        <w:t xml:space="preserve">quality ANC status of the </w:t>
      </w:r>
      <w:proofErr w:type="spellStart"/>
      <w:r w:rsidRPr="008A71D9">
        <w:rPr>
          <w:rFonts w:ascii="Arial" w:hAnsi="Arial" w:cs="Arial"/>
          <w:b/>
          <w:bCs/>
          <w:i/>
          <w:iCs/>
        </w:rPr>
        <w:t>i</w:t>
      </w:r>
      <w:r w:rsidRPr="008A71D9">
        <w:rPr>
          <w:rFonts w:ascii="Arial" w:hAnsi="Arial" w:cs="Arial"/>
          <w:b/>
          <w:bCs/>
          <w:vertAlign w:val="superscript"/>
        </w:rPr>
        <w:t>th</w:t>
      </w:r>
      <w:proofErr w:type="spellEnd"/>
      <w:r w:rsidRPr="008A71D9">
        <w:rPr>
          <w:rFonts w:ascii="Arial" w:hAnsi="Arial" w:cs="Arial"/>
        </w:rPr>
        <w:t xml:space="preserve"> pregnant woman aged 15-49</w:t>
      </w:r>
      <w:r w:rsidRPr="008A71D9">
        <w:rPr>
          <w:rFonts w:ascii="Arial" w:eastAsia="Calibri" w:hAnsi="Arial" w:cs="Arial"/>
        </w:rPr>
        <w:t xml:space="preserve"> years</w:t>
      </w:r>
      <w:r w:rsidRPr="008A71D9">
        <w:rPr>
          <w:rFonts w:ascii="Arial" w:hAnsi="Arial" w:cs="Arial"/>
        </w:rPr>
        <w:t xml:space="preserve"> and </w:t>
      </w:r>
      <w:r w:rsidRPr="008A71D9">
        <w:rPr>
          <w:rFonts w:ascii="Arial" w:hAnsi="Arial" w:cs="Arial"/>
          <w:b/>
          <w:bCs/>
        </w:rPr>
        <w:t>Z</w:t>
      </w:r>
      <w:r w:rsidRPr="008A71D9">
        <w:rPr>
          <w:rFonts w:ascii="Arial" w:hAnsi="Arial" w:cs="Arial"/>
          <w:b/>
          <w:bCs/>
          <w:vertAlign w:val="subscript"/>
        </w:rPr>
        <w:t>i</w:t>
      </w:r>
      <w:r w:rsidRPr="008A71D9">
        <w:rPr>
          <w:rFonts w:ascii="Arial" w:hAnsi="Arial" w:cs="Arial"/>
        </w:rPr>
        <w:t xml:space="preserve"> </w:t>
      </w:r>
      <w:r w:rsidRPr="008A71D9">
        <w:rPr>
          <w:rFonts w:ascii="Arial" w:eastAsia="Calibri" w:hAnsi="Arial" w:cs="Arial"/>
        </w:rPr>
        <w:t>represents</w:t>
      </w:r>
      <w:r w:rsidRPr="008A71D9">
        <w:rPr>
          <w:rFonts w:ascii="Arial" w:hAnsi="Arial" w:cs="Arial"/>
        </w:rPr>
        <w:t xml:space="preserve"> the index of the household socioeconomic fractional rank of the pregnant women in the population</w:t>
      </w:r>
      <w:r w:rsidRPr="008A71D9">
        <w:rPr>
          <w:rFonts w:ascii="Arial" w:eastAsia="Calibri" w:hAnsi="Arial" w:cs="Arial"/>
        </w:rPr>
        <w:t>.</w:t>
      </w:r>
      <w:r w:rsidRPr="008A71D9">
        <w:rPr>
          <w:rFonts w:ascii="Arial" w:hAnsi="Arial" w:cs="Arial"/>
        </w:rPr>
        <w:t xml:space="preserve"> </w:t>
      </w:r>
      <w:r w:rsidRPr="008A71D9">
        <w:rPr>
          <w:rFonts w:ascii="Arial" w:hAnsi="Arial" w:cs="Arial"/>
          <w:b/>
          <w:bCs/>
        </w:rPr>
        <w:t>µ</w:t>
      </w:r>
      <w:r w:rsidRPr="008A71D9">
        <w:rPr>
          <w:rFonts w:ascii="Arial" w:hAnsi="Arial" w:cs="Arial"/>
        </w:rPr>
        <w:t xml:space="preserve"> is the weighted unconditional mean value of the quality of antenatal care</w:t>
      </w:r>
      <w:r w:rsidRPr="008A71D9">
        <w:rPr>
          <w:rFonts w:ascii="Arial" w:eastAsia="Calibri" w:hAnsi="Arial" w:cs="Arial"/>
        </w:rPr>
        <w:t>,</w:t>
      </w:r>
      <w:r w:rsidRPr="008A71D9">
        <w:rPr>
          <w:rFonts w:ascii="Arial" w:hAnsi="Arial" w:cs="Arial"/>
        </w:rPr>
        <w:t xml:space="preserve"> and </w:t>
      </w:r>
      <w:proofErr w:type="spellStart"/>
      <w:r w:rsidRPr="008A71D9">
        <w:rPr>
          <w:rFonts w:ascii="Arial" w:hAnsi="Arial" w:cs="Arial"/>
          <w:b/>
          <w:bCs/>
          <w:i/>
          <w:iCs/>
        </w:rPr>
        <w:t>cov</w:t>
      </w:r>
      <w:proofErr w:type="spellEnd"/>
      <w:r w:rsidRPr="008A71D9">
        <w:rPr>
          <w:rFonts w:ascii="Arial" w:hAnsi="Arial" w:cs="Arial"/>
        </w:rPr>
        <w:t xml:space="preserve"> refers to </w:t>
      </w:r>
      <w:r w:rsidRPr="008A71D9">
        <w:rPr>
          <w:rFonts w:ascii="Arial" w:eastAsia="Calibri" w:hAnsi="Arial" w:cs="Arial"/>
        </w:rPr>
        <w:t xml:space="preserve">the </w:t>
      </w:r>
      <w:r w:rsidRPr="008A71D9">
        <w:rPr>
          <w:rFonts w:ascii="Arial" w:hAnsi="Arial" w:cs="Arial"/>
        </w:rPr>
        <w:t xml:space="preserve">weighted covariance. The CI </w:t>
      </w:r>
      <w:r w:rsidRPr="008A71D9">
        <w:rPr>
          <w:rFonts w:ascii="Arial" w:eastAsia="Calibri" w:hAnsi="Arial" w:cs="Arial"/>
        </w:rPr>
        <w:t>ranges</w:t>
      </w:r>
      <w:r w:rsidRPr="008A71D9">
        <w:rPr>
          <w:rFonts w:ascii="Arial" w:hAnsi="Arial" w:cs="Arial"/>
        </w:rPr>
        <w:t xml:space="preserve"> between −1 and +1.</w:t>
      </w:r>
    </w:p>
    <w:p w14:paraId="79FB8A63" w14:textId="7B33C767" w:rsidR="009D0674" w:rsidRDefault="003C533B" w:rsidP="003C533B">
      <w:pPr>
        <w:autoSpaceDE w:val="0"/>
        <w:autoSpaceDN w:val="0"/>
        <w:adjustRightInd w:val="0"/>
        <w:spacing w:after="240"/>
        <w:jc w:val="both"/>
        <w:rPr>
          <w:rFonts w:ascii="Arial" w:hAnsi="Arial" w:cs="Arial"/>
        </w:rPr>
      </w:pPr>
      <w:r w:rsidRPr="008A71D9">
        <w:rPr>
          <w:rFonts w:ascii="Arial" w:hAnsi="Arial" w:cs="Arial"/>
        </w:rPr>
        <w:t xml:space="preserve">Because the outcome variable of the study is binary, the value of the </w:t>
      </w:r>
      <w:bookmarkStart w:id="7" w:name="_Hlk100497624"/>
      <w:r w:rsidRPr="00B64B32">
        <w:rPr>
          <w:rFonts w:ascii="Arial" w:hAnsi="Arial" w:cs="Arial"/>
        </w:rPr>
        <w:t>CI</w:t>
      </w:r>
      <w:r w:rsidRPr="008A71D9">
        <w:rPr>
          <w:rFonts w:ascii="Arial" w:hAnsi="Arial" w:cs="Arial"/>
          <w:i/>
          <w:iCs/>
        </w:rPr>
        <w:t xml:space="preserve"> </w:t>
      </w:r>
      <w:r w:rsidRPr="008A71D9">
        <w:rPr>
          <w:rFonts w:ascii="Arial" w:hAnsi="Arial" w:cs="Arial"/>
        </w:rPr>
        <w:t xml:space="preserve">is </w:t>
      </w:r>
      <w:r w:rsidRPr="008A71D9">
        <w:rPr>
          <w:rFonts w:ascii="Arial" w:eastAsia="Calibri" w:hAnsi="Arial" w:cs="Arial"/>
        </w:rPr>
        <w:t>unlikely</w:t>
      </w:r>
      <w:r w:rsidRPr="008A71D9">
        <w:rPr>
          <w:rFonts w:ascii="Arial" w:hAnsi="Arial" w:cs="Arial"/>
        </w:rPr>
        <w:t xml:space="preserve"> to lie</w:t>
      </w:r>
      <w:r w:rsidRPr="008A71D9">
        <w:rPr>
          <w:rFonts w:ascii="Arial" w:hAnsi="Arial" w:cs="Arial"/>
          <w:i/>
          <w:iCs/>
        </w:rPr>
        <w:t xml:space="preserve"> </w:t>
      </w:r>
      <w:r w:rsidRPr="008A71D9">
        <w:rPr>
          <w:rFonts w:ascii="Arial" w:hAnsi="Arial" w:cs="Arial"/>
        </w:rPr>
        <w:t>between the normal bounds of −1 and +1. For this reason, the value of the CI will depend on the mean [</w:t>
      </w:r>
      <w:r w:rsidRPr="008A71D9">
        <w:rPr>
          <w:rFonts w:ascii="Arial" w:hAnsi="Arial" w:cs="Arial"/>
          <w:b/>
          <w:bCs/>
          <w:noProof/>
          <w:color w:val="00B0F0"/>
        </w:rPr>
        <w:t>31</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color w:val="00B0F0"/>
        </w:rPr>
        <w:t xml:space="preserve"> </w:t>
      </w:r>
      <w:r w:rsidRPr="008A71D9">
        <w:rPr>
          <w:rFonts w:ascii="Arial" w:hAnsi="Arial" w:cs="Arial"/>
        </w:rPr>
        <w:t>For this reason, equation (1) is reduced to the normalized level-independent version of the CI</w:t>
      </w:r>
      <w:r w:rsidRPr="008A71D9">
        <w:rPr>
          <w:rFonts w:ascii="Arial" w:eastAsia="Calibri" w:hAnsi="Arial" w:cs="Arial"/>
        </w:rPr>
        <w:t>,</w:t>
      </w:r>
      <w:r w:rsidRPr="008A71D9">
        <w:rPr>
          <w:rFonts w:ascii="Arial" w:hAnsi="Arial" w:cs="Arial"/>
        </w:rPr>
        <w:t xml:space="preserve"> referred to as the </w:t>
      </w:r>
      <w:proofErr w:type="spellStart"/>
      <w:r w:rsidRPr="008A71D9">
        <w:rPr>
          <w:rFonts w:ascii="Arial" w:hAnsi="Arial" w:cs="Arial"/>
        </w:rPr>
        <w:t>Erreygers</w:t>
      </w:r>
      <w:proofErr w:type="spellEnd"/>
      <w:r w:rsidRPr="008A71D9">
        <w:rPr>
          <w:rFonts w:ascii="Arial" w:hAnsi="Arial" w:cs="Arial"/>
        </w:rPr>
        <w:t>’ Index (EI)</w:t>
      </w:r>
      <w:bookmarkEnd w:id="7"/>
      <w:r w:rsidRPr="008A71D9">
        <w:rPr>
          <w:rFonts w:ascii="Arial" w:hAnsi="Arial" w:cs="Arial"/>
          <w:noProof/>
          <w:color w:val="95B3D7" w:themeColor="accent1" w:themeTint="99"/>
        </w:rPr>
        <w:t xml:space="preserve"> </w:t>
      </w:r>
      <w:r w:rsidRPr="008A71D9">
        <w:rPr>
          <w:rFonts w:ascii="Arial" w:hAnsi="Arial" w:cs="Arial"/>
          <w:b/>
          <w:bCs/>
          <w:noProof/>
          <w:color w:val="000000" w:themeColor="text1"/>
        </w:rPr>
        <w:t>[</w:t>
      </w:r>
      <w:r w:rsidRPr="008A71D9">
        <w:rPr>
          <w:rFonts w:ascii="Arial" w:hAnsi="Arial" w:cs="Arial"/>
          <w:b/>
          <w:bCs/>
          <w:noProof/>
          <w:color w:val="00B0F0"/>
        </w:rPr>
        <w:t>32</w:t>
      </w:r>
      <w:r w:rsidRPr="008A71D9">
        <w:rPr>
          <w:rFonts w:ascii="Arial" w:hAnsi="Arial" w:cs="Arial"/>
          <w:b/>
          <w:bCs/>
          <w:noProof/>
          <w:color w:val="000000" w:themeColor="text1"/>
        </w:rPr>
        <w:t>]</w:t>
      </w:r>
      <w:r w:rsidRPr="008A71D9">
        <w:rPr>
          <w:rFonts w:ascii="Arial" w:hAnsi="Arial" w:cs="Arial"/>
        </w:rPr>
        <w:t>.  The EI for quality antenatal care is:</w:t>
      </w:r>
    </w:p>
    <w:p w14:paraId="2D8FFE20" w14:textId="5DA9409F" w:rsidR="00AB4004" w:rsidRPr="007B1DF2" w:rsidRDefault="007B1DF2" w:rsidP="009D0674">
      <w:pPr>
        <w:pStyle w:val="Body"/>
        <w:spacing w:after="0" w:line="360" w:lineRule="auto"/>
        <w:rPr>
          <w:rFonts w:ascii="Arial" w:hAnsi="Arial" w:cs="Arial"/>
          <w:b/>
        </w:rPr>
      </w:pPr>
      <m:oMathPara>
        <m:oMathParaPr>
          <m:jc m:val="left"/>
        </m:oMathParaPr>
        <m:oMath>
          <m:r>
            <m:rPr>
              <m:sty m:val="bi"/>
            </m:rPr>
            <w:rPr>
              <w:rFonts w:ascii="Cambria Math" w:hAnsi="Cambria Math" w:cs="Arial"/>
            </w:rPr>
            <m:t>EI</m:t>
          </m:r>
          <m:r>
            <m:rPr>
              <m:sty m:val="b"/>
            </m:rPr>
            <w:rPr>
              <w:rFonts w:ascii="Cambria Math" w:hAnsi="Cambria Math" w:cs="Arial"/>
            </w:rPr>
            <m:t>=</m:t>
          </m:r>
          <m:f>
            <m:fPr>
              <m:ctrlPr>
                <w:rPr>
                  <w:rFonts w:ascii="Cambria Math" w:hAnsi="Cambria Math" w:cs="Arial"/>
                  <w:b/>
                </w:rPr>
              </m:ctrlPr>
            </m:fPr>
            <m:num>
              <m:r>
                <m:rPr>
                  <m:sty m:val="bi"/>
                </m:rPr>
                <w:rPr>
                  <w:rFonts w:ascii="Cambria Math" w:hAnsi="Cambria Math" w:cs="Arial"/>
                </w:rPr>
                <m:t>8</m:t>
              </m:r>
            </m:num>
            <m:den>
              <m:sSub>
                <m:sSubPr>
                  <m:ctrlPr>
                    <w:rPr>
                      <w:rFonts w:ascii="Cambria Math" w:hAnsi="Cambria Math" w:cs="Arial"/>
                      <w:b/>
                      <w:i/>
                    </w:rPr>
                  </m:ctrlPr>
                </m:sSubPr>
                <m:e>
                  <m:r>
                    <m:rPr>
                      <m:sty m:val="bi"/>
                    </m:rPr>
                    <w:rPr>
                      <w:rFonts w:ascii="Cambria Math" w:hAnsi="Cambria Math" w:cs="Arial"/>
                    </w:rPr>
                    <m:t>b</m:t>
                  </m:r>
                </m:e>
                <m:sub>
                  <m:r>
                    <m:rPr>
                      <m:sty m:val="bi"/>
                    </m:rPr>
                    <w:rPr>
                      <w:rFonts w:ascii="Cambria Math" w:hAnsi="Cambria Math" w:cs="Arial"/>
                    </w:rPr>
                    <m:t>H</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a</m:t>
                  </m:r>
                </m:e>
                <m:sub>
                  <m:r>
                    <m:rPr>
                      <m:sty m:val="bi"/>
                    </m:rPr>
                    <w:rPr>
                      <w:rFonts w:ascii="Cambria Math" w:hAnsi="Cambria Math" w:cs="Arial"/>
                    </w:rPr>
                    <m:t>H</m:t>
                  </m:r>
                </m:sub>
              </m:sSub>
            </m:den>
          </m:f>
          <m:r>
            <m:rPr>
              <m:sty m:val="bi"/>
            </m:rPr>
            <w:rPr>
              <w:rFonts w:ascii="Cambria Math" w:hAnsi="Cambria Math" w:cs="Arial"/>
            </w:rPr>
            <m:t>cov</m:t>
          </m:r>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H</m:t>
                  </m:r>
                </m:e>
                <m:sub>
                  <m:r>
                    <m:rPr>
                      <m:sty m:val="bi"/>
                    </m:rPr>
                    <w:rPr>
                      <w:rFonts w:ascii="Cambria Math" w:hAnsi="Cambria Math" w:cs="Arial"/>
                    </w:rPr>
                    <m:t>i</m:t>
                  </m:r>
                </m:sub>
              </m:sSub>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Z</m:t>
                  </m:r>
                </m:e>
                <m:sub>
                  <m:r>
                    <m:rPr>
                      <m:sty m:val="bi"/>
                    </m:rPr>
                    <w:rPr>
                      <w:rFonts w:ascii="Cambria Math" w:hAnsi="Cambria Math" w:cs="Arial"/>
                    </w:rPr>
                    <m:t>i</m:t>
                  </m:r>
                </m:sub>
              </m:sSub>
              <m:r>
                <m:rPr>
                  <m:sty m:val="bi"/>
                </m:rPr>
                <w:rPr>
                  <w:rFonts w:ascii="Cambria Math" w:hAnsi="Cambria Math" w:cs="Arial"/>
                </w:rPr>
                <m:t xml:space="preserve"> </m:t>
              </m:r>
            </m:e>
          </m:d>
          <m:r>
            <m:rPr>
              <m:sty m:val="bi"/>
            </m:rPr>
            <w:rPr>
              <w:rFonts w:ascii="Cambria Math" w:hAnsi="Cambria Math" w:cs="Arial"/>
            </w:rPr>
            <m:t xml:space="preserve">                                                                                                                            ( 2)</m:t>
          </m:r>
        </m:oMath>
      </m:oMathPara>
    </w:p>
    <w:p w14:paraId="210D391E" w14:textId="77777777" w:rsidR="003C533B" w:rsidRPr="008A71D9" w:rsidRDefault="003C533B" w:rsidP="003C533B">
      <w:pPr>
        <w:autoSpaceDE w:val="0"/>
        <w:autoSpaceDN w:val="0"/>
        <w:adjustRightInd w:val="0"/>
        <w:spacing w:after="240"/>
        <w:jc w:val="both"/>
        <w:rPr>
          <w:rFonts w:ascii="Arial" w:hAnsi="Arial" w:cs="Arial"/>
        </w:rPr>
      </w:pPr>
      <w:r w:rsidRPr="008A71D9">
        <w:rPr>
          <w:rFonts w:ascii="Arial" w:eastAsia="Calibri" w:hAnsi="Arial" w:cs="Arial"/>
        </w:rPr>
        <w:t>where</w:t>
      </w:r>
      <w:r w:rsidRPr="008A71D9">
        <w:rPr>
          <w:rFonts w:ascii="Arial" w:hAnsi="Arial" w:cs="Arial"/>
        </w:rPr>
        <w:t xml:space="preserve"> </w:t>
      </w:r>
      <m:oMath>
        <m:sSub>
          <m:sSubPr>
            <m:ctrlPr>
              <w:rPr>
                <w:rFonts w:ascii="Cambria Math" w:hAnsi="Cambria Math" w:cs="Arial"/>
                <w:i/>
              </w:rPr>
            </m:ctrlPr>
          </m:sSubPr>
          <m:e>
            <m:r>
              <w:rPr>
                <w:rFonts w:ascii="Cambria Math" w:hAnsi="Cambria Math" w:cs="Arial"/>
              </w:rPr>
              <m:t>b</m:t>
            </m:r>
          </m:e>
          <m:sub>
            <m:r>
              <w:rPr>
                <w:rFonts w:ascii="Cambria Math" w:hAnsi="Cambria Math" w:cs="Arial"/>
              </w:rPr>
              <m:t>H</m:t>
            </m:r>
          </m:sub>
        </m:sSub>
        <m:r>
          <w:rPr>
            <w:rFonts w:ascii="Cambria Math" w:hAnsi="Cambria Math" w:cs="Arial"/>
          </w:rPr>
          <m:t xml:space="preserve"> and </m:t>
        </m:r>
        <m:sSub>
          <m:sSubPr>
            <m:ctrlPr>
              <w:rPr>
                <w:rFonts w:ascii="Cambria Math" w:hAnsi="Cambria Math" w:cs="Arial"/>
                <w:i/>
              </w:rPr>
            </m:ctrlPr>
          </m:sSubPr>
          <m:e>
            <m:r>
              <w:rPr>
                <w:rFonts w:ascii="Cambria Math" w:hAnsi="Cambria Math" w:cs="Arial"/>
              </w:rPr>
              <m:t>a</m:t>
            </m:r>
          </m:e>
          <m:sub>
            <m:r>
              <w:rPr>
                <w:rFonts w:ascii="Cambria Math" w:hAnsi="Cambria Math" w:cs="Arial"/>
              </w:rPr>
              <m:t>H</m:t>
            </m:r>
          </m:sub>
        </m:sSub>
      </m:oMath>
      <w:r w:rsidRPr="008A71D9">
        <w:rPr>
          <w:rFonts w:ascii="Arial" w:hAnsi="Arial" w:cs="Arial"/>
        </w:rPr>
        <w:t xml:space="preserve"> are the upper and lower bounds of the quality </w:t>
      </w:r>
      <w:r w:rsidRPr="008A71D9">
        <w:rPr>
          <w:rFonts w:ascii="Arial" w:eastAsia="Calibri" w:hAnsi="Arial" w:cs="Arial"/>
        </w:rPr>
        <w:t xml:space="preserve">of </w:t>
      </w:r>
      <w:r w:rsidRPr="008A71D9">
        <w:rPr>
          <w:rFonts w:ascii="Arial" w:hAnsi="Arial" w:cs="Arial"/>
        </w:rPr>
        <w:t>antenatal care</w:t>
      </w:r>
      <w:r w:rsidRPr="008A71D9">
        <w:rPr>
          <w:rFonts w:ascii="Arial" w:eastAsia="Calibri" w:hAnsi="Arial" w:cs="Arial"/>
        </w:rPr>
        <w:t>,</w:t>
      </w:r>
      <w:r w:rsidRPr="008A71D9">
        <w:rPr>
          <w:rFonts w:ascii="Arial" w:hAnsi="Arial" w:cs="Arial"/>
        </w:rPr>
        <w:t xml:space="preserve"> respectively </w:t>
      </w:r>
      <w:r w:rsidRPr="008A71D9">
        <w:rPr>
          <w:rFonts w:ascii="Arial" w:hAnsi="Arial" w:cs="Arial"/>
          <w:b/>
          <w:bCs/>
          <w:noProof/>
          <w:color w:val="000000" w:themeColor="text1"/>
        </w:rPr>
        <w:t>[</w:t>
      </w:r>
      <w:proofErr w:type="gramStart"/>
      <w:r w:rsidRPr="008A71D9">
        <w:rPr>
          <w:rFonts w:ascii="Arial" w:hAnsi="Arial" w:cs="Arial"/>
          <w:b/>
          <w:bCs/>
          <w:noProof/>
          <w:color w:val="00B0F0"/>
        </w:rPr>
        <w:t>33</w:t>
      </w:r>
      <w:r w:rsidRPr="008A71D9">
        <w:rPr>
          <w:rFonts w:ascii="Arial" w:hAnsi="Arial" w:cs="Arial"/>
          <w:b/>
          <w:bCs/>
          <w:noProof/>
          <w:color w:val="000000" w:themeColor="text1"/>
        </w:rPr>
        <w:t>]</w:t>
      </w:r>
      <w:r w:rsidRPr="008A71D9">
        <w:rPr>
          <w:rFonts w:ascii="Arial" w:hAnsi="Arial" w:cs="Arial"/>
          <w:b/>
          <w:bCs/>
          <w:color w:val="000000" w:themeColor="text1"/>
        </w:rPr>
        <w:t>.</w:t>
      </w:r>
      <w:proofErr w:type="gramEnd"/>
      <w:r w:rsidRPr="008A71D9">
        <w:rPr>
          <w:rFonts w:ascii="Arial" w:hAnsi="Arial" w:cs="Arial"/>
        </w:rPr>
        <w:t xml:space="preserve"> A – or + EI signifies a pro-poor or pro-rich socioeconomic inequality in ANC utilization, respectively.</w:t>
      </w:r>
    </w:p>
    <w:p w14:paraId="179CFB7B" w14:textId="3E7183B8" w:rsidR="00E6371C" w:rsidRDefault="008F196E" w:rsidP="008F196E">
      <w:pPr>
        <w:pStyle w:val="Body"/>
        <w:jc w:val="left"/>
        <w:rPr>
          <w:rFonts w:ascii="Arial" w:hAnsi="Arial" w:cs="Arial"/>
        </w:rPr>
      </w:pPr>
      <w:r>
        <w:rPr>
          <w:rFonts w:ascii="Arial" w:hAnsi="Arial" w:cs="Arial"/>
          <w:b/>
          <w:u w:val="single"/>
        </w:rPr>
        <w:t>3</w:t>
      </w:r>
      <w:r w:rsidR="00E6371C" w:rsidRPr="00902823">
        <w:rPr>
          <w:rFonts w:ascii="Arial" w:hAnsi="Arial" w:cs="Arial"/>
          <w:b/>
          <w:u w:val="single"/>
        </w:rPr>
        <w:t>.</w:t>
      </w:r>
      <w:r w:rsidR="00E6371C">
        <w:rPr>
          <w:rFonts w:ascii="Arial" w:hAnsi="Arial" w:cs="Arial"/>
          <w:b/>
          <w:u w:val="single"/>
        </w:rPr>
        <w:t>3</w:t>
      </w:r>
      <w:r w:rsidR="00E6371C" w:rsidRPr="00902823">
        <w:rPr>
          <w:rFonts w:ascii="Arial" w:hAnsi="Arial" w:cs="Arial"/>
          <w:b/>
          <w:u w:val="single"/>
        </w:rPr>
        <w:t>.</w:t>
      </w:r>
      <w:r w:rsidR="005532B4">
        <w:rPr>
          <w:rFonts w:ascii="Arial" w:hAnsi="Arial" w:cs="Arial"/>
          <w:b/>
          <w:u w:val="single"/>
        </w:rPr>
        <w:t>3</w:t>
      </w:r>
      <w:r w:rsidR="00E6371C" w:rsidRPr="00902823">
        <w:rPr>
          <w:rFonts w:ascii="Arial" w:hAnsi="Arial" w:cs="Arial"/>
          <w:b/>
          <w:u w:val="single"/>
        </w:rPr>
        <w:t xml:space="preserve"> </w:t>
      </w:r>
      <w:r w:rsidR="00E6371C" w:rsidRPr="00E6371C">
        <w:rPr>
          <w:rFonts w:ascii="Arial" w:hAnsi="Arial" w:cs="Arial"/>
          <w:b/>
          <w:u w:val="single"/>
        </w:rPr>
        <w:t>Decomposition of the concentration index</w:t>
      </w:r>
      <w:r w:rsidR="00DE29A3">
        <w:rPr>
          <w:rFonts w:ascii="Arial" w:hAnsi="Arial" w:cs="Arial"/>
        </w:rPr>
        <w:t xml:space="preserve"> </w:t>
      </w:r>
    </w:p>
    <w:p w14:paraId="08C2AE1F" w14:textId="77777777" w:rsidR="0040046A" w:rsidRPr="008A71D9" w:rsidRDefault="0040046A" w:rsidP="0040046A">
      <w:pPr>
        <w:spacing w:after="240"/>
        <w:jc w:val="both"/>
        <w:rPr>
          <w:rFonts w:ascii="Arial" w:hAnsi="Arial" w:cs="Arial"/>
        </w:rPr>
      </w:pPr>
      <w:r w:rsidRPr="008A71D9">
        <w:rPr>
          <w:rFonts w:ascii="Arial" w:hAnsi="Arial" w:cs="Arial"/>
        </w:rPr>
        <w:lastRenderedPageBreak/>
        <w:t>To estimate the contribution of various socioeconomic factors to inequality</w:t>
      </w:r>
      <w:r w:rsidRPr="008A71D9">
        <w:rPr>
          <w:rFonts w:ascii="Arial" w:eastAsia="Calibri" w:hAnsi="Arial" w:cs="Arial"/>
        </w:rPr>
        <w:t>,</w:t>
      </w:r>
      <w:r w:rsidRPr="008A71D9">
        <w:rPr>
          <w:rFonts w:ascii="Arial" w:hAnsi="Arial" w:cs="Arial"/>
        </w:rPr>
        <w:t xml:space="preserve"> the CI was </w:t>
      </w:r>
      <w:r w:rsidRPr="008A71D9">
        <w:rPr>
          <w:rFonts w:ascii="Arial" w:hAnsi="Arial" w:cs="Arial"/>
          <w:color w:val="000000" w:themeColor="text1"/>
        </w:rPr>
        <w:t>decomposed</w:t>
      </w:r>
      <w:r w:rsidRPr="008A71D9">
        <w:rPr>
          <w:rFonts w:ascii="Arial" w:hAnsi="Arial" w:cs="Arial"/>
        </w:rPr>
        <w:t xml:space="preserve"> </w:t>
      </w:r>
      <w:r w:rsidRPr="008A71D9">
        <w:rPr>
          <w:rFonts w:ascii="Arial" w:hAnsi="Arial" w:cs="Arial"/>
          <w:b/>
          <w:bCs/>
          <w:noProof/>
          <w:color w:val="000000" w:themeColor="text1"/>
        </w:rPr>
        <w:t>[</w:t>
      </w:r>
      <w:r w:rsidRPr="008A71D9">
        <w:rPr>
          <w:rFonts w:ascii="Arial" w:hAnsi="Arial" w:cs="Arial"/>
          <w:b/>
          <w:bCs/>
          <w:noProof/>
          <w:color w:val="00B0F0"/>
        </w:rPr>
        <w:t>30</w:t>
      </w:r>
      <w:r w:rsidRPr="008A71D9">
        <w:rPr>
          <w:rFonts w:ascii="Arial" w:hAnsi="Arial" w:cs="Arial"/>
          <w:b/>
          <w:bCs/>
          <w:noProof/>
          <w:color w:val="000000" w:themeColor="text1"/>
        </w:rPr>
        <w:t>]</w:t>
      </w:r>
      <w:r w:rsidRPr="008A71D9">
        <w:rPr>
          <w:rFonts w:ascii="Arial" w:hAnsi="Arial" w:cs="Arial"/>
        </w:rPr>
        <w:t>. This was achieved by expressing a linear function of the quality antenatal care variables in relation to the socioeconomic variables:</w:t>
      </w:r>
    </w:p>
    <w:p w14:paraId="3070EE36" w14:textId="6C5DFFA0" w:rsidR="00E6371C" w:rsidRPr="00C70E26" w:rsidRDefault="00A97479" w:rsidP="009D0674">
      <w:pPr>
        <w:pStyle w:val="Body"/>
        <w:spacing w:after="0" w:line="360" w:lineRule="auto"/>
        <w:rPr>
          <w:rFonts w:ascii="Arial" w:hAnsi="Arial" w:cs="Arial"/>
          <w:iCs/>
        </w:rPr>
      </w:pPr>
      <m:oMath>
        <m:sSub>
          <m:sSubPr>
            <m:ctrlPr>
              <w:rPr>
                <w:rFonts w:ascii="Cambria Math" w:hAnsi="Cambria Math" w:cs="Arial"/>
                <w:b/>
                <w:bCs/>
                <w:iCs/>
              </w:rPr>
            </m:ctrlPr>
          </m:sSubPr>
          <m:e>
            <m:r>
              <m:rPr>
                <m:sty m:val="b"/>
              </m:rPr>
              <w:rPr>
                <w:rFonts w:ascii="Cambria Math" w:hAnsi="Cambria Math" w:cs="Arial"/>
              </w:rPr>
              <m:t>y</m:t>
            </m:r>
          </m:e>
          <m:sub>
            <m:r>
              <m:rPr>
                <m:sty m:val="b"/>
              </m:rPr>
              <w:rPr>
                <w:rFonts w:ascii="Cambria Math" w:hAnsi="Cambria Math" w:cs="Arial"/>
              </w:rPr>
              <m:t>i</m:t>
            </m:r>
          </m:sub>
        </m:sSub>
        <m:r>
          <m:rPr>
            <m:sty m:val="b"/>
          </m:rPr>
          <w:rPr>
            <w:rFonts w:ascii="Cambria Math" w:hAnsi="Cambria Math" w:cs="Arial"/>
          </w:rPr>
          <m:t>=</m:t>
        </m:r>
        <m:r>
          <m:rPr>
            <m:sty m:val="b"/>
          </m:rPr>
          <w:rPr>
            <w:rFonts w:ascii="Cambria Math" w:hAnsi="Cambria Math" w:cs="Arial"/>
          </w:rPr>
          <m:t>α</m:t>
        </m:r>
        <m:r>
          <m:rPr>
            <m:sty m:val="b"/>
          </m:rPr>
          <w:rPr>
            <w:rFonts w:ascii="Cambria Math" w:hAnsi="Cambria Math" w:cs="Arial"/>
          </w:rPr>
          <m:t xml:space="preserve">+  </m:t>
        </m:r>
        <m:nary>
          <m:naryPr>
            <m:chr m:val="∑"/>
            <m:limLoc m:val="undOvr"/>
            <m:supHide m:val="1"/>
            <m:ctrlPr>
              <w:rPr>
                <w:rFonts w:ascii="Cambria Math" w:hAnsi="Cambria Math" w:cs="Arial"/>
                <w:b/>
                <w:bCs/>
                <w:iCs/>
              </w:rPr>
            </m:ctrlPr>
          </m:naryPr>
          <m:sub>
            <m:r>
              <m:rPr>
                <m:sty m:val="b"/>
              </m:rPr>
              <w:rPr>
                <w:rFonts w:ascii="Cambria Math" w:hAnsi="Cambria Math" w:cs="Arial"/>
              </w:rPr>
              <m:t>k</m:t>
            </m:r>
          </m:sub>
          <m:sup/>
          <m:e>
            <m:d>
              <m:dPr>
                <m:ctrlPr>
                  <w:rPr>
                    <w:rFonts w:ascii="Cambria Math" w:hAnsi="Cambria Math" w:cs="Arial"/>
                    <w:b/>
                    <w:bCs/>
                    <w:iCs/>
                  </w:rPr>
                </m:ctrlPr>
              </m:dPr>
              <m:e>
                <m:sSub>
                  <m:sSubPr>
                    <m:ctrlPr>
                      <w:rPr>
                        <w:rFonts w:ascii="Cambria Math" w:hAnsi="Cambria Math" w:cs="Arial"/>
                        <w:b/>
                        <w:bCs/>
                        <w:iCs/>
                      </w:rPr>
                    </m:ctrlPr>
                  </m:sSubPr>
                  <m:e>
                    <m:r>
                      <m:rPr>
                        <m:sty m:val="b"/>
                      </m:rPr>
                      <w:rPr>
                        <w:rFonts w:ascii="Cambria Math" w:eastAsia="Cambria Math" w:hAnsi="Cambria Math" w:cs="Arial"/>
                      </w:rPr>
                      <m:t>aβ</m:t>
                    </m:r>
                  </m:e>
                  <m:sub>
                    <m:r>
                      <m:rPr>
                        <m:sty m:val="b"/>
                      </m:rPr>
                      <w:rPr>
                        <w:rFonts w:ascii="Cambria Math" w:eastAsia="Cambria Math" w:hAnsi="Cambria Math" w:cs="Arial"/>
                      </w:rPr>
                      <m:t>k</m:t>
                    </m:r>
                  </m:sub>
                </m:sSub>
                <m:sSub>
                  <m:sSubPr>
                    <m:ctrlPr>
                      <w:rPr>
                        <w:rFonts w:ascii="Cambria Math" w:hAnsi="Cambria Math" w:cs="Arial"/>
                        <w:b/>
                        <w:bCs/>
                        <w:iCs/>
                      </w:rPr>
                    </m:ctrlPr>
                  </m:sSubPr>
                  <m:e>
                    <m:r>
                      <m:rPr>
                        <m:sty m:val="b"/>
                      </m:rPr>
                      <w:rPr>
                        <w:rFonts w:ascii="Cambria Math" w:hAnsi="Cambria Math" w:cs="Arial"/>
                      </w:rPr>
                      <m:t>x</m:t>
                    </m:r>
                  </m:e>
                  <m:sub>
                    <m:r>
                      <m:rPr>
                        <m:sty m:val="b"/>
                      </m:rPr>
                      <w:rPr>
                        <w:rFonts w:ascii="Cambria Math" w:hAnsi="Cambria Math" w:cs="Arial"/>
                      </w:rPr>
                      <m:t>k</m:t>
                    </m:r>
                  </m:sub>
                </m:sSub>
                <m:r>
                  <m:rPr>
                    <m:sty m:val="b"/>
                  </m:rPr>
                  <w:rPr>
                    <w:rFonts w:ascii="Cambria Math" w:hAnsi="Cambria Math" w:cs="Arial"/>
                  </w:rPr>
                  <m:t>+</m:t>
                </m:r>
                <m:sSub>
                  <m:sSubPr>
                    <m:ctrlPr>
                      <w:rPr>
                        <w:rFonts w:ascii="Cambria Math" w:hAnsi="Cambria Math" w:cs="Arial"/>
                        <w:b/>
                        <w:bCs/>
                        <w:iCs/>
                      </w:rPr>
                    </m:ctrlPr>
                  </m:sSubPr>
                  <m:e>
                    <m:r>
                      <m:rPr>
                        <m:sty m:val="b"/>
                      </m:rPr>
                      <w:rPr>
                        <w:rFonts w:ascii="Cambria Math" w:hAnsi="Cambria Math" w:cs="Arial"/>
                      </w:rPr>
                      <m:t>ϵ</m:t>
                    </m:r>
                  </m:e>
                  <m:sub>
                    <m:r>
                      <m:rPr>
                        <m:sty m:val="b"/>
                      </m:rPr>
                      <w:rPr>
                        <w:rFonts w:ascii="Cambria Math" w:hAnsi="Cambria Math" w:cs="Arial"/>
                      </w:rPr>
                      <m:t>i</m:t>
                    </m:r>
                  </m:sub>
                </m:sSub>
              </m:e>
            </m:d>
            <m:r>
              <m:rPr>
                <m:sty m:val="b"/>
              </m:rPr>
              <w:rPr>
                <w:rFonts w:ascii="Cambria Math" w:hAnsi="Cambria Math" w:cs="Arial"/>
              </w:rPr>
              <m:t xml:space="preserve">                                                                                             </m:t>
            </m:r>
            <m:r>
              <m:rPr>
                <m:sty m:val="b"/>
              </m:rPr>
              <w:rPr>
                <w:rFonts w:ascii="Cambria Math" w:hAnsi="Cambria Math" w:cs="Arial"/>
              </w:rPr>
              <m:t xml:space="preserve">                                 (</m:t>
            </m:r>
            <m:r>
              <m:rPr>
                <m:sty m:val="b"/>
              </m:rPr>
              <w:rPr>
                <w:rFonts w:ascii="Cambria Math" w:hAnsi="Cambria Math" w:cs="Arial"/>
              </w:rPr>
              <m:t>3</m:t>
            </m:r>
            <m:r>
              <m:rPr>
                <m:sty m:val="b"/>
              </m:rPr>
              <w:rPr>
                <w:rFonts w:ascii="Cambria Math" w:hAnsi="Cambria Math" w:cs="Arial"/>
              </w:rPr>
              <m:t>)</m:t>
            </m:r>
          </m:e>
        </m:nary>
      </m:oMath>
      <w:r w:rsidR="00E15846" w:rsidRPr="00C70E26">
        <w:rPr>
          <w:rFonts w:ascii="Arial" w:hAnsi="Arial" w:cs="Arial"/>
          <w:b/>
          <w:bCs/>
          <w:iCs/>
        </w:rPr>
        <w:t xml:space="preserve"> </w:t>
      </w:r>
      <w:r w:rsidR="001B5623" w:rsidRPr="00C70E26">
        <w:rPr>
          <w:rFonts w:ascii="Arial" w:hAnsi="Arial" w:cs="Arial"/>
          <w:b/>
          <w:bCs/>
          <w:iCs/>
        </w:rPr>
        <w:t xml:space="preserve"> </w:t>
      </w:r>
    </w:p>
    <w:p w14:paraId="6D574A54" w14:textId="77777777" w:rsidR="0040046A" w:rsidRPr="008A71D9" w:rsidRDefault="0040046A" w:rsidP="0040046A">
      <w:pPr>
        <w:jc w:val="both"/>
        <w:rPr>
          <w:rFonts w:ascii="Arial" w:hAnsi="Arial" w:cs="Arial"/>
        </w:rPr>
      </w:pPr>
      <w:r w:rsidRPr="008A71D9">
        <w:rPr>
          <w:rFonts w:ascii="Arial" w:hAnsi="Arial" w:cs="Arial"/>
        </w:rPr>
        <w:t xml:space="preserve">Following Wagstaff et al. </w:t>
      </w:r>
      <w:r w:rsidRPr="008A71D9">
        <w:rPr>
          <w:rFonts w:ascii="Arial" w:hAnsi="Arial" w:cs="Arial"/>
          <w:b/>
          <w:bCs/>
          <w:noProof/>
          <w:color w:val="000000" w:themeColor="text1"/>
        </w:rPr>
        <w:t>[</w:t>
      </w:r>
      <w:r w:rsidRPr="008A71D9">
        <w:rPr>
          <w:rFonts w:ascii="Arial" w:hAnsi="Arial" w:cs="Arial"/>
          <w:b/>
          <w:bCs/>
          <w:noProof/>
          <w:color w:val="00B0F0"/>
        </w:rPr>
        <w:t>21</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color w:val="00B0F0"/>
        </w:rPr>
        <w:t xml:space="preserve"> </w:t>
      </w:r>
      <w:r w:rsidRPr="008A71D9">
        <w:rPr>
          <w:rFonts w:ascii="Arial" w:hAnsi="Arial" w:cs="Arial"/>
        </w:rPr>
        <w:t xml:space="preserve">we can deduce the decomposition of </w:t>
      </w:r>
      <w:r w:rsidRPr="008A71D9">
        <w:rPr>
          <w:rFonts w:ascii="Arial" w:eastAsia="Calibri" w:hAnsi="Arial" w:cs="Arial"/>
        </w:rPr>
        <w:t xml:space="preserve">the </w:t>
      </w:r>
      <w:r w:rsidRPr="008A71D9">
        <w:rPr>
          <w:rFonts w:ascii="Arial" w:hAnsi="Arial" w:cs="Arial"/>
        </w:rPr>
        <w:t>CI of ỿ</w:t>
      </w:r>
      <w:proofErr w:type="spellStart"/>
      <w:r w:rsidRPr="008A71D9">
        <w:rPr>
          <w:rFonts w:ascii="Arial" w:hAnsi="Arial" w:cs="Arial"/>
          <w:vertAlign w:val="subscript"/>
        </w:rPr>
        <w:t>i</w:t>
      </w:r>
      <w:proofErr w:type="spellEnd"/>
      <w:r w:rsidRPr="008A71D9">
        <w:rPr>
          <w:rFonts w:ascii="Arial" w:hAnsi="Arial" w:cs="Arial"/>
        </w:rPr>
        <w:t xml:space="preserve"> and represent it as:</w:t>
      </w:r>
    </w:p>
    <w:p w14:paraId="2FB82663" w14:textId="43D4F8C9" w:rsidR="001B5623" w:rsidRPr="00C70E26" w:rsidRDefault="001B5623" w:rsidP="009D0674">
      <w:pPr>
        <w:pStyle w:val="Body"/>
        <w:spacing w:after="0" w:line="360" w:lineRule="auto"/>
        <w:rPr>
          <w:rFonts w:ascii="Arial" w:hAnsi="Arial" w:cs="Arial"/>
        </w:rPr>
      </w:pPr>
      <w:r w:rsidRPr="00C70E26">
        <w:rPr>
          <w:rFonts w:ascii="Arial" w:hAnsi="Arial" w:cs="Arial"/>
          <w:b/>
          <w:bCs/>
        </w:rPr>
        <w:t>CI (ỿ</w:t>
      </w:r>
      <w:proofErr w:type="spellStart"/>
      <w:r w:rsidRPr="00C70E26">
        <w:rPr>
          <w:rFonts w:ascii="Arial" w:hAnsi="Arial" w:cs="Arial"/>
          <w:b/>
          <w:bCs/>
          <w:vertAlign w:val="subscript"/>
        </w:rPr>
        <w:t>i</w:t>
      </w:r>
      <w:proofErr w:type="spellEnd"/>
      <w:r w:rsidRPr="00C70E26">
        <w:rPr>
          <w:rFonts w:ascii="Arial" w:hAnsi="Arial" w:cs="Arial"/>
          <w:b/>
          <w:bCs/>
        </w:rPr>
        <w:t>)=</w:t>
      </w:r>
      <m:oMath>
        <m:r>
          <m:rPr>
            <m:sty m:val="bi"/>
          </m:rPr>
          <w:rPr>
            <w:rFonts w:ascii="Cambria Math" w:hAnsi="Cambria Math" w:cs="Arial"/>
          </w:rPr>
          <m:t xml:space="preserve"> </m:t>
        </m:r>
        <m:nary>
          <m:naryPr>
            <m:chr m:val="∑"/>
            <m:limLoc m:val="undOvr"/>
            <m:supHide m:val="1"/>
            <m:ctrlPr>
              <w:rPr>
                <w:rFonts w:ascii="Cambria Math" w:hAnsi="Cambria Math" w:cs="Arial"/>
                <w:b/>
                <w:bCs/>
                <w:i/>
              </w:rPr>
            </m:ctrlPr>
          </m:naryPr>
          <m:sub>
            <m:r>
              <m:rPr>
                <m:sty m:val="bi"/>
              </m:rPr>
              <w:rPr>
                <w:rFonts w:ascii="Cambria Math" w:hAnsi="Cambria Math" w:cs="Arial"/>
              </w:rPr>
              <m:t>k</m:t>
            </m:r>
          </m:sub>
          <m:sup/>
          <m:e>
            <m:r>
              <m:rPr>
                <m:sty m:val="bi"/>
              </m:rPr>
              <w:rPr>
                <w:rFonts w:ascii="Cambria Math" w:hAnsi="Cambria Math" w:cs="Arial"/>
              </w:rPr>
              <m:t>(</m:t>
            </m:r>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k</m:t>
                    </m:r>
                  </m:sub>
                </m:sSub>
                <m:sSub>
                  <m:sSubPr>
                    <m:ctrlPr>
                      <w:rPr>
                        <w:rFonts w:ascii="Cambria Math" w:hAnsi="Cambria Math" w:cs="Arial"/>
                        <w:b/>
                        <w:bCs/>
                        <w:i/>
                      </w:rPr>
                    </m:ctrlPr>
                  </m:sSubPr>
                  <m:e>
                    <m:acc>
                      <m:accPr>
                        <m:chr m:val="̅"/>
                        <m:ctrlPr>
                          <w:rPr>
                            <w:rFonts w:ascii="Cambria Math" w:hAnsi="Cambria Math" w:cs="Arial"/>
                            <w:b/>
                            <w:bCs/>
                            <w:i/>
                          </w:rPr>
                        </m:ctrlPr>
                      </m:accPr>
                      <m:e>
                        <m:r>
                          <m:rPr>
                            <m:sty m:val="bi"/>
                          </m:rPr>
                          <w:rPr>
                            <w:rFonts w:ascii="Cambria Math" w:hAnsi="Cambria Math" w:cs="Arial"/>
                          </w:rPr>
                          <m:t>x</m:t>
                        </m:r>
                      </m:e>
                    </m:acc>
                  </m:e>
                  <m:sub>
                    <m:r>
                      <m:rPr>
                        <m:sty m:val="bi"/>
                      </m:rPr>
                      <w:rPr>
                        <w:rFonts w:ascii="Cambria Math" w:hAnsi="Cambria Math" w:cs="Arial"/>
                      </w:rPr>
                      <m:t>k</m:t>
                    </m:r>
                  </m:sub>
                </m:sSub>
              </m:num>
              <m:den>
                <m:r>
                  <m:rPr>
                    <m:sty m:val="bi"/>
                  </m:rPr>
                  <w:rPr>
                    <w:rFonts w:ascii="Cambria Math" w:hAnsi="Cambria Math" w:cs="Arial"/>
                  </w:rPr>
                  <m:t>μ</m:t>
                </m:r>
              </m:den>
            </m:f>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C</m:t>
                </m:r>
              </m:e>
              <m:sub>
                <m:r>
                  <m:rPr>
                    <m:sty m:val="bi"/>
                  </m:rPr>
                  <w:rPr>
                    <w:rFonts w:ascii="Cambria Math" w:hAnsi="Cambria Math" w:cs="Arial"/>
                  </w:rPr>
                  <m:t>k</m:t>
                </m:r>
              </m:sub>
            </m:sSub>
          </m:e>
        </m:nary>
      </m:oMath>
      <w:r w:rsidRPr="00C70E26">
        <w:rPr>
          <w:rFonts w:ascii="Arial" w:eastAsiaTheme="minorEastAsia" w:hAnsi="Arial" w:cs="Arial"/>
          <w:b/>
          <w:bCs/>
        </w:rPr>
        <w:t>+</w:t>
      </w:r>
      <m:oMath>
        <m:f>
          <m:fPr>
            <m:ctrlPr>
              <w:rPr>
                <w:rFonts w:ascii="Cambria Math" w:eastAsiaTheme="minorEastAsia" w:hAnsi="Cambria Math" w:cs="Arial"/>
                <w:b/>
                <w:bCs/>
                <w:i/>
              </w:rPr>
            </m:ctrlPr>
          </m:fPr>
          <m:num>
            <m:sSub>
              <m:sSubPr>
                <m:ctrlPr>
                  <w:rPr>
                    <w:rFonts w:ascii="Cambria Math" w:eastAsiaTheme="minorEastAsia" w:hAnsi="Cambria Math" w:cs="Arial"/>
                    <w:b/>
                    <w:bCs/>
                    <w:i/>
                  </w:rPr>
                </m:ctrlPr>
              </m:sSubPr>
              <m:e>
                <m:r>
                  <m:rPr>
                    <m:sty m:val="bi"/>
                  </m:rPr>
                  <w:rPr>
                    <w:rFonts w:ascii="Cambria Math" w:eastAsiaTheme="minorEastAsia" w:hAnsi="Cambria Math" w:cs="Arial"/>
                  </w:rPr>
                  <m:t>GC</m:t>
                </m:r>
              </m:e>
              <m:sub>
                <m:r>
                  <m:rPr>
                    <m:sty m:val="bi"/>
                  </m:rPr>
                  <w:rPr>
                    <w:rFonts w:ascii="Cambria Math" w:eastAsiaTheme="minorEastAsia" w:hAnsi="Cambria Math" w:cs="Arial"/>
                  </w:rPr>
                  <m:t>ϵ</m:t>
                </m:r>
              </m:sub>
            </m:sSub>
          </m:num>
          <m:den>
            <m:r>
              <m:rPr>
                <m:sty m:val="bi"/>
              </m:rPr>
              <w:rPr>
                <w:rFonts w:ascii="Cambria Math" w:eastAsiaTheme="minorEastAsia" w:hAnsi="Cambria Math" w:cs="Arial"/>
              </w:rPr>
              <m:t>μ</m:t>
            </m:r>
          </m:den>
        </m:f>
      </m:oMath>
      <w:r w:rsidRPr="00C70E26">
        <w:rPr>
          <w:rFonts w:ascii="Arial" w:eastAsiaTheme="minorEastAsia" w:hAnsi="Arial" w:cs="Arial"/>
          <w:b/>
          <w:bCs/>
        </w:rPr>
        <w:t xml:space="preserve">  ≡</w:t>
      </w:r>
      <m:oMath>
        <m:r>
          <m:rPr>
            <m:sty m:val="bi"/>
          </m:rPr>
          <w:rPr>
            <w:rFonts w:ascii="Cambria Math" w:eastAsiaTheme="minorEastAsia" w:hAnsi="Cambria Math" w:cs="Arial"/>
          </w:rPr>
          <m:t xml:space="preserve"> </m:t>
        </m:r>
        <m:sSub>
          <m:sSubPr>
            <m:ctrlPr>
              <w:rPr>
                <w:rFonts w:ascii="Cambria Math" w:hAnsi="Cambria Math" w:cs="Arial"/>
                <w:b/>
                <w:bCs/>
                <w:i/>
              </w:rPr>
            </m:ctrlPr>
          </m:sSubPr>
          <m:e>
            <m:r>
              <m:rPr>
                <m:sty m:val="bi"/>
              </m:rPr>
              <w:rPr>
                <w:rFonts w:ascii="Cambria Math" w:hAnsi="Cambria Math" w:cs="Arial"/>
              </w:rPr>
              <m:t>C</m:t>
            </m:r>
          </m:e>
          <m:sub>
            <m:r>
              <m:rPr>
                <m:sty m:val="bi"/>
              </m:rPr>
              <w:rPr>
                <w:rFonts w:ascii="Cambria Math" w:hAnsi="Cambria Math" w:cs="Arial"/>
              </w:rPr>
              <m:t>γ</m:t>
            </m:r>
          </m:sub>
        </m:sSub>
      </m:oMath>
      <w:r w:rsidRPr="00C70E26">
        <w:rPr>
          <w:rFonts w:ascii="Arial" w:eastAsiaTheme="minorEastAsia" w:hAnsi="Arial" w:cs="Arial"/>
          <w:b/>
          <w:bCs/>
        </w:rPr>
        <w:t xml:space="preserve">+ </w:t>
      </w:r>
      <m:oMath>
        <m:f>
          <m:fPr>
            <m:ctrlPr>
              <w:rPr>
                <w:rFonts w:ascii="Cambria Math" w:eastAsiaTheme="minorEastAsia" w:hAnsi="Cambria Math" w:cs="Arial"/>
                <w:b/>
                <w:bCs/>
                <w:i/>
              </w:rPr>
            </m:ctrlPr>
          </m:fPr>
          <m:num>
            <m:sSub>
              <m:sSubPr>
                <m:ctrlPr>
                  <w:rPr>
                    <w:rFonts w:ascii="Cambria Math" w:eastAsiaTheme="minorEastAsia" w:hAnsi="Cambria Math" w:cs="Arial"/>
                    <w:b/>
                    <w:bCs/>
                    <w:i/>
                  </w:rPr>
                </m:ctrlPr>
              </m:sSubPr>
              <m:e>
                <m:r>
                  <m:rPr>
                    <m:sty m:val="bi"/>
                  </m:rPr>
                  <w:rPr>
                    <w:rFonts w:ascii="Cambria Math" w:eastAsiaTheme="minorEastAsia" w:hAnsi="Cambria Math" w:cs="Arial"/>
                  </w:rPr>
                  <m:t>GC</m:t>
                </m:r>
              </m:e>
              <m:sub>
                <m:r>
                  <m:rPr>
                    <m:sty m:val="bi"/>
                  </m:rPr>
                  <w:rPr>
                    <w:rFonts w:ascii="Cambria Math" w:eastAsiaTheme="minorEastAsia" w:hAnsi="Cambria Math" w:cs="Arial"/>
                  </w:rPr>
                  <m:t>ϵ</m:t>
                </m:r>
              </m:sub>
            </m:sSub>
          </m:num>
          <m:den>
            <m:r>
              <m:rPr>
                <m:sty m:val="bi"/>
              </m:rPr>
              <w:rPr>
                <w:rFonts w:ascii="Cambria Math" w:eastAsiaTheme="minorEastAsia" w:hAnsi="Cambria Math" w:cs="Arial"/>
              </w:rPr>
              <m:t>μ</m:t>
            </m:r>
          </m:den>
        </m:f>
      </m:oMath>
      <w:r w:rsidRPr="00C70E26">
        <w:rPr>
          <w:rFonts w:ascii="Arial" w:eastAsiaTheme="minorEastAsia" w:hAnsi="Arial" w:cs="Arial"/>
          <w:b/>
          <w:bCs/>
        </w:rPr>
        <w:t xml:space="preserve">                 </w:t>
      </w:r>
      <w:r w:rsidR="00C70E26" w:rsidRPr="00C70E26">
        <w:rPr>
          <w:rFonts w:ascii="Arial" w:eastAsiaTheme="minorEastAsia" w:hAnsi="Arial" w:cs="Arial"/>
          <w:b/>
          <w:bCs/>
        </w:rPr>
        <w:t xml:space="preserve">    </w:t>
      </w:r>
      <w:r w:rsidRPr="00C70E26">
        <w:rPr>
          <w:rFonts w:ascii="Arial" w:eastAsiaTheme="minorEastAsia" w:hAnsi="Arial" w:cs="Arial"/>
          <w:b/>
          <w:bCs/>
        </w:rPr>
        <w:t xml:space="preserve">        </w:t>
      </w:r>
      <w:r w:rsidR="00C70E26">
        <w:rPr>
          <w:rFonts w:ascii="Arial" w:eastAsiaTheme="minorEastAsia" w:hAnsi="Arial" w:cs="Arial"/>
          <w:b/>
          <w:bCs/>
        </w:rPr>
        <w:t xml:space="preserve">                 </w:t>
      </w:r>
      <w:r w:rsidRPr="00C70E26">
        <w:rPr>
          <w:rFonts w:ascii="Arial" w:eastAsiaTheme="minorEastAsia" w:hAnsi="Arial" w:cs="Arial"/>
          <w:b/>
          <w:bCs/>
        </w:rPr>
        <w:t xml:space="preserve">                                       </w:t>
      </w:r>
      <w:proofErr w:type="gramStart"/>
      <w:r w:rsidRPr="00C70E26">
        <w:rPr>
          <w:rFonts w:ascii="Arial" w:eastAsiaTheme="minorEastAsia" w:hAnsi="Arial" w:cs="Arial"/>
          <w:b/>
          <w:bCs/>
        </w:rPr>
        <w:t xml:space="preserve"> </w:t>
      </w:r>
      <w:r w:rsidR="00D66805" w:rsidRPr="00C70E26">
        <w:rPr>
          <w:rFonts w:ascii="Arial" w:eastAsiaTheme="minorEastAsia" w:hAnsi="Arial" w:cs="Arial"/>
          <w:b/>
          <w:bCs/>
        </w:rPr>
        <w:t xml:space="preserve">  (</w:t>
      </w:r>
      <w:proofErr w:type="gramEnd"/>
      <w:r w:rsidRPr="00C70E26">
        <w:rPr>
          <w:rFonts w:ascii="Arial" w:eastAsiaTheme="minorEastAsia" w:hAnsi="Arial" w:cs="Arial"/>
          <w:b/>
          <w:bCs/>
        </w:rPr>
        <w:t xml:space="preserve">4) </w:t>
      </w:r>
    </w:p>
    <w:p w14:paraId="358ED3FE" w14:textId="77777777" w:rsidR="0040046A" w:rsidRPr="008A71D9" w:rsidRDefault="0040046A" w:rsidP="0040046A">
      <w:pPr>
        <w:jc w:val="both"/>
        <w:rPr>
          <w:rFonts w:ascii="Arial" w:hAnsi="Arial" w:cs="Arial"/>
        </w:rPr>
      </w:pPr>
      <w:r w:rsidRPr="008A71D9">
        <w:rPr>
          <w:rFonts w:ascii="Arial" w:eastAsia="Calibri" w:hAnsi="Arial" w:cs="Arial"/>
        </w:rPr>
        <w:t>where</w:t>
      </w:r>
      <w:r w:rsidRPr="008A71D9">
        <w:rPr>
          <w:rFonts w:ascii="Arial" w:hAnsi="Arial" w:cs="Arial"/>
        </w:rPr>
        <w:t xml:space="preserve"> CI (ỿ</w:t>
      </w:r>
      <w:proofErr w:type="spellStart"/>
      <w:r w:rsidRPr="008A71D9">
        <w:rPr>
          <w:rFonts w:ascii="Arial" w:hAnsi="Arial" w:cs="Arial"/>
          <w:vertAlign w:val="subscript"/>
        </w:rPr>
        <w:t>i</w:t>
      </w:r>
      <w:proofErr w:type="spellEnd"/>
      <w:r w:rsidRPr="008A71D9">
        <w:rPr>
          <w:rFonts w:ascii="Arial" w:hAnsi="Arial" w:cs="Arial"/>
        </w:rPr>
        <w:t>)</w:t>
      </w:r>
      <m:oMath>
        <m:r>
          <w:rPr>
            <w:rFonts w:ascii="Cambria Math" w:hAnsi="Cambria Math" w:cs="Arial"/>
          </w:rPr>
          <m:t xml:space="preserve"> </m:t>
        </m:r>
      </m:oMath>
      <w:r w:rsidRPr="008A71D9">
        <w:rPr>
          <w:rFonts w:ascii="Arial" w:hAnsi="Arial" w:cs="Arial"/>
        </w:rPr>
        <w:t xml:space="preserve"> is the decomposition of the concentration index,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x</m:t>
                </m:r>
              </m:e>
            </m:acc>
          </m:e>
          <m:sub>
            <m:r>
              <w:rPr>
                <w:rFonts w:ascii="Cambria Math" w:hAnsi="Cambria Math" w:cs="Arial"/>
              </w:rPr>
              <m:t>k</m:t>
            </m:r>
          </m:sub>
        </m:sSub>
      </m:oMath>
      <w:r w:rsidRPr="008A71D9">
        <w:rPr>
          <w:rFonts w:ascii="Arial" w:hAnsi="Arial" w:cs="Arial"/>
        </w:rPr>
        <w:t xml:space="preserve"> is the mean of</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oMath>
      <w:r w:rsidRPr="008A71D9">
        <w:rPr>
          <w:rFonts w:ascii="Arial" w:hAnsi="Arial"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k</m:t>
            </m:r>
          </m:sub>
        </m:sSub>
      </m:oMath>
      <w:r w:rsidRPr="008A71D9">
        <w:rPr>
          <w:rFonts w:ascii="Arial" w:hAnsi="Arial" w:cs="Arial"/>
        </w:rPr>
        <w:t xml:space="preserve"> is the CI for </w:t>
      </w:r>
      <m:oMath>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oMath>
      <w:r w:rsidRPr="008A71D9">
        <w:rPr>
          <w:rFonts w:ascii="Arial" w:hAnsi="Arial" w:cs="Arial"/>
        </w:rPr>
        <w:t xml:space="preserve">, </w:t>
      </w:r>
      <m:oMath>
        <m:r>
          <w:rPr>
            <w:rFonts w:ascii="Cambria Math" w:hAnsi="Cambria Math" w:cs="Arial"/>
          </w:rPr>
          <m:t>μ</m:t>
        </m:r>
      </m:oMath>
      <w:r w:rsidRPr="008A71D9">
        <w:rPr>
          <w:rFonts w:ascii="Arial" w:hAnsi="Arial" w:cs="Arial"/>
        </w:rPr>
        <w:t xml:space="preserve"> is the mean of ỿ</w:t>
      </w:r>
      <w:proofErr w:type="spellStart"/>
      <w:r w:rsidRPr="008A71D9">
        <w:rPr>
          <w:rFonts w:ascii="Arial" w:hAnsi="Arial" w:cs="Arial"/>
          <w:vertAlign w:val="subscript"/>
        </w:rPr>
        <w:t>i</w:t>
      </w:r>
      <w:proofErr w:type="spellEnd"/>
      <w:r w:rsidRPr="008A71D9">
        <w:rPr>
          <w:rFonts w:ascii="Arial" w:hAnsi="Arial" w:cs="Arial"/>
        </w:rPr>
        <w:t xml:space="preserve">, </w:t>
      </w:r>
      <w:r w:rsidRPr="008A71D9">
        <w:rPr>
          <w:rFonts w:ascii="Arial" w:eastAsia="Calibri" w:hAnsi="Arial" w:cs="Arial"/>
        </w:rPr>
        <w:t xml:space="preserve">and </w:t>
      </w:r>
      <m:oMath>
        <m:sSub>
          <m:sSubPr>
            <m:ctrlPr>
              <w:rPr>
                <w:rFonts w:ascii="Cambria Math" w:eastAsiaTheme="minorEastAsia" w:hAnsi="Cambria Math" w:cs="Arial"/>
                <w:i/>
              </w:rPr>
            </m:ctrlPr>
          </m:sSubPr>
          <m:e>
            <m:r>
              <w:rPr>
                <w:rFonts w:ascii="Cambria Math" w:eastAsiaTheme="minorEastAsia" w:hAnsi="Cambria Math" w:cs="Arial"/>
              </w:rPr>
              <m:t>GC</m:t>
            </m:r>
          </m:e>
          <m:sub>
            <m:r>
              <w:rPr>
                <w:rFonts w:ascii="Cambria Math" w:eastAsiaTheme="minorEastAsia" w:hAnsi="Cambria Math" w:cs="Arial"/>
              </w:rPr>
              <m:t>ϵ</m:t>
            </m:r>
          </m:sub>
        </m:sSub>
      </m:oMath>
      <w:r w:rsidRPr="008A71D9">
        <w:rPr>
          <w:rFonts w:ascii="Arial" w:hAnsi="Arial" w:cs="Arial"/>
        </w:rPr>
        <w:t xml:space="preserve"> is the generalized CI for the error term (ε). </w:t>
      </w:r>
    </w:p>
    <w:p w14:paraId="4367752A" w14:textId="77777777" w:rsidR="0040046A" w:rsidRDefault="0040046A" w:rsidP="001C38C4">
      <w:pPr>
        <w:spacing w:after="240"/>
        <w:jc w:val="both"/>
        <w:rPr>
          <w:rFonts w:ascii="Arial" w:hAnsi="Arial" w:cs="Arial"/>
          <w:color w:val="95B3D7" w:themeColor="accent1" w:themeTint="99"/>
        </w:rPr>
      </w:pPr>
      <w:r w:rsidRPr="008A71D9">
        <w:rPr>
          <w:rFonts w:ascii="Arial" w:hAnsi="Arial" w:cs="Arial"/>
        </w:rPr>
        <w:t>Equation (4) above indicates two important dimensions of inequality in quality ANC utilization. The first term is “explained”</w:t>
      </w:r>
      <m:oMath>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γ</m:t>
            </m:r>
          </m:sub>
        </m:sSub>
      </m:oMath>
      <w:r w:rsidRPr="008A71D9">
        <w:rPr>
          <w:rFonts w:ascii="Arial" w:eastAsiaTheme="minorEastAsia" w:hAnsi="Arial" w:cs="Arial"/>
        </w:rPr>
        <w:t xml:space="preserve">) </w:t>
      </w:r>
      <w:r w:rsidRPr="008A71D9">
        <w:rPr>
          <w:rFonts w:ascii="Arial" w:hAnsi="Arial" w:cs="Arial"/>
        </w:rPr>
        <w:t>on the left-hand side</w:t>
      </w:r>
      <w:r w:rsidRPr="008A71D9">
        <w:rPr>
          <w:rFonts w:ascii="Arial" w:eastAsia="Calibri" w:hAnsi="Arial" w:cs="Arial"/>
        </w:rPr>
        <w:t>,</w:t>
      </w:r>
      <w:r w:rsidRPr="008A71D9">
        <w:rPr>
          <w:rFonts w:ascii="Arial" w:hAnsi="Arial" w:cs="Arial"/>
        </w:rPr>
        <w:t xml:space="preserve"> </w:t>
      </w:r>
      <w:r w:rsidRPr="008A71D9">
        <w:rPr>
          <w:rFonts w:ascii="Arial" w:eastAsia="Calibri" w:hAnsi="Arial" w:cs="Arial"/>
        </w:rPr>
        <w:t xml:space="preserve">which </w:t>
      </w:r>
      <w:r w:rsidRPr="008A71D9">
        <w:rPr>
          <w:rFonts w:ascii="Arial" w:hAnsi="Arial" w:cs="Arial"/>
        </w:rPr>
        <w:t xml:space="preserve">indicates a weighted sum of the CI of k regressions, where the weight </w:t>
      </w:r>
      <m:oMath>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oMath>
      <w:r w:rsidRPr="008A71D9">
        <w:rPr>
          <w:rFonts w:ascii="Arial" w:hAnsi="Arial" w:cs="Arial"/>
        </w:rPr>
        <w:t xml:space="preserve"> is the elasticity of ỿ</w:t>
      </w:r>
      <w:proofErr w:type="spellStart"/>
      <w:r w:rsidRPr="008A71D9">
        <w:rPr>
          <w:rFonts w:ascii="Arial" w:hAnsi="Arial" w:cs="Arial"/>
          <w:vertAlign w:val="subscript"/>
        </w:rPr>
        <w:t>i</w:t>
      </w:r>
      <w:proofErr w:type="spellEnd"/>
      <w:r w:rsidRPr="008A71D9">
        <w:rPr>
          <w:rFonts w:ascii="Arial" w:hAnsi="Arial" w:cs="Arial"/>
        </w:rPr>
        <w:t xml:space="preserve"> with respect to </w:t>
      </w:r>
      <m:oMath>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oMath>
      <w:r w:rsidRPr="008A71D9">
        <w:rPr>
          <w:rFonts w:ascii="Arial" w:hAnsi="Arial" w:cs="Arial"/>
        </w:rPr>
        <w:t xml:space="preserve"> </w:t>
      </w:r>
      <w:r w:rsidRPr="008A71D9">
        <w:rPr>
          <w:rFonts w:ascii="Arial" w:hAnsi="Arial" w:cs="Arial"/>
          <w:b/>
          <w:bCs/>
        </w:rPr>
        <w:t>(</w:t>
      </w:r>
      <w:proofErr w:type="spellStart"/>
      <w:r w:rsidRPr="008A71D9">
        <w:rPr>
          <w:rFonts w:ascii="Arial" w:hAnsi="Arial" w:cs="Arial"/>
          <w:b/>
          <w:bCs/>
        </w:rPr>
        <w:t>ηk</w:t>
      </w:r>
      <w:proofErr w:type="spellEnd"/>
      <w:r w:rsidRPr="008A71D9">
        <w:rPr>
          <w:rFonts w:ascii="Arial" w:hAnsi="Arial" w:cs="Arial"/>
          <w:b/>
          <w:bCs/>
        </w:rPr>
        <w:t xml:space="preserve"> = </w:t>
      </w:r>
      <m:oMath>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k</m:t>
                </m:r>
              </m:sub>
            </m:sSub>
            <m:sSub>
              <m:sSubPr>
                <m:ctrlPr>
                  <w:rPr>
                    <w:rFonts w:ascii="Cambria Math" w:hAnsi="Cambria Math" w:cs="Arial"/>
                    <w:b/>
                    <w:bCs/>
                    <w:i/>
                  </w:rPr>
                </m:ctrlPr>
              </m:sSubPr>
              <m:e>
                <m:acc>
                  <m:accPr>
                    <m:chr m:val="̅"/>
                    <m:ctrlPr>
                      <w:rPr>
                        <w:rFonts w:ascii="Cambria Math" w:hAnsi="Cambria Math" w:cs="Arial"/>
                        <w:b/>
                        <w:bCs/>
                        <w:i/>
                      </w:rPr>
                    </m:ctrlPr>
                  </m:accPr>
                  <m:e>
                    <m:r>
                      <m:rPr>
                        <m:sty m:val="bi"/>
                      </m:rPr>
                      <w:rPr>
                        <w:rFonts w:ascii="Cambria Math" w:hAnsi="Cambria Math" w:cs="Arial"/>
                      </w:rPr>
                      <m:t>x</m:t>
                    </m:r>
                  </m:e>
                </m:acc>
              </m:e>
              <m:sub>
                <m:r>
                  <m:rPr>
                    <m:sty m:val="bi"/>
                  </m:rPr>
                  <w:rPr>
                    <w:rFonts w:ascii="Cambria Math" w:hAnsi="Cambria Math" w:cs="Arial"/>
                  </w:rPr>
                  <m:t>k</m:t>
                </m:r>
              </m:sub>
            </m:sSub>
          </m:num>
          <m:den>
            <m:r>
              <m:rPr>
                <m:sty m:val="bi"/>
              </m:rPr>
              <w:rPr>
                <w:rFonts w:ascii="Cambria Math" w:hAnsi="Cambria Math" w:cs="Arial"/>
              </w:rPr>
              <m:t>μ</m:t>
            </m:r>
          </m:den>
        </m:f>
      </m:oMath>
      <w:r w:rsidRPr="008A71D9">
        <w:rPr>
          <w:rFonts w:ascii="Arial" w:hAnsi="Arial" w:cs="Arial"/>
          <w:b/>
          <w:bCs/>
        </w:rPr>
        <w:t xml:space="preserve">). </w:t>
      </w:r>
      <w:r w:rsidRPr="008A71D9">
        <w:rPr>
          <w:rFonts w:ascii="Arial" w:hAnsi="Arial" w:cs="Arial"/>
        </w:rPr>
        <w:t xml:space="preserve">The second term on the right-hand side is “unexplained” </w:t>
      </w:r>
      <w:r w:rsidRPr="008A71D9">
        <w:rPr>
          <w:rFonts w:ascii="Arial" w:hAnsi="Arial" w:cs="Arial"/>
          <w:b/>
          <w:bCs/>
        </w:rPr>
        <w:t>(</w:t>
      </w:r>
      <m:oMath>
        <m:f>
          <m:fPr>
            <m:ctrlPr>
              <w:rPr>
                <w:rFonts w:ascii="Cambria Math" w:eastAsiaTheme="minorEastAsia" w:hAnsi="Cambria Math" w:cs="Arial"/>
                <w:b/>
                <w:bCs/>
                <w:i/>
              </w:rPr>
            </m:ctrlPr>
          </m:fPr>
          <m:num>
            <m:sSub>
              <m:sSubPr>
                <m:ctrlPr>
                  <w:rPr>
                    <w:rFonts w:ascii="Cambria Math" w:eastAsiaTheme="minorEastAsia" w:hAnsi="Cambria Math" w:cs="Arial"/>
                    <w:b/>
                    <w:bCs/>
                    <w:i/>
                  </w:rPr>
                </m:ctrlPr>
              </m:sSubPr>
              <m:e>
                <m:r>
                  <m:rPr>
                    <m:sty m:val="bi"/>
                  </m:rPr>
                  <w:rPr>
                    <w:rFonts w:ascii="Cambria Math" w:eastAsiaTheme="minorEastAsia" w:hAnsi="Cambria Math" w:cs="Arial"/>
                  </w:rPr>
                  <m:t>GC</m:t>
                </m:r>
              </m:e>
              <m:sub>
                <m:r>
                  <m:rPr>
                    <m:sty m:val="bi"/>
                  </m:rPr>
                  <w:rPr>
                    <w:rFonts w:ascii="Cambria Math" w:hAnsi="Cambria Math" w:cs="Arial"/>
                  </w:rPr>
                  <m:t>ℇ</m:t>
                </m:r>
              </m:sub>
            </m:sSub>
          </m:num>
          <m:den>
            <m:r>
              <m:rPr>
                <m:sty m:val="b"/>
              </m:rPr>
              <w:rPr>
                <w:rFonts w:ascii="Cambria Math" w:hAnsi="Cambria Math" w:cs="Arial"/>
              </w:rPr>
              <m:t xml:space="preserve"> µ </m:t>
            </m:r>
          </m:den>
        </m:f>
      </m:oMath>
      <w:r w:rsidRPr="008A71D9">
        <w:rPr>
          <w:rFonts w:ascii="Arial" w:eastAsiaTheme="minorEastAsia" w:hAnsi="Arial" w:cs="Arial"/>
          <w:b/>
          <w:bCs/>
        </w:rPr>
        <w:t>)</w:t>
      </w:r>
      <w:r w:rsidRPr="008A71D9">
        <w:rPr>
          <w:rFonts w:ascii="Arial" w:eastAsia="Calibri" w:hAnsi="Arial" w:cs="Arial"/>
          <w:b/>
          <w:bCs/>
        </w:rPr>
        <w:t>,</w:t>
      </w:r>
      <w:r w:rsidRPr="008A71D9">
        <w:rPr>
          <w:rFonts w:ascii="Arial" w:eastAsia="Calibri" w:hAnsi="Arial" w:cs="Arial"/>
        </w:rPr>
        <w:t xml:space="preserve"> which</w:t>
      </w:r>
      <w:r w:rsidRPr="008A71D9">
        <w:rPr>
          <w:rFonts w:ascii="Arial" w:hAnsi="Arial" w:cs="Arial"/>
        </w:rPr>
        <w:t xml:space="preserve"> is the residual that represents inequality that cannot be explained by the selected socioeconomic variables </w:t>
      </w:r>
      <w:r w:rsidRPr="008A71D9">
        <w:rPr>
          <w:rFonts w:ascii="Arial" w:hAnsi="Arial" w:cs="Arial"/>
          <w:b/>
          <w:bCs/>
          <w:noProof/>
          <w:color w:val="000000" w:themeColor="text1"/>
        </w:rPr>
        <w:t>[</w:t>
      </w:r>
      <w:r w:rsidRPr="008A71D9">
        <w:rPr>
          <w:rFonts w:ascii="Arial" w:hAnsi="Arial" w:cs="Arial"/>
          <w:b/>
          <w:bCs/>
          <w:noProof/>
          <w:color w:val="00B0F0"/>
        </w:rPr>
        <w:t>34</w:t>
      </w:r>
      <w:r w:rsidRPr="008A71D9">
        <w:rPr>
          <w:rFonts w:ascii="Arial" w:hAnsi="Arial" w:cs="Arial"/>
          <w:b/>
          <w:bCs/>
          <w:noProof/>
          <w:color w:val="000000" w:themeColor="text1"/>
        </w:rPr>
        <w:t>]</w:t>
      </w:r>
      <w:r w:rsidRPr="008A71D9">
        <w:rPr>
          <w:rFonts w:ascii="Arial" w:hAnsi="Arial" w:cs="Arial"/>
          <w:b/>
          <w:bCs/>
          <w:color w:val="000000" w:themeColor="text1"/>
        </w:rPr>
        <w:t>.</w:t>
      </w:r>
    </w:p>
    <w:p w14:paraId="10DF4CC1" w14:textId="58E7274D" w:rsidR="001C38C4" w:rsidRPr="001C38C4" w:rsidRDefault="008F196E" w:rsidP="008F196E">
      <w:pPr>
        <w:pStyle w:val="Body"/>
        <w:jc w:val="left"/>
        <w:rPr>
          <w:rFonts w:ascii="Arial" w:hAnsi="Arial" w:cs="Arial"/>
        </w:rPr>
      </w:pPr>
      <w:r>
        <w:rPr>
          <w:rFonts w:ascii="Arial" w:hAnsi="Arial" w:cs="Arial"/>
          <w:b/>
          <w:u w:val="single"/>
        </w:rPr>
        <w:t>3</w:t>
      </w:r>
      <w:r w:rsidR="001C38C4" w:rsidRPr="00902823">
        <w:rPr>
          <w:rFonts w:ascii="Arial" w:hAnsi="Arial" w:cs="Arial"/>
          <w:b/>
          <w:u w:val="single"/>
        </w:rPr>
        <w:t>.</w:t>
      </w:r>
      <w:r w:rsidR="001C38C4">
        <w:rPr>
          <w:rFonts w:ascii="Arial" w:hAnsi="Arial" w:cs="Arial"/>
          <w:b/>
          <w:u w:val="single"/>
        </w:rPr>
        <w:t>3</w:t>
      </w:r>
      <w:r w:rsidR="001C38C4" w:rsidRPr="00902823">
        <w:rPr>
          <w:rFonts w:ascii="Arial" w:hAnsi="Arial" w:cs="Arial"/>
          <w:b/>
          <w:u w:val="single"/>
        </w:rPr>
        <w:t>.</w:t>
      </w:r>
      <w:r w:rsidR="001C678B">
        <w:rPr>
          <w:rFonts w:ascii="Arial" w:hAnsi="Arial" w:cs="Arial"/>
          <w:b/>
          <w:u w:val="single"/>
        </w:rPr>
        <w:t>3.1</w:t>
      </w:r>
      <w:r w:rsidR="001C38C4" w:rsidRPr="00902823">
        <w:rPr>
          <w:rFonts w:ascii="Arial" w:hAnsi="Arial" w:cs="Arial"/>
          <w:b/>
          <w:u w:val="single"/>
        </w:rPr>
        <w:t xml:space="preserve"> </w:t>
      </w:r>
      <w:r w:rsidR="001C678B">
        <w:rPr>
          <w:rFonts w:ascii="Arial" w:hAnsi="Arial" w:cs="Arial"/>
          <w:b/>
          <w:u w:val="single"/>
        </w:rPr>
        <w:t>T</w:t>
      </w:r>
      <w:r w:rsidR="001C678B" w:rsidRPr="001C678B">
        <w:rPr>
          <w:rFonts w:ascii="Arial" w:hAnsi="Arial" w:cs="Arial"/>
          <w:b/>
          <w:u w:val="single"/>
        </w:rPr>
        <w:t xml:space="preserve">otal </w:t>
      </w:r>
      <w:r w:rsidR="001C678B">
        <w:rPr>
          <w:rFonts w:ascii="Arial" w:hAnsi="Arial" w:cs="Arial"/>
          <w:b/>
          <w:u w:val="single"/>
        </w:rPr>
        <w:t>D</w:t>
      </w:r>
      <w:r w:rsidR="001C678B" w:rsidRPr="001C678B">
        <w:rPr>
          <w:rFonts w:ascii="Arial" w:hAnsi="Arial" w:cs="Arial"/>
          <w:b/>
          <w:u w:val="single"/>
        </w:rPr>
        <w:t xml:space="preserve">ifferential </w:t>
      </w:r>
      <w:r w:rsidR="001C678B">
        <w:rPr>
          <w:rFonts w:ascii="Arial" w:hAnsi="Arial" w:cs="Arial"/>
          <w:b/>
          <w:u w:val="single"/>
        </w:rPr>
        <w:t>A</w:t>
      </w:r>
      <w:r w:rsidR="001C678B" w:rsidRPr="001C678B">
        <w:rPr>
          <w:rFonts w:ascii="Arial" w:hAnsi="Arial" w:cs="Arial"/>
          <w:b/>
          <w:u w:val="single"/>
        </w:rPr>
        <w:t>pproach</w:t>
      </w:r>
    </w:p>
    <w:p w14:paraId="2C433D7A" w14:textId="4A263519" w:rsidR="00C84170" w:rsidRDefault="0040046A" w:rsidP="00EA2209">
      <w:pPr>
        <w:jc w:val="both"/>
        <w:rPr>
          <w:rFonts w:ascii="Arial" w:hAnsi="Arial" w:cs="Arial"/>
        </w:rPr>
      </w:pPr>
      <w:r w:rsidRPr="008A71D9">
        <w:rPr>
          <w:rFonts w:ascii="Arial" w:hAnsi="Arial" w:cs="Arial"/>
        </w:rPr>
        <w:t xml:space="preserve">The approach used in </w:t>
      </w:r>
      <w:r w:rsidRPr="008A71D9">
        <w:rPr>
          <w:rFonts w:ascii="Arial" w:eastAsiaTheme="minorEastAsia" w:hAnsi="Arial" w:cs="Arial"/>
          <w:i/>
          <w:iCs/>
        </w:rPr>
        <w:t>equation (4)</w:t>
      </w:r>
      <w:r w:rsidRPr="008A71D9">
        <w:rPr>
          <w:rFonts w:ascii="Arial" w:hAnsi="Arial" w:cs="Arial"/>
        </w:rPr>
        <w:t xml:space="preserve"> allows the study to decompose</w:t>
      </w:r>
      <w:r w:rsidRPr="008A71D9">
        <w:rPr>
          <w:rFonts w:ascii="Arial" w:eastAsiaTheme="minorEastAsia" w:hAnsi="Arial" w:cs="Arial"/>
        </w:rPr>
        <w:t xml:space="preserve"> the marginal effect i.e. </w:t>
      </w:r>
      <w:r w:rsidRPr="008A71D9">
        <w:rPr>
          <w:rFonts w:ascii="Arial" w:hAnsi="Arial" w:cs="Arial"/>
        </w:rPr>
        <w:t>the sensitivity</w:t>
      </w:r>
      <w:r w:rsidRPr="008A71D9">
        <w:rPr>
          <w:rFonts w:ascii="Arial" w:eastAsiaTheme="minorEastAsia" w:hAnsi="Arial" w:cs="Arial"/>
        </w:rPr>
        <w:t xml:space="preserve"> of each of the socioeconomic variables on quality ANC </w:t>
      </w:r>
      <w:r w:rsidRPr="008A71D9">
        <w:rPr>
          <w:rFonts w:ascii="Arial" w:hAnsi="Arial" w:cs="Arial"/>
        </w:rPr>
        <w:t>[</w:t>
      </w:r>
      <w:r w:rsidRPr="008A71D9">
        <w:rPr>
          <w:rFonts w:ascii="Arial" w:hAnsi="Arial" w:cs="Arial"/>
          <w:b/>
          <w:bCs/>
          <w:noProof/>
          <w:color w:val="00B0F0"/>
        </w:rPr>
        <w:t>21</w:t>
      </w:r>
      <w:r w:rsidRPr="008A71D9">
        <w:rPr>
          <w:rFonts w:ascii="Arial" w:hAnsi="Arial" w:cs="Arial"/>
          <w:b/>
          <w:bCs/>
          <w:noProof/>
          <w:color w:val="000000" w:themeColor="text1"/>
        </w:rPr>
        <w:t>]</w:t>
      </w:r>
      <w:r w:rsidRPr="008A71D9">
        <w:rPr>
          <w:rFonts w:ascii="Arial" w:hAnsi="Arial" w:cs="Arial"/>
          <w:b/>
          <w:bCs/>
          <w:color w:val="000000" w:themeColor="text1"/>
        </w:rPr>
        <w:t>.</w:t>
      </w:r>
      <w:r w:rsidR="00EA2209">
        <w:rPr>
          <w:rFonts w:ascii="Arial" w:hAnsi="Arial" w:cs="Arial"/>
        </w:rPr>
        <w:t xml:space="preserve"> </w:t>
      </w:r>
      <w:r w:rsidRPr="008A71D9">
        <w:rPr>
          <w:rFonts w:ascii="Arial" w:hAnsi="Arial" w:cs="Arial"/>
        </w:rPr>
        <w:t xml:space="preserve">To disentangle changes </w:t>
      </w:r>
      <w:bookmarkStart w:id="8" w:name="_Hlk157035464"/>
      <w:r w:rsidRPr="008A71D9">
        <w:rPr>
          <w:rFonts w:ascii="Arial" w:eastAsia="Calibri" w:hAnsi="Arial" w:cs="Arial"/>
        </w:rPr>
        <w:t>occurring</w:t>
      </w:r>
      <w:r w:rsidRPr="008A71D9">
        <w:rPr>
          <w:rFonts w:ascii="Arial" w:hAnsi="Arial" w:cs="Arial"/>
        </w:rPr>
        <w:t xml:space="preserve"> within the elasticities of the decomposed CI, this research used a model called “</w:t>
      </w:r>
      <w:r w:rsidRPr="008A71D9">
        <w:rPr>
          <w:rFonts w:ascii="Arial" w:hAnsi="Arial" w:cs="Arial"/>
          <w:b/>
          <w:bCs/>
        </w:rPr>
        <w:t>total differential approach</w:t>
      </w:r>
      <w:r w:rsidRPr="008A71D9">
        <w:rPr>
          <w:rFonts w:ascii="Arial" w:hAnsi="Arial" w:cs="Arial"/>
        </w:rPr>
        <w:t xml:space="preserve">” the proposed solution by Wagstaff et al. </w:t>
      </w:r>
      <w:r w:rsidRPr="008A71D9">
        <w:rPr>
          <w:rFonts w:ascii="Arial" w:hAnsi="Arial" w:cs="Arial"/>
          <w:b/>
          <w:bCs/>
          <w:noProof/>
          <w:color w:val="000000" w:themeColor="text1"/>
        </w:rPr>
        <w:t>[</w:t>
      </w:r>
      <w:r w:rsidRPr="008A71D9">
        <w:rPr>
          <w:rFonts w:ascii="Arial" w:hAnsi="Arial" w:cs="Arial"/>
          <w:b/>
          <w:bCs/>
          <w:noProof/>
          <w:color w:val="00B0F0"/>
        </w:rPr>
        <w:t>21</w:t>
      </w:r>
      <w:r w:rsidRPr="008A71D9">
        <w:rPr>
          <w:rFonts w:ascii="Arial" w:hAnsi="Arial" w:cs="Arial"/>
          <w:b/>
          <w:bCs/>
          <w:noProof/>
          <w:color w:val="000000" w:themeColor="text1"/>
        </w:rPr>
        <w:t>]</w:t>
      </w:r>
      <w:r w:rsidRPr="008A71D9">
        <w:rPr>
          <w:rFonts w:ascii="Arial" w:hAnsi="Arial" w:cs="Arial"/>
        </w:rPr>
        <w:t xml:space="preserve"> to address the limitations of </w:t>
      </w:r>
      <w:r w:rsidRPr="008A71D9">
        <w:rPr>
          <w:rFonts w:ascii="Arial" w:hAnsi="Arial" w:cs="Arial"/>
          <w:i/>
          <w:iCs/>
        </w:rPr>
        <w:t>equation (4)</w:t>
      </w:r>
      <w:bookmarkEnd w:id="8"/>
      <w:r w:rsidRPr="008A71D9">
        <w:rPr>
          <w:rFonts w:ascii="Arial" w:hAnsi="Arial" w:cs="Arial"/>
          <w:i/>
          <w:iCs/>
        </w:rPr>
        <w:t xml:space="preserve">. </w:t>
      </w:r>
      <w:r w:rsidRPr="008A71D9">
        <w:rPr>
          <w:rFonts w:ascii="Arial" w:hAnsi="Arial" w:cs="Arial"/>
        </w:rPr>
        <w:t xml:space="preserve">This approach allows for changes in the means, regression parameters, and concentration indices of the regressors. These changes </w:t>
      </w:r>
      <w:r w:rsidR="008F196E">
        <w:rPr>
          <w:rFonts w:ascii="Arial" w:hAnsi="Arial" w:cs="Arial"/>
        </w:rPr>
        <w:t>are</w:t>
      </w:r>
      <w:r w:rsidRPr="008A71D9">
        <w:rPr>
          <w:rFonts w:ascii="Arial" w:hAnsi="Arial" w:cs="Arial"/>
        </w:rPr>
        <w:t xml:space="preserve"> approximated as</w:t>
      </w:r>
      <w:r w:rsidRPr="008A71D9">
        <w:rPr>
          <w:rFonts w:ascii="Arial" w:eastAsia="Calibri" w:hAnsi="Arial" w:cs="Arial"/>
        </w:rPr>
        <w:t xml:space="preserve"> follows</w:t>
      </w:r>
      <w:r w:rsidRPr="008A71D9">
        <w:rPr>
          <w:rFonts w:ascii="Arial" w:hAnsi="Arial" w:cs="Arial"/>
        </w:rPr>
        <w:t>:</w:t>
      </w:r>
    </w:p>
    <w:p w14:paraId="41811A85" w14:textId="7C57D959" w:rsidR="00C84170" w:rsidRPr="002B1546" w:rsidRDefault="00C84170" w:rsidP="00F54B28">
      <w:pPr>
        <w:spacing w:line="360" w:lineRule="auto"/>
        <w:jc w:val="both"/>
        <w:rPr>
          <w:rFonts w:ascii="Arial" w:hAnsi="Arial" w:cs="Arial"/>
          <w:iCs/>
        </w:rPr>
      </w:pPr>
      <w:r w:rsidRPr="00C84170">
        <w:rPr>
          <w:rFonts w:ascii="Arial" w:hAnsi="Arial" w:cs="Arial"/>
        </w:rPr>
        <w:t xml:space="preserve"> </w:t>
      </w:r>
      <m:oMath>
        <m:r>
          <m:rPr>
            <m:sty m:val="b"/>
          </m:rPr>
          <w:rPr>
            <w:rFonts w:ascii="Cambria Math" w:hAnsi="Cambria Math" w:cs="Arial"/>
          </w:rPr>
          <m:t>dC=-</m:t>
        </m:r>
        <m:f>
          <m:fPr>
            <m:ctrlPr>
              <w:rPr>
                <w:rFonts w:ascii="Cambria Math" w:hAnsi="Cambria Math" w:cs="Arial"/>
                <w:b/>
                <w:bCs/>
                <w:iCs/>
              </w:rPr>
            </m:ctrlPr>
          </m:fPr>
          <m:num>
            <m:r>
              <m:rPr>
                <m:sty m:val="b"/>
              </m:rPr>
              <w:rPr>
                <w:rFonts w:ascii="Cambria Math" w:hAnsi="Cambria Math" w:cs="Arial"/>
              </w:rPr>
              <m:t>C</m:t>
            </m:r>
          </m:num>
          <m:den>
            <m:r>
              <m:rPr>
                <m:sty m:val="b"/>
              </m:rPr>
              <w:rPr>
                <w:rFonts w:ascii="Cambria Math" w:hAnsi="Cambria Math" w:cs="Arial"/>
              </w:rPr>
              <m:t>ɤ</m:t>
            </m:r>
          </m:den>
        </m:f>
        <m:r>
          <m:rPr>
            <m:sty m:val="b"/>
          </m:rPr>
          <w:rPr>
            <w:rFonts w:ascii="Cambria Math" w:hAnsi="Cambria Math" w:cs="Arial"/>
          </w:rPr>
          <m:t>dα+</m:t>
        </m:r>
        <m:nary>
          <m:naryPr>
            <m:chr m:val="∑"/>
            <m:limLoc m:val="undOvr"/>
            <m:supHide m:val="1"/>
            <m:ctrlPr>
              <w:rPr>
                <w:rFonts w:ascii="Cambria Math" w:hAnsi="Cambria Math" w:cs="Arial"/>
                <w:b/>
                <w:iCs/>
              </w:rPr>
            </m:ctrlPr>
          </m:naryPr>
          <m:sub>
            <m:r>
              <m:rPr>
                <m:sty m:val="b"/>
              </m:rPr>
              <w:rPr>
                <w:rFonts w:ascii="Cambria Math" w:hAnsi="Cambria Math" w:cs="Arial"/>
              </w:rPr>
              <m:t>k</m:t>
            </m:r>
          </m:sub>
          <m:sup/>
          <m:e>
            <m:f>
              <m:fPr>
                <m:ctrlPr>
                  <w:rPr>
                    <w:rFonts w:ascii="Cambria Math" w:hAnsi="Cambria Math" w:cs="Arial"/>
                    <w:b/>
                    <w:bCs/>
                    <w:iCs/>
                  </w:rPr>
                </m:ctrlPr>
              </m:fPr>
              <m:num>
                <m:sSub>
                  <m:sSubPr>
                    <m:ctrlPr>
                      <w:rPr>
                        <w:rFonts w:ascii="Cambria Math" w:hAnsi="Cambria Math" w:cs="Arial"/>
                        <w:b/>
                        <w:bCs/>
                        <w:iCs/>
                      </w:rPr>
                    </m:ctrlPr>
                  </m:sSubPr>
                  <m:e>
                    <m:r>
                      <m:rPr>
                        <m:sty m:val="b"/>
                      </m:rPr>
                      <w:rPr>
                        <w:rFonts w:ascii="Times New Roman" w:hAnsi="Times New Roman"/>
                      </w:rPr>
                      <m:t>ꭓ</m:t>
                    </m:r>
                  </m:e>
                  <m:sub>
                    <m:r>
                      <m:rPr>
                        <m:sty m:val="b"/>
                      </m:rPr>
                      <w:rPr>
                        <w:rFonts w:ascii="Cambria Math" w:hAnsi="Cambria Math" w:cs="Arial"/>
                      </w:rPr>
                      <m:t>k</m:t>
                    </m:r>
                  </m:sub>
                </m:sSub>
              </m:num>
              <m:den>
                <m:r>
                  <m:rPr>
                    <m:sty m:val="b"/>
                  </m:rPr>
                  <w:rPr>
                    <w:rFonts w:ascii="Cambria Math" w:hAnsi="Cambria Math" w:cs="Arial"/>
                  </w:rPr>
                  <m:t>ɤ</m:t>
                </m:r>
              </m:den>
            </m:f>
            <m:d>
              <m:dPr>
                <m:ctrlPr>
                  <w:rPr>
                    <w:rFonts w:ascii="Cambria Math" w:hAnsi="Cambria Math" w:cs="Arial"/>
                    <w:b/>
                    <w:bCs/>
                    <w:iCs/>
                  </w:rPr>
                </m:ctrlPr>
              </m:dPr>
              <m:e>
                <m:sSub>
                  <m:sSubPr>
                    <m:ctrlPr>
                      <w:rPr>
                        <w:rFonts w:ascii="Cambria Math" w:hAnsi="Cambria Math" w:cs="Arial"/>
                        <w:b/>
                        <w:bCs/>
                        <w:iCs/>
                      </w:rPr>
                    </m:ctrlPr>
                  </m:sSubPr>
                  <m:e>
                    <m:r>
                      <m:rPr>
                        <m:sty m:val="b"/>
                      </m:rPr>
                      <w:rPr>
                        <w:rFonts w:ascii="Cambria Math" w:hAnsi="Cambria Math" w:cs="Arial"/>
                      </w:rPr>
                      <m:t>C</m:t>
                    </m:r>
                  </m:e>
                  <m:sub>
                    <m:r>
                      <m:rPr>
                        <m:sty m:val="b"/>
                      </m:rPr>
                      <w:rPr>
                        <w:rFonts w:ascii="Cambria Math" w:hAnsi="Cambria Math" w:cs="Arial"/>
                      </w:rPr>
                      <m:t>k</m:t>
                    </m:r>
                  </m:sub>
                </m:sSub>
                <m:r>
                  <m:rPr>
                    <m:sty m:val="b"/>
                  </m:rPr>
                  <w:rPr>
                    <w:rFonts w:ascii="Cambria Math" w:hAnsi="Cambria Math" w:cs="Arial"/>
                  </w:rPr>
                  <m:t>-C</m:t>
                </m:r>
              </m:e>
            </m:d>
            <m:r>
              <m:rPr>
                <m:sty m:val="b"/>
              </m:rPr>
              <w:rPr>
                <w:rFonts w:ascii="Cambria Math" w:hAnsi="Cambria Math" w:cs="Arial"/>
              </w:rPr>
              <m:t>d</m:t>
            </m:r>
            <m:sSub>
              <m:sSubPr>
                <m:ctrlPr>
                  <w:rPr>
                    <w:rFonts w:ascii="Cambria Math" w:hAnsi="Cambria Math" w:cs="Arial"/>
                    <w:b/>
                    <w:bCs/>
                    <w:iCs/>
                  </w:rPr>
                </m:ctrlPr>
              </m:sSubPr>
              <m:e>
                <m:r>
                  <m:rPr>
                    <m:sty m:val="b"/>
                  </m:rPr>
                  <w:rPr>
                    <w:rFonts w:ascii="Cambria Math" w:hAnsi="Cambria Math" w:cs="Arial"/>
                  </w:rPr>
                  <m:t>β</m:t>
                </m:r>
              </m:e>
              <m:sub>
                <m:r>
                  <m:rPr>
                    <m:sty m:val="b"/>
                  </m:rPr>
                  <w:rPr>
                    <w:rFonts w:ascii="Cambria Math" w:hAnsi="Cambria Math" w:cs="Arial"/>
                  </w:rPr>
                  <m:t>k</m:t>
                </m:r>
              </m:sub>
            </m:sSub>
          </m:e>
        </m:nary>
        <m:r>
          <m:rPr>
            <m:sty m:val="b"/>
          </m:rPr>
          <w:rPr>
            <w:rFonts w:ascii="Cambria Math" w:hAnsi="Cambria Math" w:cs="Arial"/>
          </w:rPr>
          <m:t>+</m:t>
        </m:r>
        <m:nary>
          <m:naryPr>
            <m:chr m:val="∑"/>
            <m:limLoc m:val="undOvr"/>
            <m:supHide m:val="1"/>
            <m:ctrlPr>
              <w:rPr>
                <w:rFonts w:ascii="Cambria Math" w:hAnsi="Cambria Math" w:cs="Arial"/>
                <w:b/>
                <w:bCs/>
                <w:iCs/>
              </w:rPr>
            </m:ctrlPr>
          </m:naryPr>
          <m:sub>
            <m:r>
              <m:rPr>
                <m:sty m:val="b"/>
              </m:rPr>
              <w:rPr>
                <w:rFonts w:ascii="Cambria Math" w:hAnsi="Cambria Math" w:cs="Arial"/>
              </w:rPr>
              <m:t>k</m:t>
            </m:r>
          </m:sub>
          <m:sup/>
          <m:e>
            <m:f>
              <m:fPr>
                <m:ctrlPr>
                  <w:rPr>
                    <w:rFonts w:ascii="Cambria Math" w:hAnsi="Cambria Math" w:cs="Arial"/>
                    <w:b/>
                    <w:bCs/>
                    <w:iCs/>
                  </w:rPr>
                </m:ctrlPr>
              </m:fPr>
              <m:num>
                <m:sSub>
                  <m:sSubPr>
                    <m:ctrlPr>
                      <w:rPr>
                        <w:rFonts w:ascii="Cambria Math" w:hAnsi="Cambria Math" w:cs="Arial"/>
                        <w:b/>
                        <w:bCs/>
                        <w:iCs/>
                      </w:rPr>
                    </m:ctrlPr>
                  </m:sSubPr>
                  <m:e>
                    <m:r>
                      <m:rPr>
                        <m:sty m:val="b"/>
                      </m:rPr>
                      <w:rPr>
                        <w:rFonts w:ascii="Cambria Math" w:hAnsi="Cambria Math" w:cs="Arial"/>
                      </w:rPr>
                      <m:t>β</m:t>
                    </m:r>
                  </m:e>
                  <m:sub>
                    <m:r>
                      <m:rPr>
                        <m:sty m:val="b"/>
                      </m:rPr>
                      <w:rPr>
                        <w:rFonts w:ascii="Cambria Math" w:hAnsi="Cambria Math" w:cs="Arial"/>
                      </w:rPr>
                      <m:t>k</m:t>
                    </m:r>
                  </m:sub>
                </m:sSub>
              </m:num>
              <m:den>
                <m:r>
                  <m:rPr>
                    <m:sty m:val="b"/>
                  </m:rPr>
                  <w:rPr>
                    <w:rFonts w:ascii="Cambria Math" w:hAnsi="Cambria Math" w:cs="Arial"/>
                  </w:rPr>
                  <m:t>ɤ</m:t>
                </m:r>
              </m:den>
            </m:f>
            <m:d>
              <m:dPr>
                <m:ctrlPr>
                  <w:rPr>
                    <w:rFonts w:ascii="Cambria Math" w:hAnsi="Cambria Math" w:cs="Arial"/>
                    <w:b/>
                    <w:bCs/>
                    <w:iCs/>
                  </w:rPr>
                </m:ctrlPr>
              </m:dPr>
              <m:e>
                <m:sSub>
                  <m:sSubPr>
                    <m:ctrlPr>
                      <w:rPr>
                        <w:rFonts w:ascii="Cambria Math" w:hAnsi="Cambria Math" w:cs="Arial"/>
                        <w:b/>
                        <w:bCs/>
                        <w:iCs/>
                      </w:rPr>
                    </m:ctrlPr>
                  </m:sSubPr>
                  <m:e>
                    <m:r>
                      <m:rPr>
                        <m:sty m:val="b"/>
                      </m:rPr>
                      <w:rPr>
                        <w:rFonts w:ascii="Cambria Math" w:hAnsi="Cambria Math" w:cs="Arial"/>
                      </w:rPr>
                      <m:t>C</m:t>
                    </m:r>
                  </m:e>
                  <m:sub>
                    <m:r>
                      <m:rPr>
                        <m:sty m:val="b"/>
                      </m:rPr>
                      <w:rPr>
                        <w:rFonts w:ascii="Cambria Math" w:hAnsi="Cambria Math" w:cs="Arial"/>
                      </w:rPr>
                      <m:t>k</m:t>
                    </m:r>
                  </m:sub>
                </m:sSub>
                <m:r>
                  <m:rPr>
                    <m:sty m:val="b"/>
                  </m:rPr>
                  <w:rPr>
                    <w:rFonts w:ascii="Cambria Math" w:hAnsi="Cambria Math" w:cs="Arial"/>
                  </w:rPr>
                  <m:t>-C</m:t>
                </m:r>
              </m:e>
            </m:d>
            <m:r>
              <m:rPr>
                <m:sty m:val="b"/>
              </m:rPr>
              <w:rPr>
                <w:rFonts w:ascii="Cambria Math" w:hAnsi="Cambria Math" w:cs="Arial"/>
              </w:rPr>
              <m:t>d</m:t>
            </m:r>
            <m:sSub>
              <m:sSubPr>
                <m:ctrlPr>
                  <w:rPr>
                    <w:rFonts w:ascii="Cambria Math" w:hAnsi="Cambria Math" w:cs="Arial"/>
                    <w:b/>
                    <w:bCs/>
                    <w:iCs/>
                  </w:rPr>
                </m:ctrlPr>
              </m:sSubPr>
              <m:e>
                <m:r>
                  <m:rPr>
                    <m:sty m:val="b"/>
                  </m:rPr>
                  <w:rPr>
                    <w:rFonts w:ascii="Cambria Math" w:hAnsi="Cambria Math" w:cs="Arial"/>
                  </w:rPr>
                  <m:t>X</m:t>
                </m:r>
              </m:e>
              <m:sub>
                <m:r>
                  <m:rPr>
                    <m:sty m:val="b"/>
                  </m:rPr>
                  <w:rPr>
                    <w:rFonts w:ascii="Cambria Math" w:hAnsi="Cambria Math" w:cs="Arial"/>
                  </w:rPr>
                  <m:t>k</m:t>
                </m:r>
              </m:sub>
            </m:sSub>
          </m:e>
        </m:nary>
        <m:r>
          <m:rPr>
            <m:sty m:val="b"/>
          </m:rPr>
          <w:rPr>
            <w:rFonts w:ascii="Cambria Math" w:hAnsi="Cambria Math" w:cs="Arial"/>
          </w:rPr>
          <m:t>+</m:t>
        </m:r>
        <m:nary>
          <m:naryPr>
            <m:chr m:val="∑"/>
            <m:limLoc m:val="undOvr"/>
            <m:supHide m:val="1"/>
            <m:ctrlPr>
              <w:rPr>
                <w:rFonts w:ascii="Cambria Math" w:hAnsi="Cambria Math" w:cs="Arial"/>
                <w:b/>
                <w:bCs/>
                <w:iCs/>
              </w:rPr>
            </m:ctrlPr>
          </m:naryPr>
          <m:sub>
            <m:r>
              <m:rPr>
                <m:sty m:val="b"/>
              </m:rPr>
              <w:rPr>
                <w:rFonts w:ascii="Cambria Math" w:hAnsi="Cambria Math" w:cs="Arial"/>
              </w:rPr>
              <m:t>k</m:t>
            </m:r>
          </m:sub>
          <m:sup/>
          <m:e>
            <m:f>
              <m:fPr>
                <m:ctrlPr>
                  <w:rPr>
                    <w:rFonts w:ascii="Cambria Math" w:hAnsi="Cambria Math" w:cs="Arial"/>
                    <w:b/>
                    <w:bCs/>
                    <w:iCs/>
                  </w:rPr>
                </m:ctrlPr>
              </m:fPr>
              <m:num>
                <m:sSub>
                  <m:sSubPr>
                    <m:ctrlPr>
                      <w:rPr>
                        <w:rFonts w:ascii="Cambria Math" w:hAnsi="Cambria Math" w:cs="Arial"/>
                        <w:b/>
                        <w:bCs/>
                        <w:iCs/>
                      </w:rPr>
                    </m:ctrlPr>
                  </m:sSubPr>
                  <m:e>
                    <m:sSub>
                      <m:sSubPr>
                        <m:ctrlPr>
                          <w:rPr>
                            <w:rFonts w:ascii="Cambria Math" w:hAnsi="Cambria Math" w:cs="Arial"/>
                            <w:b/>
                            <w:bCs/>
                            <w:iCs/>
                          </w:rPr>
                        </m:ctrlPr>
                      </m:sSubPr>
                      <m:e>
                        <m:r>
                          <m:rPr>
                            <m:sty m:val="b"/>
                          </m:rPr>
                          <w:rPr>
                            <w:rFonts w:ascii="Cambria Math" w:hAnsi="Cambria Math" w:cs="Arial"/>
                          </w:rPr>
                          <m:t>β</m:t>
                        </m:r>
                      </m:e>
                      <m:sub>
                        <m:r>
                          <m:rPr>
                            <m:sty m:val="b"/>
                          </m:rPr>
                          <w:rPr>
                            <w:rFonts w:ascii="Cambria Math" w:hAnsi="Cambria Math" w:cs="Arial"/>
                          </w:rPr>
                          <m:t>k</m:t>
                        </m:r>
                      </m:sub>
                    </m:sSub>
                    <m:r>
                      <m:rPr>
                        <m:sty m:val="b"/>
                      </m:rPr>
                      <w:rPr>
                        <w:rFonts w:ascii="Times New Roman" w:hAnsi="Times New Roman"/>
                      </w:rPr>
                      <m:t>ꭓ</m:t>
                    </m:r>
                  </m:e>
                  <m:sub>
                    <m:r>
                      <m:rPr>
                        <m:sty m:val="b"/>
                      </m:rPr>
                      <w:rPr>
                        <w:rFonts w:ascii="Cambria Math" w:hAnsi="Cambria Math" w:cs="Arial"/>
                      </w:rPr>
                      <m:t>k</m:t>
                    </m:r>
                  </m:sub>
                </m:sSub>
              </m:num>
              <m:den>
                <m:r>
                  <m:rPr>
                    <m:sty m:val="b"/>
                  </m:rPr>
                  <w:rPr>
                    <w:rFonts w:ascii="Cambria Math" w:hAnsi="Cambria Math" w:cs="Arial"/>
                  </w:rPr>
                  <m:t>ɤ</m:t>
                </m:r>
              </m:den>
            </m:f>
            <m:r>
              <m:rPr>
                <m:sty m:val="b"/>
              </m:rPr>
              <w:rPr>
                <w:rFonts w:ascii="Cambria Math" w:hAnsi="Cambria Math" w:cs="Arial"/>
              </w:rPr>
              <m:t>d</m:t>
            </m:r>
            <m:sSub>
              <m:sSubPr>
                <m:ctrlPr>
                  <w:rPr>
                    <w:rFonts w:ascii="Cambria Math" w:hAnsi="Cambria Math" w:cs="Arial"/>
                    <w:b/>
                    <w:bCs/>
                    <w:iCs/>
                  </w:rPr>
                </m:ctrlPr>
              </m:sSubPr>
              <m:e>
                <m:r>
                  <m:rPr>
                    <m:sty m:val="b"/>
                  </m:rPr>
                  <w:rPr>
                    <w:rFonts w:ascii="Cambria Math" w:hAnsi="Cambria Math" w:cs="Arial"/>
                  </w:rPr>
                  <m:t>C</m:t>
                </m:r>
              </m:e>
              <m:sub>
                <m:r>
                  <m:rPr>
                    <m:sty m:val="b"/>
                  </m:rPr>
                  <w:rPr>
                    <w:rFonts w:ascii="Cambria Math" w:hAnsi="Cambria Math" w:cs="Arial"/>
                  </w:rPr>
                  <m:t>k</m:t>
                </m:r>
              </m:sub>
            </m:sSub>
            <m:r>
              <m:rPr>
                <m:sty m:val="b"/>
              </m:rPr>
              <w:rPr>
                <w:rFonts w:ascii="Cambria Math" w:hAnsi="Cambria Math" w:cs="Arial"/>
              </w:rPr>
              <m:t xml:space="preserve"> +</m:t>
            </m:r>
            <m:f>
              <m:fPr>
                <m:ctrlPr>
                  <w:rPr>
                    <w:rFonts w:ascii="Cambria Math" w:hAnsi="Cambria Math" w:cs="Arial"/>
                    <w:b/>
                    <w:bCs/>
                    <w:iCs/>
                  </w:rPr>
                </m:ctrlPr>
              </m:fPr>
              <m:num>
                <m:r>
                  <m:rPr>
                    <m:sty m:val="b"/>
                  </m:rPr>
                  <w:rPr>
                    <w:rFonts w:ascii="Cambria Math" w:hAnsi="Cambria Math" w:cs="Arial"/>
                  </w:rPr>
                  <m:t>C</m:t>
                </m:r>
              </m:num>
              <m:den>
                <m:r>
                  <m:rPr>
                    <m:sty m:val="b"/>
                  </m:rPr>
                  <w:rPr>
                    <w:rFonts w:ascii="Cambria Math" w:hAnsi="Cambria Math" w:cs="Arial"/>
                  </w:rPr>
                  <m:t>ɤ</m:t>
                </m:r>
              </m:den>
            </m:f>
            <m:r>
              <m:rPr>
                <m:sty m:val="b"/>
              </m:rPr>
              <w:rPr>
                <w:rFonts w:ascii="Cambria Math" w:hAnsi="Cambria Math" w:cs="Arial"/>
              </w:rPr>
              <m:t xml:space="preserve">dα                              </m:t>
            </m:r>
          </m:e>
        </m:nary>
        <m:r>
          <m:rPr>
            <m:sty m:val="b"/>
          </m:rPr>
          <w:rPr>
            <w:rFonts w:ascii="Cambria Math" w:hAnsi="Cambria Math" w:cs="Arial"/>
          </w:rPr>
          <m:t>(5)</m:t>
        </m:r>
      </m:oMath>
    </w:p>
    <w:p w14:paraId="42E6F327" w14:textId="77777777" w:rsidR="0040046A" w:rsidRPr="008A71D9" w:rsidRDefault="0040046A" w:rsidP="0040046A">
      <w:pPr>
        <w:autoSpaceDE w:val="0"/>
        <w:autoSpaceDN w:val="0"/>
        <w:adjustRightInd w:val="0"/>
        <w:spacing w:after="240"/>
        <w:jc w:val="both"/>
        <w:rPr>
          <w:rFonts w:ascii="Arial" w:hAnsi="Arial" w:cs="Arial"/>
        </w:rPr>
      </w:pPr>
      <w:r w:rsidRPr="008A71D9">
        <w:rPr>
          <w:rFonts w:ascii="Arial" w:hAnsi="Arial" w:cs="Arial"/>
          <w:i/>
          <w:iCs/>
        </w:rPr>
        <w:t>Equation (5)</w:t>
      </w:r>
      <w:r w:rsidRPr="008A71D9">
        <w:rPr>
          <w:rFonts w:ascii="Arial" w:hAnsi="Arial" w:cs="Arial"/>
        </w:rPr>
        <w:t xml:space="preserve"> shows how unequally </w:t>
      </w:r>
      <m:oMath>
        <m:sSub>
          <m:sSubPr>
            <m:ctrlPr>
              <w:rPr>
                <w:rFonts w:ascii="Cambria Math" w:hAnsi="Cambria Math" w:cs="Arial"/>
                <w:i/>
              </w:rPr>
            </m:ctrlPr>
          </m:sSubPr>
          <m:e>
            <m:r>
              <w:rPr>
                <w:rFonts w:ascii="Times New Roman" w:hAnsi="Times New Roman"/>
              </w:rPr>
              <m:t>ꭓ</m:t>
            </m:r>
          </m:e>
          <m:sub>
            <m:r>
              <w:rPr>
                <w:rFonts w:ascii="Cambria Math" w:hAnsi="Cambria Math" w:cs="Arial"/>
              </w:rPr>
              <m:t>k</m:t>
            </m:r>
          </m:sub>
        </m:sSub>
      </m:oMath>
      <w:r w:rsidRPr="008A71D9">
        <w:rPr>
          <w:rFonts w:ascii="Arial" w:eastAsia="Calibri" w:hAnsi="Arial" w:cs="Arial"/>
        </w:rPr>
        <w:t xml:space="preserve"> </w:t>
      </w:r>
      <w:r w:rsidRPr="008A71D9">
        <w:rPr>
          <w:rFonts w:ascii="Arial" w:hAnsi="Arial" w:cs="Arial"/>
        </w:rPr>
        <w:t xml:space="preserve">is distributed </w:t>
      </w:r>
      <w:r w:rsidRPr="008A71D9">
        <w:rPr>
          <w:rFonts w:ascii="Arial" w:eastAsia="Calibri" w:hAnsi="Arial" w:cs="Arial"/>
        </w:rPr>
        <w:t xml:space="preserve">and </w:t>
      </w:r>
      <w:r w:rsidRPr="008A71D9">
        <w:rPr>
          <w:rFonts w:ascii="Arial" w:hAnsi="Arial" w:cs="Arial"/>
        </w:rPr>
        <w:t>thus</w:t>
      </w:r>
      <w:r w:rsidRPr="008A71D9">
        <w:rPr>
          <w:rFonts w:ascii="Arial" w:eastAsia="TimesNewRomanPSMT" w:hAnsi="Arial" w:cs="Arial"/>
        </w:rPr>
        <w:t xml:space="preserve"> how a change in the coefficient (</w:t>
      </w:r>
      <m:oMath>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oMath>
      <w:r w:rsidRPr="008A71D9">
        <w:rPr>
          <w:rFonts w:ascii="Arial" w:eastAsia="TimesNewRomanPSMT" w:hAnsi="Arial" w:cs="Arial"/>
        </w:rPr>
        <w:t>)</w:t>
      </w:r>
      <w:r w:rsidRPr="008A71D9">
        <w:rPr>
          <w:rFonts w:ascii="Arial" w:eastAsia="CambriaMath" w:hAnsi="Arial" w:cs="Arial"/>
        </w:rPr>
        <w:t xml:space="preserve"> </w:t>
      </w:r>
      <w:r w:rsidRPr="008A71D9">
        <w:rPr>
          <w:rFonts w:ascii="Arial" w:eastAsia="TimesNewRomanPSMT" w:hAnsi="Arial" w:cs="Arial"/>
        </w:rPr>
        <w:t>or the mean (</w:t>
      </w:r>
      <m:oMath>
        <m:sSub>
          <m:sSubPr>
            <m:ctrlPr>
              <w:rPr>
                <w:rFonts w:ascii="Cambria Math" w:hAnsi="Cambria Math" w:cs="Arial"/>
                <w:i/>
              </w:rPr>
            </m:ctrlPr>
          </m:sSubPr>
          <m:e>
            <m:r>
              <w:rPr>
                <w:rFonts w:ascii="Times New Roman" w:hAnsi="Times New Roman"/>
              </w:rPr>
              <m:t>ꭓ</m:t>
            </m:r>
          </m:e>
          <m:sub>
            <m:r>
              <w:rPr>
                <w:rFonts w:ascii="Cambria Math" w:hAnsi="Cambria Math" w:cs="Arial"/>
              </w:rPr>
              <m:t>k</m:t>
            </m:r>
          </m:sub>
        </m:sSub>
      </m:oMath>
      <w:r w:rsidRPr="008A71D9">
        <w:rPr>
          <w:rFonts w:ascii="Arial" w:eastAsia="TimesNewRomanPSMT" w:hAnsi="Arial" w:cs="Arial"/>
        </w:rPr>
        <w:t>)</w:t>
      </w:r>
      <w:r w:rsidRPr="008A71D9">
        <w:rPr>
          <w:rFonts w:ascii="Arial" w:eastAsia="CambriaMath" w:hAnsi="Arial" w:cs="Arial"/>
        </w:rPr>
        <w:t xml:space="preserve"> </w:t>
      </w:r>
      <w:r w:rsidRPr="008A71D9">
        <w:rPr>
          <w:rFonts w:ascii="Arial" w:eastAsia="TimesNewRomanPSMT" w:hAnsi="Arial" w:cs="Arial"/>
        </w:rPr>
        <w:t xml:space="preserve">affects the CI. The more </w:t>
      </w:r>
      <m:oMath>
        <m:sSub>
          <m:sSubPr>
            <m:ctrlPr>
              <w:rPr>
                <w:rFonts w:ascii="Cambria Math" w:hAnsi="Cambria Math" w:cs="Arial"/>
                <w:i/>
              </w:rPr>
            </m:ctrlPr>
          </m:sSubPr>
          <m:e>
            <m:r>
              <w:rPr>
                <w:rFonts w:ascii="Times New Roman" w:hAnsi="Times New Roman"/>
              </w:rPr>
              <m:t>ꭓ</m:t>
            </m:r>
          </m:e>
          <m:sub>
            <m:r>
              <w:rPr>
                <w:rFonts w:ascii="Cambria Math" w:hAnsi="Cambria Math" w:cs="Arial"/>
              </w:rPr>
              <m:t>k</m:t>
            </m:r>
          </m:sub>
        </m:sSub>
      </m:oMath>
      <w:r w:rsidRPr="008A71D9">
        <w:rPr>
          <w:rFonts w:ascii="Arial" w:eastAsia="CambriaMath" w:hAnsi="Arial" w:cs="Arial"/>
        </w:rPr>
        <w:t xml:space="preserve"> </w:t>
      </w:r>
      <w:r w:rsidRPr="008A71D9">
        <w:rPr>
          <w:rFonts w:ascii="Arial" w:eastAsia="TimesNewRomanPSMT" w:hAnsi="Arial" w:cs="Arial"/>
        </w:rPr>
        <w:t xml:space="preserve">(i.e., Ck) is unequally distributed, the greater the CI will be. In contrast, an increase in </w:t>
      </w:r>
      <m:oMath>
        <m:r>
          <w:rPr>
            <w:rFonts w:ascii="Cambria Math" w:hAnsi="Cambria Math" w:cs="Arial"/>
          </w:rPr>
          <m:t>ɤ</m:t>
        </m:r>
      </m:oMath>
      <w:r w:rsidRPr="008A71D9">
        <w:rPr>
          <w:rFonts w:ascii="Arial" w:eastAsia="CambriaMath" w:hAnsi="Arial" w:cs="Arial"/>
        </w:rPr>
        <w:t xml:space="preserve"> </w:t>
      </w:r>
      <w:r w:rsidRPr="008A71D9">
        <w:rPr>
          <w:rFonts w:ascii="Arial" w:eastAsia="TimesNewRomanPSMT" w:hAnsi="Arial" w:cs="Arial"/>
        </w:rPr>
        <w:t>has the opposite influence on the CI.</w:t>
      </w:r>
      <w:r w:rsidRPr="008A71D9">
        <w:rPr>
          <w:rFonts w:ascii="Arial" w:hAnsi="Arial" w:cs="Arial"/>
        </w:rPr>
        <w:t xml:space="preserve"> The various components of </w:t>
      </w:r>
      <w:r w:rsidRPr="008A71D9">
        <w:rPr>
          <w:rFonts w:ascii="Arial" w:hAnsi="Arial" w:cs="Arial"/>
          <w:i/>
          <w:iCs/>
        </w:rPr>
        <w:t>equation (5)</w:t>
      </w:r>
      <w:r w:rsidRPr="008A71D9">
        <w:rPr>
          <w:rFonts w:ascii="Arial" w:hAnsi="Arial" w:cs="Arial"/>
        </w:rPr>
        <w:t xml:space="preserve"> are presented in </w:t>
      </w:r>
      <w:r w:rsidRPr="008A71D9">
        <w:rPr>
          <w:rFonts w:ascii="Arial" w:eastAsia="Calibri" w:hAnsi="Arial" w:cs="Arial"/>
        </w:rPr>
        <w:t>Table</w:t>
      </w:r>
      <w:r w:rsidRPr="008A71D9">
        <w:rPr>
          <w:rFonts w:ascii="Arial" w:hAnsi="Arial" w:cs="Arial"/>
        </w:rPr>
        <w:t xml:space="preserve"> 3</w:t>
      </w:r>
      <w:r w:rsidRPr="008A71D9">
        <w:rPr>
          <w:rFonts w:ascii="Arial" w:eastAsia="Calibri" w:hAnsi="Arial" w:cs="Arial"/>
        </w:rPr>
        <w:t>.</w:t>
      </w:r>
      <w:r w:rsidRPr="008A71D9">
        <w:rPr>
          <w:rFonts w:ascii="Arial" w:hAnsi="Arial" w:cs="Arial"/>
        </w:rPr>
        <w:t xml:space="preserve"> This was obtained by estimating the regression for each year-specific (2007 &amp; 2017) </w:t>
      </w:r>
      <w:r w:rsidRPr="008A71D9">
        <w:rPr>
          <w:rFonts w:ascii="Arial" w:eastAsia="Calibri" w:hAnsi="Arial" w:cs="Arial"/>
        </w:rPr>
        <w:t>dataset</w:t>
      </w:r>
      <w:r w:rsidRPr="008A71D9">
        <w:rPr>
          <w:rFonts w:ascii="Arial" w:hAnsi="Arial" w:cs="Arial"/>
        </w:rPr>
        <w:t xml:space="preserve"> and taking the differences between them appropriately weighted coefficients and variable means </w:t>
      </w:r>
      <w:r w:rsidRPr="008A71D9">
        <w:rPr>
          <w:rFonts w:ascii="Arial" w:hAnsi="Arial" w:cs="Arial"/>
          <w:b/>
          <w:bCs/>
          <w:noProof/>
          <w:color w:val="000000" w:themeColor="text1"/>
        </w:rPr>
        <w:t>[</w:t>
      </w:r>
      <w:r w:rsidRPr="008A71D9">
        <w:rPr>
          <w:rFonts w:ascii="Arial" w:hAnsi="Arial" w:cs="Arial"/>
          <w:b/>
          <w:bCs/>
          <w:noProof/>
          <w:color w:val="00B0F0"/>
        </w:rPr>
        <w:t>21</w:t>
      </w:r>
      <w:r w:rsidRPr="008A71D9">
        <w:rPr>
          <w:rFonts w:ascii="Arial" w:hAnsi="Arial" w:cs="Arial"/>
          <w:b/>
          <w:bCs/>
          <w:noProof/>
          <w:color w:val="000000" w:themeColor="text1"/>
        </w:rPr>
        <w:t>]</w:t>
      </w:r>
      <w:r w:rsidRPr="008A71D9">
        <w:rPr>
          <w:rFonts w:ascii="Arial" w:hAnsi="Arial" w:cs="Arial"/>
          <w:b/>
          <w:bCs/>
          <w:color w:val="000000" w:themeColor="text1"/>
        </w:rPr>
        <w:t>.</w:t>
      </w:r>
    </w:p>
    <w:p w14:paraId="0BF528AB" w14:textId="0E8D493F" w:rsidR="005532B4" w:rsidRDefault="008F196E" w:rsidP="008F196E">
      <w:pPr>
        <w:pStyle w:val="Body"/>
        <w:jc w:val="left"/>
        <w:rPr>
          <w:rFonts w:ascii="Arial" w:hAnsi="Arial" w:cs="Arial"/>
        </w:rPr>
      </w:pPr>
      <w:r>
        <w:rPr>
          <w:rFonts w:ascii="Arial" w:hAnsi="Arial" w:cs="Arial"/>
          <w:b/>
          <w:u w:val="single"/>
        </w:rPr>
        <w:t>3</w:t>
      </w:r>
      <w:r w:rsidR="005532B4" w:rsidRPr="00902823">
        <w:rPr>
          <w:rFonts w:ascii="Arial" w:hAnsi="Arial" w:cs="Arial"/>
          <w:b/>
          <w:u w:val="single"/>
        </w:rPr>
        <w:t>.</w:t>
      </w:r>
      <w:r w:rsidR="005532B4">
        <w:rPr>
          <w:rFonts w:ascii="Arial" w:hAnsi="Arial" w:cs="Arial"/>
          <w:b/>
          <w:u w:val="single"/>
        </w:rPr>
        <w:t>3</w:t>
      </w:r>
      <w:r w:rsidR="005532B4" w:rsidRPr="00902823">
        <w:rPr>
          <w:rFonts w:ascii="Arial" w:hAnsi="Arial" w:cs="Arial"/>
          <w:b/>
          <w:u w:val="single"/>
        </w:rPr>
        <w:t>.</w:t>
      </w:r>
      <w:r w:rsidR="005532B4">
        <w:rPr>
          <w:rFonts w:ascii="Arial" w:hAnsi="Arial" w:cs="Arial"/>
          <w:b/>
          <w:u w:val="single"/>
        </w:rPr>
        <w:t>4</w:t>
      </w:r>
      <w:r w:rsidR="005532B4" w:rsidRPr="00902823">
        <w:rPr>
          <w:rFonts w:ascii="Arial" w:hAnsi="Arial" w:cs="Arial"/>
          <w:b/>
          <w:u w:val="single"/>
        </w:rPr>
        <w:t xml:space="preserve"> </w:t>
      </w:r>
      <w:r w:rsidR="005532B4" w:rsidRPr="005532B4">
        <w:rPr>
          <w:rFonts w:ascii="Arial" w:hAnsi="Arial" w:cs="Arial"/>
          <w:b/>
          <w:u w:val="single"/>
        </w:rPr>
        <w:t>Multilevel logistic regression models</w:t>
      </w:r>
    </w:p>
    <w:p w14:paraId="3772DFE7" w14:textId="77777777" w:rsidR="0040046A" w:rsidRPr="008A71D9" w:rsidRDefault="0040046A" w:rsidP="0040046A">
      <w:pPr>
        <w:autoSpaceDE w:val="0"/>
        <w:autoSpaceDN w:val="0"/>
        <w:adjustRightInd w:val="0"/>
        <w:spacing w:after="240"/>
        <w:jc w:val="both"/>
        <w:rPr>
          <w:rFonts w:ascii="Arial" w:hAnsi="Arial" w:cs="Arial"/>
        </w:rPr>
      </w:pPr>
      <w:r w:rsidRPr="008A71D9">
        <w:rPr>
          <w:rFonts w:ascii="Arial" w:hAnsi="Arial" w:cs="Arial"/>
        </w:rPr>
        <w:t xml:space="preserve">To ascertain </w:t>
      </w:r>
      <w:r w:rsidRPr="008A71D9">
        <w:rPr>
          <w:rFonts w:ascii="Arial" w:eastAsia="Calibri" w:hAnsi="Arial" w:cs="Arial"/>
        </w:rPr>
        <w:t>whether the</w:t>
      </w:r>
      <w:r w:rsidRPr="008A71D9">
        <w:rPr>
          <w:rFonts w:ascii="Arial" w:hAnsi="Arial" w:cs="Arial"/>
        </w:rPr>
        <w:t xml:space="preserve"> effect of ANC on birth weight is mediated by socioeconomic factors, a multilevel logistic regression model </w:t>
      </w:r>
      <w:r w:rsidRPr="008A71D9">
        <w:rPr>
          <w:rFonts w:ascii="Arial" w:eastAsia="Calibri" w:hAnsi="Arial" w:cs="Arial"/>
        </w:rPr>
        <w:t>was used, as shown</w:t>
      </w:r>
      <w:r w:rsidRPr="008A71D9">
        <w:rPr>
          <w:rFonts w:ascii="Arial" w:hAnsi="Arial" w:cs="Arial"/>
        </w:rPr>
        <w:t xml:space="preserve"> in equation (6).</w:t>
      </w:r>
    </w:p>
    <w:p w14:paraId="214D7AB2" w14:textId="7054F46A" w:rsidR="005532B4" w:rsidRPr="002B1546" w:rsidRDefault="00960378" w:rsidP="00F54B28">
      <w:pPr>
        <w:spacing w:line="360" w:lineRule="auto"/>
        <w:jc w:val="both"/>
        <w:rPr>
          <w:rFonts w:ascii="Arial" w:hAnsi="Arial" w:cs="Arial"/>
        </w:rPr>
      </w:pPr>
      <w:proofErr w:type="spellStart"/>
      <w:r w:rsidRPr="002B1546">
        <w:rPr>
          <w:rFonts w:ascii="Arial" w:hAnsi="Arial" w:cs="Arial"/>
          <w:b/>
          <w:bCs/>
        </w:rPr>
        <w:t>Y</w:t>
      </w:r>
      <w:r w:rsidRPr="002B1546">
        <w:rPr>
          <w:rFonts w:ascii="Arial" w:hAnsi="Arial" w:cs="Arial"/>
          <w:b/>
          <w:bCs/>
          <w:vertAlign w:val="subscript"/>
        </w:rPr>
        <w:t>ij</w:t>
      </w:r>
      <w:proofErr w:type="spellEnd"/>
      <w:r w:rsidRPr="002B1546">
        <w:rPr>
          <w:rFonts w:ascii="Arial" w:hAnsi="Arial" w:cs="Arial"/>
          <w:b/>
          <w:bCs/>
          <w:vertAlign w:val="subscript"/>
        </w:rPr>
        <w:t xml:space="preserve"> </w:t>
      </w:r>
      <w:r w:rsidRPr="002B1546">
        <w:rPr>
          <w:rFonts w:ascii="Arial" w:hAnsi="Arial" w:cs="Arial"/>
          <w:b/>
          <w:bCs/>
        </w:rPr>
        <w:t>= β</w:t>
      </w:r>
      <w:r w:rsidRPr="002B1546">
        <w:rPr>
          <w:rFonts w:ascii="Arial" w:hAnsi="Arial" w:cs="Arial"/>
          <w:b/>
          <w:bCs/>
          <w:vertAlign w:val="subscript"/>
        </w:rPr>
        <w:t>1</w:t>
      </w:r>
      <w:r w:rsidRPr="002B1546">
        <w:rPr>
          <w:rFonts w:ascii="Arial" w:hAnsi="Arial" w:cs="Arial"/>
          <w:b/>
          <w:bCs/>
        </w:rPr>
        <w:t xml:space="preserve"> + β</w:t>
      </w:r>
      <w:r w:rsidRPr="002B1546">
        <w:rPr>
          <w:rFonts w:ascii="Arial" w:hAnsi="Arial" w:cs="Arial"/>
          <w:b/>
          <w:bCs/>
          <w:vertAlign w:val="subscript"/>
        </w:rPr>
        <w:t>2</w:t>
      </w:r>
      <w:r w:rsidRPr="002B1546">
        <w:rPr>
          <w:rFonts w:ascii="Arial" w:hAnsi="Arial" w:cs="Arial"/>
          <w:b/>
          <w:bCs/>
        </w:rPr>
        <w:t xml:space="preserve">X </w:t>
      </w:r>
      <w:r w:rsidRPr="002B1546">
        <w:rPr>
          <w:rFonts w:ascii="Arial" w:hAnsi="Arial" w:cs="Arial"/>
          <w:b/>
          <w:bCs/>
          <w:vertAlign w:val="subscript"/>
        </w:rPr>
        <w:t>2ij</w:t>
      </w:r>
      <w:r w:rsidRPr="002B1546">
        <w:rPr>
          <w:rFonts w:ascii="Arial" w:hAnsi="Arial" w:cs="Arial"/>
          <w:b/>
          <w:bCs/>
        </w:rPr>
        <w:t>+ … + β</w:t>
      </w:r>
      <w:proofErr w:type="spellStart"/>
      <w:r w:rsidRPr="002B1546">
        <w:rPr>
          <w:rFonts w:ascii="Arial" w:hAnsi="Arial" w:cs="Arial"/>
          <w:b/>
          <w:bCs/>
          <w:vertAlign w:val="subscript"/>
        </w:rPr>
        <w:t>p</w:t>
      </w:r>
      <w:r w:rsidRPr="002B1546">
        <w:rPr>
          <w:rFonts w:ascii="Arial" w:hAnsi="Arial" w:cs="Arial"/>
          <w:b/>
          <w:bCs/>
        </w:rPr>
        <w:t>X</w:t>
      </w:r>
      <w:r w:rsidRPr="002B1546">
        <w:rPr>
          <w:rFonts w:ascii="Arial" w:hAnsi="Arial" w:cs="Arial"/>
          <w:b/>
          <w:bCs/>
          <w:vertAlign w:val="subscript"/>
        </w:rPr>
        <w:t>pij</w:t>
      </w:r>
      <w:proofErr w:type="spellEnd"/>
      <w:r w:rsidRPr="002B1546">
        <w:rPr>
          <w:rFonts w:ascii="Arial" w:hAnsi="Arial" w:cs="Arial"/>
          <w:b/>
          <w:bCs/>
        </w:rPr>
        <w:t xml:space="preserve"> +</w:t>
      </w:r>
      <w:proofErr w:type="spellStart"/>
      <w:r w:rsidRPr="002B1546">
        <w:rPr>
          <w:rFonts w:ascii="Cambria Math" w:hAnsi="Cambria Math" w:cs="Cambria Math"/>
          <w:b/>
          <w:bCs/>
        </w:rPr>
        <w:t>ℇ</w:t>
      </w:r>
      <w:r w:rsidRPr="002B1546">
        <w:rPr>
          <w:rFonts w:ascii="Arial" w:hAnsi="Arial" w:cs="Arial"/>
          <w:b/>
          <w:bCs/>
          <w:vertAlign w:val="subscript"/>
        </w:rPr>
        <w:t>ij</w:t>
      </w:r>
      <w:proofErr w:type="spellEnd"/>
      <w:r w:rsidRPr="002B1546">
        <w:rPr>
          <w:rFonts w:ascii="Arial" w:hAnsi="Arial" w:cs="Arial"/>
          <w:b/>
          <w:bCs/>
          <w:vertAlign w:val="subscript"/>
        </w:rPr>
        <w:t xml:space="preserve"> </w:t>
      </w:r>
      <w:r w:rsidRPr="002B1546">
        <w:rPr>
          <w:rFonts w:ascii="Arial" w:hAnsi="Arial" w:cs="Arial"/>
          <w:b/>
          <w:bCs/>
        </w:rPr>
        <w:t xml:space="preserve">                                                            </w:t>
      </w:r>
      <w:r w:rsidR="002B1546">
        <w:rPr>
          <w:rFonts w:ascii="Arial" w:hAnsi="Arial" w:cs="Arial"/>
          <w:b/>
          <w:bCs/>
        </w:rPr>
        <w:t xml:space="preserve">                 </w:t>
      </w:r>
      <w:r w:rsidRPr="002B1546">
        <w:rPr>
          <w:rFonts w:ascii="Arial" w:hAnsi="Arial" w:cs="Arial"/>
          <w:b/>
          <w:bCs/>
        </w:rPr>
        <w:t xml:space="preserve">         </w:t>
      </w:r>
      <w:proofErr w:type="gramStart"/>
      <w:r w:rsidRPr="002B1546">
        <w:rPr>
          <w:rFonts w:ascii="Arial" w:hAnsi="Arial" w:cs="Arial"/>
          <w:b/>
          <w:bCs/>
        </w:rPr>
        <w:t xml:space="preserve">   (</w:t>
      </w:r>
      <w:proofErr w:type="gramEnd"/>
      <w:r w:rsidRPr="002B1546">
        <w:rPr>
          <w:rFonts w:ascii="Arial" w:hAnsi="Arial" w:cs="Arial"/>
          <w:b/>
          <w:bCs/>
        </w:rPr>
        <w:t>6)</w:t>
      </w:r>
    </w:p>
    <w:p w14:paraId="4CF0FFE6" w14:textId="77777777" w:rsidR="0046694F" w:rsidRPr="008A71D9" w:rsidRDefault="0046694F" w:rsidP="0046694F">
      <w:pPr>
        <w:autoSpaceDE w:val="0"/>
        <w:autoSpaceDN w:val="0"/>
        <w:adjustRightInd w:val="0"/>
        <w:spacing w:after="240"/>
        <w:jc w:val="both"/>
        <w:rPr>
          <w:rFonts w:ascii="Arial" w:hAnsi="Arial" w:cs="Arial"/>
          <w:color w:val="95B3D7" w:themeColor="accent1" w:themeTint="99"/>
        </w:rPr>
      </w:pPr>
      <w:r w:rsidRPr="008A71D9">
        <w:rPr>
          <w:rFonts w:ascii="Arial" w:hAnsi="Arial" w:cs="Arial"/>
        </w:rPr>
        <w:t xml:space="preserve">Considering the hierarchical and sampling design of the </w:t>
      </w:r>
      <w:r w:rsidRPr="008A71D9">
        <w:rPr>
          <w:rFonts w:ascii="Arial" w:eastAsia="Calibri" w:hAnsi="Arial" w:cs="Arial"/>
        </w:rPr>
        <w:t>datasets</w:t>
      </w:r>
      <w:r w:rsidRPr="008A71D9">
        <w:rPr>
          <w:rFonts w:ascii="Arial" w:hAnsi="Arial" w:cs="Arial"/>
        </w:rPr>
        <w:t>, all regressions were weighted and the "</w:t>
      </w:r>
      <w:proofErr w:type="spellStart"/>
      <w:r w:rsidRPr="008A71D9">
        <w:rPr>
          <w:rFonts w:ascii="Arial" w:hAnsi="Arial" w:cs="Arial"/>
        </w:rPr>
        <w:t>meqrlogit</w:t>
      </w:r>
      <w:proofErr w:type="spellEnd"/>
      <w:r w:rsidRPr="008A71D9">
        <w:rPr>
          <w:rFonts w:ascii="Arial" w:hAnsi="Arial" w:cs="Arial"/>
        </w:rPr>
        <w:t xml:space="preserve">” command in Stata </w:t>
      </w:r>
      <w:r w:rsidRPr="008A71D9">
        <w:rPr>
          <w:rFonts w:ascii="Arial" w:eastAsia="Calibri" w:hAnsi="Arial" w:cs="Arial"/>
        </w:rPr>
        <w:t>was used to construct a</w:t>
      </w:r>
      <w:r w:rsidRPr="008A71D9">
        <w:rPr>
          <w:rFonts w:ascii="Arial" w:hAnsi="Arial" w:cs="Arial"/>
        </w:rPr>
        <w:t xml:space="preserve"> multilevel binary logistic regression model with random intercepts </w:t>
      </w:r>
      <w:r w:rsidRPr="008A71D9">
        <w:rPr>
          <w:rFonts w:ascii="Arial" w:hAnsi="Arial" w:cs="Arial"/>
          <w:b/>
          <w:bCs/>
          <w:noProof/>
          <w:color w:val="000000" w:themeColor="text1"/>
        </w:rPr>
        <w:t>[</w:t>
      </w:r>
      <w:r w:rsidRPr="008A71D9">
        <w:rPr>
          <w:rFonts w:ascii="Arial" w:hAnsi="Arial" w:cs="Arial"/>
          <w:b/>
          <w:bCs/>
          <w:noProof/>
          <w:color w:val="00B0F0"/>
        </w:rPr>
        <w:t>35</w:t>
      </w:r>
      <w:r w:rsidRPr="008A71D9">
        <w:rPr>
          <w:rFonts w:ascii="Arial" w:hAnsi="Arial" w:cs="Arial"/>
          <w:b/>
          <w:bCs/>
          <w:noProof/>
          <w:color w:val="000000" w:themeColor="text1"/>
        </w:rPr>
        <w:t>]</w:t>
      </w:r>
      <w:r w:rsidRPr="008A71D9">
        <w:rPr>
          <w:rFonts w:ascii="Arial" w:hAnsi="Arial" w:cs="Arial"/>
          <w:b/>
          <w:bCs/>
          <w:color w:val="000000" w:themeColor="text1"/>
        </w:rPr>
        <w:t>.</w:t>
      </w:r>
    </w:p>
    <w:p w14:paraId="73E42255" w14:textId="427BF697" w:rsidR="00AA74E0" w:rsidRPr="00995C6F" w:rsidRDefault="008F196E" w:rsidP="008F196E">
      <w:pPr>
        <w:pStyle w:val="Body"/>
        <w:jc w:val="left"/>
        <w:rPr>
          <w:rFonts w:ascii="Arial" w:hAnsi="Arial" w:cs="Arial"/>
          <w:u w:val="single"/>
        </w:rPr>
      </w:pPr>
      <w:r>
        <w:rPr>
          <w:rFonts w:ascii="Arial" w:hAnsi="Arial" w:cs="Arial"/>
          <w:b/>
          <w:bCs/>
          <w:i/>
          <w:u w:val="single"/>
        </w:rPr>
        <w:t>3</w:t>
      </w:r>
      <w:r w:rsidR="00AA74E0" w:rsidRPr="00995C6F">
        <w:rPr>
          <w:rFonts w:ascii="Arial" w:hAnsi="Arial" w:cs="Arial"/>
          <w:b/>
          <w:bCs/>
          <w:i/>
          <w:u w:val="single"/>
        </w:rPr>
        <w:t>.</w:t>
      </w:r>
      <w:r w:rsidR="001C678B">
        <w:rPr>
          <w:rFonts w:ascii="Arial" w:hAnsi="Arial" w:cs="Arial"/>
          <w:b/>
          <w:bCs/>
          <w:i/>
          <w:u w:val="single"/>
        </w:rPr>
        <w:t>3</w:t>
      </w:r>
      <w:r w:rsidR="00AA74E0" w:rsidRPr="00995C6F">
        <w:rPr>
          <w:rFonts w:ascii="Arial" w:hAnsi="Arial" w:cs="Arial"/>
          <w:b/>
          <w:bCs/>
          <w:i/>
          <w:u w:val="single"/>
        </w:rPr>
        <w:t>.</w:t>
      </w:r>
      <w:r w:rsidR="00637853" w:rsidRPr="00995C6F">
        <w:rPr>
          <w:rFonts w:ascii="Arial" w:hAnsi="Arial" w:cs="Arial"/>
          <w:b/>
          <w:bCs/>
          <w:i/>
          <w:u w:val="single"/>
        </w:rPr>
        <w:t>4</w:t>
      </w:r>
      <w:r w:rsidR="00AA74E0" w:rsidRPr="00995C6F">
        <w:rPr>
          <w:rFonts w:ascii="Arial" w:hAnsi="Arial" w:cs="Arial"/>
          <w:b/>
          <w:bCs/>
          <w:i/>
          <w:u w:val="single"/>
        </w:rPr>
        <w:t xml:space="preserve">.1 </w:t>
      </w:r>
      <w:r w:rsidR="00637853" w:rsidRPr="00995C6F">
        <w:rPr>
          <w:rFonts w:ascii="Arial" w:hAnsi="Arial" w:cs="Arial"/>
          <w:b/>
          <w:bCs/>
          <w:i/>
          <w:u w:val="single"/>
        </w:rPr>
        <w:t>Mediation and moderation analysis</w:t>
      </w:r>
      <w:r w:rsidR="00637853" w:rsidRPr="00995C6F">
        <w:rPr>
          <w:rFonts w:ascii="Arial" w:hAnsi="Arial" w:cs="Arial"/>
          <w:i/>
          <w:u w:val="single"/>
        </w:rPr>
        <w:t xml:space="preserve"> </w:t>
      </w:r>
      <w:r w:rsidR="00AA74E0" w:rsidRPr="00995C6F">
        <w:rPr>
          <w:rFonts w:ascii="Arial" w:hAnsi="Arial" w:cs="Arial"/>
          <w:u w:val="single"/>
        </w:rPr>
        <w:t xml:space="preserve">  </w:t>
      </w:r>
    </w:p>
    <w:p w14:paraId="6B11DCA9" w14:textId="6FF4CB2B" w:rsidR="0046694F" w:rsidRPr="008A71D9" w:rsidRDefault="0046694F" w:rsidP="0046694F">
      <w:pPr>
        <w:autoSpaceDE w:val="0"/>
        <w:autoSpaceDN w:val="0"/>
        <w:adjustRightInd w:val="0"/>
        <w:spacing w:after="240"/>
        <w:jc w:val="both"/>
        <w:rPr>
          <w:rFonts w:ascii="Arial" w:hAnsi="Arial" w:cs="Arial"/>
        </w:rPr>
      </w:pPr>
      <w:r w:rsidRPr="008A71D9">
        <w:rPr>
          <w:rFonts w:ascii="Arial" w:hAnsi="Arial" w:cs="Arial"/>
        </w:rPr>
        <w:t xml:space="preserve">The study further </w:t>
      </w:r>
      <w:r w:rsidRPr="008A71D9">
        <w:rPr>
          <w:rFonts w:ascii="Arial" w:eastAsia="Calibri" w:hAnsi="Arial" w:cs="Arial"/>
        </w:rPr>
        <w:t>examined the</w:t>
      </w:r>
      <w:r w:rsidRPr="008A71D9">
        <w:rPr>
          <w:rFonts w:ascii="Arial" w:hAnsi="Arial" w:cs="Arial"/>
        </w:rPr>
        <w:t xml:space="preserve"> intervening or conditional effects of socioeconomic variables mediating the effect of quality antenatal care on childhood birth weight. In doing so, the study used the ‘</w:t>
      </w:r>
      <w:proofErr w:type="spellStart"/>
      <w:r w:rsidRPr="008A71D9">
        <w:rPr>
          <w:rFonts w:ascii="Arial" w:hAnsi="Arial" w:cs="Arial"/>
        </w:rPr>
        <w:t>khb</w:t>
      </w:r>
      <w:proofErr w:type="spellEnd"/>
      <w:r w:rsidRPr="008A71D9">
        <w:rPr>
          <w:rFonts w:ascii="Arial" w:hAnsi="Arial" w:cs="Arial"/>
        </w:rPr>
        <w:t xml:space="preserve">’ rescaling method. This applies to the residual of the known mediators from </w:t>
      </w:r>
      <w:r w:rsidRPr="008A71D9">
        <w:rPr>
          <w:rFonts w:ascii="Arial" w:hAnsi="Arial" w:cs="Arial"/>
        </w:rPr>
        <w:lastRenderedPageBreak/>
        <w:t xml:space="preserve">the reduced model </w:t>
      </w:r>
      <w:r w:rsidRPr="008A71D9">
        <w:rPr>
          <w:rFonts w:ascii="Arial" w:eastAsia="Calibri" w:hAnsi="Arial" w:cs="Arial"/>
        </w:rPr>
        <w:t>to</w:t>
      </w:r>
      <w:r w:rsidRPr="008A71D9">
        <w:rPr>
          <w:rFonts w:ascii="Arial" w:hAnsi="Arial" w:cs="Arial"/>
        </w:rPr>
        <w:t xml:space="preserve"> a full model to fix the scale of the reduced model</w:t>
      </w:r>
      <w:r w:rsidR="00C70659">
        <w:rPr>
          <w:rFonts w:ascii="Arial" w:hAnsi="Arial" w:cs="Arial"/>
        </w:rPr>
        <w:t xml:space="preserve"> </w:t>
      </w:r>
      <w:r w:rsidR="00C70659" w:rsidRPr="00877BC1">
        <w:rPr>
          <w:rFonts w:ascii="Arial" w:hAnsi="Arial" w:cs="Arial"/>
          <w:b/>
          <w:bCs/>
        </w:rPr>
        <w:t>[</w:t>
      </w:r>
      <w:r w:rsidR="00C70659" w:rsidRPr="00877BC1">
        <w:rPr>
          <w:rFonts w:ascii="Arial" w:hAnsi="Arial" w:cs="Arial"/>
          <w:b/>
          <w:bCs/>
          <w:color w:val="00B0F0"/>
        </w:rPr>
        <w:t>36, 33, 15</w:t>
      </w:r>
      <w:r w:rsidR="00C70659" w:rsidRPr="00877BC1">
        <w:rPr>
          <w:rFonts w:ascii="Arial" w:hAnsi="Arial" w:cs="Arial"/>
          <w:b/>
          <w:bCs/>
        </w:rPr>
        <w:t xml:space="preserve">]. </w:t>
      </w:r>
      <w:r w:rsidRPr="008A71D9">
        <w:rPr>
          <w:rFonts w:ascii="Arial" w:hAnsi="Arial" w:cs="Arial"/>
        </w:rPr>
        <w:t xml:space="preserve">To decompose the total effects into direct and indirect effects in order to compare various factors across the nested model I relied on the linear regression model </w:t>
      </w:r>
      <w:r w:rsidRPr="008A71D9">
        <w:rPr>
          <w:rFonts w:ascii="Arial" w:eastAsia="Calibri" w:hAnsi="Arial" w:cs="Arial"/>
        </w:rPr>
        <w:t xml:space="preserve">of Mood </w:t>
      </w:r>
      <w:r w:rsidRPr="008A71D9">
        <w:rPr>
          <w:rFonts w:ascii="Arial" w:hAnsi="Arial" w:cs="Arial"/>
        </w:rPr>
        <w:t>[</w:t>
      </w:r>
      <w:r w:rsidRPr="008A71D9">
        <w:rPr>
          <w:rFonts w:ascii="Arial" w:hAnsi="Arial" w:cs="Arial"/>
          <w:b/>
          <w:bCs/>
          <w:noProof/>
          <w:color w:val="00B0F0"/>
        </w:rPr>
        <w:t>36</w:t>
      </w:r>
      <w:r w:rsidRPr="008A71D9">
        <w:rPr>
          <w:rFonts w:ascii="Arial" w:hAnsi="Arial" w:cs="Arial"/>
          <w:b/>
          <w:bCs/>
          <w:noProof/>
          <w:color w:val="000000" w:themeColor="text1"/>
        </w:rPr>
        <w:t>]</w:t>
      </w:r>
      <w:r w:rsidRPr="008A71D9">
        <w:rPr>
          <w:rFonts w:ascii="Arial" w:hAnsi="Arial" w:cs="Arial"/>
        </w:rPr>
        <w:t xml:space="preserve"> as </w:t>
      </w:r>
      <w:r w:rsidRPr="008A71D9">
        <w:rPr>
          <w:rFonts w:ascii="Arial" w:eastAsia="Calibri" w:hAnsi="Arial" w:cs="Arial"/>
        </w:rPr>
        <w:t>follows</w:t>
      </w:r>
      <w:r w:rsidRPr="008A71D9">
        <w:rPr>
          <w:rFonts w:ascii="Arial" w:hAnsi="Arial" w:cs="Arial"/>
        </w:rPr>
        <w:t>:</w:t>
      </w:r>
    </w:p>
    <w:p w14:paraId="62A2B4BF" w14:textId="4745B4F7" w:rsidR="00637853" w:rsidRPr="00D142BD" w:rsidRDefault="00637853" w:rsidP="00F54B28">
      <w:pPr>
        <w:pStyle w:val="Body"/>
        <w:spacing w:after="0" w:line="360" w:lineRule="auto"/>
        <w:rPr>
          <w:rFonts w:ascii="Arial" w:hAnsi="Arial" w:cs="Arial"/>
          <w:b/>
        </w:rPr>
      </w:pPr>
      <w:r w:rsidRPr="00D142BD">
        <w:rPr>
          <w:rFonts w:ascii="Arial" w:hAnsi="Arial" w:cs="Arial"/>
          <w:b/>
        </w:rPr>
        <w:t xml:space="preserve">Y=α_ (F) +β_f </w:t>
      </w:r>
      <w:proofErr w:type="spellStart"/>
      <w:r w:rsidRPr="00D142BD">
        <w:rPr>
          <w:rFonts w:ascii="Arial" w:hAnsi="Arial" w:cs="Arial"/>
          <w:b/>
        </w:rPr>
        <w:t>H+γ_f</w:t>
      </w:r>
      <w:proofErr w:type="spellEnd"/>
      <w:r w:rsidRPr="00D142BD">
        <w:rPr>
          <w:rFonts w:ascii="Arial" w:hAnsi="Arial" w:cs="Arial"/>
          <w:b/>
        </w:rPr>
        <w:t xml:space="preserve"> </w:t>
      </w:r>
      <w:proofErr w:type="spellStart"/>
      <w:r w:rsidRPr="00D142BD">
        <w:rPr>
          <w:rFonts w:ascii="Arial" w:hAnsi="Arial" w:cs="Arial"/>
          <w:b/>
        </w:rPr>
        <w:t>Z+δ_f</w:t>
      </w:r>
      <w:proofErr w:type="spellEnd"/>
      <w:r w:rsidRPr="00D142BD">
        <w:rPr>
          <w:rFonts w:ascii="Arial" w:hAnsi="Arial" w:cs="Arial"/>
          <w:b/>
        </w:rPr>
        <w:t xml:space="preserve"> R+ ε </w:t>
      </w:r>
      <w:r w:rsidR="00D142BD">
        <w:rPr>
          <w:rFonts w:ascii="Arial" w:hAnsi="Arial" w:cs="Arial"/>
          <w:b/>
        </w:rPr>
        <w:t xml:space="preserve">                                                                                     </w:t>
      </w:r>
      <w:proofErr w:type="gramStart"/>
      <w:r w:rsidR="00D142BD">
        <w:rPr>
          <w:rFonts w:ascii="Arial" w:hAnsi="Arial" w:cs="Arial"/>
          <w:b/>
        </w:rPr>
        <w:t xml:space="preserve">  </w:t>
      </w:r>
      <w:r w:rsidRPr="00D142BD">
        <w:rPr>
          <w:rFonts w:ascii="Arial" w:hAnsi="Arial" w:cs="Arial"/>
          <w:b/>
        </w:rPr>
        <w:t xml:space="preserve"> </w:t>
      </w:r>
      <w:r w:rsidR="00D142BD" w:rsidRPr="00D142BD">
        <w:rPr>
          <w:rFonts w:ascii="Arial" w:hAnsi="Arial" w:cs="Arial"/>
          <w:b/>
        </w:rPr>
        <w:t>(</w:t>
      </w:r>
      <w:proofErr w:type="gramEnd"/>
      <w:r w:rsidR="00D142BD" w:rsidRPr="00D142BD">
        <w:rPr>
          <w:rFonts w:ascii="Arial" w:hAnsi="Arial" w:cs="Arial"/>
          <w:b/>
        </w:rPr>
        <w:t>7)</w:t>
      </w:r>
    </w:p>
    <w:p w14:paraId="4B22EBB3" w14:textId="77777777" w:rsidR="0046694F" w:rsidRPr="008A71D9" w:rsidRDefault="0046694F" w:rsidP="0046694F">
      <w:pPr>
        <w:autoSpaceDE w:val="0"/>
        <w:autoSpaceDN w:val="0"/>
        <w:adjustRightInd w:val="0"/>
        <w:spacing w:after="240"/>
        <w:jc w:val="both"/>
        <w:rPr>
          <w:rFonts w:ascii="Arial" w:hAnsi="Arial" w:cs="Arial"/>
        </w:rPr>
      </w:pPr>
      <w:r w:rsidRPr="008A71D9">
        <w:rPr>
          <w:rFonts w:ascii="Arial" w:eastAsia="Calibri" w:hAnsi="Arial" w:cs="Arial"/>
        </w:rPr>
        <w:t>where</w:t>
      </w:r>
      <w:r w:rsidRPr="008A71D9">
        <w:rPr>
          <w:rFonts w:ascii="Arial" w:hAnsi="Arial" w:cs="Arial"/>
        </w:rPr>
        <w:t xml:space="preserve"> Y is the birth weight of the child</w:t>
      </w:r>
      <w:bookmarkStart w:id="9" w:name="_Toc108178613"/>
      <w:bookmarkStart w:id="10" w:name="_Toc127236187"/>
      <w:bookmarkStart w:id="11" w:name="_Hlk98515660"/>
      <w:r w:rsidRPr="008A71D9">
        <w:rPr>
          <w:rFonts w:ascii="Arial" w:hAnsi="Arial" w:cs="Arial"/>
        </w:rPr>
        <w:t xml:space="preserve"> </w:t>
      </w:r>
      <w:r w:rsidRPr="008A71D9">
        <w:rPr>
          <w:rFonts w:ascii="Arial" w:eastAsia="Calibri" w:hAnsi="Arial" w:cs="Arial"/>
        </w:rPr>
        <w:t xml:space="preserve">and </w:t>
      </w:r>
      <w:r w:rsidRPr="008A71D9">
        <w:rPr>
          <w:rFonts w:ascii="Arial" w:hAnsi="Arial" w:cs="Arial"/>
        </w:rPr>
        <w:t>H is the key variable</w:t>
      </w:r>
      <w:r w:rsidRPr="008A71D9">
        <w:rPr>
          <w:rFonts w:ascii="Arial" w:eastAsia="Calibri" w:hAnsi="Arial" w:cs="Arial"/>
        </w:rPr>
        <w:t>,</w:t>
      </w:r>
      <w:r w:rsidRPr="008A71D9">
        <w:rPr>
          <w:rFonts w:ascii="Arial" w:hAnsi="Arial" w:cs="Arial"/>
        </w:rPr>
        <w:t xml:space="preserve"> quality antenatal care, whose effect is decomposed. Z represents the socioeconomic variables serving as mediators in the assumption that "</w:t>
      </w:r>
      <w:r w:rsidRPr="008A71D9">
        <w:rPr>
          <w:rFonts w:ascii="Arial" w:hAnsi="Arial" w:cs="Arial"/>
          <w:i/>
        </w:rPr>
        <w:t>quality antenatal care is hypothesized to partly operate through the socioeconomic variables to affect childhood birth weight".</w:t>
      </w:r>
      <w:r w:rsidRPr="008A71D9">
        <w:rPr>
          <w:rFonts w:ascii="Arial" w:hAnsi="Arial" w:cs="Arial"/>
        </w:rPr>
        <w:t xml:space="preserve"> R is any other associated variable used as a control variable for the decomposition. β_f is the regression coefficient called the direct effect in the hypothesized situation.</w:t>
      </w:r>
      <w:bookmarkEnd w:id="9"/>
      <w:bookmarkEnd w:id="10"/>
      <w:bookmarkEnd w:id="11"/>
    </w:p>
    <w:p w14:paraId="0EE6EFFF" w14:textId="74331FCD" w:rsidR="00902823" w:rsidRDefault="006B1DCA" w:rsidP="0065433D">
      <w:pPr>
        <w:pStyle w:val="Head1"/>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5CE7BCFE" w14:textId="6180C196" w:rsidR="006B1DCA" w:rsidRDefault="006B1DCA" w:rsidP="006B1DCA">
      <w:pPr>
        <w:pStyle w:val="Body"/>
        <w:spacing w:after="0"/>
        <w:jc w:val="left"/>
        <w:rPr>
          <w:rFonts w:ascii="Arial" w:hAnsi="Arial" w:cs="Arial"/>
        </w:rPr>
      </w:pPr>
      <w:r>
        <w:rPr>
          <w:rFonts w:ascii="Arial" w:hAnsi="Arial" w:cs="Arial"/>
          <w:b/>
          <w:caps/>
          <w:sz w:val="22"/>
        </w:rPr>
        <w:t>4</w:t>
      </w:r>
      <w:r w:rsidRPr="00C30A0F">
        <w:rPr>
          <w:rFonts w:ascii="Arial" w:hAnsi="Arial" w:cs="Arial"/>
          <w:b/>
          <w:caps/>
          <w:sz w:val="22"/>
        </w:rPr>
        <w:t xml:space="preserve">.1 </w:t>
      </w:r>
      <w:r w:rsidRPr="006B1DCA">
        <w:rPr>
          <w:rFonts w:ascii="Arial" w:hAnsi="Arial" w:cs="Arial"/>
          <w:b/>
          <w:sz w:val="22"/>
        </w:rPr>
        <w:t>Trends and pattern of socioeconomic inequality in quality antenatal care utilization</w:t>
      </w:r>
      <w:r>
        <w:rPr>
          <w:rFonts w:ascii="Arial" w:hAnsi="Arial" w:cs="Arial"/>
          <w:b/>
          <w:sz w:val="22"/>
        </w:rPr>
        <w:t xml:space="preserve"> </w:t>
      </w:r>
    </w:p>
    <w:p w14:paraId="4C91C907" w14:textId="77777777" w:rsidR="00790ADA" w:rsidRPr="00FB3A86" w:rsidRDefault="00790ADA" w:rsidP="00441B6F">
      <w:pPr>
        <w:pStyle w:val="Head1"/>
        <w:spacing w:after="0"/>
        <w:jc w:val="both"/>
        <w:rPr>
          <w:rFonts w:ascii="Arial" w:hAnsi="Arial" w:cs="Arial"/>
        </w:rPr>
      </w:pPr>
    </w:p>
    <w:p w14:paraId="0289787B" w14:textId="309524C9" w:rsidR="000D1E29" w:rsidRPr="000D1E29" w:rsidRDefault="000D1E29" w:rsidP="000D1E29">
      <w:pPr>
        <w:pStyle w:val="Body"/>
        <w:rPr>
          <w:rFonts w:ascii="Arial" w:hAnsi="Arial" w:cs="Arial"/>
        </w:rPr>
      </w:pPr>
      <w:r w:rsidRPr="000D1E29">
        <w:rPr>
          <w:rFonts w:ascii="Arial" w:hAnsi="Arial" w:cs="Arial"/>
        </w:rPr>
        <w:t xml:space="preserve">Figures 1 and 2 below depict the socioeconomic inequality curves of quality ANC utilization for 2007 and 2017, respectively. </w:t>
      </w:r>
      <w:r w:rsidRPr="00B36447">
        <w:rPr>
          <w:rFonts w:ascii="Arial" w:hAnsi="Arial" w:cs="Arial"/>
          <w:i/>
          <w:iCs/>
        </w:rPr>
        <w:t>Figure 1</w:t>
      </w:r>
      <w:r w:rsidRPr="000D1E29">
        <w:rPr>
          <w:rFonts w:ascii="Arial" w:hAnsi="Arial" w:cs="Arial"/>
        </w:rPr>
        <w:t xml:space="preserve"> shows that there was greater utilization of high-quality ANC services by pregnant women from high socioeconomic households than among those from low socioeconomic households in 2007. This observation represents a pro-rich inequality in quality ANC utilization. </w:t>
      </w:r>
    </w:p>
    <w:p w14:paraId="4DCE2A7F" w14:textId="77777777" w:rsidR="000D1E29" w:rsidRPr="00B36447" w:rsidRDefault="000D1E29" w:rsidP="000D1E29">
      <w:pPr>
        <w:pStyle w:val="Body"/>
        <w:spacing w:after="0"/>
        <w:rPr>
          <w:rFonts w:ascii="Arial" w:hAnsi="Arial" w:cs="Arial"/>
          <w:i/>
          <w:iCs/>
        </w:rPr>
      </w:pPr>
      <w:r w:rsidRPr="00B36447">
        <w:rPr>
          <w:rFonts w:ascii="Arial" w:hAnsi="Arial" w:cs="Arial"/>
          <w:i/>
          <w:iCs/>
        </w:rPr>
        <w:t>Figure 1: Concentration curve for quality antenatal care utilization in Ghana for 2007</w:t>
      </w:r>
    </w:p>
    <w:p w14:paraId="31B503AF" w14:textId="2FB6C805" w:rsidR="000D1E29" w:rsidRDefault="000D1E29" w:rsidP="0065433D">
      <w:pPr>
        <w:pStyle w:val="Body"/>
        <w:rPr>
          <w:rFonts w:ascii="Arial" w:hAnsi="Arial" w:cs="Arial"/>
        </w:rPr>
      </w:pPr>
      <w:r w:rsidRPr="00BA1292">
        <w:rPr>
          <w:rFonts w:ascii="Times New Roman" w:eastAsia="Calibri" w:hAnsi="Times New Roman"/>
          <w:noProof/>
          <w:sz w:val="24"/>
          <w:szCs w:val="24"/>
        </w:rPr>
        <w:drawing>
          <wp:inline distT="0" distB="0" distL="0" distR="0" wp14:anchorId="12244242" wp14:editId="140E9AAC">
            <wp:extent cx="4838700" cy="2537460"/>
            <wp:effectExtent l="0" t="0" r="0" b="0"/>
            <wp:docPr id="5" name="Picture 8" descr="A graph with a line of equa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A graph with a line of equalit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4838700" cy="2537460"/>
                    </a:xfrm>
                    <a:prstGeom prst="rect">
                      <a:avLst/>
                    </a:prstGeom>
                    <a:noFill/>
                    <a:ln>
                      <a:noFill/>
                    </a:ln>
                  </pic:spPr>
                </pic:pic>
              </a:graphicData>
            </a:graphic>
          </wp:inline>
        </w:drawing>
      </w:r>
    </w:p>
    <w:p w14:paraId="243827F3" w14:textId="68C7412F" w:rsidR="009329F6" w:rsidRPr="009329F6" w:rsidRDefault="009329F6" w:rsidP="009329F6">
      <w:pPr>
        <w:pStyle w:val="Body"/>
        <w:rPr>
          <w:rFonts w:ascii="Arial" w:hAnsi="Arial" w:cs="Arial"/>
        </w:rPr>
      </w:pPr>
      <w:r w:rsidRPr="009329F6">
        <w:rPr>
          <w:rFonts w:ascii="Arial" w:hAnsi="Arial" w:cs="Arial"/>
        </w:rPr>
        <w:t xml:space="preserve">As shown in </w:t>
      </w:r>
      <w:r w:rsidRPr="00B36447">
        <w:rPr>
          <w:rFonts w:ascii="Arial" w:hAnsi="Arial" w:cs="Arial"/>
          <w:i/>
          <w:iCs/>
        </w:rPr>
        <w:t>Figure 2</w:t>
      </w:r>
      <w:r w:rsidRPr="009329F6">
        <w:rPr>
          <w:rFonts w:ascii="Arial" w:hAnsi="Arial" w:cs="Arial"/>
        </w:rPr>
        <w:t xml:space="preserve">, quality ANC utilization </w:t>
      </w:r>
      <w:r w:rsidR="00EA2209">
        <w:rPr>
          <w:rFonts w:ascii="Arial" w:hAnsi="Arial" w:cs="Arial"/>
        </w:rPr>
        <w:t>has</w:t>
      </w:r>
      <w:r w:rsidRPr="009329F6">
        <w:rPr>
          <w:rFonts w:ascii="Arial" w:hAnsi="Arial" w:cs="Arial"/>
        </w:rPr>
        <w:t xml:space="preserve"> </w:t>
      </w:r>
      <w:r w:rsidR="0065433D" w:rsidRPr="009329F6">
        <w:rPr>
          <w:rFonts w:ascii="Arial" w:hAnsi="Arial" w:cs="Arial"/>
        </w:rPr>
        <w:t>favored</w:t>
      </w:r>
      <w:r w:rsidRPr="009329F6">
        <w:rPr>
          <w:rFonts w:ascii="Arial" w:hAnsi="Arial" w:cs="Arial"/>
        </w:rPr>
        <w:t xml:space="preserve"> vulnerable pregnant women in 2017. This observation represents pro-poor inequality in quality ANC utilization.</w:t>
      </w:r>
    </w:p>
    <w:p w14:paraId="4B7112CC" w14:textId="19616886" w:rsidR="000D1E29" w:rsidRPr="00B36447" w:rsidRDefault="009329F6" w:rsidP="009329F6">
      <w:pPr>
        <w:pStyle w:val="Body"/>
        <w:spacing w:after="0"/>
        <w:rPr>
          <w:rFonts w:ascii="Arial" w:hAnsi="Arial" w:cs="Arial"/>
          <w:i/>
          <w:iCs/>
        </w:rPr>
      </w:pPr>
      <w:r w:rsidRPr="00B36447">
        <w:rPr>
          <w:rFonts w:ascii="Arial" w:hAnsi="Arial" w:cs="Arial"/>
          <w:i/>
          <w:iCs/>
        </w:rPr>
        <w:t>Figure 2: Concentration curve for quality antenatal care utilization in Ghana for 2017</w:t>
      </w:r>
    </w:p>
    <w:p w14:paraId="19B22407" w14:textId="485E1ECA" w:rsidR="009329F6" w:rsidRDefault="009329F6" w:rsidP="009329F6">
      <w:pPr>
        <w:pStyle w:val="Body"/>
        <w:spacing w:after="0"/>
        <w:rPr>
          <w:rFonts w:ascii="Arial" w:hAnsi="Arial" w:cs="Arial"/>
        </w:rPr>
      </w:pPr>
      <w:r w:rsidRPr="00BA1292">
        <w:rPr>
          <w:rFonts w:ascii="Times New Roman" w:eastAsia="Calibri" w:hAnsi="Times New Roman"/>
          <w:i/>
          <w:iCs/>
          <w:noProof/>
          <w:sz w:val="24"/>
          <w:szCs w:val="24"/>
        </w:rPr>
        <w:lastRenderedPageBreak/>
        <w:drawing>
          <wp:inline distT="0" distB="0" distL="0" distR="0" wp14:anchorId="5DD014E1" wp14:editId="12BDF25A">
            <wp:extent cx="4716780" cy="2811780"/>
            <wp:effectExtent l="0" t="0" r="7620" b="7620"/>
            <wp:docPr id="1927414448" name="Picture 1927414448" descr="A graph with a line of qua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14448" name="Picture 7" descr="A graph with a line of qualit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716780" cy="2811780"/>
                    </a:xfrm>
                    <a:prstGeom prst="rect">
                      <a:avLst/>
                    </a:prstGeom>
                    <a:noFill/>
                    <a:ln>
                      <a:noFill/>
                    </a:ln>
                  </pic:spPr>
                </pic:pic>
              </a:graphicData>
            </a:graphic>
          </wp:inline>
        </w:drawing>
      </w:r>
    </w:p>
    <w:p w14:paraId="3149458F" w14:textId="77777777" w:rsidR="0013382A" w:rsidRDefault="0013382A" w:rsidP="00736FAD">
      <w:pPr>
        <w:pStyle w:val="Body"/>
        <w:spacing w:after="0"/>
        <w:jc w:val="left"/>
        <w:rPr>
          <w:rFonts w:ascii="Arial" w:hAnsi="Arial" w:cs="Arial"/>
          <w:b/>
          <w:caps/>
          <w:sz w:val="22"/>
        </w:rPr>
      </w:pPr>
    </w:p>
    <w:p w14:paraId="499C0EAD" w14:textId="60A25AB9" w:rsidR="00736FAD" w:rsidRDefault="00736FAD" w:rsidP="0013382A">
      <w:pPr>
        <w:pStyle w:val="Body"/>
        <w:jc w:val="left"/>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736FAD">
        <w:rPr>
          <w:rFonts w:ascii="Arial" w:hAnsi="Arial" w:cs="Arial"/>
          <w:b/>
          <w:sz w:val="22"/>
        </w:rPr>
        <w:t>Magnitudes of socioeconomic inequalities in quality antenatal car</w:t>
      </w:r>
      <w:r w:rsidR="0013382A">
        <w:rPr>
          <w:rFonts w:ascii="Arial" w:hAnsi="Arial" w:cs="Arial"/>
          <w:b/>
          <w:sz w:val="22"/>
        </w:rPr>
        <w:t>e</w:t>
      </w:r>
      <w:r w:rsidRPr="006B1DCA">
        <w:rPr>
          <w:rFonts w:ascii="Arial" w:hAnsi="Arial" w:cs="Arial"/>
          <w:b/>
          <w:sz w:val="22"/>
        </w:rPr>
        <w:t xml:space="preserve"> </w:t>
      </w:r>
    </w:p>
    <w:p w14:paraId="33FA1A71" w14:textId="77777777" w:rsidR="00736FAD" w:rsidRPr="00736FAD" w:rsidRDefault="00736FAD" w:rsidP="00736FAD">
      <w:pPr>
        <w:pStyle w:val="Body"/>
        <w:rPr>
          <w:rFonts w:ascii="Arial" w:hAnsi="Arial" w:cs="Arial"/>
        </w:rPr>
      </w:pPr>
      <w:r w:rsidRPr="00B36447">
        <w:rPr>
          <w:rFonts w:ascii="Arial" w:hAnsi="Arial" w:cs="Arial"/>
          <w:i/>
          <w:iCs/>
        </w:rPr>
        <w:t>Table 1</w:t>
      </w:r>
      <w:r w:rsidRPr="00736FAD">
        <w:rPr>
          <w:rFonts w:ascii="Arial" w:hAnsi="Arial" w:cs="Arial"/>
        </w:rPr>
        <w:t xml:space="preserve"> highlights the CI values for the quality ANC and its corresponding indicators. It is noteworthy that the magnitude of the CI in 2007 was greater, with a value of 0.052 compared to -0.046 in 2017. This indicates an absolute pro-rich inequality in 2007 and an absolute pro-poor inequality in the utilization of quality ANC in 2017. Both results were statistically significant at the 1% level.</w:t>
      </w:r>
    </w:p>
    <w:p w14:paraId="50BE95FE" w14:textId="1CD53BCB" w:rsidR="00736FAD" w:rsidRPr="00B36447" w:rsidRDefault="00736FAD" w:rsidP="00B36447">
      <w:pPr>
        <w:pStyle w:val="Body"/>
        <w:spacing w:after="0" w:line="276" w:lineRule="auto"/>
        <w:rPr>
          <w:rFonts w:ascii="Arial" w:hAnsi="Arial" w:cs="Arial"/>
          <w:i/>
          <w:iCs/>
        </w:rPr>
      </w:pPr>
      <w:r w:rsidRPr="00B36447">
        <w:rPr>
          <w:rFonts w:ascii="Arial" w:hAnsi="Arial" w:cs="Arial"/>
          <w:i/>
          <w:iCs/>
        </w:rPr>
        <w:t>Table 1: Concentration indices for quality antenatal care utilization in Ghana, 2007-2017</w:t>
      </w:r>
    </w:p>
    <w:tbl>
      <w:tblPr>
        <w:tblW w:w="9552" w:type="dxa"/>
        <w:tblLook w:val="04A0" w:firstRow="1" w:lastRow="0" w:firstColumn="1" w:lastColumn="0" w:noHBand="0" w:noVBand="1"/>
      </w:tblPr>
      <w:tblGrid>
        <w:gridCol w:w="4248"/>
        <w:gridCol w:w="2762"/>
        <w:gridCol w:w="2542"/>
      </w:tblGrid>
      <w:tr w:rsidR="006E58CE" w:rsidRPr="00BA1292" w14:paraId="1D664A53" w14:textId="77777777" w:rsidTr="00B04F2F">
        <w:trPr>
          <w:trHeight w:val="213"/>
        </w:trPr>
        <w:tc>
          <w:tcPr>
            <w:tcW w:w="4248" w:type="dxa"/>
            <w:tcBorders>
              <w:top w:val="nil"/>
              <w:left w:val="nil"/>
              <w:bottom w:val="single" w:sz="8" w:space="0" w:color="auto"/>
              <w:right w:val="nil"/>
            </w:tcBorders>
            <w:vAlign w:val="center"/>
          </w:tcPr>
          <w:p w14:paraId="297A089B"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Variable</w:t>
            </w:r>
          </w:p>
        </w:tc>
        <w:tc>
          <w:tcPr>
            <w:tcW w:w="2762" w:type="dxa"/>
            <w:tcBorders>
              <w:top w:val="nil"/>
              <w:left w:val="nil"/>
              <w:bottom w:val="single" w:sz="8" w:space="0" w:color="auto"/>
              <w:right w:val="nil"/>
            </w:tcBorders>
            <w:vAlign w:val="center"/>
          </w:tcPr>
          <w:p w14:paraId="49A8E25F"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2007</w:t>
            </w:r>
          </w:p>
        </w:tc>
        <w:tc>
          <w:tcPr>
            <w:tcW w:w="2542" w:type="dxa"/>
            <w:tcBorders>
              <w:top w:val="nil"/>
              <w:left w:val="nil"/>
              <w:bottom w:val="single" w:sz="8" w:space="0" w:color="auto"/>
              <w:right w:val="nil"/>
            </w:tcBorders>
            <w:noWrap/>
            <w:vAlign w:val="center"/>
          </w:tcPr>
          <w:p w14:paraId="6F013BF6"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2017</w:t>
            </w:r>
          </w:p>
        </w:tc>
      </w:tr>
      <w:tr w:rsidR="006E58CE" w:rsidRPr="00BA1292" w14:paraId="115AA308" w14:textId="77777777" w:rsidTr="00B04F2F">
        <w:trPr>
          <w:trHeight w:val="202"/>
        </w:trPr>
        <w:tc>
          <w:tcPr>
            <w:tcW w:w="4248" w:type="dxa"/>
            <w:tcBorders>
              <w:top w:val="nil"/>
              <w:left w:val="nil"/>
              <w:bottom w:val="nil"/>
              <w:right w:val="nil"/>
            </w:tcBorders>
            <w:vAlign w:val="center"/>
          </w:tcPr>
          <w:p w14:paraId="783E12AA"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Quality ANC</w:t>
            </w:r>
          </w:p>
        </w:tc>
        <w:tc>
          <w:tcPr>
            <w:tcW w:w="2762" w:type="dxa"/>
            <w:tcBorders>
              <w:top w:val="nil"/>
              <w:left w:val="nil"/>
              <w:bottom w:val="nil"/>
              <w:right w:val="nil"/>
            </w:tcBorders>
            <w:noWrap/>
            <w:vAlign w:val="center"/>
          </w:tcPr>
          <w:p w14:paraId="005EECA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0.052***</w:t>
            </w:r>
          </w:p>
        </w:tc>
        <w:tc>
          <w:tcPr>
            <w:tcW w:w="2542" w:type="dxa"/>
            <w:tcBorders>
              <w:top w:val="nil"/>
              <w:left w:val="nil"/>
              <w:bottom w:val="nil"/>
              <w:right w:val="nil"/>
            </w:tcBorders>
            <w:noWrap/>
            <w:vAlign w:val="center"/>
          </w:tcPr>
          <w:p w14:paraId="54A9CE42"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-0.046***</w:t>
            </w:r>
          </w:p>
        </w:tc>
      </w:tr>
      <w:tr w:rsidR="006E58CE" w:rsidRPr="00BA1292" w14:paraId="72270229" w14:textId="77777777" w:rsidTr="00B04F2F">
        <w:trPr>
          <w:trHeight w:val="101"/>
        </w:trPr>
        <w:tc>
          <w:tcPr>
            <w:tcW w:w="4248" w:type="dxa"/>
            <w:tcBorders>
              <w:top w:val="nil"/>
              <w:left w:val="nil"/>
              <w:bottom w:val="nil"/>
              <w:right w:val="nil"/>
            </w:tcBorders>
            <w:vAlign w:val="center"/>
          </w:tcPr>
          <w:p w14:paraId="5D2D1EBB"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700C7F3"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(0.020)</w:t>
            </w:r>
          </w:p>
        </w:tc>
        <w:tc>
          <w:tcPr>
            <w:tcW w:w="2542" w:type="dxa"/>
            <w:tcBorders>
              <w:top w:val="nil"/>
              <w:left w:val="nil"/>
              <w:bottom w:val="nil"/>
              <w:right w:val="nil"/>
            </w:tcBorders>
            <w:noWrap/>
            <w:vAlign w:val="center"/>
          </w:tcPr>
          <w:p w14:paraId="64036AD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r>
      <w:tr w:rsidR="006E58CE" w:rsidRPr="00BA1292" w14:paraId="031566F5" w14:textId="77777777" w:rsidTr="00B04F2F">
        <w:trPr>
          <w:trHeight w:val="202"/>
        </w:trPr>
        <w:tc>
          <w:tcPr>
            <w:tcW w:w="4248" w:type="dxa"/>
            <w:tcBorders>
              <w:top w:val="nil"/>
              <w:left w:val="nil"/>
              <w:bottom w:val="nil"/>
              <w:right w:val="nil"/>
            </w:tcBorders>
            <w:vAlign w:val="center"/>
          </w:tcPr>
          <w:p w14:paraId="5D8ADE5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Clinical intervention</w:t>
            </w:r>
          </w:p>
        </w:tc>
        <w:tc>
          <w:tcPr>
            <w:tcW w:w="2762" w:type="dxa"/>
            <w:tcBorders>
              <w:top w:val="nil"/>
              <w:left w:val="nil"/>
              <w:bottom w:val="nil"/>
              <w:right w:val="nil"/>
            </w:tcBorders>
            <w:noWrap/>
            <w:vAlign w:val="center"/>
          </w:tcPr>
          <w:p w14:paraId="3380D520"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-0.049*</w:t>
            </w:r>
          </w:p>
        </w:tc>
        <w:tc>
          <w:tcPr>
            <w:tcW w:w="2542" w:type="dxa"/>
            <w:tcBorders>
              <w:top w:val="nil"/>
              <w:left w:val="nil"/>
              <w:bottom w:val="nil"/>
              <w:right w:val="nil"/>
            </w:tcBorders>
            <w:noWrap/>
            <w:vAlign w:val="center"/>
          </w:tcPr>
          <w:p w14:paraId="707CE977"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-0.019*</w:t>
            </w:r>
          </w:p>
        </w:tc>
      </w:tr>
      <w:tr w:rsidR="006E58CE" w:rsidRPr="00BA1292" w14:paraId="01E3F8E2" w14:textId="77777777" w:rsidTr="00B04F2F">
        <w:trPr>
          <w:trHeight w:val="121"/>
        </w:trPr>
        <w:tc>
          <w:tcPr>
            <w:tcW w:w="4248" w:type="dxa"/>
            <w:tcBorders>
              <w:top w:val="nil"/>
              <w:left w:val="nil"/>
              <w:bottom w:val="nil"/>
              <w:right w:val="nil"/>
            </w:tcBorders>
            <w:vAlign w:val="center"/>
          </w:tcPr>
          <w:p w14:paraId="671B67B2"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165F554"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(0.025)</w:t>
            </w:r>
          </w:p>
        </w:tc>
        <w:tc>
          <w:tcPr>
            <w:tcW w:w="2542" w:type="dxa"/>
            <w:tcBorders>
              <w:top w:val="nil"/>
              <w:left w:val="nil"/>
              <w:bottom w:val="nil"/>
              <w:right w:val="nil"/>
            </w:tcBorders>
            <w:noWrap/>
            <w:vAlign w:val="center"/>
          </w:tcPr>
          <w:p w14:paraId="5F8163F1"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r>
      <w:tr w:rsidR="006E58CE" w:rsidRPr="00BA1292" w14:paraId="623C6A4B" w14:textId="77777777" w:rsidTr="00B04F2F">
        <w:trPr>
          <w:trHeight w:val="202"/>
        </w:trPr>
        <w:tc>
          <w:tcPr>
            <w:tcW w:w="4248" w:type="dxa"/>
            <w:tcBorders>
              <w:top w:val="nil"/>
              <w:left w:val="nil"/>
              <w:bottom w:val="nil"/>
              <w:right w:val="nil"/>
            </w:tcBorders>
            <w:vAlign w:val="center"/>
          </w:tcPr>
          <w:p w14:paraId="21CFB1E6"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Diagnostic screening</w:t>
            </w:r>
          </w:p>
        </w:tc>
        <w:tc>
          <w:tcPr>
            <w:tcW w:w="2762" w:type="dxa"/>
            <w:tcBorders>
              <w:top w:val="nil"/>
              <w:left w:val="nil"/>
              <w:bottom w:val="nil"/>
              <w:right w:val="nil"/>
            </w:tcBorders>
            <w:noWrap/>
            <w:vAlign w:val="center"/>
          </w:tcPr>
          <w:p w14:paraId="37E87616"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0.032*</w:t>
            </w:r>
          </w:p>
        </w:tc>
        <w:tc>
          <w:tcPr>
            <w:tcW w:w="2542" w:type="dxa"/>
            <w:tcBorders>
              <w:top w:val="nil"/>
              <w:left w:val="nil"/>
              <w:bottom w:val="nil"/>
              <w:right w:val="nil"/>
            </w:tcBorders>
            <w:noWrap/>
            <w:vAlign w:val="center"/>
          </w:tcPr>
          <w:p w14:paraId="6C06F6F1"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-0.028***</w:t>
            </w:r>
          </w:p>
        </w:tc>
      </w:tr>
      <w:tr w:rsidR="006E58CE" w:rsidRPr="00BA1292" w14:paraId="185499B2" w14:textId="77777777" w:rsidTr="00B04F2F">
        <w:trPr>
          <w:trHeight w:val="141"/>
        </w:trPr>
        <w:tc>
          <w:tcPr>
            <w:tcW w:w="4248" w:type="dxa"/>
            <w:tcBorders>
              <w:top w:val="nil"/>
              <w:left w:val="nil"/>
              <w:bottom w:val="nil"/>
              <w:right w:val="nil"/>
            </w:tcBorders>
            <w:vAlign w:val="center"/>
          </w:tcPr>
          <w:p w14:paraId="42C6AB11"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5A9D93A0"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(0.017)</w:t>
            </w:r>
          </w:p>
        </w:tc>
        <w:tc>
          <w:tcPr>
            <w:tcW w:w="2542" w:type="dxa"/>
            <w:tcBorders>
              <w:top w:val="nil"/>
              <w:left w:val="nil"/>
              <w:bottom w:val="nil"/>
              <w:right w:val="nil"/>
            </w:tcBorders>
            <w:noWrap/>
            <w:vAlign w:val="center"/>
          </w:tcPr>
          <w:p w14:paraId="6A3542E7"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r>
      <w:tr w:rsidR="006E58CE" w:rsidRPr="00BA1292" w14:paraId="0D2AAF43" w14:textId="77777777" w:rsidTr="00B04F2F">
        <w:trPr>
          <w:trHeight w:val="202"/>
        </w:trPr>
        <w:tc>
          <w:tcPr>
            <w:tcW w:w="4248" w:type="dxa"/>
            <w:tcBorders>
              <w:top w:val="nil"/>
              <w:left w:val="nil"/>
              <w:bottom w:val="nil"/>
              <w:right w:val="nil"/>
            </w:tcBorders>
            <w:noWrap/>
            <w:vAlign w:val="center"/>
          </w:tcPr>
          <w:p w14:paraId="00990C3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4+ ANC visits</w:t>
            </w:r>
          </w:p>
        </w:tc>
        <w:tc>
          <w:tcPr>
            <w:tcW w:w="2762" w:type="dxa"/>
            <w:tcBorders>
              <w:top w:val="nil"/>
              <w:left w:val="nil"/>
              <w:bottom w:val="nil"/>
              <w:right w:val="nil"/>
            </w:tcBorders>
            <w:noWrap/>
            <w:vAlign w:val="center"/>
          </w:tcPr>
          <w:p w14:paraId="0A768FEC"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0.033*</w:t>
            </w:r>
          </w:p>
        </w:tc>
        <w:tc>
          <w:tcPr>
            <w:tcW w:w="2542" w:type="dxa"/>
            <w:tcBorders>
              <w:top w:val="nil"/>
              <w:left w:val="nil"/>
              <w:bottom w:val="nil"/>
              <w:right w:val="nil"/>
            </w:tcBorders>
            <w:noWrap/>
            <w:vAlign w:val="center"/>
          </w:tcPr>
          <w:p w14:paraId="017C0078"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-0.011</w:t>
            </w:r>
          </w:p>
        </w:tc>
      </w:tr>
      <w:tr w:rsidR="006E58CE" w:rsidRPr="00BA1292" w14:paraId="57A81308" w14:textId="77777777" w:rsidTr="00B04F2F">
        <w:trPr>
          <w:trHeight w:val="121"/>
        </w:trPr>
        <w:tc>
          <w:tcPr>
            <w:tcW w:w="4248" w:type="dxa"/>
            <w:tcBorders>
              <w:top w:val="nil"/>
              <w:left w:val="nil"/>
              <w:bottom w:val="nil"/>
              <w:right w:val="nil"/>
            </w:tcBorders>
            <w:noWrap/>
            <w:vAlign w:val="center"/>
          </w:tcPr>
          <w:p w14:paraId="399246E4"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3BB6603C"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(0.019)</w:t>
            </w:r>
          </w:p>
        </w:tc>
        <w:tc>
          <w:tcPr>
            <w:tcW w:w="2542" w:type="dxa"/>
            <w:tcBorders>
              <w:top w:val="nil"/>
              <w:left w:val="nil"/>
              <w:bottom w:val="nil"/>
              <w:right w:val="nil"/>
            </w:tcBorders>
            <w:noWrap/>
            <w:vAlign w:val="center"/>
          </w:tcPr>
          <w:p w14:paraId="5E96BB9B"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r>
      <w:tr w:rsidR="006E58CE" w:rsidRPr="00BA1292" w14:paraId="4EB584F3" w14:textId="77777777" w:rsidTr="00B04F2F">
        <w:trPr>
          <w:trHeight w:val="234"/>
        </w:trPr>
        <w:tc>
          <w:tcPr>
            <w:tcW w:w="4248" w:type="dxa"/>
            <w:tcBorders>
              <w:top w:val="nil"/>
              <w:left w:val="nil"/>
              <w:bottom w:val="nil"/>
              <w:right w:val="nil"/>
            </w:tcBorders>
            <w:noWrap/>
            <w:vAlign w:val="center"/>
          </w:tcPr>
          <w:p w14:paraId="65EEFF0F"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Trimester visits</w:t>
            </w:r>
          </w:p>
        </w:tc>
        <w:tc>
          <w:tcPr>
            <w:tcW w:w="2762" w:type="dxa"/>
            <w:tcBorders>
              <w:top w:val="nil"/>
              <w:left w:val="nil"/>
              <w:bottom w:val="nil"/>
              <w:right w:val="nil"/>
            </w:tcBorders>
            <w:noWrap/>
            <w:vAlign w:val="center"/>
          </w:tcPr>
          <w:p w14:paraId="1CBBC488"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0.027</w:t>
            </w:r>
          </w:p>
        </w:tc>
        <w:tc>
          <w:tcPr>
            <w:tcW w:w="2542" w:type="dxa"/>
            <w:tcBorders>
              <w:top w:val="nil"/>
              <w:left w:val="nil"/>
              <w:bottom w:val="nil"/>
              <w:right w:val="nil"/>
            </w:tcBorders>
            <w:noWrap/>
            <w:vAlign w:val="center"/>
          </w:tcPr>
          <w:p w14:paraId="6A6F6654"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-0.019</w:t>
            </w:r>
          </w:p>
        </w:tc>
      </w:tr>
      <w:tr w:rsidR="006E58CE" w:rsidRPr="00BA1292" w14:paraId="30811C77" w14:textId="77777777" w:rsidTr="00B04F2F">
        <w:trPr>
          <w:trHeight w:val="121"/>
        </w:trPr>
        <w:tc>
          <w:tcPr>
            <w:tcW w:w="4248" w:type="dxa"/>
            <w:tcBorders>
              <w:top w:val="nil"/>
              <w:left w:val="nil"/>
              <w:bottom w:val="nil"/>
              <w:right w:val="nil"/>
            </w:tcBorders>
            <w:noWrap/>
            <w:vAlign w:val="center"/>
          </w:tcPr>
          <w:p w14:paraId="24BA2F5A"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15B757B4"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(0.020)</w:t>
            </w:r>
          </w:p>
        </w:tc>
        <w:tc>
          <w:tcPr>
            <w:tcW w:w="2542" w:type="dxa"/>
            <w:tcBorders>
              <w:top w:val="nil"/>
              <w:left w:val="nil"/>
              <w:bottom w:val="nil"/>
              <w:right w:val="nil"/>
            </w:tcBorders>
            <w:noWrap/>
            <w:vAlign w:val="center"/>
          </w:tcPr>
          <w:p w14:paraId="35AC5D3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(0.014)</w:t>
            </w:r>
          </w:p>
        </w:tc>
      </w:tr>
      <w:tr w:rsidR="006E58CE" w:rsidRPr="00BA1292" w14:paraId="635E01DD" w14:textId="77777777" w:rsidTr="00B04F2F">
        <w:trPr>
          <w:trHeight w:val="253"/>
        </w:trPr>
        <w:tc>
          <w:tcPr>
            <w:tcW w:w="4248" w:type="dxa"/>
            <w:tcBorders>
              <w:top w:val="nil"/>
              <w:left w:val="nil"/>
              <w:bottom w:val="nil"/>
              <w:right w:val="nil"/>
            </w:tcBorders>
            <w:noWrap/>
            <w:vAlign w:val="center"/>
          </w:tcPr>
          <w:p w14:paraId="642DC304"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Blood test</w:t>
            </w:r>
          </w:p>
        </w:tc>
        <w:tc>
          <w:tcPr>
            <w:tcW w:w="2762" w:type="dxa"/>
            <w:tcBorders>
              <w:top w:val="nil"/>
              <w:left w:val="nil"/>
              <w:bottom w:val="nil"/>
              <w:right w:val="nil"/>
            </w:tcBorders>
            <w:noWrap/>
            <w:vAlign w:val="center"/>
          </w:tcPr>
          <w:p w14:paraId="4A9F5CB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0.034**</w:t>
            </w:r>
          </w:p>
        </w:tc>
        <w:tc>
          <w:tcPr>
            <w:tcW w:w="2542" w:type="dxa"/>
            <w:tcBorders>
              <w:top w:val="nil"/>
              <w:left w:val="nil"/>
              <w:bottom w:val="nil"/>
              <w:right w:val="nil"/>
            </w:tcBorders>
            <w:noWrap/>
            <w:vAlign w:val="center"/>
          </w:tcPr>
          <w:p w14:paraId="5EB5111A"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r>
      <w:tr w:rsidR="006E58CE" w:rsidRPr="00BA1292" w14:paraId="04A5DF92" w14:textId="77777777" w:rsidTr="00B04F2F">
        <w:trPr>
          <w:trHeight w:val="131"/>
        </w:trPr>
        <w:tc>
          <w:tcPr>
            <w:tcW w:w="4248" w:type="dxa"/>
            <w:tcBorders>
              <w:top w:val="nil"/>
              <w:left w:val="nil"/>
              <w:bottom w:val="nil"/>
              <w:right w:val="nil"/>
            </w:tcBorders>
            <w:noWrap/>
            <w:vAlign w:val="center"/>
          </w:tcPr>
          <w:p w14:paraId="287A58F3"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78B317B3"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(0.015)</w:t>
            </w:r>
          </w:p>
        </w:tc>
        <w:tc>
          <w:tcPr>
            <w:tcW w:w="2542" w:type="dxa"/>
            <w:tcBorders>
              <w:top w:val="nil"/>
              <w:left w:val="nil"/>
              <w:bottom w:val="nil"/>
              <w:right w:val="nil"/>
            </w:tcBorders>
            <w:noWrap/>
            <w:vAlign w:val="center"/>
          </w:tcPr>
          <w:p w14:paraId="09A11B6D"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(0.003)</w:t>
            </w:r>
          </w:p>
        </w:tc>
      </w:tr>
      <w:tr w:rsidR="006E58CE" w:rsidRPr="00BA1292" w14:paraId="105D7C1D" w14:textId="77777777" w:rsidTr="00B04F2F">
        <w:trPr>
          <w:trHeight w:val="253"/>
        </w:trPr>
        <w:tc>
          <w:tcPr>
            <w:tcW w:w="4248" w:type="dxa"/>
            <w:tcBorders>
              <w:top w:val="nil"/>
              <w:left w:val="nil"/>
              <w:bottom w:val="nil"/>
              <w:right w:val="nil"/>
            </w:tcBorders>
            <w:noWrap/>
            <w:vAlign w:val="center"/>
          </w:tcPr>
          <w:p w14:paraId="6A7E95A4"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Urine test</w:t>
            </w:r>
          </w:p>
        </w:tc>
        <w:tc>
          <w:tcPr>
            <w:tcW w:w="2762" w:type="dxa"/>
            <w:tcBorders>
              <w:top w:val="nil"/>
              <w:left w:val="nil"/>
              <w:bottom w:val="nil"/>
              <w:right w:val="nil"/>
            </w:tcBorders>
            <w:noWrap/>
            <w:vAlign w:val="center"/>
          </w:tcPr>
          <w:p w14:paraId="153F97DC"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0.049***</w:t>
            </w:r>
          </w:p>
        </w:tc>
        <w:tc>
          <w:tcPr>
            <w:tcW w:w="2542" w:type="dxa"/>
            <w:tcBorders>
              <w:top w:val="nil"/>
              <w:left w:val="nil"/>
              <w:bottom w:val="nil"/>
              <w:right w:val="nil"/>
            </w:tcBorders>
            <w:noWrap/>
            <w:vAlign w:val="center"/>
          </w:tcPr>
          <w:p w14:paraId="43B1A03F"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-0.028***</w:t>
            </w:r>
          </w:p>
        </w:tc>
      </w:tr>
      <w:tr w:rsidR="006E58CE" w:rsidRPr="00BA1292" w14:paraId="388F5407" w14:textId="77777777" w:rsidTr="00B04F2F">
        <w:trPr>
          <w:trHeight w:val="162"/>
        </w:trPr>
        <w:tc>
          <w:tcPr>
            <w:tcW w:w="4248" w:type="dxa"/>
            <w:tcBorders>
              <w:top w:val="nil"/>
              <w:left w:val="nil"/>
              <w:bottom w:val="nil"/>
              <w:right w:val="nil"/>
            </w:tcBorders>
            <w:noWrap/>
            <w:vAlign w:val="center"/>
          </w:tcPr>
          <w:p w14:paraId="6D6F153C"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598EA18C"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(0.015)</w:t>
            </w:r>
          </w:p>
        </w:tc>
        <w:tc>
          <w:tcPr>
            <w:tcW w:w="2542" w:type="dxa"/>
            <w:tcBorders>
              <w:top w:val="nil"/>
              <w:left w:val="nil"/>
              <w:bottom w:val="nil"/>
              <w:right w:val="nil"/>
            </w:tcBorders>
            <w:noWrap/>
            <w:vAlign w:val="center"/>
          </w:tcPr>
          <w:p w14:paraId="4FD8505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r>
      <w:tr w:rsidR="006E58CE" w:rsidRPr="00BA1292" w14:paraId="081E1726" w14:textId="77777777" w:rsidTr="00B04F2F">
        <w:trPr>
          <w:trHeight w:val="253"/>
        </w:trPr>
        <w:tc>
          <w:tcPr>
            <w:tcW w:w="4248" w:type="dxa"/>
            <w:tcBorders>
              <w:top w:val="nil"/>
              <w:left w:val="nil"/>
              <w:bottom w:val="nil"/>
              <w:right w:val="nil"/>
            </w:tcBorders>
            <w:noWrap/>
            <w:vAlign w:val="center"/>
          </w:tcPr>
          <w:p w14:paraId="6D976762"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Blood pressure</w:t>
            </w:r>
          </w:p>
        </w:tc>
        <w:tc>
          <w:tcPr>
            <w:tcW w:w="2762" w:type="dxa"/>
            <w:tcBorders>
              <w:top w:val="nil"/>
              <w:left w:val="nil"/>
              <w:bottom w:val="nil"/>
              <w:right w:val="nil"/>
            </w:tcBorders>
            <w:noWrap/>
            <w:vAlign w:val="center"/>
          </w:tcPr>
          <w:p w14:paraId="64660872"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2542" w:type="dxa"/>
            <w:tcBorders>
              <w:top w:val="nil"/>
              <w:left w:val="nil"/>
              <w:bottom w:val="nil"/>
              <w:right w:val="nil"/>
            </w:tcBorders>
            <w:noWrap/>
            <w:vAlign w:val="center"/>
          </w:tcPr>
          <w:p w14:paraId="395EE258"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r>
      <w:tr w:rsidR="006E58CE" w:rsidRPr="00BA1292" w14:paraId="4A89A669" w14:textId="77777777" w:rsidTr="00B04F2F">
        <w:trPr>
          <w:trHeight w:val="183"/>
        </w:trPr>
        <w:tc>
          <w:tcPr>
            <w:tcW w:w="4248" w:type="dxa"/>
            <w:tcBorders>
              <w:top w:val="nil"/>
              <w:left w:val="nil"/>
              <w:bottom w:val="nil"/>
              <w:right w:val="nil"/>
            </w:tcBorders>
            <w:noWrap/>
            <w:vAlign w:val="center"/>
          </w:tcPr>
          <w:p w14:paraId="056AC3BB"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6BE395E0"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c>
          <w:tcPr>
            <w:tcW w:w="2542" w:type="dxa"/>
            <w:tcBorders>
              <w:top w:val="nil"/>
              <w:left w:val="nil"/>
              <w:bottom w:val="nil"/>
              <w:right w:val="nil"/>
            </w:tcBorders>
            <w:noWrap/>
            <w:vAlign w:val="center"/>
          </w:tcPr>
          <w:p w14:paraId="14F9B461"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r>
      <w:tr w:rsidR="006E58CE" w:rsidRPr="00BA1292" w14:paraId="6C7A1524" w14:textId="77777777" w:rsidTr="00B04F2F">
        <w:trPr>
          <w:trHeight w:val="253"/>
        </w:trPr>
        <w:tc>
          <w:tcPr>
            <w:tcW w:w="4248" w:type="dxa"/>
            <w:tcBorders>
              <w:top w:val="nil"/>
              <w:left w:val="nil"/>
              <w:bottom w:val="nil"/>
              <w:right w:val="nil"/>
            </w:tcBorders>
            <w:noWrap/>
            <w:vAlign w:val="center"/>
          </w:tcPr>
          <w:p w14:paraId="1DC1D453"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Weight</w:t>
            </w:r>
          </w:p>
        </w:tc>
        <w:tc>
          <w:tcPr>
            <w:tcW w:w="2762" w:type="dxa"/>
            <w:tcBorders>
              <w:top w:val="nil"/>
              <w:left w:val="nil"/>
              <w:bottom w:val="nil"/>
              <w:right w:val="nil"/>
            </w:tcBorders>
            <w:noWrap/>
            <w:vAlign w:val="center"/>
          </w:tcPr>
          <w:p w14:paraId="2FFB4740"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c>
          <w:tcPr>
            <w:tcW w:w="2542" w:type="dxa"/>
            <w:tcBorders>
              <w:top w:val="nil"/>
              <w:left w:val="nil"/>
              <w:bottom w:val="nil"/>
              <w:right w:val="nil"/>
            </w:tcBorders>
            <w:noWrap/>
            <w:vAlign w:val="center"/>
          </w:tcPr>
          <w:p w14:paraId="55E92695"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r>
      <w:tr w:rsidR="006E58CE" w:rsidRPr="00BA1292" w14:paraId="0EF34BEF" w14:textId="77777777" w:rsidTr="00B04F2F">
        <w:trPr>
          <w:trHeight w:val="183"/>
        </w:trPr>
        <w:tc>
          <w:tcPr>
            <w:tcW w:w="4248" w:type="dxa"/>
            <w:tcBorders>
              <w:top w:val="nil"/>
              <w:left w:val="nil"/>
              <w:bottom w:val="nil"/>
              <w:right w:val="nil"/>
            </w:tcBorders>
            <w:noWrap/>
            <w:vAlign w:val="center"/>
          </w:tcPr>
          <w:p w14:paraId="2289FF50"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3147602"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2542" w:type="dxa"/>
            <w:tcBorders>
              <w:top w:val="nil"/>
              <w:left w:val="nil"/>
              <w:bottom w:val="nil"/>
              <w:right w:val="nil"/>
            </w:tcBorders>
            <w:noWrap/>
            <w:vAlign w:val="center"/>
          </w:tcPr>
          <w:p w14:paraId="62FFEB50"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r>
      <w:tr w:rsidR="006E58CE" w:rsidRPr="00BA1292" w14:paraId="24AA97C7" w14:textId="77777777" w:rsidTr="00B04F2F">
        <w:trPr>
          <w:trHeight w:val="253"/>
        </w:trPr>
        <w:tc>
          <w:tcPr>
            <w:tcW w:w="4248" w:type="dxa"/>
            <w:tcBorders>
              <w:top w:val="nil"/>
              <w:left w:val="nil"/>
              <w:bottom w:val="nil"/>
              <w:right w:val="nil"/>
            </w:tcBorders>
            <w:noWrap/>
            <w:vAlign w:val="center"/>
          </w:tcPr>
          <w:p w14:paraId="26B4CA92"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Tetanus</w:t>
            </w:r>
          </w:p>
        </w:tc>
        <w:tc>
          <w:tcPr>
            <w:tcW w:w="2762" w:type="dxa"/>
            <w:tcBorders>
              <w:top w:val="nil"/>
              <w:left w:val="nil"/>
              <w:bottom w:val="nil"/>
              <w:right w:val="nil"/>
            </w:tcBorders>
            <w:noWrap/>
            <w:vAlign w:val="center"/>
          </w:tcPr>
          <w:p w14:paraId="00CC061B"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c>
          <w:tcPr>
            <w:tcW w:w="2542" w:type="dxa"/>
            <w:tcBorders>
              <w:top w:val="nil"/>
              <w:left w:val="nil"/>
              <w:bottom w:val="nil"/>
              <w:right w:val="nil"/>
            </w:tcBorders>
            <w:noWrap/>
            <w:vAlign w:val="center"/>
          </w:tcPr>
          <w:p w14:paraId="2E12DCBA"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-0.014*</w:t>
            </w:r>
          </w:p>
        </w:tc>
      </w:tr>
      <w:tr w:rsidR="006E58CE" w:rsidRPr="00BA1292" w14:paraId="75BD0252" w14:textId="77777777" w:rsidTr="00B04F2F">
        <w:trPr>
          <w:trHeight w:val="172"/>
        </w:trPr>
        <w:tc>
          <w:tcPr>
            <w:tcW w:w="4248" w:type="dxa"/>
            <w:tcBorders>
              <w:top w:val="nil"/>
              <w:left w:val="nil"/>
              <w:bottom w:val="nil"/>
              <w:right w:val="nil"/>
            </w:tcBorders>
            <w:noWrap/>
            <w:vAlign w:val="center"/>
          </w:tcPr>
          <w:p w14:paraId="3F8D61DB"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DEFE55D"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(0.011)</w:t>
            </w:r>
          </w:p>
        </w:tc>
        <w:tc>
          <w:tcPr>
            <w:tcW w:w="2542" w:type="dxa"/>
            <w:tcBorders>
              <w:top w:val="nil"/>
              <w:left w:val="nil"/>
              <w:bottom w:val="nil"/>
              <w:right w:val="nil"/>
            </w:tcBorders>
            <w:noWrap/>
            <w:vAlign w:val="center"/>
          </w:tcPr>
          <w:p w14:paraId="673EF800"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r>
      <w:tr w:rsidR="006E58CE" w:rsidRPr="00BA1292" w14:paraId="220C090F" w14:textId="77777777" w:rsidTr="00B04F2F">
        <w:trPr>
          <w:trHeight w:val="253"/>
        </w:trPr>
        <w:tc>
          <w:tcPr>
            <w:tcW w:w="4248" w:type="dxa"/>
            <w:tcBorders>
              <w:top w:val="nil"/>
              <w:left w:val="nil"/>
              <w:bottom w:val="nil"/>
              <w:right w:val="nil"/>
            </w:tcBorders>
            <w:noWrap/>
            <w:vAlign w:val="center"/>
          </w:tcPr>
          <w:p w14:paraId="6F0EFA53"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Iron</w:t>
            </w:r>
          </w:p>
        </w:tc>
        <w:tc>
          <w:tcPr>
            <w:tcW w:w="2762" w:type="dxa"/>
            <w:tcBorders>
              <w:top w:val="nil"/>
              <w:left w:val="nil"/>
              <w:bottom w:val="nil"/>
              <w:right w:val="nil"/>
            </w:tcBorders>
            <w:noWrap/>
            <w:vAlign w:val="center"/>
          </w:tcPr>
          <w:p w14:paraId="2CA629C8"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2542" w:type="dxa"/>
            <w:tcBorders>
              <w:top w:val="nil"/>
              <w:left w:val="nil"/>
              <w:bottom w:val="nil"/>
              <w:right w:val="nil"/>
            </w:tcBorders>
            <w:noWrap/>
            <w:vAlign w:val="center"/>
          </w:tcPr>
          <w:p w14:paraId="7D9D993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r>
      <w:tr w:rsidR="006E58CE" w:rsidRPr="00BA1292" w14:paraId="37A923DC" w14:textId="77777777" w:rsidTr="00B04F2F">
        <w:trPr>
          <w:trHeight w:val="152"/>
        </w:trPr>
        <w:tc>
          <w:tcPr>
            <w:tcW w:w="4248" w:type="dxa"/>
            <w:tcBorders>
              <w:top w:val="nil"/>
              <w:left w:val="nil"/>
              <w:bottom w:val="nil"/>
              <w:right w:val="nil"/>
            </w:tcBorders>
            <w:noWrap/>
            <w:vAlign w:val="center"/>
          </w:tcPr>
          <w:p w14:paraId="42C446E9"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7EE136E7"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(0.007)</w:t>
            </w:r>
          </w:p>
        </w:tc>
        <w:tc>
          <w:tcPr>
            <w:tcW w:w="2542" w:type="dxa"/>
            <w:tcBorders>
              <w:top w:val="nil"/>
              <w:left w:val="nil"/>
              <w:bottom w:val="nil"/>
              <w:right w:val="nil"/>
            </w:tcBorders>
            <w:noWrap/>
            <w:vAlign w:val="center"/>
          </w:tcPr>
          <w:p w14:paraId="21042917"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(0.007)</w:t>
            </w:r>
          </w:p>
        </w:tc>
      </w:tr>
      <w:tr w:rsidR="006E58CE" w:rsidRPr="00BA1292" w14:paraId="77ADB6C8" w14:textId="77777777" w:rsidTr="00B04F2F">
        <w:trPr>
          <w:trHeight w:val="253"/>
        </w:trPr>
        <w:tc>
          <w:tcPr>
            <w:tcW w:w="4248" w:type="dxa"/>
            <w:tcBorders>
              <w:top w:val="nil"/>
              <w:left w:val="nil"/>
              <w:bottom w:val="nil"/>
              <w:right w:val="nil"/>
            </w:tcBorders>
            <w:noWrap/>
            <w:vAlign w:val="center"/>
          </w:tcPr>
          <w:p w14:paraId="6ED173DA"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lastRenderedPageBreak/>
              <w:t>Complication</w:t>
            </w:r>
          </w:p>
        </w:tc>
        <w:tc>
          <w:tcPr>
            <w:tcW w:w="2762" w:type="dxa"/>
            <w:tcBorders>
              <w:top w:val="nil"/>
              <w:left w:val="nil"/>
              <w:bottom w:val="nil"/>
              <w:right w:val="nil"/>
            </w:tcBorders>
            <w:noWrap/>
            <w:vAlign w:val="center"/>
          </w:tcPr>
          <w:p w14:paraId="74567697"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-0.057*</w:t>
            </w:r>
          </w:p>
        </w:tc>
        <w:tc>
          <w:tcPr>
            <w:tcW w:w="2542" w:type="dxa"/>
            <w:tcBorders>
              <w:top w:val="nil"/>
              <w:left w:val="nil"/>
              <w:bottom w:val="nil"/>
              <w:right w:val="nil"/>
            </w:tcBorders>
            <w:noWrap/>
            <w:vAlign w:val="center"/>
          </w:tcPr>
          <w:p w14:paraId="34107D8F"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-0.025**</w:t>
            </w:r>
          </w:p>
        </w:tc>
      </w:tr>
      <w:tr w:rsidR="006E58CE" w:rsidRPr="00BA1292" w14:paraId="14530AEA" w14:textId="77777777" w:rsidTr="00B04F2F">
        <w:trPr>
          <w:trHeight w:val="152"/>
        </w:trPr>
        <w:tc>
          <w:tcPr>
            <w:tcW w:w="4248" w:type="dxa"/>
            <w:tcBorders>
              <w:top w:val="nil"/>
              <w:left w:val="nil"/>
              <w:bottom w:val="nil"/>
              <w:right w:val="nil"/>
            </w:tcBorders>
            <w:noWrap/>
            <w:vAlign w:val="center"/>
          </w:tcPr>
          <w:p w14:paraId="5E49FCB5"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577094E1"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(0.031)</w:t>
            </w:r>
          </w:p>
        </w:tc>
        <w:tc>
          <w:tcPr>
            <w:tcW w:w="2542" w:type="dxa"/>
            <w:tcBorders>
              <w:top w:val="nil"/>
              <w:left w:val="nil"/>
              <w:bottom w:val="nil"/>
              <w:right w:val="nil"/>
            </w:tcBorders>
            <w:noWrap/>
            <w:vAlign w:val="center"/>
          </w:tcPr>
          <w:p w14:paraId="150C4F83"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r>
      <w:tr w:rsidR="006E58CE" w:rsidRPr="00BA1292" w14:paraId="3EDCB399" w14:textId="77777777" w:rsidTr="00B04F2F">
        <w:trPr>
          <w:trHeight w:val="253"/>
        </w:trPr>
        <w:tc>
          <w:tcPr>
            <w:tcW w:w="4248" w:type="dxa"/>
            <w:tcBorders>
              <w:top w:val="nil"/>
              <w:left w:val="nil"/>
              <w:bottom w:val="nil"/>
              <w:right w:val="nil"/>
            </w:tcBorders>
            <w:noWrap/>
            <w:vAlign w:val="center"/>
          </w:tcPr>
          <w:p w14:paraId="50D680EF"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xml:space="preserve"> Intestinal drug</w:t>
            </w:r>
          </w:p>
        </w:tc>
        <w:tc>
          <w:tcPr>
            <w:tcW w:w="2762" w:type="dxa"/>
            <w:tcBorders>
              <w:top w:val="nil"/>
              <w:left w:val="nil"/>
              <w:bottom w:val="nil"/>
              <w:right w:val="nil"/>
            </w:tcBorders>
            <w:noWrap/>
            <w:vAlign w:val="center"/>
          </w:tcPr>
          <w:p w14:paraId="501D2711"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0.040*</w:t>
            </w:r>
          </w:p>
        </w:tc>
        <w:tc>
          <w:tcPr>
            <w:tcW w:w="2542" w:type="dxa"/>
            <w:tcBorders>
              <w:top w:val="nil"/>
              <w:left w:val="nil"/>
              <w:bottom w:val="nil"/>
              <w:right w:val="nil"/>
            </w:tcBorders>
            <w:noWrap/>
            <w:vAlign w:val="center"/>
          </w:tcPr>
          <w:p w14:paraId="097093A4"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0.042***</w:t>
            </w:r>
          </w:p>
        </w:tc>
      </w:tr>
      <w:tr w:rsidR="006E58CE" w:rsidRPr="00BA1292" w14:paraId="3FC44B6F" w14:textId="77777777" w:rsidTr="00B04F2F">
        <w:trPr>
          <w:trHeight w:val="183"/>
        </w:trPr>
        <w:tc>
          <w:tcPr>
            <w:tcW w:w="4248" w:type="dxa"/>
            <w:tcBorders>
              <w:top w:val="nil"/>
              <w:left w:val="nil"/>
              <w:bottom w:val="nil"/>
              <w:right w:val="nil"/>
            </w:tcBorders>
            <w:noWrap/>
            <w:vAlign w:val="center"/>
          </w:tcPr>
          <w:p w14:paraId="33E2D730"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06627C7"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(0.023)</w:t>
            </w:r>
          </w:p>
        </w:tc>
        <w:tc>
          <w:tcPr>
            <w:tcW w:w="2542" w:type="dxa"/>
            <w:tcBorders>
              <w:top w:val="nil"/>
              <w:left w:val="nil"/>
              <w:bottom w:val="nil"/>
              <w:right w:val="nil"/>
            </w:tcBorders>
            <w:noWrap/>
            <w:vAlign w:val="center"/>
          </w:tcPr>
          <w:p w14:paraId="0A10C0E2"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(0.015)</w:t>
            </w:r>
          </w:p>
        </w:tc>
      </w:tr>
      <w:tr w:rsidR="006E58CE" w:rsidRPr="00BA1292" w14:paraId="69687844" w14:textId="77777777" w:rsidTr="00B04F2F">
        <w:trPr>
          <w:trHeight w:val="183"/>
        </w:trPr>
        <w:tc>
          <w:tcPr>
            <w:tcW w:w="4248" w:type="dxa"/>
            <w:tcBorders>
              <w:top w:val="nil"/>
              <w:left w:val="nil"/>
              <w:bottom w:val="single" w:sz="8" w:space="0" w:color="auto"/>
              <w:right w:val="nil"/>
            </w:tcBorders>
            <w:noWrap/>
            <w:vAlign w:val="center"/>
          </w:tcPr>
          <w:p w14:paraId="688EB70A"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w:t>
            </w:r>
          </w:p>
        </w:tc>
        <w:tc>
          <w:tcPr>
            <w:tcW w:w="2762" w:type="dxa"/>
            <w:tcBorders>
              <w:top w:val="nil"/>
              <w:left w:val="nil"/>
              <w:bottom w:val="single" w:sz="8" w:space="0" w:color="auto"/>
              <w:right w:val="nil"/>
            </w:tcBorders>
            <w:noWrap/>
            <w:vAlign w:val="center"/>
          </w:tcPr>
          <w:p w14:paraId="4610F30B"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w:t>
            </w:r>
          </w:p>
        </w:tc>
        <w:tc>
          <w:tcPr>
            <w:tcW w:w="2542" w:type="dxa"/>
            <w:tcBorders>
              <w:top w:val="nil"/>
              <w:left w:val="nil"/>
              <w:bottom w:val="single" w:sz="8" w:space="0" w:color="auto"/>
              <w:right w:val="nil"/>
            </w:tcBorders>
            <w:noWrap/>
            <w:vAlign w:val="center"/>
          </w:tcPr>
          <w:p w14:paraId="1348C2DE"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w:t>
            </w:r>
          </w:p>
        </w:tc>
      </w:tr>
    </w:tbl>
    <w:p w14:paraId="5B0B6C27" w14:textId="10DF6FF4" w:rsidR="00736FAD" w:rsidRDefault="006E58CE" w:rsidP="0013382A">
      <w:pPr>
        <w:pStyle w:val="Body"/>
        <w:rPr>
          <w:rFonts w:ascii="Arial" w:hAnsi="Arial" w:cs="Arial"/>
        </w:rPr>
      </w:pPr>
      <w:r w:rsidRPr="006E58CE">
        <w:rPr>
          <w:rFonts w:ascii="Arial" w:hAnsi="Arial" w:cs="Arial"/>
        </w:rPr>
        <w:t>*** p</w:t>
      </w:r>
      <w:r w:rsidR="00B36447">
        <w:rPr>
          <w:rFonts w:ascii="Arial" w:hAnsi="Arial" w:cs="Arial"/>
        </w:rPr>
        <w:t>=</w:t>
      </w:r>
      <w:r w:rsidRPr="006E58CE">
        <w:rPr>
          <w:rFonts w:ascii="Arial" w:hAnsi="Arial" w:cs="Arial"/>
        </w:rPr>
        <w:t>.01, ** p</w:t>
      </w:r>
      <w:r w:rsidR="00B36447">
        <w:rPr>
          <w:rFonts w:ascii="Arial" w:hAnsi="Arial" w:cs="Arial"/>
        </w:rPr>
        <w:t>=</w:t>
      </w:r>
      <w:r w:rsidRPr="006E58CE">
        <w:rPr>
          <w:rFonts w:ascii="Arial" w:hAnsi="Arial" w:cs="Arial"/>
        </w:rPr>
        <w:t>.05, and * p</w:t>
      </w:r>
      <w:r w:rsidR="00B36447">
        <w:rPr>
          <w:rFonts w:ascii="Arial" w:hAnsi="Arial" w:cs="Arial"/>
        </w:rPr>
        <w:t>=</w:t>
      </w:r>
      <w:r w:rsidRPr="006E58CE">
        <w:rPr>
          <w:rFonts w:ascii="Arial" w:hAnsi="Arial" w:cs="Arial"/>
        </w:rPr>
        <w:t>.1 indicate significance. The numbers in the brackets are the robust standard errors of the values.</w:t>
      </w:r>
    </w:p>
    <w:p w14:paraId="272D4C9A" w14:textId="77777777" w:rsidR="006E58CE" w:rsidRPr="006E58CE" w:rsidRDefault="006E58CE" w:rsidP="007B6E40">
      <w:pPr>
        <w:pStyle w:val="Body"/>
        <w:spacing w:after="0"/>
        <w:rPr>
          <w:rFonts w:ascii="Arial" w:hAnsi="Arial" w:cs="Arial"/>
        </w:rPr>
      </w:pPr>
      <w:r w:rsidRPr="006E58CE">
        <w:rPr>
          <w:rFonts w:ascii="Arial" w:hAnsi="Arial" w:cs="Arial"/>
        </w:rPr>
        <w:t xml:space="preserve">According to </w:t>
      </w:r>
      <w:r w:rsidRPr="007B6E40">
        <w:rPr>
          <w:rFonts w:ascii="Arial" w:hAnsi="Arial" w:cs="Arial"/>
          <w:i/>
          <w:iCs/>
        </w:rPr>
        <w:t>Table 1</w:t>
      </w:r>
      <w:r w:rsidRPr="006E58CE">
        <w:rPr>
          <w:rFonts w:ascii="Arial" w:hAnsi="Arial" w:cs="Arial"/>
        </w:rPr>
        <w:t xml:space="preserve">, Diagnostic Screening yielded significant results at the 10% and 1% levels for the years 2007 and 2017, respectively, with recorded CIs of 0.032 and -0.028, respectively. Similarly, clinical intervention showed significant levels of -0.049 and -0.019 for both years, at a significant level of 10%. The negative CIs obtained from Clinical Intervention in both years suggest that the utilization of quality ANC favors vulnerable pregnant women. </w:t>
      </w:r>
    </w:p>
    <w:p w14:paraId="19AA5F89" w14:textId="1F2427A3" w:rsidR="006E58CE" w:rsidRPr="006E58CE" w:rsidRDefault="006E58CE" w:rsidP="0013382A">
      <w:pPr>
        <w:pStyle w:val="Body"/>
        <w:spacing w:after="0"/>
        <w:rPr>
          <w:rFonts w:ascii="Arial" w:hAnsi="Arial" w:cs="Arial"/>
        </w:rPr>
      </w:pPr>
      <w:r w:rsidRPr="006E58CE">
        <w:rPr>
          <w:rFonts w:ascii="Arial" w:hAnsi="Arial" w:cs="Arial"/>
        </w:rPr>
        <w:t>The investigation also revealed that in 2007, blood test use was concentrated among pregnant women from high socioeconomic households, with a CI of 0.03400 at a significance level of 5%. However, in 2017, the scenario changed as usage shifted toward low socioeconomic households among expectant mothers, with a negative CI of -0.00274 at a significant level of 10</w:t>
      </w:r>
      <w:r w:rsidR="0013382A" w:rsidRPr="006E58CE">
        <w:rPr>
          <w:rFonts w:ascii="Arial" w:hAnsi="Arial" w:cs="Arial"/>
        </w:rPr>
        <w:t>%. The</w:t>
      </w:r>
      <w:r w:rsidRPr="006E58CE">
        <w:rPr>
          <w:rFonts w:ascii="Arial" w:hAnsi="Arial" w:cs="Arial"/>
        </w:rPr>
        <w:t xml:space="preserve"> study further revealed that in 2007, most pregnant women who underwent urine sample laboratory analysis were from high socioeconomic households. The CI is 0.04909, which is significant at the 1% level. Conversely, in 2017, the collection of urine samples for laboratory analysis was primarily conducted on pregnant women with low socioeconomic status</w:t>
      </w:r>
      <w:r w:rsidR="00854F0A">
        <w:rPr>
          <w:rFonts w:ascii="Arial" w:hAnsi="Arial" w:cs="Arial"/>
        </w:rPr>
        <w:t>,</w:t>
      </w:r>
      <w:r w:rsidRPr="006E58CE">
        <w:rPr>
          <w:rFonts w:ascii="Arial" w:hAnsi="Arial" w:cs="Arial"/>
        </w:rPr>
        <w:t xml:space="preserve"> with a CI of -0.02763 at a significant level of 1%. Pregnant women with low socioeconomic status were found to benefit from receiving comprehensive information on pregnancy complications, as indicated by their negative CIs (-0.057, -0.02533) at a significance level of 10% and 5%, respectively, in 2007 and 2017. </w:t>
      </w:r>
    </w:p>
    <w:p w14:paraId="18CCCCED" w14:textId="381FCF41" w:rsidR="006E58CE" w:rsidRDefault="006E58CE" w:rsidP="00261B48">
      <w:pPr>
        <w:pStyle w:val="Body"/>
        <w:rPr>
          <w:rFonts w:ascii="Arial" w:hAnsi="Arial" w:cs="Arial"/>
        </w:rPr>
      </w:pPr>
      <w:r w:rsidRPr="006E58CE">
        <w:rPr>
          <w:rFonts w:ascii="Arial" w:hAnsi="Arial" w:cs="Arial"/>
        </w:rPr>
        <w:t>Finally, privileged pregnant women were administered medication for intestinal parasites with positive CI values of 0.04253 and 0.04346 in 2007 and 2017, respectively. This result indicated that women from high socioeconomic households were the primary beneficiaries of this ANC treatment intervention, which was statistically significant at the 10% and 1% levels, respective.</w:t>
      </w:r>
    </w:p>
    <w:p w14:paraId="40B437A3" w14:textId="5F2BBF8C" w:rsidR="006E58CE" w:rsidRDefault="0061710D" w:rsidP="00261B48">
      <w:pPr>
        <w:pStyle w:val="Body"/>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61710D">
        <w:rPr>
          <w:rFonts w:ascii="Arial" w:hAnsi="Arial" w:cs="Arial"/>
          <w:b/>
          <w:sz w:val="22"/>
        </w:rPr>
        <w:t>Decomposing inequality in quality antenatal care utilization</w:t>
      </w:r>
      <w:r w:rsidRPr="00736FAD">
        <w:rPr>
          <w:rFonts w:ascii="Arial" w:hAnsi="Arial" w:cs="Arial"/>
          <w:b/>
          <w:sz w:val="22"/>
        </w:rPr>
        <w:t xml:space="preserve">  </w:t>
      </w:r>
    </w:p>
    <w:p w14:paraId="54330CE8" w14:textId="35A2C1DA" w:rsidR="0061710D" w:rsidRPr="0061710D" w:rsidRDefault="0061710D" w:rsidP="0061710D">
      <w:pPr>
        <w:pStyle w:val="Body"/>
        <w:rPr>
          <w:rFonts w:ascii="Arial" w:hAnsi="Arial" w:cs="Arial"/>
        </w:rPr>
      </w:pPr>
      <w:bookmarkStart w:id="12" w:name="_Hlk192092710"/>
      <w:r w:rsidRPr="0061710D">
        <w:rPr>
          <w:rFonts w:ascii="Arial" w:hAnsi="Arial" w:cs="Arial"/>
        </w:rPr>
        <w:t xml:space="preserve">The explained parts of the decomposition of the concentration index in equation (3), as presented in </w:t>
      </w:r>
      <w:r w:rsidRPr="007B6E40">
        <w:rPr>
          <w:rFonts w:ascii="Arial" w:hAnsi="Arial" w:cs="Arial"/>
          <w:i/>
          <w:iCs/>
        </w:rPr>
        <w:t>Table 2</w:t>
      </w:r>
      <w:r w:rsidRPr="0061710D">
        <w:rPr>
          <w:rFonts w:ascii="Arial" w:hAnsi="Arial" w:cs="Arial"/>
        </w:rPr>
        <w:t xml:space="preserve"> show</w:t>
      </w:r>
      <w:r w:rsidR="00854F0A">
        <w:rPr>
          <w:rFonts w:ascii="Arial" w:hAnsi="Arial" w:cs="Arial"/>
        </w:rPr>
        <w:t>s</w:t>
      </w:r>
      <w:r w:rsidRPr="0061710D">
        <w:rPr>
          <w:rFonts w:ascii="Arial" w:hAnsi="Arial" w:cs="Arial"/>
        </w:rPr>
        <w:t xml:space="preserve"> that the ten selected socioeconomic variables of interest collectively contributed approximately 85% and 84.8%, with the unexplained residual component contributing 15% and 15.2% to the observed</w:t>
      </w:r>
      <w:r w:rsidR="009A3568">
        <w:rPr>
          <w:rFonts w:ascii="Arial" w:hAnsi="Arial" w:cs="Arial"/>
        </w:rPr>
        <w:t xml:space="preserve"> pro-rich and pro-poor</w:t>
      </w:r>
      <w:r w:rsidRPr="0061710D">
        <w:rPr>
          <w:rFonts w:ascii="Arial" w:hAnsi="Arial" w:cs="Arial"/>
        </w:rPr>
        <w:t xml:space="preserve"> inequalities in the quality ANC utilization among pregnant women in 2007 and 2017, respectively.</w:t>
      </w:r>
    </w:p>
    <w:p w14:paraId="40F21AB4" w14:textId="45831252" w:rsidR="0061710D" w:rsidRPr="007B6E40" w:rsidRDefault="0061710D" w:rsidP="007B6E40">
      <w:pPr>
        <w:pStyle w:val="Body"/>
        <w:rPr>
          <w:rFonts w:ascii="Arial" w:hAnsi="Arial" w:cs="Arial"/>
          <w:i/>
          <w:iCs/>
        </w:rPr>
      </w:pPr>
      <w:r w:rsidRPr="007B6E40">
        <w:rPr>
          <w:rFonts w:ascii="Arial" w:hAnsi="Arial" w:cs="Arial"/>
          <w:i/>
          <w:iCs/>
        </w:rPr>
        <w:t>Table 2: Concentration indices for quality antenatal care utilization in Ghana, 2007-2017</w:t>
      </w:r>
    </w:p>
    <w:tbl>
      <w:tblPr>
        <w:tblW w:w="10257" w:type="dxa"/>
        <w:jc w:val="center"/>
        <w:tblLook w:val="04A0" w:firstRow="1" w:lastRow="0" w:firstColumn="1" w:lastColumn="0" w:noHBand="0" w:noVBand="1"/>
      </w:tblPr>
      <w:tblGrid>
        <w:gridCol w:w="1540"/>
        <w:gridCol w:w="1173"/>
        <w:gridCol w:w="1286"/>
        <w:gridCol w:w="1075"/>
        <w:gridCol w:w="893"/>
        <w:gridCol w:w="1184"/>
        <w:gridCol w:w="1134"/>
        <w:gridCol w:w="1075"/>
        <w:gridCol w:w="897"/>
      </w:tblGrid>
      <w:tr w:rsidR="00A76032" w:rsidRPr="00BA1292" w14:paraId="54921017" w14:textId="77777777" w:rsidTr="00A76032">
        <w:trPr>
          <w:trHeight w:val="363"/>
          <w:jc w:val="center"/>
        </w:trPr>
        <w:tc>
          <w:tcPr>
            <w:tcW w:w="1540" w:type="dxa"/>
            <w:tcBorders>
              <w:top w:val="nil"/>
              <w:left w:val="nil"/>
              <w:bottom w:val="single" w:sz="8" w:space="0" w:color="auto"/>
              <w:right w:val="nil"/>
            </w:tcBorders>
            <w:noWrap/>
            <w:vAlign w:val="bottom"/>
          </w:tcPr>
          <w:p w14:paraId="5603C810"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w:t>
            </w:r>
          </w:p>
        </w:tc>
        <w:tc>
          <w:tcPr>
            <w:tcW w:w="4427" w:type="dxa"/>
            <w:gridSpan w:val="4"/>
            <w:tcBorders>
              <w:top w:val="nil"/>
              <w:left w:val="nil"/>
              <w:bottom w:val="single" w:sz="8" w:space="0" w:color="auto"/>
              <w:right w:val="single" w:sz="8" w:space="0" w:color="000000"/>
            </w:tcBorders>
            <w:noWrap/>
            <w:vAlign w:val="bottom"/>
          </w:tcPr>
          <w:p w14:paraId="6A1EEBB2"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2007</w:t>
            </w:r>
          </w:p>
        </w:tc>
        <w:tc>
          <w:tcPr>
            <w:tcW w:w="4290" w:type="dxa"/>
            <w:gridSpan w:val="4"/>
            <w:tcBorders>
              <w:top w:val="nil"/>
              <w:left w:val="nil"/>
              <w:bottom w:val="single" w:sz="8" w:space="0" w:color="auto"/>
              <w:right w:val="nil"/>
            </w:tcBorders>
            <w:noWrap/>
            <w:vAlign w:val="bottom"/>
          </w:tcPr>
          <w:p w14:paraId="3F44FC5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2017</w:t>
            </w:r>
          </w:p>
        </w:tc>
      </w:tr>
      <w:tr w:rsidR="00A76032" w:rsidRPr="00BA1292" w14:paraId="5065B7CD" w14:textId="77777777" w:rsidTr="00A76032">
        <w:trPr>
          <w:trHeight w:val="515"/>
          <w:jc w:val="center"/>
        </w:trPr>
        <w:tc>
          <w:tcPr>
            <w:tcW w:w="1540" w:type="dxa"/>
            <w:tcBorders>
              <w:top w:val="nil"/>
              <w:left w:val="nil"/>
              <w:bottom w:val="single" w:sz="4" w:space="0" w:color="auto"/>
              <w:right w:val="nil"/>
            </w:tcBorders>
            <w:noWrap/>
            <w:vAlign w:val="bottom"/>
          </w:tcPr>
          <w:p w14:paraId="028024D1"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Variable</w:t>
            </w:r>
          </w:p>
        </w:tc>
        <w:tc>
          <w:tcPr>
            <w:tcW w:w="1173" w:type="dxa"/>
            <w:tcBorders>
              <w:top w:val="nil"/>
              <w:left w:val="nil"/>
              <w:bottom w:val="single" w:sz="4" w:space="0" w:color="auto"/>
              <w:right w:val="nil"/>
            </w:tcBorders>
            <w:noWrap/>
            <w:vAlign w:val="bottom"/>
          </w:tcPr>
          <w:p w14:paraId="09110CF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elasticities</w:t>
            </w:r>
          </w:p>
        </w:tc>
        <w:tc>
          <w:tcPr>
            <w:tcW w:w="1286" w:type="dxa"/>
            <w:tcBorders>
              <w:top w:val="nil"/>
              <w:left w:val="nil"/>
              <w:bottom w:val="single" w:sz="4" w:space="0" w:color="auto"/>
              <w:right w:val="nil"/>
            </w:tcBorders>
            <w:vAlign w:val="bottom"/>
          </w:tcPr>
          <w:p w14:paraId="6E2B2B8F" w14:textId="77777777" w:rsidR="00A76032" w:rsidRPr="00BA1292" w:rsidRDefault="00A76032" w:rsidP="00B04F2F">
            <w:pPr>
              <w:jc w:val="both"/>
              <w:rPr>
                <w:rFonts w:ascii="Times New Roman" w:eastAsia="Calibri" w:hAnsi="Times New Roman"/>
                <w:lang w:eastAsia="en-GB"/>
              </w:rPr>
            </w:pPr>
            <w:r w:rsidRPr="00BA1292">
              <w:rPr>
                <w:rFonts w:ascii="Times New Roman" w:eastAsia="Calibri" w:hAnsi="Times New Roman"/>
                <w:lang w:eastAsia="en-GB"/>
              </w:rPr>
              <w:t>centration</w:t>
            </w:r>
          </w:p>
          <w:p w14:paraId="0932F6E4"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indices</w:t>
            </w:r>
          </w:p>
        </w:tc>
        <w:tc>
          <w:tcPr>
            <w:tcW w:w="1075" w:type="dxa"/>
            <w:tcBorders>
              <w:top w:val="nil"/>
              <w:left w:val="nil"/>
              <w:bottom w:val="single" w:sz="4" w:space="0" w:color="auto"/>
              <w:right w:val="nil"/>
            </w:tcBorders>
            <w:noWrap/>
            <w:vAlign w:val="bottom"/>
          </w:tcPr>
          <w:p w14:paraId="03364D64" w14:textId="77777777" w:rsidR="00A76032" w:rsidRPr="00BA1292" w:rsidRDefault="00A76032" w:rsidP="00B04F2F">
            <w:pPr>
              <w:jc w:val="both"/>
              <w:rPr>
                <w:rFonts w:ascii="Times New Roman" w:eastAsia="Calibri" w:hAnsi="Times New Roman"/>
                <w:lang w:eastAsia="en-GB"/>
              </w:rPr>
            </w:pPr>
            <w:proofErr w:type="spellStart"/>
            <w:r w:rsidRPr="00BA1292">
              <w:rPr>
                <w:rFonts w:ascii="Times New Roman" w:eastAsia="Calibri" w:hAnsi="Times New Roman"/>
                <w:lang w:eastAsia="en-GB"/>
              </w:rPr>
              <w:t>Contri</w:t>
            </w:r>
            <w:proofErr w:type="spellEnd"/>
            <w:r w:rsidRPr="00BA1292">
              <w:rPr>
                <w:rFonts w:ascii="Times New Roman" w:eastAsia="Calibri" w:hAnsi="Times New Roman"/>
                <w:lang w:eastAsia="en-GB"/>
              </w:rPr>
              <w:t>-</w:t>
            </w:r>
          </w:p>
          <w:p w14:paraId="5543B085" w14:textId="77777777" w:rsidR="00A76032" w:rsidRPr="00BA1292" w:rsidRDefault="00A76032" w:rsidP="00B04F2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butions</w:t>
            </w:r>
            <w:proofErr w:type="spellEnd"/>
          </w:p>
        </w:tc>
        <w:tc>
          <w:tcPr>
            <w:tcW w:w="893" w:type="dxa"/>
            <w:tcBorders>
              <w:top w:val="nil"/>
              <w:left w:val="nil"/>
              <w:bottom w:val="single" w:sz="4" w:space="0" w:color="auto"/>
              <w:right w:val="single" w:sz="8" w:space="0" w:color="auto"/>
            </w:tcBorders>
            <w:noWrap/>
            <w:vAlign w:val="bottom"/>
          </w:tcPr>
          <w:p w14:paraId="20D7CB31"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xml:space="preserve">% </w:t>
            </w:r>
            <w:proofErr w:type="spellStart"/>
            <w:r w:rsidRPr="00BA1292">
              <w:rPr>
                <w:rFonts w:ascii="Times New Roman" w:eastAsia="Calibri" w:hAnsi="Times New Roman"/>
                <w:lang w:eastAsia="en-GB"/>
              </w:rPr>
              <w:t>contri</w:t>
            </w:r>
            <w:proofErr w:type="spellEnd"/>
            <w:r w:rsidRPr="00BA1292">
              <w:rPr>
                <w:rFonts w:ascii="Times New Roman" w:eastAsia="Calibri" w:hAnsi="Times New Roman"/>
                <w:lang w:eastAsia="en-GB"/>
              </w:rPr>
              <w:t>-</w:t>
            </w:r>
          </w:p>
          <w:p w14:paraId="119ADE5C" w14:textId="77777777" w:rsidR="00A76032" w:rsidRPr="00BA1292" w:rsidRDefault="00A76032" w:rsidP="00B04F2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butions</w:t>
            </w:r>
            <w:proofErr w:type="spellEnd"/>
          </w:p>
        </w:tc>
        <w:tc>
          <w:tcPr>
            <w:tcW w:w="1184" w:type="dxa"/>
            <w:tcBorders>
              <w:top w:val="nil"/>
              <w:left w:val="nil"/>
              <w:bottom w:val="single" w:sz="4" w:space="0" w:color="auto"/>
              <w:right w:val="nil"/>
            </w:tcBorders>
            <w:noWrap/>
            <w:vAlign w:val="bottom"/>
          </w:tcPr>
          <w:p w14:paraId="7D5134CD"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elasticities</w:t>
            </w:r>
          </w:p>
        </w:tc>
        <w:tc>
          <w:tcPr>
            <w:tcW w:w="1134" w:type="dxa"/>
            <w:tcBorders>
              <w:top w:val="nil"/>
              <w:left w:val="nil"/>
              <w:bottom w:val="single" w:sz="4" w:space="0" w:color="auto"/>
              <w:right w:val="nil"/>
            </w:tcBorders>
            <w:vAlign w:val="bottom"/>
          </w:tcPr>
          <w:p w14:paraId="2F63A452"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centration</w:t>
            </w:r>
          </w:p>
          <w:p w14:paraId="1CA39D6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indices</w:t>
            </w:r>
          </w:p>
        </w:tc>
        <w:tc>
          <w:tcPr>
            <w:tcW w:w="1075" w:type="dxa"/>
            <w:tcBorders>
              <w:top w:val="nil"/>
              <w:left w:val="nil"/>
              <w:bottom w:val="single" w:sz="4" w:space="0" w:color="auto"/>
              <w:right w:val="nil"/>
            </w:tcBorders>
            <w:noWrap/>
            <w:vAlign w:val="bottom"/>
          </w:tcPr>
          <w:p w14:paraId="4BDA5A6C" w14:textId="77777777" w:rsidR="00A76032" w:rsidRPr="00BA1292" w:rsidRDefault="00A76032" w:rsidP="00B04F2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Contri</w:t>
            </w:r>
            <w:proofErr w:type="spellEnd"/>
            <w:r w:rsidRPr="00BA1292">
              <w:rPr>
                <w:rFonts w:ascii="Times New Roman" w:eastAsia="Calibri" w:hAnsi="Times New Roman"/>
                <w:lang w:eastAsia="en-GB"/>
              </w:rPr>
              <w:t>-</w:t>
            </w:r>
          </w:p>
          <w:p w14:paraId="12CBD18E" w14:textId="77777777" w:rsidR="00A76032" w:rsidRPr="00BA1292" w:rsidRDefault="00A76032" w:rsidP="00B04F2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butions</w:t>
            </w:r>
            <w:proofErr w:type="spellEnd"/>
          </w:p>
        </w:tc>
        <w:tc>
          <w:tcPr>
            <w:tcW w:w="897" w:type="dxa"/>
            <w:tcBorders>
              <w:top w:val="nil"/>
              <w:left w:val="nil"/>
              <w:bottom w:val="single" w:sz="4" w:space="0" w:color="auto"/>
              <w:right w:val="nil"/>
            </w:tcBorders>
            <w:noWrap/>
            <w:vAlign w:val="bottom"/>
          </w:tcPr>
          <w:p w14:paraId="3032F2C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xml:space="preserve">% </w:t>
            </w:r>
            <w:proofErr w:type="spellStart"/>
            <w:r w:rsidRPr="00BA1292">
              <w:rPr>
                <w:rFonts w:ascii="Times New Roman" w:eastAsia="Calibri" w:hAnsi="Times New Roman"/>
                <w:lang w:eastAsia="en-GB"/>
              </w:rPr>
              <w:t>contri</w:t>
            </w:r>
            <w:proofErr w:type="spellEnd"/>
            <w:r w:rsidRPr="00BA1292">
              <w:rPr>
                <w:rFonts w:ascii="Times New Roman" w:eastAsia="Calibri" w:hAnsi="Times New Roman"/>
                <w:lang w:eastAsia="en-GB"/>
              </w:rPr>
              <w:t>-</w:t>
            </w:r>
          </w:p>
          <w:p w14:paraId="2D988CFE" w14:textId="77777777" w:rsidR="00A76032" w:rsidRPr="00BA1292" w:rsidRDefault="00A76032" w:rsidP="00B04F2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butions</w:t>
            </w:r>
            <w:proofErr w:type="spellEnd"/>
          </w:p>
        </w:tc>
      </w:tr>
      <w:tr w:rsidR="00A76032" w:rsidRPr="00BA1292" w14:paraId="7C9E1572" w14:textId="77777777" w:rsidTr="00A76032">
        <w:trPr>
          <w:trHeight w:val="345"/>
          <w:jc w:val="center"/>
        </w:trPr>
        <w:tc>
          <w:tcPr>
            <w:tcW w:w="1540" w:type="dxa"/>
            <w:tcBorders>
              <w:top w:val="single" w:sz="4" w:space="0" w:color="auto"/>
              <w:left w:val="nil"/>
              <w:bottom w:val="nil"/>
              <w:right w:val="nil"/>
            </w:tcBorders>
            <w:noWrap/>
            <w:vAlign w:val="bottom"/>
          </w:tcPr>
          <w:p w14:paraId="694910E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Literate women</w:t>
            </w:r>
          </w:p>
        </w:tc>
        <w:tc>
          <w:tcPr>
            <w:tcW w:w="1173" w:type="dxa"/>
            <w:tcBorders>
              <w:top w:val="single" w:sz="4" w:space="0" w:color="auto"/>
              <w:left w:val="nil"/>
              <w:bottom w:val="nil"/>
              <w:right w:val="nil"/>
            </w:tcBorders>
            <w:noWrap/>
            <w:vAlign w:val="bottom"/>
          </w:tcPr>
          <w:p w14:paraId="331A818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0.054***</w:t>
            </w:r>
          </w:p>
        </w:tc>
        <w:tc>
          <w:tcPr>
            <w:tcW w:w="1286" w:type="dxa"/>
            <w:tcBorders>
              <w:top w:val="single" w:sz="4" w:space="0" w:color="auto"/>
              <w:left w:val="nil"/>
              <w:right w:val="nil"/>
            </w:tcBorders>
            <w:noWrap/>
            <w:vAlign w:val="bottom"/>
          </w:tcPr>
          <w:p w14:paraId="1AE7EB71"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0.162***</w:t>
            </w:r>
          </w:p>
        </w:tc>
        <w:tc>
          <w:tcPr>
            <w:tcW w:w="1075" w:type="dxa"/>
            <w:tcBorders>
              <w:top w:val="single" w:sz="4" w:space="0" w:color="auto"/>
              <w:left w:val="nil"/>
              <w:bottom w:val="nil"/>
              <w:right w:val="nil"/>
            </w:tcBorders>
            <w:noWrap/>
            <w:vAlign w:val="bottom"/>
          </w:tcPr>
          <w:p w14:paraId="4E4007E5"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c>
          <w:tcPr>
            <w:tcW w:w="893" w:type="dxa"/>
            <w:tcBorders>
              <w:top w:val="single" w:sz="4" w:space="0" w:color="auto"/>
              <w:left w:val="nil"/>
              <w:bottom w:val="nil"/>
              <w:right w:val="nil"/>
            </w:tcBorders>
            <w:noWrap/>
            <w:vAlign w:val="bottom"/>
          </w:tcPr>
          <w:p w14:paraId="097BBEB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20.68</w:t>
            </w:r>
          </w:p>
        </w:tc>
        <w:tc>
          <w:tcPr>
            <w:tcW w:w="1184" w:type="dxa"/>
            <w:tcBorders>
              <w:top w:val="single" w:sz="4" w:space="0" w:color="auto"/>
              <w:left w:val="nil"/>
              <w:bottom w:val="nil"/>
              <w:right w:val="nil"/>
            </w:tcBorders>
            <w:noWrap/>
            <w:vAlign w:val="bottom"/>
          </w:tcPr>
          <w:p w14:paraId="6B50939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0.042***</w:t>
            </w:r>
          </w:p>
        </w:tc>
        <w:tc>
          <w:tcPr>
            <w:tcW w:w="1134" w:type="dxa"/>
            <w:tcBorders>
              <w:top w:val="single" w:sz="4" w:space="0" w:color="auto"/>
              <w:left w:val="nil"/>
              <w:bottom w:val="nil"/>
              <w:right w:val="nil"/>
            </w:tcBorders>
            <w:noWrap/>
            <w:vAlign w:val="bottom"/>
          </w:tcPr>
          <w:p w14:paraId="0D3A5C7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-0.156***</w:t>
            </w:r>
          </w:p>
        </w:tc>
        <w:tc>
          <w:tcPr>
            <w:tcW w:w="1075" w:type="dxa"/>
            <w:tcBorders>
              <w:top w:val="single" w:sz="4" w:space="0" w:color="auto"/>
              <w:left w:val="nil"/>
              <w:bottom w:val="nil"/>
              <w:right w:val="nil"/>
            </w:tcBorders>
            <w:noWrap/>
            <w:vAlign w:val="bottom"/>
          </w:tcPr>
          <w:p w14:paraId="12FA615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-0.007***</w:t>
            </w:r>
          </w:p>
        </w:tc>
        <w:tc>
          <w:tcPr>
            <w:tcW w:w="897" w:type="dxa"/>
            <w:tcBorders>
              <w:top w:val="single" w:sz="4" w:space="0" w:color="auto"/>
              <w:left w:val="nil"/>
              <w:bottom w:val="nil"/>
              <w:right w:val="nil"/>
            </w:tcBorders>
            <w:noWrap/>
            <w:vAlign w:val="bottom"/>
          </w:tcPr>
          <w:p w14:paraId="2A7599E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18.7</w:t>
            </w:r>
          </w:p>
        </w:tc>
      </w:tr>
      <w:tr w:rsidR="00A76032" w:rsidRPr="00BA1292" w14:paraId="34C0CCB7" w14:textId="77777777" w:rsidTr="00A76032">
        <w:trPr>
          <w:trHeight w:val="345"/>
          <w:jc w:val="center"/>
        </w:trPr>
        <w:tc>
          <w:tcPr>
            <w:tcW w:w="1540" w:type="dxa"/>
            <w:tcBorders>
              <w:top w:val="nil"/>
              <w:left w:val="nil"/>
              <w:bottom w:val="nil"/>
              <w:right w:val="nil"/>
            </w:tcBorders>
            <w:noWrap/>
            <w:vAlign w:val="bottom"/>
          </w:tcPr>
          <w:p w14:paraId="57A9B125"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Not risky age</w:t>
            </w:r>
          </w:p>
        </w:tc>
        <w:tc>
          <w:tcPr>
            <w:tcW w:w="1173" w:type="dxa"/>
            <w:tcBorders>
              <w:top w:val="nil"/>
              <w:left w:val="nil"/>
              <w:bottom w:val="nil"/>
              <w:right w:val="nil"/>
            </w:tcBorders>
            <w:noWrap/>
            <w:vAlign w:val="bottom"/>
          </w:tcPr>
          <w:p w14:paraId="23FDC6A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0.175***</w:t>
            </w:r>
          </w:p>
        </w:tc>
        <w:tc>
          <w:tcPr>
            <w:tcW w:w="1286" w:type="dxa"/>
            <w:tcBorders>
              <w:top w:val="nil"/>
              <w:left w:val="nil"/>
              <w:bottom w:val="nil"/>
              <w:right w:val="nil"/>
            </w:tcBorders>
            <w:noWrap/>
            <w:vAlign w:val="bottom"/>
          </w:tcPr>
          <w:p w14:paraId="59BB22A6"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1075" w:type="dxa"/>
            <w:tcBorders>
              <w:top w:val="nil"/>
              <w:left w:val="nil"/>
              <w:bottom w:val="nil"/>
              <w:right w:val="nil"/>
            </w:tcBorders>
            <w:noWrap/>
            <w:vAlign w:val="bottom"/>
          </w:tcPr>
          <w:p w14:paraId="7B2D31A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893" w:type="dxa"/>
            <w:tcBorders>
              <w:top w:val="nil"/>
              <w:left w:val="nil"/>
              <w:bottom w:val="nil"/>
              <w:right w:val="nil"/>
            </w:tcBorders>
            <w:noWrap/>
            <w:vAlign w:val="bottom"/>
          </w:tcPr>
          <w:p w14:paraId="0FD72E2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2.33</w:t>
            </w:r>
          </w:p>
        </w:tc>
        <w:tc>
          <w:tcPr>
            <w:tcW w:w="1184" w:type="dxa"/>
            <w:tcBorders>
              <w:top w:val="nil"/>
              <w:left w:val="nil"/>
              <w:bottom w:val="nil"/>
              <w:right w:val="nil"/>
            </w:tcBorders>
            <w:noWrap/>
            <w:vAlign w:val="bottom"/>
          </w:tcPr>
          <w:p w14:paraId="4D12A7D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0.081***</w:t>
            </w:r>
          </w:p>
        </w:tc>
        <w:tc>
          <w:tcPr>
            <w:tcW w:w="1134" w:type="dxa"/>
            <w:tcBorders>
              <w:top w:val="nil"/>
              <w:left w:val="nil"/>
              <w:bottom w:val="nil"/>
              <w:right w:val="nil"/>
            </w:tcBorders>
            <w:noWrap/>
            <w:vAlign w:val="bottom"/>
          </w:tcPr>
          <w:p w14:paraId="5FBDF836"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1075" w:type="dxa"/>
            <w:tcBorders>
              <w:top w:val="nil"/>
              <w:left w:val="nil"/>
              <w:bottom w:val="nil"/>
              <w:right w:val="nil"/>
            </w:tcBorders>
            <w:noWrap/>
            <w:vAlign w:val="bottom"/>
          </w:tcPr>
          <w:p w14:paraId="15E81B4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046BC066"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w:t>
            </w:r>
          </w:p>
        </w:tc>
      </w:tr>
      <w:tr w:rsidR="00A76032" w:rsidRPr="00BA1292" w14:paraId="16590101" w14:textId="77777777" w:rsidTr="00A76032">
        <w:trPr>
          <w:trHeight w:val="345"/>
          <w:jc w:val="center"/>
        </w:trPr>
        <w:tc>
          <w:tcPr>
            <w:tcW w:w="1540" w:type="dxa"/>
            <w:tcBorders>
              <w:top w:val="nil"/>
              <w:left w:val="nil"/>
              <w:bottom w:val="nil"/>
              <w:right w:val="nil"/>
            </w:tcBorders>
            <w:noWrap/>
            <w:vAlign w:val="bottom"/>
          </w:tcPr>
          <w:p w14:paraId="637A6324"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Not poor</w:t>
            </w:r>
          </w:p>
        </w:tc>
        <w:tc>
          <w:tcPr>
            <w:tcW w:w="1173" w:type="dxa"/>
            <w:tcBorders>
              <w:top w:val="nil"/>
              <w:left w:val="nil"/>
              <w:bottom w:val="nil"/>
              <w:right w:val="nil"/>
            </w:tcBorders>
            <w:noWrap/>
            <w:vAlign w:val="bottom"/>
          </w:tcPr>
          <w:p w14:paraId="693A540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0.013</w:t>
            </w:r>
          </w:p>
        </w:tc>
        <w:tc>
          <w:tcPr>
            <w:tcW w:w="1286" w:type="dxa"/>
            <w:tcBorders>
              <w:top w:val="nil"/>
              <w:left w:val="nil"/>
              <w:bottom w:val="nil"/>
              <w:right w:val="nil"/>
            </w:tcBorders>
            <w:noWrap/>
            <w:vAlign w:val="bottom"/>
          </w:tcPr>
          <w:p w14:paraId="7DB6D60D"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0.890</w:t>
            </w:r>
          </w:p>
        </w:tc>
        <w:tc>
          <w:tcPr>
            <w:tcW w:w="1075" w:type="dxa"/>
            <w:tcBorders>
              <w:top w:val="nil"/>
              <w:left w:val="nil"/>
              <w:bottom w:val="nil"/>
              <w:right w:val="nil"/>
            </w:tcBorders>
            <w:noWrap/>
            <w:vAlign w:val="bottom"/>
          </w:tcPr>
          <w:p w14:paraId="6A3EA96E"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c>
          <w:tcPr>
            <w:tcW w:w="893" w:type="dxa"/>
            <w:tcBorders>
              <w:top w:val="nil"/>
              <w:left w:val="nil"/>
              <w:bottom w:val="nil"/>
              <w:right w:val="nil"/>
            </w:tcBorders>
            <w:noWrap/>
            <w:vAlign w:val="bottom"/>
          </w:tcPr>
          <w:p w14:paraId="00F6D2C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27.50</w:t>
            </w:r>
          </w:p>
        </w:tc>
        <w:tc>
          <w:tcPr>
            <w:tcW w:w="1184" w:type="dxa"/>
            <w:tcBorders>
              <w:top w:val="nil"/>
              <w:left w:val="nil"/>
              <w:bottom w:val="nil"/>
              <w:right w:val="nil"/>
            </w:tcBorders>
            <w:noWrap/>
            <w:vAlign w:val="bottom"/>
          </w:tcPr>
          <w:p w14:paraId="1800F2C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-0.010</w:t>
            </w:r>
          </w:p>
        </w:tc>
        <w:tc>
          <w:tcPr>
            <w:tcW w:w="1134" w:type="dxa"/>
            <w:tcBorders>
              <w:top w:val="nil"/>
              <w:left w:val="nil"/>
              <w:bottom w:val="nil"/>
              <w:right w:val="nil"/>
            </w:tcBorders>
            <w:noWrap/>
            <w:vAlign w:val="bottom"/>
          </w:tcPr>
          <w:p w14:paraId="776DEDD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0.872</w:t>
            </w:r>
          </w:p>
        </w:tc>
        <w:tc>
          <w:tcPr>
            <w:tcW w:w="1075" w:type="dxa"/>
            <w:tcBorders>
              <w:top w:val="nil"/>
              <w:left w:val="nil"/>
              <w:bottom w:val="nil"/>
              <w:right w:val="nil"/>
            </w:tcBorders>
            <w:noWrap/>
            <w:vAlign w:val="bottom"/>
          </w:tcPr>
          <w:p w14:paraId="4F4A55FD"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897" w:type="dxa"/>
            <w:tcBorders>
              <w:top w:val="nil"/>
              <w:left w:val="nil"/>
              <w:bottom w:val="nil"/>
              <w:right w:val="nil"/>
            </w:tcBorders>
            <w:noWrap/>
            <w:vAlign w:val="bottom"/>
          </w:tcPr>
          <w:p w14:paraId="71D1BD5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24.1</w:t>
            </w:r>
          </w:p>
        </w:tc>
      </w:tr>
      <w:tr w:rsidR="00A76032" w:rsidRPr="00BA1292" w14:paraId="4EEF05F6" w14:textId="77777777" w:rsidTr="00A76032">
        <w:trPr>
          <w:trHeight w:val="345"/>
          <w:jc w:val="center"/>
        </w:trPr>
        <w:tc>
          <w:tcPr>
            <w:tcW w:w="1540" w:type="dxa"/>
            <w:tcBorders>
              <w:top w:val="nil"/>
              <w:left w:val="nil"/>
              <w:bottom w:val="nil"/>
              <w:right w:val="nil"/>
            </w:tcBorders>
            <w:noWrap/>
            <w:vAlign w:val="bottom"/>
          </w:tcPr>
          <w:p w14:paraId="6F8853E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Urban residence</w:t>
            </w:r>
          </w:p>
        </w:tc>
        <w:tc>
          <w:tcPr>
            <w:tcW w:w="1173" w:type="dxa"/>
            <w:tcBorders>
              <w:top w:val="nil"/>
              <w:left w:val="nil"/>
              <w:bottom w:val="nil"/>
              <w:right w:val="nil"/>
            </w:tcBorders>
            <w:noWrap/>
            <w:vAlign w:val="bottom"/>
          </w:tcPr>
          <w:p w14:paraId="5C07F59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0.086***</w:t>
            </w:r>
          </w:p>
        </w:tc>
        <w:tc>
          <w:tcPr>
            <w:tcW w:w="1286" w:type="dxa"/>
            <w:tcBorders>
              <w:top w:val="nil"/>
              <w:left w:val="nil"/>
              <w:bottom w:val="nil"/>
              <w:right w:val="nil"/>
            </w:tcBorders>
            <w:noWrap/>
            <w:vAlign w:val="bottom"/>
          </w:tcPr>
          <w:p w14:paraId="3865D46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0.155</w:t>
            </w:r>
          </w:p>
        </w:tc>
        <w:tc>
          <w:tcPr>
            <w:tcW w:w="1075" w:type="dxa"/>
            <w:tcBorders>
              <w:top w:val="nil"/>
              <w:left w:val="nil"/>
              <w:bottom w:val="nil"/>
              <w:right w:val="nil"/>
            </w:tcBorders>
            <w:noWrap/>
            <w:vAlign w:val="bottom"/>
          </w:tcPr>
          <w:p w14:paraId="3592943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0.013***</w:t>
            </w:r>
          </w:p>
        </w:tc>
        <w:tc>
          <w:tcPr>
            <w:tcW w:w="893" w:type="dxa"/>
            <w:tcBorders>
              <w:top w:val="nil"/>
              <w:left w:val="nil"/>
              <w:bottom w:val="nil"/>
              <w:right w:val="nil"/>
            </w:tcBorders>
            <w:noWrap/>
            <w:vAlign w:val="bottom"/>
          </w:tcPr>
          <w:p w14:paraId="534CD42D"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31.60</w:t>
            </w:r>
          </w:p>
        </w:tc>
        <w:tc>
          <w:tcPr>
            <w:tcW w:w="1184" w:type="dxa"/>
            <w:tcBorders>
              <w:top w:val="nil"/>
              <w:left w:val="nil"/>
              <w:bottom w:val="nil"/>
              <w:right w:val="nil"/>
            </w:tcBorders>
            <w:noWrap/>
            <w:vAlign w:val="bottom"/>
          </w:tcPr>
          <w:p w14:paraId="4574A62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0.003</w:t>
            </w:r>
          </w:p>
        </w:tc>
        <w:tc>
          <w:tcPr>
            <w:tcW w:w="1134" w:type="dxa"/>
            <w:tcBorders>
              <w:top w:val="nil"/>
              <w:left w:val="nil"/>
              <w:bottom w:val="nil"/>
              <w:right w:val="nil"/>
            </w:tcBorders>
            <w:noWrap/>
            <w:vAlign w:val="bottom"/>
          </w:tcPr>
          <w:p w14:paraId="2716FDE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-0.139</w:t>
            </w:r>
          </w:p>
        </w:tc>
        <w:tc>
          <w:tcPr>
            <w:tcW w:w="1075" w:type="dxa"/>
            <w:tcBorders>
              <w:top w:val="nil"/>
              <w:left w:val="nil"/>
              <w:bottom w:val="nil"/>
              <w:right w:val="nil"/>
            </w:tcBorders>
            <w:noWrap/>
            <w:vAlign w:val="bottom"/>
          </w:tcPr>
          <w:p w14:paraId="3817A205"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7DAF7381"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w:t>
            </w:r>
          </w:p>
        </w:tc>
      </w:tr>
      <w:tr w:rsidR="00A76032" w:rsidRPr="00BA1292" w14:paraId="2D9C11FD" w14:textId="77777777" w:rsidTr="00A76032">
        <w:trPr>
          <w:trHeight w:val="345"/>
          <w:jc w:val="center"/>
        </w:trPr>
        <w:tc>
          <w:tcPr>
            <w:tcW w:w="1540" w:type="dxa"/>
            <w:tcBorders>
              <w:top w:val="nil"/>
              <w:left w:val="nil"/>
              <w:bottom w:val="nil"/>
              <w:right w:val="nil"/>
            </w:tcBorders>
            <w:noWrap/>
            <w:vAlign w:val="bottom"/>
          </w:tcPr>
          <w:p w14:paraId="42C49000"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lastRenderedPageBreak/>
              <w:t>Religion</w:t>
            </w:r>
          </w:p>
        </w:tc>
        <w:tc>
          <w:tcPr>
            <w:tcW w:w="1173" w:type="dxa"/>
            <w:tcBorders>
              <w:top w:val="nil"/>
              <w:left w:val="nil"/>
              <w:bottom w:val="nil"/>
              <w:right w:val="nil"/>
            </w:tcBorders>
            <w:noWrap/>
            <w:vAlign w:val="bottom"/>
          </w:tcPr>
          <w:p w14:paraId="09D51D7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0.007</w:t>
            </w:r>
          </w:p>
        </w:tc>
        <w:tc>
          <w:tcPr>
            <w:tcW w:w="1286" w:type="dxa"/>
            <w:tcBorders>
              <w:top w:val="nil"/>
              <w:left w:val="nil"/>
              <w:bottom w:val="nil"/>
              <w:right w:val="nil"/>
            </w:tcBorders>
            <w:noWrap/>
            <w:vAlign w:val="bottom"/>
          </w:tcPr>
          <w:p w14:paraId="4FD8A41E"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-0.168</w:t>
            </w:r>
          </w:p>
        </w:tc>
        <w:tc>
          <w:tcPr>
            <w:tcW w:w="1075" w:type="dxa"/>
            <w:tcBorders>
              <w:top w:val="nil"/>
              <w:left w:val="nil"/>
              <w:bottom w:val="nil"/>
              <w:right w:val="nil"/>
            </w:tcBorders>
            <w:noWrap/>
            <w:vAlign w:val="bottom"/>
          </w:tcPr>
          <w:p w14:paraId="451CE1B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893" w:type="dxa"/>
            <w:tcBorders>
              <w:top w:val="nil"/>
              <w:left w:val="nil"/>
              <w:bottom w:val="nil"/>
              <w:right w:val="nil"/>
            </w:tcBorders>
            <w:noWrap/>
            <w:vAlign w:val="bottom"/>
          </w:tcPr>
          <w:p w14:paraId="000C535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-2.69</w:t>
            </w:r>
          </w:p>
        </w:tc>
        <w:tc>
          <w:tcPr>
            <w:tcW w:w="1184" w:type="dxa"/>
            <w:tcBorders>
              <w:top w:val="nil"/>
              <w:left w:val="nil"/>
              <w:bottom w:val="nil"/>
              <w:right w:val="nil"/>
            </w:tcBorders>
            <w:noWrap/>
            <w:vAlign w:val="bottom"/>
          </w:tcPr>
          <w:p w14:paraId="73E6285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0.021</w:t>
            </w:r>
          </w:p>
        </w:tc>
        <w:tc>
          <w:tcPr>
            <w:tcW w:w="1134" w:type="dxa"/>
            <w:tcBorders>
              <w:top w:val="nil"/>
              <w:left w:val="nil"/>
              <w:bottom w:val="nil"/>
              <w:right w:val="nil"/>
            </w:tcBorders>
            <w:noWrap/>
            <w:vAlign w:val="bottom"/>
          </w:tcPr>
          <w:p w14:paraId="5FA6757C"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-0.249</w:t>
            </w:r>
          </w:p>
        </w:tc>
        <w:tc>
          <w:tcPr>
            <w:tcW w:w="1075" w:type="dxa"/>
            <w:tcBorders>
              <w:top w:val="nil"/>
              <w:left w:val="nil"/>
              <w:bottom w:val="nil"/>
              <w:right w:val="nil"/>
            </w:tcBorders>
            <w:noWrap/>
            <w:vAlign w:val="bottom"/>
          </w:tcPr>
          <w:p w14:paraId="0FF6027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c>
          <w:tcPr>
            <w:tcW w:w="897" w:type="dxa"/>
            <w:tcBorders>
              <w:top w:val="nil"/>
              <w:left w:val="nil"/>
              <w:bottom w:val="nil"/>
              <w:right w:val="nil"/>
            </w:tcBorders>
            <w:noWrap/>
            <w:vAlign w:val="bottom"/>
          </w:tcPr>
          <w:p w14:paraId="6BC98910"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15.0</w:t>
            </w:r>
          </w:p>
        </w:tc>
      </w:tr>
      <w:tr w:rsidR="00A76032" w:rsidRPr="00BA1292" w14:paraId="29E6FF3B" w14:textId="77777777" w:rsidTr="00A76032">
        <w:trPr>
          <w:trHeight w:val="345"/>
          <w:jc w:val="center"/>
        </w:trPr>
        <w:tc>
          <w:tcPr>
            <w:tcW w:w="1540" w:type="dxa"/>
            <w:tcBorders>
              <w:top w:val="nil"/>
              <w:left w:val="nil"/>
              <w:bottom w:val="nil"/>
              <w:right w:val="nil"/>
            </w:tcBorders>
            <w:noWrap/>
            <w:vAlign w:val="bottom"/>
          </w:tcPr>
          <w:p w14:paraId="576AF565"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Ethnic group</w:t>
            </w:r>
          </w:p>
        </w:tc>
        <w:tc>
          <w:tcPr>
            <w:tcW w:w="1173" w:type="dxa"/>
            <w:tcBorders>
              <w:top w:val="nil"/>
              <w:left w:val="nil"/>
              <w:bottom w:val="nil"/>
              <w:right w:val="nil"/>
            </w:tcBorders>
            <w:noWrap/>
            <w:vAlign w:val="bottom"/>
          </w:tcPr>
          <w:p w14:paraId="3D54FF6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1286" w:type="dxa"/>
            <w:tcBorders>
              <w:top w:val="nil"/>
              <w:left w:val="nil"/>
              <w:bottom w:val="nil"/>
              <w:right w:val="nil"/>
            </w:tcBorders>
            <w:noWrap/>
            <w:vAlign w:val="bottom"/>
          </w:tcPr>
          <w:p w14:paraId="00D6F8D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-0.684</w:t>
            </w:r>
          </w:p>
        </w:tc>
        <w:tc>
          <w:tcPr>
            <w:tcW w:w="1075" w:type="dxa"/>
            <w:tcBorders>
              <w:top w:val="nil"/>
              <w:left w:val="nil"/>
              <w:bottom w:val="nil"/>
              <w:right w:val="nil"/>
            </w:tcBorders>
            <w:noWrap/>
            <w:vAlign w:val="bottom"/>
          </w:tcPr>
          <w:p w14:paraId="52155BEC"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893" w:type="dxa"/>
            <w:tcBorders>
              <w:top w:val="nil"/>
              <w:left w:val="nil"/>
              <w:bottom w:val="nil"/>
              <w:right w:val="nil"/>
            </w:tcBorders>
            <w:noWrap/>
            <w:vAlign w:val="bottom"/>
          </w:tcPr>
          <w:p w14:paraId="18744454"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-9.73</w:t>
            </w:r>
          </w:p>
        </w:tc>
        <w:tc>
          <w:tcPr>
            <w:tcW w:w="1184" w:type="dxa"/>
            <w:tcBorders>
              <w:top w:val="nil"/>
              <w:left w:val="nil"/>
              <w:bottom w:val="nil"/>
              <w:right w:val="nil"/>
            </w:tcBorders>
            <w:noWrap/>
            <w:vAlign w:val="bottom"/>
          </w:tcPr>
          <w:p w14:paraId="3F6E166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1134" w:type="dxa"/>
            <w:tcBorders>
              <w:top w:val="nil"/>
              <w:left w:val="nil"/>
              <w:bottom w:val="nil"/>
              <w:right w:val="nil"/>
            </w:tcBorders>
            <w:noWrap/>
            <w:vAlign w:val="bottom"/>
          </w:tcPr>
          <w:p w14:paraId="7D5EE0C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0.500</w:t>
            </w:r>
          </w:p>
        </w:tc>
        <w:tc>
          <w:tcPr>
            <w:tcW w:w="1075" w:type="dxa"/>
            <w:tcBorders>
              <w:top w:val="nil"/>
              <w:left w:val="nil"/>
              <w:bottom w:val="nil"/>
              <w:right w:val="nil"/>
            </w:tcBorders>
            <w:noWrap/>
            <w:vAlign w:val="bottom"/>
          </w:tcPr>
          <w:p w14:paraId="3BE257A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-0.003</w:t>
            </w:r>
          </w:p>
        </w:tc>
        <w:tc>
          <w:tcPr>
            <w:tcW w:w="897" w:type="dxa"/>
            <w:tcBorders>
              <w:top w:val="nil"/>
              <w:left w:val="nil"/>
              <w:bottom w:val="nil"/>
              <w:right w:val="nil"/>
            </w:tcBorders>
            <w:noWrap/>
            <w:vAlign w:val="bottom"/>
          </w:tcPr>
          <w:p w14:paraId="7549C3BC"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8.3</w:t>
            </w:r>
          </w:p>
        </w:tc>
      </w:tr>
      <w:tr w:rsidR="00A76032" w:rsidRPr="00BA1292" w14:paraId="64456BD3" w14:textId="77777777" w:rsidTr="00A76032">
        <w:trPr>
          <w:trHeight w:val="345"/>
          <w:jc w:val="center"/>
        </w:trPr>
        <w:tc>
          <w:tcPr>
            <w:tcW w:w="1540" w:type="dxa"/>
            <w:tcBorders>
              <w:top w:val="nil"/>
              <w:left w:val="nil"/>
              <w:bottom w:val="nil"/>
              <w:right w:val="nil"/>
            </w:tcBorders>
            <w:noWrap/>
            <w:vAlign w:val="bottom"/>
          </w:tcPr>
          <w:p w14:paraId="1DDA3EB2"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In a union</w:t>
            </w:r>
          </w:p>
        </w:tc>
        <w:tc>
          <w:tcPr>
            <w:tcW w:w="1173" w:type="dxa"/>
            <w:tcBorders>
              <w:top w:val="nil"/>
              <w:left w:val="nil"/>
              <w:bottom w:val="nil"/>
              <w:right w:val="nil"/>
            </w:tcBorders>
            <w:noWrap/>
            <w:vAlign w:val="bottom"/>
          </w:tcPr>
          <w:p w14:paraId="58A3F85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0.011</w:t>
            </w:r>
          </w:p>
        </w:tc>
        <w:tc>
          <w:tcPr>
            <w:tcW w:w="1286" w:type="dxa"/>
            <w:tcBorders>
              <w:top w:val="nil"/>
              <w:left w:val="nil"/>
              <w:bottom w:val="nil"/>
              <w:right w:val="nil"/>
            </w:tcBorders>
            <w:noWrap/>
            <w:vAlign w:val="bottom"/>
          </w:tcPr>
          <w:p w14:paraId="257B455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-0.050</w:t>
            </w:r>
          </w:p>
        </w:tc>
        <w:tc>
          <w:tcPr>
            <w:tcW w:w="1075" w:type="dxa"/>
            <w:tcBorders>
              <w:top w:val="nil"/>
              <w:left w:val="nil"/>
              <w:bottom w:val="nil"/>
              <w:right w:val="nil"/>
            </w:tcBorders>
            <w:noWrap/>
            <w:vAlign w:val="bottom"/>
          </w:tcPr>
          <w:p w14:paraId="051F569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893" w:type="dxa"/>
            <w:tcBorders>
              <w:top w:val="nil"/>
              <w:left w:val="nil"/>
              <w:bottom w:val="nil"/>
              <w:right w:val="nil"/>
            </w:tcBorders>
            <w:noWrap/>
            <w:vAlign w:val="bottom"/>
          </w:tcPr>
          <w:p w14:paraId="1E48FB94"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-1.37</w:t>
            </w:r>
          </w:p>
        </w:tc>
        <w:tc>
          <w:tcPr>
            <w:tcW w:w="1184" w:type="dxa"/>
            <w:tcBorders>
              <w:top w:val="nil"/>
              <w:left w:val="nil"/>
              <w:bottom w:val="nil"/>
              <w:right w:val="nil"/>
            </w:tcBorders>
            <w:noWrap/>
            <w:vAlign w:val="bottom"/>
          </w:tcPr>
          <w:p w14:paraId="70E81CC0"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c>
          <w:tcPr>
            <w:tcW w:w="1134" w:type="dxa"/>
            <w:tcBorders>
              <w:top w:val="nil"/>
              <w:left w:val="nil"/>
              <w:bottom w:val="nil"/>
              <w:right w:val="nil"/>
            </w:tcBorders>
            <w:noWrap/>
            <w:vAlign w:val="bottom"/>
          </w:tcPr>
          <w:p w14:paraId="13A3F69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0.034</w:t>
            </w:r>
          </w:p>
        </w:tc>
        <w:tc>
          <w:tcPr>
            <w:tcW w:w="1075" w:type="dxa"/>
            <w:tcBorders>
              <w:top w:val="nil"/>
              <w:left w:val="nil"/>
              <w:bottom w:val="nil"/>
              <w:right w:val="nil"/>
            </w:tcBorders>
            <w:noWrap/>
            <w:vAlign w:val="bottom"/>
          </w:tcPr>
          <w:p w14:paraId="1438275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494B2E8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-1.1</w:t>
            </w:r>
          </w:p>
        </w:tc>
      </w:tr>
      <w:tr w:rsidR="00A76032" w:rsidRPr="00BA1292" w14:paraId="3BC228ED" w14:textId="77777777" w:rsidTr="00A76032">
        <w:trPr>
          <w:trHeight w:val="345"/>
          <w:jc w:val="center"/>
        </w:trPr>
        <w:tc>
          <w:tcPr>
            <w:tcW w:w="1540" w:type="dxa"/>
            <w:tcBorders>
              <w:top w:val="nil"/>
              <w:left w:val="nil"/>
              <w:bottom w:val="nil"/>
              <w:right w:val="nil"/>
            </w:tcBorders>
            <w:noWrap/>
            <w:vAlign w:val="bottom"/>
          </w:tcPr>
          <w:p w14:paraId="56467BFB" w14:textId="77777777" w:rsidR="00A76032" w:rsidRPr="00BA1292" w:rsidRDefault="00A76032" w:rsidP="00B04F2F">
            <w:pPr>
              <w:spacing w:before="100" w:beforeAutospacing="1"/>
              <w:ind w:right="-243"/>
              <w:jc w:val="both"/>
              <w:rPr>
                <w:rFonts w:ascii="Times New Roman" w:eastAsia="Calibri" w:hAnsi="Times New Roman"/>
                <w:lang w:eastAsia="en-GB"/>
              </w:rPr>
            </w:pPr>
            <w:r w:rsidRPr="00BA1292">
              <w:rPr>
                <w:rFonts w:ascii="Times New Roman" w:eastAsia="Calibri" w:hAnsi="Times New Roman"/>
                <w:lang w:eastAsia="en-GB"/>
              </w:rPr>
              <w:t>ANC Provider</w:t>
            </w:r>
          </w:p>
        </w:tc>
        <w:tc>
          <w:tcPr>
            <w:tcW w:w="1173" w:type="dxa"/>
            <w:tcBorders>
              <w:top w:val="nil"/>
              <w:left w:val="nil"/>
              <w:bottom w:val="nil"/>
              <w:right w:val="nil"/>
            </w:tcBorders>
            <w:noWrap/>
            <w:vAlign w:val="bottom"/>
          </w:tcPr>
          <w:p w14:paraId="690F2F76"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0.072</w:t>
            </w:r>
          </w:p>
        </w:tc>
        <w:tc>
          <w:tcPr>
            <w:tcW w:w="1286" w:type="dxa"/>
            <w:tcBorders>
              <w:top w:val="nil"/>
              <w:left w:val="nil"/>
              <w:bottom w:val="nil"/>
              <w:right w:val="nil"/>
            </w:tcBorders>
            <w:noWrap/>
            <w:vAlign w:val="bottom"/>
          </w:tcPr>
          <w:p w14:paraId="069CB58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0.028***</w:t>
            </w:r>
          </w:p>
        </w:tc>
        <w:tc>
          <w:tcPr>
            <w:tcW w:w="1075" w:type="dxa"/>
            <w:tcBorders>
              <w:top w:val="nil"/>
              <w:left w:val="nil"/>
              <w:bottom w:val="nil"/>
              <w:right w:val="nil"/>
            </w:tcBorders>
            <w:noWrap/>
            <w:vAlign w:val="bottom"/>
          </w:tcPr>
          <w:p w14:paraId="44EDF3C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c>
          <w:tcPr>
            <w:tcW w:w="893" w:type="dxa"/>
            <w:tcBorders>
              <w:top w:val="nil"/>
              <w:left w:val="nil"/>
              <w:bottom w:val="nil"/>
              <w:right w:val="nil"/>
            </w:tcBorders>
            <w:noWrap/>
            <w:vAlign w:val="bottom"/>
          </w:tcPr>
          <w:p w14:paraId="77AF234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4.86</w:t>
            </w:r>
          </w:p>
        </w:tc>
        <w:tc>
          <w:tcPr>
            <w:tcW w:w="1184" w:type="dxa"/>
            <w:tcBorders>
              <w:top w:val="nil"/>
              <w:left w:val="nil"/>
              <w:bottom w:val="nil"/>
              <w:right w:val="nil"/>
            </w:tcBorders>
            <w:noWrap/>
            <w:vAlign w:val="bottom"/>
          </w:tcPr>
          <w:p w14:paraId="14E8C41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0.456***</w:t>
            </w:r>
          </w:p>
        </w:tc>
        <w:tc>
          <w:tcPr>
            <w:tcW w:w="1134" w:type="dxa"/>
            <w:tcBorders>
              <w:top w:val="nil"/>
              <w:left w:val="nil"/>
              <w:bottom w:val="nil"/>
              <w:right w:val="nil"/>
            </w:tcBorders>
            <w:noWrap/>
            <w:vAlign w:val="bottom"/>
          </w:tcPr>
          <w:p w14:paraId="40B77ED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1075" w:type="dxa"/>
            <w:tcBorders>
              <w:top w:val="nil"/>
              <w:left w:val="nil"/>
              <w:bottom w:val="nil"/>
              <w:right w:val="nil"/>
            </w:tcBorders>
            <w:noWrap/>
            <w:vAlign w:val="bottom"/>
          </w:tcPr>
          <w:p w14:paraId="5A8A122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7DE7AC1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-0.8</w:t>
            </w:r>
          </w:p>
        </w:tc>
      </w:tr>
      <w:tr w:rsidR="00A76032" w:rsidRPr="00BA1292" w14:paraId="6A17F1A1" w14:textId="77777777" w:rsidTr="00A76032">
        <w:trPr>
          <w:trHeight w:val="345"/>
          <w:jc w:val="center"/>
        </w:trPr>
        <w:tc>
          <w:tcPr>
            <w:tcW w:w="1540" w:type="dxa"/>
            <w:tcBorders>
              <w:top w:val="nil"/>
              <w:left w:val="nil"/>
              <w:bottom w:val="nil"/>
              <w:right w:val="nil"/>
            </w:tcBorders>
            <w:noWrap/>
            <w:vAlign w:val="bottom"/>
          </w:tcPr>
          <w:p w14:paraId="22A8F10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Place of ANC</w:t>
            </w:r>
          </w:p>
        </w:tc>
        <w:tc>
          <w:tcPr>
            <w:tcW w:w="1173" w:type="dxa"/>
            <w:tcBorders>
              <w:top w:val="nil"/>
              <w:left w:val="nil"/>
              <w:bottom w:val="nil"/>
              <w:right w:val="nil"/>
            </w:tcBorders>
            <w:noWrap/>
            <w:vAlign w:val="bottom"/>
          </w:tcPr>
          <w:p w14:paraId="463366B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1286" w:type="dxa"/>
            <w:tcBorders>
              <w:top w:val="nil"/>
              <w:left w:val="nil"/>
              <w:bottom w:val="nil"/>
              <w:right w:val="nil"/>
            </w:tcBorders>
            <w:noWrap/>
            <w:vAlign w:val="bottom"/>
          </w:tcPr>
          <w:p w14:paraId="3CF87E21"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-0.019</w:t>
            </w:r>
          </w:p>
        </w:tc>
        <w:tc>
          <w:tcPr>
            <w:tcW w:w="1075" w:type="dxa"/>
            <w:tcBorders>
              <w:top w:val="nil"/>
              <w:left w:val="nil"/>
              <w:bottom w:val="nil"/>
              <w:right w:val="nil"/>
            </w:tcBorders>
            <w:noWrap/>
            <w:vAlign w:val="bottom"/>
          </w:tcPr>
          <w:p w14:paraId="240B974D"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3" w:type="dxa"/>
            <w:tcBorders>
              <w:top w:val="nil"/>
              <w:left w:val="nil"/>
              <w:bottom w:val="nil"/>
              <w:right w:val="nil"/>
            </w:tcBorders>
            <w:noWrap/>
            <w:vAlign w:val="bottom"/>
          </w:tcPr>
          <w:p w14:paraId="6BB81A3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-0.19</w:t>
            </w:r>
          </w:p>
        </w:tc>
        <w:tc>
          <w:tcPr>
            <w:tcW w:w="1184" w:type="dxa"/>
            <w:tcBorders>
              <w:top w:val="nil"/>
              <w:left w:val="nil"/>
              <w:bottom w:val="nil"/>
              <w:right w:val="nil"/>
            </w:tcBorders>
            <w:noWrap/>
            <w:vAlign w:val="bottom"/>
          </w:tcPr>
          <w:p w14:paraId="10D3C25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-0.116***</w:t>
            </w:r>
          </w:p>
        </w:tc>
        <w:tc>
          <w:tcPr>
            <w:tcW w:w="1134" w:type="dxa"/>
            <w:tcBorders>
              <w:top w:val="nil"/>
              <w:left w:val="nil"/>
              <w:bottom w:val="nil"/>
              <w:right w:val="nil"/>
            </w:tcBorders>
            <w:noWrap/>
            <w:vAlign w:val="bottom"/>
          </w:tcPr>
          <w:p w14:paraId="26D393B2"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1075" w:type="dxa"/>
            <w:tcBorders>
              <w:top w:val="nil"/>
              <w:left w:val="nil"/>
              <w:bottom w:val="nil"/>
              <w:right w:val="nil"/>
            </w:tcBorders>
            <w:noWrap/>
            <w:vAlign w:val="bottom"/>
          </w:tcPr>
          <w:p w14:paraId="1DD5D275"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2EF78E3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1.2</w:t>
            </w:r>
          </w:p>
        </w:tc>
      </w:tr>
      <w:tr w:rsidR="00A76032" w:rsidRPr="00BA1292" w14:paraId="418D9287" w14:textId="77777777" w:rsidTr="00A76032">
        <w:trPr>
          <w:trHeight w:val="345"/>
          <w:jc w:val="center"/>
        </w:trPr>
        <w:tc>
          <w:tcPr>
            <w:tcW w:w="1540" w:type="dxa"/>
            <w:tcBorders>
              <w:top w:val="nil"/>
              <w:left w:val="nil"/>
              <w:bottom w:val="nil"/>
              <w:right w:val="nil"/>
            </w:tcBorders>
            <w:noWrap/>
            <w:vAlign w:val="bottom"/>
          </w:tcPr>
          <w:p w14:paraId="339D8DEC"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Media exposure</w:t>
            </w:r>
          </w:p>
        </w:tc>
        <w:tc>
          <w:tcPr>
            <w:tcW w:w="1173" w:type="dxa"/>
            <w:tcBorders>
              <w:top w:val="nil"/>
              <w:left w:val="nil"/>
              <w:bottom w:val="nil"/>
              <w:right w:val="nil"/>
            </w:tcBorders>
            <w:noWrap/>
            <w:vAlign w:val="bottom"/>
          </w:tcPr>
          <w:p w14:paraId="3E5A67C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0.037*</w:t>
            </w:r>
          </w:p>
        </w:tc>
        <w:tc>
          <w:tcPr>
            <w:tcW w:w="1286" w:type="dxa"/>
            <w:tcBorders>
              <w:top w:val="nil"/>
              <w:left w:val="nil"/>
              <w:bottom w:val="nil"/>
              <w:right w:val="nil"/>
            </w:tcBorders>
            <w:noWrap/>
            <w:vAlign w:val="bottom"/>
          </w:tcPr>
          <w:p w14:paraId="2D4D3835"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0.142***</w:t>
            </w:r>
          </w:p>
        </w:tc>
        <w:tc>
          <w:tcPr>
            <w:tcW w:w="1075" w:type="dxa"/>
            <w:tcBorders>
              <w:top w:val="nil"/>
              <w:left w:val="nil"/>
              <w:bottom w:val="nil"/>
              <w:right w:val="nil"/>
            </w:tcBorders>
            <w:noWrap/>
            <w:vAlign w:val="bottom"/>
          </w:tcPr>
          <w:p w14:paraId="0672121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c>
          <w:tcPr>
            <w:tcW w:w="893" w:type="dxa"/>
            <w:tcBorders>
              <w:top w:val="nil"/>
              <w:left w:val="nil"/>
              <w:bottom w:val="nil"/>
              <w:right w:val="nil"/>
            </w:tcBorders>
            <w:noWrap/>
            <w:vAlign w:val="bottom"/>
          </w:tcPr>
          <w:p w14:paraId="612C9EB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12.41</w:t>
            </w:r>
          </w:p>
        </w:tc>
        <w:tc>
          <w:tcPr>
            <w:tcW w:w="1184" w:type="dxa"/>
            <w:tcBorders>
              <w:top w:val="nil"/>
              <w:left w:val="nil"/>
              <w:bottom w:val="nil"/>
              <w:right w:val="nil"/>
            </w:tcBorders>
            <w:noWrap/>
            <w:vAlign w:val="bottom"/>
          </w:tcPr>
          <w:p w14:paraId="07D2ED8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0.078</w:t>
            </w:r>
          </w:p>
        </w:tc>
        <w:tc>
          <w:tcPr>
            <w:tcW w:w="1134" w:type="dxa"/>
            <w:tcBorders>
              <w:top w:val="nil"/>
              <w:left w:val="nil"/>
              <w:bottom w:val="nil"/>
              <w:right w:val="nil"/>
            </w:tcBorders>
            <w:noWrap/>
            <w:vAlign w:val="bottom"/>
          </w:tcPr>
          <w:p w14:paraId="41EF8D0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-0.078</w:t>
            </w:r>
          </w:p>
        </w:tc>
        <w:tc>
          <w:tcPr>
            <w:tcW w:w="1075" w:type="dxa"/>
            <w:tcBorders>
              <w:top w:val="nil"/>
              <w:left w:val="nil"/>
              <w:bottom w:val="nil"/>
              <w:right w:val="nil"/>
            </w:tcBorders>
            <w:noWrap/>
            <w:vAlign w:val="bottom"/>
          </w:tcPr>
          <w:p w14:paraId="1E02A48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897" w:type="dxa"/>
            <w:tcBorders>
              <w:top w:val="nil"/>
              <w:left w:val="nil"/>
              <w:bottom w:val="nil"/>
              <w:right w:val="nil"/>
            </w:tcBorders>
            <w:noWrap/>
            <w:vAlign w:val="bottom"/>
          </w:tcPr>
          <w:p w14:paraId="666EBE76"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17.5</w:t>
            </w:r>
          </w:p>
        </w:tc>
      </w:tr>
      <w:tr w:rsidR="00A76032" w:rsidRPr="00BA1292" w14:paraId="0AEE4D19" w14:textId="77777777" w:rsidTr="00A76032">
        <w:trPr>
          <w:trHeight w:val="345"/>
          <w:jc w:val="center"/>
        </w:trPr>
        <w:tc>
          <w:tcPr>
            <w:tcW w:w="1540" w:type="dxa"/>
            <w:tcBorders>
              <w:top w:val="nil"/>
              <w:left w:val="nil"/>
              <w:bottom w:val="nil"/>
              <w:right w:val="nil"/>
            </w:tcBorders>
            <w:noWrap/>
            <w:vAlign w:val="bottom"/>
          </w:tcPr>
          <w:p w14:paraId="6F3B20D4"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“Residual”</w:t>
            </w:r>
          </w:p>
        </w:tc>
        <w:tc>
          <w:tcPr>
            <w:tcW w:w="1173" w:type="dxa"/>
            <w:tcBorders>
              <w:top w:val="nil"/>
              <w:left w:val="nil"/>
              <w:bottom w:val="nil"/>
              <w:right w:val="nil"/>
            </w:tcBorders>
            <w:noWrap/>
            <w:vAlign w:val="bottom"/>
          </w:tcPr>
          <w:p w14:paraId="4A675269" w14:textId="77777777" w:rsidR="00A76032" w:rsidRPr="00BA1292" w:rsidRDefault="00A76032" w:rsidP="00B04F2F">
            <w:pPr>
              <w:spacing w:before="100" w:beforeAutospacing="1"/>
              <w:jc w:val="both"/>
              <w:rPr>
                <w:rFonts w:ascii="Times New Roman" w:eastAsia="Calibri" w:hAnsi="Times New Roman"/>
                <w:lang w:eastAsia="en-GB"/>
              </w:rPr>
            </w:pPr>
          </w:p>
        </w:tc>
        <w:tc>
          <w:tcPr>
            <w:tcW w:w="1286" w:type="dxa"/>
            <w:tcBorders>
              <w:top w:val="nil"/>
              <w:left w:val="nil"/>
              <w:bottom w:val="nil"/>
              <w:right w:val="nil"/>
            </w:tcBorders>
            <w:noWrap/>
            <w:vAlign w:val="bottom"/>
          </w:tcPr>
          <w:p w14:paraId="78D16779" w14:textId="77777777" w:rsidR="00A76032" w:rsidRPr="00BA1292" w:rsidRDefault="00A76032" w:rsidP="00B04F2F">
            <w:pPr>
              <w:spacing w:before="100" w:beforeAutospacing="1"/>
              <w:jc w:val="both"/>
              <w:rPr>
                <w:rFonts w:ascii="Times New Roman" w:eastAsia="Calibri" w:hAnsi="Times New Roman"/>
                <w:lang w:eastAsia="en-GB"/>
              </w:rPr>
            </w:pPr>
          </w:p>
        </w:tc>
        <w:tc>
          <w:tcPr>
            <w:tcW w:w="1075" w:type="dxa"/>
            <w:tcBorders>
              <w:top w:val="nil"/>
              <w:left w:val="nil"/>
              <w:bottom w:val="nil"/>
              <w:right w:val="nil"/>
            </w:tcBorders>
            <w:noWrap/>
            <w:vAlign w:val="bottom"/>
          </w:tcPr>
          <w:p w14:paraId="147B8B4A" w14:textId="77777777" w:rsidR="00A76032" w:rsidRPr="00BA1292" w:rsidRDefault="00A76032" w:rsidP="00B04F2F">
            <w:pPr>
              <w:spacing w:before="100" w:beforeAutospacing="1"/>
              <w:jc w:val="both"/>
              <w:rPr>
                <w:rFonts w:ascii="Times New Roman" w:eastAsia="Calibri" w:hAnsi="Times New Roman"/>
                <w:lang w:eastAsia="en-GB"/>
              </w:rPr>
            </w:pPr>
          </w:p>
        </w:tc>
        <w:tc>
          <w:tcPr>
            <w:tcW w:w="893" w:type="dxa"/>
            <w:tcBorders>
              <w:top w:val="nil"/>
              <w:left w:val="nil"/>
              <w:bottom w:val="nil"/>
              <w:right w:val="nil"/>
            </w:tcBorders>
            <w:noWrap/>
            <w:vAlign w:val="bottom"/>
          </w:tcPr>
          <w:p w14:paraId="629B52F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14.60</w:t>
            </w:r>
          </w:p>
        </w:tc>
        <w:tc>
          <w:tcPr>
            <w:tcW w:w="1184" w:type="dxa"/>
            <w:tcBorders>
              <w:top w:val="nil"/>
              <w:left w:val="nil"/>
              <w:bottom w:val="nil"/>
              <w:right w:val="nil"/>
            </w:tcBorders>
            <w:noWrap/>
            <w:vAlign w:val="bottom"/>
          </w:tcPr>
          <w:p w14:paraId="7BCA0F89" w14:textId="77777777" w:rsidR="00A76032" w:rsidRPr="00BA1292" w:rsidRDefault="00A76032" w:rsidP="00B04F2F">
            <w:pPr>
              <w:spacing w:before="100" w:beforeAutospacing="1"/>
              <w:jc w:val="both"/>
              <w:rPr>
                <w:rFonts w:ascii="Times New Roman" w:eastAsia="Calibri" w:hAnsi="Times New Roman"/>
                <w:lang w:eastAsia="en-GB"/>
              </w:rPr>
            </w:pPr>
          </w:p>
        </w:tc>
        <w:tc>
          <w:tcPr>
            <w:tcW w:w="1134" w:type="dxa"/>
            <w:tcBorders>
              <w:top w:val="nil"/>
              <w:left w:val="nil"/>
              <w:bottom w:val="nil"/>
              <w:right w:val="nil"/>
            </w:tcBorders>
            <w:noWrap/>
            <w:vAlign w:val="bottom"/>
          </w:tcPr>
          <w:p w14:paraId="11C3041E" w14:textId="77777777" w:rsidR="00A76032" w:rsidRPr="00BA1292" w:rsidRDefault="00A76032" w:rsidP="00B04F2F">
            <w:pPr>
              <w:spacing w:before="100" w:beforeAutospacing="1"/>
              <w:jc w:val="both"/>
              <w:rPr>
                <w:rFonts w:ascii="Times New Roman" w:eastAsia="Calibri" w:hAnsi="Times New Roman"/>
                <w:lang w:eastAsia="en-GB"/>
              </w:rPr>
            </w:pPr>
          </w:p>
        </w:tc>
        <w:tc>
          <w:tcPr>
            <w:tcW w:w="1075" w:type="dxa"/>
            <w:tcBorders>
              <w:top w:val="nil"/>
              <w:left w:val="nil"/>
              <w:bottom w:val="nil"/>
              <w:right w:val="nil"/>
            </w:tcBorders>
            <w:noWrap/>
            <w:vAlign w:val="bottom"/>
          </w:tcPr>
          <w:p w14:paraId="0181A46E"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0.152</w:t>
            </w:r>
          </w:p>
        </w:tc>
        <w:tc>
          <w:tcPr>
            <w:tcW w:w="897" w:type="dxa"/>
            <w:tcBorders>
              <w:top w:val="nil"/>
              <w:left w:val="nil"/>
              <w:bottom w:val="nil"/>
              <w:right w:val="nil"/>
            </w:tcBorders>
            <w:noWrap/>
            <w:vAlign w:val="bottom"/>
          </w:tcPr>
          <w:p w14:paraId="658DC5E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15.2</w:t>
            </w:r>
          </w:p>
        </w:tc>
      </w:tr>
      <w:tr w:rsidR="00A76032" w:rsidRPr="00BA1292" w14:paraId="67FB327A" w14:textId="77777777" w:rsidTr="00A76032">
        <w:trPr>
          <w:trHeight w:val="363"/>
          <w:jc w:val="center"/>
        </w:trPr>
        <w:tc>
          <w:tcPr>
            <w:tcW w:w="1540" w:type="dxa"/>
            <w:tcBorders>
              <w:top w:val="nil"/>
              <w:left w:val="nil"/>
              <w:bottom w:val="single" w:sz="8" w:space="0" w:color="auto"/>
              <w:right w:val="nil"/>
            </w:tcBorders>
            <w:noWrap/>
            <w:vAlign w:val="bottom"/>
          </w:tcPr>
          <w:p w14:paraId="731061A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Total</w:t>
            </w:r>
          </w:p>
        </w:tc>
        <w:tc>
          <w:tcPr>
            <w:tcW w:w="1173" w:type="dxa"/>
            <w:tcBorders>
              <w:top w:val="nil"/>
              <w:left w:val="nil"/>
              <w:bottom w:val="single" w:sz="8" w:space="0" w:color="auto"/>
              <w:right w:val="nil"/>
            </w:tcBorders>
            <w:noWrap/>
            <w:vAlign w:val="bottom"/>
          </w:tcPr>
          <w:p w14:paraId="567FAFB1" w14:textId="77777777" w:rsidR="00A76032" w:rsidRPr="00BA1292" w:rsidRDefault="00A76032" w:rsidP="00B04F2F">
            <w:pPr>
              <w:spacing w:before="100" w:beforeAutospacing="1"/>
              <w:jc w:val="both"/>
              <w:rPr>
                <w:rFonts w:ascii="Times New Roman" w:eastAsia="Calibri" w:hAnsi="Times New Roman"/>
                <w:b/>
                <w:bCs/>
                <w:lang w:eastAsia="en-GB"/>
              </w:rPr>
            </w:pPr>
            <w:r w:rsidRPr="00BA1292">
              <w:rPr>
                <w:rFonts w:ascii="Times New Roman" w:eastAsia="Calibri" w:hAnsi="Times New Roman"/>
                <w:b/>
                <w:bCs/>
                <w:lang w:eastAsia="en-GB"/>
              </w:rPr>
              <w:t> </w:t>
            </w:r>
          </w:p>
        </w:tc>
        <w:tc>
          <w:tcPr>
            <w:tcW w:w="1286" w:type="dxa"/>
            <w:tcBorders>
              <w:top w:val="nil"/>
              <w:left w:val="nil"/>
              <w:bottom w:val="single" w:sz="8" w:space="0" w:color="auto"/>
              <w:right w:val="nil"/>
            </w:tcBorders>
            <w:noWrap/>
            <w:vAlign w:val="bottom"/>
          </w:tcPr>
          <w:p w14:paraId="7B83F9B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0.433</w:t>
            </w:r>
          </w:p>
        </w:tc>
        <w:tc>
          <w:tcPr>
            <w:tcW w:w="1075" w:type="dxa"/>
            <w:tcBorders>
              <w:top w:val="nil"/>
              <w:left w:val="nil"/>
              <w:bottom w:val="single" w:sz="8" w:space="0" w:color="auto"/>
              <w:right w:val="nil"/>
            </w:tcBorders>
            <w:noWrap/>
            <w:vAlign w:val="bottom"/>
          </w:tcPr>
          <w:p w14:paraId="1110725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0.036</w:t>
            </w:r>
          </w:p>
        </w:tc>
        <w:tc>
          <w:tcPr>
            <w:tcW w:w="893" w:type="dxa"/>
            <w:tcBorders>
              <w:top w:val="nil"/>
              <w:left w:val="nil"/>
              <w:bottom w:val="single" w:sz="8" w:space="0" w:color="auto"/>
              <w:right w:val="nil"/>
            </w:tcBorders>
            <w:noWrap/>
            <w:vAlign w:val="bottom"/>
          </w:tcPr>
          <w:p w14:paraId="3F006EA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100</w:t>
            </w:r>
          </w:p>
        </w:tc>
        <w:tc>
          <w:tcPr>
            <w:tcW w:w="1184" w:type="dxa"/>
            <w:tcBorders>
              <w:top w:val="nil"/>
              <w:left w:val="nil"/>
              <w:bottom w:val="single" w:sz="8" w:space="0" w:color="auto"/>
              <w:right w:val="nil"/>
            </w:tcBorders>
            <w:noWrap/>
            <w:vAlign w:val="bottom"/>
          </w:tcPr>
          <w:p w14:paraId="0EA26CE4" w14:textId="77777777" w:rsidR="00A76032" w:rsidRPr="00BA1292" w:rsidRDefault="00A76032" w:rsidP="00B04F2F">
            <w:pPr>
              <w:spacing w:before="100" w:beforeAutospacing="1"/>
              <w:jc w:val="both"/>
              <w:rPr>
                <w:rFonts w:ascii="Times New Roman" w:eastAsia="Calibri" w:hAnsi="Times New Roman"/>
                <w:b/>
                <w:bCs/>
                <w:lang w:eastAsia="en-GB"/>
              </w:rPr>
            </w:pPr>
            <w:r w:rsidRPr="00BA1292">
              <w:rPr>
                <w:rFonts w:ascii="Times New Roman" w:eastAsia="Calibri" w:hAnsi="Times New Roman"/>
                <w:b/>
                <w:bCs/>
                <w:lang w:eastAsia="en-GB"/>
              </w:rPr>
              <w:t> </w:t>
            </w:r>
          </w:p>
        </w:tc>
        <w:tc>
          <w:tcPr>
            <w:tcW w:w="1134" w:type="dxa"/>
            <w:tcBorders>
              <w:top w:val="nil"/>
              <w:left w:val="nil"/>
              <w:bottom w:val="single" w:sz="8" w:space="0" w:color="auto"/>
              <w:right w:val="nil"/>
            </w:tcBorders>
            <w:noWrap/>
            <w:vAlign w:val="bottom"/>
          </w:tcPr>
          <w:p w14:paraId="0838275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0.782</w:t>
            </w:r>
          </w:p>
        </w:tc>
        <w:tc>
          <w:tcPr>
            <w:tcW w:w="1075" w:type="dxa"/>
            <w:tcBorders>
              <w:top w:val="nil"/>
              <w:left w:val="nil"/>
              <w:bottom w:val="single" w:sz="8" w:space="0" w:color="auto"/>
              <w:right w:val="nil"/>
            </w:tcBorders>
            <w:noWrap/>
            <w:vAlign w:val="bottom"/>
          </w:tcPr>
          <w:p w14:paraId="6D4A1D81"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-0.030</w:t>
            </w:r>
          </w:p>
        </w:tc>
        <w:tc>
          <w:tcPr>
            <w:tcW w:w="897" w:type="dxa"/>
            <w:tcBorders>
              <w:top w:val="nil"/>
              <w:left w:val="nil"/>
              <w:bottom w:val="single" w:sz="8" w:space="0" w:color="auto"/>
              <w:right w:val="nil"/>
            </w:tcBorders>
            <w:noWrap/>
            <w:vAlign w:val="bottom"/>
          </w:tcPr>
          <w:p w14:paraId="4F5AC31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100</w:t>
            </w:r>
          </w:p>
        </w:tc>
      </w:tr>
      <w:tr w:rsidR="00A76032" w:rsidRPr="00BA1292" w14:paraId="7F697AD3" w14:textId="77777777" w:rsidTr="00B04F2F">
        <w:trPr>
          <w:trHeight w:val="345"/>
          <w:jc w:val="center"/>
        </w:trPr>
        <w:tc>
          <w:tcPr>
            <w:tcW w:w="10257" w:type="dxa"/>
            <w:gridSpan w:val="9"/>
            <w:tcBorders>
              <w:top w:val="single" w:sz="8" w:space="0" w:color="auto"/>
              <w:left w:val="nil"/>
              <w:bottom w:val="nil"/>
              <w:right w:val="nil"/>
            </w:tcBorders>
            <w:noWrap/>
            <w:vAlign w:val="bottom"/>
          </w:tcPr>
          <w:p w14:paraId="2ACC6C74" w14:textId="07274B07" w:rsidR="00A76032" w:rsidRPr="00BA1292" w:rsidRDefault="00A76032" w:rsidP="00261B48">
            <w:pPr>
              <w:spacing w:before="100" w:beforeAutospacing="1" w:after="240"/>
              <w:jc w:val="both"/>
              <w:rPr>
                <w:rFonts w:ascii="Times New Roman" w:eastAsia="Calibri" w:hAnsi="Times New Roman"/>
                <w:lang w:eastAsia="en-GB"/>
              </w:rPr>
            </w:pPr>
            <w:r w:rsidRPr="00BA1292">
              <w:rPr>
                <w:rFonts w:ascii="Times New Roman" w:eastAsia="Calibri" w:hAnsi="Times New Roman"/>
                <w:lang w:eastAsia="en-GB"/>
              </w:rPr>
              <w:t>Source: Author’s computation. *** p</w:t>
            </w:r>
            <w:r w:rsidR="007B6E40">
              <w:rPr>
                <w:rFonts w:ascii="Times New Roman" w:eastAsia="Calibri" w:hAnsi="Times New Roman"/>
                <w:lang w:eastAsia="en-GB"/>
              </w:rPr>
              <w:t>=</w:t>
            </w:r>
            <w:r w:rsidRPr="00BA1292">
              <w:rPr>
                <w:rFonts w:ascii="Times New Roman" w:eastAsia="Calibri" w:hAnsi="Times New Roman"/>
                <w:lang w:eastAsia="en-GB"/>
              </w:rPr>
              <w:t>.01, ** p</w:t>
            </w:r>
            <w:r w:rsidR="007B6E40">
              <w:rPr>
                <w:rFonts w:ascii="Times New Roman" w:eastAsia="Calibri" w:hAnsi="Times New Roman"/>
                <w:lang w:eastAsia="en-GB"/>
              </w:rPr>
              <w:t>=</w:t>
            </w:r>
            <w:r w:rsidRPr="00BA1292">
              <w:rPr>
                <w:rFonts w:ascii="Times New Roman" w:eastAsia="Calibri" w:hAnsi="Times New Roman"/>
                <w:lang w:eastAsia="en-GB"/>
              </w:rPr>
              <w:t>.05, * p</w:t>
            </w:r>
            <w:r w:rsidR="007B6E40">
              <w:rPr>
                <w:rFonts w:ascii="Times New Roman" w:eastAsia="Calibri" w:hAnsi="Times New Roman"/>
                <w:lang w:eastAsia="en-GB"/>
              </w:rPr>
              <w:t>=</w:t>
            </w:r>
            <w:r w:rsidRPr="00BA1292">
              <w:rPr>
                <w:rFonts w:ascii="Times New Roman" w:eastAsia="Calibri" w:hAnsi="Times New Roman"/>
                <w:lang w:eastAsia="en-GB"/>
              </w:rPr>
              <w:t>.1 are the significant levels</w:t>
            </w:r>
          </w:p>
        </w:tc>
      </w:tr>
    </w:tbl>
    <w:p w14:paraId="18128465" w14:textId="77777777" w:rsidR="00A76032" w:rsidRPr="00A76032" w:rsidRDefault="00A76032" w:rsidP="00261B48">
      <w:pPr>
        <w:pStyle w:val="Body"/>
        <w:spacing w:after="0"/>
        <w:rPr>
          <w:rFonts w:ascii="Arial" w:hAnsi="Arial" w:cs="Arial"/>
        </w:rPr>
      </w:pPr>
      <w:r w:rsidRPr="00A76032">
        <w:rPr>
          <w:rFonts w:ascii="Arial" w:hAnsi="Arial" w:cs="Arial"/>
        </w:rPr>
        <w:t xml:space="preserve">From </w:t>
      </w:r>
      <w:r w:rsidRPr="007B6E40">
        <w:rPr>
          <w:rFonts w:ascii="Arial" w:hAnsi="Arial" w:cs="Arial"/>
          <w:i/>
          <w:iCs/>
        </w:rPr>
        <w:t>Table 2</w:t>
      </w:r>
      <w:r w:rsidRPr="00A76032">
        <w:rPr>
          <w:rFonts w:ascii="Arial" w:hAnsi="Arial" w:cs="Arial"/>
        </w:rPr>
        <w:t xml:space="preserve">, the results of the decomposition of inequality in quality antenatal care utilization in 2007 reveal that urban place of residence, at a 1% significance level, was the largest driver, contributing approximately 32% to the observed pro-rich inequality with a positive elasticity significant at the 1% level. The other significant positive contributors to the pro-rich inequality in the utilization of quality antenatal care in 2007 were the pregnant woman’s literacy status (21%) and her mass media exposure (12%).  </w:t>
      </w:r>
    </w:p>
    <w:p w14:paraId="196DCA65" w14:textId="77777777" w:rsidR="00A76032" w:rsidRDefault="00A76032" w:rsidP="00A76032">
      <w:pPr>
        <w:pStyle w:val="Body"/>
        <w:rPr>
          <w:rFonts w:ascii="Arial" w:hAnsi="Arial" w:cs="Arial"/>
        </w:rPr>
      </w:pPr>
      <w:r w:rsidRPr="00A76032">
        <w:rPr>
          <w:rFonts w:ascii="Arial" w:hAnsi="Arial" w:cs="Arial"/>
        </w:rPr>
        <w:t xml:space="preserve">The results from </w:t>
      </w:r>
      <w:r w:rsidRPr="007B6E40">
        <w:rPr>
          <w:rFonts w:ascii="Arial" w:hAnsi="Arial" w:cs="Arial"/>
          <w:i/>
          <w:iCs/>
        </w:rPr>
        <w:t>Table 2</w:t>
      </w:r>
      <w:r w:rsidRPr="00A76032">
        <w:rPr>
          <w:rFonts w:ascii="Arial" w:hAnsi="Arial" w:cs="Arial"/>
        </w:rPr>
        <w:t xml:space="preserve"> also show that, with a positive elasticity significant at the 1% level, the highest positive contributor to the observed pro-poor inequality in 2017 was the pregnant woman’s literacy status. With a significant level of 1%, it contributed approximately 19%. Other notable variables, such as the pregnant woman’s place of residence, age at childbearing, and ANC provider, had minimal contributions to the pro-poor inequality in the utilization of quality antenatal care in 2017.</w:t>
      </w:r>
    </w:p>
    <w:p w14:paraId="2163E53C" w14:textId="3894D248" w:rsidR="00A76032" w:rsidRPr="00A76032" w:rsidRDefault="00785F0B" w:rsidP="00785F0B">
      <w:pPr>
        <w:pStyle w:val="Body"/>
        <w:jc w:val="left"/>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Pr>
          <w:rFonts w:ascii="Arial" w:hAnsi="Arial" w:cs="Arial"/>
          <w:b/>
          <w:sz w:val="22"/>
        </w:rPr>
        <w:t>Decomposing</w:t>
      </w:r>
      <w:r w:rsidRPr="00785F0B">
        <w:rPr>
          <w:rFonts w:ascii="Arial" w:hAnsi="Arial" w:cs="Arial"/>
          <w:b/>
          <w:sz w:val="22"/>
        </w:rPr>
        <w:t xml:space="preserve"> changes in the concentration indices</w:t>
      </w:r>
      <w:r>
        <w:rPr>
          <w:rFonts w:ascii="Arial" w:hAnsi="Arial" w:cs="Arial"/>
          <w:b/>
          <w:sz w:val="22"/>
        </w:rPr>
        <w:t xml:space="preserve"> </w:t>
      </w:r>
    </w:p>
    <w:p w14:paraId="5332454F" w14:textId="48FCEEDB" w:rsidR="00A76032" w:rsidRPr="00A76032" w:rsidRDefault="00A76032" w:rsidP="00A76032">
      <w:pPr>
        <w:pStyle w:val="Body"/>
        <w:rPr>
          <w:rFonts w:ascii="Arial" w:hAnsi="Arial" w:cs="Arial"/>
        </w:rPr>
      </w:pPr>
      <w:r w:rsidRPr="007B6E40">
        <w:rPr>
          <w:rFonts w:ascii="Arial" w:hAnsi="Arial" w:cs="Arial"/>
          <w:i/>
          <w:iCs/>
        </w:rPr>
        <w:t>Table 3</w:t>
      </w:r>
      <w:r w:rsidRPr="00A76032">
        <w:rPr>
          <w:rFonts w:ascii="Arial" w:hAnsi="Arial" w:cs="Arial"/>
        </w:rPr>
        <w:t xml:space="preserve"> illustrates the estimated impacts of inequality in quality ANC utilization for 2007 and 2017 caused by (</w:t>
      </w:r>
      <w:proofErr w:type="spellStart"/>
      <w:r w:rsidRPr="00A76032">
        <w:rPr>
          <w:rFonts w:ascii="Arial" w:hAnsi="Arial" w:cs="Arial"/>
        </w:rPr>
        <w:t>i</w:t>
      </w:r>
      <w:proofErr w:type="spellEnd"/>
      <w:r w:rsidRPr="00A76032">
        <w:rPr>
          <w:rFonts w:ascii="Arial" w:hAnsi="Arial" w:cs="Arial"/>
        </w:rPr>
        <w:t>) changes in the regression coefficients of the socioeconomic variables, (ii) changes in the means of the socioeconomic variables, and (iii) changes in the degree of inequalities in the socioeconomic variables</w:t>
      </w:r>
      <w:r w:rsidR="0007771B">
        <w:rPr>
          <w:rFonts w:ascii="Arial" w:hAnsi="Arial" w:cs="Arial"/>
        </w:rPr>
        <w:t xml:space="preserve"> as </w:t>
      </w:r>
      <w:r w:rsidR="009A3568">
        <w:rPr>
          <w:rFonts w:ascii="Arial" w:hAnsi="Arial" w:cs="Arial"/>
        </w:rPr>
        <w:t>stated</w:t>
      </w:r>
      <w:r w:rsidR="0007771B">
        <w:rPr>
          <w:rFonts w:ascii="Arial" w:hAnsi="Arial" w:cs="Arial"/>
        </w:rPr>
        <w:t xml:space="preserve"> in </w:t>
      </w:r>
      <w:r w:rsidR="0007771B" w:rsidRPr="0007771B">
        <w:rPr>
          <w:rFonts w:ascii="Arial" w:hAnsi="Arial" w:cs="Arial"/>
          <w:i/>
          <w:iCs/>
        </w:rPr>
        <w:t xml:space="preserve">equation </w:t>
      </w:r>
      <w:r w:rsidR="0007771B">
        <w:rPr>
          <w:rFonts w:ascii="Arial" w:hAnsi="Arial" w:cs="Arial"/>
          <w:i/>
          <w:iCs/>
        </w:rPr>
        <w:t>5</w:t>
      </w:r>
      <w:r w:rsidR="0007771B">
        <w:rPr>
          <w:rFonts w:ascii="Arial" w:hAnsi="Arial" w:cs="Arial"/>
        </w:rPr>
        <w:t>.</w:t>
      </w:r>
    </w:p>
    <w:p w14:paraId="46C5C912" w14:textId="4A99B70C" w:rsidR="00A76032" w:rsidRPr="007B6E40" w:rsidRDefault="00A76032" w:rsidP="007B6E40">
      <w:pPr>
        <w:pStyle w:val="Body"/>
        <w:rPr>
          <w:rFonts w:ascii="Arial" w:hAnsi="Arial" w:cs="Arial"/>
          <w:i/>
          <w:iCs/>
        </w:rPr>
      </w:pPr>
      <w:r w:rsidRPr="007B6E40">
        <w:rPr>
          <w:rFonts w:ascii="Arial" w:hAnsi="Arial" w:cs="Arial"/>
          <w:i/>
          <w:iCs/>
        </w:rPr>
        <w:t>Table 3: Changes in the CIs following the total differential approach.</w:t>
      </w:r>
    </w:p>
    <w:tbl>
      <w:tblPr>
        <w:tblW w:w="8281" w:type="dxa"/>
        <w:tblLook w:val="04A0" w:firstRow="1" w:lastRow="0" w:firstColumn="1" w:lastColumn="0" w:noHBand="0" w:noVBand="1"/>
      </w:tblPr>
      <w:tblGrid>
        <w:gridCol w:w="2167"/>
        <w:gridCol w:w="1465"/>
        <w:gridCol w:w="1820"/>
        <w:gridCol w:w="947"/>
        <w:gridCol w:w="949"/>
        <w:gridCol w:w="933"/>
      </w:tblGrid>
      <w:tr w:rsidR="00785F0B" w:rsidRPr="00BA1292" w14:paraId="4B75941B" w14:textId="77777777" w:rsidTr="00B04F2F">
        <w:trPr>
          <w:trHeight w:val="327"/>
        </w:trPr>
        <w:tc>
          <w:tcPr>
            <w:tcW w:w="2167" w:type="dxa"/>
            <w:tcBorders>
              <w:top w:val="single" w:sz="8" w:space="0" w:color="auto"/>
              <w:left w:val="nil"/>
              <w:bottom w:val="single" w:sz="8" w:space="0" w:color="auto"/>
              <w:right w:val="nil"/>
            </w:tcBorders>
            <w:noWrap/>
            <w:vAlign w:val="bottom"/>
          </w:tcPr>
          <w:p w14:paraId="4129731C"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Variables</w:t>
            </w:r>
          </w:p>
        </w:tc>
        <w:tc>
          <w:tcPr>
            <w:tcW w:w="1465" w:type="dxa"/>
            <w:tcBorders>
              <w:top w:val="single" w:sz="8" w:space="0" w:color="auto"/>
              <w:left w:val="nil"/>
              <w:bottom w:val="single" w:sz="8" w:space="0" w:color="auto"/>
              <w:right w:val="nil"/>
            </w:tcBorders>
            <w:noWrap/>
            <w:vAlign w:val="bottom"/>
          </w:tcPr>
          <w:p w14:paraId="6E31D6C1" w14:textId="77777777" w:rsidR="00785F0B" w:rsidRPr="00BA1292" w:rsidRDefault="00785F0B" w:rsidP="00B04F2F">
            <w:pPr>
              <w:spacing w:before="100" w:beforeAutospacing="1"/>
              <w:jc w:val="both"/>
              <w:rPr>
                <w:rFonts w:ascii="Times New Roman" w:eastAsia="Calibri" w:hAnsi="Times New Roman"/>
                <w:b/>
                <w:bCs/>
                <w:lang w:eastAsia="en-GB"/>
              </w:rPr>
            </w:pPr>
            <w:r w:rsidRPr="00BA1292">
              <w:rPr>
                <w:rFonts w:ascii="Times New Roman" w:eastAsia="Calibri" w:hAnsi="Times New Roman"/>
                <w:b/>
                <w:bCs/>
                <w:lang w:eastAsia="en-GB"/>
              </w:rPr>
              <w:t>β’s</w:t>
            </w:r>
          </w:p>
        </w:tc>
        <w:tc>
          <w:tcPr>
            <w:tcW w:w="1820" w:type="dxa"/>
            <w:tcBorders>
              <w:top w:val="single" w:sz="8" w:space="0" w:color="auto"/>
              <w:left w:val="nil"/>
              <w:bottom w:val="single" w:sz="8" w:space="0" w:color="auto"/>
              <w:right w:val="nil"/>
            </w:tcBorders>
            <w:noWrap/>
            <w:vAlign w:val="bottom"/>
          </w:tcPr>
          <w:p w14:paraId="0908A54D"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Means of x’s</w:t>
            </w:r>
          </w:p>
        </w:tc>
        <w:tc>
          <w:tcPr>
            <w:tcW w:w="947" w:type="dxa"/>
            <w:tcBorders>
              <w:top w:val="single" w:sz="8" w:space="0" w:color="auto"/>
              <w:left w:val="nil"/>
              <w:bottom w:val="single" w:sz="8" w:space="0" w:color="auto"/>
              <w:right w:val="nil"/>
            </w:tcBorders>
            <w:noWrap/>
            <w:vAlign w:val="bottom"/>
          </w:tcPr>
          <w:p w14:paraId="2BBA1FC4"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CIs</w:t>
            </w:r>
          </w:p>
        </w:tc>
        <w:tc>
          <w:tcPr>
            <w:tcW w:w="949" w:type="dxa"/>
            <w:tcBorders>
              <w:top w:val="single" w:sz="8" w:space="0" w:color="auto"/>
              <w:left w:val="nil"/>
              <w:bottom w:val="single" w:sz="8" w:space="0" w:color="auto"/>
              <w:right w:val="nil"/>
            </w:tcBorders>
            <w:noWrap/>
            <w:vAlign w:val="bottom"/>
          </w:tcPr>
          <w:p w14:paraId="1E615CCD"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Total</w:t>
            </w:r>
          </w:p>
        </w:tc>
        <w:tc>
          <w:tcPr>
            <w:tcW w:w="933" w:type="dxa"/>
            <w:tcBorders>
              <w:top w:val="single" w:sz="8" w:space="0" w:color="auto"/>
              <w:left w:val="nil"/>
              <w:bottom w:val="single" w:sz="8" w:space="0" w:color="auto"/>
              <w:right w:val="nil"/>
            </w:tcBorders>
            <w:noWrap/>
            <w:vAlign w:val="bottom"/>
          </w:tcPr>
          <w:p w14:paraId="1831D999"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Percent</w:t>
            </w:r>
          </w:p>
        </w:tc>
      </w:tr>
      <w:tr w:rsidR="00785F0B" w:rsidRPr="00BA1292" w14:paraId="59510A8A" w14:textId="77777777" w:rsidTr="00B04F2F">
        <w:trPr>
          <w:trHeight w:val="311"/>
        </w:trPr>
        <w:tc>
          <w:tcPr>
            <w:tcW w:w="2167" w:type="dxa"/>
            <w:tcBorders>
              <w:top w:val="nil"/>
              <w:left w:val="nil"/>
              <w:bottom w:val="nil"/>
              <w:right w:val="nil"/>
            </w:tcBorders>
            <w:noWrap/>
            <w:vAlign w:val="bottom"/>
          </w:tcPr>
          <w:p w14:paraId="78BF9B42"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Literate women</w:t>
            </w:r>
          </w:p>
        </w:tc>
        <w:tc>
          <w:tcPr>
            <w:tcW w:w="1465" w:type="dxa"/>
            <w:tcBorders>
              <w:top w:val="nil"/>
              <w:left w:val="nil"/>
              <w:bottom w:val="nil"/>
              <w:right w:val="nil"/>
            </w:tcBorders>
            <w:noWrap/>
            <w:vAlign w:val="bottom"/>
          </w:tcPr>
          <w:p w14:paraId="69B42FCE"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0.013***</w:t>
            </w:r>
          </w:p>
        </w:tc>
        <w:tc>
          <w:tcPr>
            <w:tcW w:w="1820" w:type="dxa"/>
            <w:tcBorders>
              <w:top w:val="nil"/>
              <w:left w:val="nil"/>
              <w:bottom w:val="nil"/>
              <w:right w:val="nil"/>
            </w:tcBorders>
            <w:noWrap/>
            <w:vAlign w:val="bottom"/>
          </w:tcPr>
          <w:p w14:paraId="409AE35A"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947" w:type="dxa"/>
            <w:tcBorders>
              <w:top w:val="nil"/>
              <w:left w:val="nil"/>
              <w:bottom w:val="nil"/>
              <w:right w:val="nil"/>
            </w:tcBorders>
            <w:noWrap/>
            <w:vAlign w:val="bottom"/>
          </w:tcPr>
          <w:p w14:paraId="1110D4A8"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-0.078</w:t>
            </w:r>
          </w:p>
        </w:tc>
        <w:tc>
          <w:tcPr>
            <w:tcW w:w="949" w:type="dxa"/>
            <w:tcBorders>
              <w:top w:val="nil"/>
              <w:left w:val="nil"/>
              <w:bottom w:val="nil"/>
              <w:right w:val="nil"/>
            </w:tcBorders>
            <w:noWrap/>
            <w:vAlign w:val="bottom"/>
          </w:tcPr>
          <w:p w14:paraId="4DBAE628"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33" w:type="dxa"/>
            <w:tcBorders>
              <w:top w:val="nil"/>
              <w:left w:val="nil"/>
              <w:bottom w:val="nil"/>
              <w:right w:val="nil"/>
            </w:tcBorders>
            <w:noWrap/>
            <w:vAlign w:val="bottom"/>
          </w:tcPr>
          <w:p w14:paraId="161C5E0E"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w:t>
            </w:r>
          </w:p>
        </w:tc>
      </w:tr>
      <w:tr w:rsidR="00785F0B" w:rsidRPr="00BA1292" w14:paraId="5406B853" w14:textId="77777777" w:rsidTr="00B04F2F">
        <w:trPr>
          <w:trHeight w:val="311"/>
        </w:trPr>
        <w:tc>
          <w:tcPr>
            <w:tcW w:w="2167" w:type="dxa"/>
            <w:tcBorders>
              <w:top w:val="nil"/>
              <w:left w:val="nil"/>
              <w:bottom w:val="nil"/>
              <w:right w:val="nil"/>
            </w:tcBorders>
            <w:noWrap/>
            <w:vAlign w:val="bottom"/>
          </w:tcPr>
          <w:p w14:paraId="150E269A" w14:textId="77777777" w:rsidR="00785F0B" w:rsidRPr="00BA1292" w:rsidRDefault="00785F0B" w:rsidP="00B04F2F">
            <w:pPr>
              <w:spacing w:before="100" w:beforeAutospacing="1"/>
              <w:jc w:val="both"/>
              <w:rPr>
                <w:rFonts w:ascii="Times New Roman" w:eastAsia="Calibri" w:hAnsi="Times New Roman"/>
                <w:lang w:eastAsia="en-GB"/>
              </w:rPr>
            </w:pPr>
            <w:bookmarkStart w:id="13" w:name="_Hlk100002933"/>
            <w:r w:rsidRPr="00BA1292">
              <w:rPr>
                <w:rFonts w:ascii="Times New Roman" w:eastAsia="Calibri" w:hAnsi="Times New Roman"/>
                <w:lang w:eastAsia="en-GB"/>
              </w:rPr>
              <w:t>Not risky age</w:t>
            </w:r>
            <w:bookmarkEnd w:id="13"/>
          </w:p>
        </w:tc>
        <w:tc>
          <w:tcPr>
            <w:tcW w:w="1465" w:type="dxa"/>
            <w:tcBorders>
              <w:top w:val="nil"/>
              <w:left w:val="nil"/>
              <w:bottom w:val="nil"/>
              <w:right w:val="nil"/>
            </w:tcBorders>
            <w:noWrap/>
            <w:vAlign w:val="bottom"/>
          </w:tcPr>
          <w:p w14:paraId="5AEBACF2"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-0.037***</w:t>
            </w:r>
          </w:p>
        </w:tc>
        <w:tc>
          <w:tcPr>
            <w:tcW w:w="1820" w:type="dxa"/>
            <w:tcBorders>
              <w:top w:val="nil"/>
              <w:left w:val="nil"/>
              <w:bottom w:val="nil"/>
              <w:right w:val="nil"/>
            </w:tcBorders>
            <w:noWrap/>
            <w:vAlign w:val="bottom"/>
          </w:tcPr>
          <w:p w14:paraId="1E56B94D"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0.030***</w:t>
            </w:r>
          </w:p>
        </w:tc>
        <w:tc>
          <w:tcPr>
            <w:tcW w:w="947" w:type="dxa"/>
            <w:tcBorders>
              <w:top w:val="nil"/>
              <w:left w:val="nil"/>
              <w:bottom w:val="nil"/>
              <w:right w:val="nil"/>
            </w:tcBorders>
            <w:noWrap/>
            <w:vAlign w:val="bottom"/>
          </w:tcPr>
          <w:p w14:paraId="000F7C58"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949" w:type="dxa"/>
            <w:tcBorders>
              <w:top w:val="nil"/>
              <w:left w:val="nil"/>
              <w:bottom w:val="nil"/>
              <w:right w:val="nil"/>
            </w:tcBorders>
            <w:noWrap/>
            <w:vAlign w:val="bottom"/>
          </w:tcPr>
          <w:p w14:paraId="6D21E660"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933" w:type="dxa"/>
            <w:tcBorders>
              <w:top w:val="nil"/>
              <w:left w:val="nil"/>
              <w:bottom w:val="nil"/>
              <w:right w:val="nil"/>
            </w:tcBorders>
            <w:noWrap/>
            <w:vAlign w:val="bottom"/>
          </w:tcPr>
          <w:p w14:paraId="488FE9BC"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w:t>
            </w:r>
          </w:p>
        </w:tc>
      </w:tr>
      <w:tr w:rsidR="00785F0B" w:rsidRPr="00BA1292" w14:paraId="1492E6BF" w14:textId="77777777" w:rsidTr="00B04F2F">
        <w:trPr>
          <w:trHeight w:val="311"/>
        </w:trPr>
        <w:tc>
          <w:tcPr>
            <w:tcW w:w="2167" w:type="dxa"/>
            <w:tcBorders>
              <w:top w:val="nil"/>
              <w:left w:val="nil"/>
              <w:bottom w:val="nil"/>
              <w:right w:val="nil"/>
            </w:tcBorders>
            <w:noWrap/>
            <w:vAlign w:val="bottom"/>
          </w:tcPr>
          <w:p w14:paraId="20DA18A1"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Not poor</w:t>
            </w:r>
          </w:p>
        </w:tc>
        <w:tc>
          <w:tcPr>
            <w:tcW w:w="1465" w:type="dxa"/>
            <w:tcBorders>
              <w:top w:val="nil"/>
              <w:left w:val="nil"/>
              <w:bottom w:val="nil"/>
              <w:right w:val="nil"/>
            </w:tcBorders>
            <w:noWrap/>
            <w:vAlign w:val="bottom"/>
          </w:tcPr>
          <w:p w14:paraId="69EF8F1C"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1820" w:type="dxa"/>
            <w:tcBorders>
              <w:top w:val="nil"/>
              <w:left w:val="nil"/>
              <w:bottom w:val="nil"/>
              <w:right w:val="nil"/>
            </w:tcBorders>
            <w:noWrap/>
            <w:vAlign w:val="bottom"/>
          </w:tcPr>
          <w:p w14:paraId="26520EF9"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47" w:type="dxa"/>
            <w:tcBorders>
              <w:top w:val="nil"/>
              <w:left w:val="nil"/>
              <w:bottom w:val="nil"/>
              <w:right w:val="nil"/>
            </w:tcBorders>
            <w:noWrap/>
            <w:vAlign w:val="bottom"/>
          </w:tcPr>
          <w:p w14:paraId="35152C37"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c>
          <w:tcPr>
            <w:tcW w:w="949" w:type="dxa"/>
            <w:tcBorders>
              <w:top w:val="nil"/>
              <w:left w:val="nil"/>
              <w:bottom w:val="nil"/>
              <w:right w:val="nil"/>
            </w:tcBorders>
            <w:noWrap/>
            <w:vAlign w:val="bottom"/>
          </w:tcPr>
          <w:p w14:paraId="084E17F2"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c>
          <w:tcPr>
            <w:tcW w:w="933" w:type="dxa"/>
            <w:tcBorders>
              <w:top w:val="nil"/>
              <w:left w:val="nil"/>
              <w:bottom w:val="nil"/>
              <w:right w:val="nil"/>
            </w:tcBorders>
            <w:noWrap/>
            <w:vAlign w:val="bottom"/>
          </w:tcPr>
          <w:p w14:paraId="36F949D9"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24</w:t>
            </w:r>
          </w:p>
        </w:tc>
      </w:tr>
      <w:tr w:rsidR="00785F0B" w:rsidRPr="00BA1292" w14:paraId="45C1ABD4" w14:textId="77777777" w:rsidTr="00B04F2F">
        <w:trPr>
          <w:trHeight w:val="311"/>
        </w:trPr>
        <w:tc>
          <w:tcPr>
            <w:tcW w:w="2167" w:type="dxa"/>
            <w:tcBorders>
              <w:top w:val="nil"/>
              <w:left w:val="nil"/>
              <w:bottom w:val="nil"/>
              <w:right w:val="nil"/>
            </w:tcBorders>
            <w:noWrap/>
            <w:vAlign w:val="bottom"/>
          </w:tcPr>
          <w:p w14:paraId="62AAE9DA"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Urban residence</w:t>
            </w:r>
          </w:p>
        </w:tc>
        <w:tc>
          <w:tcPr>
            <w:tcW w:w="1465" w:type="dxa"/>
            <w:tcBorders>
              <w:top w:val="nil"/>
              <w:left w:val="nil"/>
              <w:bottom w:val="nil"/>
              <w:right w:val="nil"/>
            </w:tcBorders>
            <w:noWrap/>
            <w:vAlign w:val="bottom"/>
          </w:tcPr>
          <w:p w14:paraId="51DA4070"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-0.080***</w:t>
            </w:r>
          </w:p>
        </w:tc>
        <w:tc>
          <w:tcPr>
            <w:tcW w:w="1820" w:type="dxa"/>
            <w:tcBorders>
              <w:top w:val="nil"/>
              <w:left w:val="nil"/>
              <w:bottom w:val="nil"/>
              <w:right w:val="nil"/>
            </w:tcBorders>
            <w:noWrap/>
            <w:vAlign w:val="bottom"/>
          </w:tcPr>
          <w:p w14:paraId="3CE6E646"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0.020***</w:t>
            </w:r>
          </w:p>
        </w:tc>
        <w:tc>
          <w:tcPr>
            <w:tcW w:w="947" w:type="dxa"/>
            <w:tcBorders>
              <w:top w:val="nil"/>
              <w:left w:val="nil"/>
              <w:bottom w:val="nil"/>
              <w:right w:val="nil"/>
            </w:tcBorders>
            <w:noWrap/>
            <w:vAlign w:val="bottom"/>
          </w:tcPr>
          <w:p w14:paraId="011CE041"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49" w:type="dxa"/>
            <w:tcBorders>
              <w:top w:val="nil"/>
              <w:left w:val="nil"/>
              <w:bottom w:val="nil"/>
              <w:right w:val="nil"/>
            </w:tcBorders>
            <w:noWrap/>
            <w:vAlign w:val="bottom"/>
          </w:tcPr>
          <w:p w14:paraId="4BD3C267"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933" w:type="dxa"/>
            <w:tcBorders>
              <w:top w:val="nil"/>
              <w:left w:val="nil"/>
              <w:bottom w:val="nil"/>
              <w:right w:val="nil"/>
            </w:tcBorders>
            <w:noWrap/>
            <w:vAlign w:val="bottom"/>
          </w:tcPr>
          <w:p w14:paraId="15D5CA61"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15</w:t>
            </w:r>
          </w:p>
        </w:tc>
      </w:tr>
      <w:tr w:rsidR="00785F0B" w:rsidRPr="00BA1292" w14:paraId="5050313D" w14:textId="77777777" w:rsidTr="00B04F2F">
        <w:trPr>
          <w:trHeight w:val="311"/>
        </w:trPr>
        <w:tc>
          <w:tcPr>
            <w:tcW w:w="2167" w:type="dxa"/>
            <w:tcBorders>
              <w:top w:val="nil"/>
              <w:left w:val="nil"/>
              <w:bottom w:val="nil"/>
              <w:right w:val="nil"/>
            </w:tcBorders>
            <w:noWrap/>
            <w:vAlign w:val="bottom"/>
          </w:tcPr>
          <w:p w14:paraId="31E9AD85"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Religion</w:t>
            </w:r>
          </w:p>
        </w:tc>
        <w:tc>
          <w:tcPr>
            <w:tcW w:w="1465" w:type="dxa"/>
            <w:tcBorders>
              <w:top w:val="nil"/>
              <w:left w:val="nil"/>
              <w:bottom w:val="nil"/>
              <w:right w:val="nil"/>
            </w:tcBorders>
            <w:noWrap/>
            <w:vAlign w:val="bottom"/>
          </w:tcPr>
          <w:p w14:paraId="6CB2A86C"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1820" w:type="dxa"/>
            <w:tcBorders>
              <w:top w:val="nil"/>
              <w:left w:val="nil"/>
              <w:bottom w:val="nil"/>
              <w:right w:val="nil"/>
            </w:tcBorders>
            <w:noWrap/>
            <w:vAlign w:val="bottom"/>
          </w:tcPr>
          <w:p w14:paraId="1CF420A9"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947" w:type="dxa"/>
            <w:tcBorders>
              <w:top w:val="nil"/>
              <w:left w:val="nil"/>
              <w:bottom w:val="nil"/>
              <w:right w:val="nil"/>
            </w:tcBorders>
            <w:noWrap/>
            <w:vAlign w:val="bottom"/>
          </w:tcPr>
          <w:p w14:paraId="5C95BCBF"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-0.041</w:t>
            </w:r>
          </w:p>
        </w:tc>
        <w:tc>
          <w:tcPr>
            <w:tcW w:w="949" w:type="dxa"/>
            <w:tcBorders>
              <w:top w:val="nil"/>
              <w:left w:val="nil"/>
              <w:bottom w:val="nil"/>
              <w:right w:val="nil"/>
            </w:tcBorders>
            <w:noWrap/>
            <w:vAlign w:val="bottom"/>
          </w:tcPr>
          <w:p w14:paraId="7776E4EB"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c>
          <w:tcPr>
            <w:tcW w:w="933" w:type="dxa"/>
            <w:tcBorders>
              <w:top w:val="nil"/>
              <w:left w:val="nil"/>
              <w:bottom w:val="nil"/>
              <w:right w:val="nil"/>
            </w:tcBorders>
            <w:noWrap/>
            <w:vAlign w:val="bottom"/>
          </w:tcPr>
          <w:p w14:paraId="2738FD0A"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6</w:t>
            </w:r>
          </w:p>
        </w:tc>
      </w:tr>
      <w:tr w:rsidR="00785F0B" w:rsidRPr="00BA1292" w14:paraId="62739C04" w14:textId="77777777" w:rsidTr="00B04F2F">
        <w:trPr>
          <w:trHeight w:val="311"/>
        </w:trPr>
        <w:tc>
          <w:tcPr>
            <w:tcW w:w="2167" w:type="dxa"/>
            <w:tcBorders>
              <w:top w:val="nil"/>
              <w:left w:val="nil"/>
              <w:bottom w:val="nil"/>
              <w:right w:val="nil"/>
            </w:tcBorders>
            <w:noWrap/>
            <w:vAlign w:val="bottom"/>
          </w:tcPr>
          <w:p w14:paraId="2F7DCB60"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Ethnic group</w:t>
            </w:r>
          </w:p>
        </w:tc>
        <w:tc>
          <w:tcPr>
            <w:tcW w:w="1465" w:type="dxa"/>
            <w:tcBorders>
              <w:top w:val="nil"/>
              <w:left w:val="nil"/>
              <w:bottom w:val="nil"/>
              <w:right w:val="nil"/>
            </w:tcBorders>
            <w:noWrap/>
            <w:vAlign w:val="bottom"/>
          </w:tcPr>
          <w:p w14:paraId="07EFF007"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1820" w:type="dxa"/>
            <w:tcBorders>
              <w:top w:val="nil"/>
              <w:left w:val="nil"/>
              <w:bottom w:val="nil"/>
              <w:right w:val="nil"/>
            </w:tcBorders>
            <w:noWrap/>
            <w:vAlign w:val="bottom"/>
          </w:tcPr>
          <w:p w14:paraId="1AD80154"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c>
          <w:tcPr>
            <w:tcW w:w="947" w:type="dxa"/>
            <w:tcBorders>
              <w:top w:val="nil"/>
              <w:left w:val="nil"/>
              <w:bottom w:val="nil"/>
              <w:right w:val="nil"/>
            </w:tcBorders>
            <w:noWrap/>
            <w:vAlign w:val="bottom"/>
          </w:tcPr>
          <w:p w14:paraId="6BB7C39D"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0.092</w:t>
            </w:r>
          </w:p>
        </w:tc>
        <w:tc>
          <w:tcPr>
            <w:tcW w:w="949" w:type="dxa"/>
            <w:tcBorders>
              <w:top w:val="nil"/>
              <w:left w:val="nil"/>
              <w:bottom w:val="nil"/>
              <w:right w:val="nil"/>
            </w:tcBorders>
            <w:noWrap/>
            <w:vAlign w:val="bottom"/>
          </w:tcPr>
          <w:p w14:paraId="03D83E8C"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933" w:type="dxa"/>
            <w:tcBorders>
              <w:top w:val="nil"/>
              <w:left w:val="nil"/>
              <w:bottom w:val="nil"/>
              <w:right w:val="nil"/>
            </w:tcBorders>
            <w:noWrap/>
            <w:vAlign w:val="bottom"/>
          </w:tcPr>
          <w:p w14:paraId="19E4328A"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w:t>
            </w:r>
          </w:p>
        </w:tc>
      </w:tr>
      <w:tr w:rsidR="00785F0B" w:rsidRPr="00BA1292" w14:paraId="19350391" w14:textId="77777777" w:rsidTr="00B04F2F">
        <w:trPr>
          <w:trHeight w:val="311"/>
        </w:trPr>
        <w:tc>
          <w:tcPr>
            <w:tcW w:w="2167" w:type="dxa"/>
            <w:tcBorders>
              <w:top w:val="nil"/>
              <w:left w:val="nil"/>
              <w:bottom w:val="nil"/>
              <w:right w:val="nil"/>
            </w:tcBorders>
            <w:noWrap/>
            <w:vAlign w:val="bottom"/>
          </w:tcPr>
          <w:p w14:paraId="08353506"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In a union</w:t>
            </w:r>
          </w:p>
        </w:tc>
        <w:tc>
          <w:tcPr>
            <w:tcW w:w="1465" w:type="dxa"/>
            <w:tcBorders>
              <w:top w:val="nil"/>
              <w:left w:val="nil"/>
              <w:bottom w:val="nil"/>
              <w:right w:val="nil"/>
            </w:tcBorders>
            <w:noWrap/>
            <w:vAlign w:val="bottom"/>
          </w:tcPr>
          <w:p w14:paraId="7C3FEC69"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1820" w:type="dxa"/>
            <w:tcBorders>
              <w:top w:val="nil"/>
              <w:left w:val="nil"/>
              <w:bottom w:val="nil"/>
              <w:right w:val="nil"/>
            </w:tcBorders>
            <w:noWrap/>
            <w:vAlign w:val="bottom"/>
          </w:tcPr>
          <w:p w14:paraId="3B5D720E"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c>
          <w:tcPr>
            <w:tcW w:w="947" w:type="dxa"/>
            <w:tcBorders>
              <w:top w:val="nil"/>
              <w:left w:val="nil"/>
              <w:bottom w:val="nil"/>
              <w:right w:val="nil"/>
            </w:tcBorders>
            <w:noWrap/>
            <w:vAlign w:val="bottom"/>
          </w:tcPr>
          <w:p w14:paraId="0AED4AF2"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49" w:type="dxa"/>
            <w:tcBorders>
              <w:top w:val="nil"/>
              <w:left w:val="nil"/>
              <w:bottom w:val="nil"/>
              <w:right w:val="nil"/>
            </w:tcBorders>
            <w:noWrap/>
            <w:vAlign w:val="bottom"/>
          </w:tcPr>
          <w:p w14:paraId="4C60E0CF"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933" w:type="dxa"/>
            <w:tcBorders>
              <w:top w:val="nil"/>
              <w:left w:val="nil"/>
              <w:bottom w:val="nil"/>
              <w:right w:val="nil"/>
            </w:tcBorders>
            <w:noWrap/>
            <w:vAlign w:val="bottom"/>
          </w:tcPr>
          <w:p w14:paraId="3B9D3633"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w:t>
            </w:r>
          </w:p>
        </w:tc>
      </w:tr>
      <w:tr w:rsidR="00785F0B" w:rsidRPr="00BA1292" w14:paraId="7EC7ED91" w14:textId="77777777" w:rsidTr="00B04F2F">
        <w:trPr>
          <w:trHeight w:val="311"/>
        </w:trPr>
        <w:tc>
          <w:tcPr>
            <w:tcW w:w="2167" w:type="dxa"/>
            <w:tcBorders>
              <w:top w:val="nil"/>
              <w:left w:val="nil"/>
              <w:bottom w:val="nil"/>
              <w:right w:val="nil"/>
            </w:tcBorders>
            <w:noWrap/>
            <w:vAlign w:val="bottom"/>
          </w:tcPr>
          <w:p w14:paraId="21D69EA1" w14:textId="77777777" w:rsidR="00785F0B" w:rsidRPr="00BA1292" w:rsidRDefault="00785F0B" w:rsidP="00B04F2F">
            <w:pPr>
              <w:spacing w:before="100" w:beforeAutospacing="1"/>
              <w:jc w:val="both"/>
              <w:rPr>
                <w:rFonts w:ascii="Times New Roman" w:eastAsia="Calibri" w:hAnsi="Times New Roman"/>
                <w:lang w:eastAsia="en-GB"/>
              </w:rPr>
            </w:pPr>
            <w:bookmarkStart w:id="14" w:name="_Hlk100002894"/>
            <w:r w:rsidRPr="00BA1292">
              <w:rPr>
                <w:rFonts w:ascii="Times New Roman" w:eastAsia="Calibri" w:hAnsi="Times New Roman"/>
                <w:lang w:eastAsia="en-GB"/>
              </w:rPr>
              <w:t>Skill provider of ANC</w:t>
            </w:r>
            <w:bookmarkEnd w:id="14"/>
          </w:p>
        </w:tc>
        <w:tc>
          <w:tcPr>
            <w:tcW w:w="1465" w:type="dxa"/>
            <w:tcBorders>
              <w:top w:val="nil"/>
              <w:left w:val="nil"/>
              <w:bottom w:val="nil"/>
              <w:right w:val="nil"/>
            </w:tcBorders>
            <w:noWrap/>
            <w:vAlign w:val="bottom"/>
          </w:tcPr>
          <w:p w14:paraId="41904EDF"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0.205***</w:t>
            </w:r>
          </w:p>
        </w:tc>
        <w:tc>
          <w:tcPr>
            <w:tcW w:w="1820" w:type="dxa"/>
            <w:tcBorders>
              <w:top w:val="nil"/>
              <w:left w:val="nil"/>
              <w:bottom w:val="nil"/>
              <w:right w:val="nil"/>
            </w:tcBorders>
            <w:noWrap/>
            <w:vAlign w:val="bottom"/>
          </w:tcPr>
          <w:p w14:paraId="582E8652"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-0.158***</w:t>
            </w:r>
          </w:p>
        </w:tc>
        <w:tc>
          <w:tcPr>
            <w:tcW w:w="947" w:type="dxa"/>
            <w:tcBorders>
              <w:top w:val="nil"/>
              <w:left w:val="nil"/>
              <w:bottom w:val="nil"/>
              <w:right w:val="nil"/>
            </w:tcBorders>
            <w:noWrap/>
            <w:vAlign w:val="bottom"/>
          </w:tcPr>
          <w:p w14:paraId="0BE3D24E"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-0.014</w:t>
            </w:r>
          </w:p>
        </w:tc>
        <w:tc>
          <w:tcPr>
            <w:tcW w:w="949" w:type="dxa"/>
            <w:tcBorders>
              <w:top w:val="nil"/>
              <w:left w:val="nil"/>
              <w:bottom w:val="nil"/>
              <w:right w:val="nil"/>
            </w:tcBorders>
            <w:noWrap/>
            <w:vAlign w:val="bottom"/>
          </w:tcPr>
          <w:p w14:paraId="3E07BDFF"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933" w:type="dxa"/>
            <w:tcBorders>
              <w:top w:val="nil"/>
              <w:left w:val="nil"/>
              <w:bottom w:val="nil"/>
              <w:right w:val="nil"/>
            </w:tcBorders>
            <w:noWrap/>
            <w:vAlign w:val="bottom"/>
          </w:tcPr>
          <w:p w14:paraId="4A10BA4D"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w:t>
            </w:r>
          </w:p>
        </w:tc>
      </w:tr>
      <w:tr w:rsidR="00785F0B" w:rsidRPr="00BA1292" w14:paraId="5ABCA3D1" w14:textId="77777777" w:rsidTr="00B04F2F">
        <w:trPr>
          <w:trHeight w:val="311"/>
        </w:trPr>
        <w:tc>
          <w:tcPr>
            <w:tcW w:w="2167" w:type="dxa"/>
            <w:tcBorders>
              <w:top w:val="nil"/>
              <w:left w:val="nil"/>
              <w:bottom w:val="nil"/>
              <w:right w:val="nil"/>
            </w:tcBorders>
            <w:noWrap/>
            <w:vAlign w:val="bottom"/>
          </w:tcPr>
          <w:p w14:paraId="56F1CC76" w14:textId="77777777" w:rsidR="00785F0B" w:rsidRPr="00BA1292" w:rsidRDefault="00785F0B" w:rsidP="00B04F2F">
            <w:pPr>
              <w:spacing w:before="100" w:beforeAutospacing="1"/>
              <w:jc w:val="both"/>
              <w:rPr>
                <w:rFonts w:ascii="Times New Roman" w:eastAsia="Calibri" w:hAnsi="Times New Roman"/>
                <w:lang w:eastAsia="en-GB"/>
              </w:rPr>
            </w:pPr>
            <w:bookmarkStart w:id="15" w:name="_Hlk100002910"/>
            <w:r w:rsidRPr="00BA1292">
              <w:rPr>
                <w:rFonts w:ascii="Times New Roman" w:eastAsia="Calibri" w:hAnsi="Times New Roman"/>
                <w:lang w:eastAsia="en-GB"/>
              </w:rPr>
              <w:t>Improved place of ANC</w:t>
            </w:r>
            <w:bookmarkEnd w:id="15"/>
          </w:p>
        </w:tc>
        <w:tc>
          <w:tcPr>
            <w:tcW w:w="1465" w:type="dxa"/>
            <w:tcBorders>
              <w:top w:val="nil"/>
              <w:left w:val="nil"/>
              <w:bottom w:val="nil"/>
              <w:right w:val="nil"/>
            </w:tcBorders>
            <w:noWrap/>
            <w:vAlign w:val="bottom"/>
          </w:tcPr>
          <w:p w14:paraId="153D9D37"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-0.037*</w:t>
            </w:r>
          </w:p>
        </w:tc>
        <w:tc>
          <w:tcPr>
            <w:tcW w:w="1820" w:type="dxa"/>
            <w:tcBorders>
              <w:top w:val="nil"/>
              <w:left w:val="nil"/>
              <w:bottom w:val="nil"/>
              <w:right w:val="nil"/>
            </w:tcBorders>
            <w:noWrap/>
            <w:vAlign w:val="bottom"/>
          </w:tcPr>
          <w:p w14:paraId="77C5125B"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0.047*</w:t>
            </w:r>
          </w:p>
        </w:tc>
        <w:tc>
          <w:tcPr>
            <w:tcW w:w="947" w:type="dxa"/>
            <w:tcBorders>
              <w:top w:val="nil"/>
              <w:left w:val="nil"/>
              <w:bottom w:val="nil"/>
              <w:right w:val="nil"/>
            </w:tcBorders>
            <w:noWrap/>
            <w:vAlign w:val="bottom"/>
          </w:tcPr>
          <w:p w14:paraId="5E5E22EB"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49" w:type="dxa"/>
            <w:tcBorders>
              <w:top w:val="nil"/>
              <w:left w:val="nil"/>
              <w:bottom w:val="nil"/>
              <w:right w:val="nil"/>
            </w:tcBorders>
            <w:noWrap/>
            <w:vAlign w:val="bottom"/>
          </w:tcPr>
          <w:p w14:paraId="5C6E86EF"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933" w:type="dxa"/>
            <w:tcBorders>
              <w:top w:val="nil"/>
              <w:left w:val="nil"/>
              <w:bottom w:val="nil"/>
              <w:right w:val="nil"/>
            </w:tcBorders>
            <w:noWrap/>
            <w:vAlign w:val="bottom"/>
          </w:tcPr>
          <w:p w14:paraId="173B5871"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w:t>
            </w:r>
          </w:p>
        </w:tc>
      </w:tr>
      <w:tr w:rsidR="00785F0B" w:rsidRPr="00BA1292" w14:paraId="3D3045F2" w14:textId="77777777" w:rsidTr="00B04F2F">
        <w:trPr>
          <w:trHeight w:val="311"/>
        </w:trPr>
        <w:tc>
          <w:tcPr>
            <w:tcW w:w="2167" w:type="dxa"/>
            <w:tcBorders>
              <w:top w:val="nil"/>
              <w:left w:val="nil"/>
              <w:bottom w:val="nil"/>
              <w:right w:val="nil"/>
            </w:tcBorders>
            <w:noWrap/>
            <w:vAlign w:val="bottom"/>
          </w:tcPr>
          <w:p w14:paraId="11E56EAE"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Mass media exposure</w:t>
            </w:r>
          </w:p>
        </w:tc>
        <w:tc>
          <w:tcPr>
            <w:tcW w:w="1465" w:type="dxa"/>
            <w:tcBorders>
              <w:top w:val="nil"/>
              <w:left w:val="nil"/>
              <w:bottom w:val="nil"/>
              <w:right w:val="nil"/>
            </w:tcBorders>
            <w:noWrap/>
            <w:vAlign w:val="bottom"/>
          </w:tcPr>
          <w:p w14:paraId="29D3D650"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0.022***</w:t>
            </w:r>
          </w:p>
        </w:tc>
        <w:tc>
          <w:tcPr>
            <w:tcW w:w="1820" w:type="dxa"/>
            <w:tcBorders>
              <w:top w:val="nil"/>
              <w:left w:val="nil"/>
              <w:bottom w:val="nil"/>
              <w:right w:val="nil"/>
            </w:tcBorders>
            <w:noWrap/>
            <w:vAlign w:val="bottom"/>
          </w:tcPr>
          <w:p w14:paraId="3ED19161"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-0.018***</w:t>
            </w:r>
          </w:p>
        </w:tc>
        <w:tc>
          <w:tcPr>
            <w:tcW w:w="947" w:type="dxa"/>
            <w:tcBorders>
              <w:top w:val="nil"/>
              <w:left w:val="nil"/>
              <w:bottom w:val="nil"/>
              <w:right w:val="nil"/>
            </w:tcBorders>
            <w:noWrap/>
            <w:vAlign w:val="bottom"/>
          </w:tcPr>
          <w:p w14:paraId="08C319AC"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-0.032</w:t>
            </w:r>
          </w:p>
        </w:tc>
        <w:tc>
          <w:tcPr>
            <w:tcW w:w="949" w:type="dxa"/>
            <w:tcBorders>
              <w:top w:val="nil"/>
              <w:left w:val="nil"/>
              <w:bottom w:val="nil"/>
              <w:right w:val="nil"/>
            </w:tcBorders>
            <w:noWrap/>
            <w:vAlign w:val="bottom"/>
          </w:tcPr>
          <w:p w14:paraId="3FBC9062"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933" w:type="dxa"/>
            <w:tcBorders>
              <w:top w:val="nil"/>
              <w:left w:val="nil"/>
              <w:bottom w:val="nil"/>
              <w:right w:val="nil"/>
            </w:tcBorders>
            <w:noWrap/>
            <w:vAlign w:val="bottom"/>
          </w:tcPr>
          <w:p w14:paraId="3FFBE295"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17</w:t>
            </w:r>
          </w:p>
        </w:tc>
      </w:tr>
      <w:tr w:rsidR="00785F0B" w:rsidRPr="00BA1292" w14:paraId="5D8A5597" w14:textId="77777777" w:rsidTr="00B04F2F">
        <w:trPr>
          <w:trHeight w:val="311"/>
        </w:trPr>
        <w:tc>
          <w:tcPr>
            <w:tcW w:w="3632" w:type="dxa"/>
            <w:gridSpan w:val="2"/>
            <w:tcBorders>
              <w:top w:val="nil"/>
              <w:left w:val="nil"/>
              <w:bottom w:val="nil"/>
              <w:right w:val="nil"/>
            </w:tcBorders>
            <w:noWrap/>
            <w:vAlign w:val="bottom"/>
          </w:tcPr>
          <w:p w14:paraId="7FF82A41"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“Residual”</w:t>
            </w:r>
          </w:p>
        </w:tc>
        <w:tc>
          <w:tcPr>
            <w:tcW w:w="1820" w:type="dxa"/>
            <w:tcBorders>
              <w:top w:val="nil"/>
              <w:left w:val="nil"/>
              <w:bottom w:val="nil"/>
              <w:right w:val="nil"/>
            </w:tcBorders>
            <w:noWrap/>
            <w:vAlign w:val="bottom"/>
          </w:tcPr>
          <w:p w14:paraId="6E79FB8B" w14:textId="77777777" w:rsidR="00785F0B" w:rsidRPr="00BA1292" w:rsidRDefault="00785F0B" w:rsidP="00B04F2F">
            <w:pPr>
              <w:spacing w:before="100" w:beforeAutospacing="1" w:after="240"/>
              <w:jc w:val="both"/>
              <w:rPr>
                <w:rFonts w:ascii="Times New Roman" w:eastAsia="Calibri" w:hAnsi="Times New Roman"/>
                <w:lang w:eastAsia="en-GB"/>
              </w:rPr>
            </w:pPr>
          </w:p>
        </w:tc>
        <w:tc>
          <w:tcPr>
            <w:tcW w:w="947" w:type="dxa"/>
            <w:tcBorders>
              <w:top w:val="nil"/>
              <w:left w:val="nil"/>
              <w:bottom w:val="nil"/>
              <w:right w:val="nil"/>
            </w:tcBorders>
            <w:noWrap/>
            <w:vAlign w:val="bottom"/>
          </w:tcPr>
          <w:p w14:paraId="58B3EE1E" w14:textId="77777777" w:rsidR="00785F0B" w:rsidRPr="00BA1292" w:rsidRDefault="00785F0B" w:rsidP="00B04F2F">
            <w:pPr>
              <w:spacing w:before="100" w:beforeAutospacing="1"/>
              <w:jc w:val="both"/>
              <w:rPr>
                <w:rFonts w:ascii="Times New Roman" w:eastAsia="Calibri" w:hAnsi="Times New Roman"/>
                <w:lang w:eastAsia="en-GB"/>
              </w:rPr>
            </w:pPr>
          </w:p>
        </w:tc>
        <w:tc>
          <w:tcPr>
            <w:tcW w:w="949" w:type="dxa"/>
            <w:tcBorders>
              <w:top w:val="nil"/>
              <w:left w:val="nil"/>
              <w:bottom w:val="nil"/>
              <w:right w:val="nil"/>
            </w:tcBorders>
            <w:noWrap/>
            <w:vAlign w:val="bottom"/>
          </w:tcPr>
          <w:p w14:paraId="09C2E106"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-0.025</w:t>
            </w:r>
          </w:p>
        </w:tc>
        <w:tc>
          <w:tcPr>
            <w:tcW w:w="933" w:type="dxa"/>
            <w:tcBorders>
              <w:top w:val="nil"/>
              <w:left w:val="nil"/>
              <w:bottom w:val="nil"/>
              <w:right w:val="nil"/>
            </w:tcBorders>
            <w:noWrap/>
            <w:vAlign w:val="bottom"/>
          </w:tcPr>
          <w:p w14:paraId="143F5AC8"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15</w:t>
            </w:r>
          </w:p>
        </w:tc>
      </w:tr>
      <w:tr w:rsidR="00785F0B" w:rsidRPr="00BA1292" w14:paraId="3DA1CCDA" w14:textId="77777777" w:rsidTr="00B04F2F">
        <w:trPr>
          <w:trHeight w:val="327"/>
        </w:trPr>
        <w:tc>
          <w:tcPr>
            <w:tcW w:w="2167" w:type="dxa"/>
            <w:tcBorders>
              <w:top w:val="nil"/>
              <w:left w:val="nil"/>
              <w:bottom w:val="single" w:sz="8" w:space="0" w:color="auto"/>
              <w:right w:val="nil"/>
            </w:tcBorders>
            <w:noWrap/>
            <w:vAlign w:val="bottom"/>
          </w:tcPr>
          <w:p w14:paraId="1F025EC5"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lastRenderedPageBreak/>
              <w:t>Total</w:t>
            </w:r>
          </w:p>
        </w:tc>
        <w:tc>
          <w:tcPr>
            <w:tcW w:w="1465" w:type="dxa"/>
            <w:tcBorders>
              <w:top w:val="nil"/>
              <w:left w:val="nil"/>
              <w:bottom w:val="single" w:sz="8" w:space="0" w:color="auto"/>
              <w:right w:val="nil"/>
            </w:tcBorders>
            <w:noWrap/>
            <w:vAlign w:val="bottom"/>
          </w:tcPr>
          <w:p w14:paraId="38FA6809"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0.091</w:t>
            </w:r>
          </w:p>
        </w:tc>
        <w:tc>
          <w:tcPr>
            <w:tcW w:w="1820" w:type="dxa"/>
            <w:tcBorders>
              <w:top w:val="nil"/>
              <w:left w:val="nil"/>
              <w:bottom w:val="single" w:sz="8" w:space="0" w:color="auto"/>
              <w:right w:val="nil"/>
            </w:tcBorders>
            <w:noWrap/>
            <w:vAlign w:val="bottom"/>
          </w:tcPr>
          <w:p w14:paraId="7975EB25"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-0.074</w:t>
            </w:r>
          </w:p>
        </w:tc>
        <w:tc>
          <w:tcPr>
            <w:tcW w:w="947" w:type="dxa"/>
            <w:tcBorders>
              <w:top w:val="nil"/>
              <w:left w:val="nil"/>
              <w:bottom w:val="single" w:sz="8" w:space="0" w:color="auto"/>
              <w:right w:val="nil"/>
            </w:tcBorders>
            <w:noWrap/>
            <w:vAlign w:val="bottom"/>
          </w:tcPr>
          <w:p w14:paraId="3BCAEE64"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-0.073</w:t>
            </w:r>
          </w:p>
        </w:tc>
        <w:tc>
          <w:tcPr>
            <w:tcW w:w="949" w:type="dxa"/>
            <w:tcBorders>
              <w:top w:val="nil"/>
              <w:left w:val="nil"/>
              <w:bottom w:val="single" w:sz="8" w:space="0" w:color="auto"/>
              <w:right w:val="nil"/>
            </w:tcBorders>
            <w:noWrap/>
            <w:vAlign w:val="bottom"/>
          </w:tcPr>
          <w:p w14:paraId="73284738"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-0.058</w:t>
            </w:r>
          </w:p>
        </w:tc>
        <w:tc>
          <w:tcPr>
            <w:tcW w:w="933" w:type="dxa"/>
            <w:tcBorders>
              <w:top w:val="nil"/>
              <w:left w:val="nil"/>
              <w:bottom w:val="single" w:sz="8" w:space="0" w:color="auto"/>
              <w:right w:val="nil"/>
            </w:tcBorders>
            <w:noWrap/>
            <w:vAlign w:val="bottom"/>
          </w:tcPr>
          <w:p w14:paraId="6B4127D3"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100</w:t>
            </w:r>
          </w:p>
        </w:tc>
      </w:tr>
    </w:tbl>
    <w:p w14:paraId="71963D42" w14:textId="19D04930" w:rsidR="00785F0B" w:rsidRPr="00785F0B" w:rsidRDefault="00785F0B" w:rsidP="00785F0B">
      <w:pPr>
        <w:pStyle w:val="Body"/>
        <w:rPr>
          <w:rFonts w:ascii="Arial" w:hAnsi="Arial" w:cs="Arial"/>
        </w:rPr>
      </w:pPr>
      <w:r w:rsidRPr="00785F0B">
        <w:rPr>
          <w:rFonts w:ascii="Arial" w:hAnsi="Arial" w:cs="Arial"/>
        </w:rPr>
        <w:t>Source: Author’s computation. *** p</w:t>
      </w:r>
      <w:r w:rsidR="007B6E40">
        <w:rPr>
          <w:rFonts w:ascii="Arial" w:hAnsi="Arial" w:cs="Arial"/>
        </w:rPr>
        <w:t>=</w:t>
      </w:r>
      <w:r w:rsidRPr="00785F0B">
        <w:rPr>
          <w:rFonts w:ascii="Arial" w:hAnsi="Arial" w:cs="Arial"/>
        </w:rPr>
        <w:t>.01, ** p</w:t>
      </w:r>
      <w:r w:rsidR="007B6E40">
        <w:rPr>
          <w:rFonts w:ascii="Arial" w:hAnsi="Arial" w:cs="Arial"/>
        </w:rPr>
        <w:t>=</w:t>
      </w:r>
      <w:r w:rsidRPr="00785F0B">
        <w:rPr>
          <w:rFonts w:ascii="Arial" w:hAnsi="Arial" w:cs="Arial"/>
        </w:rPr>
        <w:t>.05, * p</w:t>
      </w:r>
      <w:r w:rsidR="007B6E40">
        <w:rPr>
          <w:rFonts w:ascii="Arial" w:hAnsi="Arial" w:cs="Arial"/>
        </w:rPr>
        <w:t>=</w:t>
      </w:r>
      <w:r w:rsidRPr="00785F0B">
        <w:rPr>
          <w:rFonts w:ascii="Arial" w:hAnsi="Arial" w:cs="Arial"/>
        </w:rPr>
        <w:t>.1</w:t>
      </w:r>
    </w:p>
    <w:p w14:paraId="2BB8F893" w14:textId="77777777" w:rsidR="00785F0B" w:rsidRPr="00785F0B" w:rsidRDefault="00785F0B" w:rsidP="00261B48">
      <w:pPr>
        <w:pStyle w:val="Body"/>
        <w:spacing w:after="0"/>
        <w:rPr>
          <w:rFonts w:ascii="Arial" w:hAnsi="Arial" w:cs="Arial"/>
        </w:rPr>
      </w:pPr>
      <w:r w:rsidRPr="00785F0B">
        <w:rPr>
          <w:rFonts w:ascii="Arial" w:hAnsi="Arial" w:cs="Arial"/>
        </w:rPr>
        <w:t xml:space="preserve">In </w:t>
      </w:r>
      <w:r w:rsidRPr="007B6E40">
        <w:rPr>
          <w:rFonts w:ascii="Arial" w:hAnsi="Arial" w:cs="Arial"/>
          <w:i/>
          <w:iCs/>
        </w:rPr>
        <w:t>Table 3</w:t>
      </w:r>
      <w:r w:rsidRPr="00785F0B">
        <w:rPr>
          <w:rFonts w:ascii="Arial" w:hAnsi="Arial" w:cs="Arial"/>
        </w:rPr>
        <w:t xml:space="preserve"> the overall results showed that there is a significant pro-poor inequality contribution in the use of quality ANC over time in Ghana, with a CI = -0.058. It was also observed that changes within the regression coefficients (βs) i.e. the protective effects of the socioeconomic variables contributed to inequalities favoring privileged pregnant women in 2007 and 2017. Changes within the means (of x’s) i.e. adverse effects of the socioeconomic variables accounted for the pro-poor inequality in quality ANC utilization in 2007 and 2017.</w:t>
      </w:r>
    </w:p>
    <w:p w14:paraId="7224F2F2" w14:textId="429C0426" w:rsidR="00785F0B" w:rsidRPr="00785F0B" w:rsidRDefault="00785F0B" w:rsidP="00261B48">
      <w:pPr>
        <w:pStyle w:val="Body"/>
        <w:spacing w:after="0"/>
        <w:rPr>
          <w:rFonts w:ascii="Arial" w:hAnsi="Arial" w:cs="Arial"/>
        </w:rPr>
      </w:pPr>
      <w:r w:rsidRPr="00785F0B">
        <w:rPr>
          <w:rFonts w:ascii="Arial" w:hAnsi="Arial" w:cs="Arial"/>
        </w:rPr>
        <w:t xml:space="preserve">In </w:t>
      </w:r>
      <w:r w:rsidRPr="007B6E40">
        <w:rPr>
          <w:rFonts w:ascii="Arial" w:hAnsi="Arial" w:cs="Arial"/>
          <w:i/>
          <w:iCs/>
        </w:rPr>
        <w:t>Table 3</w:t>
      </w:r>
      <w:r w:rsidRPr="00785F0B">
        <w:rPr>
          <w:rFonts w:ascii="Arial" w:hAnsi="Arial" w:cs="Arial"/>
        </w:rPr>
        <w:t xml:space="preserve">, the study also revealed that the protective effect of literacy in pregnant women out ways its adverse effects which led to the utilization of quality ANC being favored by illiterate pregnant women.  Thus, a strong protective effect of 0.013 points contributed 20% to the decrease in pro-rich socioeconomic inequality from 2007 to 2017 that was observed in </w:t>
      </w:r>
      <w:r w:rsidRPr="0007771B">
        <w:rPr>
          <w:rFonts w:ascii="Arial" w:hAnsi="Arial" w:cs="Arial"/>
          <w:i/>
          <w:iCs/>
        </w:rPr>
        <w:t>Table 2</w:t>
      </w:r>
      <w:r w:rsidRPr="00785F0B">
        <w:rPr>
          <w:rFonts w:ascii="Arial" w:hAnsi="Arial" w:cs="Arial"/>
        </w:rPr>
        <w:t xml:space="preserve">. A substantial portion of the observed residency effect in </w:t>
      </w:r>
      <w:r w:rsidRPr="007B6E40">
        <w:rPr>
          <w:rFonts w:ascii="Arial" w:hAnsi="Arial" w:cs="Arial"/>
          <w:i/>
          <w:iCs/>
        </w:rPr>
        <w:t>Table 3</w:t>
      </w:r>
      <w:r w:rsidRPr="00785F0B">
        <w:rPr>
          <w:rFonts w:ascii="Arial" w:hAnsi="Arial" w:cs="Arial"/>
        </w:rPr>
        <w:t xml:space="preserve"> is due to a change in its adverse effect (-0.080 points), which contributed approximately 15% to the increase in pro-poor inequality in quality ANC utilization over time. This means that utilizing quality ANC favored pregnant women from low socioeconomic households in 2017 than in 2007. The results in </w:t>
      </w:r>
      <w:r w:rsidRPr="0007771B">
        <w:rPr>
          <w:rFonts w:ascii="Arial" w:hAnsi="Arial" w:cs="Arial"/>
          <w:i/>
          <w:iCs/>
        </w:rPr>
        <w:t>Table 3</w:t>
      </w:r>
      <w:r w:rsidRPr="00785F0B">
        <w:rPr>
          <w:rFonts w:ascii="Arial" w:hAnsi="Arial" w:cs="Arial"/>
        </w:rPr>
        <w:t xml:space="preserve"> further indicate that changes occurring within the means and coefficients of pregnant women’s exposure to mass media in accessing information on quality ANC, on average, contributed approximately 17% of the total pro-poor socioeconomic inequality observed over time. Thus, it tended to </w:t>
      </w:r>
      <w:proofErr w:type="spellStart"/>
      <w:r w:rsidR="009D14A2">
        <w:rPr>
          <w:rFonts w:ascii="Arial" w:hAnsi="Arial" w:cs="Arial"/>
        </w:rPr>
        <w:t>increased</w:t>
      </w:r>
      <w:proofErr w:type="spellEnd"/>
      <w:r w:rsidRPr="00785F0B">
        <w:rPr>
          <w:rFonts w:ascii="Arial" w:hAnsi="Arial" w:cs="Arial"/>
        </w:rPr>
        <w:t xml:space="preserve"> the pro-rich and improve</w:t>
      </w:r>
      <w:r w:rsidR="009D14A2">
        <w:rPr>
          <w:rFonts w:ascii="Arial" w:hAnsi="Arial" w:cs="Arial"/>
        </w:rPr>
        <w:t>d</w:t>
      </w:r>
      <w:r w:rsidRPr="00785F0B">
        <w:rPr>
          <w:rFonts w:ascii="Arial" w:hAnsi="Arial" w:cs="Arial"/>
        </w:rPr>
        <w:t xml:space="preserve"> pro-poor socioeconomic inequalities in quality ANC utilization in 2007 and 2017 respectively.</w:t>
      </w:r>
    </w:p>
    <w:p w14:paraId="0E891C10" w14:textId="77777777" w:rsidR="00785F0B" w:rsidRPr="00785F0B" w:rsidRDefault="00785F0B" w:rsidP="00785F0B">
      <w:pPr>
        <w:pStyle w:val="Body"/>
        <w:rPr>
          <w:rFonts w:ascii="Arial" w:hAnsi="Arial" w:cs="Arial"/>
        </w:rPr>
      </w:pPr>
      <w:r w:rsidRPr="00785F0B">
        <w:rPr>
          <w:rFonts w:ascii="Arial" w:hAnsi="Arial" w:cs="Arial"/>
        </w:rPr>
        <w:t xml:space="preserve">The take-home message from the total differential decomposition presented in Table 3 is that inequality in quality ANC utilization was caused by the protective and adverse effects within the socioeconomic variables as enumerated by the total differential approach in </w:t>
      </w:r>
      <w:r w:rsidRPr="0007771B">
        <w:rPr>
          <w:rFonts w:ascii="Arial" w:hAnsi="Arial" w:cs="Arial"/>
          <w:i/>
          <w:iCs/>
        </w:rPr>
        <w:t>Table 3</w:t>
      </w:r>
      <w:r w:rsidRPr="00785F0B">
        <w:rPr>
          <w:rFonts w:ascii="Arial" w:hAnsi="Arial" w:cs="Arial"/>
        </w:rPr>
        <w:t xml:space="preserve">, rather than by just their elasticities, as suggested by the decomposition approach in </w:t>
      </w:r>
      <w:r w:rsidRPr="0007771B">
        <w:rPr>
          <w:rFonts w:ascii="Arial" w:hAnsi="Arial" w:cs="Arial"/>
          <w:i/>
          <w:iCs/>
        </w:rPr>
        <w:t>Table 2</w:t>
      </w:r>
      <w:r w:rsidRPr="00785F0B">
        <w:rPr>
          <w:rFonts w:ascii="Arial" w:hAnsi="Arial" w:cs="Arial"/>
        </w:rPr>
        <w:t>.</w:t>
      </w:r>
    </w:p>
    <w:p w14:paraId="3D0645E3" w14:textId="77777777" w:rsidR="00785F0B" w:rsidRPr="00785F0B" w:rsidRDefault="00785F0B" w:rsidP="00785F0B">
      <w:pPr>
        <w:pStyle w:val="Body"/>
        <w:rPr>
          <w:rFonts w:ascii="Arial" w:hAnsi="Arial" w:cs="Arial"/>
        </w:rPr>
      </w:pPr>
    </w:p>
    <w:p w14:paraId="34B3F885" w14:textId="1643F1BB" w:rsidR="00785F0B" w:rsidRPr="00785F0B" w:rsidRDefault="00922837" w:rsidP="00922837">
      <w:pPr>
        <w:pStyle w:val="Body"/>
        <w:jc w:val="left"/>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922837">
        <w:rPr>
          <w:rFonts w:ascii="Arial" w:hAnsi="Arial" w:cs="Arial"/>
          <w:b/>
          <w:sz w:val="22"/>
        </w:rPr>
        <w:t>The role of socioeconomic factors in mediating the total effect of quality antenatal care on childhood birthweight</w:t>
      </w:r>
      <w:r>
        <w:rPr>
          <w:rFonts w:ascii="Arial" w:hAnsi="Arial" w:cs="Arial"/>
          <w:b/>
          <w:sz w:val="22"/>
        </w:rPr>
        <w:t xml:space="preserve">  </w:t>
      </w:r>
      <w:r w:rsidRPr="00785F0B">
        <w:rPr>
          <w:rFonts w:ascii="Arial" w:hAnsi="Arial" w:cs="Arial"/>
          <w:b/>
          <w:sz w:val="22"/>
        </w:rPr>
        <w:t xml:space="preserve"> </w:t>
      </w:r>
    </w:p>
    <w:p w14:paraId="7751E519" w14:textId="77777777" w:rsidR="00785F0B" w:rsidRPr="00785F0B" w:rsidRDefault="00785F0B" w:rsidP="00785F0B">
      <w:pPr>
        <w:pStyle w:val="Body"/>
        <w:rPr>
          <w:rFonts w:ascii="Arial" w:hAnsi="Arial" w:cs="Arial"/>
        </w:rPr>
      </w:pPr>
      <w:r w:rsidRPr="0007771B">
        <w:rPr>
          <w:rFonts w:ascii="Arial" w:hAnsi="Arial" w:cs="Arial"/>
          <w:i/>
          <w:iCs/>
        </w:rPr>
        <w:t>Table 4</w:t>
      </w:r>
      <w:r w:rsidRPr="00785F0B">
        <w:rPr>
          <w:rFonts w:ascii="Arial" w:hAnsi="Arial" w:cs="Arial"/>
        </w:rPr>
        <w:t xml:space="preserve"> shows the results of multilevel linear regression of childhood birth weight status for women who had at least one ANC visit in 2017 from three adjusted models. The first model represents the effect of high-quality ANC on birth weight. The second model represents the effect of high-quality ANC on birth weight mediated by healthcare systems. Finally, the third model presents the influence of high-quality ANC on birth weight mediated by both healthcare system and socioeconomic variables.</w:t>
      </w:r>
    </w:p>
    <w:p w14:paraId="69B974D7" w14:textId="0661FD3E" w:rsidR="00785F0B" w:rsidRPr="0007771B" w:rsidRDefault="00785F0B" w:rsidP="00785F0B">
      <w:pPr>
        <w:pStyle w:val="Body"/>
        <w:spacing w:after="0"/>
        <w:rPr>
          <w:rFonts w:ascii="Arial" w:hAnsi="Arial" w:cs="Arial"/>
          <w:i/>
          <w:iCs/>
        </w:rPr>
      </w:pPr>
      <w:r w:rsidRPr="0007771B">
        <w:rPr>
          <w:rFonts w:ascii="Arial" w:hAnsi="Arial" w:cs="Arial"/>
          <w:i/>
          <w:iCs/>
        </w:rPr>
        <w:t>Table 4: Multivariate analysis of the role of socioeconomic factors in mediating the effect of quality ANC on childhood birthweight in Ghana, 2017</w:t>
      </w:r>
    </w:p>
    <w:tbl>
      <w:tblPr>
        <w:tblW w:w="8311" w:type="dxa"/>
        <w:tblLook w:val="04A0" w:firstRow="1" w:lastRow="0" w:firstColumn="1" w:lastColumn="0" w:noHBand="0" w:noVBand="1"/>
      </w:tblPr>
      <w:tblGrid>
        <w:gridCol w:w="1440"/>
        <w:gridCol w:w="929"/>
        <w:gridCol w:w="1298"/>
        <w:gridCol w:w="966"/>
        <w:gridCol w:w="1356"/>
        <w:gridCol w:w="966"/>
        <w:gridCol w:w="1356"/>
      </w:tblGrid>
      <w:tr w:rsidR="002D377A" w:rsidRPr="00BA1292" w14:paraId="05B7E19C" w14:textId="77777777" w:rsidTr="002D377A">
        <w:trPr>
          <w:trHeight w:val="315"/>
        </w:trPr>
        <w:tc>
          <w:tcPr>
            <w:tcW w:w="8311" w:type="dxa"/>
            <w:gridSpan w:val="7"/>
            <w:tcBorders>
              <w:top w:val="nil"/>
              <w:left w:val="nil"/>
              <w:bottom w:val="single" w:sz="8" w:space="0" w:color="auto"/>
              <w:right w:val="nil"/>
            </w:tcBorders>
            <w:shd w:val="clear" w:color="auto" w:fill="auto"/>
            <w:noWrap/>
            <w:vAlign w:val="bottom"/>
            <w:hideMark/>
          </w:tcPr>
          <w:p w14:paraId="5B4874DB" w14:textId="77777777" w:rsidR="002D377A" w:rsidRPr="00BA1292" w:rsidRDefault="002D377A" w:rsidP="00B04F2F">
            <w:pPr>
              <w:rPr>
                <w:rFonts w:ascii="Times New Roman" w:hAnsi="Times New Roman"/>
                <w:lang w:eastAsia="en-GB"/>
              </w:rPr>
            </w:pPr>
          </w:p>
        </w:tc>
      </w:tr>
      <w:tr w:rsidR="002D377A" w:rsidRPr="00BA1292" w14:paraId="3B3E4092" w14:textId="77777777" w:rsidTr="002D377A">
        <w:trPr>
          <w:trHeight w:val="315"/>
        </w:trPr>
        <w:tc>
          <w:tcPr>
            <w:tcW w:w="1440" w:type="dxa"/>
            <w:tcBorders>
              <w:top w:val="nil"/>
              <w:left w:val="nil"/>
              <w:bottom w:val="nil"/>
              <w:right w:val="nil"/>
            </w:tcBorders>
            <w:shd w:val="clear" w:color="auto" w:fill="auto"/>
            <w:noWrap/>
            <w:vAlign w:val="bottom"/>
            <w:hideMark/>
          </w:tcPr>
          <w:p w14:paraId="7A56CE4C" w14:textId="77777777" w:rsidR="002D377A" w:rsidRPr="00BA1292" w:rsidRDefault="002D377A" w:rsidP="00B04F2F">
            <w:pPr>
              <w:rPr>
                <w:rFonts w:ascii="Times New Roman" w:hAnsi="Times New Roman"/>
                <w:lang w:eastAsia="en-GB"/>
              </w:rPr>
            </w:pPr>
          </w:p>
        </w:tc>
        <w:tc>
          <w:tcPr>
            <w:tcW w:w="2227" w:type="dxa"/>
            <w:gridSpan w:val="2"/>
            <w:tcBorders>
              <w:top w:val="single" w:sz="8" w:space="0" w:color="auto"/>
              <w:left w:val="nil"/>
              <w:bottom w:val="single" w:sz="8" w:space="0" w:color="auto"/>
              <w:right w:val="nil"/>
            </w:tcBorders>
            <w:shd w:val="clear" w:color="auto" w:fill="auto"/>
            <w:noWrap/>
            <w:vAlign w:val="bottom"/>
            <w:hideMark/>
          </w:tcPr>
          <w:p w14:paraId="6F353563"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Model 1</w:t>
            </w:r>
          </w:p>
        </w:tc>
        <w:tc>
          <w:tcPr>
            <w:tcW w:w="2322" w:type="dxa"/>
            <w:gridSpan w:val="2"/>
            <w:tcBorders>
              <w:top w:val="single" w:sz="8" w:space="0" w:color="auto"/>
              <w:left w:val="nil"/>
              <w:bottom w:val="single" w:sz="8" w:space="0" w:color="auto"/>
              <w:right w:val="nil"/>
            </w:tcBorders>
            <w:shd w:val="clear" w:color="auto" w:fill="auto"/>
            <w:noWrap/>
            <w:vAlign w:val="bottom"/>
            <w:hideMark/>
          </w:tcPr>
          <w:p w14:paraId="674E19DD"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Model 2</w:t>
            </w:r>
          </w:p>
        </w:tc>
        <w:tc>
          <w:tcPr>
            <w:tcW w:w="2322" w:type="dxa"/>
            <w:gridSpan w:val="2"/>
            <w:tcBorders>
              <w:top w:val="single" w:sz="8" w:space="0" w:color="auto"/>
              <w:left w:val="nil"/>
              <w:bottom w:val="single" w:sz="8" w:space="0" w:color="auto"/>
              <w:right w:val="nil"/>
            </w:tcBorders>
            <w:shd w:val="clear" w:color="auto" w:fill="auto"/>
            <w:noWrap/>
            <w:vAlign w:val="bottom"/>
            <w:hideMark/>
          </w:tcPr>
          <w:p w14:paraId="3A4319B6"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Model 3</w:t>
            </w:r>
          </w:p>
        </w:tc>
      </w:tr>
      <w:tr w:rsidR="002D377A" w:rsidRPr="00BA1292" w14:paraId="0144ED2D" w14:textId="77777777" w:rsidTr="002D377A">
        <w:trPr>
          <w:trHeight w:val="315"/>
        </w:trPr>
        <w:tc>
          <w:tcPr>
            <w:tcW w:w="1440" w:type="dxa"/>
            <w:tcBorders>
              <w:top w:val="nil"/>
              <w:left w:val="nil"/>
              <w:bottom w:val="single" w:sz="8" w:space="0" w:color="auto"/>
              <w:right w:val="nil"/>
            </w:tcBorders>
            <w:shd w:val="clear" w:color="auto" w:fill="auto"/>
            <w:noWrap/>
            <w:vAlign w:val="bottom"/>
            <w:hideMark/>
          </w:tcPr>
          <w:p w14:paraId="5E3FF8A1"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variables</w:t>
            </w:r>
          </w:p>
        </w:tc>
        <w:tc>
          <w:tcPr>
            <w:tcW w:w="929" w:type="dxa"/>
            <w:tcBorders>
              <w:top w:val="nil"/>
              <w:left w:val="nil"/>
              <w:bottom w:val="single" w:sz="8" w:space="0" w:color="auto"/>
              <w:right w:val="nil"/>
            </w:tcBorders>
            <w:shd w:val="clear" w:color="auto" w:fill="auto"/>
            <w:noWrap/>
            <w:vAlign w:val="bottom"/>
            <w:hideMark/>
          </w:tcPr>
          <w:p w14:paraId="57321F4A"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OR</w:t>
            </w:r>
          </w:p>
        </w:tc>
        <w:tc>
          <w:tcPr>
            <w:tcW w:w="1298" w:type="dxa"/>
            <w:tcBorders>
              <w:top w:val="nil"/>
              <w:left w:val="nil"/>
              <w:bottom w:val="single" w:sz="8" w:space="0" w:color="auto"/>
              <w:right w:val="nil"/>
            </w:tcBorders>
            <w:shd w:val="clear" w:color="auto" w:fill="auto"/>
            <w:noWrap/>
            <w:vAlign w:val="bottom"/>
            <w:hideMark/>
          </w:tcPr>
          <w:p w14:paraId="38E73BD1"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CI (95%)</w:t>
            </w:r>
          </w:p>
        </w:tc>
        <w:tc>
          <w:tcPr>
            <w:tcW w:w="966" w:type="dxa"/>
            <w:tcBorders>
              <w:top w:val="nil"/>
              <w:left w:val="nil"/>
              <w:bottom w:val="single" w:sz="8" w:space="0" w:color="auto"/>
              <w:right w:val="nil"/>
            </w:tcBorders>
            <w:shd w:val="clear" w:color="auto" w:fill="auto"/>
            <w:noWrap/>
            <w:vAlign w:val="bottom"/>
            <w:hideMark/>
          </w:tcPr>
          <w:p w14:paraId="19EE83EA"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OR</w:t>
            </w:r>
          </w:p>
        </w:tc>
        <w:tc>
          <w:tcPr>
            <w:tcW w:w="1356" w:type="dxa"/>
            <w:tcBorders>
              <w:top w:val="nil"/>
              <w:left w:val="nil"/>
              <w:bottom w:val="single" w:sz="8" w:space="0" w:color="auto"/>
              <w:right w:val="nil"/>
            </w:tcBorders>
            <w:shd w:val="clear" w:color="auto" w:fill="auto"/>
            <w:noWrap/>
            <w:vAlign w:val="bottom"/>
            <w:hideMark/>
          </w:tcPr>
          <w:p w14:paraId="6E476A51"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CI (95%)</w:t>
            </w:r>
          </w:p>
        </w:tc>
        <w:tc>
          <w:tcPr>
            <w:tcW w:w="966" w:type="dxa"/>
            <w:tcBorders>
              <w:top w:val="nil"/>
              <w:left w:val="nil"/>
              <w:bottom w:val="single" w:sz="8" w:space="0" w:color="auto"/>
              <w:right w:val="nil"/>
            </w:tcBorders>
            <w:shd w:val="clear" w:color="auto" w:fill="auto"/>
            <w:noWrap/>
            <w:vAlign w:val="bottom"/>
            <w:hideMark/>
          </w:tcPr>
          <w:p w14:paraId="44C69C1D"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OR</w:t>
            </w:r>
          </w:p>
        </w:tc>
        <w:tc>
          <w:tcPr>
            <w:tcW w:w="1356" w:type="dxa"/>
            <w:tcBorders>
              <w:top w:val="nil"/>
              <w:left w:val="nil"/>
              <w:bottom w:val="single" w:sz="8" w:space="0" w:color="auto"/>
              <w:right w:val="nil"/>
            </w:tcBorders>
            <w:shd w:val="clear" w:color="auto" w:fill="auto"/>
            <w:noWrap/>
            <w:vAlign w:val="bottom"/>
            <w:hideMark/>
          </w:tcPr>
          <w:p w14:paraId="125FD396"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CI (95%)</w:t>
            </w:r>
          </w:p>
        </w:tc>
      </w:tr>
      <w:tr w:rsidR="002D377A" w:rsidRPr="00BA1292" w14:paraId="413A9540" w14:textId="77777777" w:rsidTr="002D377A">
        <w:trPr>
          <w:trHeight w:val="300"/>
        </w:trPr>
        <w:tc>
          <w:tcPr>
            <w:tcW w:w="3667" w:type="dxa"/>
            <w:gridSpan w:val="3"/>
            <w:tcBorders>
              <w:top w:val="nil"/>
              <w:left w:val="nil"/>
              <w:bottom w:val="nil"/>
              <w:right w:val="nil"/>
            </w:tcBorders>
            <w:shd w:val="clear" w:color="auto" w:fill="auto"/>
            <w:noWrap/>
            <w:vAlign w:val="bottom"/>
            <w:hideMark/>
          </w:tcPr>
          <w:p w14:paraId="4C4B75FE" w14:textId="77777777" w:rsidR="002D377A" w:rsidRPr="00BA1292" w:rsidRDefault="002D377A" w:rsidP="00B04F2F">
            <w:pPr>
              <w:rPr>
                <w:rFonts w:ascii="Times New Roman" w:hAnsi="Times New Roman"/>
                <w:b/>
                <w:bCs/>
                <w:lang w:eastAsia="en-GB"/>
              </w:rPr>
            </w:pPr>
            <w:r w:rsidRPr="00BA1292">
              <w:rPr>
                <w:rFonts w:ascii="Times New Roman" w:hAnsi="Times New Roman"/>
                <w:b/>
                <w:bCs/>
                <w:lang w:eastAsia="en-GB"/>
              </w:rPr>
              <w:t>Quality ANC</w:t>
            </w:r>
            <w:r w:rsidRPr="00BA1292">
              <w:rPr>
                <w:rFonts w:ascii="Times New Roman" w:hAnsi="Times New Roman"/>
                <w:lang w:eastAsia="en-GB"/>
              </w:rPr>
              <w:t xml:space="preserve"> (ref: low)</w:t>
            </w:r>
          </w:p>
        </w:tc>
        <w:tc>
          <w:tcPr>
            <w:tcW w:w="966" w:type="dxa"/>
            <w:tcBorders>
              <w:top w:val="nil"/>
              <w:left w:val="nil"/>
              <w:bottom w:val="nil"/>
              <w:right w:val="nil"/>
            </w:tcBorders>
            <w:shd w:val="clear" w:color="auto" w:fill="auto"/>
            <w:noWrap/>
            <w:vAlign w:val="bottom"/>
            <w:hideMark/>
          </w:tcPr>
          <w:p w14:paraId="05FA7648" w14:textId="77777777" w:rsidR="002D377A" w:rsidRPr="00BA1292" w:rsidRDefault="002D377A" w:rsidP="00B04F2F">
            <w:pPr>
              <w:rPr>
                <w:rFonts w:ascii="Times New Roman" w:hAnsi="Times New Roman"/>
                <w:b/>
                <w:bCs/>
                <w:lang w:eastAsia="en-GB"/>
              </w:rPr>
            </w:pPr>
          </w:p>
        </w:tc>
        <w:tc>
          <w:tcPr>
            <w:tcW w:w="1356" w:type="dxa"/>
            <w:tcBorders>
              <w:top w:val="nil"/>
              <w:left w:val="nil"/>
              <w:bottom w:val="nil"/>
              <w:right w:val="nil"/>
            </w:tcBorders>
            <w:shd w:val="clear" w:color="auto" w:fill="auto"/>
            <w:noWrap/>
            <w:vAlign w:val="bottom"/>
            <w:hideMark/>
          </w:tcPr>
          <w:p w14:paraId="74986166" w14:textId="77777777" w:rsidR="002D377A" w:rsidRPr="00BA1292" w:rsidRDefault="002D377A" w:rsidP="00B04F2F">
            <w:pPr>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4DD7D91"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026F2BA" w14:textId="77777777" w:rsidR="002D377A" w:rsidRPr="00BA1292" w:rsidRDefault="002D377A" w:rsidP="00B04F2F">
            <w:pPr>
              <w:rPr>
                <w:rFonts w:ascii="Times New Roman" w:hAnsi="Times New Roman"/>
                <w:lang w:eastAsia="en-GB"/>
              </w:rPr>
            </w:pPr>
          </w:p>
        </w:tc>
      </w:tr>
      <w:tr w:rsidR="002D377A" w:rsidRPr="00BA1292" w14:paraId="77B779AB" w14:textId="77777777" w:rsidTr="002D377A">
        <w:trPr>
          <w:trHeight w:val="300"/>
        </w:trPr>
        <w:tc>
          <w:tcPr>
            <w:tcW w:w="1440" w:type="dxa"/>
            <w:tcBorders>
              <w:top w:val="nil"/>
              <w:left w:val="nil"/>
              <w:bottom w:val="nil"/>
              <w:right w:val="nil"/>
            </w:tcBorders>
            <w:shd w:val="clear" w:color="auto" w:fill="auto"/>
            <w:noWrap/>
            <w:vAlign w:val="bottom"/>
            <w:hideMark/>
          </w:tcPr>
          <w:p w14:paraId="7F7C7D41"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High-quality</w:t>
            </w:r>
          </w:p>
        </w:tc>
        <w:tc>
          <w:tcPr>
            <w:tcW w:w="929" w:type="dxa"/>
            <w:tcBorders>
              <w:top w:val="nil"/>
              <w:left w:val="nil"/>
              <w:bottom w:val="nil"/>
              <w:right w:val="nil"/>
            </w:tcBorders>
            <w:shd w:val="clear" w:color="auto" w:fill="auto"/>
            <w:noWrap/>
            <w:vAlign w:val="bottom"/>
            <w:hideMark/>
          </w:tcPr>
          <w:p w14:paraId="65DE31FA"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1.567*</w:t>
            </w:r>
          </w:p>
        </w:tc>
        <w:tc>
          <w:tcPr>
            <w:tcW w:w="1298" w:type="dxa"/>
            <w:tcBorders>
              <w:top w:val="nil"/>
              <w:left w:val="nil"/>
              <w:bottom w:val="nil"/>
              <w:right w:val="nil"/>
            </w:tcBorders>
            <w:shd w:val="clear" w:color="auto" w:fill="auto"/>
            <w:noWrap/>
            <w:vAlign w:val="bottom"/>
            <w:hideMark/>
          </w:tcPr>
          <w:p w14:paraId="18303E55" w14:textId="77777777" w:rsidR="002D377A" w:rsidRPr="00BA1292" w:rsidRDefault="002D377A" w:rsidP="00B04F2F">
            <w:pPr>
              <w:ind w:right="-131"/>
              <w:rPr>
                <w:rFonts w:ascii="Times New Roman" w:hAnsi="Times New Roman"/>
                <w:lang w:eastAsia="en-GB"/>
              </w:rPr>
            </w:pPr>
            <w:r w:rsidRPr="00BA1292">
              <w:rPr>
                <w:rFonts w:ascii="Times New Roman" w:hAnsi="Times New Roman"/>
                <w:lang w:eastAsia="en-GB"/>
              </w:rPr>
              <w:t>[1.050 2.339]</w:t>
            </w:r>
          </w:p>
        </w:tc>
        <w:tc>
          <w:tcPr>
            <w:tcW w:w="966" w:type="dxa"/>
            <w:tcBorders>
              <w:top w:val="nil"/>
              <w:left w:val="nil"/>
              <w:bottom w:val="nil"/>
              <w:right w:val="nil"/>
            </w:tcBorders>
            <w:shd w:val="clear" w:color="auto" w:fill="auto"/>
            <w:noWrap/>
            <w:vAlign w:val="bottom"/>
            <w:hideMark/>
          </w:tcPr>
          <w:p w14:paraId="0DD3F5AF"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1.786***</w:t>
            </w:r>
          </w:p>
        </w:tc>
        <w:tc>
          <w:tcPr>
            <w:tcW w:w="1356" w:type="dxa"/>
            <w:tcBorders>
              <w:top w:val="nil"/>
              <w:left w:val="nil"/>
              <w:bottom w:val="nil"/>
              <w:right w:val="nil"/>
            </w:tcBorders>
            <w:shd w:val="clear" w:color="auto" w:fill="auto"/>
            <w:noWrap/>
            <w:vAlign w:val="bottom"/>
            <w:hideMark/>
          </w:tcPr>
          <w:p w14:paraId="1784F3E6"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w:t>
            </w:r>
            <w:proofErr w:type="gramStart"/>
            <w:r w:rsidRPr="00BA1292">
              <w:rPr>
                <w:rFonts w:ascii="Times New Roman" w:hAnsi="Times New Roman"/>
                <w:lang w:eastAsia="en-GB"/>
              </w:rPr>
              <w:t>1.176  2.712</w:t>
            </w:r>
            <w:proofErr w:type="gramEnd"/>
            <w:r w:rsidRPr="00BA1292">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628D704E"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1.745***</w:t>
            </w:r>
          </w:p>
        </w:tc>
        <w:tc>
          <w:tcPr>
            <w:tcW w:w="1356" w:type="dxa"/>
            <w:tcBorders>
              <w:top w:val="nil"/>
              <w:left w:val="nil"/>
              <w:bottom w:val="nil"/>
              <w:right w:val="nil"/>
            </w:tcBorders>
            <w:shd w:val="clear" w:color="auto" w:fill="auto"/>
            <w:noWrap/>
            <w:vAlign w:val="center"/>
            <w:hideMark/>
          </w:tcPr>
          <w:p w14:paraId="671A518D"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w:t>
            </w:r>
            <w:proofErr w:type="gramStart"/>
            <w:r w:rsidRPr="00BA1292">
              <w:rPr>
                <w:rFonts w:ascii="Times New Roman" w:hAnsi="Times New Roman"/>
                <w:lang w:eastAsia="en-GB"/>
              </w:rPr>
              <w:t>1.149  2.651</w:t>
            </w:r>
            <w:proofErr w:type="gramEnd"/>
            <w:r w:rsidRPr="00BA1292">
              <w:rPr>
                <w:rFonts w:ascii="Times New Roman" w:hAnsi="Times New Roman"/>
                <w:lang w:eastAsia="en-GB"/>
              </w:rPr>
              <w:t>]</w:t>
            </w:r>
          </w:p>
        </w:tc>
      </w:tr>
      <w:tr w:rsidR="002D377A" w:rsidRPr="00BA1292" w14:paraId="3446847A" w14:textId="77777777" w:rsidTr="002D377A">
        <w:trPr>
          <w:trHeight w:val="300"/>
        </w:trPr>
        <w:tc>
          <w:tcPr>
            <w:tcW w:w="3667" w:type="dxa"/>
            <w:gridSpan w:val="3"/>
            <w:tcBorders>
              <w:top w:val="nil"/>
              <w:left w:val="nil"/>
              <w:bottom w:val="nil"/>
              <w:right w:val="nil"/>
            </w:tcBorders>
            <w:shd w:val="clear" w:color="auto" w:fill="auto"/>
            <w:noWrap/>
            <w:vAlign w:val="bottom"/>
            <w:hideMark/>
          </w:tcPr>
          <w:p w14:paraId="54C38118" w14:textId="77777777" w:rsidR="002D377A" w:rsidRPr="00BA1292" w:rsidRDefault="002D377A" w:rsidP="00B04F2F">
            <w:pPr>
              <w:rPr>
                <w:rFonts w:ascii="Times New Roman" w:hAnsi="Times New Roman"/>
                <w:b/>
                <w:lang w:eastAsia="en-GB"/>
              </w:rPr>
            </w:pPr>
            <w:r w:rsidRPr="00BA1292">
              <w:rPr>
                <w:rFonts w:ascii="Times New Roman" w:hAnsi="Times New Roman"/>
                <w:b/>
                <w:lang w:eastAsia="en-GB"/>
              </w:rPr>
              <w:t>Clinical</w:t>
            </w:r>
            <w:r w:rsidRPr="00BA1292">
              <w:rPr>
                <w:rFonts w:ascii="Times New Roman" w:hAnsi="Times New Roman"/>
                <w:bCs/>
                <w:lang w:eastAsia="en-GB"/>
              </w:rPr>
              <w:t xml:space="preserve"> (ref: low)</w:t>
            </w:r>
          </w:p>
        </w:tc>
        <w:tc>
          <w:tcPr>
            <w:tcW w:w="966" w:type="dxa"/>
            <w:tcBorders>
              <w:top w:val="nil"/>
              <w:left w:val="nil"/>
              <w:bottom w:val="nil"/>
              <w:right w:val="nil"/>
            </w:tcBorders>
            <w:shd w:val="clear" w:color="auto" w:fill="auto"/>
            <w:noWrap/>
            <w:vAlign w:val="bottom"/>
            <w:hideMark/>
          </w:tcPr>
          <w:p w14:paraId="6B3C45D1"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24F4370" w14:textId="77777777" w:rsidR="002D377A" w:rsidRPr="00BA1292" w:rsidRDefault="002D377A" w:rsidP="00B04F2F">
            <w:pPr>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5DAD15E"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269EC70A" w14:textId="77777777" w:rsidR="002D377A" w:rsidRPr="00BA1292" w:rsidRDefault="002D377A" w:rsidP="00B04F2F">
            <w:pPr>
              <w:rPr>
                <w:rFonts w:ascii="Times New Roman" w:hAnsi="Times New Roman"/>
                <w:lang w:eastAsia="en-GB"/>
              </w:rPr>
            </w:pPr>
          </w:p>
        </w:tc>
      </w:tr>
      <w:tr w:rsidR="002D377A" w:rsidRPr="00BA1292" w14:paraId="1B5C00DA" w14:textId="77777777" w:rsidTr="002D377A">
        <w:trPr>
          <w:trHeight w:val="300"/>
        </w:trPr>
        <w:tc>
          <w:tcPr>
            <w:tcW w:w="1440" w:type="dxa"/>
            <w:tcBorders>
              <w:top w:val="nil"/>
              <w:left w:val="nil"/>
              <w:bottom w:val="nil"/>
              <w:right w:val="nil"/>
            </w:tcBorders>
            <w:shd w:val="clear" w:color="auto" w:fill="auto"/>
            <w:noWrap/>
            <w:vAlign w:val="bottom"/>
            <w:hideMark/>
          </w:tcPr>
          <w:p w14:paraId="10551EDB"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High-quality</w:t>
            </w:r>
          </w:p>
        </w:tc>
        <w:tc>
          <w:tcPr>
            <w:tcW w:w="929" w:type="dxa"/>
            <w:tcBorders>
              <w:top w:val="nil"/>
              <w:left w:val="nil"/>
              <w:bottom w:val="nil"/>
              <w:right w:val="nil"/>
            </w:tcBorders>
            <w:shd w:val="clear" w:color="auto" w:fill="auto"/>
            <w:noWrap/>
            <w:vAlign w:val="bottom"/>
            <w:hideMark/>
          </w:tcPr>
          <w:p w14:paraId="2C8D6591"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0.686*</w:t>
            </w:r>
          </w:p>
        </w:tc>
        <w:tc>
          <w:tcPr>
            <w:tcW w:w="1298" w:type="dxa"/>
            <w:tcBorders>
              <w:top w:val="nil"/>
              <w:left w:val="nil"/>
              <w:bottom w:val="nil"/>
              <w:right w:val="nil"/>
            </w:tcBorders>
            <w:shd w:val="clear" w:color="auto" w:fill="auto"/>
            <w:noWrap/>
            <w:vAlign w:val="bottom"/>
            <w:hideMark/>
          </w:tcPr>
          <w:p w14:paraId="477E3362" w14:textId="77777777" w:rsidR="002D377A" w:rsidRPr="00BA1292" w:rsidRDefault="002D377A" w:rsidP="00B04F2F">
            <w:pPr>
              <w:ind w:right="-131"/>
              <w:rPr>
                <w:rFonts w:ascii="Times New Roman" w:hAnsi="Times New Roman"/>
                <w:lang w:eastAsia="en-GB"/>
              </w:rPr>
            </w:pPr>
            <w:r w:rsidRPr="00BA1292">
              <w:rPr>
                <w:rFonts w:ascii="Times New Roman" w:hAnsi="Times New Roman"/>
                <w:lang w:eastAsia="en-GB"/>
              </w:rPr>
              <w:t>[0.469 1.004]</w:t>
            </w:r>
          </w:p>
        </w:tc>
        <w:tc>
          <w:tcPr>
            <w:tcW w:w="966" w:type="dxa"/>
            <w:tcBorders>
              <w:top w:val="nil"/>
              <w:left w:val="nil"/>
              <w:bottom w:val="nil"/>
              <w:right w:val="nil"/>
            </w:tcBorders>
            <w:shd w:val="clear" w:color="auto" w:fill="auto"/>
            <w:noWrap/>
            <w:vAlign w:val="bottom"/>
            <w:hideMark/>
          </w:tcPr>
          <w:p w14:paraId="4F8609EC"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0.521***</w:t>
            </w:r>
          </w:p>
        </w:tc>
        <w:tc>
          <w:tcPr>
            <w:tcW w:w="1356" w:type="dxa"/>
            <w:tcBorders>
              <w:top w:val="nil"/>
              <w:left w:val="nil"/>
              <w:bottom w:val="nil"/>
              <w:right w:val="nil"/>
            </w:tcBorders>
            <w:shd w:val="clear" w:color="auto" w:fill="auto"/>
            <w:noWrap/>
            <w:vAlign w:val="bottom"/>
            <w:hideMark/>
          </w:tcPr>
          <w:p w14:paraId="64377BF9"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w:t>
            </w:r>
            <w:proofErr w:type="gramStart"/>
            <w:r w:rsidRPr="00BA1292">
              <w:rPr>
                <w:rFonts w:ascii="Times New Roman" w:hAnsi="Times New Roman"/>
                <w:lang w:eastAsia="en-GB"/>
              </w:rPr>
              <w:t>0.334  0.814</w:t>
            </w:r>
            <w:proofErr w:type="gramEnd"/>
            <w:r w:rsidRPr="00BA1292">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3F9BE61C"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0.533***</w:t>
            </w:r>
          </w:p>
        </w:tc>
        <w:tc>
          <w:tcPr>
            <w:tcW w:w="1356" w:type="dxa"/>
            <w:tcBorders>
              <w:top w:val="nil"/>
              <w:left w:val="nil"/>
              <w:bottom w:val="nil"/>
              <w:right w:val="nil"/>
            </w:tcBorders>
            <w:shd w:val="clear" w:color="auto" w:fill="auto"/>
            <w:noWrap/>
            <w:vAlign w:val="center"/>
            <w:hideMark/>
          </w:tcPr>
          <w:p w14:paraId="5AD7942A"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w:t>
            </w:r>
            <w:proofErr w:type="gramStart"/>
            <w:r w:rsidRPr="00BA1292">
              <w:rPr>
                <w:rFonts w:ascii="Times New Roman" w:hAnsi="Times New Roman"/>
                <w:lang w:eastAsia="en-GB"/>
              </w:rPr>
              <w:t>0.341  0.833</w:t>
            </w:r>
            <w:proofErr w:type="gramEnd"/>
            <w:r w:rsidRPr="00BA1292">
              <w:rPr>
                <w:rFonts w:ascii="Times New Roman" w:hAnsi="Times New Roman"/>
                <w:lang w:eastAsia="en-GB"/>
              </w:rPr>
              <w:t>]</w:t>
            </w:r>
          </w:p>
        </w:tc>
      </w:tr>
      <w:tr w:rsidR="002D377A" w:rsidRPr="00BA1292" w14:paraId="73E00CA6" w14:textId="77777777" w:rsidTr="002D377A">
        <w:trPr>
          <w:trHeight w:val="300"/>
        </w:trPr>
        <w:tc>
          <w:tcPr>
            <w:tcW w:w="3667" w:type="dxa"/>
            <w:gridSpan w:val="3"/>
            <w:tcBorders>
              <w:top w:val="nil"/>
              <w:left w:val="nil"/>
              <w:bottom w:val="nil"/>
              <w:right w:val="nil"/>
            </w:tcBorders>
            <w:shd w:val="clear" w:color="auto" w:fill="auto"/>
            <w:noWrap/>
            <w:vAlign w:val="bottom"/>
            <w:hideMark/>
          </w:tcPr>
          <w:p w14:paraId="33996CC2" w14:textId="77777777" w:rsidR="002D377A" w:rsidRPr="00BA1292" w:rsidRDefault="002D377A" w:rsidP="00B04F2F">
            <w:pPr>
              <w:rPr>
                <w:rFonts w:ascii="Times New Roman" w:hAnsi="Times New Roman"/>
                <w:b/>
                <w:lang w:eastAsia="en-GB"/>
              </w:rPr>
            </w:pPr>
            <w:r w:rsidRPr="00BA1292">
              <w:rPr>
                <w:rFonts w:ascii="Times New Roman" w:hAnsi="Times New Roman"/>
                <w:b/>
                <w:lang w:eastAsia="en-GB"/>
              </w:rPr>
              <w:t>Screening</w:t>
            </w:r>
            <w:r w:rsidRPr="00BA1292">
              <w:rPr>
                <w:rFonts w:ascii="Times New Roman" w:hAnsi="Times New Roman"/>
                <w:bCs/>
                <w:lang w:eastAsia="en-GB"/>
              </w:rPr>
              <w:t xml:space="preserve"> (ref: low)</w:t>
            </w:r>
          </w:p>
        </w:tc>
        <w:tc>
          <w:tcPr>
            <w:tcW w:w="966" w:type="dxa"/>
            <w:tcBorders>
              <w:top w:val="nil"/>
              <w:left w:val="nil"/>
              <w:bottom w:val="nil"/>
              <w:right w:val="nil"/>
            </w:tcBorders>
            <w:shd w:val="clear" w:color="auto" w:fill="auto"/>
            <w:noWrap/>
            <w:vAlign w:val="bottom"/>
            <w:hideMark/>
          </w:tcPr>
          <w:p w14:paraId="1FEE25D8"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E2EA15E" w14:textId="77777777" w:rsidR="002D377A" w:rsidRPr="00BA1292" w:rsidRDefault="002D377A" w:rsidP="00B04F2F">
            <w:pPr>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DF15B15"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F3FF67E" w14:textId="77777777" w:rsidR="002D377A" w:rsidRPr="00BA1292" w:rsidRDefault="002D377A" w:rsidP="00B04F2F">
            <w:pPr>
              <w:rPr>
                <w:rFonts w:ascii="Times New Roman" w:hAnsi="Times New Roman"/>
                <w:lang w:eastAsia="en-GB"/>
              </w:rPr>
            </w:pPr>
          </w:p>
        </w:tc>
      </w:tr>
      <w:tr w:rsidR="002D377A" w:rsidRPr="00BA1292" w14:paraId="24CD433D" w14:textId="77777777" w:rsidTr="002D377A">
        <w:trPr>
          <w:trHeight w:val="300"/>
        </w:trPr>
        <w:tc>
          <w:tcPr>
            <w:tcW w:w="1440" w:type="dxa"/>
            <w:tcBorders>
              <w:top w:val="nil"/>
              <w:left w:val="nil"/>
              <w:bottom w:val="nil"/>
              <w:right w:val="nil"/>
            </w:tcBorders>
            <w:shd w:val="clear" w:color="auto" w:fill="auto"/>
            <w:noWrap/>
            <w:vAlign w:val="bottom"/>
            <w:hideMark/>
          </w:tcPr>
          <w:p w14:paraId="75522414"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lastRenderedPageBreak/>
              <w:t>High-quality</w:t>
            </w:r>
          </w:p>
        </w:tc>
        <w:tc>
          <w:tcPr>
            <w:tcW w:w="929" w:type="dxa"/>
            <w:tcBorders>
              <w:top w:val="nil"/>
              <w:left w:val="nil"/>
              <w:bottom w:val="nil"/>
              <w:right w:val="nil"/>
            </w:tcBorders>
            <w:shd w:val="clear" w:color="auto" w:fill="auto"/>
            <w:noWrap/>
            <w:vAlign w:val="bottom"/>
            <w:hideMark/>
          </w:tcPr>
          <w:p w14:paraId="6B3F0322"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1.045</w:t>
            </w:r>
          </w:p>
        </w:tc>
        <w:tc>
          <w:tcPr>
            <w:tcW w:w="1298" w:type="dxa"/>
            <w:tcBorders>
              <w:top w:val="nil"/>
              <w:left w:val="nil"/>
              <w:bottom w:val="nil"/>
              <w:right w:val="nil"/>
            </w:tcBorders>
            <w:shd w:val="clear" w:color="auto" w:fill="auto"/>
            <w:noWrap/>
            <w:vAlign w:val="bottom"/>
            <w:hideMark/>
          </w:tcPr>
          <w:p w14:paraId="6B681088" w14:textId="77777777" w:rsidR="002D377A" w:rsidRPr="00BA1292" w:rsidRDefault="002D377A" w:rsidP="00B04F2F">
            <w:pPr>
              <w:ind w:right="-131"/>
              <w:rPr>
                <w:rFonts w:ascii="Times New Roman" w:hAnsi="Times New Roman"/>
                <w:lang w:eastAsia="en-GB"/>
              </w:rPr>
            </w:pPr>
            <w:r w:rsidRPr="00BA1292">
              <w:rPr>
                <w:rFonts w:ascii="Times New Roman" w:hAnsi="Times New Roman"/>
                <w:lang w:eastAsia="en-GB"/>
              </w:rPr>
              <w:t>[0.759 1.438]</w:t>
            </w:r>
          </w:p>
        </w:tc>
        <w:tc>
          <w:tcPr>
            <w:tcW w:w="966" w:type="dxa"/>
            <w:tcBorders>
              <w:top w:val="nil"/>
              <w:left w:val="nil"/>
              <w:bottom w:val="nil"/>
              <w:right w:val="nil"/>
            </w:tcBorders>
            <w:shd w:val="clear" w:color="auto" w:fill="auto"/>
            <w:noWrap/>
            <w:vAlign w:val="bottom"/>
            <w:hideMark/>
          </w:tcPr>
          <w:p w14:paraId="124F21E0"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0.608*</w:t>
            </w:r>
          </w:p>
        </w:tc>
        <w:tc>
          <w:tcPr>
            <w:tcW w:w="1356" w:type="dxa"/>
            <w:tcBorders>
              <w:top w:val="nil"/>
              <w:left w:val="nil"/>
              <w:bottom w:val="nil"/>
              <w:right w:val="nil"/>
            </w:tcBorders>
            <w:shd w:val="clear" w:color="auto" w:fill="auto"/>
            <w:noWrap/>
            <w:vAlign w:val="bottom"/>
            <w:hideMark/>
          </w:tcPr>
          <w:p w14:paraId="00D35A95"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w:t>
            </w:r>
            <w:proofErr w:type="gramStart"/>
            <w:r w:rsidRPr="00BA1292">
              <w:rPr>
                <w:rFonts w:ascii="Times New Roman" w:hAnsi="Times New Roman"/>
                <w:lang w:eastAsia="en-GB"/>
              </w:rPr>
              <w:t>0.335  1.102</w:t>
            </w:r>
            <w:proofErr w:type="gramEnd"/>
            <w:r w:rsidRPr="00BA1292">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4746AF31"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0.604*</w:t>
            </w:r>
          </w:p>
        </w:tc>
        <w:tc>
          <w:tcPr>
            <w:tcW w:w="1356" w:type="dxa"/>
            <w:tcBorders>
              <w:top w:val="nil"/>
              <w:left w:val="nil"/>
              <w:bottom w:val="nil"/>
              <w:right w:val="nil"/>
            </w:tcBorders>
            <w:shd w:val="clear" w:color="auto" w:fill="auto"/>
            <w:noWrap/>
            <w:vAlign w:val="center"/>
            <w:hideMark/>
          </w:tcPr>
          <w:p w14:paraId="7DBBB2F4"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w:t>
            </w:r>
            <w:proofErr w:type="gramStart"/>
            <w:r w:rsidRPr="00BA1292">
              <w:rPr>
                <w:rFonts w:ascii="Times New Roman" w:hAnsi="Times New Roman"/>
                <w:lang w:eastAsia="en-GB"/>
              </w:rPr>
              <w:t>0.333  1.096</w:t>
            </w:r>
            <w:proofErr w:type="gramEnd"/>
            <w:r w:rsidRPr="00BA1292">
              <w:rPr>
                <w:rFonts w:ascii="Times New Roman" w:hAnsi="Times New Roman"/>
                <w:lang w:eastAsia="en-GB"/>
              </w:rPr>
              <w:t>]</w:t>
            </w:r>
          </w:p>
        </w:tc>
      </w:tr>
      <w:tr w:rsidR="002D377A" w:rsidRPr="00BA1292" w14:paraId="5E5BC25C" w14:textId="77777777" w:rsidTr="002D377A">
        <w:trPr>
          <w:trHeight w:val="300"/>
        </w:trPr>
        <w:tc>
          <w:tcPr>
            <w:tcW w:w="1440" w:type="dxa"/>
            <w:tcBorders>
              <w:top w:val="nil"/>
              <w:left w:val="nil"/>
              <w:bottom w:val="nil"/>
              <w:right w:val="nil"/>
            </w:tcBorders>
            <w:shd w:val="clear" w:color="auto" w:fill="auto"/>
            <w:noWrap/>
            <w:vAlign w:val="bottom"/>
            <w:hideMark/>
          </w:tcPr>
          <w:p w14:paraId="719933BA" w14:textId="77777777" w:rsidR="002D377A" w:rsidRPr="00BA1292" w:rsidRDefault="002D377A" w:rsidP="00B04F2F">
            <w:pPr>
              <w:rPr>
                <w:rFonts w:ascii="Times New Roman" w:hAnsi="Times New Roman"/>
                <w:lang w:eastAsia="en-GB"/>
              </w:rPr>
            </w:pPr>
          </w:p>
        </w:tc>
        <w:tc>
          <w:tcPr>
            <w:tcW w:w="929" w:type="dxa"/>
            <w:tcBorders>
              <w:top w:val="nil"/>
              <w:left w:val="nil"/>
              <w:bottom w:val="nil"/>
              <w:right w:val="nil"/>
            </w:tcBorders>
            <w:shd w:val="clear" w:color="auto" w:fill="auto"/>
            <w:noWrap/>
            <w:vAlign w:val="bottom"/>
            <w:hideMark/>
          </w:tcPr>
          <w:p w14:paraId="1D626C18" w14:textId="77777777" w:rsidR="002D377A" w:rsidRPr="00BA1292" w:rsidRDefault="002D377A" w:rsidP="00B04F2F">
            <w:pPr>
              <w:rPr>
                <w:rFonts w:ascii="Times New Roman" w:hAnsi="Times New Roman"/>
                <w:lang w:eastAsia="en-GB"/>
              </w:rPr>
            </w:pPr>
          </w:p>
        </w:tc>
        <w:tc>
          <w:tcPr>
            <w:tcW w:w="1298" w:type="dxa"/>
            <w:tcBorders>
              <w:top w:val="nil"/>
              <w:left w:val="nil"/>
              <w:bottom w:val="nil"/>
              <w:right w:val="nil"/>
            </w:tcBorders>
            <w:shd w:val="clear" w:color="auto" w:fill="auto"/>
            <w:noWrap/>
            <w:vAlign w:val="bottom"/>
            <w:hideMark/>
          </w:tcPr>
          <w:p w14:paraId="63D9A291" w14:textId="77777777" w:rsidR="002D377A" w:rsidRPr="00BA1292" w:rsidRDefault="002D377A" w:rsidP="00B04F2F">
            <w:pPr>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F3E8A51"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D4CFFA6" w14:textId="77777777" w:rsidR="002D377A" w:rsidRPr="00BA1292" w:rsidRDefault="002D377A" w:rsidP="00B04F2F">
            <w:pPr>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DF83BF3"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720BF68" w14:textId="77777777" w:rsidR="002D377A" w:rsidRPr="00BA1292" w:rsidRDefault="002D377A" w:rsidP="00B04F2F">
            <w:pPr>
              <w:rPr>
                <w:rFonts w:ascii="Times New Roman" w:hAnsi="Times New Roman"/>
                <w:lang w:eastAsia="en-GB"/>
              </w:rPr>
            </w:pPr>
          </w:p>
        </w:tc>
      </w:tr>
      <w:tr w:rsidR="002D377A" w:rsidRPr="00BA1292" w14:paraId="12E28091" w14:textId="77777777" w:rsidTr="002D377A">
        <w:trPr>
          <w:trHeight w:val="315"/>
        </w:trPr>
        <w:tc>
          <w:tcPr>
            <w:tcW w:w="2369" w:type="dxa"/>
            <w:gridSpan w:val="2"/>
            <w:tcBorders>
              <w:top w:val="nil"/>
              <w:left w:val="nil"/>
              <w:bottom w:val="single" w:sz="8" w:space="0" w:color="auto"/>
              <w:right w:val="nil"/>
            </w:tcBorders>
            <w:shd w:val="clear" w:color="auto" w:fill="auto"/>
            <w:noWrap/>
            <w:vAlign w:val="bottom"/>
            <w:hideMark/>
          </w:tcPr>
          <w:p w14:paraId="013C2B80" w14:textId="77777777" w:rsidR="002D377A" w:rsidRPr="00BA1292" w:rsidRDefault="002D377A" w:rsidP="00B04F2F">
            <w:pPr>
              <w:rPr>
                <w:rFonts w:ascii="Times New Roman" w:hAnsi="Times New Roman"/>
                <w:lang w:eastAsia="en-GB"/>
              </w:rPr>
            </w:pPr>
          </w:p>
        </w:tc>
        <w:tc>
          <w:tcPr>
            <w:tcW w:w="1298" w:type="dxa"/>
            <w:tcBorders>
              <w:top w:val="nil"/>
              <w:left w:val="nil"/>
              <w:bottom w:val="single" w:sz="8" w:space="0" w:color="auto"/>
              <w:right w:val="nil"/>
            </w:tcBorders>
            <w:shd w:val="clear" w:color="auto" w:fill="auto"/>
            <w:noWrap/>
            <w:vAlign w:val="bottom"/>
            <w:hideMark/>
          </w:tcPr>
          <w:p w14:paraId="7C5D8C70"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 </w:t>
            </w:r>
          </w:p>
        </w:tc>
        <w:tc>
          <w:tcPr>
            <w:tcW w:w="966" w:type="dxa"/>
            <w:tcBorders>
              <w:top w:val="nil"/>
              <w:left w:val="nil"/>
              <w:bottom w:val="single" w:sz="8" w:space="0" w:color="auto"/>
              <w:right w:val="nil"/>
            </w:tcBorders>
            <w:shd w:val="clear" w:color="auto" w:fill="auto"/>
            <w:noWrap/>
            <w:vAlign w:val="bottom"/>
            <w:hideMark/>
          </w:tcPr>
          <w:p w14:paraId="2BE194B5"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 </w:t>
            </w:r>
          </w:p>
        </w:tc>
        <w:tc>
          <w:tcPr>
            <w:tcW w:w="1356" w:type="dxa"/>
            <w:tcBorders>
              <w:top w:val="nil"/>
              <w:left w:val="nil"/>
              <w:bottom w:val="single" w:sz="8" w:space="0" w:color="auto"/>
              <w:right w:val="nil"/>
            </w:tcBorders>
            <w:shd w:val="clear" w:color="auto" w:fill="auto"/>
            <w:noWrap/>
            <w:vAlign w:val="bottom"/>
            <w:hideMark/>
          </w:tcPr>
          <w:p w14:paraId="0812B80D"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 </w:t>
            </w:r>
          </w:p>
        </w:tc>
        <w:tc>
          <w:tcPr>
            <w:tcW w:w="966" w:type="dxa"/>
            <w:tcBorders>
              <w:top w:val="nil"/>
              <w:left w:val="nil"/>
              <w:bottom w:val="single" w:sz="8" w:space="0" w:color="auto"/>
              <w:right w:val="nil"/>
            </w:tcBorders>
            <w:shd w:val="clear" w:color="auto" w:fill="auto"/>
            <w:noWrap/>
            <w:vAlign w:val="center"/>
            <w:hideMark/>
          </w:tcPr>
          <w:p w14:paraId="512B8B76" w14:textId="77777777" w:rsidR="002D377A" w:rsidRPr="00BA1292" w:rsidRDefault="002D377A" w:rsidP="00B04F2F">
            <w:pPr>
              <w:rPr>
                <w:rFonts w:ascii="Times New Roman" w:hAnsi="Times New Roman"/>
                <w:lang w:eastAsia="en-GB"/>
              </w:rPr>
            </w:pPr>
          </w:p>
        </w:tc>
        <w:tc>
          <w:tcPr>
            <w:tcW w:w="1356" w:type="dxa"/>
            <w:tcBorders>
              <w:top w:val="nil"/>
              <w:left w:val="nil"/>
              <w:bottom w:val="single" w:sz="8" w:space="0" w:color="auto"/>
              <w:right w:val="nil"/>
            </w:tcBorders>
            <w:shd w:val="clear" w:color="auto" w:fill="auto"/>
            <w:noWrap/>
            <w:vAlign w:val="center"/>
            <w:hideMark/>
          </w:tcPr>
          <w:p w14:paraId="0E920550" w14:textId="77777777" w:rsidR="002D377A" w:rsidRPr="00BA1292" w:rsidRDefault="002D377A" w:rsidP="00B04F2F">
            <w:pPr>
              <w:rPr>
                <w:rFonts w:ascii="Times New Roman" w:hAnsi="Times New Roman"/>
                <w:lang w:eastAsia="en-GB"/>
              </w:rPr>
            </w:pPr>
          </w:p>
        </w:tc>
      </w:tr>
      <w:tr w:rsidR="002D377A" w:rsidRPr="00BA1292" w14:paraId="21B1C3A6" w14:textId="77777777" w:rsidTr="002D377A">
        <w:trPr>
          <w:trHeight w:val="300"/>
        </w:trPr>
        <w:tc>
          <w:tcPr>
            <w:tcW w:w="8311" w:type="dxa"/>
            <w:gridSpan w:val="7"/>
            <w:tcBorders>
              <w:top w:val="nil"/>
              <w:left w:val="nil"/>
              <w:bottom w:val="nil"/>
              <w:right w:val="nil"/>
            </w:tcBorders>
            <w:shd w:val="clear" w:color="auto" w:fill="auto"/>
            <w:noWrap/>
            <w:vAlign w:val="bottom"/>
            <w:hideMark/>
          </w:tcPr>
          <w:p w14:paraId="166AFE7D" w14:textId="47F1F246" w:rsidR="002D377A" w:rsidRPr="00BA1292" w:rsidRDefault="002D377A" w:rsidP="00261B48">
            <w:pPr>
              <w:spacing w:line="480" w:lineRule="auto"/>
              <w:rPr>
                <w:rFonts w:ascii="Times New Roman" w:hAnsi="Times New Roman"/>
                <w:lang w:eastAsia="en-GB"/>
              </w:rPr>
            </w:pPr>
            <w:r w:rsidRPr="00BA1292">
              <w:rPr>
                <w:rFonts w:ascii="Times New Roman" w:hAnsi="Times New Roman"/>
                <w:lang w:eastAsia="en-GB"/>
              </w:rPr>
              <w:t>Source: Author's computation. Confidence Interval in parentheses</w:t>
            </w:r>
            <w:r w:rsidR="00BD454C">
              <w:rPr>
                <w:rFonts w:ascii="Times New Roman" w:hAnsi="Times New Roman"/>
                <w:lang w:eastAsia="en-GB"/>
              </w:rPr>
              <w:t>,</w:t>
            </w:r>
            <w:r w:rsidRPr="00BA1292">
              <w:rPr>
                <w:rFonts w:ascii="Times New Roman" w:hAnsi="Times New Roman"/>
                <w:lang w:eastAsia="en-GB"/>
              </w:rPr>
              <w:t xml:space="preserve"> *** p</w:t>
            </w:r>
            <w:r w:rsidR="00BD454C">
              <w:rPr>
                <w:rFonts w:ascii="Times New Roman" w:hAnsi="Times New Roman"/>
                <w:lang w:eastAsia="en-GB"/>
              </w:rPr>
              <w:t>=</w:t>
            </w:r>
            <w:r w:rsidRPr="00BA1292">
              <w:rPr>
                <w:rFonts w:ascii="Times New Roman" w:hAnsi="Times New Roman"/>
                <w:lang w:eastAsia="en-GB"/>
              </w:rPr>
              <w:t>.01, ** p</w:t>
            </w:r>
            <w:r w:rsidR="00BD454C">
              <w:rPr>
                <w:rFonts w:ascii="Times New Roman" w:hAnsi="Times New Roman"/>
                <w:lang w:eastAsia="en-GB"/>
              </w:rPr>
              <w:t>=</w:t>
            </w:r>
            <w:r w:rsidRPr="00BA1292">
              <w:rPr>
                <w:rFonts w:ascii="Times New Roman" w:hAnsi="Times New Roman"/>
                <w:lang w:eastAsia="en-GB"/>
              </w:rPr>
              <w:t>.05, * p</w:t>
            </w:r>
            <w:r w:rsidR="00BD454C">
              <w:rPr>
                <w:rFonts w:ascii="Times New Roman" w:hAnsi="Times New Roman"/>
                <w:lang w:eastAsia="en-GB"/>
              </w:rPr>
              <w:t>=</w:t>
            </w:r>
            <w:r w:rsidRPr="00BA1292">
              <w:rPr>
                <w:rFonts w:ascii="Times New Roman" w:hAnsi="Times New Roman"/>
                <w:lang w:eastAsia="en-GB"/>
              </w:rPr>
              <w:t>.1</w:t>
            </w:r>
          </w:p>
        </w:tc>
      </w:tr>
    </w:tbl>
    <w:p w14:paraId="088BB4E6" w14:textId="77777777" w:rsidR="002D377A" w:rsidRPr="002D377A" w:rsidRDefault="002D377A" w:rsidP="002D377A">
      <w:pPr>
        <w:pStyle w:val="Body"/>
        <w:rPr>
          <w:rFonts w:ascii="Arial" w:hAnsi="Arial" w:cs="Arial"/>
        </w:rPr>
      </w:pPr>
      <w:r w:rsidRPr="002D377A">
        <w:rPr>
          <w:rFonts w:ascii="Arial" w:hAnsi="Arial" w:cs="Arial"/>
        </w:rPr>
        <w:t>The study revealed that higher-quality ANC utilization was significantly associated with better childhood birth weight outcomes in all three models and was highly mediated by socioeconomic variables. This showed that the probability of giving birth to infants with high birth weight was 1.567, 1.786, and 1.745 times greater for pregnant women with high-quality ANC than that of their peers who received low-quality ANC, and these values were 10%, 1%, and 1%, respectively, significant. (</w:t>
      </w:r>
      <w:r w:rsidRPr="00BD454C">
        <w:rPr>
          <w:rFonts w:ascii="Arial" w:hAnsi="Arial" w:cs="Arial"/>
          <w:i/>
          <w:iCs/>
        </w:rPr>
        <w:t>Table 4</w:t>
      </w:r>
      <w:r w:rsidRPr="002D377A">
        <w:rPr>
          <w:rFonts w:ascii="Arial" w:hAnsi="Arial" w:cs="Arial"/>
        </w:rPr>
        <w:t>).</w:t>
      </w:r>
    </w:p>
    <w:p w14:paraId="72A79D0A" w14:textId="77697735" w:rsidR="002D377A" w:rsidRPr="002D377A" w:rsidRDefault="00693591" w:rsidP="00693591">
      <w:pPr>
        <w:pStyle w:val="Body"/>
        <w:jc w:val="left"/>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693591">
        <w:rPr>
          <w:rFonts w:ascii="Arial" w:hAnsi="Arial" w:cs="Arial"/>
          <w:b/>
          <w:sz w:val="22"/>
        </w:rPr>
        <w:t>Mediation and moderation analysis</w:t>
      </w:r>
    </w:p>
    <w:p w14:paraId="23407F65" w14:textId="5DE517F9" w:rsidR="002D377A" w:rsidRPr="002D377A" w:rsidRDefault="002D377A" w:rsidP="000734C9">
      <w:pPr>
        <w:pStyle w:val="Body"/>
        <w:rPr>
          <w:rFonts w:ascii="Arial" w:hAnsi="Arial" w:cs="Arial"/>
        </w:rPr>
      </w:pPr>
      <w:r w:rsidRPr="002D377A">
        <w:rPr>
          <w:rFonts w:ascii="Arial" w:hAnsi="Arial" w:cs="Arial"/>
        </w:rPr>
        <w:t xml:space="preserve">The significant changes in the odds ratios from 1.567 to 1.745) for quality ANC utilization accounting for healthcare systems, and socioeconomic variables in the multivariate logit models (1, 2 &amp; 3) of </w:t>
      </w:r>
      <w:r w:rsidRPr="00BD454C">
        <w:rPr>
          <w:rFonts w:ascii="Arial" w:hAnsi="Arial" w:cs="Arial"/>
          <w:i/>
          <w:iCs/>
        </w:rPr>
        <w:t>Table 4</w:t>
      </w:r>
      <w:r w:rsidRPr="002D377A">
        <w:rPr>
          <w:rFonts w:ascii="Arial" w:hAnsi="Arial" w:cs="Arial"/>
        </w:rPr>
        <w:t xml:space="preserve"> cannot be solely attributable to the effects of quality antenatal care since adding more independent variables to a logistic model affects its scale</w:t>
      </w:r>
      <w:r w:rsidR="005B22F5">
        <w:rPr>
          <w:rFonts w:ascii="Arial" w:hAnsi="Arial" w:cs="Arial"/>
        </w:rPr>
        <w:t xml:space="preserve"> </w:t>
      </w:r>
      <w:r w:rsidR="005B22F5" w:rsidRPr="008A71D9">
        <w:rPr>
          <w:rFonts w:ascii="Arial" w:hAnsi="Arial" w:cs="Arial"/>
          <w:b/>
          <w:bCs/>
        </w:rPr>
        <w:t>[</w:t>
      </w:r>
      <w:r w:rsidR="005B22F5" w:rsidRPr="00EE5CF4">
        <w:rPr>
          <w:rFonts w:ascii="Arial" w:hAnsi="Arial" w:cs="Arial"/>
          <w:b/>
          <w:bCs/>
          <w:noProof/>
          <w:color w:val="00B0F0"/>
        </w:rPr>
        <w:t>1</w:t>
      </w:r>
      <w:r w:rsidR="005B22F5">
        <w:rPr>
          <w:rFonts w:ascii="Arial" w:hAnsi="Arial" w:cs="Arial"/>
          <w:b/>
          <w:bCs/>
          <w:noProof/>
          <w:color w:val="00B0F0"/>
        </w:rPr>
        <w:t>5</w:t>
      </w:r>
      <w:r w:rsidR="005B22F5" w:rsidRPr="008A71D9">
        <w:rPr>
          <w:rFonts w:ascii="Arial" w:hAnsi="Arial" w:cs="Arial"/>
          <w:b/>
          <w:bCs/>
        </w:rPr>
        <w:t xml:space="preserve">]. </w:t>
      </w:r>
      <w:r w:rsidRPr="002D377A">
        <w:rPr>
          <w:rFonts w:ascii="Arial" w:hAnsi="Arial" w:cs="Arial"/>
        </w:rPr>
        <w:t xml:space="preserve"> To ascertain the true picture of the actual effect of quality antenatal care mediated by socioeconomic variables on birth weight, mediation analysis using the ‘</w:t>
      </w:r>
      <w:proofErr w:type="spellStart"/>
      <w:r w:rsidRPr="002D377A">
        <w:rPr>
          <w:rFonts w:ascii="Arial" w:hAnsi="Arial" w:cs="Arial"/>
        </w:rPr>
        <w:t>khb</w:t>
      </w:r>
      <w:proofErr w:type="spellEnd"/>
      <w:r w:rsidRPr="002D377A">
        <w:rPr>
          <w:rFonts w:ascii="Arial" w:hAnsi="Arial" w:cs="Arial"/>
        </w:rPr>
        <w:t>’ rescaling method was applied. Th</w:t>
      </w:r>
      <w:r w:rsidR="000734C9">
        <w:rPr>
          <w:rFonts w:ascii="Arial" w:hAnsi="Arial" w:cs="Arial"/>
        </w:rPr>
        <w:t xml:space="preserve">e variables that were </w:t>
      </w:r>
      <w:r w:rsidR="000734C9" w:rsidRPr="000734C9">
        <w:rPr>
          <w:rFonts w:ascii="Arial" w:hAnsi="Arial" w:cs="Arial"/>
        </w:rPr>
        <w:t>significant in mediating the effect of quality antenatal care on birth-weigh</w:t>
      </w:r>
      <w:r w:rsidR="000734C9">
        <w:rPr>
          <w:rFonts w:ascii="Arial" w:hAnsi="Arial" w:cs="Arial"/>
        </w:rPr>
        <w:t xml:space="preserve">t </w:t>
      </w:r>
      <w:r w:rsidR="005B22F5">
        <w:rPr>
          <w:rFonts w:ascii="Arial" w:hAnsi="Arial" w:cs="Arial"/>
        </w:rPr>
        <w:t xml:space="preserve">which </w:t>
      </w:r>
      <w:r w:rsidR="000734C9" w:rsidRPr="000734C9">
        <w:rPr>
          <w:rFonts w:ascii="Arial" w:hAnsi="Arial" w:cs="Arial"/>
        </w:rPr>
        <w:t xml:space="preserve">warrant </w:t>
      </w:r>
      <w:r w:rsidR="005B22F5">
        <w:rPr>
          <w:rFonts w:ascii="Arial" w:hAnsi="Arial" w:cs="Arial"/>
        </w:rPr>
        <w:t>the</w:t>
      </w:r>
      <w:r w:rsidR="000734C9" w:rsidRPr="000734C9">
        <w:rPr>
          <w:rFonts w:ascii="Arial" w:hAnsi="Arial" w:cs="Arial"/>
        </w:rPr>
        <w:t xml:space="preserve"> formal</w:t>
      </w:r>
      <w:r w:rsidR="000734C9">
        <w:rPr>
          <w:rFonts w:ascii="Arial" w:hAnsi="Arial" w:cs="Arial"/>
        </w:rPr>
        <w:t xml:space="preserve"> </w:t>
      </w:r>
      <w:r w:rsidR="000734C9" w:rsidRPr="000734C9">
        <w:rPr>
          <w:rFonts w:ascii="Arial" w:hAnsi="Arial" w:cs="Arial"/>
        </w:rPr>
        <w:t>mediation analysis</w:t>
      </w:r>
      <w:r w:rsidR="000734C9">
        <w:rPr>
          <w:rFonts w:ascii="Arial" w:hAnsi="Arial" w:cs="Arial"/>
        </w:rPr>
        <w:t xml:space="preserve"> (</w:t>
      </w:r>
      <w:r w:rsidR="000734C9" w:rsidRPr="000734C9">
        <w:rPr>
          <w:rFonts w:ascii="Arial" w:hAnsi="Arial" w:cs="Arial"/>
          <w:i/>
          <w:iCs/>
        </w:rPr>
        <w:t>see appendix 1</w:t>
      </w:r>
      <w:r w:rsidR="000734C9">
        <w:rPr>
          <w:rFonts w:ascii="Arial" w:hAnsi="Arial" w:cs="Arial"/>
        </w:rPr>
        <w:t xml:space="preserve">) </w:t>
      </w:r>
      <w:r w:rsidR="000734C9" w:rsidRPr="002D377A">
        <w:rPr>
          <w:rFonts w:ascii="Arial" w:hAnsi="Arial" w:cs="Arial"/>
        </w:rPr>
        <w:t>is</w:t>
      </w:r>
      <w:r w:rsidRPr="002D377A">
        <w:rPr>
          <w:rFonts w:ascii="Arial" w:hAnsi="Arial" w:cs="Arial"/>
        </w:rPr>
        <w:t xml:space="preserve"> presented in </w:t>
      </w:r>
      <w:r w:rsidRPr="00BD454C">
        <w:rPr>
          <w:rFonts w:ascii="Arial" w:hAnsi="Arial" w:cs="Arial"/>
          <w:i/>
          <w:iCs/>
        </w:rPr>
        <w:t>Table 5</w:t>
      </w:r>
      <w:r w:rsidRPr="002D377A">
        <w:rPr>
          <w:rFonts w:ascii="Arial" w:hAnsi="Arial" w:cs="Arial"/>
        </w:rPr>
        <w:t xml:space="preserve"> below:</w:t>
      </w:r>
    </w:p>
    <w:p w14:paraId="7A69461B" w14:textId="7C641BC8" w:rsidR="002D377A" w:rsidRDefault="002D377A" w:rsidP="002D377A">
      <w:pPr>
        <w:pStyle w:val="Body"/>
        <w:spacing w:after="0"/>
        <w:rPr>
          <w:rFonts w:ascii="Arial" w:hAnsi="Arial" w:cs="Arial"/>
        </w:rPr>
      </w:pPr>
      <w:r w:rsidRPr="002D377A">
        <w:rPr>
          <w:rFonts w:ascii="Arial" w:hAnsi="Arial" w:cs="Arial"/>
        </w:rPr>
        <w:t>Table 5: Mediation effect of quality ANC using the ‘</w:t>
      </w:r>
      <w:proofErr w:type="spellStart"/>
      <w:r w:rsidRPr="002D377A">
        <w:rPr>
          <w:rFonts w:ascii="Arial" w:hAnsi="Arial" w:cs="Arial"/>
        </w:rPr>
        <w:t>khb</w:t>
      </w:r>
      <w:proofErr w:type="spellEnd"/>
      <w:r w:rsidRPr="002D377A">
        <w:rPr>
          <w:rFonts w:ascii="Arial" w:hAnsi="Arial" w:cs="Arial"/>
        </w:rPr>
        <w:t>’ rescaling method on birthweight</w:t>
      </w:r>
    </w:p>
    <w:tbl>
      <w:tblPr>
        <w:tblW w:w="8776" w:type="dxa"/>
        <w:tblLook w:val="04A0" w:firstRow="1" w:lastRow="0" w:firstColumn="1" w:lastColumn="0" w:noHBand="0" w:noVBand="1"/>
      </w:tblPr>
      <w:tblGrid>
        <w:gridCol w:w="1166"/>
        <w:gridCol w:w="771"/>
        <w:gridCol w:w="666"/>
        <w:gridCol w:w="789"/>
        <w:gridCol w:w="739"/>
        <w:gridCol w:w="666"/>
        <w:gridCol w:w="666"/>
        <w:gridCol w:w="714"/>
        <w:gridCol w:w="566"/>
        <w:gridCol w:w="666"/>
        <w:gridCol w:w="1481"/>
      </w:tblGrid>
      <w:tr w:rsidR="00693591" w:rsidRPr="00BA1292" w14:paraId="4894773A" w14:textId="77777777" w:rsidTr="00644EB5">
        <w:trPr>
          <w:trHeight w:val="346"/>
        </w:trPr>
        <w:tc>
          <w:tcPr>
            <w:tcW w:w="8776" w:type="dxa"/>
            <w:gridSpan w:val="11"/>
            <w:tcBorders>
              <w:top w:val="nil"/>
              <w:left w:val="nil"/>
              <w:bottom w:val="single" w:sz="8" w:space="0" w:color="auto"/>
              <w:right w:val="nil"/>
            </w:tcBorders>
            <w:noWrap/>
            <w:vAlign w:val="bottom"/>
            <w:hideMark/>
          </w:tcPr>
          <w:p w14:paraId="3873ABD9" w14:textId="77777777" w:rsidR="00693591" w:rsidRPr="00BA1292" w:rsidRDefault="00693591" w:rsidP="00B04F2F">
            <w:pPr>
              <w:rPr>
                <w:rFonts w:ascii="Times New Roman" w:eastAsia="Calibri" w:hAnsi="Times New Roman"/>
                <w:b/>
                <w:bCs/>
              </w:rPr>
            </w:pPr>
          </w:p>
        </w:tc>
      </w:tr>
      <w:tr w:rsidR="00693591" w:rsidRPr="00BA1292" w14:paraId="1A799C02" w14:textId="77777777" w:rsidTr="00644EB5">
        <w:trPr>
          <w:trHeight w:val="346"/>
        </w:trPr>
        <w:tc>
          <w:tcPr>
            <w:tcW w:w="1166" w:type="dxa"/>
            <w:noWrap/>
            <w:vAlign w:val="bottom"/>
            <w:hideMark/>
          </w:tcPr>
          <w:p w14:paraId="02AECC48" w14:textId="77777777" w:rsidR="00693591" w:rsidRPr="00BA1292" w:rsidRDefault="00693591" w:rsidP="00B04F2F">
            <w:pPr>
              <w:ind w:right="-39"/>
              <w:rPr>
                <w:rFonts w:ascii="Times New Roman" w:hAnsi="Times New Roman"/>
                <w:lang w:eastAsia="en-GB"/>
              </w:rPr>
            </w:pPr>
            <w:r w:rsidRPr="00BA1292">
              <w:rPr>
                <w:rFonts w:ascii="Times New Roman" w:hAnsi="Times New Roman"/>
                <w:lang w:eastAsia="en-GB"/>
              </w:rPr>
              <w:t>Independent</w:t>
            </w:r>
          </w:p>
        </w:tc>
        <w:tc>
          <w:tcPr>
            <w:tcW w:w="2226" w:type="dxa"/>
            <w:gridSpan w:val="3"/>
            <w:tcBorders>
              <w:top w:val="single" w:sz="8" w:space="0" w:color="auto"/>
              <w:left w:val="nil"/>
              <w:bottom w:val="single" w:sz="8" w:space="0" w:color="auto"/>
              <w:right w:val="nil"/>
            </w:tcBorders>
            <w:noWrap/>
            <w:vAlign w:val="bottom"/>
            <w:hideMark/>
          </w:tcPr>
          <w:p w14:paraId="06DFA254"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Rescaled reduced model</w:t>
            </w:r>
          </w:p>
        </w:tc>
        <w:tc>
          <w:tcPr>
            <w:tcW w:w="2071" w:type="dxa"/>
            <w:gridSpan w:val="3"/>
            <w:tcBorders>
              <w:top w:val="single" w:sz="8" w:space="0" w:color="auto"/>
              <w:left w:val="nil"/>
              <w:bottom w:val="single" w:sz="8" w:space="0" w:color="auto"/>
              <w:right w:val="nil"/>
            </w:tcBorders>
            <w:noWrap/>
            <w:vAlign w:val="bottom"/>
            <w:hideMark/>
          </w:tcPr>
          <w:p w14:paraId="4C631E86" w14:textId="77777777" w:rsidR="00693591" w:rsidRPr="00BA1292" w:rsidRDefault="00693591" w:rsidP="00B04F2F">
            <w:pPr>
              <w:jc w:val="center"/>
              <w:rPr>
                <w:rFonts w:ascii="Times New Roman" w:hAnsi="Times New Roman"/>
                <w:lang w:eastAsia="en-GB"/>
              </w:rPr>
            </w:pPr>
            <w:r w:rsidRPr="00BA1292">
              <w:rPr>
                <w:rFonts w:ascii="Times New Roman" w:hAnsi="Times New Roman"/>
                <w:lang w:eastAsia="en-GB"/>
              </w:rPr>
              <w:t>Full model</w:t>
            </w:r>
          </w:p>
        </w:tc>
        <w:tc>
          <w:tcPr>
            <w:tcW w:w="1832" w:type="dxa"/>
            <w:gridSpan w:val="3"/>
            <w:tcBorders>
              <w:top w:val="single" w:sz="8" w:space="0" w:color="auto"/>
              <w:left w:val="nil"/>
              <w:bottom w:val="single" w:sz="8" w:space="0" w:color="auto"/>
              <w:right w:val="nil"/>
            </w:tcBorders>
            <w:noWrap/>
            <w:vAlign w:val="bottom"/>
            <w:hideMark/>
          </w:tcPr>
          <w:p w14:paraId="1196D962"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Difference (Full reduced)</w:t>
            </w:r>
          </w:p>
        </w:tc>
        <w:tc>
          <w:tcPr>
            <w:tcW w:w="1481" w:type="dxa"/>
            <w:noWrap/>
            <w:vAlign w:val="bottom"/>
            <w:hideMark/>
          </w:tcPr>
          <w:p w14:paraId="631E3F91"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 xml:space="preserve"> Mediated effect</w:t>
            </w:r>
          </w:p>
        </w:tc>
      </w:tr>
      <w:tr w:rsidR="00693591" w:rsidRPr="00BA1292" w14:paraId="6B3E42BB" w14:textId="77777777" w:rsidTr="00644EB5">
        <w:trPr>
          <w:trHeight w:val="346"/>
        </w:trPr>
        <w:tc>
          <w:tcPr>
            <w:tcW w:w="1166" w:type="dxa"/>
            <w:tcBorders>
              <w:top w:val="nil"/>
              <w:left w:val="nil"/>
              <w:bottom w:val="single" w:sz="8" w:space="0" w:color="auto"/>
              <w:right w:val="nil"/>
            </w:tcBorders>
            <w:noWrap/>
            <w:vAlign w:val="bottom"/>
            <w:hideMark/>
          </w:tcPr>
          <w:p w14:paraId="4662B5A5" w14:textId="77777777" w:rsidR="00693591" w:rsidRPr="00BA1292" w:rsidRDefault="00693591" w:rsidP="00B04F2F">
            <w:pPr>
              <w:jc w:val="center"/>
              <w:rPr>
                <w:rFonts w:ascii="Times New Roman" w:hAnsi="Times New Roman"/>
                <w:lang w:eastAsia="en-GB"/>
              </w:rPr>
            </w:pPr>
            <w:r w:rsidRPr="00BA1292">
              <w:rPr>
                <w:rFonts w:ascii="Times New Roman" w:hAnsi="Times New Roman"/>
                <w:lang w:eastAsia="en-GB"/>
              </w:rPr>
              <w:t>variables</w:t>
            </w:r>
          </w:p>
        </w:tc>
        <w:tc>
          <w:tcPr>
            <w:tcW w:w="771" w:type="dxa"/>
            <w:tcBorders>
              <w:top w:val="nil"/>
              <w:left w:val="nil"/>
              <w:bottom w:val="single" w:sz="8" w:space="0" w:color="auto"/>
              <w:right w:val="nil"/>
            </w:tcBorders>
            <w:noWrap/>
            <w:vAlign w:val="bottom"/>
            <w:hideMark/>
          </w:tcPr>
          <w:p w14:paraId="53DF4844"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coef.</w:t>
            </w:r>
          </w:p>
        </w:tc>
        <w:tc>
          <w:tcPr>
            <w:tcW w:w="666" w:type="dxa"/>
            <w:tcBorders>
              <w:top w:val="nil"/>
              <w:left w:val="nil"/>
              <w:bottom w:val="single" w:sz="8" w:space="0" w:color="auto"/>
              <w:right w:val="nil"/>
            </w:tcBorders>
            <w:noWrap/>
            <w:vAlign w:val="bottom"/>
            <w:hideMark/>
          </w:tcPr>
          <w:p w14:paraId="37E443ED"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SE</w:t>
            </w:r>
          </w:p>
        </w:tc>
        <w:tc>
          <w:tcPr>
            <w:tcW w:w="789" w:type="dxa"/>
            <w:tcBorders>
              <w:top w:val="nil"/>
              <w:left w:val="nil"/>
              <w:bottom w:val="single" w:sz="8" w:space="0" w:color="auto"/>
              <w:right w:val="nil"/>
            </w:tcBorders>
            <w:noWrap/>
            <w:vAlign w:val="bottom"/>
            <w:hideMark/>
          </w:tcPr>
          <w:p w14:paraId="4B0EB22A" w14:textId="4A1C1617" w:rsidR="00693591" w:rsidRPr="00BA1292" w:rsidRDefault="00D52095" w:rsidP="00B04F2F">
            <w:pPr>
              <w:ind w:left="-120" w:right="-176"/>
              <w:rPr>
                <w:rFonts w:ascii="Times New Roman" w:hAnsi="Times New Roman"/>
                <w:lang w:eastAsia="en-GB"/>
              </w:rPr>
            </w:pPr>
            <w:r w:rsidRPr="00D52095">
              <w:rPr>
                <w:rFonts w:ascii="Times New Roman" w:hAnsi="Times New Roman"/>
                <w:i/>
                <w:iCs/>
                <w:lang w:eastAsia="en-GB"/>
              </w:rPr>
              <w:t>P</w:t>
            </w:r>
            <w:r w:rsidR="00693591" w:rsidRPr="00BA1292">
              <w:rPr>
                <w:rFonts w:ascii="Times New Roman" w:hAnsi="Times New Roman"/>
                <w:lang w:eastAsia="en-GB"/>
              </w:rPr>
              <w:t xml:space="preserve"> value</w:t>
            </w:r>
          </w:p>
        </w:tc>
        <w:tc>
          <w:tcPr>
            <w:tcW w:w="739" w:type="dxa"/>
            <w:tcBorders>
              <w:top w:val="nil"/>
              <w:left w:val="nil"/>
              <w:bottom w:val="single" w:sz="8" w:space="0" w:color="auto"/>
              <w:right w:val="nil"/>
            </w:tcBorders>
            <w:noWrap/>
            <w:vAlign w:val="bottom"/>
            <w:hideMark/>
          </w:tcPr>
          <w:p w14:paraId="0DD5D1A6"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coef.</w:t>
            </w:r>
          </w:p>
        </w:tc>
        <w:tc>
          <w:tcPr>
            <w:tcW w:w="666" w:type="dxa"/>
            <w:tcBorders>
              <w:top w:val="nil"/>
              <w:left w:val="nil"/>
              <w:bottom w:val="single" w:sz="8" w:space="0" w:color="auto"/>
              <w:right w:val="nil"/>
            </w:tcBorders>
            <w:noWrap/>
            <w:vAlign w:val="bottom"/>
            <w:hideMark/>
          </w:tcPr>
          <w:p w14:paraId="5ED87F5B"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SE</w:t>
            </w:r>
          </w:p>
        </w:tc>
        <w:tc>
          <w:tcPr>
            <w:tcW w:w="666" w:type="dxa"/>
            <w:tcBorders>
              <w:top w:val="nil"/>
              <w:left w:val="nil"/>
              <w:bottom w:val="single" w:sz="8" w:space="0" w:color="auto"/>
              <w:right w:val="nil"/>
            </w:tcBorders>
            <w:noWrap/>
            <w:vAlign w:val="bottom"/>
            <w:hideMark/>
          </w:tcPr>
          <w:p w14:paraId="329AACC9" w14:textId="61B6B6A7" w:rsidR="00693591" w:rsidRPr="00BA1292" w:rsidRDefault="00D52095" w:rsidP="00B04F2F">
            <w:pPr>
              <w:ind w:left="-117" w:right="-179"/>
              <w:rPr>
                <w:rFonts w:ascii="Times New Roman" w:hAnsi="Times New Roman"/>
                <w:lang w:eastAsia="en-GB"/>
              </w:rPr>
            </w:pPr>
            <w:r w:rsidRPr="00D52095">
              <w:rPr>
                <w:rFonts w:ascii="Times New Roman" w:hAnsi="Times New Roman"/>
                <w:i/>
                <w:iCs/>
                <w:lang w:eastAsia="en-GB"/>
              </w:rPr>
              <w:t>P</w:t>
            </w:r>
            <w:r w:rsidR="00693591" w:rsidRPr="00BA1292">
              <w:rPr>
                <w:rFonts w:ascii="Times New Roman" w:hAnsi="Times New Roman"/>
                <w:lang w:eastAsia="en-GB"/>
              </w:rPr>
              <w:t xml:space="preserve"> value</w:t>
            </w:r>
          </w:p>
        </w:tc>
        <w:tc>
          <w:tcPr>
            <w:tcW w:w="714" w:type="dxa"/>
            <w:tcBorders>
              <w:top w:val="nil"/>
              <w:left w:val="nil"/>
              <w:bottom w:val="single" w:sz="8" w:space="0" w:color="auto"/>
              <w:right w:val="nil"/>
            </w:tcBorders>
            <w:noWrap/>
            <w:vAlign w:val="bottom"/>
            <w:hideMark/>
          </w:tcPr>
          <w:p w14:paraId="72E375FB"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coef.</w:t>
            </w:r>
          </w:p>
        </w:tc>
        <w:tc>
          <w:tcPr>
            <w:tcW w:w="452" w:type="dxa"/>
            <w:tcBorders>
              <w:top w:val="nil"/>
              <w:left w:val="nil"/>
              <w:bottom w:val="single" w:sz="8" w:space="0" w:color="auto"/>
              <w:right w:val="nil"/>
            </w:tcBorders>
            <w:noWrap/>
            <w:vAlign w:val="bottom"/>
            <w:hideMark/>
          </w:tcPr>
          <w:p w14:paraId="1B320BA8"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SE</w:t>
            </w:r>
          </w:p>
        </w:tc>
        <w:tc>
          <w:tcPr>
            <w:tcW w:w="666" w:type="dxa"/>
            <w:tcBorders>
              <w:top w:val="nil"/>
              <w:left w:val="nil"/>
              <w:bottom w:val="single" w:sz="8" w:space="0" w:color="auto"/>
              <w:right w:val="nil"/>
            </w:tcBorders>
            <w:noWrap/>
            <w:vAlign w:val="bottom"/>
            <w:hideMark/>
          </w:tcPr>
          <w:p w14:paraId="69F5EE0A" w14:textId="3D28E21F" w:rsidR="00693591" w:rsidRPr="00BA1292" w:rsidRDefault="00D52095" w:rsidP="00B04F2F">
            <w:pPr>
              <w:ind w:left="-99" w:right="-55"/>
              <w:rPr>
                <w:rFonts w:ascii="Times New Roman" w:hAnsi="Times New Roman"/>
                <w:lang w:eastAsia="en-GB"/>
              </w:rPr>
            </w:pPr>
            <w:r>
              <w:rPr>
                <w:rFonts w:ascii="Times New Roman" w:hAnsi="Times New Roman"/>
                <w:lang w:eastAsia="en-GB"/>
              </w:rPr>
              <w:t>P</w:t>
            </w:r>
            <w:r w:rsidR="00693591" w:rsidRPr="00BA1292">
              <w:rPr>
                <w:rFonts w:ascii="Times New Roman" w:hAnsi="Times New Roman"/>
                <w:lang w:eastAsia="en-GB"/>
              </w:rPr>
              <w:t xml:space="preserve"> value</w:t>
            </w:r>
          </w:p>
        </w:tc>
        <w:tc>
          <w:tcPr>
            <w:tcW w:w="1481" w:type="dxa"/>
            <w:tcBorders>
              <w:top w:val="nil"/>
              <w:left w:val="nil"/>
              <w:bottom w:val="single" w:sz="8" w:space="0" w:color="auto"/>
              <w:right w:val="nil"/>
            </w:tcBorders>
            <w:noWrap/>
            <w:vAlign w:val="bottom"/>
            <w:hideMark/>
          </w:tcPr>
          <w:p w14:paraId="1AB9F6D0" w14:textId="77777777" w:rsidR="00693591" w:rsidRPr="00BA1292" w:rsidRDefault="00693591" w:rsidP="00B04F2F">
            <w:pPr>
              <w:rPr>
                <w:rFonts w:ascii="Times New Roman" w:hAnsi="Times New Roman"/>
                <w:lang w:eastAsia="en-GB"/>
              </w:rPr>
            </w:pPr>
          </w:p>
        </w:tc>
      </w:tr>
      <w:tr w:rsidR="00693591" w:rsidRPr="00BA1292" w14:paraId="4C4FFB94" w14:textId="77777777" w:rsidTr="00644EB5">
        <w:trPr>
          <w:trHeight w:val="329"/>
        </w:trPr>
        <w:tc>
          <w:tcPr>
            <w:tcW w:w="1166" w:type="dxa"/>
            <w:tcBorders>
              <w:top w:val="nil"/>
              <w:left w:val="nil"/>
              <w:bottom w:val="single" w:sz="8" w:space="0" w:color="auto"/>
              <w:right w:val="nil"/>
            </w:tcBorders>
            <w:vAlign w:val="bottom"/>
            <w:hideMark/>
          </w:tcPr>
          <w:p w14:paraId="4E92F07A" w14:textId="77777777" w:rsidR="00693591" w:rsidRPr="00BA1292" w:rsidRDefault="00693591" w:rsidP="00B04F2F">
            <w:pPr>
              <w:ind w:right="-121"/>
              <w:rPr>
                <w:rFonts w:ascii="Times New Roman" w:hAnsi="Times New Roman"/>
                <w:lang w:eastAsia="en-GB"/>
              </w:rPr>
            </w:pPr>
            <w:r w:rsidRPr="00BA1292">
              <w:rPr>
                <w:rFonts w:ascii="Times New Roman" w:hAnsi="Times New Roman"/>
                <w:lang w:eastAsia="en-GB"/>
              </w:rPr>
              <w:t>quality ANC</w:t>
            </w:r>
          </w:p>
        </w:tc>
        <w:tc>
          <w:tcPr>
            <w:tcW w:w="771" w:type="dxa"/>
            <w:tcBorders>
              <w:top w:val="nil"/>
              <w:left w:val="nil"/>
              <w:bottom w:val="single" w:sz="8" w:space="0" w:color="auto"/>
              <w:right w:val="nil"/>
            </w:tcBorders>
            <w:noWrap/>
            <w:hideMark/>
          </w:tcPr>
          <w:p w14:paraId="76204B90" w14:textId="4E53CB5E" w:rsidR="00693591" w:rsidRPr="00BA1292" w:rsidRDefault="00693591" w:rsidP="00B04F2F">
            <w:pPr>
              <w:rPr>
                <w:rFonts w:ascii="Times New Roman" w:hAnsi="Times New Roman"/>
                <w:lang w:eastAsia="en-GB"/>
              </w:rPr>
            </w:pPr>
            <w:r w:rsidRPr="00BA1292">
              <w:rPr>
                <w:rFonts w:ascii="Times New Roman" w:hAnsi="Times New Roman"/>
                <w:lang w:eastAsia="en-GB"/>
              </w:rPr>
              <w:t>-.158</w:t>
            </w:r>
          </w:p>
        </w:tc>
        <w:tc>
          <w:tcPr>
            <w:tcW w:w="666" w:type="dxa"/>
            <w:tcBorders>
              <w:top w:val="nil"/>
              <w:left w:val="nil"/>
              <w:bottom w:val="single" w:sz="8" w:space="0" w:color="auto"/>
              <w:right w:val="nil"/>
            </w:tcBorders>
            <w:noWrap/>
            <w:hideMark/>
          </w:tcPr>
          <w:p w14:paraId="4FFFCBF2" w14:textId="200A8317" w:rsidR="00693591" w:rsidRPr="00BA1292" w:rsidRDefault="00693591" w:rsidP="00B04F2F">
            <w:pPr>
              <w:rPr>
                <w:rFonts w:ascii="Times New Roman" w:hAnsi="Times New Roman"/>
                <w:lang w:eastAsia="en-GB"/>
              </w:rPr>
            </w:pPr>
            <w:r w:rsidRPr="00BA1292">
              <w:rPr>
                <w:rFonts w:ascii="Times New Roman" w:hAnsi="Times New Roman"/>
                <w:lang w:eastAsia="en-GB"/>
              </w:rPr>
              <w:t>.052</w:t>
            </w:r>
          </w:p>
        </w:tc>
        <w:tc>
          <w:tcPr>
            <w:tcW w:w="789" w:type="dxa"/>
            <w:tcBorders>
              <w:top w:val="nil"/>
              <w:left w:val="nil"/>
              <w:bottom w:val="single" w:sz="8" w:space="0" w:color="auto"/>
              <w:right w:val="nil"/>
            </w:tcBorders>
            <w:noWrap/>
            <w:hideMark/>
          </w:tcPr>
          <w:p w14:paraId="233FEDD7" w14:textId="0DE18726" w:rsidR="00693591" w:rsidRPr="00BA1292" w:rsidRDefault="00693591" w:rsidP="00B04F2F">
            <w:pPr>
              <w:rPr>
                <w:rFonts w:ascii="Times New Roman" w:hAnsi="Times New Roman"/>
                <w:lang w:eastAsia="en-GB"/>
              </w:rPr>
            </w:pPr>
            <w:r w:rsidRPr="00BA1292">
              <w:rPr>
                <w:rFonts w:ascii="Times New Roman" w:hAnsi="Times New Roman"/>
                <w:lang w:eastAsia="en-GB"/>
              </w:rPr>
              <w:t>.002</w:t>
            </w:r>
          </w:p>
        </w:tc>
        <w:tc>
          <w:tcPr>
            <w:tcW w:w="739" w:type="dxa"/>
            <w:tcBorders>
              <w:top w:val="nil"/>
              <w:left w:val="nil"/>
              <w:bottom w:val="single" w:sz="8" w:space="0" w:color="auto"/>
              <w:right w:val="nil"/>
            </w:tcBorders>
            <w:noWrap/>
            <w:hideMark/>
          </w:tcPr>
          <w:p w14:paraId="66940C4C" w14:textId="0DAF01B7" w:rsidR="00693591" w:rsidRPr="00BA1292" w:rsidRDefault="00693591" w:rsidP="00B04F2F">
            <w:pPr>
              <w:rPr>
                <w:rFonts w:ascii="Times New Roman" w:hAnsi="Times New Roman"/>
                <w:lang w:eastAsia="en-GB"/>
              </w:rPr>
            </w:pPr>
            <w:r w:rsidRPr="00BA1292">
              <w:rPr>
                <w:rFonts w:ascii="Times New Roman" w:hAnsi="Times New Roman"/>
                <w:lang w:eastAsia="en-GB"/>
              </w:rPr>
              <w:t>-.115</w:t>
            </w:r>
          </w:p>
        </w:tc>
        <w:tc>
          <w:tcPr>
            <w:tcW w:w="666" w:type="dxa"/>
            <w:tcBorders>
              <w:top w:val="nil"/>
              <w:left w:val="nil"/>
              <w:bottom w:val="single" w:sz="8" w:space="0" w:color="auto"/>
              <w:right w:val="nil"/>
            </w:tcBorders>
            <w:noWrap/>
            <w:hideMark/>
          </w:tcPr>
          <w:p w14:paraId="58A8AC7B" w14:textId="30BE4021" w:rsidR="00693591" w:rsidRPr="00BA1292" w:rsidRDefault="00693591" w:rsidP="00B04F2F">
            <w:pPr>
              <w:rPr>
                <w:rFonts w:ascii="Times New Roman" w:hAnsi="Times New Roman"/>
                <w:lang w:eastAsia="en-GB"/>
              </w:rPr>
            </w:pPr>
            <w:r w:rsidRPr="00BA1292">
              <w:rPr>
                <w:rFonts w:ascii="Times New Roman" w:hAnsi="Times New Roman"/>
                <w:lang w:eastAsia="en-GB"/>
              </w:rPr>
              <w:t>.052</w:t>
            </w:r>
          </w:p>
        </w:tc>
        <w:tc>
          <w:tcPr>
            <w:tcW w:w="666" w:type="dxa"/>
            <w:tcBorders>
              <w:top w:val="nil"/>
              <w:left w:val="nil"/>
              <w:bottom w:val="single" w:sz="8" w:space="0" w:color="auto"/>
              <w:right w:val="nil"/>
            </w:tcBorders>
            <w:noWrap/>
            <w:hideMark/>
          </w:tcPr>
          <w:p w14:paraId="59EDC199"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0.027</w:t>
            </w:r>
          </w:p>
        </w:tc>
        <w:tc>
          <w:tcPr>
            <w:tcW w:w="714" w:type="dxa"/>
            <w:tcBorders>
              <w:top w:val="nil"/>
              <w:left w:val="nil"/>
              <w:bottom w:val="single" w:sz="8" w:space="0" w:color="auto"/>
              <w:right w:val="nil"/>
            </w:tcBorders>
            <w:noWrap/>
            <w:hideMark/>
          </w:tcPr>
          <w:p w14:paraId="1128FF66" w14:textId="3ADC4E8D" w:rsidR="00693591" w:rsidRPr="00BA1292" w:rsidRDefault="00693591" w:rsidP="00B04F2F">
            <w:pPr>
              <w:ind w:left="-74"/>
              <w:rPr>
                <w:rFonts w:ascii="Times New Roman" w:hAnsi="Times New Roman"/>
                <w:lang w:eastAsia="en-GB"/>
              </w:rPr>
            </w:pPr>
            <w:r w:rsidRPr="00BA1292">
              <w:rPr>
                <w:rFonts w:ascii="Times New Roman" w:hAnsi="Times New Roman"/>
                <w:lang w:eastAsia="en-GB"/>
              </w:rPr>
              <w:t>-.043</w:t>
            </w:r>
          </w:p>
        </w:tc>
        <w:tc>
          <w:tcPr>
            <w:tcW w:w="452" w:type="dxa"/>
            <w:tcBorders>
              <w:top w:val="nil"/>
              <w:left w:val="nil"/>
              <w:bottom w:val="single" w:sz="8" w:space="0" w:color="auto"/>
              <w:right w:val="nil"/>
            </w:tcBorders>
            <w:noWrap/>
            <w:hideMark/>
          </w:tcPr>
          <w:p w14:paraId="6CDAA659" w14:textId="68BA1B2B" w:rsidR="00693591" w:rsidRPr="00BA1292" w:rsidRDefault="00693591" w:rsidP="00B04F2F">
            <w:pPr>
              <w:rPr>
                <w:rFonts w:ascii="Times New Roman" w:hAnsi="Times New Roman"/>
                <w:lang w:eastAsia="en-GB"/>
              </w:rPr>
            </w:pPr>
            <w:r w:rsidRPr="00BA1292">
              <w:rPr>
                <w:rFonts w:ascii="Times New Roman" w:hAnsi="Times New Roman"/>
                <w:lang w:eastAsia="en-GB"/>
              </w:rPr>
              <w:t>.009</w:t>
            </w:r>
          </w:p>
        </w:tc>
        <w:tc>
          <w:tcPr>
            <w:tcW w:w="666" w:type="dxa"/>
            <w:tcBorders>
              <w:top w:val="nil"/>
              <w:left w:val="nil"/>
              <w:bottom w:val="single" w:sz="8" w:space="0" w:color="auto"/>
              <w:right w:val="nil"/>
            </w:tcBorders>
            <w:noWrap/>
            <w:hideMark/>
          </w:tcPr>
          <w:p w14:paraId="1B2C8A50" w14:textId="7FADAFF5" w:rsidR="00693591" w:rsidRPr="00BA1292" w:rsidRDefault="00693591" w:rsidP="00B04F2F">
            <w:pPr>
              <w:rPr>
                <w:rFonts w:ascii="Times New Roman" w:hAnsi="Times New Roman"/>
                <w:lang w:eastAsia="en-GB"/>
              </w:rPr>
            </w:pPr>
            <w:r w:rsidRPr="00BA1292">
              <w:rPr>
                <w:rFonts w:ascii="Times New Roman" w:hAnsi="Times New Roman"/>
                <w:lang w:eastAsia="en-GB"/>
              </w:rPr>
              <w:t>.000</w:t>
            </w:r>
          </w:p>
        </w:tc>
        <w:tc>
          <w:tcPr>
            <w:tcW w:w="1481" w:type="dxa"/>
            <w:tcBorders>
              <w:top w:val="nil"/>
              <w:left w:val="nil"/>
              <w:bottom w:val="single" w:sz="8" w:space="0" w:color="auto"/>
              <w:right w:val="nil"/>
            </w:tcBorders>
            <w:noWrap/>
            <w:hideMark/>
          </w:tcPr>
          <w:p w14:paraId="16C2DAC8" w14:textId="45444FE7" w:rsidR="00693591" w:rsidRPr="00BA1292" w:rsidRDefault="00693591" w:rsidP="00B04F2F">
            <w:pPr>
              <w:rPr>
                <w:rFonts w:ascii="Times New Roman" w:hAnsi="Times New Roman"/>
                <w:lang w:eastAsia="en-GB"/>
              </w:rPr>
            </w:pPr>
            <w:r w:rsidRPr="00BA1292">
              <w:rPr>
                <w:rFonts w:ascii="Times New Roman" w:hAnsi="Times New Roman"/>
                <w:lang w:eastAsia="en-GB"/>
              </w:rPr>
              <w:t xml:space="preserve">          .272</w:t>
            </w:r>
          </w:p>
        </w:tc>
      </w:tr>
      <w:tr w:rsidR="00693591" w:rsidRPr="00BA1292" w14:paraId="66FF9E99" w14:textId="77777777" w:rsidTr="00644EB5">
        <w:trPr>
          <w:trHeight w:val="329"/>
        </w:trPr>
        <w:tc>
          <w:tcPr>
            <w:tcW w:w="8776" w:type="dxa"/>
            <w:gridSpan w:val="11"/>
            <w:tcBorders>
              <w:top w:val="single" w:sz="8" w:space="0" w:color="auto"/>
              <w:left w:val="nil"/>
              <w:bottom w:val="nil"/>
              <w:right w:val="nil"/>
            </w:tcBorders>
            <w:vAlign w:val="bottom"/>
            <w:hideMark/>
          </w:tcPr>
          <w:p w14:paraId="33733D33" w14:textId="77777777" w:rsidR="00693591" w:rsidRPr="00BA1292" w:rsidRDefault="00693591" w:rsidP="00261B48">
            <w:pPr>
              <w:spacing w:line="480" w:lineRule="auto"/>
              <w:rPr>
                <w:rFonts w:ascii="Times New Roman" w:hAnsi="Times New Roman"/>
                <w:lang w:eastAsia="en-GB"/>
              </w:rPr>
            </w:pPr>
            <w:r w:rsidRPr="00BA1292">
              <w:rPr>
                <w:rFonts w:ascii="Times New Roman" w:hAnsi="Times New Roman"/>
                <w:lang w:eastAsia="en-GB"/>
              </w:rPr>
              <w:t>Source: Author's computation.</w:t>
            </w:r>
          </w:p>
        </w:tc>
      </w:tr>
    </w:tbl>
    <w:p w14:paraId="18A0D1D8" w14:textId="1B940957" w:rsidR="00785F0B" w:rsidRDefault="00693591" w:rsidP="00785F0B">
      <w:pPr>
        <w:pStyle w:val="Body"/>
        <w:spacing w:after="0"/>
        <w:rPr>
          <w:rFonts w:ascii="Arial" w:hAnsi="Arial" w:cs="Arial"/>
        </w:rPr>
      </w:pPr>
      <w:r w:rsidRPr="00693591">
        <w:rPr>
          <w:rFonts w:ascii="Arial" w:hAnsi="Arial" w:cs="Arial"/>
        </w:rPr>
        <w:t>The result as indicated in table 5 shows that the mediating effect of socioeconomic variables accounted for 27.2% of the total effect of quality ANC on birth weight. For pregnant women who give birth to normal birth weight babies, the total effect of inequality in quality ANC utilization is -0.158. However, when the pregnant woman’s socioeconomic factors are considered, the direct effect of quality ANC decreases to -0.115, leaving its confounding (indirect) effect at -0.043.</w:t>
      </w:r>
    </w:p>
    <w:p w14:paraId="7D57CA0A" w14:textId="77777777" w:rsidR="00D52095" w:rsidRDefault="00D52095" w:rsidP="009329F6">
      <w:pPr>
        <w:pStyle w:val="Body"/>
        <w:spacing w:after="0"/>
        <w:rPr>
          <w:rFonts w:ascii="Arial" w:hAnsi="Arial" w:cs="Arial"/>
        </w:rPr>
      </w:pPr>
    </w:p>
    <w:bookmarkEnd w:id="12"/>
    <w:p w14:paraId="5DB02860" w14:textId="77777777" w:rsidR="00790ADA" w:rsidRDefault="00790ADA" w:rsidP="00441B6F">
      <w:pPr>
        <w:pStyle w:val="Body"/>
        <w:spacing w:after="0"/>
        <w:rPr>
          <w:rFonts w:ascii="Arial" w:hAnsi="Arial" w:cs="Arial"/>
        </w:rPr>
      </w:pPr>
    </w:p>
    <w:p w14:paraId="353D2F44" w14:textId="0073025A" w:rsidR="00927834" w:rsidRDefault="00927834" w:rsidP="00441B6F">
      <w:pPr>
        <w:autoSpaceDE w:val="0"/>
        <w:autoSpaceDN w:val="0"/>
        <w:adjustRightInd w:val="0"/>
        <w:jc w:val="both"/>
        <w:rPr>
          <w:rFonts w:ascii="Arial" w:hAnsi="Arial" w:cs="Arial"/>
          <w:b/>
          <w:bCs/>
          <w:sz w:val="22"/>
          <w:szCs w:val="22"/>
        </w:rPr>
      </w:pPr>
    </w:p>
    <w:p w14:paraId="41A091C4" w14:textId="01EDA4F2" w:rsidR="00505F06" w:rsidRDefault="00BD454C" w:rsidP="00261B48">
      <w:pPr>
        <w:pStyle w:val="ConcHead"/>
        <w:rPr>
          <w:rFonts w:ascii="Arial" w:hAnsi="Arial" w:cs="Arial"/>
        </w:rPr>
      </w:pPr>
      <w:r>
        <w:rPr>
          <w:rFonts w:ascii="Arial" w:hAnsi="Arial" w:cs="Arial"/>
        </w:rPr>
        <w:t>5</w:t>
      </w:r>
      <w:r w:rsidR="00026E7E">
        <w:rPr>
          <w:rFonts w:ascii="Arial" w:hAnsi="Arial" w:cs="Arial"/>
        </w:rPr>
        <w:t xml:space="preserve">. </w:t>
      </w:r>
      <w:r w:rsidR="00026E7E" w:rsidRPr="00026E7E">
        <w:rPr>
          <w:rFonts w:ascii="Arial" w:hAnsi="Arial" w:cs="Arial"/>
        </w:rPr>
        <w:t>Discussion</w:t>
      </w:r>
      <w:r w:rsidR="00026E7E">
        <w:rPr>
          <w:rFonts w:ascii="Arial" w:hAnsi="Arial" w:cs="Arial"/>
        </w:rPr>
        <w:t xml:space="preserve"> </w:t>
      </w:r>
    </w:p>
    <w:p w14:paraId="4F9D5E6C" w14:textId="1BA7EB9C" w:rsidR="00EE5CF4" w:rsidRPr="008A71D9" w:rsidRDefault="00EE5CF4" w:rsidP="00EE5CF4">
      <w:pPr>
        <w:jc w:val="both"/>
        <w:rPr>
          <w:rFonts w:ascii="Arial" w:hAnsi="Arial" w:cs="Arial"/>
        </w:rPr>
      </w:pPr>
      <w:r w:rsidRPr="008A71D9">
        <w:rPr>
          <w:rFonts w:ascii="Arial" w:hAnsi="Arial" w:cs="Arial"/>
        </w:rPr>
        <w:t>The primary purpose of this study is to examine the nature of socioeconomic inequalities in quality antenatal care utilization in Ghana. The study found significant pro-poor socioeconomic inequality in the utilization of quality ANC in Ghana over time</w:t>
      </w:r>
      <w:r w:rsidRPr="008A71D9">
        <w:rPr>
          <w:rFonts w:ascii="Arial" w:eastAsia="Calibri" w:hAnsi="Arial" w:cs="Arial"/>
          <w:lang w:eastAsia="en-GB"/>
        </w:rPr>
        <w:t xml:space="preserve">. This suggest that pregnant women from low socioeconomic households were favored in the utilization of quality ANC compared to their compatriots from high socioeconomic households. </w:t>
      </w:r>
    </w:p>
    <w:p w14:paraId="633C313F" w14:textId="2D290824" w:rsidR="00EE5CF4" w:rsidRPr="00D20B1E" w:rsidRDefault="00EE5CF4" w:rsidP="00EE5CF4">
      <w:pPr>
        <w:jc w:val="both"/>
        <w:rPr>
          <w:rFonts w:ascii="Arial" w:hAnsi="Arial" w:cs="Arial"/>
        </w:rPr>
      </w:pPr>
      <w:r w:rsidRPr="008A71D9">
        <w:rPr>
          <w:rFonts w:ascii="Arial" w:hAnsi="Arial" w:cs="Arial"/>
        </w:rPr>
        <w:t xml:space="preserve">These results contradict previous studies who reported a pro-rich inequality in ANC utilization in Ghana </w:t>
      </w:r>
      <w:r w:rsidRPr="008A71D9">
        <w:rPr>
          <w:rFonts w:ascii="Arial" w:hAnsi="Arial" w:cs="Arial"/>
          <w:b/>
          <w:bCs/>
        </w:rPr>
        <w:t>[</w:t>
      </w:r>
      <w:r w:rsidRPr="00EE5CF4">
        <w:rPr>
          <w:rFonts w:ascii="Arial" w:hAnsi="Arial" w:cs="Arial"/>
          <w:b/>
          <w:bCs/>
          <w:noProof/>
          <w:color w:val="00B0F0"/>
        </w:rPr>
        <w:t>10,</w:t>
      </w:r>
      <w:r w:rsidRPr="00EE5CF4">
        <w:rPr>
          <w:rFonts w:ascii="Arial" w:hAnsi="Arial" w:cs="Arial"/>
          <w:b/>
          <w:bCs/>
          <w:color w:val="00B0F0"/>
        </w:rPr>
        <w:t xml:space="preserve"> </w:t>
      </w:r>
      <w:r w:rsidRPr="00EE5CF4">
        <w:rPr>
          <w:rFonts w:ascii="Arial" w:hAnsi="Arial" w:cs="Arial"/>
          <w:b/>
          <w:bCs/>
          <w:noProof/>
          <w:color w:val="00B0F0"/>
        </w:rPr>
        <w:t>9,</w:t>
      </w:r>
      <w:r w:rsidRPr="00EE5CF4">
        <w:rPr>
          <w:rFonts w:ascii="Arial" w:hAnsi="Arial" w:cs="Arial"/>
          <w:b/>
          <w:bCs/>
          <w:color w:val="00B0F0"/>
        </w:rPr>
        <w:t xml:space="preserve"> </w:t>
      </w:r>
      <w:r w:rsidRPr="00EE5CF4">
        <w:rPr>
          <w:rFonts w:ascii="Arial" w:hAnsi="Arial" w:cs="Arial"/>
          <w:b/>
          <w:bCs/>
          <w:noProof/>
          <w:color w:val="00B0F0"/>
        </w:rPr>
        <w:t>8</w:t>
      </w:r>
      <w:r w:rsidRPr="008A71D9">
        <w:rPr>
          <w:rFonts w:ascii="Arial" w:hAnsi="Arial" w:cs="Arial"/>
          <w:b/>
          <w:bCs/>
        </w:rPr>
        <w:t xml:space="preserve">]. </w:t>
      </w:r>
      <w:r w:rsidRPr="008A71D9">
        <w:rPr>
          <w:rFonts w:ascii="Arial" w:hAnsi="Arial" w:cs="Arial"/>
        </w:rPr>
        <w:t xml:space="preserve">It is worth noting that the focus of these studies was limited to </w:t>
      </w:r>
      <w:r w:rsidRPr="008A71D9">
        <w:rPr>
          <w:rFonts w:ascii="Arial" w:hAnsi="Arial" w:cs="Arial"/>
        </w:rPr>
        <w:lastRenderedPageBreak/>
        <w:t xml:space="preserve">reducing inequities in the frequency of ANC visits. </w:t>
      </w:r>
      <w:r w:rsidR="00B508BC">
        <w:rPr>
          <w:rFonts w:ascii="Arial" w:hAnsi="Arial" w:cs="Arial"/>
        </w:rPr>
        <w:t>This</w:t>
      </w:r>
      <w:r w:rsidRPr="008A71D9">
        <w:rPr>
          <w:rFonts w:ascii="Arial" w:hAnsi="Arial" w:cs="Arial"/>
        </w:rPr>
        <w:t xml:space="preserve"> study differs from the studies discussed above in these distinct ways. While they used the frequency of ANC visits as a measure of quality ANC utilization, we used (</w:t>
      </w:r>
      <w:proofErr w:type="spellStart"/>
      <w:r w:rsidRPr="008A71D9">
        <w:rPr>
          <w:rFonts w:ascii="Arial" w:hAnsi="Arial" w:cs="Arial"/>
        </w:rPr>
        <w:t>i</w:t>
      </w:r>
      <w:proofErr w:type="spellEnd"/>
      <w:r w:rsidRPr="008A71D9">
        <w:rPr>
          <w:rFonts w:ascii="Arial" w:hAnsi="Arial" w:cs="Arial"/>
        </w:rPr>
        <w:t>) the frequency of ANC visits, (ii) the trimester of the first ANC visits and (iii) the content of care received at ANC visits as a measure of quality ANC utilization.</w:t>
      </w:r>
    </w:p>
    <w:p w14:paraId="173A19D4" w14:textId="15EB0925" w:rsidR="00EE5CF4" w:rsidRPr="008A71D9" w:rsidRDefault="00EE5CF4" w:rsidP="00EE5CF4">
      <w:pPr>
        <w:tabs>
          <w:tab w:val="left" w:pos="8505"/>
        </w:tabs>
        <w:jc w:val="both"/>
        <w:rPr>
          <w:rFonts w:ascii="Arial" w:eastAsia="Calibri" w:hAnsi="Arial" w:cs="Arial"/>
          <w:lang w:eastAsia="en-GB"/>
        </w:rPr>
      </w:pPr>
      <w:r w:rsidRPr="008A71D9">
        <w:rPr>
          <w:rFonts w:ascii="Arial" w:eastAsia="Calibri" w:hAnsi="Arial" w:cs="Arial"/>
          <w:lang w:eastAsia="en-GB"/>
        </w:rPr>
        <w:t xml:space="preserve">The decomposition results using the total differential approach showed how protective effect of literacy </w:t>
      </w:r>
      <w:bookmarkStart w:id="16" w:name="_Hlk155238559"/>
      <w:r w:rsidRPr="008A71D9">
        <w:rPr>
          <w:rFonts w:ascii="Arial" w:eastAsia="Calibri" w:hAnsi="Arial" w:cs="Arial"/>
          <w:lang w:eastAsia="en-GB"/>
        </w:rPr>
        <w:t xml:space="preserve">status is a potential tool in addressing the presence of socioeconomic inequalities in pregnant women </w:t>
      </w:r>
      <w:r w:rsidR="00B508BC">
        <w:rPr>
          <w:rFonts w:ascii="Arial" w:eastAsia="Calibri" w:hAnsi="Arial" w:cs="Arial"/>
          <w:lang w:eastAsia="en-GB"/>
        </w:rPr>
        <w:t>utilizing</w:t>
      </w:r>
      <w:r w:rsidRPr="008A71D9">
        <w:rPr>
          <w:rFonts w:ascii="Arial" w:eastAsia="Calibri" w:hAnsi="Arial" w:cs="Arial"/>
          <w:lang w:eastAsia="en-GB"/>
        </w:rPr>
        <w:t xml:space="preserve"> quality ANC in Ghana. This indicate that, </w:t>
      </w:r>
      <w:bookmarkEnd w:id="16"/>
      <w:r w:rsidRPr="008A71D9">
        <w:rPr>
          <w:rFonts w:ascii="Arial" w:eastAsia="Calibri" w:hAnsi="Arial" w:cs="Arial"/>
          <w:lang w:eastAsia="en-GB"/>
        </w:rPr>
        <w:t xml:space="preserve">pregnant women exhibited high health literacy by interpreting and correctly operationalizing ANC messages leading to </w:t>
      </w:r>
      <w:bookmarkStart w:id="17" w:name="_Hlk192067109"/>
      <w:r w:rsidRPr="008A71D9">
        <w:rPr>
          <w:rFonts w:ascii="Arial" w:eastAsia="Calibri" w:hAnsi="Arial" w:cs="Arial"/>
          <w:lang w:eastAsia="en-GB"/>
        </w:rPr>
        <w:t>good maternal health</w:t>
      </w:r>
      <w:bookmarkEnd w:id="17"/>
      <w:r w:rsidRPr="008A71D9">
        <w:rPr>
          <w:rFonts w:ascii="Arial" w:eastAsia="Calibri" w:hAnsi="Arial" w:cs="Arial"/>
          <w:lang w:eastAsia="en-GB"/>
        </w:rPr>
        <w:t xml:space="preserve"> outcomes. This result is consistent with those of </w:t>
      </w:r>
      <w:proofErr w:type="spellStart"/>
      <w:r w:rsidRPr="008A71D9">
        <w:rPr>
          <w:rFonts w:ascii="Arial" w:eastAsia="Calibri" w:hAnsi="Arial" w:cs="Arial"/>
          <w:lang w:eastAsia="en-GB"/>
        </w:rPr>
        <w:t>Boadi</w:t>
      </w:r>
      <w:proofErr w:type="spellEnd"/>
      <w:r w:rsidRPr="008A71D9">
        <w:rPr>
          <w:rFonts w:ascii="Arial" w:eastAsia="Calibri" w:hAnsi="Arial" w:cs="Arial"/>
          <w:lang w:eastAsia="en-GB"/>
        </w:rPr>
        <w:t xml:space="preserve"> et al.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37</w:t>
      </w:r>
      <w:r w:rsidRPr="008A71D9">
        <w:rPr>
          <w:rFonts w:ascii="Arial" w:eastAsia="Calibri" w:hAnsi="Arial" w:cs="Arial"/>
          <w:b/>
          <w:bCs/>
          <w:noProof/>
          <w:color w:val="000000" w:themeColor="text1"/>
          <w:lang w:eastAsia="en-GB"/>
        </w:rPr>
        <w:t>]</w:t>
      </w:r>
      <w:r w:rsidRPr="008A71D9">
        <w:rPr>
          <w:rFonts w:ascii="Arial" w:eastAsia="Calibri" w:hAnsi="Arial" w:cs="Arial"/>
          <w:color w:val="000000" w:themeColor="text1"/>
          <w:lang w:eastAsia="en-GB"/>
        </w:rPr>
        <w:t xml:space="preserve"> </w:t>
      </w:r>
      <w:r w:rsidRPr="008A71D9">
        <w:rPr>
          <w:rFonts w:ascii="Arial" w:eastAsia="Calibri" w:hAnsi="Arial" w:cs="Arial"/>
          <w:lang w:eastAsia="en-GB"/>
        </w:rPr>
        <w:t xml:space="preserve">and </w:t>
      </w:r>
      <w:proofErr w:type="spellStart"/>
      <w:r w:rsidRPr="008A71D9">
        <w:rPr>
          <w:rFonts w:ascii="Arial" w:eastAsia="Calibri" w:hAnsi="Arial" w:cs="Arial"/>
          <w:lang w:eastAsia="en-GB"/>
        </w:rPr>
        <w:t>Raru</w:t>
      </w:r>
      <w:proofErr w:type="spellEnd"/>
      <w:r w:rsidRPr="008A71D9">
        <w:rPr>
          <w:rFonts w:ascii="Arial" w:eastAsia="Calibri" w:hAnsi="Arial" w:cs="Arial"/>
          <w:lang w:eastAsia="en-GB"/>
        </w:rPr>
        <w:t xml:space="preserve"> et al.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38</w:t>
      </w:r>
      <w:r w:rsidRPr="008A71D9">
        <w:rPr>
          <w:rFonts w:ascii="Arial" w:eastAsia="Calibri" w:hAnsi="Arial" w:cs="Arial"/>
          <w:b/>
          <w:bCs/>
          <w:noProof/>
          <w:color w:val="000000" w:themeColor="text1"/>
          <w:lang w:eastAsia="en-GB"/>
        </w:rPr>
        <w:t>]</w:t>
      </w:r>
      <w:r w:rsidRPr="008A71D9">
        <w:rPr>
          <w:rFonts w:ascii="Arial" w:eastAsia="Calibri" w:hAnsi="Arial" w:cs="Arial"/>
          <w:lang w:eastAsia="en-GB"/>
        </w:rPr>
        <w:t xml:space="preserve"> in indicating pregnant women</w:t>
      </w:r>
      <w:r w:rsidR="00B508BC">
        <w:rPr>
          <w:rFonts w:ascii="Arial" w:eastAsia="Calibri" w:hAnsi="Arial" w:cs="Arial"/>
          <w:lang w:eastAsia="en-GB"/>
        </w:rPr>
        <w:t xml:space="preserve"> with high health literacy</w:t>
      </w:r>
      <w:r w:rsidRPr="008A71D9">
        <w:rPr>
          <w:rFonts w:ascii="Arial" w:eastAsia="Calibri" w:hAnsi="Arial" w:cs="Arial"/>
          <w:lang w:eastAsia="en-GB"/>
        </w:rPr>
        <w:t xml:space="preserve"> are more likely to report high-quality ANC utilization. </w:t>
      </w:r>
    </w:p>
    <w:p w14:paraId="2AFD889F" w14:textId="77777777" w:rsidR="00EE5CF4" w:rsidRPr="008A71D9" w:rsidRDefault="00EE5CF4" w:rsidP="00EE5CF4">
      <w:pPr>
        <w:tabs>
          <w:tab w:val="left" w:pos="8505"/>
        </w:tabs>
        <w:jc w:val="both"/>
        <w:rPr>
          <w:rFonts w:ascii="Arial" w:eastAsia="Calibri" w:hAnsi="Arial" w:cs="Arial"/>
          <w:lang w:eastAsia="en-GB"/>
        </w:rPr>
      </w:pPr>
      <w:r w:rsidRPr="008A71D9">
        <w:rPr>
          <w:rFonts w:ascii="Arial" w:eastAsia="Calibri" w:hAnsi="Arial" w:cs="Arial"/>
          <w:lang w:eastAsia="en-GB"/>
        </w:rPr>
        <w:t>To improve upon the pro-poor inequality in the utilization of quality ANC therefore mean ensuring more equitable policies and programs targeted at promoting health literacy in pregnant women. This intervention can prevent vulnerable pregnant women from persistently falling through the ANC inequality crack and help minimize the incidence of low birth weight in Ghana.</w:t>
      </w:r>
    </w:p>
    <w:p w14:paraId="5B6F14DA" w14:textId="77777777" w:rsidR="00EE5CF4" w:rsidRPr="008A71D9" w:rsidRDefault="00EE5CF4" w:rsidP="00EE5CF4">
      <w:pPr>
        <w:tabs>
          <w:tab w:val="left" w:pos="8505"/>
        </w:tabs>
        <w:jc w:val="both"/>
        <w:rPr>
          <w:rFonts w:ascii="Arial" w:eastAsia="Calibri" w:hAnsi="Arial" w:cs="Arial"/>
          <w:lang w:eastAsia="en-GB"/>
        </w:rPr>
      </w:pPr>
      <w:r w:rsidRPr="008A71D9">
        <w:rPr>
          <w:rFonts w:ascii="Arial" w:eastAsia="Calibri" w:hAnsi="Arial" w:cs="Arial"/>
          <w:lang w:eastAsia="en-GB"/>
        </w:rPr>
        <w:t xml:space="preserve">Other notable significant contributor to inequities in quality antenatal care utilization in Ghana are pregnant women’s exposure to mass media in accessing information on quality ANC and her residential status. This aligned with other studies which identified place of residence as a major determinant of health seeking behaviors among pregnant women in Ghana. Their significant contribution to the observed pro-poor socioeconomic inequality in the utilization of quality ANC over time shows that resourcing lower-level antenatal care clinics, enhancing healthcare financing, promoting good maternal health awareness, and increasing the activities and presence of healthcare workers at less developed health facilities </w:t>
      </w:r>
      <w:proofErr w:type="spellStart"/>
      <w:r w:rsidRPr="008A71D9">
        <w:rPr>
          <w:rFonts w:ascii="Arial" w:eastAsia="Calibri" w:hAnsi="Arial" w:cs="Arial"/>
          <w:lang w:eastAsia="en-GB"/>
        </w:rPr>
        <w:t>Amporfu</w:t>
      </w:r>
      <w:proofErr w:type="spellEnd"/>
      <w:r w:rsidRPr="008A71D9">
        <w:rPr>
          <w:rFonts w:ascii="Arial" w:eastAsia="Calibri" w:hAnsi="Arial" w:cs="Arial"/>
          <w:lang w:eastAsia="en-GB"/>
        </w:rPr>
        <w:t xml:space="preserve"> &amp; </w:t>
      </w:r>
      <w:proofErr w:type="spellStart"/>
      <w:r w:rsidRPr="008A71D9">
        <w:rPr>
          <w:rFonts w:ascii="Arial" w:eastAsia="Calibri" w:hAnsi="Arial" w:cs="Arial"/>
          <w:lang w:eastAsia="en-GB"/>
        </w:rPr>
        <w:t>Grépin</w:t>
      </w:r>
      <w:proofErr w:type="spellEnd"/>
      <w:r w:rsidRPr="008A71D9">
        <w:rPr>
          <w:rFonts w:ascii="Arial" w:eastAsia="Calibri" w:hAnsi="Arial" w:cs="Arial"/>
          <w:lang w:eastAsia="en-GB"/>
        </w:rPr>
        <w:t xml:space="preserve">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39</w:t>
      </w:r>
      <w:r w:rsidRPr="008A71D9">
        <w:rPr>
          <w:rFonts w:ascii="Arial" w:eastAsia="Calibri" w:hAnsi="Arial" w:cs="Arial"/>
          <w:b/>
          <w:bCs/>
          <w:noProof/>
          <w:color w:val="000000" w:themeColor="text1"/>
          <w:lang w:eastAsia="en-GB"/>
        </w:rPr>
        <w:t>]</w:t>
      </w:r>
      <w:r w:rsidRPr="008A71D9">
        <w:rPr>
          <w:rFonts w:ascii="Arial" w:eastAsia="Calibri" w:hAnsi="Arial" w:cs="Arial"/>
          <w:lang w:eastAsia="en-GB"/>
        </w:rPr>
        <w:t>, will further improve on the pro-poor socioeconomic inequalities and its effect on childhood birth weight in Ghana.</w:t>
      </w:r>
    </w:p>
    <w:p w14:paraId="4F7FC7E9" w14:textId="77777777" w:rsidR="00EE5CF4" w:rsidRPr="008A71D9" w:rsidRDefault="00EE5CF4" w:rsidP="00EE5CF4">
      <w:pPr>
        <w:jc w:val="both"/>
        <w:rPr>
          <w:rFonts w:ascii="Arial" w:eastAsia="Calibri" w:hAnsi="Arial" w:cs="Arial"/>
          <w:color w:val="95B3D7" w:themeColor="accent1" w:themeTint="99"/>
          <w:lang w:eastAsia="en-GB"/>
        </w:rPr>
      </w:pPr>
      <w:r w:rsidRPr="008A71D9">
        <w:rPr>
          <w:rFonts w:ascii="Arial" w:eastAsia="Calibri" w:hAnsi="Arial" w:cs="Arial"/>
          <w:lang w:eastAsia="en-GB"/>
        </w:rPr>
        <w:t>The secondary objective of this study is to examine the impact of</w:t>
      </w:r>
      <w:r w:rsidRPr="008A71D9">
        <w:rPr>
          <w:rFonts w:ascii="Arial" w:hAnsi="Arial" w:cs="Arial"/>
        </w:rPr>
        <w:t xml:space="preserve"> quality antenatal care </w:t>
      </w:r>
      <w:r w:rsidRPr="008A71D9">
        <w:rPr>
          <w:rFonts w:ascii="Arial" w:eastAsia="Calibri" w:hAnsi="Arial" w:cs="Arial"/>
          <w:lang w:eastAsia="en-GB"/>
        </w:rPr>
        <w:t>mediated by socioeconomic variables</w:t>
      </w:r>
      <w:r w:rsidRPr="008A71D9">
        <w:rPr>
          <w:rFonts w:ascii="Arial" w:hAnsi="Arial" w:cs="Arial"/>
        </w:rPr>
        <w:t xml:space="preserve"> on childhood birth weight in Ghana.</w:t>
      </w:r>
      <w:r w:rsidRPr="008A71D9">
        <w:rPr>
          <w:rFonts w:ascii="Arial" w:eastAsia="Calibri" w:hAnsi="Arial" w:cs="Arial"/>
          <w:lang w:eastAsia="en-GB"/>
        </w:rPr>
        <w:t xml:space="preserve"> The finding showed that higher-quality ANC utilization was significantly associated with better birth outcomes; this is consistent with the finding that receipt of quality ANC is crucial when determining childhood birth weight</w:t>
      </w:r>
      <w:r w:rsidRPr="008A71D9">
        <w:rPr>
          <w:rFonts w:ascii="Arial" w:eastAsia="Calibri" w:hAnsi="Arial" w:cs="Arial"/>
          <w:noProof/>
          <w:color w:val="95B3D7" w:themeColor="accent1" w:themeTint="99"/>
          <w:lang w:eastAsia="en-GB"/>
        </w:rPr>
        <w:t xml:space="preserve">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14</w:t>
      </w:r>
      <w:r w:rsidRPr="008A71D9">
        <w:rPr>
          <w:rFonts w:ascii="Arial" w:eastAsia="Calibri" w:hAnsi="Arial" w:cs="Arial"/>
          <w:b/>
          <w:bCs/>
          <w:noProof/>
          <w:color w:val="000000" w:themeColor="text1"/>
          <w:lang w:eastAsia="en-GB"/>
        </w:rPr>
        <w:t>]</w:t>
      </w:r>
      <w:r w:rsidRPr="008A71D9">
        <w:rPr>
          <w:rFonts w:ascii="Arial" w:eastAsia="Calibri" w:hAnsi="Arial" w:cs="Arial"/>
          <w:b/>
          <w:bCs/>
          <w:color w:val="000000" w:themeColor="text1"/>
          <w:lang w:eastAsia="en-GB"/>
        </w:rPr>
        <w:t>.</w:t>
      </w:r>
    </w:p>
    <w:p w14:paraId="7DF4716F" w14:textId="742511E1" w:rsidR="00E053D0" w:rsidRDefault="00EE5CF4" w:rsidP="00EE5CF4">
      <w:pPr>
        <w:pStyle w:val="Body"/>
        <w:spacing w:after="0"/>
        <w:rPr>
          <w:rFonts w:ascii="Arial" w:hAnsi="Arial" w:cs="Arial"/>
        </w:rPr>
      </w:pPr>
      <w:r w:rsidRPr="008A71D9">
        <w:rPr>
          <w:rFonts w:ascii="Arial" w:eastAsia="Calibri" w:hAnsi="Arial" w:cs="Arial"/>
          <w:lang w:eastAsia="en-GB"/>
        </w:rPr>
        <w:t xml:space="preserve">Secondly, the study found that, in Ghana, the effect of utilization of quality ANC on childhood birth weight is gravely mediated by her socioeconomic status. This corroborates with other findings from previous studies that, pregnant woman’s </w:t>
      </w:r>
      <w:r w:rsidRPr="008A71D9">
        <w:rPr>
          <w:rFonts w:ascii="Arial" w:hAnsi="Arial" w:cs="Arial"/>
          <w:color w:val="000000" w:themeColor="text1"/>
        </w:rPr>
        <w:t>level of education</w:t>
      </w:r>
      <w:r w:rsidRPr="008A71D9">
        <w:rPr>
          <w:rFonts w:ascii="Arial" w:eastAsia="Calibri" w:hAnsi="Arial" w:cs="Arial"/>
          <w:lang w:eastAsia="en-GB"/>
        </w:rPr>
        <w:t xml:space="preserve">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11</w:t>
      </w:r>
      <w:r w:rsidRPr="008A71D9">
        <w:rPr>
          <w:rFonts w:ascii="Arial" w:eastAsia="Calibri" w:hAnsi="Arial" w:cs="Arial"/>
          <w:b/>
          <w:bCs/>
          <w:noProof/>
          <w:color w:val="000000" w:themeColor="text1"/>
          <w:lang w:eastAsia="en-GB"/>
        </w:rPr>
        <w:t>]</w:t>
      </w:r>
      <w:r w:rsidRPr="008A71D9">
        <w:rPr>
          <w:rFonts w:ascii="Arial" w:eastAsia="Calibri" w:hAnsi="Arial" w:cs="Arial"/>
          <w:b/>
          <w:bCs/>
          <w:color w:val="000000" w:themeColor="text1"/>
          <w:lang w:eastAsia="en-GB"/>
        </w:rPr>
        <w:t>,</w:t>
      </w:r>
      <w:r w:rsidRPr="008A71D9">
        <w:rPr>
          <w:rFonts w:ascii="Arial" w:eastAsia="Calibri" w:hAnsi="Arial" w:cs="Arial"/>
          <w:color w:val="000000" w:themeColor="text1"/>
          <w:lang w:eastAsia="en-GB"/>
        </w:rPr>
        <w:t xml:space="preserve"> </w:t>
      </w:r>
      <w:r w:rsidRPr="008A71D9">
        <w:rPr>
          <w:rFonts w:ascii="Arial" w:eastAsia="Calibri" w:hAnsi="Arial" w:cs="Arial"/>
          <w:lang w:eastAsia="en-GB"/>
        </w:rPr>
        <w:t xml:space="preserve">age at childbearing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14</w:t>
      </w:r>
      <w:r w:rsidRPr="008A71D9">
        <w:rPr>
          <w:rFonts w:ascii="Arial" w:eastAsia="Calibri" w:hAnsi="Arial" w:cs="Arial"/>
          <w:b/>
          <w:bCs/>
          <w:noProof/>
          <w:color w:val="000000" w:themeColor="text1"/>
          <w:lang w:eastAsia="en-GB"/>
        </w:rPr>
        <w:t>]</w:t>
      </w:r>
      <w:r w:rsidRPr="008A71D9">
        <w:rPr>
          <w:rFonts w:ascii="Arial" w:eastAsia="Calibri" w:hAnsi="Arial" w:cs="Arial"/>
          <w:lang w:eastAsia="en-GB"/>
        </w:rPr>
        <w:t xml:space="preserve">, marital status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12</w:t>
      </w:r>
      <w:r w:rsidRPr="008A71D9">
        <w:rPr>
          <w:rFonts w:ascii="Arial" w:eastAsia="Calibri" w:hAnsi="Arial" w:cs="Arial"/>
          <w:b/>
          <w:bCs/>
          <w:noProof/>
          <w:color w:val="000000" w:themeColor="text1"/>
          <w:lang w:eastAsia="en-GB"/>
        </w:rPr>
        <w:t>]</w:t>
      </w:r>
      <w:r w:rsidRPr="008A71D9">
        <w:rPr>
          <w:rFonts w:ascii="Arial" w:eastAsia="Calibri" w:hAnsi="Arial" w:cs="Arial"/>
          <w:b/>
          <w:bCs/>
          <w:color w:val="000000" w:themeColor="text1"/>
          <w:lang w:eastAsia="en-GB"/>
        </w:rPr>
        <w:t>,</w:t>
      </w:r>
      <w:r w:rsidRPr="008A71D9">
        <w:rPr>
          <w:rFonts w:ascii="Arial" w:eastAsia="Calibri" w:hAnsi="Arial" w:cs="Arial"/>
          <w:color w:val="00B0F0"/>
          <w:lang w:eastAsia="en-GB"/>
        </w:rPr>
        <w:t xml:space="preserve"> </w:t>
      </w:r>
      <w:r w:rsidRPr="008A71D9">
        <w:rPr>
          <w:rFonts w:ascii="Arial" w:eastAsia="Calibri" w:hAnsi="Arial" w:cs="Arial"/>
          <w:lang w:eastAsia="en-GB"/>
        </w:rPr>
        <w:t>and</w:t>
      </w:r>
      <w:r w:rsidRPr="008A71D9">
        <w:rPr>
          <w:rFonts w:ascii="Arial" w:hAnsi="Arial" w:cs="Arial"/>
          <w:color w:val="000000" w:themeColor="text1"/>
          <w:lang w:eastAsia="en-GB"/>
        </w:rPr>
        <w:t xml:space="preserve"> ethnicity</w:t>
      </w:r>
      <w:r w:rsidRPr="008A71D9">
        <w:rPr>
          <w:rFonts w:ascii="Arial" w:hAnsi="Arial" w:cs="Arial"/>
          <w:color w:val="000000" w:themeColor="text1"/>
        </w:rPr>
        <w:t xml:space="preserve"> </w:t>
      </w:r>
      <w:r w:rsidRPr="008A71D9">
        <w:rPr>
          <w:rFonts w:ascii="Arial" w:hAnsi="Arial" w:cs="Arial"/>
          <w:b/>
          <w:bCs/>
          <w:noProof/>
          <w:color w:val="000000" w:themeColor="text1"/>
        </w:rPr>
        <w:t>[</w:t>
      </w:r>
      <w:r w:rsidRPr="008A71D9">
        <w:rPr>
          <w:rFonts w:ascii="Arial" w:hAnsi="Arial" w:cs="Arial"/>
          <w:b/>
          <w:bCs/>
          <w:noProof/>
          <w:color w:val="00B0F0"/>
        </w:rPr>
        <w:t>40</w:t>
      </w:r>
      <w:r w:rsidRPr="008A71D9">
        <w:rPr>
          <w:rFonts w:ascii="Arial" w:hAnsi="Arial" w:cs="Arial"/>
          <w:b/>
          <w:bCs/>
          <w:noProof/>
          <w:color w:val="000000" w:themeColor="text1"/>
        </w:rPr>
        <w:t>]</w:t>
      </w:r>
      <w:r w:rsidRPr="008A71D9">
        <w:rPr>
          <w:rFonts w:ascii="Arial" w:eastAsia="Calibri" w:hAnsi="Arial" w:cs="Arial"/>
          <w:lang w:eastAsia="en-GB"/>
        </w:rPr>
        <w:t xml:space="preserve"> are</w:t>
      </w:r>
      <w:r w:rsidRPr="008A71D9">
        <w:rPr>
          <w:rFonts w:ascii="Arial" w:hAnsi="Arial" w:cs="Arial"/>
          <w:color w:val="000000" w:themeColor="text1"/>
        </w:rPr>
        <w:t xml:space="preserve"> essential in ensuring the delivery of normal birth-weight babies.</w:t>
      </w:r>
      <w:r w:rsidRPr="008A71D9">
        <w:rPr>
          <w:rFonts w:ascii="Arial" w:eastAsia="Calibri" w:hAnsi="Arial" w:cs="Arial"/>
          <w:lang w:eastAsia="en-GB"/>
        </w:rPr>
        <w:t xml:space="preserve"> Therefore, the study concludes that the </w:t>
      </w:r>
      <w:r w:rsidRPr="008A71D9">
        <w:rPr>
          <w:rFonts w:ascii="Arial" w:eastAsia="Calibri" w:hAnsi="Arial" w:cs="Arial"/>
        </w:rPr>
        <w:t>slow pace decreases seen</w:t>
      </w:r>
      <w:r w:rsidRPr="008A71D9">
        <w:rPr>
          <w:rFonts w:ascii="Arial" w:hAnsi="Arial" w:cs="Arial"/>
        </w:rPr>
        <w:t xml:space="preserve"> in the </w:t>
      </w:r>
      <w:r w:rsidRPr="008A71D9">
        <w:rPr>
          <w:rFonts w:ascii="Arial" w:eastAsia="Calibri" w:hAnsi="Arial" w:cs="Arial"/>
          <w:lang w:eastAsia="en-GB"/>
        </w:rPr>
        <w:t>incidence</w:t>
      </w:r>
      <w:r w:rsidRPr="008A71D9">
        <w:rPr>
          <w:rFonts w:ascii="Arial" w:hAnsi="Arial" w:cs="Arial"/>
        </w:rPr>
        <w:t xml:space="preserve"> of LBW </w:t>
      </w:r>
      <w:r w:rsidRPr="008A71D9">
        <w:rPr>
          <w:rFonts w:ascii="Arial" w:eastAsia="Calibri" w:hAnsi="Arial" w:cs="Arial"/>
          <w:lang w:eastAsia="en-GB"/>
        </w:rPr>
        <w:t>among vulnerable pregnant women over the years in society is likely due to the inequality in the utilization of quality ANC in Ghana.</w:t>
      </w:r>
    </w:p>
    <w:p w14:paraId="25B0A676" w14:textId="77777777" w:rsidR="00790ADA" w:rsidRPr="00FB3A86" w:rsidRDefault="00790ADA" w:rsidP="00441B6F">
      <w:pPr>
        <w:pStyle w:val="Body"/>
        <w:spacing w:after="0"/>
        <w:rPr>
          <w:rFonts w:ascii="Arial" w:hAnsi="Arial" w:cs="Arial"/>
        </w:rPr>
      </w:pPr>
    </w:p>
    <w:p w14:paraId="589BBBD7" w14:textId="2CE66023" w:rsidR="00790ADA" w:rsidRPr="00FB3A86" w:rsidRDefault="00BD454C" w:rsidP="00026E7E">
      <w:pPr>
        <w:pStyle w:val="ConcHead"/>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r w:rsidR="00026E7E">
        <w:rPr>
          <w:rFonts w:ascii="Arial" w:hAnsi="Arial" w:cs="Arial"/>
        </w:rPr>
        <w:t xml:space="preserve"> </w:t>
      </w:r>
      <w:r w:rsidR="00026E7E" w:rsidRPr="00026E7E">
        <w:rPr>
          <w:rFonts w:ascii="Arial" w:hAnsi="Arial" w:cs="Arial"/>
        </w:rPr>
        <w:t>Policy implications and recommendations</w:t>
      </w:r>
    </w:p>
    <w:p w14:paraId="6AA2FEBE" w14:textId="77777777" w:rsidR="00EE5CF4" w:rsidRPr="008A71D9" w:rsidRDefault="00EE5CF4" w:rsidP="00EE5CF4">
      <w:pPr>
        <w:jc w:val="both"/>
        <w:rPr>
          <w:rFonts w:ascii="Arial" w:hAnsi="Arial" w:cs="Arial"/>
        </w:rPr>
      </w:pPr>
      <w:r w:rsidRPr="008A71D9">
        <w:rPr>
          <w:rFonts w:ascii="Arial" w:hAnsi="Arial" w:cs="Arial"/>
        </w:rPr>
        <w:t xml:space="preserve">This study examined the nature of socioeconomic inequality in quality antenatal care utilization in Ghana. </w:t>
      </w:r>
      <w:bookmarkStart w:id="18" w:name="_Hlk157129540"/>
      <w:r w:rsidRPr="008A71D9">
        <w:rPr>
          <w:rFonts w:ascii="Arial" w:hAnsi="Arial" w:cs="Arial"/>
        </w:rPr>
        <w:t xml:space="preserve">In addition, I sought to identify key factors accounting for the observed inequality. Lastly, the study examined the effect of antenatal care on childhood birth-weight net of socioeconomic factors. The study found a minimal pro-poor socioeconomic inequality, a sign of deepening equality in the utilization of quality antenatal care in Ghana. The total differential approach showed that drivers of inequality in ANC utilization extended beyond approximate healthcare sector reforms, variables such literacy, residency, and mass media were the significant contributors to the inequality. The study further found that the presence of socioeconomic variables </w:t>
      </w:r>
      <w:r w:rsidRPr="008A71D9">
        <w:rPr>
          <w:rFonts w:ascii="Arial" w:eastAsia="Calibri" w:hAnsi="Arial" w:cs="Arial"/>
        </w:rPr>
        <w:t>strongly</w:t>
      </w:r>
      <w:r w:rsidRPr="008A71D9">
        <w:rPr>
          <w:rFonts w:ascii="Arial" w:hAnsi="Arial" w:cs="Arial"/>
        </w:rPr>
        <w:t xml:space="preserve"> mediated </w:t>
      </w:r>
      <w:r w:rsidRPr="008A71D9">
        <w:rPr>
          <w:rFonts w:ascii="Arial" w:eastAsia="Calibri" w:hAnsi="Arial" w:cs="Arial"/>
        </w:rPr>
        <w:t xml:space="preserve">the </w:t>
      </w:r>
      <w:r w:rsidRPr="008A71D9">
        <w:rPr>
          <w:rFonts w:ascii="Arial" w:hAnsi="Arial" w:cs="Arial"/>
        </w:rPr>
        <w:t>total effect of quality antenatal care utilization on childhood birth weight in Ghana.</w:t>
      </w:r>
    </w:p>
    <w:p w14:paraId="3D25C1AC" w14:textId="0A13AA06" w:rsidR="00790ADA" w:rsidRPr="00FB3A86" w:rsidRDefault="00EE5CF4" w:rsidP="00EE5CF4">
      <w:pPr>
        <w:pStyle w:val="Body"/>
        <w:spacing w:after="0"/>
        <w:rPr>
          <w:rFonts w:ascii="Arial" w:hAnsi="Arial" w:cs="Arial"/>
        </w:rPr>
      </w:pPr>
      <w:r w:rsidRPr="008A71D9">
        <w:rPr>
          <w:rFonts w:ascii="Arial" w:hAnsi="Arial" w:cs="Arial"/>
        </w:rPr>
        <w:lastRenderedPageBreak/>
        <w:t>Notwithstanding, the study identified pro-rich socioeconomic inequalities in the utilization of some content of quality ANC in Ghana. Any laxity will present a situation whereby pregnant women from low socioeconomic households, believed to have been highly prone to the risk of delivering low-birth-weight babies, would underutilize quality antenatal care. This will likely not reduce the incidence of low-birth-weight to the desired rate of World Health Assembly’s (WHA) and Sustainable Development Goals (SDGs) 3.2 targets in Ghana.</w:t>
      </w:r>
      <w:bookmarkEnd w:id="18"/>
      <w:r w:rsidRPr="008A71D9">
        <w:rPr>
          <w:rFonts w:ascii="Arial" w:hAnsi="Arial" w:cs="Arial"/>
        </w:rPr>
        <w:t xml:space="preserve"> </w:t>
      </w:r>
      <w:r w:rsidRPr="008A71D9">
        <w:rPr>
          <w:rFonts w:ascii="Arial" w:eastAsia="Calibri" w:hAnsi="Arial" w:cs="Arial"/>
          <w:lang w:eastAsia="en-GB"/>
        </w:rPr>
        <w:t>Government should ensure more equitable policies and programs targeted at promoting health literacy in pregnant women</w:t>
      </w:r>
      <w:r w:rsidRPr="008A71D9">
        <w:rPr>
          <w:rFonts w:ascii="Arial" w:hAnsi="Arial" w:cs="Arial"/>
        </w:rPr>
        <w:t>.</w:t>
      </w:r>
      <w:r w:rsidR="00026E7E" w:rsidRPr="00026E7E">
        <w:rPr>
          <w:rFonts w:ascii="Arial" w:hAnsi="Arial" w:cs="Arial"/>
        </w:rPr>
        <w:t xml:space="preserve"> </w:t>
      </w:r>
    </w:p>
    <w:p w14:paraId="276E8C61" w14:textId="77777777" w:rsidR="00315186" w:rsidRPr="00315186" w:rsidRDefault="00315186" w:rsidP="00441B6F"/>
    <w:p w14:paraId="570C2B72" w14:textId="77777777" w:rsidR="00315186" w:rsidRPr="00315186" w:rsidRDefault="00315186" w:rsidP="00441B6F"/>
    <w:p w14:paraId="5CCCEFFF" w14:textId="77777777" w:rsidR="00D80541" w:rsidRPr="00D80541" w:rsidRDefault="00D80541" w:rsidP="00D80541">
      <w:pPr>
        <w:pStyle w:val="ReferHead"/>
        <w:jc w:val="both"/>
        <w:rPr>
          <w:rFonts w:ascii="Arial" w:hAnsi="Arial" w:cs="Arial"/>
          <w:b w:val="0"/>
          <w:caps w:val="0"/>
          <w:sz w:val="20"/>
        </w:rPr>
      </w:pPr>
      <w:bookmarkStart w:id="19" w:name="_GoBack"/>
      <w:bookmarkEnd w:id="19"/>
      <w:r w:rsidRPr="00D80541">
        <w:rPr>
          <w:rFonts w:ascii="Arial" w:hAnsi="Arial" w:cs="Arial"/>
          <w:b w:val="0"/>
          <w:caps w:val="0"/>
          <w:sz w:val="20"/>
        </w:rPr>
        <w:t>DEFINITIONS, ACRONYMS, ABBREVIATIONS</w:t>
      </w:r>
    </w:p>
    <w:p w14:paraId="3D1FEC2B" w14:textId="77777777" w:rsidR="00D80541" w:rsidRPr="00D80541" w:rsidRDefault="00D80541" w:rsidP="00D80541">
      <w:pPr>
        <w:pStyle w:val="ReferHead"/>
        <w:jc w:val="both"/>
        <w:rPr>
          <w:rFonts w:ascii="Arial" w:hAnsi="Arial" w:cs="Arial"/>
          <w:b w:val="0"/>
          <w:caps w:val="0"/>
          <w:sz w:val="20"/>
        </w:rPr>
      </w:pPr>
      <w:r w:rsidRPr="00D80541">
        <w:rPr>
          <w:rFonts w:ascii="Arial" w:hAnsi="Arial" w:cs="Arial"/>
          <w:b w:val="0"/>
          <w:caps w:val="0"/>
          <w:sz w:val="20"/>
        </w:rPr>
        <w:t xml:space="preserve">ANC: Antenatal Care; CC: Concentration Curve; CI: Concentration Index; DHS: Demographic and Health Survey; EI: </w:t>
      </w:r>
      <w:proofErr w:type="spellStart"/>
      <w:r w:rsidRPr="00D80541">
        <w:rPr>
          <w:rFonts w:ascii="Arial" w:hAnsi="Arial" w:cs="Arial"/>
          <w:b w:val="0"/>
          <w:caps w:val="0"/>
          <w:sz w:val="20"/>
        </w:rPr>
        <w:t>Erreygers</w:t>
      </w:r>
      <w:proofErr w:type="spellEnd"/>
      <w:r w:rsidRPr="00D80541">
        <w:rPr>
          <w:rFonts w:ascii="Arial" w:hAnsi="Arial" w:cs="Arial"/>
          <w:b w:val="0"/>
          <w:caps w:val="0"/>
          <w:sz w:val="20"/>
        </w:rPr>
        <w:t>’ Index; GMHS: Ghana Maternal Health Survey; LBW: Low Birth Weight; NHIS: National Health Insurance Schemes;</w:t>
      </w:r>
    </w:p>
    <w:p w14:paraId="0CB401FE" w14:textId="77777777" w:rsidR="00D80541" w:rsidRPr="00D80541" w:rsidRDefault="00D80541" w:rsidP="00D80541">
      <w:pPr>
        <w:pStyle w:val="ReferHead"/>
        <w:jc w:val="both"/>
        <w:rPr>
          <w:rFonts w:ascii="Arial" w:hAnsi="Arial" w:cs="Arial"/>
          <w:b w:val="0"/>
          <w:caps w:val="0"/>
          <w:sz w:val="20"/>
        </w:rPr>
      </w:pPr>
      <w:r w:rsidRPr="00D80541">
        <w:rPr>
          <w:rFonts w:ascii="Arial" w:hAnsi="Arial" w:cs="Arial"/>
          <w:b w:val="0"/>
          <w:caps w:val="0"/>
          <w:sz w:val="20"/>
        </w:rPr>
        <w:t xml:space="preserve">SDGs: Sustainable Development Goals; GDHS: </w:t>
      </w:r>
      <w:r w:rsidRPr="00D80541">
        <w:rPr>
          <w:rFonts w:ascii="Arial" w:hAnsi="Arial" w:cs="Arial"/>
          <w:b w:val="0"/>
          <w:caps w:val="0"/>
          <w:sz w:val="20"/>
        </w:rPr>
        <w:tab/>
        <w:t xml:space="preserve">Ghana Demographic and Health Surveys; </w:t>
      </w:r>
    </w:p>
    <w:p w14:paraId="0A4D668B" w14:textId="70BD34FA" w:rsidR="002D1681" w:rsidRPr="00170A2C" w:rsidRDefault="00D80541" w:rsidP="00D80541">
      <w:pPr>
        <w:pStyle w:val="ReferHead"/>
        <w:jc w:val="both"/>
        <w:rPr>
          <w:rFonts w:ascii="Arial" w:hAnsi="Arial" w:cs="Arial"/>
          <w:b w:val="0"/>
          <w:caps w:val="0"/>
          <w:sz w:val="20"/>
        </w:rPr>
      </w:pPr>
      <w:r w:rsidRPr="00D80541">
        <w:rPr>
          <w:rFonts w:ascii="Arial" w:hAnsi="Arial" w:cs="Arial"/>
          <w:b w:val="0"/>
          <w:caps w:val="0"/>
          <w:sz w:val="20"/>
        </w:rPr>
        <w:t>WHO: World Health Organization.</w:t>
      </w:r>
    </w:p>
    <w:p w14:paraId="0A6DAF1C" w14:textId="77777777" w:rsidR="00860000" w:rsidRDefault="00860000" w:rsidP="00441B6F">
      <w:pPr>
        <w:pStyle w:val="ReferHead"/>
        <w:spacing w:after="0"/>
        <w:jc w:val="both"/>
        <w:rPr>
          <w:rFonts w:ascii="Arial" w:hAnsi="Arial" w:cs="Arial"/>
        </w:rPr>
      </w:pPr>
    </w:p>
    <w:p w14:paraId="2CE36A4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B7062CF" w14:textId="77777777" w:rsidR="00790ADA" w:rsidRPr="00FB3A86" w:rsidRDefault="00790ADA" w:rsidP="00441B6F">
      <w:pPr>
        <w:pStyle w:val="ReferHead"/>
        <w:spacing w:after="0"/>
        <w:jc w:val="both"/>
        <w:rPr>
          <w:rFonts w:ascii="Arial" w:hAnsi="Arial" w:cs="Arial"/>
        </w:rPr>
      </w:pPr>
    </w:p>
    <w:p w14:paraId="7550A1D1" w14:textId="77777777" w:rsidR="005C3E0F" w:rsidRPr="00386F65" w:rsidRDefault="005C3E0F" w:rsidP="005C3E0F">
      <w:pPr>
        <w:ind w:left="426" w:hanging="426"/>
        <w:rPr>
          <w:rFonts w:ascii="Arial" w:hAnsi="Arial" w:cs="Arial"/>
        </w:rPr>
      </w:pPr>
      <w:r w:rsidRPr="00386F65">
        <w:rPr>
          <w:rFonts w:ascii="Arial" w:hAnsi="Arial" w:cs="Arial"/>
        </w:rPr>
        <w:t xml:space="preserve">[1] </w:t>
      </w:r>
      <w:r w:rsidRPr="00386F65">
        <w:rPr>
          <w:rFonts w:ascii="Arial" w:hAnsi="Arial" w:cs="Arial"/>
        </w:rPr>
        <w:tab/>
        <w:t xml:space="preserve">Arsenault, C., Jordan, K. L., </w:t>
      </w:r>
      <w:proofErr w:type="spellStart"/>
      <w:r w:rsidRPr="00386F65">
        <w:rPr>
          <w:rFonts w:ascii="Arial" w:hAnsi="Arial" w:cs="Arial"/>
        </w:rPr>
        <w:t>Dinsa</w:t>
      </w:r>
      <w:proofErr w:type="spellEnd"/>
      <w:r w:rsidRPr="00386F65">
        <w:rPr>
          <w:rFonts w:ascii="Arial" w:hAnsi="Arial" w:cs="Arial"/>
        </w:rPr>
        <w:t xml:space="preserve">, G., </w:t>
      </w:r>
      <w:proofErr w:type="spellStart"/>
      <w:r w:rsidRPr="00386F65">
        <w:rPr>
          <w:rFonts w:ascii="Arial" w:hAnsi="Arial" w:cs="Arial"/>
        </w:rPr>
        <w:t>Manzi</w:t>
      </w:r>
      <w:proofErr w:type="spellEnd"/>
      <w:r w:rsidRPr="00386F65">
        <w:rPr>
          <w:rFonts w:ascii="Arial" w:hAnsi="Arial" w:cs="Arial"/>
        </w:rPr>
        <w:t xml:space="preserve">, F., Marchant, T., &amp; Kruk, M. E. (2018). Equity in antenatal care quality: an analysis of 91 national household surveys. The Lancet Global Health, 6(11), e1186-e1195. </w:t>
      </w:r>
      <w:hyperlink r:id="rId10" w:history="1">
        <w:r w:rsidRPr="00386F65">
          <w:rPr>
            <w:rStyle w:val="Hyperlink"/>
            <w:rFonts w:ascii="Arial" w:hAnsi="Arial" w:cs="Arial"/>
          </w:rPr>
          <w:t>https://doi.org/10.1016/S2214-109X(18)30389-9</w:t>
        </w:r>
      </w:hyperlink>
      <w:r w:rsidRPr="00386F65">
        <w:rPr>
          <w:rFonts w:ascii="Arial" w:hAnsi="Arial" w:cs="Arial"/>
        </w:rPr>
        <w:t xml:space="preserve"> </w:t>
      </w:r>
    </w:p>
    <w:p w14:paraId="315CBCC6" w14:textId="77777777" w:rsidR="005C3E0F" w:rsidRPr="00386F65" w:rsidRDefault="005C3E0F" w:rsidP="005C3E0F">
      <w:pPr>
        <w:ind w:left="426" w:hanging="426"/>
        <w:rPr>
          <w:rFonts w:ascii="Arial" w:hAnsi="Arial" w:cs="Arial"/>
        </w:rPr>
      </w:pPr>
      <w:r w:rsidRPr="00386F65">
        <w:rPr>
          <w:rFonts w:ascii="Arial" w:hAnsi="Arial" w:cs="Arial"/>
        </w:rPr>
        <w:t xml:space="preserve">[2] </w:t>
      </w:r>
      <w:r w:rsidRPr="00386F65">
        <w:rPr>
          <w:rFonts w:ascii="Arial" w:hAnsi="Arial" w:cs="Arial"/>
        </w:rPr>
        <w:tab/>
        <w:t xml:space="preserve"> </w:t>
      </w:r>
      <w:proofErr w:type="spellStart"/>
      <w:r w:rsidRPr="00386F65">
        <w:rPr>
          <w:rFonts w:ascii="Arial" w:hAnsi="Arial" w:cs="Arial"/>
        </w:rPr>
        <w:t>Adu</w:t>
      </w:r>
      <w:proofErr w:type="spellEnd"/>
      <w:r w:rsidRPr="00386F65">
        <w:rPr>
          <w:rFonts w:ascii="Arial" w:hAnsi="Arial" w:cs="Arial"/>
        </w:rPr>
        <w:t xml:space="preserve">, J., </w:t>
      </w:r>
      <w:proofErr w:type="spellStart"/>
      <w:r w:rsidRPr="00386F65">
        <w:rPr>
          <w:rFonts w:ascii="Arial" w:hAnsi="Arial" w:cs="Arial"/>
        </w:rPr>
        <w:t>Mulay</w:t>
      </w:r>
      <w:proofErr w:type="spellEnd"/>
      <w:r w:rsidRPr="00386F65">
        <w:rPr>
          <w:rFonts w:ascii="Arial" w:hAnsi="Arial" w:cs="Arial"/>
        </w:rPr>
        <w:t xml:space="preserve">, S., &amp; Owusu, M. F. (2021). Reducing maternal and child mortality in rural Ghana. Pan African Medical Journal, 39(1). </w:t>
      </w:r>
      <w:hyperlink r:id="rId11" w:history="1">
        <w:r w:rsidRPr="00386F65">
          <w:rPr>
            <w:rStyle w:val="Hyperlink"/>
            <w:rFonts w:ascii="Arial" w:hAnsi="Arial" w:cs="Arial"/>
          </w:rPr>
          <w:t>https://doi.org/10.11604/pamj.2021.39.263.30593</w:t>
        </w:r>
      </w:hyperlink>
      <w:r w:rsidRPr="00386F65">
        <w:rPr>
          <w:rFonts w:ascii="Arial" w:hAnsi="Arial" w:cs="Arial"/>
        </w:rPr>
        <w:t xml:space="preserve"> </w:t>
      </w:r>
    </w:p>
    <w:p w14:paraId="4DC2B67F" w14:textId="77777777" w:rsidR="005C3E0F" w:rsidRPr="00386F65" w:rsidRDefault="005C3E0F" w:rsidP="005C3E0F">
      <w:pPr>
        <w:ind w:left="426" w:hanging="426"/>
        <w:rPr>
          <w:rFonts w:ascii="Arial" w:hAnsi="Arial" w:cs="Arial"/>
        </w:rPr>
      </w:pPr>
      <w:r w:rsidRPr="00386F65">
        <w:rPr>
          <w:rFonts w:ascii="Arial" w:hAnsi="Arial" w:cs="Arial"/>
        </w:rPr>
        <w:t xml:space="preserve">[3] </w:t>
      </w:r>
      <w:r w:rsidRPr="00386F65">
        <w:rPr>
          <w:rFonts w:ascii="Arial" w:hAnsi="Arial" w:cs="Arial"/>
        </w:rPr>
        <w:tab/>
      </w:r>
      <w:proofErr w:type="spellStart"/>
      <w:r w:rsidRPr="00386F65">
        <w:rPr>
          <w:rFonts w:ascii="Arial" w:hAnsi="Arial" w:cs="Arial"/>
        </w:rPr>
        <w:t>Siramaneerat</w:t>
      </w:r>
      <w:proofErr w:type="spellEnd"/>
      <w:r w:rsidRPr="00386F65">
        <w:rPr>
          <w:rFonts w:ascii="Arial" w:hAnsi="Arial" w:cs="Arial"/>
        </w:rPr>
        <w:t xml:space="preserve">, I., </w:t>
      </w:r>
      <w:proofErr w:type="spellStart"/>
      <w:r w:rsidRPr="00386F65">
        <w:rPr>
          <w:rFonts w:ascii="Arial" w:hAnsi="Arial" w:cs="Arial"/>
        </w:rPr>
        <w:t>Agushybana</w:t>
      </w:r>
      <w:proofErr w:type="spellEnd"/>
      <w:r w:rsidRPr="00386F65">
        <w:rPr>
          <w:rFonts w:ascii="Arial" w:hAnsi="Arial" w:cs="Arial"/>
        </w:rPr>
        <w:t xml:space="preserve">, F., &amp; </w:t>
      </w:r>
      <w:proofErr w:type="spellStart"/>
      <w:r w:rsidRPr="00386F65">
        <w:rPr>
          <w:rFonts w:ascii="Arial" w:hAnsi="Arial" w:cs="Arial"/>
        </w:rPr>
        <w:t>Meebunmak</w:t>
      </w:r>
      <w:proofErr w:type="spellEnd"/>
      <w:r w:rsidRPr="00386F65">
        <w:rPr>
          <w:rFonts w:ascii="Arial" w:hAnsi="Arial" w:cs="Arial"/>
        </w:rPr>
        <w:t xml:space="preserve">, Y. (2018). Maternal risk factors associated with low birth weight in Indonesia. The Open Public Health </w:t>
      </w:r>
      <w:proofErr w:type="spellStart"/>
      <w:r w:rsidRPr="00386F65">
        <w:rPr>
          <w:rFonts w:ascii="Arial" w:hAnsi="Arial" w:cs="Arial"/>
        </w:rPr>
        <w:t>Journa</w:t>
      </w:r>
      <w:proofErr w:type="spellEnd"/>
      <w:r w:rsidRPr="00386F65">
        <w:rPr>
          <w:rFonts w:ascii="Arial" w:hAnsi="Arial" w:cs="Arial"/>
        </w:rPr>
        <w:t xml:space="preserve">, 11(1), 376-383. </w:t>
      </w:r>
      <w:hyperlink r:id="rId12" w:history="1">
        <w:r w:rsidRPr="00386F65">
          <w:rPr>
            <w:rStyle w:val="Hyperlink"/>
            <w:rFonts w:ascii="Arial" w:hAnsi="Arial" w:cs="Arial"/>
          </w:rPr>
          <w:t>https://doi.org/10.2174/1874944501811010376</w:t>
        </w:r>
      </w:hyperlink>
      <w:r w:rsidRPr="00386F65">
        <w:rPr>
          <w:rFonts w:ascii="Arial" w:hAnsi="Arial" w:cs="Arial"/>
        </w:rPr>
        <w:t xml:space="preserve"> </w:t>
      </w:r>
    </w:p>
    <w:p w14:paraId="41DFF350" w14:textId="77777777" w:rsidR="005C3E0F" w:rsidRPr="00386F65" w:rsidRDefault="005C3E0F" w:rsidP="005C3E0F">
      <w:pPr>
        <w:ind w:left="426" w:hanging="426"/>
        <w:rPr>
          <w:rFonts w:ascii="Arial" w:hAnsi="Arial" w:cs="Arial"/>
        </w:rPr>
      </w:pPr>
      <w:r w:rsidRPr="00386F65">
        <w:rPr>
          <w:rFonts w:ascii="Arial" w:hAnsi="Arial" w:cs="Arial"/>
        </w:rPr>
        <w:t xml:space="preserve">[4] </w:t>
      </w:r>
      <w:r w:rsidRPr="00386F65">
        <w:rPr>
          <w:rFonts w:ascii="Arial" w:hAnsi="Arial" w:cs="Arial"/>
        </w:rPr>
        <w:tab/>
      </w:r>
      <w:proofErr w:type="spellStart"/>
      <w:r w:rsidRPr="00386F65">
        <w:rPr>
          <w:rFonts w:ascii="Arial" w:hAnsi="Arial" w:cs="Arial"/>
        </w:rPr>
        <w:t>MoH</w:t>
      </w:r>
      <w:proofErr w:type="spellEnd"/>
      <w:r w:rsidRPr="00386F65">
        <w:rPr>
          <w:rFonts w:ascii="Arial" w:hAnsi="Arial" w:cs="Arial"/>
        </w:rPr>
        <w:t xml:space="preserve">. (2010). Independent Review: Health Sector </w:t>
      </w:r>
      <w:proofErr w:type="spellStart"/>
      <w:r w:rsidRPr="00386F65">
        <w:rPr>
          <w:rFonts w:ascii="Arial" w:hAnsi="Arial" w:cs="Arial"/>
        </w:rPr>
        <w:t>Programme</w:t>
      </w:r>
      <w:proofErr w:type="spellEnd"/>
      <w:r w:rsidRPr="00386F65">
        <w:rPr>
          <w:rFonts w:ascii="Arial" w:hAnsi="Arial" w:cs="Arial"/>
        </w:rPr>
        <w:t xml:space="preserve"> of Work 2009. Retrieved from </w:t>
      </w:r>
      <w:hyperlink r:id="rId13" w:history="1">
        <w:r w:rsidRPr="00386F65">
          <w:rPr>
            <w:rStyle w:val="Hyperlink"/>
            <w:rFonts w:ascii="Arial" w:hAnsi="Arial" w:cs="Arial"/>
          </w:rPr>
          <w:t>https://www.moh.gov.gh/wp-content/uploads/2016/02/Review-of-Ghana-Health-Sector-2009.pdf</w:t>
        </w:r>
      </w:hyperlink>
      <w:r w:rsidRPr="00386F65">
        <w:rPr>
          <w:rFonts w:ascii="Arial" w:hAnsi="Arial" w:cs="Arial"/>
        </w:rPr>
        <w:t xml:space="preserve"> </w:t>
      </w:r>
    </w:p>
    <w:p w14:paraId="47862159" w14:textId="77777777" w:rsidR="005C3E0F" w:rsidRPr="00386F65" w:rsidRDefault="005C3E0F" w:rsidP="005C3E0F">
      <w:pPr>
        <w:ind w:left="426" w:hanging="426"/>
        <w:rPr>
          <w:rFonts w:ascii="Arial" w:hAnsi="Arial" w:cs="Arial"/>
        </w:rPr>
      </w:pPr>
      <w:r w:rsidRPr="00386F65">
        <w:rPr>
          <w:rFonts w:ascii="Arial" w:hAnsi="Arial" w:cs="Arial"/>
        </w:rPr>
        <w:t xml:space="preserve">[5] </w:t>
      </w:r>
      <w:r w:rsidRPr="00386F65">
        <w:rPr>
          <w:rFonts w:ascii="Arial" w:hAnsi="Arial" w:cs="Arial"/>
        </w:rPr>
        <w:tab/>
      </w:r>
      <w:proofErr w:type="spellStart"/>
      <w:r w:rsidRPr="00386F65">
        <w:rPr>
          <w:rFonts w:ascii="Arial" w:hAnsi="Arial" w:cs="Arial"/>
        </w:rPr>
        <w:t>Arroyave</w:t>
      </w:r>
      <w:proofErr w:type="spellEnd"/>
      <w:r w:rsidRPr="00386F65">
        <w:rPr>
          <w:rFonts w:ascii="Arial" w:hAnsi="Arial" w:cs="Arial"/>
        </w:rPr>
        <w:t xml:space="preserve">, L., Saad, G. E., </w:t>
      </w:r>
      <w:proofErr w:type="spellStart"/>
      <w:r w:rsidRPr="00386F65">
        <w:rPr>
          <w:rFonts w:ascii="Arial" w:hAnsi="Arial" w:cs="Arial"/>
        </w:rPr>
        <w:t>Victora</w:t>
      </w:r>
      <w:proofErr w:type="spellEnd"/>
      <w:r w:rsidRPr="00386F65">
        <w:rPr>
          <w:rFonts w:ascii="Arial" w:hAnsi="Arial" w:cs="Arial"/>
        </w:rPr>
        <w:t xml:space="preserve">, C. G., &amp; Barros, A. J. (2021). Inequalities in antenatal care coverage and quality: an analysis from 63 low and middle-income countries using the </w:t>
      </w:r>
      <w:proofErr w:type="spellStart"/>
      <w:r w:rsidRPr="00386F65">
        <w:rPr>
          <w:rFonts w:ascii="Arial" w:hAnsi="Arial" w:cs="Arial"/>
        </w:rPr>
        <w:t>ANCq</w:t>
      </w:r>
      <w:proofErr w:type="spellEnd"/>
      <w:r w:rsidRPr="00386F65">
        <w:rPr>
          <w:rFonts w:ascii="Arial" w:hAnsi="Arial" w:cs="Arial"/>
        </w:rPr>
        <w:t xml:space="preserve"> content-qualified coverage indicator. International journal for equity in health, 20, 1-10. </w:t>
      </w:r>
      <w:hyperlink r:id="rId14" w:history="1">
        <w:r w:rsidRPr="00386F65">
          <w:rPr>
            <w:rStyle w:val="Hyperlink"/>
            <w:rFonts w:ascii="Arial" w:hAnsi="Arial" w:cs="Arial"/>
          </w:rPr>
          <w:t>https://doi.org/10.1186/s12939-021-01440-3</w:t>
        </w:r>
      </w:hyperlink>
      <w:r w:rsidRPr="00386F65">
        <w:rPr>
          <w:rFonts w:ascii="Arial" w:hAnsi="Arial" w:cs="Arial"/>
        </w:rPr>
        <w:t xml:space="preserve"> </w:t>
      </w:r>
    </w:p>
    <w:p w14:paraId="7FBA32A3" w14:textId="77777777" w:rsidR="005C3E0F" w:rsidRPr="00386F65" w:rsidRDefault="005C3E0F" w:rsidP="005C3E0F">
      <w:pPr>
        <w:ind w:left="426" w:hanging="426"/>
        <w:rPr>
          <w:rFonts w:ascii="Arial" w:hAnsi="Arial" w:cs="Arial"/>
        </w:rPr>
      </w:pPr>
      <w:r w:rsidRPr="00386F65">
        <w:rPr>
          <w:rFonts w:ascii="Arial" w:hAnsi="Arial" w:cs="Arial"/>
        </w:rPr>
        <w:t xml:space="preserve">[6] </w:t>
      </w:r>
      <w:r w:rsidRPr="00386F65">
        <w:rPr>
          <w:rFonts w:ascii="Arial" w:hAnsi="Arial" w:cs="Arial"/>
        </w:rPr>
        <w:tab/>
        <w:t xml:space="preserve">Zhou, H., Wang, A., Huang, X. G., Yang, Y., Martin, K., &amp; Wang, Y. (2019). Quality antenatal care protects against low birth weight in 42 poor counties of Western China. </w:t>
      </w:r>
      <w:proofErr w:type="spellStart"/>
      <w:r w:rsidRPr="00386F65">
        <w:rPr>
          <w:rFonts w:ascii="Arial" w:hAnsi="Arial" w:cs="Arial"/>
        </w:rPr>
        <w:t>PloS</w:t>
      </w:r>
      <w:proofErr w:type="spellEnd"/>
      <w:r w:rsidRPr="00386F65">
        <w:rPr>
          <w:rFonts w:ascii="Arial" w:hAnsi="Arial" w:cs="Arial"/>
        </w:rPr>
        <w:t xml:space="preserve"> one, 14(1), e0210393. </w:t>
      </w:r>
      <w:hyperlink r:id="rId15" w:history="1">
        <w:r w:rsidRPr="00386F65">
          <w:rPr>
            <w:rStyle w:val="Hyperlink"/>
            <w:rFonts w:ascii="Arial" w:hAnsi="Arial" w:cs="Arial"/>
          </w:rPr>
          <w:t>https://doi.org/10.1371/journal.pone.0210393</w:t>
        </w:r>
      </w:hyperlink>
      <w:r w:rsidRPr="00386F65">
        <w:rPr>
          <w:rFonts w:ascii="Arial" w:hAnsi="Arial" w:cs="Arial"/>
        </w:rPr>
        <w:t xml:space="preserve"> </w:t>
      </w:r>
    </w:p>
    <w:p w14:paraId="25359938" w14:textId="77777777" w:rsidR="005C3E0F" w:rsidRPr="00386F65" w:rsidRDefault="005C3E0F" w:rsidP="005C3E0F">
      <w:pPr>
        <w:ind w:left="426" w:hanging="426"/>
        <w:rPr>
          <w:rFonts w:ascii="Arial" w:hAnsi="Arial" w:cs="Arial"/>
        </w:rPr>
      </w:pPr>
      <w:r w:rsidRPr="00386F65">
        <w:rPr>
          <w:rFonts w:ascii="Arial" w:hAnsi="Arial" w:cs="Arial"/>
        </w:rPr>
        <w:t xml:space="preserve">[7] </w:t>
      </w:r>
      <w:r w:rsidRPr="00386F65">
        <w:rPr>
          <w:rFonts w:ascii="Arial" w:hAnsi="Arial" w:cs="Arial"/>
        </w:rPr>
        <w:tab/>
        <w:t xml:space="preserve"> Asamoah, B. O., &amp; </w:t>
      </w:r>
      <w:proofErr w:type="spellStart"/>
      <w:r w:rsidRPr="00386F65">
        <w:rPr>
          <w:rFonts w:ascii="Arial" w:hAnsi="Arial" w:cs="Arial"/>
        </w:rPr>
        <w:t>Agardh</w:t>
      </w:r>
      <w:proofErr w:type="spellEnd"/>
      <w:r w:rsidRPr="00386F65">
        <w:rPr>
          <w:rFonts w:ascii="Arial" w:hAnsi="Arial" w:cs="Arial"/>
        </w:rPr>
        <w:t xml:space="preserve">, A. (2017). Inequality trends in maternal health services for young Ghanaian women with childbirth history between 2003 and 2014. BMJ open, e011663. </w:t>
      </w:r>
      <w:hyperlink r:id="rId16" w:history="1">
        <w:r w:rsidRPr="00386F65">
          <w:rPr>
            <w:rStyle w:val="Hyperlink"/>
            <w:rFonts w:ascii="Arial" w:hAnsi="Arial" w:cs="Arial"/>
          </w:rPr>
          <w:t>https://doi.org/10.1136/bmjopen-2016-011663</w:t>
        </w:r>
      </w:hyperlink>
      <w:r w:rsidRPr="00386F65">
        <w:rPr>
          <w:rFonts w:ascii="Arial" w:hAnsi="Arial" w:cs="Arial"/>
        </w:rPr>
        <w:t xml:space="preserve"> </w:t>
      </w:r>
    </w:p>
    <w:p w14:paraId="1443B284" w14:textId="77777777" w:rsidR="005C3E0F" w:rsidRPr="00386F65" w:rsidRDefault="005C3E0F" w:rsidP="005C3E0F">
      <w:pPr>
        <w:ind w:left="426" w:hanging="426"/>
        <w:rPr>
          <w:rFonts w:ascii="Arial" w:hAnsi="Arial" w:cs="Arial"/>
        </w:rPr>
      </w:pPr>
      <w:r w:rsidRPr="00386F65">
        <w:rPr>
          <w:rFonts w:ascii="Arial" w:hAnsi="Arial" w:cs="Arial"/>
        </w:rPr>
        <w:t xml:space="preserve">[8] </w:t>
      </w:r>
      <w:r w:rsidRPr="00386F65">
        <w:rPr>
          <w:rFonts w:ascii="Arial" w:hAnsi="Arial" w:cs="Arial"/>
        </w:rPr>
        <w:tab/>
        <w:t xml:space="preserve"> </w:t>
      </w:r>
      <w:proofErr w:type="spellStart"/>
      <w:r w:rsidRPr="00386F65">
        <w:rPr>
          <w:rFonts w:ascii="Arial" w:hAnsi="Arial" w:cs="Arial"/>
        </w:rPr>
        <w:t>Ekholuenetale</w:t>
      </w:r>
      <w:proofErr w:type="spellEnd"/>
      <w:r w:rsidRPr="00386F65">
        <w:rPr>
          <w:rFonts w:ascii="Arial" w:hAnsi="Arial" w:cs="Arial"/>
        </w:rPr>
        <w:t xml:space="preserve">, M., </w:t>
      </w:r>
      <w:proofErr w:type="spellStart"/>
      <w:r w:rsidRPr="00386F65">
        <w:rPr>
          <w:rFonts w:ascii="Arial" w:hAnsi="Arial" w:cs="Arial"/>
        </w:rPr>
        <w:t>Nzoputam</w:t>
      </w:r>
      <w:proofErr w:type="spellEnd"/>
      <w:r w:rsidRPr="00386F65">
        <w:rPr>
          <w:rFonts w:ascii="Arial" w:hAnsi="Arial" w:cs="Arial"/>
        </w:rPr>
        <w:t xml:space="preserve">, C. I., &amp; Barrow, A. (2021). Prevalence and Socioeconomic Inequalities in Eight or More Antenatal Care Contacts in Ghana: Findings from 2019 Population-Based Data. International journal of women's health, 13, 349-360. </w:t>
      </w:r>
      <w:hyperlink r:id="rId17" w:history="1">
        <w:r w:rsidRPr="00386F65">
          <w:rPr>
            <w:rStyle w:val="Hyperlink"/>
            <w:rFonts w:ascii="Arial" w:hAnsi="Arial" w:cs="Arial"/>
          </w:rPr>
          <w:t>https://doi.org/10.2147/IJWH.S306302</w:t>
        </w:r>
      </w:hyperlink>
      <w:r w:rsidRPr="00386F65">
        <w:rPr>
          <w:rFonts w:ascii="Arial" w:hAnsi="Arial" w:cs="Arial"/>
        </w:rPr>
        <w:t xml:space="preserve"> </w:t>
      </w:r>
    </w:p>
    <w:p w14:paraId="04243C23" w14:textId="77777777" w:rsidR="005C3E0F" w:rsidRPr="00386F65" w:rsidRDefault="005C3E0F" w:rsidP="005C3E0F">
      <w:pPr>
        <w:ind w:left="426" w:hanging="426"/>
        <w:rPr>
          <w:rFonts w:ascii="Arial" w:hAnsi="Arial" w:cs="Arial"/>
        </w:rPr>
      </w:pPr>
      <w:r w:rsidRPr="00386F65">
        <w:rPr>
          <w:rFonts w:ascii="Arial" w:hAnsi="Arial" w:cs="Arial"/>
        </w:rPr>
        <w:t xml:space="preserve">[9] </w:t>
      </w:r>
      <w:r w:rsidRPr="00386F65">
        <w:rPr>
          <w:rFonts w:ascii="Arial" w:hAnsi="Arial" w:cs="Arial"/>
        </w:rPr>
        <w:tab/>
      </w:r>
      <w:proofErr w:type="spellStart"/>
      <w:r w:rsidRPr="00386F65">
        <w:rPr>
          <w:rFonts w:ascii="Arial" w:hAnsi="Arial" w:cs="Arial"/>
        </w:rPr>
        <w:t>Novignon</w:t>
      </w:r>
      <w:proofErr w:type="spellEnd"/>
      <w:r w:rsidRPr="00386F65">
        <w:rPr>
          <w:rFonts w:ascii="Arial" w:hAnsi="Arial" w:cs="Arial"/>
        </w:rPr>
        <w:t xml:space="preserve">, J., Ofori, B., </w:t>
      </w:r>
      <w:proofErr w:type="spellStart"/>
      <w:r w:rsidRPr="00386F65">
        <w:rPr>
          <w:rFonts w:ascii="Arial" w:hAnsi="Arial" w:cs="Arial"/>
        </w:rPr>
        <w:t>Tabiri</w:t>
      </w:r>
      <w:proofErr w:type="spellEnd"/>
      <w:r w:rsidRPr="00386F65">
        <w:rPr>
          <w:rFonts w:ascii="Arial" w:hAnsi="Arial" w:cs="Arial"/>
        </w:rPr>
        <w:t xml:space="preserve">, K. G., &amp; </w:t>
      </w:r>
      <w:proofErr w:type="spellStart"/>
      <w:r w:rsidRPr="00386F65">
        <w:rPr>
          <w:rFonts w:ascii="Arial" w:hAnsi="Arial" w:cs="Arial"/>
        </w:rPr>
        <w:t>Pulok</w:t>
      </w:r>
      <w:proofErr w:type="spellEnd"/>
      <w:r w:rsidRPr="00386F65">
        <w:rPr>
          <w:rFonts w:ascii="Arial" w:hAnsi="Arial" w:cs="Arial"/>
        </w:rPr>
        <w:t xml:space="preserve">, M. H. (2019). Socioeconomic inequalities in maternal health care utilization in Ghana. International journal for equity in health, 18, 141. </w:t>
      </w:r>
      <w:hyperlink r:id="rId18" w:history="1">
        <w:r w:rsidRPr="00386F65">
          <w:rPr>
            <w:rStyle w:val="Hyperlink"/>
            <w:rFonts w:ascii="Arial" w:hAnsi="Arial" w:cs="Arial"/>
          </w:rPr>
          <w:t>https://doi.org/10.1186/s12939-019-1043-x</w:t>
        </w:r>
      </w:hyperlink>
      <w:r w:rsidRPr="00386F65">
        <w:rPr>
          <w:rFonts w:ascii="Arial" w:hAnsi="Arial" w:cs="Arial"/>
        </w:rPr>
        <w:t xml:space="preserve"> </w:t>
      </w:r>
    </w:p>
    <w:p w14:paraId="7D23B772" w14:textId="77777777" w:rsidR="005C3E0F" w:rsidRPr="00386F65" w:rsidRDefault="005C3E0F" w:rsidP="005C3E0F">
      <w:pPr>
        <w:ind w:left="426" w:hanging="426"/>
        <w:rPr>
          <w:rFonts w:ascii="Arial" w:hAnsi="Arial" w:cs="Arial"/>
        </w:rPr>
      </w:pPr>
      <w:r w:rsidRPr="00386F65">
        <w:rPr>
          <w:rFonts w:ascii="Arial" w:hAnsi="Arial" w:cs="Arial"/>
        </w:rPr>
        <w:lastRenderedPageBreak/>
        <w:t xml:space="preserve">[10] </w:t>
      </w:r>
      <w:r w:rsidRPr="00386F65">
        <w:rPr>
          <w:rFonts w:ascii="Arial" w:hAnsi="Arial" w:cs="Arial"/>
        </w:rPr>
        <w:tab/>
        <w:t xml:space="preserve">Fenny, A. P., </w:t>
      </w:r>
      <w:proofErr w:type="spellStart"/>
      <w:r w:rsidRPr="00386F65">
        <w:rPr>
          <w:rFonts w:ascii="Arial" w:hAnsi="Arial" w:cs="Arial"/>
        </w:rPr>
        <w:t>Asuman</w:t>
      </w:r>
      <w:proofErr w:type="spellEnd"/>
      <w:r w:rsidRPr="00386F65">
        <w:rPr>
          <w:rFonts w:ascii="Arial" w:hAnsi="Arial" w:cs="Arial"/>
        </w:rPr>
        <w:t xml:space="preserve">, D., </w:t>
      </w:r>
      <w:proofErr w:type="spellStart"/>
      <w:r w:rsidRPr="00386F65">
        <w:rPr>
          <w:rFonts w:ascii="Arial" w:hAnsi="Arial" w:cs="Arial"/>
        </w:rPr>
        <w:t>Crentsil</w:t>
      </w:r>
      <w:proofErr w:type="spellEnd"/>
      <w:r w:rsidRPr="00386F65">
        <w:rPr>
          <w:rFonts w:ascii="Arial" w:hAnsi="Arial" w:cs="Arial"/>
        </w:rPr>
        <w:t xml:space="preserve">, A. O., &amp; </w:t>
      </w:r>
      <w:proofErr w:type="spellStart"/>
      <w:r w:rsidRPr="00386F65">
        <w:rPr>
          <w:rFonts w:ascii="Arial" w:hAnsi="Arial" w:cs="Arial"/>
        </w:rPr>
        <w:t>Odame</w:t>
      </w:r>
      <w:proofErr w:type="spellEnd"/>
      <w:r w:rsidRPr="00386F65">
        <w:rPr>
          <w:rFonts w:ascii="Arial" w:hAnsi="Arial" w:cs="Arial"/>
        </w:rPr>
        <w:t xml:space="preserve">, D. N. (2019). Trends and causes of socioeconomic inequalities in maternal healthcare in Ghana, 2003–2014. International Journal of Social Economics, 46(2), 288-308. </w:t>
      </w:r>
      <w:hyperlink r:id="rId19" w:history="1">
        <w:r w:rsidRPr="00386F65">
          <w:rPr>
            <w:rStyle w:val="Hyperlink"/>
            <w:rFonts w:ascii="Arial" w:hAnsi="Arial" w:cs="Arial"/>
          </w:rPr>
          <w:t>https://doi.org/10.1108/IJSE-03-2018-0148</w:t>
        </w:r>
      </w:hyperlink>
      <w:r w:rsidRPr="00386F65">
        <w:rPr>
          <w:rFonts w:ascii="Arial" w:hAnsi="Arial" w:cs="Arial"/>
        </w:rPr>
        <w:t xml:space="preserve"> </w:t>
      </w:r>
    </w:p>
    <w:p w14:paraId="5E417B1C" w14:textId="3289E636" w:rsidR="005C3E0F" w:rsidRPr="00386F65" w:rsidRDefault="005C3E0F" w:rsidP="005C3E0F">
      <w:pPr>
        <w:ind w:left="426" w:hanging="426"/>
        <w:rPr>
          <w:rFonts w:ascii="Arial" w:hAnsi="Arial" w:cs="Arial"/>
        </w:rPr>
      </w:pPr>
      <w:r w:rsidRPr="00386F65">
        <w:rPr>
          <w:rFonts w:ascii="Arial" w:hAnsi="Arial" w:cs="Arial"/>
        </w:rPr>
        <w:t xml:space="preserve">[11] </w:t>
      </w:r>
      <w:r w:rsidRPr="00386F65">
        <w:rPr>
          <w:rFonts w:ascii="Arial" w:hAnsi="Arial" w:cs="Arial"/>
        </w:rPr>
        <w:tab/>
        <w:t xml:space="preserve">Appiah, P. K., </w:t>
      </w:r>
      <w:proofErr w:type="spellStart"/>
      <w:r w:rsidRPr="00386F65">
        <w:rPr>
          <w:rFonts w:ascii="Arial" w:hAnsi="Arial" w:cs="Arial"/>
        </w:rPr>
        <w:t>Bukari</w:t>
      </w:r>
      <w:proofErr w:type="spellEnd"/>
      <w:r w:rsidRPr="00386F65">
        <w:rPr>
          <w:rFonts w:ascii="Arial" w:hAnsi="Arial" w:cs="Arial"/>
        </w:rPr>
        <w:t xml:space="preserve">, M., </w:t>
      </w:r>
      <w:proofErr w:type="spellStart"/>
      <w:r w:rsidRPr="00386F65">
        <w:rPr>
          <w:rFonts w:ascii="Arial" w:hAnsi="Arial" w:cs="Arial"/>
        </w:rPr>
        <w:t>Yiri-Erong</w:t>
      </w:r>
      <w:proofErr w:type="spellEnd"/>
      <w:r w:rsidRPr="00386F65">
        <w:rPr>
          <w:rFonts w:ascii="Arial" w:hAnsi="Arial" w:cs="Arial"/>
        </w:rPr>
        <w:t xml:space="preserve">, S. N., Owusu, K., </w:t>
      </w:r>
      <w:proofErr w:type="spellStart"/>
      <w:r w:rsidRPr="00386F65">
        <w:rPr>
          <w:rFonts w:ascii="Arial" w:hAnsi="Arial" w:cs="Arial"/>
        </w:rPr>
        <w:t>Atanga</w:t>
      </w:r>
      <w:proofErr w:type="spellEnd"/>
      <w:r w:rsidRPr="00386F65">
        <w:rPr>
          <w:rFonts w:ascii="Arial" w:hAnsi="Arial" w:cs="Arial"/>
        </w:rPr>
        <w:t xml:space="preserve">, G. B., </w:t>
      </w:r>
      <w:proofErr w:type="spellStart"/>
      <w:r w:rsidRPr="00386F65">
        <w:rPr>
          <w:rFonts w:ascii="Arial" w:hAnsi="Arial" w:cs="Arial"/>
        </w:rPr>
        <w:t>Nimirkpen</w:t>
      </w:r>
      <w:proofErr w:type="spellEnd"/>
      <w:r w:rsidRPr="00386F65">
        <w:rPr>
          <w:rFonts w:ascii="Arial" w:hAnsi="Arial" w:cs="Arial"/>
        </w:rPr>
        <w:t>, S.,</w:t>
      </w:r>
      <w:r w:rsidR="00785E7F">
        <w:rPr>
          <w:rFonts w:ascii="Arial" w:hAnsi="Arial" w:cs="Arial"/>
        </w:rPr>
        <w:t xml:space="preserve"> et al.</w:t>
      </w:r>
      <w:r w:rsidRPr="00386F65">
        <w:rPr>
          <w:rFonts w:ascii="Arial" w:hAnsi="Arial" w:cs="Arial"/>
        </w:rPr>
        <w:t xml:space="preserve"> (2020). Antenatal care attendance and factors influenced birth weight of babies born between June 2017 and May 2018 in the WA East district, Ghana. International Journal of Reproductive Medicine, 2020. </w:t>
      </w:r>
      <w:hyperlink r:id="rId20" w:history="1">
        <w:r w:rsidRPr="00386F65">
          <w:rPr>
            <w:rStyle w:val="Hyperlink"/>
            <w:rFonts w:ascii="Arial" w:hAnsi="Arial" w:cs="Arial"/>
          </w:rPr>
          <w:t>https://doi.org/10.1155/2020/1653076</w:t>
        </w:r>
      </w:hyperlink>
      <w:r w:rsidRPr="00386F65">
        <w:rPr>
          <w:rFonts w:ascii="Arial" w:hAnsi="Arial" w:cs="Arial"/>
        </w:rPr>
        <w:t xml:space="preserve"> </w:t>
      </w:r>
    </w:p>
    <w:p w14:paraId="111CD431" w14:textId="77777777" w:rsidR="005C3E0F" w:rsidRPr="00386F65" w:rsidRDefault="005C3E0F" w:rsidP="005C3E0F">
      <w:pPr>
        <w:ind w:left="426" w:hanging="426"/>
        <w:rPr>
          <w:rFonts w:ascii="Arial" w:hAnsi="Arial" w:cs="Arial"/>
        </w:rPr>
      </w:pPr>
      <w:r w:rsidRPr="00386F65">
        <w:rPr>
          <w:rFonts w:ascii="Arial" w:hAnsi="Arial" w:cs="Arial"/>
        </w:rPr>
        <w:t xml:space="preserve">[12] </w:t>
      </w:r>
      <w:r w:rsidRPr="00386F65">
        <w:rPr>
          <w:rFonts w:ascii="Arial" w:hAnsi="Arial" w:cs="Arial"/>
        </w:rPr>
        <w:tab/>
        <w:t xml:space="preserve"> </w:t>
      </w:r>
      <w:proofErr w:type="spellStart"/>
      <w:r w:rsidRPr="00386F65">
        <w:rPr>
          <w:rFonts w:ascii="Arial" w:hAnsi="Arial" w:cs="Arial"/>
        </w:rPr>
        <w:t>Afaya</w:t>
      </w:r>
      <w:proofErr w:type="spellEnd"/>
      <w:r w:rsidRPr="00386F65">
        <w:rPr>
          <w:rFonts w:ascii="Arial" w:hAnsi="Arial" w:cs="Arial"/>
        </w:rPr>
        <w:t xml:space="preserve">, A., A, R., </w:t>
      </w:r>
      <w:proofErr w:type="spellStart"/>
      <w:r w:rsidRPr="00386F65">
        <w:rPr>
          <w:rFonts w:ascii="Arial" w:hAnsi="Arial" w:cs="Arial"/>
        </w:rPr>
        <w:t>Azongo</w:t>
      </w:r>
      <w:proofErr w:type="spellEnd"/>
      <w:r w:rsidRPr="00386F65">
        <w:rPr>
          <w:rFonts w:ascii="Arial" w:hAnsi="Arial" w:cs="Arial"/>
        </w:rPr>
        <w:t xml:space="preserve">, T. B., </w:t>
      </w:r>
      <w:proofErr w:type="spellStart"/>
      <w:r w:rsidRPr="00386F65">
        <w:rPr>
          <w:rFonts w:ascii="Arial" w:hAnsi="Arial" w:cs="Arial"/>
        </w:rPr>
        <w:t>Yakong</w:t>
      </w:r>
      <w:proofErr w:type="spellEnd"/>
      <w:r w:rsidRPr="00386F65">
        <w:rPr>
          <w:rFonts w:ascii="Arial" w:hAnsi="Arial" w:cs="Arial"/>
        </w:rPr>
        <w:t xml:space="preserve">, V. N., </w:t>
      </w:r>
      <w:proofErr w:type="spellStart"/>
      <w:r w:rsidRPr="00386F65">
        <w:rPr>
          <w:rFonts w:ascii="Arial" w:hAnsi="Arial" w:cs="Arial"/>
        </w:rPr>
        <w:t>Konlan</w:t>
      </w:r>
      <w:proofErr w:type="spellEnd"/>
      <w:r w:rsidRPr="00386F65">
        <w:rPr>
          <w:rFonts w:ascii="Arial" w:hAnsi="Arial" w:cs="Arial"/>
        </w:rPr>
        <w:t xml:space="preserve">, K. D., </w:t>
      </w:r>
      <w:proofErr w:type="spellStart"/>
      <w:r w:rsidRPr="00386F65">
        <w:rPr>
          <w:rFonts w:ascii="Arial" w:hAnsi="Arial" w:cs="Arial"/>
        </w:rPr>
        <w:t>Agbinku</w:t>
      </w:r>
      <w:proofErr w:type="spellEnd"/>
      <w:r w:rsidRPr="00386F65">
        <w:rPr>
          <w:rFonts w:ascii="Arial" w:hAnsi="Arial" w:cs="Arial"/>
        </w:rPr>
        <w:t xml:space="preserve">, E., &amp; </w:t>
      </w:r>
      <w:proofErr w:type="spellStart"/>
      <w:r w:rsidRPr="00386F65">
        <w:rPr>
          <w:rFonts w:ascii="Arial" w:hAnsi="Arial" w:cs="Arial"/>
        </w:rPr>
        <w:t>Ayanore</w:t>
      </w:r>
      <w:proofErr w:type="spellEnd"/>
      <w:r w:rsidRPr="00386F65">
        <w:rPr>
          <w:rFonts w:ascii="Arial" w:hAnsi="Arial" w:cs="Arial"/>
        </w:rPr>
        <w:t xml:space="preserve">, M. A. (2021). Maternal risk factors and neonatal outcomes associated with low birth weight in a secondary referral hospital in Ghana. </w:t>
      </w:r>
      <w:proofErr w:type="spellStart"/>
      <w:r w:rsidRPr="00386F65">
        <w:rPr>
          <w:rFonts w:ascii="Arial" w:hAnsi="Arial" w:cs="Arial"/>
        </w:rPr>
        <w:t>Heliyon</w:t>
      </w:r>
      <w:proofErr w:type="spellEnd"/>
      <w:r w:rsidRPr="00386F65">
        <w:rPr>
          <w:rFonts w:ascii="Arial" w:hAnsi="Arial" w:cs="Arial"/>
        </w:rPr>
        <w:t xml:space="preserve">, 7(5), e06962. </w:t>
      </w:r>
      <w:hyperlink r:id="rId21" w:history="1">
        <w:r w:rsidRPr="00386F65">
          <w:rPr>
            <w:rStyle w:val="Hyperlink"/>
            <w:rFonts w:ascii="Arial" w:hAnsi="Arial" w:cs="Arial"/>
          </w:rPr>
          <w:t>https://doi.org/10.1016/j.heliyon.2021.e06962</w:t>
        </w:r>
      </w:hyperlink>
      <w:r w:rsidRPr="00386F65">
        <w:rPr>
          <w:rFonts w:ascii="Arial" w:hAnsi="Arial" w:cs="Arial"/>
        </w:rPr>
        <w:t xml:space="preserve"> </w:t>
      </w:r>
    </w:p>
    <w:p w14:paraId="1A050850" w14:textId="10B9D5D4" w:rsidR="005C3E0F" w:rsidRPr="00386F65" w:rsidRDefault="005C3E0F" w:rsidP="005C3E0F">
      <w:pPr>
        <w:ind w:left="426" w:hanging="426"/>
        <w:rPr>
          <w:rFonts w:ascii="Arial" w:hAnsi="Arial" w:cs="Arial"/>
        </w:rPr>
      </w:pPr>
      <w:r w:rsidRPr="00386F65">
        <w:rPr>
          <w:rFonts w:ascii="Arial" w:hAnsi="Arial" w:cs="Arial"/>
        </w:rPr>
        <w:t xml:space="preserve">[13] </w:t>
      </w:r>
      <w:r w:rsidRPr="00386F65">
        <w:rPr>
          <w:rFonts w:ascii="Arial" w:hAnsi="Arial" w:cs="Arial"/>
        </w:rPr>
        <w:tab/>
      </w:r>
      <w:proofErr w:type="spellStart"/>
      <w:r w:rsidRPr="00386F65">
        <w:rPr>
          <w:rFonts w:ascii="Arial" w:hAnsi="Arial" w:cs="Arial"/>
        </w:rPr>
        <w:t>Agbeno</w:t>
      </w:r>
      <w:proofErr w:type="spellEnd"/>
      <w:r w:rsidRPr="00386F65">
        <w:rPr>
          <w:rFonts w:ascii="Arial" w:hAnsi="Arial" w:cs="Arial"/>
        </w:rPr>
        <w:t xml:space="preserve">, E. K., </w:t>
      </w:r>
      <w:proofErr w:type="spellStart"/>
      <w:r w:rsidRPr="00386F65">
        <w:rPr>
          <w:rFonts w:ascii="Arial" w:hAnsi="Arial" w:cs="Arial"/>
        </w:rPr>
        <w:t>Osarfo</w:t>
      </w:r>
      <w:proofErr w:type="spellEnd"/>
      <w:r w:rsidRPr="00386F65">
        <w:rPr>
          <w:rFonts w:ascii="Arial" w:hAnsi="Arial" w:cs="Arial"/>
        </w:rPr>
        <w:t xml:space="preserve">, J., </w:t>
      </w:r>
      <w:proofErr w:type="spellStart"/>
      <w:r w:rsidRPr="00386F65">
        <w:rPr>
          <w:rFonts w:ascii="Arial" w:hAnsi="Arial" w:cs="Arial"/>
        </w:rPr>
        <w:t>Ashong</w:t>
      </w:r>
      <w:proofErr w:type="spellEnd"/>
      <w:r w:rsidRPr="00386F65">
        <w:rPr>
          <w:rFonts w:ascii="Arial" w:hAnsi="Arial" w:cs="Arial"/>
        </w:rPr>
        <w:t xml:space="preserve">, J., </w:t>
      </w:r>
      <w:proofErr w:type="spellStart"/>
      <w:r w:rsidRPr="00386F65">
        <w:rPr>
          <w:rFonts w:ascii="Arial" w:hAnsi="Arial" w:cs="Arial"/>
        </w:rPr>
        <w:t>Anane-Fenin</w:t>
      </w:r>
      <w:proofErr w:type="spellEnd"/>
      <w:r w:rsidRPr="00386F65">
        <w:rPr>
          <w:rFonts w:ascii="Arial" w:hAnsi="Arial" w:cs="Arial"/>
        </w:rPr>
        <w:t xml:space="preserve">, B., </w:t>
      </w:r>
      <w:proofErr w:type="spellStart"/>
      <w:r w:rsidRPr="00386F65">
        <w:rPr>
          <w:rFonts w:ascii="Arial" w:hAnsi="Arial" w:cs="Arial"/>
        </w:rPr>
        <w:t>Okai</w:t>
      </w:r>
      <w:proofErr w:type="spellEnd"/>
      <w:r w:rsidRPr="00386F65">
        <w:rPr>
          <w:rFonts w:ascii="Arial" w:hAnsi="Arial" w:cs="Arial"/>
        </w:rPr>
        <w:t xml:space="preserve">, E., Ofori, A. A., </w:t>
      </w:r>
      <w:r w:rsidR="00785E7F">
        <w:rPr>
          <w:rFonts w:ascii="Arial" w:hAnsi="Arial" w:cs="Arial"/>
        </w:rPr>
        <w:t>et al.</w:t>
      </w:r>
      <w:r w:rsidRPr="00386F65">
        <w:rPr>
          <w:rFonts w:ascii="Arial" w:hAnsi="Arial" w:cs="Arial"/>
        </w:rPr>
        <w:t xml:space="preserve"> (2021). Determinants of preterm survival in a tertiary hospital in Ghana: A ten-year review. </w:t>
      </w:r>
      <w:proofErr w:type="spellStart"/>
      <w:r w:rsidRPr="00386F65">
        <w:rPr>
          <w:rFonts w:ascii="Arial" w:hAnsi="Arial" w:cs="Arial"/>
        </w:rPr>
        <w:t>PloS</w:t>
      </w:r>
      <w:proofErr w:type="spellEnd"/>
      <w:r w:rsidRPr="00386F65">
        <w:rPr>
          <w:rFonts w:ascii="Arial" w:hAnsi="Arial" w:cs="Arial"/>
        </w:rPr>
        <w:t xml:space="preserve"> one, 16(1), e0246005. </w:t>
      </w:r>
      <w:hyperlink r:id="rId22" w:history="1">
        <w:r w:rsidRPr="00386F65">
          <w:rPr>
            <w:rStyle w:val="Hyperlink"/>
            <w:rFonts w:ascii="Arial" w:hAnsi="Arial" w:cs="Arial"/>
          </w:rPr>
          <w:t>https://doi.org/10.1371/journal.pone.0246005</w:t>
        </w:r>
      </w:hyperlink>
      <w:r w:rsidRPr="00386F65">
        <w:rPr>
          <w:rFonts w:ascii="Arial" w:hAnsi="Arial" w:cs="Arial"/>
        </w:rPr>
        <w:t xml:space="preserve"> </w:t>
      </w:r>
    </w:p>
    <w:p w14:paraId="4E1C947E" w14:textId="77777777" w:rsidR="005C3E0F" w:rsidRPr="00386F65" w:rsidRDefault="005C3E0F" w:rsidP="005C3E0F">
      <w:pPr>
        <w:ind w:left="426" w:hanging="426"/>
        <w:rPr>
          <w:rFonts w:ascii="Arial" w:hAnsi="Arial" w:cs="Arial"/>
        </w:rPr>
      </w:pPr>
      <w:r w:rsidRPr="00386F65">
        <w:rPr>
          <w:rFonts w:ascii="Arial" w:hAnsi="Arial" w:cs="Arial"/>
        </w:rPr>
        <w:t xml:space="preserve">[14] </w:t>
      </w:r>
      <w:r w:rsidRPr="00386F65">
        <w:rPr>
          <w:rFonts w:ascii="Arial" w:hAnsi="Arial" w:cs="Arial"/>
        </w:rPr>
        <w:tab/>
        <w:t xml:space="preserve"> </w:t>
      </w:r>
      <w:proofErr w:type="spellStart"/>
      <w:r w:rsidRPr="00386F65">
        <w:rPr>
          <w:rFonts w:ascii="Arial" w:hAnsi="Arial" w:cs="Arial"/>
        </w:rPr>
        <w:t>Banchani</w:t>
      </w:r>
      <w:proofErr w:type="spellEnd"/>
      <w:r w:rsidRPr="00386F65">
        <w:rPr>
          <w:rFonts w:ascii="Arial" w:hAnsi="Arial" w:cs="Arial"/>
        </w:rPr>
        <w:t xml:space="preserve">, E., &amp; </w:t>
      </w:r>
      <w:proofErr w:type="spellStart"/>
      <w:r w:rsidRPr="00386F65">
        <w:rPr>
          <w:rFonts w:ascii="Arial" w:hAnsi="Arial" w:cs="Arial"/>
        </w:rPr>
        <w:t>Tenkorang</w:t>
      </w:r>
      <w:proofErr w:type="spellEnd"/>
      <w:r w:rsidRPr="00386F65">
        <w:rPr>
          <w:rFonts w:ascii="Arial" w:hAnsi="Arial" w:cs="Arial"/>
        </w:rPr>
        <w:t xml:space="preserve">, E. Y. (2020). Determinants of Low Birth Weight in Ghana: Does Quality of Antenatal Care Matter? Maternal and child health </w:t>
      </w:r>
      <w:proofErr w:type="spellStart"/>
      <w:r w:rsidRPr="00386F65">
        <w:rPr>
          <w:rFonts w:ascii="Arial" w:hAnsi="Arial" w:cs="Arial"/>
        </w:rPr>
        <w:t>journa</w:t>
      </w:r>
      <w:proofErr w:type="spellEnd"/>
      <w:r w:rsidRPr="00386F65">
        <w:rPr>
          <w:rFonts w:ascii="Arial" w:hAnsi="Arial" w:cs="Arial"/>
        </w:rPr>
        <w:t xml:space="preserve">, 668-677. </w:t>
      </w:r>
      <w:hyperlink r:id="rId23" w:history="1">
        <w:r w:rsidRPr="00386F65">
          <w:rPr>
            <w:rStyle w:val="Hyperlink"/>
            <w:rFonts w:ascii="Arial" w:hAnsi="Arial" w:cs="Arial"/>
          </w:rPr>
          <w:t>https://doi.org/10.1007/s10995-020-02895-6</w:t>
        </w:r>
      </w:hyperlink>
      <w:r w:rsidRPr="00386F65">
        <w:rPr>
          <w:rFonts w:ascii="Arial" w:hAnsi="Arial" w:cs="Arial"/>
        </w:rPr>
        <w:t xml:space="preserve"> </w:t>
      </w:r>
    </w:p>
    <w:p w14:paraId="39797ECA" w14:textId="77777777" w:rsidR="005C3E0F" w:rsidRPr="00386F65" w:rsidRDefault="005C3E0F" w:rsidP="005C3E0F">
      <w:pPr>
        <w:ind w:left="426" w:hanging="426"/>
        <w:rPr>
          <w:rFonts w:ascii="Arial" w:hAnsi="Arial" w:cs="Arial"/>
        </w:rPr>
      </w:pPr>
      <w:r w:rsidRPr="00386F65">
        <w:rPr>
          <w:rFonts w:ascii="Arial" w:hAnsi="Arial" w:cs="Arial"/>
        </w:rPr>
        <w:t xml:space="preserve">[15] </w:t>
      </w:r>
      <w:r w:rsidRPr="00386F65">
        <w:rPr>
          <w:rFonts w:ascii="Arial" w:hAnsi="Arial" w:cs="Arial"/>
        </w:rPr>
        <w:tab/>
        <w:t xml:space="preserve">Hayes, A. F., &amp; Preacher, K. J. (2014). Statistical mediation analysis with a </w:t>
      </w:r>
      <w:proofErr w:type="spellStart"/>
      <w:r w:rsidRPr="00386F65">
        <w:rPr>
          <w:rFonts w:ascii="Arial" w:hAnsi="Arial" w:cs="Arial"/>
        </w:rPr>
        <w:t>multicategorical</w:t>
      </w:r>
      <w:proofErr w:type="spellEnd"/>
      <w:r w:rsidRPr="00386F65">
        <w:rPr>
          <w:rFonts w:ascii="Arial" w:hAnsi="Arial" w:cs="Arial"/>
        </w:rPr>
        <w:t xml:space="preserve"> independent variable. British journal of mathematical and statistical psychology, 67(3), 451-470. </w:t>
      </w:r>
      <w:hyperlink r:id="rId24" w:history="1">
        <w:r w:rsidRPr="00386F65">
          <w:rPr>
            <w:rStyle w:val="Hyperlink"/>
            <w:rFonts w:ascii="Arial" w:hAnsi="Arial" w:cs="Arial"/>
          </w:rPr>
          <w:t>https://doi.org/10.1111/bmsp.12028</w:t>
        </w:r>
      </w:hyperlink>
      <w:r w:rsidRPr="00386F65">
        <w:rPr>
          <w:rFonts w:ascii="Arial" w:hAnsi="Arial" w:cs="Arial"/>
        </w:rPr>
        <w:t xml:space="preserve"> </w:t>
      </w:r>
    </w:p>
    <w:p w14:paraId="0501DD22" w14:textId="77777777" w:rsidR="005C3E0F" w:rsidRPr="00386F65" w:rsidRDefault="005C3E0F" w:rsidP="005C3E0F">
      <w:pPr>
        <w:ind w:left="426" w:hanging="426"/>
        <w:rPr>
          <w:rFonts w:ascii="Arial" w:hAnsi="Arial" w:cs="Arial"/>
        </w:rPr>
      </w:pPr>
      <w:r w:rsidRPr="00386F65">
        <w:rPr>
          <w:rFonts w:ascii="Arial" w:hAnsi="Arial" w:cs="Arial"/>
        </w:rPr>
        <w:t xml:space="preserve">[16] </w:t>
      </w:r>
      <w:r w:rsidRPr="00386F65">
        <w:rPr>
          <w:rFonts w:ascii="Arial" w:hAnsi="Arial" w:cs="Arial"/>
        </w:rPr>
        <w:tab/>
        <w:t xml:space="preserve">McCartney, G., Collins, C., &amp; Mackenzie, M. (2013). What (or who) causes health inequalities: theories, evidence, and implications? Health Policy, 113(3), 221-227. </w:t>
      </w:r>
      <w:hyperlink r:id="rId25" w:history="1">
        <w:r w:rsidRPr="00386F65">
          <w:rPr>
            <w:rStyle w:val="Hyperlink"/>
            <w:rFonts w:ascii="Arial" w:hAnsi="Arial" w:cs="Arial"/>
          </w:rPr>
          <w:t>https://doi.org/10.1016/j.healthpol.2013.05.021</w:t>
        </w:r>
      </w:hyperlink>
      <w:r w:rsidRPr="00386F65">
        <w:rPr>
          <w:rFonts w:ascii="Arial" w:hAnsi="Arial" w:cs="Arial"/>
        </w:rPr>
        <w:t xml:space="preserve"> </w:t>
      </w:r>
    </w:p>
    <w:p w14:paraId="338D1B59" w14:textId="77777777" w:rsidR="005C3E0F" w:rsidRPr="00386F65" w:rsidRDefault="005C3E0F" w:rsidP="005C3E0F">
      <w:pPr>
        <w:ind w:left="426" w:hanging="426"/>
        <w:rPr>
          <w:rFonts w:ascii="Arial" w:hAnsi="Arial" w:cs="Arial"/>
        </w:rPr>
      </w:pPr>
      <w:r w:rsidRPr="00386F65">
        <w:rPr>
          <w:rFonts w:ascii="Arial" w:hAnsi="Arial" w:cs="Arial"/>
        </w:rPr>
        <w:t xml:space="preserve">[17] </w:t>
      </w:r>
      <w:r w:rsidRPr="00386F65">
        <w:rPr>
          <w:rFonts w:ascii="Arial" w:hAnsi="Arial" w:cs="Arial"/>
        </w:rPr>
        <w:tab/>
        <w:t xml:space="preserve"> Abdul-Aziz, S., Joshua, O., Eugene, B., Henry, O. D., &amp; Bright, O. A. (2022). Inequalities in antenatal care in Ghana, 1998–2014. BMC Pregnancy and Childbirth. </w:t>
      </w:r>
      <w:hyperlink r:id="rId26" w:history="1">
        <w:r w:rsidRPr="00386F65">
          <w:rPr>
            <w:rStyle w:val="Hyperlink"/>
            <w:rFonts w:ascii="Arial" w:hAnsi="Arial" w:cs="Arial"/>
          </w:rPr>
          <w:t>https://doi:10.1186/s12884-022-04803-y</w:t>
        </w:r>
      </w:hyperlink>
      <w:r w:rsidRPr="00386F65">
        <w:rPr>
          <w:rFonts w:ascii="Arial" w:hAnsi="Arial" w:cs="Arial"/>
        </w:rPr>
        <w:t xml:space="preserve"> </w:t>
      </w:r>
    </w:p>
    <w:p w14:paraId="475EEF70" w14:textId="77777777" w:rsidR="005C3E0F" w:rsidRPr="00386F65" w:rsidRDefault="005C3E0F" w:rsidP="005C3E0F">
      <w:pPr>
        <w:ind w:left="426" w:hanging="426"/>
        <w:rPr>
          <w:rFonts w:ascii="Arial" w:hAnsi="Arial" w:cs="Arial"/>
        </w:rPr>
      </w:pPr>
      <w:r w:rsidRPr="00386F65">
        <w:rPr>
          <w:rFonts w:ascii="Arial" w:hAnsi="Arial" w:cs="Arial"/>
        </w:rPr>
        <w:t xml:space="preserve">[18] </w:t>
      </w:r>
      <w:r w:rsidRPr="00386F65">
        <w:rPr>
          <w:rFonts w:ascii="Arial" w:hAnsi="Arial" w:cs="Arial"/>
        </w:rPr>
        <w:tab/>
      </w:r>
      <w:proofErr w:type="spellStart"/>
      <w:r w:rsidRPr="00386F65">
        <w:rPr>
          <w:rFonts w:ascii="Arial" w:hAnsi="Arial" w:cs="Arial"/>
        </w:rPr>
        <w:t>Anaba</w:t>
      </w:r>
      <w:proofErr w:type="spellEnd"/>
      <w:r w:rsidRPr="00386F65">
        <w:rPr>
          <w:rFonts w:ascii="Arial" w:hAnsi="Arial" w:cs="Arial"/>
        </w:rPr>
        <w:t xml:space="preserve">, E. A., </w:t>
      </w:r>
      <w:proofErr w:type="spellStart"/>
      <w:r w:rsidRPr="00386F65">
        <w:rPr>
          <w:rFonts w:ascii="Arial" w:hAnsi="Arial" w:cs="Arial"/>
        </w:rPr>
        <w:t>Alor</w:t>
      </w:r>
      <w:proofErr w:type="spellEnd"/>
      <w:r w:rsidRPr="00386F65">
        <w:rPr>
          <w:rFonts w:ascii="Arial" w:hAnsi="Arial" w:cs="Arial"/>
        </w:rPr>
        <w:t xml:space="preserve">, S. K., &amp; </w:t>
      </w:r>
      <w:proofErr w:type="spellStart"/>
      <w:r w:rsidRPr="00386F65">
        <w:rPr>
          <w:rFonts w:ascii="Arial" w:hAnsi="Arial" w:cs="Arial"/>
        </w:rPr>
        <w:t>Badzi</w:t>
      </w:r>
      <w:proofErr w:type="spellEnd"/>
      <w:r w:rsidRPr="00386F65">
        <w:rPr>
          <w:rFonts w:ascii="Arial" w:hAnsi="Arial" w:cs="Arial"/>
        </w:rPr>
        <w:t xml:space="preserve">, C. D. (2022). Utilization of antenatal care among adolescent and young mothers in Ghana; analysis of the 2017/2018 multiple indicator cluster survey. BMC Pregnancy and Childbirth, 22(1), 1-8. </w:t>
      </w:r>
      <w:hyperlink r:id="rId27" w:history="1">
        <w:r w:rsidRPr="00386F65">
          <w:rPr>
            <w:rStyle w:val="Hyperlink"/>
            <w:rFonts w:ascii="Arial" w:hAnsi="Arial" w:cs="Arial"/>
          </w:rPr>
          <w:t>https://doi:10.1186/s12884-022-04872-z</w:t>
        </w:r>
      </w:hyperlink>
      <w:r w:rsidRPr="00386F65">
        <w:rPr>
          <w:rFonts w:ascii="Arial" w:hAnsi="Arial" w:cs="Arial"/>
        </w:rPr>
        <w:t xml:space="preserve"> </w:t>
      </w:r>
    </w:p>
    <w:p w14:paraId="201467D1" w14:textId="77777777" w:rsidR="005C3E0F" w:rsidRPr="00386F65" w:rsidRDefault="005C3E0F" w:rsidP="005C3E0F">
      <w:pPr>
        <w:ind w:left="426" w:hanging="426"/>
        <w:rPr>
          <w:rFonts w:ascii="Arial" w:hAnsi="Arial" w:cs="Arial"/>
        </w:rPr>
      </w:pPr>
      <w:r w:rsidRPr="00386F65">
        <w:rPr>
          <w:rFonts w:ascii="Arial" w:hAnsi="Arial" w:cs="Arial"/>
        </w:rPr>
        <w:t xml:space="preserve">[19] </w:t>
      </w:r>
      <w:r w:rsidRPr="00386F65">
        <w:rPr>
          <w:rFonts w:ascii="Arial" w:hAnsi="Arial" w:cs="Arial"/>
        </w:rPr>
        <w:tab/>
        <w:t xml:space="preserve">Asamoah, B. O., </w:t>
      </w:r>
      <w:proofErr w:type="spellStart"/>
      <w:r w:rsidRPr="00386F65">
        <w:rPr>
          <w:rFonts w:ascii="Arial" w:hAnsi="Arial" w:cs="Arial"/>
        </w:rPr>
        <w:t>Agardh</w:t>
      </w:r>
      <w:proofErr w:type="spellEnd"/>
      <w:r w:rsidRPr="00386F65">
        <w:rPr>
          <w:rFonts w:ascii="Arial" w:hAnsi="Arial" w:cs="Arial"/>
        </w:rPr>
        <w:t xml:space="preserve">, A., </w:t>
      </w:r>
      <w:proofErr w:type="spellStart"/>
      <w:r w:rsidRPr="00386F65">
        <w:rPr>
          <w:rFonts w:ascii="Arial" w:hAnsi="Arial" w:cs="Arial"/>
        </w:rPr>
        <w:t>Pettersson</w:t>
      </w:r>
      <w:proofErr w:type="spellEnd"/>
      <w:r w:rsidRPr="00386F65">
        <w:rPr>
          <w:rFonts w:ascii="Arial" w:hAnsi="Arial" w:cs="Arial"/>
        </w:rPr>
        <w:t xml:space="preserve">, K. O., &amp; </w:t>
      </w:r>
      <w:proofErr w:type="spellStart"/>
      <w:r w:rsidRPr="00386F65">
        <w:rPr>
          <w:rFonts w:ascii="Arial" w:hAnsi="Arial" w:cs="Arial"/>
        </w:rPr>
        <w:t>Östergren</w:t>
      </w:r>
      <w:proofErr w:type="spellEnd"/>
      <w:r w:rsidRPr="00386F65">
        <w:rPr>
          <w:rFonts w:ascii="Arial" w:hAnsi="Arial" w:cs="Arial"/>
        </w:rPr>
        <w:t xml:space="preserve">, P. O. (2014). Magnitude and trends of inequalities in antenatal care and delivery under skilled care among different socio-demographic groups in Ghana from 1988–2008. BMC pregnancy and childbirth, 14(1), 1-14. </w:t>
      </w:r>
      <w:hyperlink r:id="rId28" w:history="1">
        <w:r w:rsidRPr="00386F65">
          <w:rPr>
            <w:rStyle w:val="Hyperlink"/>
            <w:rFonts w:ascii="Arial" w:hAnsi="Arial" w:cs="Arial"/>
          </w:rPr>
          <w:t>https://doi.org/10.1186/1471-2393-14-295</w:t>
        </w:r>
      </w:hyperlink>
      <w:r w:rsidRPr="00386F65">
        <w:rPr>
          <w:rFonts w:ascii="Arial" w:hAnsi="Arial" w:cs="Arial"/>
        </w:rPr>
        <w:t xml:space="preserve"> </w:t>
      </w:r>
    </w:p>
    <w:p w14:paraId="49DF8562" w14:textId="77777777" w:rsidR="005C3E0F" w:rsidRPr="00386F65" w:rsidRDefault="005C3E0F" w:rsidP="005C3E0F">
      <w:pPr>
        <w:ind w:left="426" w:hanging="426"/>
        <w:rPr>
          <w:rFonts w:ascii="Arial" w:hAnsi="Arial" w:cs="Arial"/>
        </w:rPr>
      </w:pPr>
      <w:r w:rsidRPr="00386F65">
        <w:rPr>
          <w:rFonts w:ascii="Arial" w:hAnsi="Arial" w:cs="Arial"/>
        </w:rPr>
        <w:t xml:space="preserve">[20] </w:t>
      </w:r>
      <w:r w:rsidRPr="00386F65">
        <w:rPr>
          <w:rFonts w:ascii="Arial" w:hAnsi="Arial" w:cs="Arial"/>
        </w:rPr>
        <w:tab/>
        <w:t xml:space="preserve">Amo-Adjei, J., </w:t>
      </w:r>
      <w:proofErr w:type="spellStart"/>
      <w:r w:rsidRPr="00386F65">
        <w:rPr>
          <w:rFonts w:ascii="Arial" w:hAnsi="Arial" w:cs="Arial"/>
        </w:rPr>
        <w:t>Aduo</w:t>
      </w:r>
      <w:proofErr w:type="spellEnd"/>
      <w:r w:rsidRPr="00386F65">
        <w:rPr>
          <w:rFonts w:ascii="Arial" w:hAnsi="Arial" w:cs="Arial"/>
        </w:rPr>
        <w:t>-Adjei, K., Opoku-</w:t>
      </w:r>
      <w:proofErr w:type="spellStart"/>
      <w:r w:rsidRPr="00386F65">
        <w:rPr>
          <w:rFonts w:ascii="Arial" w:hAnsi="Arial" w:cs="Arial"/>
        </w:rPr>
        <w:t>Nyamah</w:t>
      </w:r>
      <w:proofErr w:type="spellEnd"/>
      <w:r w:rsidRPr="00386F65">
        <w:rPr>
          <w:rFonts w:ascii="Arial" w:hAnsi="Arial" w:cs="Arial"/>
        </w:rPr>
        <w:t xml:space="preserve">, C., &amp; </w:t>
      </w:r>
      <w:proofErr w:type="spellStart"/>
      <w:r w:rsidRPr="00386F65">
        <w:rPr>
          <w:rFonts w:ascii="Arial" w:hAnsi="Arial" w:cs="Arial"/>
        </w:rPr>
        <w:t>Izugbara</w:t>
      </w:r>
      <w:proofErr w:type="spellEnd"/>
      <w:r w:rsidRPr="00386F65">
        <w:rPr>
          <w:rFonts w:ascii="Arial" w:hAnsi="Arial" w:cs="Arial"/>
        </w:rPr>
        <w:t xml:space="preserve">, C. (2018). Analysis of socioeconomic differences in the quality of antenatal services in low and middle-income countries. </w:t>
      </w:r>
      <w:proofErr w:type="spellStart"/>
      <w:r w:rsidRPr="00386F65">
        <w:rPr>
          <w:rFonts w:ascii="Arial" w:hAnsi="Arial" w:cs="Arial"/>
        </w:rPr>
        <w:t>PLoS</w:t>
      </w:r>
      <w:proofErr w:type="spellEnd"/>
      <w:r w:rsidRPr="00386F65">
        <w:rPr>
          <w:rFonts w:ascii="Arial" w:hAnsi="Arial" w:cs="Arial"/>
        </w:rPr>
        <w:t xml:space="preserve"> ONE, 13(5).</w:t>
      </w:r>
    </w:p>
    <w:p w14:paraId="1F0CCCE2" w14:textId="77777777" w:rsidR="005C3E0F" w:rsidRPr="00386F65" w:rsidRDefault="005C3E0F" w:rsidP="005C3E0F">
      <w:pPr>
        <w:ind w:left="426" w:hanging="426"/>
        <w:rPr>
          <w:rFonts w:ascii="Arial" w:hAnsi="Arial" w:cs="Arial"/>
        </w:rPr>
      </w:pPr>
      <w:r w:rsidRPr="00386F65">
        <w:rPr>
          <w:rFonts w:ascii="Arial" w:hAnsi="Arial" w:cs="Arial"/>
        </w:rPr>
        <w:t xml:space="preserve">[21] </w:t>
      </w:r>
      <w:r w:rsidRPr="00386F65">
        <w:rPr>
          <w:rFonts w:ascii="Arial" w:hAnsi="Arial" w:cs="Arial"/>
        </w:rPr>
        <w:tab/>
        <w:t xml:space="preserve">Wagstaff, A., Van </w:t>
      </w:r>
      <w:proofErr w:type="spellStart"/>
      <w:r w:rsidRPr="00386F65">
        <w:rPr>
          <w:rFonts w:ascii="Arial" w:hAnsi="Arial" w:cs="Arial"/>
        </w:rPr>
        <w:t>Doorslaer</w:t>
      </w:r>
      <w:proofErr w:type="spellEnd"/>
      <w:r w:rsidRPr="00386F65">
        <w:rPr>
          <w:rFonts w:ascii="Arial" w:hAnsi="Arial" w:cs="Arial"/>
        </w:rPr>
        <w:t xml:space="preserve">, E., &amp; Watanabe, N. (2003). On decomposing the causes of health sector inequalities with an application to malnutrition inequalities in Vietnam. Journal of econometrics, 112(1), 207-223. </w:t>
      </w:r>
      <w:hyperlink r:id="rId29" w:history="1">
        <w:r w:rsidRPr="00386F65">
          <w:rPr>
            <w:rStyle w:val="Hyperlink"/>
            <w:rFonts w:ascii="Arial" w:hAnsi="Arial" w:cs="Arial"/>
          </w:rPr>
          <w:t>https://doi.org/10.1016/S0304-4076(02)00161-6</w:t>
        </w:r>
      </w:hyperlink>
      <w:r w:rsidRPr="00386F65">
        <w:rPr>
          <w:rFonts w:ascii="Arial" w:hAnsi="Arial" w:cs="Arial"/>
        </w:rPr>
        <w:t xml:space="preserve"> </w:t>
      </w:r>
    </w:p>
    <w:p w14:paraId="491CAA21" w14:textId="77777777" w:rsidR="005C3E0F" w:rsidRPr="00386F65" w:rsidRDefault="005C3E0F" w:rsidP="005C3E0F">
      <w:pPr>
        <w:ind w:left="426" w:hanging="426"/>
        <w:rPr>
          <w:rFonts w:ascii="Arial" w:hAnsi="Arial" w:cs="Arial"/>
        </w:rPr>
      </w:pPr>
      <w:r w:rsidRPr="00386F65">
        <w:rPr>
          <w:rFonts w:ascii="Arial" w:hAnsi="Arial" w:cs="Arial"/>
        </w:rPr>
        <w:t xml:space="preserve">[22] </w:t>
      </w:r>
      <w:r w:rsidRPr="00386F65">
        <w:rPr>
          <w:rFonts w:ascii="Arial" w:hAnsi="Arial" w:cs="Arial"/>
        </w:rPr>
        <w:tab/>
      </w:r>
      <w:proofErr w:type="spellStart"/>
      <w:r w:rsidRPr="00386F65">
        <w:rPr>
          <w:rFonts w:ascii="Arial" w:hAnsi="Arial" w:cs="Arial"/>
        </w:rPr>
        <w:t>Kimweri</w:t>
      </w:r>
      <w:proofErr w:type="spellEnd"/>
      <w:r w:rsidRPr="00386F65">
        <w:rPr>
          <w:rFonts w:ascii="Arial" w:hAnsi="Arial" w:cs="Arial"/>
        </w:rPr>
        <w:t xml:space="preserve">, A., </w:t>
      </w:r>
      <w:proofErr w:type="spellStart"/>
      <w:r w:rsidRPr="00386F65">
        <w:rPr>
          <w:rFonts w:ascii="Arial" w:hAnsi="Arial" w:cs="Arial"/>
        </w:rPr>
        <w:t>Hermosilla</w:t>
      </w:r>
      <w:proofErr w:type="spellEnd"/>
      <w:r w:rsidRPr="00386F65">
        <w:rPr>
          <w:rFonts w:ascii="Arial" w:hAnsi="Arial" w:cs="Arial"/>
        </w:rPr>
        <w:t xml:space="preserve">, S., Larson, E., </w:t>
      </w:r>
      <w:proofErr w:type="spellStart"/>
      <w:r w:rsidRPr="00386F65">
        <w:rPr>
          <w:rFonts w:ascii="Arial" w:hAnsi="Arial" w:cs="Arial"/>
        </w:rPr>
        <w:t>Mbaruku</w:t>
      </w:r>
      <w:proofErr w:type="spellEnd"/>
      <w:r w:rsidRPr="00386F65">
        <w:rPr>
          <w:rFonts w:ascii="Arial" w:hAnsi="Arial" w:cs="Arial"/>
        </w:rPr>
        <w:t xml:space="preserve">, G., &amp; Kruk, M. E. (2016). Service quality influences delivery decisions: a qualitative study on maternity care in rural Tanzania. Journal of Reproductive Health and Medicine, 2, S11-S15. </w:t>
      </w:r>
      <w:hyperlink r:id="rId30" w:history="1">
        <w:r w:rsidRPr="00386F65">
          <w:rPr>
            <w:rStyle w:val="Hyperlink"/>
            <w:rFonts w:ascii="Arial" w:hAnsi="Arial" w:cs="Arial"/>
          </w:rPr>
          <w:t>https://doi.org/10.1016/j.jrhm.2016.10.002</w:t>
        </w:r>
      </w:hyperlink>
      <w:r w:rsidRPr="00386F65">
        <w:rPr>
          <w:rFonts w:ascii="Arial" w:hAnsi="Arial" w:cs="Arial"/>
        </w:rPr>
        <w:t xml:space="preserve"> </w:t>
      </w:r>
    </w:p>
    <w:p w14:paraId="6BB79E62" w14:textId="77777777" w:rsidR="005C3E0F" w:rsidRPr="00386F65" w:rsidRDefault="005C3E0F" w:rsidP="005C3E0F">
      <w:pPr>
        <w:ind w:left="426" w:hanging="426"/>
        <w:rPr>
          <w:rFonts w:ascii="Arial" w:hAnsi="Arial" w:cs="Arial"/>
        </w:rPr>
      </w:pPr>
      <w:r w:rsidRPr="00386F65">
        <w:rPr>
          <w:rFonts w:ascii="Arial" w:hAnsi="Arial" w:cs="Arial"/>
        </w:rPr>
        <w:t xml:space="preserve">[23] </w:t>
      </w:r>
      <w:r w:rsidRPr="00386F65">
        <w:rPr>
          <w:rFonts w:ascii="Arial" w:hAnsi="Arial" w:cs="Arial"/>
        </w:rPr>
        <w:tab/>
        <w:t xml:space="preserve">WHO recommendations on antenatal care for a positive pregnancy experience: summary: highlights and key messages from the World Health Organization’s 2016 global recommendations for routine antenatal care (No. WHO/RHR/18.02). Retrieved from </w:t>
      </w:r>
      <w:hyperlink r:id="rId31" w:history="1">
        <w:r w:rsidRPr="00386F65">
          <w:rPr>
            <w:rStyle w:val="Hyperlink"/>
            <w:rFonts w:ascii="Arial" w:hAnsi="Arial" w:cs="Arial"/>
          </w:rPr>
          <w:t>https://iris.who.int/bitstream/handle/10665/259947/WHO-RHR-18.02-eng.pdf</w:t>
        </w:r>
      </w:hyperlink>
      <w:r w:rsidRPr="00386F65">
        <w:rPr>
          <w:rFonts w:ascii="Arial" w:hAnsi="Arial" w:cs="Arial"/>
        </w:rPr>
        <w:t xml:space="preserve">  </w:t>
      </w:r>
    </w:p>
    <w:p w14:paraId="7E44131A" w14:textId="77777777" w:rsidR="005C3E0F" w:rsidRPr="00386F65" w:rsidRDefault="005C3E0F" w:rsidP="005C3E0F">
      <w:pPr>
        <w:ind w:left="426" w:hanging="426"/>
        <w:rPr>
          <w:rFonts w:ascii="Arial" w:hAnsi="Arial" w:cs="Arial"/>
        </w:rPr>
      </w:pPr>
      <w:r w:rsidRPr="00386F65">
        <w:rPr>
          <w:rFonts w:ascii="Arial" w:hAnsi="Arial" w:cs="Arial"/>
        </w:rPr>
        <w:t xml:space="preserve">[24] </w:t>
      </w:r>
      <w:r w:rsidRPr="00386F65">
        <w:rPr>
          <w:rFonts w:ascii="Arial" w:hAnsi="Arial" w:cs="Arial"/>
        </w:rPr>
        <w:tab/>
        <w:t xml:space="preserve">Mustard, C. A., &amp; </w:t>
      </w:r>
      <w:proofErr w:type="spellStart"/>
      <w:r w:rsidRPr="00386F65">
        <w:rPr>
          <w:rFonts w:ascii="Arial" w:hAnsi="Arial" w:cs="Arial"/>
        </w:rPr>
        <w:t>Roos</w:t>
      </w:r>
      <w:proofErr w:type="spellEnd"/>
      <w:r w:rsidRPr="00386F65">
        <w:rPr>
          <w:rFonts w:ascii="Arial" w:hAnsi="Arial" w:cs="Arial"/>
        </w:rPr>
        <w:t xml:space="preserve">, N. P. (1994). The relationship of prenatal care and pregnancy complications to birthweight in Winnipeg, Canada. American Journal of Public Health, 84(9), 1450-1457. </w:t>
      </w:r>
      <w:hyperlink r:id="rId32" w:history="1">
        <w:r w:rsidRPr="00386F65">
          <w:rPr>
            <w:rStyle w:val="Hyperlink"/>
            <w:rFonts w:ascii="Arial" w:hAnsi="Arial" w:cs="Arial"/>
          </w:rPr>
          <w:t>https://doi.org/10.2105/AJPH.84.9.1450</w:t>
        </w:r>
      </w:hyperlink>
      <w:r w:rsidRPr="00386F65">
        <w:rPr>
          <w:rFonts w:ascii="Arial" w:hAnsi="Arial" w:cs="Arial"/>
        </w:rPr>
        <w:t xml:space="preserve"> </w:t>
      </w:r>
    </w:p>
    <w:p w14:paraId="149DD63E" w14:textId="77777777" w:rsidR="005C3E0F" w:rsidRPr="00386F65" w:rsidRDefault="005C3E0F" w:rsidP="005C3E0F">
      <w:pPr>
        <w:ind w:left="426" w:hanging="426"/>
        <w:rPr>
          <w:rFonts w:ascii="Arial" w:hAnsi="Arial" w:cs="Arial"/>
        </w:rPr>
      </w:pPr>
      <w:r w:rsidRPr="00386F65">
        <w:rPr>
          <w:rFonts w:ascii="Arial" w:hAnsi="Arial" w:cs="Arial"/>
        </w:rPr>
        <w:lastRenderedPageBreak/>
        <w:t xml:space="preserve">[25] </w:t>
      </w:r>
      <w:r w:rsidRPr="00386F65">
        <w:rPr>
          <w:rFonts w:ascii="Arial" w:hAnsi="Arial" w:cs="Arial"/>
        </w:rPr>
        <w:tab/>
        <w:t xml:space="preserve">Lu, M. C., &amp; </w:t>
      </w:r>
      <w:proofErr w:type="spellStart"/>
      <w:r w:rsidRPr="00386F65">
        <w:rPr>
          <w:rFonts w:ascii="Arial" w:hAnsi="Arial" w:cs="Arial"/>
        </w:rPr>
        <w:t>Halfon</w:t>
      </w:r>
      <w:proofErr w:type="spellEnd"/>
      <w:r w:rsidRPr="00386F65">
        <w:rPr>
          <w:rFonts w:ascii="Arial" w:hAnsi="Arial" w:cs="Arial"/>
        </w:rPr>
        <w:t xml:space="preserve">, N. (2003). Racial and ethnic disparities in birth outcomes: a life-course perspective. Maternal and child health journal, 7, 13-30. </w:t>
      </w:r>
      <w:hyperlink r:id="rId33" w:history="1">
        <w:r w:rsidRPr="00386F65">
          <w:rPr>
            <w:rStyle w:val="Hyperlink"/>
            <w:rFonts w:ascii="Arial" w:hAnsi="Arial" w:cs="Arial"/>
          </w:rPr>
          <w:t>https://doi.org/10.1023/A:1022537516969</w:t>
        </w:r>
      </w:hyperlink>
      <w:r w:rsidRPr="00386F65">
        <w:rPr>
          <w:rFonts w:ascii="Arial" w:hAnsi="Arial" w:cs="Arial"/>
        </w:rPr>
        <w:t xml:space="preserve"> </w:t>
      </w:r>
    </w:p>
    <w:p w14:paraId="0630BD80" w14:textId="77777777" w:rsidR="005C3E0F" w:rsidRPr="00386F65" w:rsidRDefault="005C3E0F" w:rsidP="005C3E0F">
      <w:pPr>
        <w:ind w:left="426" w:hanging="426"/>
        <w:rPr>
          <w:rFonts w:ascii="Arial" w:hAnsi="Arial" w:cs="Arial"/>
        </w:rPr>
      </w:pPr>
      <w:r w:rsidRPr="00386F65">
        <w:rPr>
          <w:rFonts w:ascii="Arial" w:hAnsi="Arial" w:cs="Arial"/>
        </w:rPr>
        <w:t xml:space="preserve">[26] </w:t>
      </w:r>
      <w:r w:rsidRPr="00386F65">
        <w:rPr>
          <w:rFonts w:ascii="Arial" w:hAnsi="Arial" w:cs="Arial"/>
        </w:rPr>
        <w:tab/>
        <w:t xml:space="preserve">Mohammed, S., </w:t>
      </w:r>
      <w:proofErr w:type="spellStart"/>
      <w:r w:rsidRPr="00386F65">
        <w:rPr>
          <w:rFonts w:ascii="Arial" w:hAnsi="Arial" w:cs="Arial"/>
        </w:rPr>
        <w:t>Bonsing</w:t>
      </w:r>
      <w:proofErr w:type="spellEnd"/>
      <w:r w:rsidRPr="00386F65">
        <w:rPr>
          <w:rFonts w:ascii="Arial" w:hAnsi="Arial" w:cs="Arial"/>
        </w:rPr>
        <w:t xml:space="preserve">, I., Yakubu, I., &amp; </w:t>
      </w:r>
      <w:proofErr w:type="spellStart"/>
      <w:r w:rsidRPr="00386F65">
        <w:rPr>
          <w:rFonts w:ascii="Arial" w:hAnsi="Arial" w:cs="Arial"/>
        </w:rPr>
        <w:t>Wondong</w:t>
      </w:r>
      <w:proofErr w:type="spellEnd"/>
      <w:r w:rsidRPr="00386F65">
        <w:rPr>
          <w:rFonts w:ascii="Arial" w:hAnsi="Arial" w:cs="Arial"/>
        </w:rPr>
        <w:t xml:space="preserve">, W. P. (2019). Maternal obstetric and socio-demographic determinants of low birth weight: a retrospective cross-sectional study in Ghana. Reproductive Health, 16(1), 70. </w:t>
      </w:r>
      <w:hyperlink r:id="rId34" w:history="1">
        <w:r w:rsidRPr="00386F65">
          <w:rPr>
            <w:rStyle w:val="Hyperlink"/>
            <w:rFonts w:ascii="Arial" w:hAnsi="Arial" w:cs="Arial"/>
          </w:rPr>
          <w:t>https://doi.org/10.1186/s12978-019-0742-5</w:t>
        </w:r>
      </w:hyperlink>
      <w:r w:rsidRPr="00386F65">
        <w:rPr>
          <w:rFonts w:ascii="Arial" w:hAnsi="Arial" w:cs="Arial"/>
        </w:rPr>
        <w:t xml:space="preserve"> </w:t>
      </w:r>
    </w:p>
    <w:p w14:paraId="16E29B17" w14:textId="442969A7" w:rsidR="005C3E0F" w:rsidRPr="00386F65" w:rsidRDefault="005C3E0F" w:rsidP="005C3E0F">
      <w:pPr>
        <w:ind w:left="426" w:hanging="426"/>
        <w:rPr>
          <w:rFonts w:ascii="Arial" w:hAnsi="Arial" w:cs="Arial"/>
        </w:rPr>
      </w:pPr>
      <w:r w:rsidRPr="00386F65">
        <w:rPr>
          <w:rFonts w:ascii="Arial" w:hAnsi="Arial" w:cs="Arial"/>
        </w:rPr>
        <w:t xml:space="preserve">[27] </w:t>
      </w:r>
      <w:r w:rsidRPr="00386F65">
        <w:rPr>
          <w:rFonts w:ascii="Arial" w:hAnsi="Arial" w:cs="Arial"/>
        </w:rPr>
        <w:tab/>
      </w:r>
      <w:proofErr w:type="spellStart"/>
      <w:r w:rsidRPr="00386F65">
        <w:rPr>
          <w:rFonts w:ascii="Arial" w:hAnsi="Arial" w:cs="Arial"/>
        </w:rPr>
        <w:t>Amponsah-Tabi</w:t>
      </w:r>
      <w:proofErr w:type="spellEnd"/>
      <w:r w:rsidRPr="00386F65">
        <w:rPr>
          <w:rFonts w:ascii="Arial" w:hAnsi="Arial" w:cs="Arial"/>
        </w:rPr>
        <w:t xml:space="preserve">, S., </w:t>
      </w:r>
      <w:proofErr w:type="spellStart"/>
      <w:r w:rsidRPr="00386F65">
        <w:rPr>
          <w:rFonts w:ascii="Arial" w:hAnsi="Arial" w:cs="Arial"/>
        </w:rPr>
        <w:t>Dassah</w:t>
      </w:r>
      <w:proofErr w:type="spellEnd"/>
      <w:r w:rsidRPr="00386F65">
        <w:rPr>
          <w:rFonts w:ascii="Arial" w:hAnsi="Arial" w:cs="Arial"/>
        </w:rPr>
        <w:t xml:space="preserve">, E. T., </w:t>
      </w:r>
      <w:proofErr w:type="spellStart"/>
      <w:r w:rsidRPr="00386F65">
        <w:rPr>
          <w:rFonts w:ascii="Arial" w:hAnsi="Arial" w:cs="Arial"/>
        </w:rPr>
        <w:t>Asubonteng</w:t>
      </w:r>
      <w:proofErr w:type="spellEnd"/>
      <w:r w:rsidRPr="00386F65">
        <w:rPr>
          <w:rFonts w:ascii="Arial" w:hAnsi="Arial" w:cs="Arial"/>
        </w:rPr>
        <w:t xml:space="preserve">, G. O., </w:t>
      </w:r>
      <w:proofErr w:type="spellStart"/>
      <w:r w:rsidRPr="00386F65">
        <w:rPr>
          <w:rFonts w:ascii="Arial" w:hAnsi="Arial" w:cs="Arial"/>
        </w:rPr>
        <w:t>Ankobea</w:t>
      </w:r>
      <w:proofErr w:type="spellEnd"/>
      <w:r w:rsidRPr="00386F65">
        <w:rPr>
          <w:rFonts w:ascii="Arial" w:hAnsi="Arial" w:cs="Arial"/>
        </w:rPr>
        <w:t xml:space="preserve">, F., Annan, J. J. K., </w:t>
      </w:r>
      <w:proofErr w:type="spellStart"/>
      <w:r w:rsidRPr="00386F65">
        <w:rPr>
          <w:rFonts w:ascii="Arial" w:hAnsi="Arial" w:cs="Arial"/>
        </w:rPr>
        <w:t>Senu</w:t>
      </w:r>
      <w:proofErr w:type="spellEnd"/>
      <w:r w:rsidRPr="00386F65">
        <w:rPr>
          <w:rFonts w:ascii="Arial" w:hAnsi="Arial" w:cs="Arial"/>
        </w:rPr>
        <w:t xml:space="preserve">, E., </w:t>
      </w:r>
      <w:r w:rsidR="00785E7F">
        <w:rPr>
          <w:rFonts w:ascii="Arial" w:hAnsi="Arial" w:cs="Arial"/>
        </w:rPr>
        <w:t>et al.</w:t>
      </w:r>
      <w:r w:rsidRPr="00386F65">
        <w:rPr>
          <w:rFonts w:ascii="Arial" w:hAnsi="Arial" w:cs="Arial"/>
        </w:rPr>
        <w:t xml:space="preserve"> (2022). An assessment of the quality of antenatal care and pregnancy outcomes in a tertiary hospital in Ghana. PLOS ONE, 17(10), e0275933. </w:t>
      </w:r>
      <w:hyperlink r:id="rId35" w:history="1">
        <w:r w:rsidRPr="00386F65">
          <w:rPr>
            <w:rStyle w:val="Hyperlink"/>
            <w:rFonts w:ascii="Arial" w:hAnsi="Arial" w:cs="Arial"/>
          </w:rPr>
          <w:t>https://doi.org/10.1371/journal.pone.0275933</w:t>
        </w:r>
      </w:hyperlink>
      <w:r w:rsidRPr="00386F65">
        <w:rPr>
          <w:rFonts w:ascii="Arial" w:hAnsi="Arial" w:cs="Arial"/>
        </w:rPr>
        <w:t xml:space="preserve"> </w:t>
      </w:r>
    </w:p>
    <w:p w14:paraId="0E646EB1" w14:textId="77777777" w:rsidR="005C3E0F" w:rsidRPr="00386F65" w:rsidRDefault="005C3E0F" w:rsidP="005C3E0F">
      <w:pPr>
        <w:ind w:left="426" w:hanging="426"/>
        <w:rPr>
          <w:rFonts w:ascii="Arial" w:hAnsi="Arial" w:cs="Arial"/>
        </w:rPr>
      </w:pPr>
      <w:r w:rsidRPr="00386F65">
        <w:rPr>
          <w:rFonts w:ascii="Arial" w:hAnsi="Arial" w:cs="Arial"/>
        </w:rPr>
        <w:t xml:space="preserve">[28] </w:t>
      </w:r>
      <w:r w:rsidRPr="00386F65">
        <w:rPr>
          <w:rFonts w:ascii="Arial" w:hAnsi="Arial" w:cs="Arial"/>
        </w:rPr>
        <w:tab/>
      </w:r>
      <w:proofErr w:type="spellStart"/>
      <w:r w:rsidRPr="00386F65">
        <w:rPr>
          <w:rFonts w:ascii="Arial" w:hAnsi="Arial" w:cs="Arial"/>
        </w:rPr>
        <w:t>Rutstein</w:t>
      </w:r>
      <w:proofErr w:type="spellEnd"/>
      <w:r w:rsidRPr="00386F65">
        <w:rPr>
          <w:rFonts w:ascii="Arial" w:hAnsi="Arial" w:cs="Arial"/>
        </w:rPr>
        <w:t xml:space="preserve"> Oscar Shea, &amp; Rojas Guillermo. (2006). Guide to DHS Statistics. Calverton, MD: ORC Macro, 38, 78. Retrieved from </w:t>
      </w:r>
      <w:hyperlink r:id="rId36" w:history="1">
        <w:r w:rsidRPr="00386F65">
          <w:rPr>
            <w:rStyle w:val="Hyperlink"/>
            <w:rFonts w:ascii="Arial" w:hAnsi="Arial" w:cs="Arial"/>
          </w:rPr>
          <w:t>https://www.dhsprogram.com/pubs/pdf/DHSG1/Guide_to_DHS_Statistics_29Oct2012_DHSG1.pdf</w:t>
        </w:r>
      </w:hyperlink>
      <w:r w:rsidRPr="00386F65">
        <w:rPr>
          <w:rFonts w:ascii="Arial" w:hAnsi="Arial" w:cs="Arial"/>
        </w:rPr>
        <w:t xml:space="preserve"> </w:t>
      </w:r>
    </w:p>
    <w:p w14:paraId="3DF72BA8" w14:textId="77777777" w:rsidR="005C3E0F" w:rsidRPr="00386F65" w:rsidRDefault="005C3E0F" w:rsidP="005C3E0F">
      <w:pPr>
        <w:ind w:left="426" w:hanging="426"/>
        <w:rPr>
          <w:rFonts w:ascii="Arial" w:hAnsi="Arial" w:cs="Arial"/>
        </w:rPr>
      </w:pPr>
      <w:r w:rsidRPr="00386F65">
        <w:rPr>
          <w:rFonts w:ascii="Arial" w:hAnsi="Arial" w:cs="Arial"/>
        </w:rPr>
        <w:t xml:space="preserve">[29] </w:t>
      </w:r>
      <w:r w:rsidRPr="00386F65">
        <w:rPr>
          <w:rFonts w:ascii="Arial" w:hAnsi="Arial" w:cs="Arial"/>
        </w:rPr>
        <w:tab/>
        <w:t xml:space="preserve">Neupane, S., &amp; </w:t>
      </w:r>
      <w:proofErr w:type="spellStart"/>
      <w:r w:rsidRPr="00386F65">
        <w:rPr>
          <w:rFonts w:ascii="Arial" w:hAnsi="Arial" w:cs="Arial"/>
        </w:rPr>
        <w:t>Doku</w:t>
      </w:r>
      <w:proofErr w:type="spellEnd"/>
      <w:r w:rsidRPr="00386F65">
        <w:rPr>
          <w:rFonts w:ascii="Arial" w:hAnsi="Arial" w:cs="Arial"/>
        </w:rPr>
        <w:t xml:space="preserve">, D. T. (2019). Association of the quality of antenatal care with neonatal mortality: meta-analysis of individual participant data from 60 low-and middle-income countries. International Health, 11(6), 596-604. </w:t>
      </w:r>
      <w:hyperlink r:id="rId37" w:history="1">
        <w:r w:rsidRPr="00386F65">
          <w:rPr>
            <w:rStyle w:val="Hyperlink"/>
            <w:rFonts w:ascii="Arial" w:hAnsi="Arial" w:cs="Arial"/>
          </w:rPr>
          <w:t>https://doi.org/10.1093/inthealth/ihz030</w:t>
        </w:r>
      </w:hyperlink>
      <w:r w:rsidRPr="00386F65">
        <w:rPr>
          <w:rFonts w:ascii="Arial" w:hAnsi="Arial" w:cs="Arial"/>
        </w:rPr>
        <w:t xml:space="preserve"> </w:t>
      </w:r>
    </w:p>
    <w:p w14:paraId="4E529E14" w14:textId="77777777" w:rsidR="005C3E0F" w:rsidRPr="00386F65" w:rsidRDefault="005C3E0F" w:rsidP="005C3E0F">
      <w:pPr>
        <w:ind w:left="426" w:hanging="426"/>
        <w:rPr>
          <w:rFonts w:ascii="Arial" w:hAnsi="Arial" w:cs="Arial"/>
        </w:rPr>
      </w:pPr>
      <w:r w:rsidRPr="00386F65">
        <w:rPr>
          <w:rFonts w:ascii="Arial" w:hAnsi="Arial" w:cs="Arial"/>
        </w:rPr>
        <w:t xml:space="preserve">[30] </w:t>
      </w:r>
      <w:r w:rsidRPr="00386F65">
        <w:rPr>
          <w:rFonts w:ascii="Arial" w:hAnsi="Arial" w:cs="Arial"/>
        </w:rPr>
        <w:tab/>
        <w:t xml:space="preserve">O’Donnell, O., van </w:t>
      </w:r>
      <w:proofErr w:type="spellStart"/>
      <w:r w:rsidRPr="00386F65">
        <w:rPr>
          <w:rFonts w:ascii="Arial" w:hAnsi="Arial" w:cs="Arial"/>
        </w:rPr>
        <w:t>Doorslaer</w:t>
      </w:r>
      <w:proofErr w:type="spellEnd"/>
      <w:r w:rsidRPr="00386F65">
        <w:rPr>
          <w:rFonts w:ascii="Arial" w:hAnsi="Arial" w:cs="Arial"/>
        </w:rPr>
        <w:t xml:space="preserve">, E., Wagstaff, A., &amp; </w:t>
      </w:r>
      <w:proofErr w:type="spellStart"/>
      <w:r w:rsidRPr="00386F65">
        <w:rPr>
          <w:rFonts w:ascii="Arial" w:hAnsi="Arial" w:cs="Arial"/>
        </w:rPr>
        <w:t>Lindelow</w:t>
      </w:r>
      <w:proofErr w:type="spellEnd"/>
      <w:r w:rsidRPr="00386F65">
        <w:rPr>
          <w:rFonts w:ascii="Arial" w:hAnsi="Arial" w:cs="Arial"/>
        </w:rPr>
        <w:t xml:space="preserve">, M. (2007). Analyzing Health Equity Using Household Survey Data. The World Bank. </w:t>
      </w:r>
      <w:hyperlink r:id="rId38" w:history="1">
        <w:r w:rsidRPr="00386F65">
          <w:rPr>
            <w:rStyle w:val="Hyperlink"/>
            <w:rFonts w:ascii="Arial" w:hAnsi="Arial" w:cs="Arial"/>
          </w:rPr>
          <w:t>https://doi.org/10.1596/978-0-8213-6933-3</w:t>
        </w:r>
      </w:hyperlink>
      <w:r w:rsidRPr="00386F65">
        <w:rPr>
          <w:rFonts w:ascii="Arial" w:hAnsi="Arial" w:cs="Arial"/>
        </w:rPr>
        <w:t xml:space="preserve"> </w:t>
      </w:r>
    </w:p>
    <w:p w14:paraId="52873B22" w14:textId="77777777" w:rsidR="005C3E0F" w:rsidRPr="00386F65" w:rsidRDefault="005C3E0F" w:rsidP="005C3E0F">
      <w:pPr>
        <w:ind w:left="426" w:hanging="426"/>
        <w:rPr>
          <w:rFonts w:ascii="Arial" w:hAnsi="Arial" w:cs="Arial"/>
        </w:rPr>
      </w:pPr>
      <w:r w:rsidRPr="00386F65">
        <w:rPr>
          <w:rFonts w:ascii="Arial" w:hAnsi="Arial" w:cs="Arial"/>
        </w:rPr>
        <w:t xml:space="preserve">[31] </w:t>
      </w:r>
      <w:r w:rsidRPr="00386F65">
        <w:rPr>
          <w:rFonts w:ascii="Arial" w:hAnsi="Arial" w:cs="Arial"/>
        </w:rPr>
        <w:tab/>
      </w:r>
      <w:proofErr w:type="spellStart"/>
      <w:r w:rsidRPr="00386F65">
        <w:rPr>
          <w:rFonts w:ascii="Arial" w:hAnsi="Arial" w:cs="Arial"/>
        </w:rPr>
        <w:t>Erreygers</w:t>
      </w:r>
      <w:proofErr w:type="spellEnd"/>
      <w:r w:rsidRPr="00386F65">
        <w:rPr>
          <w:rFonts w:ascii="Arial" w:hAnsi="Arial" w:cs="Arial"/>
        </w:rPr>
        <w:t xml:space="preserve">, G. (2009). Correcting the concentration index. Journal of health economics, 28(2), 504-515. </w:t>
      </w:r>
      <w:hyperlink r:id="rId39" w:history="1">
        <w:r w:rsidRPr="00386F65">
          <w:rPr>
            <w:rStyle w:val="Hyperlink"/>
            <w:rFonts w:ascii="Arial" w:hAnsi="Arial" w:cs="Arial"/>
          </w:rPr>
          <w:t>https://doi.org/10.1016/j.jhealeco.2008.02.003</w:t>
        </w:r>
      </w:hyperlink>
      <w:r w:rsidRPr="00386F65">
        <w:rPr>
          <w:rFonts w:ascii="Arial" w:hAnsi="Arial" w:cs="Arial"/>
        </w:rPr>
        <w:t xml:space="preserve"> </w:t>
      </w:r>
    </w:p>
    <w:p w14:paraId="28F46756" w14:textId="3442C7D1" w:rsidR="005C3E0F" w:rsidRPr="00386F65" w:rsidRDefault="005C3E0F" w:rsidP="005C3E0F">
      <w:pPr>
        <w:ind w:left="426" w:hanging="426"/>
        <w:rPr>
          <w:rFonts w:ascii="Arial" w:hAnsi="Arial" w:cs="Arial"/>
        </w:rPr>
      </w:pPr>
      <w:r w:rsidRPr="00386F65">
        <w:rPr>
          <w:rFonts w:ascii="Arial" w:hAnsi="Arial" w:cs="Arial"/>
        </w:rPr>
        <w:t>[32</w:t>
      </w:r>
      <w:r w:rsidR="00345A12" w:rsidRPr="00386F65">
        <w:rPr>
          <w:rFonts w:ascii="Arial" w:hAnsi="Arial" w:cs="Arial"/>
        </w:rPr>
        <w:t xml:space="preserve">] </w:t>
      </w:r>
      <w:proofErr w:type="spellStart"/>
      <w:r w:rsidR="00345A12" w:rsidRPr="00386F65">
        <w:rPr>
          <w:rFonts w:ascii="Arial" w:hAnsi="Arial" w:cs="Arial"/>
        </w:rPr>
        <w:t>Erreygers</w:t>
      </w:r>
      <w:proofErr w:type="spellEnd"/>
      <w:r w:rsidRPr="00386F65">
        <w:rPr>
          <w:rFonts w:ascii="Arial" w:hAnsi="Arial" w:cs="Arial"/>
        </w:rPr>
        <w:t xml:space="preserve">, G., &amp; Van </w:t>
      </w:r>
      <w:proofErr w:type="spellStart"/>
      <w:r w:rsidRPr="00386F65">
        <w:rPr>
          <w:rFonts w:ascii="Arial" w:hAnsi="Arial" w:cs="Arial"/>
        </w:rPr>
        <w:t>Ourti</w:t>
      </w:r>
      <w:proofErr w:type="spellEnd"/>
      <w:r w:rsidRPr="00386F65">
        <w:rPr>
          <w:rFonts w:ascii="Arial" w:hAnsi="Arial" w:cs="Arial"/>
        </w:rPr>
        <w:t xml:space="preserve">, T. (2011). Measuring socioeconomic inequality in health, health care and health financing by means of rank-dependent indices: a recipe for good practice. Journal of health economics, 30(4), 685-694. </w:t>
      </w:r>
      <w:hyperlink r:id="rId40" w:history="1">
        <w:r w:rsidRPr="00386F65">
          <w:rPr>
            <w:rStyle w:val="Hyperlink"/>
            <w:rFonts w:ascii="Arial" w:hAnsi="Arial" w:cs="Arial"/>
          </w:rPr>
          <w:t>https://doi.org/10.1016/j.jhealeco.2011.04.004</w:t>
        </w:r>
      </w:hyperlink>
      <w:r w:rsidRPr="00386F65">
        <w:rPr>
          <w:rFonts w:ascii="Arial" w:hAnsi="Arial" w:cs="Arial"/>
        </w:rPr>
        <w:t xml:space="preserve"> </w:t>
      </w:r>
    </w:p>
    <w:p w14:paraId="432D1BDE" w14:textId="3EE5A643" w:rsidR="005C3E0F" w:rsidRPr="00386F65" w:rsidRDefault="005C3E0F" w:rsidP="005C3E0F">
      <w:pPr>
        <w:ind w:left="426" w:hanging="426"/>
        <w:rPr>
          <w:rFonts w:ascii="Arial" w:hAnsi="Arial" w:cs="Arial"/>
        </w:rPr>
      </w:pPr>
      <w:r w:rsidRPr="00386F65">
        <w:rPr>
          <w:rFonts w:ascii="Arial" w:hAnsi="Arial" w:cs="Arial"/>
        </w:rPr>
        <w:t>[33</w:t>
      </w:r>
      <w:r w:rsidR="00345A12" w:rsidRPr="00386F65">
        <w:rPr>
          <w:rFonts w:ascii="Arial" w:hAnsi="Arial" w:cs="Arial"/>
        </w:rPr>
        <w:t xml:space="preserve">] </w:t>
      </w:r>
      <w:proofErr w:type="spellStart"/>
      <w:r w:rsidR="00345A12" w:rsidRPr="00386F65">
        <w:rPr>
          <w:rFonts w:ascii="Arial" w:hAnsi="Arial" w:cs="Arial"/>
        </w:rPr>
        <w:t>Kjellsson</w:t>
      </w:r>
      <w:proofErr w:type="spellEnd"/>
      <w:r w:rsidRPr="00386F65">
        <w:rPr>
          <w:rFonts w:ascii="Arial" w:hAnsi="Arial" w:cs="Arial"/>
        </w:rPr>
        <w:t xml:space="preserve">, G., &amp; </w:t>
      </w:r>
      <w:proofErr w:type="spellStart"/>
      <w:r w:rsidRPr="00386F65">
        <w:rPr>
          <w:rFonts w:ascii="Arial" w:hAnsi="Arial" w:cs="Arial"/>
        </w:rPr>
        <w:t>Gerdtham</w:t>
      </w:r>
      <w:proofErr w:type="spellEnd"/>
      <w:r w:rsidRPr="00386F65">
        <w:rPr>
          <w:rFonts w:ascii="Arial" w:hAnsi="Arial" w:cs="Arial"/>
        </w:rPr>
        <w:t xml:space="preserve">, U. G. (2013). On correcting the concentration index for binary variables. Journal of health economics, 32(3), 659-670. </w:t>
      </w:r>
      <w:hyperlink r:id="rId41" w:history="1">
        <w:r w:rsidRPr="00386F65">
          <w:rPr>
            <w:rStyle w:val="Hyperlink"/>
            <w:rFonts w:ascii="Arial" w:hAnsi="Arial" w:cs="Arial"/>
          </w:rPr>
          <w:t>https://doi.org/10.1016/j.jhealeco.2012.10.012</w:t>
        </w:r>
      </w:hyperlink>
      <w:r w:rsidRPr="00386F65">
        <w:rPr>
          <w:rFonts w:ascii="Arial" w:hAnsi="Arial" w:cs="Arial"/>
        </w:rPr>
        <w:t xml:space="preserve"> </w:t>
      </w:r>
    </w:p>
    <w:p w14:paraId="3492F462" w14:textId="4025C01B" w:rsidR="005C3E0F" w:rsidRPr="00386F65" w:rsidRDefault="005C3E0F" w:rsidP="005C3E0F">
      <w:pPr>
        <w:ind w:left="426" w:hanging="426"/>
        <w:rPr>
          <w:rFonts w:ascii="Arial" w:hAnsi="Arial" w:cs="Arial"/>
        </w:rPr>
      </w:pPr>
      <w:r w:rsidRPr="00386F65">
        <w:rPr>
          <w:rFonts w:ascii="Arial" w:hAnsi="Arial" w:cs="Arial"/>
        </w:rPr>
        <w:t>[34</w:t>
      </w:r>
      <w:r w:rsidR="00345A12" w:rsidRPr="00386F65">
        <w:rPr>
          <w:rFonts w:ascii="Arial" w:hAnsi="Arial" w:cs="Arial"/>
        </w:rPr>
        <w:t xml:space="preserve">] </w:t>
      </w:r>
      <w:proofErr w:type="spellStart"/>
      <w:r w:rsidR="00345A12" w:rsidRPr="00386F65">
        <w:rPr>
          <w:rFonts w:ascii="Arial" w:hAnsi="Arial" w:cs="Arial"/>
        </w:rPr>
        <w:t>Hosseinpoor</w:t>
      </w:r>
      <w:proofErr w:type="spellEnd"/>
      <w:r w:rsidRPr="00386F65">
        <w:rPr>
          <w:rFonts w:ascii="Arial" w:hAnsi="Arial" w:cs="Arial"/>
        </w:rPr>
        <w:t xml:space="preserve">, A. R., Van </w:t>
      </w:r>
      <w:proofErr w:type="spellStart"/>
      <w:r w:rsidRPr="00386F65">
        <w:rPr>
          <w:rFonts w:ascii="Arial" w:hAnsi="Arial" w:cs="Arial"/>
        </w:rPr>
        <w:t>Doorslaer</w:t>
      </w:r>
      <w:proofErr w:type="spellEnd"/>
      <w:r w:rsidRPr="00386F65">
        <w:rPr>
          <w:rFonts w:ascii="Arial" w:hAnsi="Arial" w:cs="Arial"/>
        </w:rPr>
        <w:t xml:space="preserve">, E., </w:t>
      </w:r>
      <w:proofErr w:type="spellStart"/>
      <w:r w:rsidRPr="00386F65">
        <w:rPr>
          <w:rFonts w:ascii="Arial" w:hAnsi="Arial" w:cs="Arial"/>
        </w:rPr>
        <w:t>Speybroeck</w:t>
      </w:r>
      <w:proofErr w:type="spellEnd"/>
      <w:r w:rsidRPr="00386F65">
        <w:rPr>
          <w:rFonts w:ascii="Arial" w:hAnsi="Arial" w:cs="Arial"/>
        </w:rPr>
        <w:t xml:space="preserve">, N., </w:t>
      </w:r>
      <w:proofErr w:type="spellStart"/>
      <w:r w:rsidRPr="00386F65">
        <w:rPr>
          <w:rFonts w:ascii="Arial" w:hAnsi="Arial" w:cs="Arial"/>
        </w:rPr>
        <w:t>Naghavi</w:t>
      </w:r>
      <w:proofErr w:type="spellEnd"/>
      <w:r w:rsidRPr="00386F65">
        <w:rPr>
          <w:rFonts w:ascii="Arial" w:hAnsi="Arial" w:cs="Arial"/>
        </w:rPr>
        <w:t xml:space="preserve">, M., Mohammad, K., </w:t>
      </w:r>
      <w:proofErr w:type="spellStart"/>
      <w:r w:rsidRPr="00386F65">
        <w:rPr>
          <w:rFonts w:ascii="Arial" w:hAnsi="Arial" w:cs="Arial"/>
        </w:rPr>
        <w:t>Majdzadeh</w:t>
      </w:r>
      <w:proofErr w:type="spellEnd"/>
      <w:r w:rsidRPr="00386F65">
        <w:rPr>
          <w:rFonts w:ascii="Arial" w:hAnsi="Arial" w:cs="Arial"/>
        </w:rPr>
        <w:t xml:space="preserve">, R., &amp; Vega, J. (2006). Decomposing socioeconomic inequality in infant mortality in Iran. International journal of epidemiology, 35(5), 1211-1219. </w:t>
      </w:r>
      <w:hyperlink r:id="rId42" w:history="1">
        <w:r w:rsidRPr="00386F65">
          <w:rPr>
            <w:rStyle w:val="Hyperlink"/>
            <w:rFonts w:ascii="Arial" w:hAnsi="Arial" w:cs="Arial"/>
          </w:rPr>
          <w:t>https://doi.org/10.1093/ije/dyl164</w:t>
        </w:r>
      </w:hyperlink>
      <w:r w:rsidRPr="00386F65">
        <w:rPr>
          <w:rFonts w:ascii="Arial" w:hAnsi="Arial" w:cs="Arial"/>
        </w:rPr>
        <w:t xml:space="preserve"> </w:t>
      </w:r>
    </w:p>
    <w:p w14:paraId="04B61A30" w14:textId="6154405B" w:rsidR="005C3E0F" w:rsidRPr="00386F65" w:rsidRDefault="005C3E0F" w:rsidP="005C3E0F">
      <w:pPr>
        <w:ind w:left="426" w:hanging="426"/>
        <w:rPr>
          <w:rFonts w:ascii="Arial" w:hAnsi="Arial" w:cs="Arial"/>
        </w:rPr>
      </w:pPr>
      <w:r w:rsidRPr="00386F65">
        <w:rPr>
          <w:rFonts w:ascii="Arial" w:hAnsi="Arial" w:cs="Arial"/>
        </w:rPr>
        <w:t>[35] Hamilton, L. C. (2012). Statistics with Stata: Updated for version 12. Cengage Learning. From www.cengage.com/highered</w:t>
      </w:r>
    </w:p>
    <w:p w14:paraId="59175AF5" w14:textId="0FFCEE1C" w:rsidR="005C3E0F" w:rsidRPr="00386F65" w:rsidRDefault="005C3E0F" w:rsidP="005C3E0F">
      <w:pPr>
        <w:ind w:left="426" w:hanging="426"/>
        <w:rPr>
          <w:rFonts w:ascii="Arial" w:hAnsi="Arial" w:cs="Arial"/>
        </w:rPr>
      </w:pPr>
      <w:r w:rsidRPr="00386F65">
        <w:rPr>
          <w:rFonts w:ascii="Arial" w:hAnsi="Arial" w:cs="Arial"/>
        </w:rPr>
        <w:t xml:space="preserve">[36] Mood, C. (2010). Logistic regression: Why we cannot do what we think we can do, and what we can do about it. European sociological review, 26(1), 67-82. </w:t>
      </w:r>
      <w:hyperlink r:id="rId43" w:history="1">
        <w:r w:rsidRPr="00386F65">
          <w:rPr>
            <w:rStyle w:val="Hyperlink"/>
            <w:rFonts w:ascii="Arial" w:hAnsi="Arial" w:cs="Arial"/>
          </w:rPr>
          <w:t>https://doi.org/10.1093/esr/jcp006</w:t>
        </w:r>
      </w:hyperlink>
      <w:r w:rsidRPr="00386F65">
        <w:rPr>
          <w:rFonts w:ascii="Arial" w:hAnsi="Arial" w:cs="Arial"/>
        </w:rPr>
        <w:t xml:space="preserve"> </w:t>
      </w:r>
    </w:p>
    <w:p w14:paraId="700959B2" w14:textId="4C8E88C2" w:rsidR="005C3E0F" w:rsidRPr="00386F65" w:rsidRDefault="005C3E0F" w:rsidP="005C3E0F">
      <w:pPr>
        <w:ind w:left="426" w:hanging="426"/>
        <w:rPr>
          <w:rFonts w:ascii="Arial" w:hAnsi="Arial" w:cs="Arial"/>
        </w:rPr>
      </w:pPr>
      <w:r w:rsidRPr="00386F65">
        <w:rPr>
          <w:rFonts w:ascii="Arial" w:hAnsi="Arial" w:cs="Arial"/>
        </w:rPr>
        <w:t xml:space="preserve">[37] </w:t>
      </w:r>
      <w:proofErr w:type="spellStart"/>
      <w:r w:rsidRPr="00386F65">
        <w:rPr>
          <w:rFonts w:ascii="Arial" w:hAnsi="Arial" w:cs="Arial"/>
        </w:rPr>
        <w:t>Boadi</w:t>
      </w:r>
      <w:proofErr w:type="spellEnd"/>
      <w:r w:rsidRPr="00386F65">
        <w:rPr>
          <w:rFonts w:ascii="Arial" w:hAnsi="Arial" w:cs="Arial"/>
        </w:rPr>
        <w:t xml:space="preserve">, C., Bonsu, E. O., Okeke, S. R., </w:t>
      </w:r>
      <w:proofErr w:type="spellStart"/>
      <w:r w:rsidRPr="00386F65">
        <w:rPr>
          <w:rFonts w:ascii="Arial" w:hAnsi="Arial" w:cs="Arial"/>
        </w:rPr>
        <w:t>Boadu</w:t>
      </w:r>
      <w:proofErr w:type="spellEnd"/>
      <w:r w:rsidRPr="00386F65">
        <w:rPr>
          <w:rFonts w:ascii="Arial" w:hAnsi="Arial" w:cs="Arial"/>
        </w:rPr>
        <w:t xml:space="preserve">, E. F., &amp; Addo, I. Y. (2023). Interplay of sociodemographic factors and antenatal care attendance with free maternal care policy: a case study of Ghana. BMJ Public Health. </w:t>
      </w:r>
      <w:hyperlink r:id="rId44" w:history="1">
        <w:r w:rsidRPr="00386F65">
          <w:rPr>
            <w:rStyle w:val="Hyperlink"/>
            <w:rFonts w:ascii="Arial" w:hAnsi="Arial" w:cs="Arial"/>
          </w:rPr>
          <w:t>https://doi.org/10.1136/bmjph-2023-000284</w:t>
        </w:r>
      </w:hyperlink>
      <w:r w:rsidRPr="00386F65">
        <w:rPr>
          <w:rFonts w:ascii="Arial" w:hAnsi="Arial" w:cs="Arial"/>
        </w:rPr>
        <w:t xml:space="preserve"> </w:t>
      </w:r>
    </w:p>
    <w:p w14:paraId="31C2E2B3" w14:textId="14A06486" w:rsidR="005C3E0F" w:rsidRPr="00386F65" w:rsidRDefault="005C3E0F" w:rsidP="005C3E0F">
      <w:pPr>
        <w:ind w:left="426" w:hanging="426"/>
        <w:rPr>
          <w:rFonts w:ascii="Arial" w:hAnsi="Arial" w:cs="Arial"/>
        </w:rPr>
      </w:pPr>
      <w:r w:rsidRPr="00386F65">
        <w:rPr>
          <w:rFonts w:ascii="Arial" w:hAnsi="Arial" w:cs="Arial"/>
        </w:rPr>
        <w:t>[38</w:t>
      </w:r>
      <w:r w:rsidR="00345A12" w:rsidRPr="00386F65">
        <w:rPr>
          <w:rFonts w:ascii="Arial" w:hAnsi="Arial" w:cs="Arial"/>
        </w:rPr>
        <w:t xml:space="preserve">] </w:t>
      </w:r>
      <w:proofErr w:type="spellStart"/>
      <w:r w:rsidR="00345A12" w:rsidRPr="00386F65">
        <w:rPr>
          <w:rFonts w:ascii="Arial" w:hAnsi="Arial" w:cs="Arial"/>
        </w:rPr>
        <w:t>Raru</w:t>
      </w:r>
      <w:proofErr w:type="spellEnd"/>
      <w:r w:rsidRPr="00386F65">
        <w:rPr>
          <w:rFonts w:ascii="Arial" w:hAnsi="Arial" w:cs="Arial"/>
        </w:rPr>
        <w:t xml:space="preserve">, T. B., Ayana, G. M., Zakaria, H. F., &amp; </w:t>
      </w:r>
      <w:proofErr w:type="spellStart"/>
      <w:r w:rsidRPr="00386F65">
        <w:rPr>
          <w:rFonts w:ascii="Arial" w:hAnsi="Arial" w:cs="Arial"/>
        </w:rPr>
        <w:t>Merga</w:t>
      </w:r>
      <w:proofErr w:type="spellEnd"/>
      <w:r w:rsidRPr="00386F65">
        <w:rPr>
          <w:rFonts w:ascii="Arial" w:hAnsi="Arial" w:cs="Arial"/>
        </w:rPr>
        <w:t xml:space="preserve">, B. T. (2022). Association of higher educational attainment on antenatal care utilization among pregnant women in east </w:t>
      </w:r>
      <w:proofErr w:type="spellStart"/>
      <w:r w:rsidRPr="00386F65">
        <w:rPr>
          <w:rFonts w:ascii="Arial" w:hAnsi="Arial" w:cs="Arial"/>
        </w:rPr>
        <w:t>africa</w:t>
      </w:r>
      <w:proofErr w:type="spellEnd"/>
      <w:r w:rsidRPr="00386F65">
        <w:rPr>
          <w:rFonts w:ascii="Arial" w:hAnsi="Arial" w:cs="Arial"/>
        </w:rPr>
        <w:t xml:space="preserve"> using Demographic and Health Surveys (DHS) from 2010 to 2018: a multilevel analysis. International journal of women's health, 67-77. </w:t>
      </w:r>
      <w:hyperlink r:id="rId45" w:history="1">
        <w:r w:rsidRPr="00386F65">
          <w:rPr>
            <w:rStyle w:val="Hyperlink"/>
            <w:rFonts w:ascii="Arial" w:hAnsi="Arial" w:cs="Arial"/>
          </w:rPr>
          <w:t>https://doi.org/10.2147/IJWH.S350510</w:t>
        </w:r>
      </w:hyperlink>
      <w:r w:rsidRPr="00386F65">
        <w:rPr>
          <w:rFonts w:ascii="Arial" w:hAnsi="Arial" w:cs="Arial"/>
        </w:rPr>
        <w:t xml:space="preserve"> </w:t>
      </w:r>
    </w:p>
    <w:p w14:paraId="1C7FA932" w14:textId="5560D9F9" w:rsidR="005C3E0F" w:rsidRPr="00386F65" w:rsidRDefault="005C3E0F" w:rsidP="005C3E0F">
      <w:pPr>
        <w:ind w:left="426" w:hanging="426"/>
        <w:rPr>
          <w:rFonts w:ascii="Arial" w:hAnsi="Arial" w:cs="Arial"/>
        </w:rPr>
      </w:pPr>
      <w:r w:rsidRPr="00386F65">
        <w:rPr>
          <w:rFonts w:ascii="Arial" w:hAnsi="Arial" w:cs="Arial"/>
        </w:rPr>
        <w:t xml:space="preserve">[39] </w:t>
      </w:r>
      <w:r w:rsidRPr="00386F65">
        <w:rPr>
          <w:rFonts w:ascii="Arial" w:hAnsi="Arial" w:cs="Arial"/>
        </w:rPr>
        <w:tab/>
      </w:r>
      <w:proofErr w:type="spellStart"/>
      <w:r w:rsidRPr="00386F65">
        <w:rPr>
          <w:rFonts w:ascii="Arial" w:hAnsi="Arial" w:cs="Arial"/>
        </w:rPr>
        <w:t>Amporfu</w:t>
      </w:r>
      <w:proofErr w:type="spellEnd"/>
      <w:r w:rsidRPr="00386F65">
        <w:rPr>
          <w:rFonts w:ascii="Arial" w:hAnsi="Arial" w:cs="Arial"/>
        </w:rPr>
        <w:t xml:space="preserve">, E., &amp; </w:t>
      </w:r>
      <w:proofErr w:type="spellStart"/>
      <w:r w:rsidRPr="00386F65">
        <w:rPr>
          <w:rFonts w:ascii="Arial" w:hAnsi="Arial" w:cs="Arial"/>
        </w:rPr>
        <w:t>Grépin</w:t>
      </w:r>
      <w:proofErr w:type="spellEnd"/>
      <w:r w:rsidRPr="00386F65">
        <w:rPr>
          <w:rFonts w:ascii="Arial" w:hAnsi="Arial" w:cs="Arial"/>
        </w:rPr>
        <w:t xml:space="preserve">, K. A. (2019). Measuring and explaining changing patterns of inequality in institutional deliveries between urban and rural women in Ghana: a decomposition analysis. International. Journal for Equity in Health, 18(1), 1-12. </w:t>
      </w:r>
      <w:hyperlink r:id="rId46" w:history="1">
        <w:r w:rsidRPr="00386F65">
          <w:rPr>
            <w:rStyle w:val="Hyperlink"/>
            <w:rFonts w:ascii="Arial" w:hAnsi="Arial" w:cs="Arial"/>
          </w:rPr>
          <w:t>https://doi.org/10.1186/s12939-019-1025-z</w:t>
        </w:r>
      </w:hyperlink>
      <w:r w:rsidRPr="00386F65">
        <w:rPr>
          <w:rFonts w:ascii="Arial" w:hAnsi="Arial" w:cs="Arial"/>
        </w:rPr>
        <w:t xml:space="preserve"> </w:t>
      </w:r>
    </w:p>
    <w:p w14:paraId="688AB788" w14:textId="70BEE91A" w:rsidR="005C3E0F" w:rsidRPr="00386F65" w:rsidRDefault="005C3E0F" w:rsidP="005C3E0F">
      <w:pPr>
        <w:ind w:left="426" w:hanging="426"/>
        <w:rPr>
          <w:rFonts w:ascii="Arial" w:hAnsi="Arial" w:cs="Arial"/>
        </w:rPr>
      </w:pPr>
      <w:r w:rsidRPr="00386F65">
        <w:rPr>
          <w:rFonts w:ascii="Arial" w:hAnsi="Arial" w:cs="Arial"/>
        </w:rPr>
        <w:lastRenderedPageBreak/>
        <w:t xml:space="preserve">[40] </w:t>
      </w:r>
      <w:r w:rsidRPr="00386F65">
        <w:rPr>
          <w:rFonts w:ascii="Arial" w:hAnsi="Arial" w:cs="Arial"/>
        </w:rPr>
        <w:tab/>
        <w:t xml:space="preserve"> </w:t>
      </w:r>
      <w:proofErr w:type="spellStart"/>
      <w:r w:rsidRPr="00386F65">
        <w:rPr>
          <w:rFonts w:ascii="Arial" w:hAnsi="Arial" w:cs="Arial"/>
        </w:rPr>
        <w:t>Abubakari</w:t>
      </w:r>
      <w:proofErr w:type="spellEnd"/>
      <w:r w:rsidRPr="00386F65">
        <w:rPr>
          <w:rFonts w:ascii="Arial" w:hAnsi="Arial" w:cs="Arial"/>
        </w:rPr>
        <w:t xml:space="preserve">, A., </w:t>
      </w:r>
      <w:proofErr w:type="spellStart"/>
      <w:r w:rsidRPr="00386F65">
        <w:rPr>
          <w:rFonts w:ascii="Arial" w:hAnsi="Arial" w:cs="Arial"/>
        </w:rPr>
        <w:t>Kynast</w:t>
      </w:r>
      <w:proofErr w:type="spellEnd"/>
      <w:r w:rsidRPr="00386F65">
        <w:rPr>
          <w:rFonts w:ascii="Arial" w:hAnsi="Arial" w:cs="Arial"/>
        </w:rPr>
        <w:t>-Wolf, G., &amp; Jahn, A. (2019). Maternal determinants of birth weight in Northern Ghana. PL</w:t>
      </w:r>
      <w:r>
        <w:rPr>
          <w:rFonts w:ascii="Arial" w:hAnsi="Arial" w:cs="Arial"/>
        </w:rPr>
        <w:t>O</w:t>
      </w:r>
      <w:r w:rsidRPr="00386F65">
        <w:rPr>
          <w:rFonts w:ascii="Arial" w:hAnsi="Arial" w:cs="Arial"/>
        </w:rPr>
        <w:t>S ONE, 10(18).</w:t>
      </w:r>
    </w:p>
    <w:p w14:paraId="62E84A3A" w14:textId="77777777" w:rsidR="00284C4C" w:rsidRDefault="00284C4C" w:rsidP="000D689F">
      <w:pPr>
        <w:pStyle w:val="Body"/>
        <w:spacing w:after="0"/>
      </w:pPr>
    </w:p>
    <w:p w14:paraId="7EA1C802" w14:textId="77777777" w:rsidR="00441B6F" w:rsidRDefault="00441B6F" w:rsidP="00441B6F">
      <w:pPr>
        <w:pStyle w:val="Body"/>
        <w:spacing w:after="0"/>
        <w:jc w:val="left"/>
        <w:rPr>
          <w:rFonts w:ascii="Arial" w:hAnsi="Arial" w:cs="Arial"/>
        </w:rPr>
      </w:pPr>
    </w:p>
    <w:p w14:paraId="1F82E6D8" w14:textId="77777777" w:rsidR="00B01FCD" w:rsidRPr="00FB3A86" w:rsidRDefault="00B01FCD" w:rsidP="00441B6F">
      <w:pPr>
        <w:pStyle w:val="Reference"/>
        <w:numPr>
          <w:ilvl w:val="0"/>
          <w:numId w:val="0"/>
        </w:numPr>
        <w:spacing w:line="240" w:lineRule="auto"/>
        <w:rPr>
          <w:rFonts w:ascii="Arial" w:hAnsi="Arial" w:cs="Arial"/>
        </w:rPr>
      </w:pPr>
    </w:p>
    <w:p w14:paraId="14BDED94" w14:textId="77777777" w:rsidR="00790ADA" w:rsidRPr="00FB3A86" w:rsidRDefault="00790ADA" w:rsidP="00441B6F">
      <w:pPr>
        <w:pStyle w:val="Body"/>
        <w:spacing w:after="0"/>
        <w:rPr>
          <w:rFonts w:ascii="Arial" w:hAnsi="Arial" w:cs="Arial"/>
        </w:rPr>
      </w:pPr>
    </w:p>
    <w:p w14:paraId="55DAB9E1" w14:textId="39D851DD" w:rsidR="004D4277" w:rsidRDefault="00B01FCD" w:rsidP="00441B6F">
      <w:pPr>
        <w:pStyle w:val="Appendix"/>
        <w:spacing w:after="0"/>
        <w:jc w:val="both"/>
        <w:rPr>
          <w:rFonts w:ascii="Arial" w:hAnsi="Arial" w:cs="Arial"/>
        </w:rPr>
      </w:pPr>
      <w:r w:rsidRPr="00FB3A86">
        <w:rPr>
          <w:rFonts w:ascii="Arial" w:hAnsi="Arial" w:cs="Arial"/>
        </w:rPr>
        <w:t>APPENDIX</w:t>
      </w:r>
      <w:r w:rsidR="00345A12">
        <w:rPr>
          <w:rFonts w:ascii="Arial" w:hAnsi="Arial" w:cs="Arial"/>
        </w:rPr>
        <w:t xml:space="preserve"> 1</w:t>
      </w:r>
    </w:p>
    <w:p w14:paraId="02FDD22F" w14:textId="780F0B97" w:rsidR="004E5C88" w:rsidRPr="000A505D" w:rsidRDefault="000A505D" w:rsidP="00441B6F">
      <w:pPr>
        <w:pStyle w:val="Appendix"/>
        <w:spacing w:after="0"/>
        <w:jc w:val="both"/>
        <w:rPr>
          <w:rFonts w:ascii="Arial" w:hAnsi="Arial" w:cs="Arial"/>
          <w:b w:val="0"/>
          <w:bCs/>
          <w:sz w:val="20"/>
        </w:rPr>
      </w:pPr>
      <w:r w:rsidRPr="000A505D">
        <w:rPr>
          <w:rFonts w:ascii="Arial" w:hAnsi="Arial" w:cs="Arial"/>
          <w:b w:val="0"/>
          <w:bCs/>
          <w:caps w:val="0"/>
          <w:sz w:val="20"/>
        </w:rPr>
        <w:t xml:space="preserve">Multivariate </w:t>
      </w:r>
      <w:r>
        <w:rPr>
          <w:rFonts w:ascii="Arial" w:hAnsi="Arial" w:cs="Arial"/>
          <w:b w:val="0"/>
          <w:bCs/>
          <w:caps w:val="0"/>
          <w:sz w:val="20"/>
        </w:rPr>
        <w:t>a</w:t>
      </w:r>
      <w:r w:rsidRPr="000A505D">
        <w:rPr>
          <w:rFonts w:ascii="Arial" w:hAnsi="Arial" w:cs="Arial"/>
          <w:b w:val="0"/>
          <w:bCs/>
          <w:caps w:val="0"/>
          <w:sz w:val="20"/>
        </w:rPr>
        <w:t xml:space="preserve">nalysis </w:t>
      </w:r>
      <w:r>
        <w:rPr>
          <w:rFonts w:ascii="Arial" w:hAnsi="Arial" w:cs="Arial"/>
          <w:b w:val="0"/>
          <w:bCs/>
          <w:caps w:val="0"/>
          <w:sz w:val="20"/>
        </w:rPr>
        <w:t>o</w:t>
      </w:r>
      <w:r w:rsidRPr="000A505D">
        <w:rPr>
          <w:rFonts w:ascii="Arial" w:hAnsi="Arial" w:cs="Arial"/>
          <w:b w:val="0"/>
          <w:bCs/>
          <w:caps w:val="0"/>
          <w:sz w:val="20"/>
        </w:rPr>
        <w:t xml:space="preserve">f </w:t>
      </w:r>
      <w:r>
        <w:rPr>
          <w:rFonts w:ascii="Arial" w:hAnsi="Arial" w:cs="Arial"/>
          <w:b w:val="0"/>
          <w:bCs/>
          <w:caps w:val="0"/>
          <w:sz w:val="20"/>
        </w:rPr>
        <w:t>t</w:t>
      </w:r>
      <w:r w:rsidRPr="000A505D">
        <w:rPr>
          <w:rFonts w:ascii="Arial" w:hAnsi="Arial" w:cs="Arial"/>
          <w:b w:val="0"/>
          <w:bCs/>
          <w:caps w:val="0"/>
          <w:sz w:val="20"/>
        </w:rPr>
        <w:t xml:space="preserve">he </w:t>
      </w:r>
      <w:r>
        <w:rPr>
          <w:rFonts w:ascii="Arial" w:hAnsi="Arial" w:cs="Arial"/>
          <w:b w:val="0"/>
          <w:bCs/>
          <w:caps w:val="0"/>
          <w:sz w:val="20"/>
        </w:rPr>
        <w:t>r</w:t>
      </w:r>
      <w:r w:rsidRPr="000A505D">
        <w:rPr>
          <w:rFonts w:ascii="Arial" w:hAnsi="Arial" w:cs="Arial"/>
          <w:b w:val="0"/>
          <w:bCs/>
          <w:caps w:val="0"/>
          <w:sz w:val="20"/>
        </w:rPr>
        <w:t xml:space="preserve">ole </w:t>
      </w:r>
      <w:r>
        <w:rPr>
          <w:rFonts w:ascii="Arial" w:hAnsi="Arial" w:cs="Arial"/>
          <w:b w:val="0"/>
          <w:bCs/>
          <w:caps w:val="0"/>
          <w:sz w:val="20"/>
        </w:rPr>
        <w:t>o</w:t>
      </w:r>
      <w:r w:rsidRPr="000A505D">
        <w:rPr>
          <w:rFonts w:ascii="Arial" w:hAnsi="Arial" w:cs="Arial"/>
          <w:b w:val="0"/>
          <w:bCs/>
          <w:caps w:val="0"/>
          <w:sz w:val="20"/>
        </w:rPr>
        <w:t xml:space="preserve">f </w:t>
      </w:r>
      <w:r w:rsidR="00AC3B56">
        <w:rPr>
          <w:rFonts w:ascii="Arial" w:hAnsi="Arial" w:cs="Arial"/>
          <w:b w:val="0"/>
          <w:bCs/>
          <w:caps w:val="0"/>
          <w:sz w:val="20"/>
        </w:rPr>
        <w:t>s</w:t>
      </w:r>
      <w:r w:rsidRPr="000A505D">
        <w:rPr>
          <w:rFonts w:ascii="Arial" w:hAnsi="Arial" w:cs="Arial"/>
          <w:b w:val="0"/>
          <w:bCs/>
          <w:caps w:val="0"/>
          <w:sz w:val="20"/>
        </w:rPr>
        <w:t xml:space="preserve">ocioeconomic </w:t>
      </w:r>
      <w:r w:rsidR="00AC3B56">
        <w:rPr>
          <w:rFonts w:ascii="Arial" w:hAnsi="Arial" w:cs="Arial"/>
          <w:b w:val="0"/>
          <w:bCs/>
          <w:caps w:val="0"/>
          <w:sz w:val="20"/>
        </w:rPr>
        <w:t>f</w:t>
      </w:r>
      <w:r w:rsidRPr="000A505D">
        <w:rPr>
          <w:rFonts w:ascii="Arial" w:hAnsi="Arial" w:cs="Arial"/>
          <w:b w:val="0"/>
          <w:bCs/>
          <w:caps w:val="0"/>
          <w:sz w:val="20"/>
        </w:rPr>
        <w:t xml:space="preserve">actors </w:t>
      </w:r>
      <w:r w:rsidR="00AC3B56">
        <w:rPr>
          <w:rFonts w:ascii="Arial" w:hAnsi="Arial" w:cs="Arial"/>
          <w:b w:val="0"/>
          <w:bCs/>
          <w:caps w:val="0"/>
          <w:sz w:val="20"/>
        </w:rPr>
        <w:t>m</w:t>
      </w:r>
      <w:r w:rsidRPr="000A505D">
        <w:rPr>
          <w:rFonts w:ascii="Arial" w:hAnsi="Arial" w:cs="Arial"/>
          <w:b w:val="0"/>
          <w:bCs/>
          <w:caps w:val="0"/>
          <w:sz w:val="20"/>
        </w:rPr>
        <w:t xml:space="preserve">ediating </w:t>
      </w:r>
      <w:r w:rsidR="00AC3B56">
        <w:rPr>
          <w:rFonts w:ascii="Arial" w:hAnsi="Arial" w:cs="Arial"/>
          <w:b w:val="0"/>
          <w:bCs/>
          <w:caps w:val="0"/>
          <w:sz w:val="20"/>
        </w:rPr>
        <w:t>t</w:t>
      </w:r>
      <w:r w:rsidRPr="000A505D">
        <w:rPr>
          <w:rFonts w:ascii="Arial" w:hAnsi="Arial" w:cs="Arial"/>
          <w:b w:val="0"/>
          <w:bCs/>
          <w:caps w:val="0"/>
          <w:sz w:val="20"/>
        </w:rPr>
        <w:t xml:space="preserve">he </w:t>
      </w:r>
      <w:r w:rsidR="00AC3B56">
        <w:rPr>
          <w:rFonts w:ascii="Arial" w:hAnsi="Arial" w:cs="Arial"/>
          <w:b w:val="0"/>
          <w:bCs/>
          <w:caps w:val="0"/>
          <w:sz w:val="20"/>
        </w:rPr>
        <w:t>e</w:t>
      </w:r>
      <w:r w:rsidRPr="000A505D">
        <w:rPr>
          <w:rFonts w:ascii="Arial" w:hAnsi="Arial" w:cs="Arial"/>
          <w:b w:val="0"/>
          <w:bCs/>
          <w:caps w:val="0"/>
          <w:sz w:val="20"/>
        </w:rPr>
        <w:t xml:space="preserve">ffect </w:t>
      </w:r>
      <w:r>
        <w:rPr>
          <w:rFonts w:ascii="Arial" w:hAnsi="Arial" w:cs="Arial"/>
          <w:b w:val="0"/>
          <w:bCs/>
          <w:caps w:val="0"/>
          <w:sz w:val="20"/>
        </w:rPr>
        <w:t>o</w:t>
      </w:r>
      <w:r w:rsidRPr="000A505D">
        <w:rPr>
          <w:rFonts w:ascii="Arial" w:hAnsi="Arial" w:cs="Arial"/>
          <w:b w:val="0"/>
          <w:bCs/>
          <w:caps w:val="0"/>
          <w:sz w:val="20"/>
        </w:rPr>
        <w:t>f Quality A</w:t>
      </w:r>
      <w:r>
        <w:rPr>
          <w:rFonts w:ascii="Arial" w:hAnsi="Arial" w:cs="Arial"/>
          <w:b w:val="0"/>
          <w:bCs/>
          <w:caps w:val="0"/>
          <w:sz w:val="20"/>
        </w:rPr>
        <w:t>NC</w:t>
      </w:r>
      <w:r w:rsidRPr="000A505D">
        <w:rPr>
          <w:rFonts w:ascii="Arial" w:hAnsi="Arial" w:cs="Arial"/>
          <w:b w:val="0"/>
          <w:bCs/>
          <w:caps w:val="0"/>
          <w:sz w:val="20"/>
        </w:rPr>
        <w:t xml:space="preserve"> </w:t>
      </w:r>
      <w:r>
        <w:rPr>
          <w:rFonts w:ascii="Arial" w:hAnsi="Arial" w:cs="Arial"/>
          <w:b w:val="0"/>
          <w:bCs/>
          <w:caps w:val="0"/>
          <w:sz w:val="20"/>
        </w:rPr>
        <w:t>o</w:t>
      </w:r>
      <w:r w:rsidRPr="000A505D">
        <w:rPr>
          <w:rFonts w:ascii="Arial" w:hAnsi="Arial" w:cs="Arial"/>
          <w:b w:val="0"/>
          <w:bCs/>
          <w:caps w:val="0"/>
          <w:sz w:val="20"/>
        </w:rPr>
        <w:t xml:space="preserve">n Childhood Birth Weight </w:t>
      </w:r>
      <w:r w:rsidR="00345A12" w:rsidRPr="000A505D">
        <w:rPr>
          <w:rFonts w:ascii="Arial" w:hAnsi="Arial" w:cs="Arial"/>
          <w:b w:val="0"/>
          <w:bCs/>
          <w:caps w:val="0"/>
          <w:sz w:val="20"/>
        </w:rPr>
        <w:t>in</w:t>
      </w:r>
      <w:r w:rsidRPr="000A505D">
        <w:rPr>
          <w:rFonts w:ascii="Arial" w:hAnsi="Arial" w:cs="Arial"/>
          <w:b w:val="0"/>
          <w:bCs/>
          <w:caps w:val="0"/>
          <w:sz w:val="20"/>
        </w:rPr>
        <w:t xml:space="preserve"> Ghana, 2017</w:t>
      </w:r>
    </w:p>
    <w:tbl>
      <w:tblPr>
        <w:tblW w:w="8613" w:type="dxa"/>
        <w:tblLook w:val="04A0" w:firstRow="1" w:lastRow="0" w:firstColumn="1" w:lastColumn="0" w:noHBand="0" w:noVBand="1"/>
      </w:tblPr>
      <w:tblGrid>
        <w:gridCol w:w="1440"/>
        <w:gridCol w:w="966"/>
        <w:gridCol w:w="1563"/>
        <w:gridCol w:w="966"/>
        <w:gridCol w:w="1356"/>
        <w:gridCol w:w="966"/>
        <w:gridCol w:w="1356"/>
      </w:tblGrid>
      <w:tr w:rsidR="000A505D" w:rsidRPr="009158F4" w14:paraId="5EC896F1" w14:textId="77777777" w:rsidTr="004B427C">
        <w:trPr>
          <w:trHeight w:val="315"/>
        </w:trPr>
        <w:tc>
          <w:tcPr>
            <w:tcW w:w="8613" w:type="dxa"/>
            <w:gridSpan w:val="7"/>
            <w:tcBorders>
              <w:top w:val="nil"/>
              <w:left w:val="nil"/>
              <w:bottom w:val="single" w:sz="8" w:space="0" w:color="auto"/>
              <w:right w:val="nil"/>
            </w:tcBorders>
            <w:shd w:val="clear" w:color="auto" w:fill="auto"/>
            <w:noWrap/>
            <w:vAlign w:val="bottom"/>
            <w:hideMark/>
          </w:tcPr>
          <w:p w14:paraId="284E4C0F" w14:textId="76A9529C" w:rsidR="000A505D" w:rsidRPr="009158F4" w:rsidRDefault="000A505D" w:rsidP="00A42E87">
            <w:pPr>
              <w:spacing w:line="276" w:lineRule="auto"/>
              <w:rPr>
                <w:rFonts w:ascii="Times New Roman" w:hAnsi="Times New Roman"/>
                <w:b/>
                <w:bCs/>
                <w:sz w:val="24"/>
                <w:szCs w:val="24"/>
                <w:lang w:eastAsia="en-GB"/>
              </w:rPr>
            </w:pPr>
          </w:p>
        </w:tc>
      </w:tr>
      <w:tr w:rsidR="000A505D" w:rsidRPr="009158F4" w14:paraId="7AD24967" w14:textId="77777777" w:rsidTr="00A42E87">
        <w:trPr>
          <w:trHeight w:val="315"/>
        </w:trPr>
        <w:tc>
          <w:tcPr>
            <w:tcW w:w="1440" w:type="dxa"/>
            <w:tcBorders>
              <w:top w:val="nil"/>
              <w:left w:val="nil"/>
              <w:bottom w:val="nil"/>
              <w:right w:val="nil"/>
            </w:tcBorders>
            <w:shd w:val="clear" w:color="auto" w:fill="auto"/>
            <w:noWrap/>
            <w:vAlign w:val="bottom"/>
            <w:hideMark/>
          </w:tcPr>
          <w:p w14:paraId="50537DEE" w14:textId="77777777" w:rsidR="000A505D" w:rsidRPr="009158F4" w:rsidRDefault="000A505D" w:rsidP="00A42E87">
            <w:pPr>
              <w:spacing w:line="276" w:lineRule="auto"/>
              <w:rPr>
                <w:rFonts w:ascii="Times New Roman" w:hAnsi="Times New Roman"/>
                <w:lang w:eastAsia="en-GB"/>
              </w:rPr>
            </w:pPr>
          </w:p>
        </w:tc>
        <w:tc>
          <w:tcPr>
            <w:tcW w:w="2529" w:type="dxa"/>
            <w:gridSpan w:val="2"/>
            <w:tcBorders>
              <w:top w:val="single" w:sz="8" w:space="0" w:color="auto"/>
              <w:left w:val="nil"/>
              <w:bottom w:val="single" w:sz="8" w:space="0" w:color="auto"/>
              <w:right w:val="nil"/>
            </w:tcBorders>
            <w:shd w:val="clear" w:color="auto" w:fill="auto"/>
            <w:noWrap/>
            <w:vAlign w:val="bottom"/>
            <w:hideMark/>
          </w:tcPr>
          <w:p w14:paraId="2E130042" w14:textId="77777777" w:rsidR="000A505D" w:rsidRPr="009158F4" w:rsidRDefault="000A505D" w:rsidP="00A42E87">
            <w:pPr>
              <w:spacing w:line="276" w:lineRule="auto"/>
              <w:jc w:val="center"/>
              <w:rPr>
                <w:rFonts w:ascii="Times New Roman" w:hAnsi="Times New Roman"/>
                <w:lang w:eastAsia="en-GB"/>
              </w:rPr>
            </w:pPr>
            <w:r w:rsidRPr="009158F4">
              <w:rPr>
                <w:rFonts w:ascii="Times New Roman" w:hAnsi="Times New Roman"/>
                <w:lang w:eastAsia="en-GB"/>
              </w:rPr>
              <w:t>Model 1</w:t>
            </w:r>
          </w:p>
        </w:tc>
        <w:tc>
          <w:tcPr>
            <w:tcW w:w="2322" w:type="dxa"/>
            <w:gridSpan w:val="2"/>
            <w:tcBorders>
              <w:top w:val="single" w:sz="8" w:space="0" w:color="auto"/>
              <w:left w:val="nil"/>
              <w:bottom w:val="single" w:sz="8" w:space="0" w:color="auto"/>
              <w:right w:val="nil"/>
            </w:tcBorders>
            <w:shd w:val="clear" w:color="auto" w:fill="auto"/>
            <w:noWrap/>
            <w:vAlign w:val="bottom"/>
            <w:hideMark/>
          </w:tcPr>
          <w:p w14:paraId="29FDB3ED" w14:textId="77777777" w:rsidR="000A505D" w:rsidRPr="009158F4" w:rsidRDefault="000A505D" w:rsidP="00A42E87">
            <w:pPr>
              <w:spacing w:line="276" w:lineRule="auto"/>
              <w:jc w:val="center"/>
              <w:rPr>
                <w:rFonts w:ascii="Times New Roman" w:hAnsi="Times New Roman"/>
                <w:lang w:eastAsia="en-GB"/>
              </w:rPr>
            </w:pPr>
            <w:r w:rsidRPr="009158F4">
              <w:rPr>
                <w:rFonts w:ascii="Times New Roman" w:hAnsi="Times New Roman"/>
                <w:lang w:eastAsia="en-GB"/>
              </w:rPr>
              <w:t>Model 2</w:t>
            </w:r>
          </w:p>
        </w:tc>
        <w:tc>
          <w:tcPr>
            <w:tcW w:w="2322" w:type="dxa"/>
            <w:gridSpan w:val="2"/>
            <w:tcBorders>
              <w:top w:val="single" w:sz="8" w:space="0" w:color="auto"/>
              <w:left w:val="nil"/>
              <w:bottom w:val="single" w:sz="8" w:space="0" w:color="auto"/>
              <w:right w:val="nil"/>
            </w:tcBorders>
            <w:shd w:val="clear" w:color="auto" w:fill="auto"/>
            <w:noWrap/>
            <w:vAlign w:val="bottom"/>
            <w:hideMark/>
          </w:tcPr>
          <w:p w14:paraId="04EC5DAC" w14:textId="77777777" w:rsidR="000A505D" w:rsidRPr="009158F4" w:rsidRDefault="000A505D" w:rsidP="00A42E87">
            <w:pPr>
              <w:spacing w:line="276" w:lineRule="auto"/>
              <w:jc w:val="center"/>
              <w:rPr>
                <w:rFonts w:ascii="Times New Roman" w:hAnsi="Times New Roman"/>
                <w:lang w:eastAsia="en-GB"/>
              </w:rPr>
            </w:pPr>
            <w:r w:rsidRPr="009158F4">
              <w:rPr>
                <w:rFonts w:ascii="Times New Roman" w:hAnsi="Times New Roman"/>
                <w:lang w:eastAsia="en-GB"/>
              </w:rPr>
              <w:t>Model 3</w:t>
            </w:r>
          </w:p>
        </w:tc>
      </w:tr>
      <w:tr w:rsidR="000A505D" w:rsidRPr="009158F4" w14:paraId="1DE7E6A8" w14:textId="77777777" w:rsidTr="00A42E87">
        <w:trPr>
          <w:trHeight w:val="315"/>
        </w:trPr>
        <w:tc>
          <w:tcPr>
            <w:tcW w:w="1440" w:type="dxa"/>
            <w:tcBorders>
              <w:top w:val="nil"/>
              <w:left w:val="nil"/>
              <w:bottom w:val="single" w:sz="8" w:space="0" w:color="auto"/>
              <w:right w:val="nil"/>
            </w:tcBorders>
            <w:shd w:val="clear" w:color="auto" w:fill="auto"/>
            <w:noWrap/>
            <w:vAlign w:val="bottom"/>
            <w:hideMark/>
          </w:tcPr>
          <w:p w14:paraId="7056DDE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variables</w:t>
            </w:r>
          </w:p>
        </w:tc>
        <w:tc>
          <w:tcPr>
            <w:tcW w:w="966" w:type="dxa"/>
            <w:tcBorders>
              <w:top w:val="nil"/>
              <w:left w:val="nil"/>
              <w:bottom w:val="single" w:sz="8" w:space="0" w:color="auto"/>
              <w:right w:val="nil"/>
            </w:tcBorders>
            <w:shd w:val="clear" w:color="auto" w:fill="auto"/>
            <w:noWrap/>
            <w:vAlign w:val="bottom"/>
            <w:hideMark/>
          </w:tcPr>
          <w:p w14:paraId="4F8C509E" w14:textId="77777777" w:rsidR="000A505D" w:rsidRPr="009158F4" w:rsidRDefault="000A505D" w:rsidP="00A42E87">
            <w:pPr>
              <w:spacing w:line="276" w:lineRule="auto"/>
              <w:jc w:val="center"/>
              <w:rPr>
                <w:rFonts w:ascii="Times New Roman" w:hAnsi="Times New Roman"/>
                <w:lang w:eastAsia="en-GB"/>
              </w:rPr>
            </w:pPr>
            <w:r w:rsidRPr="009158F4">
              <w:rPr>
                <w:rFonts w:ascii="Times New Roman" w:hAnsi="Times New Roman"/>
                <w:lang w:eastAsia="en-GB"/>
              </w:rPr>
              <w:t>OR</w:t>
            </w:r>
          </w:p>
        </w:tc>
        <w:tc>
          <w:tcPr>
            <w:tcW w:w="1563" w:type="dxa"/>
            <w:tcBorders>
              <w:top w:val="nil"/>
              <w:left w:val="nil"/>
              <w:bottom w:val="single" w:sz="8" w:space="0" w:color="auto"/>
              <w:right w:val="nil"/>
            </w:tcBorders>
            <w:shd w:val="clear" w:color="auto" w:fill="auto"/>
            <w:noWrap/>
            <w:vAlign w:val="bottom"/>
            <w:hideMark/>
          </w:tcPr>
          <w:p w14:paraId="54FDABE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CI (95%)</w:t>
            </w:r>
          </w:p>
        </w:tc>
        <w:tc>
          <w:tcPr>
            <w:tcW w:w="966" w:type="dxa"/>
            <w:tcBorders>
              <w:top w:val="nil"/>
              <w:left w:val="nil"/>
              <w:bottom w:val="single" w:sz="8" w:space="0" w:color="auto"/>
              <w:right w:val="nil"/>
            </w:tcBorders>
            <w:shd w:val="clear" w:color="auto" w:fill="auto"/>
            <w:noWrap/>
            <w:vAlign w:val="bottom"/>
            <w:hideMark/>
          </w:tcPr>
          <w:p w14:paraId="22B92D24" w14:textId="77777777" w:rsidR="000A505D" w:rsidRPr="009158F4" w:rsidRDefault="000A505D" w:rsidP="00A42E87">
            <w:pPr>
              <w:spacing w:line="276" w:lineRule="auto"/>
              <w:jc w:val="center"/>
              <w:rPr>
                <w:rFonts w:ascii="Times New Roman" w:hAnsi="Times New Roman"/>
                <w:lang w:eastAsia="en-GB"/>
              </w:rPr>
            </w:pPr>
            <w:r w:rsidRPr="009158F4">
              <w:rPr>
                <w:rFonts w:ascii="Times New Roman" w:hAnsi="Times New Roman"/>
                <w:lang w:eastAsia="en-GB"/>
              </w:rPr>
              <w:t>OR</w:t>
            </w:r>
          </w:p>
        </w:tc>
        <w:tc>
          <w:tcPr>
            <w:tcW w:w="1356" w:type="dxa"/>
            <w:tcBorders>
              <w:top w:val="nil"/>
              <w:left w:val="nil"/>
              <w:bottom w:val="single" w:sz="8" w:space="0" w:color="auto"/>
              <w:right w:val="nil"/>
            </w:tcBorders>
            <w:shd w:val="clear" w:color="auto" w:fill="auto"/>
            <w:noWrap/>
            <w:vAlign w:val="bottom"/>
            <w:hideMark/>
          </w:tcPr>
          <w:p w14:paraId="35057E9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CI (95%)</w:t>
            </w:r>
          </w:p>
        </w:tc>
        <w:tc>
          <w:tcPr>
            <w:tcW w:w="966" w:type="dxa"/>
            <w:tcBorders>
              <w:top w:val="nil"/>
              <w:left w:val="nil"/>
              <w:bottom w:val="single" w:sz="8" w:space="0" w:color="auto"/>
              <w:right w:val="nil"/>
            </w:tcBorders>
            <w:shd w:val="clear" w:color="auto" w:fill="auto"/>
            <w:noWrap/>
            <w:vAlign w:val="bottom"/>
            <w:hideMark/>
          </w:tcPr>
          <w:p w14:paraId="2ED64FC2" w14:textId="77777777" w:rsidR="000A505D" w:rsidRPr="009158F4" w:rsidRDefault="000A505D" w:rsidP="00A42E87">
            <w:pPr>
              <w:spacing w:line="276" w:lineRule="auto"/>
              <w:jc w:val="center"/>
              <w:rPr>
                <w:rFonts w:ascii="Times New Roman" w:hAnsi="Times New Roman"/>
                <w:lang w:eastAsia="en-GB"/>
              </w:rPr>
            </w:pPr>
            <w:r w:rsidRPr="009158F4">
              <w:rPr>
                <w:rFonts w:ascii="Times New Roman" w:hAnsi="Times New Roman"/>
                <w:lang w:eastAsia="en-GB"/>
              </w:rPr>
              <w:t>OR</w:t>
            </w:r>
          </w:p>
        </w:tc>
        <w:tc>
          <w:tcPr>
            <w:tcW w:w="1356" w:type="dxa"/>
            <w:tcBorders>
              <w:top w:val="nil"/>
              <w:left w:val="nil"/>
              <w:bottom w:val="single" w:sz="8" w:space="0" w:color="auto"/>
              <w:right w:val="nil"/>
            </w:tcBorders>
            <w:shd w:val="clear" w:color="auto" w:fill="auto"/>
            <w:noWrap/>
            <w:vAlign w:val="bottom"/>
            <w:hideMark/>
          </w:tcPr>
          <w:p w14:paraId="6EBE845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CI (95%)</w:t>
            </w:r>
          </w:p>
        </w:tc>
      </w:tr>
      <w:tr w:rsidR="000A505D" w:rsidRPr="009158F4" w14:paraId="66FE979E"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648887FB"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Quality ANC (ref: low-quality)</w:t>
            </w:r>
          </w:p>
        </w:tc>
        <w:tc>
          <w:tcPr>
            <w:tcW w:w="966" w:type="dxa"/>
            <w:tcBorders>
              <w:top w:val="nil"/>
              <w:left w:val="nil"/>
              <w:bottom w:val="nil"/>
              <w:right w:val="nil"/>
            </w:tcBorders>
            <w:shd w:val="clear" w:color="auto" w:fill="auto"/>
            <w:noWrap/>
            <w:vAlign w:val="bottom"/>
            <w:hideMark/>
          </w:tcPr>
          <w:p w14:paraId="64D596ED" w14:textId="77777777" w:rsidR="000A505D" w:rsidRPr="009158F4" w:rsidRDefault="000A505D" w:rsidP="00A42E87">
            <w:pPr>
              <w:spacing w:line="276" w:lineRule="auto"/>
              <w:rPr>
                <w:rFonts w:ascii="Times New Roman" w:hAnsi="Times New Roman"/>
                <w:b/>
                <w:bCs/>
                <w:lang w:eastAsia="en-GB"/>
              </w:rPr>
            </w:pPr>
          </w:p>
        </w:tc>
        <w:tc>
          <w:tcPr>
            <w:tcW w:w="1356" w:type="dxa"/>
            <w:tcBorders>
              <w:top w:val="nil"/>
              <w:left w:val="nil"/>
              <w:bottom w:val="nil"/>
              <w:right w:val="nil"/>
            </w:tcBorders>
            <w:shd w:val="clear" w:color="auto" w:fill="auto"/>
            <w:noWrap/>
            <w:vAlign w:val="bottom"/>
            <w:hideMark/>
          </w:tcPr>
          <w:p w14:paraId="710BEDC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71AD7914"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70ADE4A" w14:textId="77777777" w:rsidR="000A505D" w:rsidRPr="009158F4" w:rsidRDefault="000A505D" w:rsidP="00A42E87">
            <w:pPr>
              <w:spacing w:line="276" w:lineRule="auto"/>
              <w:rPr>
                <w:rFonts w:ascii="Times New Roman" w:hAnsi="Times New Roman"/>
                <w:lang w:eastAsia="en-GB"/>
              </w:rPr>
            </w:pPr>
          </w:p>
        </w:tc>
      </w:tr>
      <w:tr w:rsidR="000A505D" w:rsidRPr="009158F4" w14:paraId="518F1FFF" w14:textId="77777777" w:rsidTr="00A42E87">
        <w:trPr>
          <w:trHeight w:val="300"/>
        </w:trPr>
        <w:tc>
          <w:tcPr>
            <w:tcW w:w="1440" w:type="dxa"/>
            <w:tcBorders>
              <w:top w:val="nil"/>
              <w:left w:val="nil"/>
              <w:bottom w:val="nil"/>
              <w:right w:val="nil"/>
            </w:tcBorders>
            <w:shd w:val="clear" w:color="auto" w:fill="auto"/>
            <w:noWrap/>
            <w:vAlign w:val="bottom"/>
            <w:hideMark/>
          </w:tcPr>
          <w:p w14:paraId="500B875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high-quality</w:t>
            </w:r>
          </w:p>
        </w:tc>
        <w:tc>
          <w:tcPr>
            <w:tcW w:w="966" w:type="dxa"/>
            <w:tcBorders>
              <w:top w:val="nil"/>
              <w:left w:val="nil"/>
              <w:bottom w:val="nil"/>
              <w:right w:val="nil"/>
            </w:tcBorders>
            <w:shd w:val="clear" w:color="auto" w:fill="auto"/>
            <w:noWrap/>
            <w:vAlign w:val="bottom"/>
            <w:hideMark/>
          </w:tcPr>
          <w:p w14:paraId="65536FD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1.567*</w:t>
            </w:r>
          </w:p>
        </w:tc>
        <w:tc>
          <w:tcPr>
            <w:tcW w:w="1563" w:type="dxa"/>
            <w:tcBorders>
              <w:top w:val="nil"/>
              <w:left w:val="nil"/>
              <w:bottom w:val="nil"/>
              <w:right w:val="nil"/>
            </w:tcBorders>
            <w:shd w:val="clear" w:color="auto" w:fill="auto"/>
            <w:noWrap/>
            <w:vAlign w:val="bottom"/>
            <w:hideMark/>
          </w:tcPr>
          <w:p w14:paraId="4CF577A5" w14:textId="77777777" w:rsidR="000A505D" w:rsidRPr="009158F4" w:rsidRDefault="000A505D" w:rsidP="00A42E87">
            <w:pPr>
              <w:spacing w:line="276" w:lineRule="auto"/>
              <w:ind w:right="-86"/>
              <w:rPr>
                <w:rFonts w:ascii="Times New Roman" w:hAnsi="Times New Roman"/>
                <w:lang w:eastAsia="en-GB"/>
              </w:rPr>
            </w:pPr>
            <w:r w:rsidRPr="009158F4">
              <w:rPr>
                <w:rFonts w:ascii="Times New Roman" w:hAnsi="Times New Roman"/>
                <w:lang w:eastAsia="en-GB"/>
              </w:rPr>
              <w:t>[1.050 2.339]</w:t>
            </w:r>
          </w:p>
        </w:tc>
        <w:tc>
          <w:tcPr>
            <w:tcW w:w="966" w:type="dxa"/>
            <w:tcBorders>
              <w:top w:val="nil"/>
              <w:left w:val="nil"/>
              <w:bottom w:val="nil"/>
              <w:right w:val="nil"/>
            </w:tcBorders>
            <w:shd w:val="clear" w:color="auto" w:fill="auto"/>
            <w:noWrap/>
            <w:vAlign w:val="bottom"/>
            <w:hideMark/>
          </w:tcPr>
          <w:p w14:paraId="7FFBE32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1.786***</w:t>
            </w:r>
          </w:p>
        </w:tc>
        <w:tc>
          <w:tcPr>
            <w:tcW w:w="1356" w:type="dxa"/>
            <w:tcBorders>
              <w:top w:val="nil"/>
              <w:left w:val="nil"/>
              <w:bottom w:val="nil"/>
              <w:right w:val="nil"/>
            </w:tcBorders>
            <w:shd w:val="clear" w:color="auto" w:fill="auto"/>
            <w:noWrap/>
            <w:vAlign w:val="bottom"/>
            <w:hideMark/>
          </w:tcPr>
          <w:p w14:paraId="7D467D2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1.176  2.712</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143C125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1.745***</w:t>
            </w:r>
          </w:p>
        </w:tc>
        <w:tc>
          <w:tcPr>
            <w:tcW w:w="1356" w:type="dxa"/>
            <w:tcBorders>
              <w:top w:val="nil"/>
              <w:left w:val="nil"/>
              <w:bottom w:val="nil"/>
              <w:right w:val="nil"/>
            </w:tcBorders>
            <w:shd w:val="clear" w:color="auto" w:fill="auto"/>
            <w:noWrap/>
            <w:vAlign w:val="center"/>
            <w:hideMark/>
          </w:tcPr>
          <w:p w14:paraId="5F977C7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1.149  2.651</w:t>
            </w:r>
            <w:proofErr w:type="gramEnd"/>
            <w:r w:rsidRPr="009158F4">
              <w:rPr>
                <w:rFonts w:ascii="Times New Roman" w:hAnsi="Times New Roman"/>
                <w:lang w:eastAsia="en-GB"/>
              </w:rPr>
              <w:t>]</w:t>
            </w:r>
          </w:p>
        </w:tc>
      </w:tr>
      <w:tr w:rsidR="000A505D" w:rsidRPr="009158F4" w14:paraId="414AFD0F"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7ACB6501"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Clinical (ref: low-quality)</w:t>
            </w:r>
          </w:p>
        </w:tc>
        <w:tc>
          <w:tcPr>
            <w:tcW w:w="966" w:type="dxa"/>
            <w:tcBorders>
              <w:top w:val="nil"/>
              <w:left w:val="nil"/>
              <w:bottom w:val="nil"/>
              <w:right w:val="nil"/>
            </w:tcBorders>
            <w:shd w:val="clear" w:color="auto" w:fill="auto"/>
            <w:noWrap/>
            <w:vAlign w:val="bottom"/>
            <w:hideMark/>
          </w:tcPr>
          <w:p w14:paraId="67EEE2BA"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527CF41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EAC7C6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A2E67A5" w14:textId="77777777" w:rsidR="000A505D" w:rsidRPr="009158F4" w:rsidRDefault="000A505D" w:rsidP="00A42E87">
            <w:pPr>
              <w:spacing w:line="276" w:lineRule="auto"/>
              <w:rPr>
                <w:rFonts w:ascii="Times New Roman" w:hAnsi="Times New Roman"/>
                <w:lang w:eastAsia="en-GB"/>
              </w:rPr>
            </w:pPr>
          </w:p>
        </w:tc>
      </w:tr>
      <w:tr w:rsidR="000A505D" w:rsidRPr="009158F4" w14:paraId="5F700A8F" w14:textId="77777777" w:rsidTr="00A42E87">
        <w:trPr>
          <w:trHeight w:val="300"/>
        </w:trPr>
        <w:tc>
          <w:tcPr>
            <w:tcW w:w="1440" w:type="dxa"/>
            <w:tcBorders>
              <w:top w:val="nil"/>
              <w:left w:val="nil"/>
              <w:bottom w:val="nil"/>
              <w:right w:val="nil"/>
            </w:tcBorders>
            <w:shd w:val="clear" w:color="auto" w:fill="auto"/>
            <w:noWrap/>
            <w:vAlign w:val="bottom"/>
            <w:hideMark/>
          </w:tcPr>
          <w:p w14:paraId="74DAF34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high-quality</w:t>
            </w:r>
          </w:p>
        </w:tc>
        <w:tc>
          <w:tcPr>
            <w:tcW w:w="966" w:type="dxa"/>
            <w:tcBorders>
              <w:top w:val="nil"/>
              <w:left w:val="nil"/>
              <w:bottom w:val="nil"/>
              <w:right w:val="nil"/>
            </w:tcBorders>
            <w:shd w:val="clear" w:color="auto" w:fill="auto"/>
            <w:noWrap/>
            <w:vAlign w:val="bottom"/>
            <w:hideMark/>
          </w:tcPr>
          <w:p w14:paraId="0EB4BC6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0.686*</w:t>
            </w:r>
          </w:p>
        </w:tc>
        <w:tc>
          <w:tcPr>
            <w:tcW w:w="1563" w:type="dxa"/>
            <w:tcBorders>
              <w:top w:val="nil"/>
              <w:left w:val="nil"/>
              <w:bottom w:val="nil"/>
              <w:right w:val="nil"/>
            </w:tcBorders>
            <w:shd w:val="clear" w:color="auto" w:fill="auto"/>
            <w:noWrap/>
            <w:vAlign w:val="bottom"/>
            <w:hideMark/>
          </w:tcPr>
          <w:p w14:paraId="46AD40F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[0.469 1.004]</w:t>
            </w:r>
          </w:p>
        </w:tc>
        <w:tc>
          <w:tcPr>
            <w:tcW w:w="966" w:type="dxa"/>
            <w:tcBorders>
              <w:top w:val="nil"/>
              <w:left w:val="nil"/>
              <w:bottom w:val="nil"/>
              <w:right w:val="nil"/>
            </w:tcBorders>
            <w:shd w:val="clear" w:color="auto" w:fill="auto"/>
            <w:noWrap/>
            <w:vAlign w:val="bottom"/>
            <w:hideMark/>
          </w:tcPr>
          <w:p w14:paraId="7FA32E3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0.521***</w:t>
            </w:r>
          </w:p>
        </w:tc>
        <w:tc>
          <w:tcPr>
            <w:tcW w:w="1356" w:type="dxa"/>
            <w:tcBorders>
              <w:top w:val="nil"/>
              <w:left w:val="nil"/>
              <w:bottom w:val="nil"/>
              <w:right w:val="nil"/>
            </w:tcBorders>
            <w:shd w:val="clear" w:color="auto" w:fill="auto"/>
            <w:noWrap/>
            <w:vAlign w:val="bottom"/>
            <w:hideMark/>
          </w:tcPr>
          <w:p w14:paraId="3231851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0.334  0.814</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30CBC6B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0.533***</w:t>
            </w:r>
          </w:p>
        </w:tc>
        <w:tc>
          <w:tcPr>
            <w:tcW w:w="1356" w:type="dxa"/>
            <w:tcBorders>
              <w:top w:val="nil"/>
              <w:left w:val="nil"/>
              <w:bottom w:val="nil"/>
              <w:right w:val="nil"/>
            </w:tcBorders>
            <w:shd w:val="clear" w:color="auto" w:fill="auto"/>
            <w:noWrap/>
            <w:vAlign w:val="center"/>
            <w:hideMark/>
          </w:tcPr>
          <w:p w14:paraId="1492D13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0.341  0.833</w:t>
            </w:r>
            <w:proofErr w:type="gramEnd"/>
            <w:r w:rsidRPr="009158F4">
              <w:rPr>
                <w:rFonts w:ascii="Times New Roman" w:hAnsi="Times New Roman"/>
                <w:lang w:eastAsia="en-GB"/>
              </w:rPr>
              <w:t>]</w:t>
            </w:r>
          </w:p>
        </w:tc>
      </w:tr>
      <w:tr w:rsidR="000A505D" w:rsidRPr="009158F4" w14:paraId="58261CDE"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6851EDE8"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Screening (ref: low-quality)</w:t>
            </w:r>
          </w:p>
        </w:tc>
        <w:tc>
          <w:tcPr>
            <w:tcW w:w="966" w:type="dxa"/>
            <w:tcBorders>
              <w:top w:val="nil"/>
              <w:left w:val="nil"/>
              <w:bottom w:val="nil"/>
              <w:right w:val="nil"/>
            </w:tcBorders>
            <w:shd w:val="clear" w:color="auto" w:fill="auto"/>
            <w:noWrap/>
            <w:vAlign w:val="bottom"/>
            <w:hideMark/>
          </w:tcPr>
          <w:p w14:paraId="2A20D4F2"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4895FE7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D4FD7B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B12B7E8" w14:textId="77777777" w:rsidR="000A505D" w:rsidRPr="009158F4" w:rsidRDefault="000A505D" w:rsidP="00A42E87">
            <w:pPr>
              <w:spacing w:line="276" w:lineRule="auto"/>
              <w:rPr>
                <w:rFonts w:ascii="Times New Roman" w:hAnsi="Times New Roman"/>
                <w:lang w:eastAsia="en-GB"/>
              </w:rPr>
            </w:pPr>
          </w:p>
        </w:tc>
      </w:tr>
      <w:tr w:rsidR="000A505D" w:rsidRPr="009158F4" w14:paraId="421E9AD0" w14:textId="77777777" w:rsidTr="00A42E87">
        <w:trPr>
          <w:trHeight w:val="300"/>
        </w:trPr>
        <w:tc>
          <w:tcPr>
            <w:tcW w:w="1440" w:type="dxa"/>
            <w:tcBorders>
              <w:top w:val="nil"/>
              <w:left w:val="nil"/>
              <w:bottom w:val="nil"/>
              <w:right w:val="nil"/>
            </w:tcBorders>
            <w:shd w:val="clear" w:color="auto" w:fill="auto"/>
            <w:noWrap/>
            <w:vAlign w:val="bottom"/>
            <w:hideMark/>
          </w:tcPr>
          <w:p w14:paraId="492E457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high-quality</w:t>
            </w:r>
          </w:p>
        </w:tc>
        <w:tc>
          <w:tcPr>
            <w:tcW w:w="966" w:type="dxa"/>
            <w:tcBorders>
              <w:top w:val="nil"/>
              <w:left w:val="nil"/>
              <w:bottom w:val="nil"/>
              <w:right w:val="nil"/>
            </w:tcBorders>
            <w:shd w:val="clear" w:color="auto" w:fill="auto"/>
            <w:noWrap/>
            <w:vAlign w:val="bottom"/>
            <w:hideMark/>
          </w:tcPr>
          <w:p w14:paraId="0F2BD7C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1.045</w:t>
            </w:r>
          </w:p>
        </w:tc>
        <w:tc>
          <w:tcPr>
            <w:tcW w:w="1563" w:type="dxa"/>
            <w:tcBorders>
              <w:top w:val="nil"/>
              <w:left w:val="nil"/>
              <w:bottom w:val="nil"/>
              <w:right w:val="nil"/>
            </w:tcBorders>
            <w:shd w:val="clear" w:color="auto" w:fill="auto"/>
            <w:noWrap/>
            <w:vAlign w:val="bottom"/>
            <w:hideMark/>
          </w:tcPr>
          <w:p w14:paraId="20009B5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0.759  1.438</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52545A7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0.608*</w:t>
            </w:r>
          </w:p>
        </w:tc>
        <w:tc>
          <w:tcPr>
            <w:tcW w:w="1356" w:type="dxa"/>
            <w:tcBorders>
              <w:top w:val="nil"/>
              <w:left w:val="nil"/>
              <w:bottom w:val="nil"/>
              <w:right w:val="nil"/>
            </w:tcBorders>
            <w:shd w:val="clear" w:color="auto" w:fill="auto"/>
            <w:noWrap/>
            <w:vAlign w:val="bottom"/>
            <w:hideMark/>
          </w:tcPr>
          <w:p w14:paraId="091F0C0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0.335  1.102</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071D340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0.604*</w:t>
            </w:r>
          </w:p>
        </w:tc>
        <w:tc>
          <w:tcPr>
            <w:tcW w:w="1356" w:type="dxa"/>
            <w:tcBorders>
              <w:top w:val="nil"/>
              <w:left w:val="nil"/>
              <w:bottom w:val="nil"/>
              <w:right w:val="nil"/>
            </w:tcBorders>
            <w:shd w:val="clear" w:color="auto" w:fill="auto"/>
            <w:noWrap/>
            <w:vAlign w:val="center"/>
            <w:hideMark/>
          </w:tcPr>
          <w:p w14:paraId="0660941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0.333  1.096</w:t>
            </w:r>
            <w:proofErr w:type="gramEnd"/>
            <w:r w:rsidRPr="009158F4">
              <w:rPr>
                <w:rFonts w:ascii="Times New Roman" w:hAnsi="Times New Roman"/>
                <w:lang w:eastAsia="en-GB"/>
              </w:rPr>
              <w:t>]</w:t>
            </w:r>
          </w:p>
        </w:tc>
      </w:tr>
      <w:tr w:rsidR="000A505D" w:rsidRPr="009158F4" w14:paraId="1F53C9DB" w14:textId="77777777" w:rsidTr="00A42E87">
        <w:trPr>
          <w:trHeight w:val="300"/>
        </w:trPr>
        <w:tc>
          <w:tcPr>
            <w:tcW w:w="1440" w:type="dxa"/>
            <w:tcBorders>
              <w:top w:val="nil"/>
              <w:left w:val="nil"/>
              <w:bottom w:val="nil"/>
              <w:right w:val="nil"/>
            </w:tcBorders>
            <w:shd w:val="clear" w:color="auto" w:fill="auto"/>
            <w:noWrap/>
            <w:vAlign w:val="bottom"/>
            <w:hideMark/>
          </w:tcPr>
          <w:p w14:paraId="2B25F09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698B67DB"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41C33B2"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68F8062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E112C3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3D9DAE0"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7AE9340" w14:textId="77777777" w:rsidR="000A505D" w:rsidRPr="009158F4" w:rsidRDefault="000A505D" w:rsidP="00A42E87">
            <w:pPr>
              <w:spacing w:line="276" w:lineRule="auto"/>
              <w:rPr>
                <w:rFonts w:ascii="Times New Roman" w:hAnsi="Times New Roman"/>
                <w:lang w:eastAsia="en-GB"/>
              </w:rPr>
            </w:pPr>
          </w:p>
        </w:tc>
      </w:tr>
      <w:tr w:rsidR="000A505D" w:rsidRPr="009158F4" w14:paraId="56FE8045"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6C739499"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Components of ANC</w:t>
            </w:r>
          </w:p>
        </w:tc>
        <w:tc>
          <w:tcPr>
            <w:tcW w:w="1563" w:type="dxa"/>
            <w:tcBorders>
              <w:top w:val="nil"/>
              <w:left w:val="nil"/>
              <w:bottom w:val="nil"/>
              <w:right w:val="nil"/>
            </w:tcBorders>
            <w:shd w:val="clear" w:color="auto" w:fill="auto"/>
            <w:noWrap/>
            <w:vAlign w:val="bottom"/>
            <w:hideMark/>
          </w:tcPr>
          <w:p w14:paraId="29189AB5" w14:textId="77777777" w:rsidR="000A505D" w:rsidRPr="009158F4" w:rsidRDefault="000A505D" w:rsidP="00A42E87">
            <w:pPr>
              <w:spacing w:line="276" w:lineRule="auto"/>
              <w:rPr>
                <w:rFonts w:ascii="Times New Roman" w:hAnsi="Times New Roman"/>
                <w:b/>
                <w:bCs/>
                <w:lang w:eastAsia="en-GB"/>
              </w:rPr>
            </w:pPr>
          </w:p>
        </w:tc>
        <w:tc>
          <w:tcPr>
            <w:tcW w:w="966" w:type="dxa"/>
            <w:tcBorders>
              <w:top w:val="nil"/>
              <w:left w:val="nil"/>
              <w:bottom w:val="nil"/>
              <w:right w:val="nil"/>
            </w:tcBorders>
            <w:shd w:val="clear" w:color="auto" w:fill="auto"/>
            <w:noWrap/>
            <w:vAlign w:val="bottom"/>
            <w:hideMark/>
          </w:tcPr>
          <w:p w14:paraId="2FF3E59A"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ABC023D"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9AEA7F7"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C6E855A" w14:textId="77777777" w:rsidR="000A505D" w:rsidRPr="009158F4" w:rsidRDefault="000A505D" w:rsidP="00A42E87">
            <w:pPr>
              <w:spacing w:line="276" w:lineRule="auto"/>
              <w:rPr>
                <w:rFonts w:ascii="Times New Roman" w:hAnsi="Times New Roman"/>
                <w:lang w:eastAsia="en-GB"/>
              </w:rPr>
            </w:pPr>
          </w:p>
        </w:tc>
      </w:tr>
      <w:tr w:rsidR="000A505D" w:rsidRPr="009158F4" w14:paraId="2A92164F"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7C8BC83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Urine (Ref: no)</w:t>
            </w:r>
          </w:p>
        </w:tc>
        <w:tc>
          <w:tcPr>
            <w:tcW w:w="1563" w:type="dxa"/>
            <w:tcBorders>
              <w:top w:val="nil"/>
              <w:left w:val="nil"/>
              <w:bottom w:val="nil"/>
              <w:right w:val="nil"/>
            </w:tcBorders>
            <w:shd w:val="clear" w:color="auto" w:fill="auto"/>
            <w:noWrap/>
            <w:vAlign w:val="bottom"/>
            <w:hideMark/>
          </w:tcPr>
          <w:p w14:paraId="198C7DB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DC05F1A"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80D3F11"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F3921C0"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DD0B3E4" w14:textId="77777777" w:rsidR="000A505D" w:rsidRPr="009158F4" w:rsidRDefault="000A505D" w:rsidP="00A42E87">
            <w:pPr>
              <w:spacing w:line="276" w:lineRule="auto"/>
              <w:rPr>
                <w:rFonts w:ascii="Times New Roman" w:hAnsi="Times New Roman"/>
                <w:lang w:eastAsia="en-GB"/>
              </w:rPr>
            </w:pPr>
          </w:p>
        </w:tc>
      </w:tr>
      <w:tr w:rsidR="000A505D" w:rsidRPr="009158F4" w14:paraId="34B6DA43" w14:textId="77777777" w:rsidTr="00A42E87">
        <w:trPr>
          <w:trHeight w:val="300"/>
        </w:trPr>
        <w:tc>
          <w:tcPr>
            <w:tcW w:w="1440" w:type="dxa"/>
            <w:tcBorders>
              <w:top w:val="nil"/>
              <w:left w:val="nil"/>
              <w:bottom w:val="nil"/>
              <w:right w:val="nil"/>
            </w:tcBorders>
            <w:shd w:val="clear" w:color="auto" w:fill="auto"/>
            <w:noWrap/>
            <w:vAlign w:val="bottom"/>
            <w:hideMark/>
          </w:tcPr>
          <w:p w14:paraId="416E9E6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4BC0B19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1.247*</w:t>
            </w:r>
          </w:p>
        </w:tc>
        <w:tc>
          <w:tcPr>
            <w:tcW w:w="1563" w:type="dxa"/>
            <w:tcBorders>
              <w:top w:val="nil"/>
              <w:left w:val="nil"/>
              <w:bottom w:val="nil"/>
              <w:right w:val="nil"/>
            </w:tcBorders>
            <w:shd w:val="clear" w:color="auto" w:fill="auto"/>
            <w:noWrap/>
            <w:vAlign w:val="bottom"/>
            <w:hideMark/>
          </w:tcPr>
          <w:p w14:paraId="3A6A8AB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0.969  1.604</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245918B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1.306</w:t>
            </w:r>
          </w:p>
        </w:tc>
        <w:tc>
          <w:tcPr>
            <w:tcW w:w="1356" w:type="dxa"/>
            <w:tcBorders>
              <w:top w:val="nil"/>
              <w:left w:val="nil"/>
              <w:bottom w:val="nil"/>
              <w:right w:val="nil"/>
            </w:tcBorders>
            <w:shd w:val="clear" w:color="auto" w:fill="auto"/>
            <w:noWrap/>
            <w:vAlign w:val="bottom"/>
            <w:hideMark/>
          </w:tcPr>
          <w:p w14:paraId="0915730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0.815  2.092</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16EAB1E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1.322</w:t>
            </w:r>
          </w:p>
        </w:tc>
        <w:tc>
          <w:tcPr>
            <w:tcW w:w="1356" w:type="dxa"/>
            <w:tcBorders>
              <w:top w:val="nil"/>
              <w:left w:val="nil"/>
              <w:bottom w:val="nil"/>
              <w:right w:val="nil"/>
            </w:tcBorders>
            <w:shd w:val="clear" w:color="auto" w:fill="auto"/>
            <w:noWrap/>
            <w:vAlign w:val="center"/>
            <w:hideMark/>
          </w:tcPr>
          <w:p w14:paraId="44B6D28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0.823  2.122</w:t>
            </w:r>
            <w:proofErr w:type="gramEnd"/>
            <w:r w:rsidRPr="009158F4">
              <w:rPr>
                <w:rFonts w:ascii="Times New Roman" w:hAnsi="Times New Roman"/>
                <w:lang w:eastAsia="en-GB"/>
              </w:rPr>
              <w:t>]</w:t>
            </w:r>
          </w:p>
        </w:tc>
      </w:tr>
      <w:tr w:rsidR="000A505D" w:rsidRPr="009158F4" w14:paraId="6BE11A0D"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65DFFAA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Tetanus (Ref: no)</w:t>
            </w:r>
          </w:p>
        </w:tc>
        <w:tc>
          <w:tcPr>
            <w:tcW w:w="1563" w:type="dxa"/>
            <w:tcBorders>
              <w:top w:val="nil"/>
              <w:left w:val="nil"/>
              <w:bottom w:val="nil"/>
              <w:right w:val="nil"/>
            </w:tcBorders>
            <w:shd w:val="clear" w:color="auto" w:fill="auto"/>
            <w:noWrap/>
            <w:vAlign w:val="bottom"/>
            <w:hideMark/>
          </w:tcPr>
          <w:p w14:paraId="5CA0C3D8"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E861F1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A64A01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15E2BD5"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4C45AEE" w14:textId="77777777" w:rsidR="000A505D" w:rsidRPr="009158F4" w:rsidRDefault="000A505D" w:rsidP="00A42E87">
            <w:pPr>
              <w:spacing w:line="276" w:lineRule="auto"/>
              <w:rPr>
                <w:rFonts w:ascii="Times New Roman" w:hAnsi="Times New Roman"/>
                <w:lang w:eastAsia="en-GB"/>
              </w:rPr>
            </w:pPr>
          </w:p>
        </w:tc>
      </w:tr>
      <w:tr w:rsidR="000A505D" w:rsidRPr="009158F4" w14:paraId="1A8D1919" w14:textId="77777777" w:rsidTr="00A42E87">
        <w:trPr>
          <w:trHeight w:val="300"/>
        </w:trPr>
        <w:tc>
          <w:tcPr>
            <w:tcW w:w="1440" w:type="dxa"/>
            <w:tcBorders>
              <w:top w:val="nil"/>
              <w:left w:val="nil"/>
              <w:bottom w:val="nil"/>
              <w:right w:val="nil"/>
            </w:tcBorders>
            <w:shd w:val="clear" w:color="auto" w:fill="auto"/>
            <w:noWrap/>
            <w:vAlign w:val="bottom"/>
            <w:hideMark/>
          </w:tcPr>
          <w:p w14:paraId="35B14A6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6D8017A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1.084</w:t>
            </w:r>
          </w:p>
        </w:tc>
        <w:tc>
          <w:tcPr>
            <w:tcW w:w="1563" w:type="dxa"/>
            <w:tcBorders>
              <w:top w:val="nil"/>
              <w:left w:val="nil"/>
              <w:bottom w:val="nil"/>
              <w:right w:val="nil"/>
            </w:tcBorders>
            <w:shd w:val="clear" w:color="auto" w:fill="auto"/>
            <w:noWrap/>
            <w:vAlign w:val="bottom"/>
            <w:hideMark/>
          </w:tcPr>
          <w:p w14:paraId="6617368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0.935  1.257</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2393DE5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1.151</w:t>
            </w:r>
          </w:p>
        </w:tc>
        <w:tc>
          <w:tcPr>
            <w:tcW w:w="1356" w:type="dxa"/>
            <w:tcBorders>
              <w:top w:val="nil"/>
              <w:left w:val="nil"/>
              <w:bottom w:val="nil"/>
              <w:right w:val="nil"/>
            </w:tcBorders>
            <w:shd w:val="clear" w:color="auto" w:fill="auto"/>
            <w:noWrap/>
            <w:vAlign w:val="bottom"/>
            <w:hideMark/>
          </w:tcPr>
          <w:p w14:paraId="7AC58EC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0.956  1.386</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0802C2E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1.138</w:t>
            </w:r>
          </w:p>
        </w:tc>
        <w:tc>
          <w:tcPr>
            <w:tcW w:w="1356" w:type="dxa"/>
            <w:tcBorders>
              <w:top w:val="nil"/>
              <w:left w:val="nil"/>
              <w:bottom w:val="nil"/>
              <w:right w:val="nil"/>
            </w:tcBorders>
            <w:shd w:val="clear" w:color="auto" w:fill="auto"/>
            <w:noWrap/>
            <w:vAlign w:val="center"/>
            <w:hideMark/>
          </w:tcPr>
          <w:p w14:paraId="6CFBFFB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0.945  1.372</w:t>
            </w:r>
            <w:proofErr w:type="gramEnd"/>
            <w:r w:rsidRPr="009158F4">
              <w:rPr>
                <w:rFonts w:ascii="Times New Roman" w:hAnsi="Times New Roman"/>
                <w:lang w:eastAsia="en-GB"/>
              </w:rPr>
              <w:t>]</w:t>
            </w:r>
          </w:p>
        </w:tc>
      </w:tr>
      <w:tr w:rsidR="000A505D" w:rsidRPr="009158F4" w14:paraId="4A6D55B3"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320887D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Iron (Ref: no)</w:t>
            </w:r>
          </w:p>
        </w:tc>
        <w:tc>
          <w:tcPr>
            <w:tcW w:w="1563" w:type="dxa"/>
            <w:tcBorders>
              <w:top w:val="nil"/>
              <w:left w:val="nil"/>
              <w:bottom w:val="nil"/>
              <w:right w:val="nil"/>
            </w:tcBorders>
            <w:shd w:val="clear" w:color="auto" w:fill="auto"/>
            <w:noWrap/>
            <w:vAlign w:val="bottom"/>
            <w:hideMark/>
          </w:tcPr>
          <w:p w14:paraId="0C50CA1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26636B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64DDA3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3B8E0E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06998419" w14:textId="77777777" w:rsidR="000A505D" w:rsidRPr="009158F4" w:rsidRDefault="000A505D" w:rsidP="00A42E87">
            <w:pPr>
              <w:spacing w:line="276" w:lineRule="auto"/>
              <w:rPr>
                <w:rFonts w:ascii="Times New Roman" w:hAnsi="Times New Roman"/>
                <w:lang w:eastAsia="en-GB"/>
              </w:rPr>
            </w:pPr>
          </w:p>
        </w:tc>
      </w:tr>
      <w:tr w:rsidR="000A505D" w:rsidRPr="009158F4" w14:paraId="2115AB17" w14:textId="77777777" w:rsidTr="00A42E87">
        <w:trPr>
          <w:trHeight w:val="300"/>
        </w:trPr>
        <w:tc>
          <w:tcPr>
            <w:tcW w:w="1440" w:type="dxa"/>
            <w:tcBorders>
              <w:top w:val="nil"/>
              <w:left w:val="nil"/>
              <w:bottom w:val="nil"/>
              <w:right w:val="nil"/>
            </w:tcBorders>
            <w:shd w:val="clear" w:color="auto" w:fill="auto"/>
            <w:noWrap/>
            <w:vAlign w:val="bottom"/>
            <w:hideMark/>
          </w:tcPr>
          <w:p w14:paraId="5F7D8AB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6E3F94C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1.083</w:t>
            </w:r>
          </w:p>
        </w:tc>
        <w:tc>
          <w:tcPr>
            <w:tcW w:w="1563" w:type="dxa"/>
            <w:tcBorders>
              <w:top w:val="nil"/>
              <w:left w:val="nil"/>
              <w:bottom w:val="nil"/>
              <w:right w:val="nil"/>
            </w:tcBorders>
            <w:shd w:val="clear" w:color="auto" w:fill="auto"/>
            <w:noWrap/>
            <w:vAlign w:val="bottom"/>
            <w:hideMark/>
          </w:tcPr>
          <w:p w14:paraId="183A76C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0.866  1.354</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15EB487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1.163</w:t>
            </w:r>
          </w:p>
        </w:tc>
        <w:tc>
          <w:tcPr>
            <w:tcW w:w="1356" w:type="dxa"/>
            <w:tcBorders>
              <w:top w:val="nil"/>
              <w:left w:val="nil"/>
              <w:bottom w:val="nil"/>
              <w:right w:val="nil"/>
            </w:tcBorders>
            <w:shd w:val="clear" w:color="auto" w:fill="auto"/>
            <w:noWrap/>
            <w:vAlign w:val="bottom"/>
            <w:hideMark/>
          </w:tcPr>
          <w:p w14:paraId="7E48FD4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0.905  1.493</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512AC35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1.169</w:t>
            </w:r>
          </w:p>
        </w:tc>
        <w:tc>
          <w:tcPr>
            <w:tcW w:w="1356" w:type="dxa"/>
            <w:tcBorders>
              <w:top w:val="nil"/>
              <w:left w:val="nil"/>
              <w:bottom w:val="nil"/>
              <w:right w:val="nil"/>
            </w:tcBorders>
            <w:shd w:val="clear" w:color="auto" w:fill="auto"/>
            <w:noWrap/>
            <w:vAlign w:val="center"/>
            <w:hideMark/>
          </w:tcPr>
          <w:p w14:paraId="70950CB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0.909  1.503</w:t>
            </w:r>
            <w:proofErr w:type="gramEnd"/>
            <w:r w:rsidRPr="009158F4">
              <w:rPr>
                <w:rFonts w:ascii="Times New Roman" w:hAnsi="Times New Roman"/>
                <w:lang w:eastAsia="en-GB"/>
              </w:rPr>
              <w:t>]</w:t>
            </w:r>
          </w:p>
        </w:tc>
      </w:tr>
      <w:tr w:rsidR="000A505D" w:rsidRPr="009158F4" w14:paraId="56F7EB23"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5751465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Complication (Ref: no)</w:t>
            </w:r>
          </w:p>
        </w:tc>
        <w:tc>
          <w:tcPr>
            <w:tcW w:w="1563" w:type="dxa"/>
            <w:tcBorders>
              <w:top w:val="nil"/>
              <w:left w:val="nil"/>
              <w:bottom w:val="nil"/>
              <w:right w:val="nil"/>
            </w:tcBorders>
            <w:shd w:val="clear" w:color="auto" w:fill="auto"/>
            <w:noWrap/>
            <w:vAlign w:val="bottom"/>
            <w:hideMark/>
          </w:tcPr>
          <w:p w14:paraId="6403EE7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5E01EEE"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20F3FD2"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E1006FA"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67E85453" w14:textId="77777777" w:rsidR="000A505D" w:rsidRPr="009158F4" w:rsidRDefault="000A505D" w:rsidP="00A42E87">
            <w:pPr>
              <w:spacing w:line="276" w:lineRule="auto"/>
              <w:rPr>
                <w:rFonts w:ascii="Times New Roman" w:hAnsi="Times New Roman"/>
                <w:lang w:eastAsia="en-GB"/>
              </w:rPr>
            </w:pPr>
          </w:p>
        </w:tc>
      </w:tr>
      <w:tr w:rsidR="000A505D" w:rsidRPr="009158F4" w14:paraId="646473C9" w14:textId="77777777" w:rsidTr="00A42E87">
        <w:trPr>
          <w:trHeight w:val="300"/>
        </w:trPr>
        <w:tc>
          <w:tcPr>
            <w:tcW w:w="1440" w:type="dxa"/>
            <w:tcBorders>
              <w:top w:val="nil"/>
              <w:left w:val="nil"/>
              <w:bottom w:val="nil"/>
              <w:right w:val="nil"/>
            </w:tcBorders>
            <w:shd w:val="clear" w:color="auto" w:fill="auto"/>
            <w:noWrap/>
            <w:vAlign w:val="bottom"/>
            <w:hideMark/>
          </w:tcPr>
          <w:p w14:paraId="000488A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48FAB6C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0.955</w:t>
            </w:r>
          </w:p>
        </w:tc>
        <w:tc>
          <w:tcPr>
            <w:tcW w:w="1563" w:type="dxa"/>
            <w:tcBorders>
              <w:top w:val="nil"/>
              <w:left w:val="nil"/>
              <w:bottom w:val="nil"/>
              <w:right w:val="nil"/>
            </w:tcBorders>
            <w:shd w:val="clear" w:color="auto" w:fill="auto"/>
            <w:noWrap/>
            <w:vAlign w:val="bottom"/>
            <w:hideMark/>
          </w:tcPr>
          <w:p w14:paraId="5542907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0.835  1.093</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75ABFD7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1.019</w:t>
            </w:r>
          </w:p>
        </w:tc>
        <w:tc>
          <w:tcPr>
            <w:tcW w:w="1356" w:type="dxa"/>
            <w:tcBorders>
              <w:top w:val="nil"/>
              <w:left w:val="nil"/>
              <w:bottom w:val="nil"/>
              <w:right w:val="nil"/>
            </w:tcBorders>
            <w:shd w:val="clear" w:color="auto" w:fill="auto"/>
            <w:noWrap/>
            <w:vAlign w:val="bottom"/>
            <w:hideMark/>
          </w:tcPr>
          <w:p w14:paraId="6227A3D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0.852  1.218</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25C507E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0.997</w:t>
            </w:r>
          </w:p>
        </w:tc>
        <w:tc>
          <w:tcPr>
            <w:tcW w:w="1356" w:type="dxa"/>
            <w:tcBorders>
              <w:top w:val="nil"/>
              <w:left w:val="nil"/>
              <w:bottom w:val="nil"/>
              <w:right w:val="nil"/>
            </w:tcBorders>
            <w:shd w:val="clear" w:color="auto" w:fill="auto"/>
            <w:noWrap/>
            <w:vAlign w:val="center"/>
            <w:hideMark/>
          </w:tcPr>
          <w:p w14:paraId="12CD2DD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[0.834 1.193]</w:t>
            </w:r>
          </w:p>
        </w:tc>
      </w:tr>
      <w:tr w:rsidR="000A505D" w:rsidRPr="009158F4" w14:paraId="6E082D8D"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7CBAC85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Blood sample (ref: no)</w:t>
            </w:r>
          </w:p>
        </w:tc>
        <w:tc>
          <w:tcPr>
            <w:tcW w:w="1563" w:type="dxa"/>
            <w:tcBorders>
              <w:top w:val="nil"/>
              <w:left w:val="nil"/>
              <w:bottom w:val="nil"/>
              <w:right w:val="nil"/>
            </w:tcBorders>
            <w:shd w:val="clear" w:color="auto" w:fill="auto"/>
            <w:noWrap/>
            <w:vAlign w:val="bottom"/>
            <w:hideMark/>
          </w:tcPr>
          <w:p w14:paraId="24A3FDF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2535A54"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2BD21AF"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CC1EFE4"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71CFC4F" w14:textId="77777777" w:rsidR="000A505D" w:rsidRPr="009158F4" w:rsidRDefault="000A505D" w:rsidP="00A42E87">
            <w:pPr>
              <w:spacing w:line="276" w:lineRule="auto"/>
              <w:rPr>
                <w:rFonts w:ascii="Times New Roman" w:hAnsi="Times New Roman"/>
                <w:lang w:eastAsia="en-GB"/>
              </w:rPr>
            </w:pPr>
          </w:p>
        </w:tc>
      </w:tr>
      <w:tr w:rsidR="000A505D" w:rsidRPr="009158F4" w14:paraId="43E01FE7" w14:textId="77777777" w:rsidTr="00A42E87">
        <w:trPr>
          <w:trHeight w:val="300"/>
        </w:trPr>
        <w:tc>
          <w:tcPr>
            <w:tcW w:w="1440" w:type="dxa"/>
            <w:tcBorders>
              <w:top w:val="nil"/>
              <w:left w:val="nil"/>
              <w:bottom w:val="nil"/>
              <w:right w:val="nil"/>
            </w:tcBorders>
            <w:shd w:val="clear" w:color="auto" w:fill="auto"/>
            <w:noWrap/>
            <w:vAlign w:val="bottom"/>
            <w:hideMark/>
          </w:tcPr>
          <w:p w14:paraId="4AC865A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04F13D3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1.037</w:t>
            </w:r>
          </w:p>
        </w:tc>
        <w:tc>
          <w:tcPr>
            <w:tcW w:w="1563" w:type="dxa"/>
            <w:tcBorders>
              <w:top w:val="nil"/>
              <w:left w:val="nil"/>
              <w:bottom w:val="nil"/>
              <w:right w:val="nil"/>
            </w:tcBorders>
            <w:shd w:val="clear" w:color="auto" w:fill="auto"/>
            <w:noWrap/>
            <w:vAlign w:val="bottom"/>
            <w:hideMark/>
          </w:tcPr>
          <w:p w14:paraId="35C7517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0.738  1.458</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3A8DD35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1.171</w:t>
            </w:r>
          </w:p>
        </w:tc>
        <w:tc>
          <w:tcPr>
            <w:tcW w:w="1356" w:type="dxa"/>
            <w:tcBorders>
              <w:top w:val="nil"/>
              <w:left w:val="nil"/>
              <w:bottom w:val="nil"/>
              <w:right w:val="nil"/>
            </w:tcBorders>
            <w:shd w:val="clear" w:color="auto" w:fill="auto"/>
            <w:noWrap/>
            <w:vAlign w:val="bottom"/>
            <w:hideMark/>
          </w:tcPr>
          <w:p w14:paraId="6DF1B3E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0.772  1.776</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6C8EA19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1.167</w:t>
            </w:r>
          </w:p>
        </w:tc>
        <w:tc>
          <w:tcPr>
            <w:tcW w:w="1356" w:type="dxa"/>
            <w:tcBorders>
              <w:top w:val="nil"/>
              <w:left w:val="nil"/>
              <w:bottom w:val="nil"/>
              <w:right w:val="nil"/>
            </w:tcBorders>
            <w:shd w:val="clear" w:color="auto" w:fill="auto"/>
            <w:noWrap/>
            <w:vAlign w:val="center"/>
            <w:hideMark/>
          </w:tcPr>
          <w:p w14:paraId="36D927F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[0.769 1.772]</w:t>
            </w:r>
          </w:p>
        </w:tc>
      </w:tr>
      <w:tr w:rsidR="000A505D" w:rsidRPr="009158F4" w14:paraId="2D99BE52"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0834B89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Blood pressure (ref: no)</w:t>
            </w:r>
          </w:p>
        </w:tc>
        <w:tc>
          <w:tcPr>
            <w:tcW w:w="966" w:type="dxa"/>
            <w:tcBorders>
              <w:top w:val="nil"/>
              <w:left w:val="nil"/>
              <w:bottom w:val="nil"/>
              <w:right w:val="nil"/>
            </w:tcBorders>
            <w:shd w:val="clear" w:color="auto" w:fill="auto"/>
            <w:noWrap/>
            <w:vAlign w:val="bottom"/>
            <w:hideMark/>
          </w:tcPr>
          <w:p w14:paraId="699A19E6"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57E06A5D"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75D5B82"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38C6F61" w14:textId="77777777" w:rsidR="000A505D" w:rsidRPr="009158F4" w:rsidRDefault="000A505D" w:rsidP="00A42E87">
            <w:pPr>
              <w:spacing w:line="276" w:lineRule="auto"/>
              <w:rPr>
                <w:rFonts w:ascii="Times New Roman" w:hAnsi="Times New Roman"/>
                <w:lang w:eastAsia="en-GB"/>
              </w:rPr>
            </w:pPr>
          </w:p>
        </w:tc>
      </w:tr>
      <w:tr w:rsidR="000A505D" w:rsidRPr="009158F4" w14:paraId="469C27BF" w14:textId="77777777" w:rsidTr="00A42E87">
        <w:trPr>
          <w:trHeight w:val="300"/>
        </w:trPr>
        <w:tc>
          <w:tcPr>
            <w:tcW w:w="1440" w:type="dxa"/>
            <w:tcBorders>
              <w:top w:val="nil"/>
              <w:left w:val="nil"/>
              <w:bottom w:val="nil"/>
              <w:right w:val="nil"/>
            </w:tcBorders>
            <w:shd w:val="clear" w:color="auto" w:fill="auto"/>
            <w:noWrap/>
            <w:vAlign w:val="bottom"/>
            <w:hideMark/>
          </w:tcPr>
          <w:p w14:paraId="7E2720B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3E1EC68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0.903</w:t>
            </w:r>
          </w:p>
        </w:tc>
        <w:tc>
          <w:tcPr>
            <w:tcW w:w="1563" w:type="dxa"/>
            <w:tcBorders>
              <w:top w:val="nil"/>
              <w:left w:val="nil"/>
              <w:bottom w:val="nil"/>
              <w:right w:val="nil"/>
            </w:tcBorders>
            <w:shd w:val="clear" w:color="auto" w:fill="auto"/>
            <w:noWrap/>
            <w:vAlign w:val="bottom"/>
            <w:hideMark/>
          </w:tcPr>
          <w:p w14:paraId="3DB3E05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0.494  1.651</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38B36B7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1.009</w:t>
            </w:r>
          </w:p>
        </w:tc>
        <w:tc>
          <w:tcPr>
            <w:tcW w:w="1356" w:type="dxa"/>
            <w:tcBorders>
              <w:top w:val="nil"/>
              <w:left w:val="nil"/>
              <w:bottom w:val="nil"/>
              <w:right w:val="nil"/>
            </w:tcBorders>
            <w:shd w:val="clear" w:color="auto" w:fill="auto"/>
            <w:noWrap/>
            <w:vAlign w:val="bottom"/>
            <w:hideMark/>
          </w:tcPr>
          <w:p w14:paraId="562F5F1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0.532  1.912</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7260F16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0.990</w:t>
            </w:r>
          </w:p>
        </w:tc>
        <w:tc>
          <w:tcPr>
            <w:tcW w:w="1356" w:type="dxa"/>
            <w:tcBorders>
              <w:top w:val="nil"/>
              <w:left w:val="nil"/>
              <w:bottom w:val="nil"/>
              <w:right w:val="nil"/>
            </w:tcBorders>
            <w:shd w:val="clear" w:color="auto" w:fill="auto"/>
            <w:noWrap/>
            <w:vAlign w:val="center"/>
            <w:hideMark/>
          </w:tcPr>
          <w:p w14:paraId="0C196DF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[0.521 1.880]</w:t>
            </w:r>
          </w:p>
        </w:tc>
      </w:tr>
      <w:tr w:rsidR="000A505D" w:rsidRPr="009158F4" w14:paraId="1C25EBBE"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6FAD98C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Weight (ref: no)</w:t>
            </w:r>
          </w:p>
        </w:tc>
        <w:tc>
          <w:tcPr>
            <w:tcW w:w="1563" w:type="dxa"/>
            <w:tcBorders>
              <w:top w:val="nil"/>
              <w:left w:val="nil"/>
              <w:bottom w:val="nil"/>
              <w:right w:val="nil"/>
            </w:tcBorders>
            <w:shd w:val="clear" w:color="auto" w:fill="auto"/>
            <w:noWrap/>
            <w:vAlign w:val="bottom"/>
            <w:hideMark/>
          </w:tcPr>
          <w:p w14:paraId="71CA4A87"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789A0737"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4813B1A8"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6934A6E"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4B9B33FA" w14:textId="77777777" w:rsidR="000A505D" w:rsidRPr="009158F4" w:rsidRDefault="000A505D" w:rsidP="00A42E87">
            <w:pPr>
              <w:spacing w:line="276" w:lineRule="auto"/>
              <w:rPr>
                <w:rFonts w:ascii="Times New Roman" w:hAnsi="Times New Roman"/>
                <w:lang w:eastAsia="en-GB"/>
              </w:rPr>
            </w:pPr>
          </w:p>
        </w:tc>
      </w:tr>
      <w:tr w:rsidR="000A505D" w:rsidRPr="009158F4" w14:paraId="4A3B922D" w14:textId="77777777" w:rsidTr="00A42E87">
        <w:trPr>
          <w:trHeight w:val="300"/>
        </w:trPr>
        <w:tc>
          <w:tcPr>
            <w:tcW w:w="1440" w:type="dxa"/>
            <w:tcBorders>
              <w:top w:val="nil"/>
              <w:left w:val="nil"/>
              <w:bottom w:val="nil"/>
              <w:right w:val="nil"/>
            </w:tcBorders>
            <w:shd w:val="clear" w:color="auto" w:fill="auto"/>
            <w:noWrap/>
            <w:vAlign w:val="bottom"/>
            <w:hideMark/>
          </w:tcPr>
          <w:p w14:paraId="75D19D6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0590804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2.005**</w:t>
            </w:r>
          </w:p>
        </w:tc>
        <w:tc>
          <w:tcPr>
            <w:tcW w:w="1563" w:type="dxa"/>
            <w:tcBorders>
              <w:top w:val="nil"/>
              <w:left w:val="nil"/>
              <w:bottom w:val="nil"/>
              <w:right w:val="nil"/>
            </w:tcBorders>
            <w:shd w:val="clear" w:color="auto" w:fill="auto"/>
            <w:noWrap/>
            <w:vAlign w:val="bottom"/>
            <w:hideMark/>
          </w:tcPr>
          <w:p w14:paraId="1395705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1.133  3.548</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6702B56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2.294***</w:t>
            </w:r>
          </w:p>
        </w:tc>
        <w:tc>
          <w:tcPr>
            <w:tcW w:w="1356" w:type="dxa"/>
            <w:tcBorders>
              <w:top w:val="nil"/>
              <w:left w:val="nil"/>
              <w:bottom w:val="nil"/>
              <w:right w:val="nil"/>
            </w:tcBorders>
            <w:shd w:val="clear" w:color="auto" w:fill="auto"/>
            <w:noWrap/>
            <w:vAlign w:val="bottom"/>
            <w:hideMark/>
          </w:tcPr>
          <w:p w14:paraId="6DF72D4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1.242  4.238</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3E90E15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2.342***</w:t>
            </w:r>
          </w:p>
        </w:tc>
        <w:tc>
          <w:tcPr>
            <w:tcW w:w="1356" w:type="dxa"/>
            <w:tcBorders>
              <w:top w:val="nil"/>
              <w:left w:val="nil"/>
              <w:bottom w:val="nil"/>
              <w:right w:val="nil"/>
            </w:tcBorders>
            <w:shd w:val="clear" w:color="auto" w:fill="auto"/>
            <w:noWrap/>
            <w:vAlign w:val="center"/>
            <w:hideMark/>
          </w:tcPr>
          <w:p w14:paraId="5721E42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[1.265 4.337]</w:t>
            </w:r>
          </w:p>
        </w:tc>
      </w:tr>
      <w:tr w:rsidR="000A505D" w:rsidRPr="009158F4" w14:paraId="373E555C"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6A639D8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Drugs (ref: no)</w:t>
            </w:r>
          </w:p>
        </w:tc>
        <w:tc>
          <w:tcPr>
            <w:tcW w:w="1563" w:type="dxa"/>
            <w:tcBorders>
              <w:top w:val="nil"/>
              <w:left w:val="nil"/>
              <w:bottom w:val="nil"/>
              <w:right w:val="nil"/>
            </w:tcBorders>
            <w:shd w:val="clear" w:color="auto" w:fill="auto"/>
            <w:noWrap/>
            <w:vAlign w:val="bottom"/>
            <w:hideMark/>
          </w:tcPr>
          <w:p w14:paraId="0A9FA522"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98EAF5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1E979F7"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4F8DF02"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6A90273E" w14:textId="77777777" w:rsidR="000A505D" w:rsidRPr="009158F4" w:rsidRDefault="000A505D" w:rsidP="00A42E87">
            <w:pPr>
              <w:spacing w:line="276" w:lineRule="auto"/>
              <w:rPr>
                <w:rFonts w:ascii="Times New Roman" w:hAnsi="Times New Roman"/>
                <w:lang w:eastAsia="en-GB"/>
              </w:rPr>
            </w:pPr>
          </w:p>
        </w:tc>
      </w:tr>
      <w:tr w:rsidR="000A505D" w:rsidRPr="009158F4" w14:paraId="7EF438A5" w14:textId="77777777" w:rsidTr="00A42E87">
        <w:trPr>
          <w:trHeight w:val="300"/>
        </w:trPr>
        <w:tc>
          <w:tcPr>
            <w:tcW w:w="1440" w:type="dxa"/>
            <w:tcBorders>
              <w:top w:val="nil"/>
              <w:left w:val="nil"/>
              <w:bottom w:val="nil"/>
              <w:right w:val="nil"/>
            </w:tcBorders>
            <w:shd w:val="clear" w:color="auto" w:fill="auto"/>
            <w:noWrap/>
            <w:vAlign w:val="bottom"/>
            <w:hideMark/>
          </w:tcPr>
          <w:p w14:paraId="6D5D6A1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33BC9D2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0.935</w:t>
            </w:r>
          </w:p>
        </w:tc>
        <w:tc>
          <w:tcPr>
            <w:tcW w:w="1563" w:type="dxa"/>
            <w:tcBorders>
              <w:top w:val="nil"/>
              <w:left w:val="nil"/>
              <w:bottom w:val="nil"/>
              <w:right w:val="nil"/>
            </w:tcBorders>
            <w:shd w:val="clear" w:color="auto" w:fill="auto"/>
            <w:noWrap/>
            <w:vAlign w:val="bottom"/>
            <w:hideMark/>
          </w:tcPr>
          <w:p w14:paraId="65E580B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0.848  1.030</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3087B20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0.965</w:t>
            </w:r>
          </w:p>
        </w:tc>
        <w:tc>
          <w:tcPr>
            <w:tcW w:w="1356" w:type="dxa"/>
            <w:tcBorders>
              <w:top w:val="nil"/>
              <w:left w:val="nil"/>
              <w:bottom w:val="nil"/>
              <w:right w:val="nil"/>
            </w:tcBorders>
            <w:shd w:val="clear" w:color="auto" w:fill="auto"/>
            <w:noWrap/>
            <w:vAlign w:val="bottom"/>
            <w:hideMark/>
          </w:tcPr>
          <w:p w14:paraId="60C50C8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0.866  1.075</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027DB4E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0.980</w:t>
            </w:r>
          </w:p>
        </w:tc>
        <w:tc>
          <w:tcPr>
            <w:tcW w:w="1356" w:type="dxa"/>
            <w:tcBorders>
              <w:top w:val="nil"/>
              <w:left w:val="nil"/>
              <w:bottom w:val="nil"/>
              <w:right w:val="nil"/>
            </w:tcBorders>
            <w:shd w:val="clear" w:color="auto" w:fill="auto"/>
            <w:noWrap/>
            <w:vAlign w:val="center"/>
            <w:hideMark/>
          </w:tcPr>
          <w:p w14:paraId="2B91444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0.879  1.093</w:t>
            </w:r>
            <w:proofErr w:type="gramEnd"/>
            <w:r w:rsidRPr="009158F4">
              <w:rPr>
                <w:rFonts w:ascii="Times New Roman" w:hAnsi="Times New Roman"/>
                <w:lang w:eastAsia="en-GB"/>
              </w:rPr>
              <w:t>]</w:t>
            </w:r>
          </w:p>
        </w:tc>
      </w:tr>
      <w:tr w:rsidR="000A505D" w:rsidRPr="009158F4" w14:paraId="68187B05"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7A2E0A46"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Trimester visit (ref: 3 trimester)</w:t>
            </w:r>
          </w:p>
        </w:tc>
        <w:tc>
          <w:tcPr>
            <w:tcW w:w="966" w:type="dxa"/>
            <w:tcBorders>
              <w:top w:val="nil"/>
              <w:left w:val="nil"/>
              <w:bottom w:val="nil"/>
              <w:right w:val="nil"/>
            </w:tcBorders>
            <w:shd w:val="clear" w:color="auto" w:fill="auto"/>
            <w:noWrap/>
            <w:vAlign w:val="bottom"/>
            <w:hideMark/>
          </w:tcPr>
          <w:p w14:paraId="534D14D7"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4F256E38"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A024CA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7544B674" w14:textId="77777777" w:rsidR="000A505D" w:rsidRPr="009158F4" w:rsidRDefault="000A505D" w:rsidP="00A42E87">
            <w:pPr>
              <w:spacing w:line="276" w:lineRule="auto"/>
              <w:rPr>
                <w:rFonts w:ascii="Times New Roman" w:hAnsi="Times New Roman"/>
                <w:lang w:eastAsia="en-GB"/>
              </w:rPr>
            </w:pPr>
          </w:p>
        </w:tc>
      </w:tr>
      <w:tr w:rsidR="000A505D" w:rsidRPr="009158F4" w14:paraId="35C90E68" w14:textId="77777777" w:rsidTr="00A42E87">
        <w:trPr>
          <w:trHeight w:val="300"/>
        </w:trPr>
        <w:tc>
          <w:tcPr>
            <w:tcW w:w="1440" w:type="dxa"/>
            <w:tcBorders>
              <w:top w:val="nil"/>
              <w:left w:val="nil"/>
              <w:bottom w:val="nil"/>
              <w:right w:val="nil"/>
            </w:tcBorders>
            <w:shd w:val="clear" w:color="auto" w:fill="auto"/>
            <w:noWrap/>
            <w:vAlign w:val="bottom"/>
            <w:hideMark/>
          </w:tcPr>
          <w:p w14:paraId="0E346AD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first trimester</w:t>
            </w:r>
          </w:p>
        </w:tc>
        <w:tc>
          <w:tcPr>
            <w:tcW w:w="966" w:type="dxa"/>
            <w:tcBorders>
              <w:top w:val="nil"/>
              <w:left w:val="nil"/>
              <w:bottom w:val="nil"/>
              <w:right w:val="nil"/>
            </w:tcBorders>
            <w:shd w:val="clear" w:color="auto" w:fill="auto"/>
            <w:noWrap/>
            <w:vAlign w:val="bottom"/>
            <w:hideMark/>
          </w:tcPr>
          <w:p w14:paraId="0BF2EBB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0.705</w:t>
            </w:r>
          </w:p>
        </w:tc>
        <w:tc>
          <w:tcPr>
            <w:tcW w:w="1563" w:type="dxa"/>
            <w:tcBorders>
              <w:top w:val="nil"/>
              <w:left w:val="nil"/>
              <w:bottom w:val="nil"/>
              <w:right w:val="nil"/>
            </w:tcBorders>
            <w:shd w:val="clear" w:color="auto" w:fill="auto"/>
            <w:noWrap/>
            <w:vAlign w:val="bottom"/>
            <w:hideMark/>
          </w:tcPr>
          <w:p w14:paraId="014A3EE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0.367  1.353</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185CC35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0.688</w:t>
            </w:r>
          </w:p>
        </w:tc>
        <w:tc>
          <w:tcPr>
            <w:tcW w:w="1356" w:type="dxa"/>
            <w:tcBorders>
              <w:top w:val="nil"/>
              <w:left w:val="nil"/>
              <w:bottom w:val="nil"/>
              <w:right w:val="nil"/>
            </w:tcBorders>
            <w:shd w:val="clear" w:color="auto" w:fill="auto"/>
            <w:noWrap/>
            <w:vAlign w:val="bottom"/>
            <w:hideMark/>
          </w:tcPr>
          <w:p w14:paraId="39BED81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0.357  1.324</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6975D15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0.665</w:t>
            </w:r>
          </w:p>
        </w:tc>
        <w:tc>
          <w:tcPr>
            <w:tcW w:w="1356" w:type="dxa"/>
            <w:tcBorders>
              <w:top w:val="nil"/>
              <w:left w:val="nil"/>
              <w:bottom w:val="nil"/>
              <w:right w:val="nil"/>
            </w:tcBorders>
            <w:shd w:val="clear" w:color="auto" w:fill="auto"/>
            <w:noWrap/>
            <w:vAlign w:val="center"/>
            <w:hideMark/>
          </w:tcPr>
          <w:p w14:paraId="67EE233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[0.345 1.283]</w:t>
            </w:r>
          </w:p>
        </w:tc>
      </w:tr>
      <w:tr w:rsidR="000A505D" w:rsidRPr="009158F4" w14:paraId="4203E052" w14:textId="77777777" w:rsidTr="00A42E87">
        <w:trPr>
          <w:trHeight w:val="300"/>
        </w:trPr>
        <w:tc>
          <w:tcPr>
            <w:tcW w:w="1440" w:type="dxa"/>
            <w:tcBorders>
              <w:top w:val="nil"/>
              <w:left w:val="nil"/>
              <w:bottom w:val="nil"/>
              <w:right w:val="nil"/>
            </w:tcBorders>
            <w:shd w:val="clear" w:color="auto" w:fill="auto"/>
            <w:noWrap/>
            <w:vAlign w:val="bottom"/>
            <w:hideMark/>
          </w:tcPr>
          <w:p w14:paraId="7D3A6C1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second trimester</w:t>
            </w:r>
          </w:p>
        </w:tc>
        <w:tc>
          <w:tcPr>
            <w:tcW w:w="966" w:type="dxa"/>
            <w:tcBorders>
              <w:top w:val="nil"/>
              <w:left w:val="nil"/>
              <w:bottom w:val="nil"/>
              <w:right w:val="nil"/>
            </w:tcBorders>
            <w:shd w:val="clear" w:color="auto" w:fill="auto"/>
            <w:noWrap/>
            <w:vAlign w:val="bottom"/>
            <w:hideMark/>
          </w:tcPr>
          <w:p w14:paraId="4550C28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0.734</w:t>
            </w:r>
          </w:p>
        </w:tc>
        <w:tc>
          <w:tcPr>
            <w:tcW w:w="1563" w:type="dxa"/>
            <w:tcBorders>
              <w:top w:val="nil"/>
              <w:left w:val="nil"/>
              <w:bottom w:val="nil"/>
              <w:right w:val="nil"/>
            </w:tcBorders>
            <w:shd w:val="clear" w:color="auto" w:fill="auto"/>
            <w:noWrap/>
            <w:vAlign w:val="bottom"/>
            <w:hideMark/>
          </w:tcPr>
          <w:p w14:paraId="4643CD1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0.383  1.406</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321F1A6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0.715</w:t>
            </w:r>
          </w:p>
        </w:tc>
        <w:tc>
          <w:tcPr>
            <w:tcW w:w="1356" w:type="dxa"/>
            <w:tcBorders>
              <w:top w:val="nil"/>
              <w:left w:val="nil"/>
              <w:bottom w:val="nil"/>
              <w:right w:val="nil"/>
            </w:tcBorders>
            <w:shd w:val="clear" w:color="auto" w:fill="auto"/>
            <w:noWrap/>
            <w:vAlign w:val="bottom"/>
            <w:hideMark/>
          </w:tcPr>
          <w:p w14:paraId="6E45E79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0.372  1.374</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0AD19E5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0.702</w:t>
            </w:r>
          </w:p>
        </w:tc>
        <w:tc>
          <w:tcPr>
            <w:tcW w:w="1356" w:type="dxa"/>
            <w:tcBorders>
              <w:top w:val="nil"/>
              <w:left w:val="nil"/>
              <w:bottom w:val="nil"/>
              <w:right w:val="nil"/>
            </w:tcBorders>
            <w:shd w:val="clear" w:color="auto" w:fill="auto"/>
            <w:noWrap/>
            <w:vAlign w:val="center"/>
            <w:hideMark/>
          </w:tcPr>
          <w:p w14:paraId="26B327A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[0.365 1.351]</w:t>
            </w:r>
          </w:p>
        </w:tc>
      </w:tr>
      <w:tr w:rsidR="000A505D" w:rsidRPr="009158F4" w14:paraId="71D20915"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29C1704C"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ANC visits (ref: less than 4)</w:t>
            </w:r>
          </w:p>
        </w:tc>
        <w:tc>
          <w:tcPr>
            <w:tcW w:w="966" w:type="dxa"/>
            <w:tcBorders>
              <w:top w:val="nil"/>
              <w:left w:val="nil"/>
              <w:bottom w:val="nil"/>
              <w:right w:val="nil"/>
            </w:tcBorders>
            <w:shd w:val="clear" w:color="auto" w:fill="auto"/>
            <w:noWrap/>
            <w:vAlign w:val="bottom"/>
            <w:hideMark/>
          </w:tcPr>
          <w:p w14:paraId="7CFDEA86"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41B0B7E"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C94C182"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41D05ECF" w14:textId="77777777" w:rsidR="000A505D" w:rsidRPr="009158F4" w:rsidRDefault="000A505D" w:rsidP="00A42E87">
            <w:pPr>
              <w:spacing w:line="276" w:lineRule="auto"/>
              <w:rPr>
                <w:rFonts w:ascii="Times New Roman" w:hAnsi="Times New Roman"/>
                <w:lang w:eastAsia="en-GB"/>
              </w:rPr>
            </w:pPr>
          </w:p>
        </w:tc>
      </w:tr>
      <w:tr w:rsidR="000A505D" w:rsidRPr="009158F4" w14:paraId="6200D7BC" w14:textId="77777777" w:rsidTr="00A42E87">
        <w:trPr>
          <w:trHeight w:val="300"/>
        </w:trPr>
        <w:tc>
          <w:tcPr>
            <w:tcW w:w="1440" w:type="dxa"/>
            <w:tcBorders>
              <w:top w:val="nil"/>
              <w:left w:val="nil"/>
              <w:bottom w:val="nil"/>
              <w:right w:val="nil"/>
            </w:tcBorders>
            <w:shd w:val="clear" w:color="auto" w:fill="auto"/>
            <w:noWrap/>
            <w:vAlign w:val="bottom"/>
            <w:hideMark/>
          </w:tcPr>
          <w:p w14:paraId="21B35B5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more than 4</w:t>
            </w:r>
          </w:p>
        </w:tc>
        <w:tc>
          <w:tcPr>
            <w:tcW w:w="966" w:type="dxa"/>
            <w:tcBorders>
              <w:top w:val="nil"/>
              <w:left w:val="nil"/>
              <w:bottom w:val="nil"/>
              <w:right w:val="nil"/>
            </w:tcBorders>
            <w:shd w:val="clear" w:color="auto" w:fill="auto"/>
            <w:noWrap/>
            <w:vAlign w:val="bottom"/>
            <w:hideMark/>
          </w:tcPr>
          <w:p w14:paraId="78C339D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1.432***</w:t>
            </w:r>
          </w:p>
        </w:tc>
        <w:tc>
          <w:tcPr>
            <w:tcW w:w="1563" w:type="dxa"/>
            <w:tcBorders>
              <w:top w:val="nil"/>
              <w:left w:val="nil"/>
              <w:bottom w:val="nil"/>
              <w:right w:val="nil"/>
            </w:tcBorders>
            <w:shd w:val="clear" w:color="auto" w:fill="auto"/>
            <w:noWrap/>
            <w:vAlign w:val="bottom"/>
            <w:hideMark/>
          </w:tcPr>
          <w:p w14:paraId="748E0FB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1.207  1.698</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08FEDFF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1.430***</w:t>
            </w:r>
          </w:p>
        </w:tc>
        <w:tc>
          <w:tcPr>
            <w:tcW w:w="1356" w:type="dxa"/>
            <w:tcBorders>
              <w:top w:val="nil"/>
              <w:left w:val="nil"/>
              <w:bottom w:val="nil"/>
              <w:right w:val="nil"/>
            </w:tcBorders>
            <w:shd w:val="clear" w:color="auto" w:fill="auto"/>
            <w:noWrap/>
            <w:vAlign w:val="bottom"/>
            <w:hideMark/>
          </w:tcPr>
          <w:p w14:paraId="34E1D407" w14:textId="77777777" w:rsidR="000A505D" w:rsidRPr="009158F4" w:rsidRDefault="000A505D" w:rsidP="00A42E87">
            <w:pPr>
              <w:spacing w:line="276" w:lineRule="auto"/>
              <w:rPr>
                <w:rFonts w:ascii="Times New Roman" w:hAnsi="Times New Roman"/>
                <w:lang w:eastAsia="en-GB"/>
              </w:rPr>
            </w:pPr>
            <w:proofErr w:type="gramStart"/>
            <w:r w:rsidRPr="009158F4">
              <w:rPr>
                <w:rFonts w:ascii="Times New Roman" w:hAnsi="Times New Roman"/>
                <w:lang w:eastAsia="en-GB"/>
              </w:rPr>
              <w:t>1.205  1.696</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568FE23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1.418***</w:t>
            </w:r>
          </w:p>
        </w:tc>
        <w:tc>
          <w:tcPr>
            <w:tcW w:w="1356" w:type="dxa"/>
            <w:tcBorders>
              <w:top w:val="nil"/>
              <w:left w:val="nil"/>
              <w:bottom w:val="nil"/>
              <w:right w:val="nil"/>
            </w:tcBorders>
            <w:shd w:val="clear" w:color="auto" w:fill="auto"/>
            <w:noWrap/>
            <w:vAlign w:val="center"/>
            <w:hideMark/>
          </w:tcPr>
          <w:p w14:paraId="68E6315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1.193  1.683</w:t>
            </w:r>
            <w:proofErr w:type="gramEnd"/>
            <w:r w:rsidRPr="009158F4">
              <w:rPr>
                <w:rFonts w:ascii="Times New Roman" w:hAnsi="Times New Roman"/>
                <w:lang w:eastAsia="en-GB"/>
              </w:rPr>
              <w:t>]</w:t>
            </w:r>
          </w:p>
        </w:tc>
      </w:tr>
      <w:tr w:rsidR="000A505D" w:rsidRPr="009158F4" w14:paraId="00788D5E" w14:textId="77777777" w:rsidTr="00A42E87">
        <w:trPr>
          <w:trHeight w:val="300"/>
        </w:trPr>
        <w:tc>
          <w:tcPr>
            <w:tcW w:w="1440" w:type="dxa"/>
            <w:tcBorders>
              <w:top w:val="nil"/>
              <w:left w:val="nil"/>
              <w:bottom w:val="nil"/>
              <w:right w:val="nil"/>
            </w:tcBorders>
            <w:shd w:val="clear" w:color="auto" w:fill="auto"/>
            <w:noWrap/>
            <w:vAlign w:val="bottom"/>
            <w:hideMark/>
          </w:tcPr>
          <w:p w14:paraId="5561396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more than 8</w:t>
            </w:r>
          </w:p>
        </w:tc>
        <w:tc>
          <w:tcPr>
            <w:tcW w:w="966" w:type="dxa"/>
            <w:tcBorders>
              <w:top w:val="nil"/>
              <w:left w:val="nil"/>
              <w:bottom w:val="nil"/>
              <w:right w:val="nil"/>
            </w:tcBorders>
            <w:shd w:val="clear" w:color="auto" w:fill="auto"/>
            <w:noWrap/>
            <w:vAlign w:val="bottom"/>
            <w:hideMark/>
          </w:tcPr>
          <w:p w14:paraId="0DE4637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1.802***</w:t>
            </w:r>
          </w:p>
        </w:tc>
        <w:tc>
          <w:tcPr>
            <w:tcW w:w="1563" w:type="dxa"/>
            <w:tcBorders>
              <w:top w:val="nil"/>
              <w:left w:val="nil"/>
              <w:bottom w:val="nil"/>
              <w:right w:val="nil"/>
            </w:tcBorders>
            <w:shd w:val="clear" w:color="auto" w:fill="auto"/>
            <w:noWrap/>
            <w:vAlign w:val="bottom"/>
            <w:hideMark/>
          </w:tcPr>
          <w:p w14:paraId="0DC96CE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1.494  2.173</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0364BAF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1.768***</w:t>
            </w:r>
          </w:p>
        </w:tc>
        <w:tc>
          <w:tcPr>
            <w:tcW w:w="1356" w:type="dxa"/>
            <w:tcBorders>
              <w:top w:val="nil"/>
              <w:left w:val="nil"/>
              <w:bottom w:val="nil"/>
              <w:right w:val="nil"/>
            </w:tcBorders>
            <w:shd w:val="clear" w:color="auto" w:fill="auto"/>
            <w:noWrap/>
            <w:vAlign w:val="bottom"/>
            <w:hideMark/>
          </w:tcPr>
          <w:p w14:paraId="4A6604D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1.464  2.135</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46D4041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1.700***</w:t>
            </w:r>
          </w:p>
        </w:tc>
        <w:tc>
          <w:tcPr>
            <w:tcW w:w="1356" w:type="dxa"/>
            <w:tcBorders>
              <w:top w:val="nil"/>
              <w:left w:val="nil"/>
              <w:bottom w:val="nil"/>
              <w:right w:val="nil"/>
            </w:tcBorders>
            <w:shd w:val="clear" w:color="auto" w:fill="auto"/>
            <w:noWrap/>
            <w:vAlign w:val="center"/>
            <w:hideMark/>
          </w:tcPr>
          <w:p w14:paraId="4EADE6B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[1.403 2.058]</w:t>
            </w:r>
          </w:p>
        </w:tc>
      </w:tr>
      <w:tr w:rsidR="000A505D" w:rsidRPr="009158F4" w14:paraId="417691AF" w14:textId="77777777" w:rsidTr="00A42E87">
        <w:trPr>
          <w:trHeight w:val="300"/>
        </w:trPr>
        <w:tc>
          <w:tcPr>
            <w:tcW w:w="1440" w:type="dxa"/>
            <w:tcBorders>
              <w:top w:val="nil"/>
              <w:left w:val="nil"/>
              <w:bottom w:val="nil"/>
              <w:right w:val="nil"/>
            </w:tcBorders>
            <w:shd w:val="clear" w:color="auto" w:fill="auto"/>
            <w:noWrap/>
            <w:vAlign w:val="bottom"/>
            <w:hideMark/>
          </w:tcPr>
          <w:p w14:paraId="2BD3F9EF"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7E2814CC"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62B2CCAE"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0632D7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7D40A8A"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CA547F2"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0BC5E1DD" w14:textId="77777777" w:rsidR="000A505D" w:rsidRPr="009158F4" w:rsidRDefault="000A505D" w:rsidP="00A42E87">
            <w:pPr>
              <w:spacing w:line="276" w:lineRule="auto"/>
              <w:rPr>
                <w:rFonts w:ascii="Times New Roman" w:hAnsi="Times New Roman"/>
                <w:lang w:eastAsia="en-GB"/>
              </w:rPr>
            </w:pPr>
          </w:p>
        </w:tc>
      </w:tr>
      <w:tr w:rsidR="000A505D" w:rsidRPr="009158F4" w14:paraId="5A9B6867"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7CBFBB77" w14:textId="77777777" w:rsidR="000A505D" w:rsidRPr="009158F4" w:rsidRDefault="000A505D" w:rsidP="00A42E87">
            <w:pPr>
              <w:spacing w:line="276" w:lineRule="auto"/>
              <w:ind w:right="-540"/>
              <w:rPr>
                <w:rFonts w:ascii="Times New Roman" w:hAnsi="Times New Roman"/>
                <w:lang w:eastAsia="en-GB"/>
              </w:rPr>
            </w:pPr>
            <w:r w:rsidRPr="009158F4">
              <w:rPr>
                <w:rFonts w:ascii="Times New Roman" w:hAnsi="Times New Roman"/>
                <w:lang w:eastAsia="en-GB"/>
              </w:rPr>
              <w:t>HEALTHCARE SYSTEM</w:t>
            </w:r>
          </w:p>
        </w:tc>
        <w:tc>
          <w:tcPr>
            <w:tcW w:w="1563" w:type="dxa"/>
            <w:tcBorders>
              <w:top w:val="nil"/>
              <w:left w:val="nil"/>
              <w:bottom w:val="nil"/>
              <w:right w:val="nil"/>
            </w:tcBorders>
            <w:shd w:val="clear" w:color="auto" w:fill="auto"/>
            <w:noWrap/>
            <w:vAlign w:val="bottom"/>
            <w:hideMark/>
          </w:tcPr>
          <w:p w14:paraId="6287BCB7" w14:textId="77777777" w:rsidR="000A505D" w:rsidRPr="009158F4" w:rsidRDefault="000A505D" w:rsidP="00A42E87">
            <w:pPr>
              <w:spacing w:line="276" w:lineRule="auto"/>
              <w:rPr>
                <w:rFonts w:ascii="Times New Roman" w:hAnsi="Times New Roman"/>
                <w:b/>
                <w:bCs/>
                <w:lang w:eastAsia="en-GB"/>
              </w:rPr>
            </w:pPr>
          </w:p>
        </w:tc>
        <w:tc>
          <w:tcPr>
            <w:tcW w:w="966" w:type="dxa"/>
            <w:tcBorders>
              <w:top w:val="nil"/>
              <w:left w:val="nil"/>
              <w:bottom w:val="nil"/>
              <w:right w:val="nil"/>
            </w:tcBorders>
            <w:shd w:val="clear" w:color="auto" w:fill="auto"/>
            <w:noWrap/>
            <w:vAlign w:val="bottom"/>
            <w:hideMark/>
          </w:tcPr>
          <w:p w14:paraId="0C5F9552"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49F0204A"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C1384E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3DDAF50" w14:textId="77777777" w:rsidR="000A505D" w:rsidRPr="009158F4" w:rsidRDefault="000A505D" w:rsidP="00A42E87">
            <w:pPr>
              <w:spacing w:line="276" w:lineRule="auto"/>
              <w:rPr>
                <w:rFonts w:ascii="Times New Roman" w:hAnsi="Times New Roman"/>
                <w:lang w:eastAsia="en-GB"/>
              </w:rPr>
            </w:pPr>
          </w:p>
        </w:tc>
      </w:tr>
      <w:tr w:rsidR="000A505D" w:rsidRPr="009158F4" w14:paraId="46700CDD"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1701172E"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ANC provider (ref: TBA)</w:t>
            </w:r>
          </w:p>
        </w:tc>
        <w:tc>
          <w:tcPr>
            <w:tcW w:w="966" w:type="dxa"/>
            <w:tcBorders>
              <w:top w:val="nil"/>
              <w:left w:val="nil"/>
              <w:bottom w:val="nil"/>
              <w:right w:val="nil"/>
            </w:tcBorders>
            <w:shd w:val="clear" w:color="auto" w:fill="auto"/>
            <w:noWrap/>
            <w:vAlign w:val="bottom"/>
            <w:hideMark/>
          </w:tcPr>
          <w:p w14:paraId="1FE2F86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161810E"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4A0E1E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B0769BB" w14:textId="77777777" w:rsidR="000A505D" w:rsidRPr="009158F4" w:rsidRDefault="000A505D" w:rsidP="00A42E87">
            <w:pPr>
              <w:spacing w:line="276" w:lineRule="auto"/>
              <w:rPr>
                <w:rFonts w:ascii="Times New Roman" w:hAnsi="Times New Roman"/>
                <w:lang w:eastAsia="en-GB"/>
              </w:rPr>
            </w:pPr>
          </w:p>
        </w:tc>
      </w:tr>
      <w:tr w:rsidR="000A505D" w:rsidRPr="009158F4" w14:paraId="288BC71D" w14:textId="77777777" w:rsidTr="00A42E87">
        <w:trPr>
          <w:trHeight w:val="300"/>
        </w:trPr>
        <w:tc>
          <w:tcPr>
            <w:tcW w:w="1440" w:type="dxa"/>
            <w:tcBorders>
              <w:top w:val="nil"/>
              <w:left w:val="nil"/>
              <w:bottom w:val="nil"/>
              <w:right w:val="nil"/>
            </w:tcBorders>
            <w:shd w:val="clear" w:color="auto" w:fill="auto"/>
            <w:noWrap/>
            <w:vAlign w:val="bottom"/>
            <w:hideMark/>
          </w:tcPr>
          <w:p w14:paraId="53AA63A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Doctors</w:t>
            </w:r>
          </w:p>
        </w:tc>
        <w:tc>
          <w:tcPr>
            <w:tcW w:w="966" w:type="dxa"/>
            <w:tcBorders>
              <w:top w:val="nil"/>
              <w:left w:val="nil"/>
              <w:bottom w:val="nil"/>
              <w:right w:val="nil"/>
            </w:tcBorders>
            <w:shd w:val="clear" w:color="auto" w:fill="auto"/>
            <w:noWrap/>
            <w:vAlign w:val="bottom"/>
            <w:hideMark/>
          </w:tcPr>
          <w:p w14:paraId="4ABD2687"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557BD95D"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B4EBA3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0.683</w:t>
            </w:r>
          </w:p>
        </w:tc>
        <w:tc>
          <w:tcPr>
            <w:tcW w:w="1356" w:type="dxa"/>
            <w:tcBorders>
              <w:top w:val="nil"/>
              <w:left w:val="nil"/>
              <w:bottom w:val="nil"/>
              <w:right w:val="nil"/>
            </w:tcBorders>
            <w:shd w:val="clear" w:color="auto" w:fill="auto"/>
            <w:noWrap/>
            <w:vAlign w:val="bottom"/>
            <w:hideMark/>
          </w:tcPr>
          <w:p w14:paraId="664A023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0.209  2.230</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4043704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0.656</w:t>
            </w:r>
          </w:p>
        </w:tc>
        <w:tc>
          <w:tcPr>
            <w:tcW w:w="1356" w:type="dxa"/>
            <w:tcBorders>
              <w:top w:val="nil"/>
              <w:left w:val="nil"/>
              <w:bottom w:val="nil"/>
              <w:right w:val="nil"/>
            </w:tcBorders>
            <w:shd w:val="clear" w:color="auto" w:fill="auto"/>
            <w:noWrap/>
            <w:vAlign w:val="center"/>
            <w:hideMark/>
          </w:tcPr>
          <w:p w14:paraId="76369F5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0.202  2.132</w:t>
            </w:r>
            <w:proofErr w:type="gramEnd"/>
            <w:r w:rsidRPr="009158F4">
              <w:rPr>
                <w:rFonts w:ascii="Times New Roman" w:hAnsi="Times New Roman"/>
                <w:lang w:eastAsia="en-GB"/>
              </w:rPr>
              <w:t>]</w:t>
            </w:r>
          </w:p>
        </w:tc>
      </w:tr>
      <w:tr w:rsidR="000A505D" w:rsidRPr="009158F4" w14:paraId="15D59597"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15627CC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Nurse/midwife</w:t>
            </w:r>
          </w:p>
        </w:tc>
        <w:tc>
          <w:tcPr>
            <w:tcW w:w="1563" w:type="dxa"/>
            <w:tcBorders>
              <w:top w:val="nil"/>
              <w:left w:val="nil"/>
              <w:bottom w:val="nil"/>
              <w:right w:val="nil"/>
            </w:tcBorders>
            <w:shd w:val="clear" w:color="auto" w:fill="auto"/>
            <w:noWrap/>
            <w:vAlign w:val="bottom"/>
            <w:hideMark/>
          </w:tcPr>
          <w:p w14:paraId="7E599E9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F258E1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0.639</w:t>
            </w:r>
          </w:p>
        </w:tc>
        <w:tc>
          <w:tcPr>
            <w:tcW w:w="1356" w:type="dxa"/>
            <w:tcBorders>
              <w:top w:val="nil"/>
              <w:left w:val="nil"/>
              <w:bottom w:val="nil"/>
              <w:right w:val="nil"/>
            </w:tcBorders>
            <w:shd w:val="clear" w:color="auto" w:fill="auto"/>
            <w:noWrap/>
            <w:vAlign w:val="bottom"/>
            <w:hideMark/>
          </w:tcPr>
          <w:p w14:paraId="6ECA2CE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0.196  2.081</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5D2A6EF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0.636</w:t>
            </w:r>
          </w:p>
        </w:tc>
        <w:tc>
          <w:tcPr>
            <w:tcW w:w="1356" w:type="dxa"/>
            <w:tcBorders>
              <w:top w:val="nil"/>
              <w:left w:val="nil"/>
              <w:bottom w:val="nil"/>
              <w:right w:val="nil"/>
            </w:tcBorders>
            <w:shd w:val="clear" w:color="auto" w:fill="auto"/>
            <w:noWrap/>
            <w:vAlign w:val="center"/>
            <w:hideMark/>
          </w:tcPr>
          <w:p w14:paraId="3FF0D98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0.196  2.058</w:t>
            </w:r>
            <w:proofErr w:type="gramEnd"/>
            <w:r w:rsidRPr="009158F4">
              <w:rPr>
                <w:rFonts w:ascii="Times New Roman" w:hAnsi="Times New Roman"/>
                <w:lang w:eastAsia="en-GB"/>
              </w:rPr>
              <w:t>]</w:t>
            </w:r>
          </w:p>
        </w:tc>
      </w:tr>
      <w:tr w:rsidR="000A505D" w:rsidRPr="009158F4" w14:paraId="6EC63073"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3DD8864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Comm. health</w:t>
            </w:r>
          </w:p>
        </w:tc>
        <w:tc>
          <w:tcPr>
            <w:tcW w:w="1563" w:type="dxa"/>
            <w:tcBorders>
              <w:top w:val="nil"/>
              <w:left w:val="nil"/>
              <w:bottom w:val="nil"/>
              <w:right w:val="nil"/>
            </w:tcBorders>
            <w:shd w:val="clear" w:color="auto" w:fill="auto"/>
            <w:noWrap/>
            <w:vAlign w:val="bottom"/>
            <w:hideMark/>
          </w:tcPr>
          <w:p w14:paraId="36A3B253"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0FCE8E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0.578</w:t>
            </w:r>
          </w:p>
        </w:tc>
        <w:tc>
          <w:tcPr>
            <w:tcW w:w="1356" w:type="dxa"/>
            <w:tcBorders>
              <w:top w:val="nil"/>
              <w:left w:val="nil"/>
              <w:bottom w:val="nil"/>
              <w:right w:val="nil"/>
            </w:tcBorders>
            <w:shd w:val="clear" w:color="auto" w:fill="auto"/>
            <w:noWrap/>
            <w:vAlign w:val="bottom"/>
            <w:hideMark/>
          </w:tcPr>
          <w:p w14:paraId="417FBC1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0.176  1.897</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5C5F6D7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0.577</w:t>
            </w:r>
          </w:p>
        </w:tc>
        <w:tc>
          <w:tcPr>
            <w:tcW w:w="1356" w:type="dxa"/>
            <w:tcBorders>
              <w:top w:val="nil"/>
              <w:left w:val="nil"/>
              <w:bottom w:val="nil"/>
              <w:right w:val="nil"/>
            </w:tcBorders>
            <w:shd w:val="clear" w:color="auto" w:fill="auto"/>
            <w:noWrap/>
            <w:vAlign w:val="center"/>
            <w:hideMark/>
          </w:tcPr>
          <w:p w14:paraId="53F8118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0.176  1.884</w:t>
            </w:r>
            <w:proofErr w:type="gramEnd"/>
            <w:r w:rsidRPr="009158F4">
              <w:rPr>
                <w:rFonts w:ascii="Times New Roman" w:hAnsi="Times New Roman"/>
                <w:lang w:eastAsia="en-GB"/>
              </w:rPr>
              <w:t>]</w:t>
            </w:r>
          </w:p>
        </w:tc>
      </w:tr>
      <w:tr w:rsidR="000A505D" w:rsidRPr="009158F4" w14:paraId="163693FF"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443DB100"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ANC place (ref: Home)</w:t>
            </w:r>
          </w:p>
        </w:tc>
        <w:tc>
          <w:tcPr>
            <w:tcW w:w="1563" w:type="dxa"/>
            <w:tcBorders>
              <w:top w:val="nil"/>
              <w:left w:val="nil"/>
              <w:bottom w:val="nil"/>
              <w:right w:val="nil"/>
            </w:tcBorders>
            <w:shd w:val="clear" w:color="auto" w:fill="auto"/>
            <w:noWrap/>
            <w:vAlign w:val="bottom"/>
            <w:hideMark/>
          </w:tcPr>
          <w:p w14:paraId="0DBC2558"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5F15A5E"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72480DF"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E70B1BE"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745FB1D8" w14:textId="77777777" w:rsidR="000A505D" w:rsidRPr="009158F4" w:rsidRDefault="000A505D" w:rsidP="00A42E87">
            <w:pPr>
              <w:spacing w:line="276" w:lineRule="auto"/>
              <w:rPr>
                <w:rFonts w:ascii="Times New Roman" w:hAnsi="Times New Roman"/>
                <w:lang w:eastAsia="en-GB"/>
              </w:rPr>
            </w:pPr>
          </w:p>
        </w:tc>
      </w:tr>
      <w:tr w:rsidR="000A505D" w:rsidRPr="009158F4" w14:paraId="446E0A2D"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46D8601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Govt. hospital</w:t>
            </w:r>
          </w:p>
        </w:tc>
        <w:tc>
          <w:tcPr>
            <w:tcW w:w="1563" w:type="dxa"/>
            <w:tcBorders>
              <w:top w:val="nil"/>
              <w:left w:val="nil"/>
              <w:bottom w:val="nil"/>
              <w:right w:val="nil"/>
            </w:tcBorders>
            <w:shd w:val="clear" w:color="auto" w:fill="auto"/>
            <w:noWrap/>
            <w:vAlign w:val="bottom"/>
            <w:hideMark/>
          </w:tcPr>
          <w:p w14:paraId="75EB7D57"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66345FC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1.376</w:t>
            </w:r>
          </w:p>
        </w:tc>
        <w:tc>
          <w:tcPr>
            <w:tcW w:w="1356" w:type="dxa"/>
            <w:tcBorders>
              <w:top w:val="nil"/>
              <w:left w:val="nil"/>
              <w:bottom w:val="nil"/>
              <w:right w:val="nil"/>
            </w:tcBorders>
            <w:shd w:val="clear" w:color="auto" w:fill="auto"/>
            <w:noWrap/>
            <w:vAlign w:val="bottom"/>
            <w:hideMark/>
          </w:tcPr>
          <w:p w14:paraId="024B21C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0.725  2.611</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175C540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1.306</w:t>
            </w:r>
          </w:p>
        </w:tc>
        <w:tc>
          <w:tcPr>
            <w:tcW w:w="1356" w:type="dxa"/>
            <w:tcBorders>
              <w:top w:val="nil"/>
              <w:left w:val="nil"/>
              <w:bottom w:val="nil"/>
              <w:right w:val="nil"/>
            </w:tcBorders>
            <w:shd w:val="clear" w:color="auto" w:fill="auto"/>
            <w:noWrap/>
            <w:vAlign w:val="center"/>
            <w:hideMark/>
          </w:tcPr>
          <w:p w14:paraId="4C11080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0.688  2.481</w:t>
            </w:r>
            <w:proofErr w:type="gramEnd"/>
            <w:r w:rsidRPr="009158F4">
              <w:rPr>
                <w:rFonts w:ascii="Times New Roman" w:hAnsi="Times New Roman"/>
                <w:lang w:eastAsia="en-GB"/>
              </w:rPr>
              <w:t>]</w:t>
            </w:r>
          </w:p>
        </w:tc>
      </w:tr>
      <w:tr w:rsidR="000A505D" w:rsidRPr="009158F4" w14:paraId="25C5E2FA"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4C89301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Govt. CHPS</w:t>
            </w:r>
          </w:p>
        </w:tc>
        <w:tc>
          <w:tcPr>
            <w:tcW w:w="1563" w:type="dxa"/>
            <w:tcBorders>
              <w:top w:val="nil"/>
              <w:left w:val="nil"/>
              <w:bottom w:val="nil"/>
              <w:right w:val="nil"/>
            </w:tcBorders>
            <w:shd w:val="clear" w:color="auto" w:fill="auto"/>
            <w:noWrap/>
            <w:vAlign w:val="bottom"/>
            <w:hideMark/>
          </w:tcPr>
          <w:p w14:paraId="46060691"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7036D55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1.200</w:t>
            </w:r>
          </w:p>
        </w:tc>
        <w:tc>
          <w:tcPr>
            <w:tcW w:w="1356" w:type="dxa"/>
            <w:tcBorders>
              <w:top w:val="nil"/>
              <w:left w:val="nil"/>
              <w:bottom w:val="nil"/>
              <w:right w:val="nil"/>
            </w:tcBorders>
            <w:shd w:val="clear" w:color="auto" w:fill="auto"/>
            <w:noWrap/>
            <w:vAlign w:val="bottom"/>
            <w:hideMark/>
          </w:tcPr>
          <w:p w14:paraId="02A2932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0.633  2.273</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31F48D2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1.179</w:t>
            </w:r>
          </w:p>
        </w:tc>
        <w:tc>
          <w:tcPr>
            <w:tcW w:w="1356" w:type="dxa"/>
            <w:tcBorders>
              <w:top w:val="nil"/>
              <w:left w:val="nil"/>
              <w:bottom w:val="nil"/>
              <w:right w:val="nil"/>
            </w:tcBorders>
            <w:shd w:val="clear" w:color="auto" w:fill="auto"/>
            <w:noWrap/>
            <w:vAlign w:val="center"/>
            <w:hideMark/>
          </w:tcPr>
          <w:p w14:paraId="0DD7AAF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0.621  2.237</w:t>
            </w:r>
            <w:proofErr w:type="gramEnd"/>
            <w:r w:rsidRPr="009158F4">
              <w:rPr>
                <w:rFonts w:ascii="Times New Roman" w:hAnsi="Times New Roman"/>
                <w:lang w:eastAsia="en-GB"/>
              </w:rPr>
              <w:t>]</w:t>
            </w:r>
          </w:p>
        </w:tc>
      </w:tr>
      <w:tr w:rsidR="000A505D" w:rsidRPr="009158F4" w14:paraId="685A22EE"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33A15B3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Private facility</w:t>
            </w:r>
          </w:p>
        </w:tc>
        <w:tc>
          <w:tcPr>
            <w:tcW w:w="1563" w:type="dxa"/>
            <w:tcBorders>
              <w:top w:val="nil"/>
              <w:left w:val="nil"/>
              <w:bottom w:val="nil"/>
              <w:right w:val="nil"/>
            </w:tcBorders>
            <w:shd w:val="clear" w:color="auto" w:fill="auto"/>
            <w:noWrap/>
            <w:vAlign w:val="bottom"/>
            <w:hideMark/>
          </w:tcPr>
          <w:p w14:paraId="503581B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FBDDB1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1.221</w:t>
            </w:r>
          </w:p>
        </w:tc>
        <w:tc>
          <w:tcPr>
            <w:tcW w:w="1356" w:type="dxa"/>
            <w:tcBorders>
              <w:top w:val="nil"/>
              <w:left w:val="nil"/>
              <w:bottom w:val="nil"/>
              <w:right w:val="nil"/>
            </w:tcBorders>
            <w:shd w:val="clear" w:color="auto" w:fill="auto"/>
            <w:noWrap/>
            <w:vAlign w:val="bottom"/>
            <w:hideMark/>
          </w:tcPr>
          <w:p w14:paraId="218ACF2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0.633  2.353</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653913A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1.142</w:t>
            </w:r>
          </w:p>
        </w:tc>
        <w:tc>
          <w:tcPr>
            <w:tcW w:w="1356" w:type="dxa"/>
            <w:tcBorders>
              <w:top w:val="nil"/>
              <w:left w:val="nil"/>
              <w:bottom w:val="nil"/>
              <w:right w:val="nil"/>
            </w:tcBorders>
            <w:shd w:val="clear" w:color="auto" w:fill="auto"/>
            <w:noWrap/>
            <w:vAlign w:val="center"/>
            <w:hideMark/>
          </w:tcPr>
          <w:p w14:paraId="59B3F8B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0.592  2.204</w:t>
            </w:r>
            <w:proofErr w:type="gramEnd"/>
            <w:r w:rsidRPr="009158F4">
              <w:rPr>
                <w:rFonts w:ascii="Times New Roman" w:hAnsi="Times New Roman"/>
                <w:lang w:eastAsia="en-GB"/>
              </w:rPr>
              <w:t>]</w:t>
            </w:r>
          </w:p>
        </w:tc>
      </w:tr>
      <w:tr w:rsidR="000A505D" w:rsidRPr="009158F4" w14:paraId="6689B37F" w14:textId="77777777" w:rsidTr="00A42E87">
        <w:trPr>
          <w:trHeight w:val="300"/>
        </w:trPr>
        <w:tc>
          <w:tcPr>
            <w:tcW w:w="1440" w:type="dxa"/>
            <w:tcBorders>
              <w:top w:val="nil"/>
              <w:left w:val="nil"/>
              <w:bottom w:val="nil"/>
              <w:right w:val="nil"/>
            </w:tcBorders>
            <w:shd w:val="clear" w:color="auto" w:fill="auto"/>
            <w:noWrap/>
            <w:vAlign w:val="bottom"/>
            <w:hideMark/>
          </w:tcPr>
          <w:p w14:paraId="64FAEE1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98D865C"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1568374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5A1CD5E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F46496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67B738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290CAE5B" w14:textId="77777777" w:rsidR="000A505D" w:rsidRPr="009158F4" w:rsidRDefault="000A505D" w:rsidP="00A42E87">
            <w:pPr>
              <w:spacing w:line="276" w:lineRule="auto"/>
              <w:rPr>
                <w:rFonts w:ascii="Times New Roman" w:hAnsi="Times New Roman"/>
                <w:lang w:eastAsia="en-GB"/>
              </w:rPr>
            </w:pPr>
          </w:p>
        </w:tc>
      </w:tr>
      <w:tr w:rsidR="000A505D" w:rsidRPr="009158F4" w14:paraId="22C461F2"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4BB7F23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SOCIOECONOMIC VARIABLES</w:t>
            </w:r>
          </w:p>
        </w:tc>
        <w:tc>
          <w:tcPr>
            <w:tcW w:w="966" w:type="dxa"/>
            <w:tcBorders>
              <w:top w:val="nil"/>
              <w:left w:val="nil"/>
              <w:bottom w:val="nil"/>
              <w:right w:val="nil"/>
            </w:tcBorders>
            <w:shd w:val="clear" w:color="auto" w:fill="auto"/>
            <w:noWrap/>
            <w:vAlign w:val="bottom"/>
            <w:hideMark/>
          </w:tcPr>
          <w:p w14:paraId="6AD32095" w14:textId="77777777" w:rsidR="000A505D" w:rsidRPr="009158F4" w:rsidRDefault="000A505D" w:rsidP="00A42E87">
            <w:pPr>
              <w:spacing w:line="276" w:lineRule="auto"/>
              <w:rPr>
                <w:rFonts w:ascii="Times New Roman" w:hAnsi="Times New Roman"/>
                <w:b/>
                <w:bCs/>
                <w:lang w:eastAsia="en-GB"/>
              </w:rPr>
            </w:pPr>
          </w:p>
        </w:tc>
        <w:tc>
          <w:tcPr>
            <w:tcW w:w="1356" w:type="dxa"/>
            <w:tcBorders>
              <w:top w:val="nil"/>
              <w:left w:val="nil"/>
              <w:bottom w:val="nil"/>
              <w:right w:val="nil"/>
            </w:tcBorders>
            <w:shd w:val="clear" w:color="auto" w:fill="auto"/>
            <w:noWrap/>
            <w:vAlign w:val="bottom"/>
            <w:hideMark/>
          </w:tcPr>
          <w:p w14:paraId="4095EBB7"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280A16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2BBD9330" w14:textId="77777777" w:rsidR="000A505D" w:rsidRPr="009158F4" w:rsidRDefault="000A505D" w:rsidP="00A42E87">
            <w:pPr>
              <w:spacing w:line="276" w:lineRule="auto"/>
              <w:rPr>
                <w:rFonts w:ascii="Times New Roman" w:hAnsi="Times New Roman"/>
                <w:lang w:eastAsia="en-GB"/>
              </w:rPr>
            </w:pPr>
          </w:p>
        </w:tc>
      </w:tr>
      <w:tr w:rsidR="000A505D" w:rsidRPr="009158F4" w14:paraId="51133F82"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62EE3BA8"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Age at childbearing (Ref: &lt;19)</w:t>
            </w:r>
          </w:p>
        </w:tc>
        <w:tc>
          <w:tcPr>
            <w:tcW w:w="966" w:type="dxa"/>
            <w:tcBorders>
              <w:top w:val="nil"/>
              <w:left w:val="nil"/>
              <w:bottom w:val="nil"/>
              <w:right w:val="nil"/>
            </w:tcBorders>
            <w:shd w:val="clear" w:color="auto" w:fill="auto"/>
            <w:noWrap/>
            <w:vAlign w:val="bottom"/>
            <w:hideMark/>
          </w:tcPr>
          <w:p w14:paraId="68738574"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2D3A2C9"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C18C53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D52EB21" w14:textId="77777777" w:rsidR="000A505D" w:rsidRPr="009158F4" w:rsidRDefault="000A505D" w:rsidP="00A42E87">
            <w:pPr>
              <w:spacing w:line="276" w:lineRule="auto"/>
              <w:rPr>
                <w:rFonts w:ascii="Times New Roman" w:hAnsi="Times New Roman"/>
                <w:lang w:eastAsia="en-GB"/>
              </w:rPr>
            </w:pPr>
          </w:p>
        </w:tc>
      </w:tr>
      <w:tr w:rsidR="000A505D" w:rsidRPr="009158F4" w14:paraId="6B1A33D2" w14:textId="77777777" w:rsidTr="00A42E87">
        <w:trPr>
          <w:trHeight w:val="300"/>
        </w:trPr>
        <w:tc>
          <w:tcPr>
            <w:tcW w:w="1440" w:type="dxa"/>
            <w:tcBorders>
              <w:top w:val="nil"/>
              <w:left w:val="nil"/>
              <w:bottom w:val="nil"/>
              <w:right w:val="nil"/>
            </w:tcBorders>
            <w:shd w:val="clear" w:color="auto" w:fill="auto"/>
            <w:noWrap/>
            <w:vAlign w:val="bottom"/>
            <w:hideMark/>
          </w:tcPr>
          <w:p w14:paraId="6A7834F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20-24</w:t>
            </w:r>
          </w:p>
        </w:tc>
        <w:tc>
          <w:tcPr>
            <w:tcW w:w="966" w:type="dxa"/>
            <w:tcBorders>
              <w:top w:val="nil"/>
              <w:left w:val="nil"/>
              <w:bottom w:val="nil"/>
              <w:right w:val="nil"/>
            </w:tcBorders>
            <w:shd w:val="clear" w:color="auto" w:fill="auto"/>
            <w:noWrap/>
            <w:vAlign w:val="bottom"/>
            <w:hideMark/>
          </w:tcPr>
          <w:p w14:paraId="2095DB27"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300529B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511DC39E"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DE66D72"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C01A19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1.170</w:t>
            </w:r>
          </w:p>
        </w:tc>
        <w:tc>
          <w:tcPr>
            <w:tcW w:w="1356" w:type="dxa"/>
            <w:tcBorders>
              <w:top w:val="nil"/>
              <w:left w:val="nil"/>
              <w:bottom w:val="nil"/>
              <w:right w:val="nil"/>
            </w:tcBorders>
            <w:shd w:val="clear" w:color="auto" w:fill="auto"/>
            <w:noWrap/>
            <w:vAlign w:val="center"/>
            <w:hideMark/>
          </w:tcPr>
          <w:p w14:paraId="35A08BA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0.922  1.484</w:t>
            </w:r>
            <w:proofErr w:type="gramEnd"/>
            <w:r w:rsidRPr="009158F4">
              <w:rPr>
                <w:rFonts w:ascii="Times New Roman" w:hAnsi="Times New Roman"/>
                <w:lang w:eastAsia="en-GB"/>
              </w:rPr>
              <w:t>]</w:t>
            </w:r>
          </w:p>
        </w:tc>
      </w:tr>
      <w:tr w:rsidR="000A505D" w:rsidRPr="009158F4" w14:paraId="7BF0D125" w14:textId="77777777" w:rsidTr="00A42E87">
        <w:trPr>
          <w:trHeight w:val="300"/>
        </w:trPr>
        <w:tc>
          <w:tcPr>
            <w:tcW w:w="1440" w:type="dxa"/>
            <w:tcBorders>
              <w:top w:val="nil"/>
              <w:left w:val="nil"/>
              <w:bottom w:val="nil"/>
              <w:right w:val="nil"/>
            </w:tcBorders>
            <w:shd w:val="clear" w:color="auto" w:fill="auto"/>
            <w:noWrap/>
            <w:vAlign w:val="bottom"/>
            <w:hideMark/>
          </w:tcPr>
          <w:p w14:paraId="6742FB4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25-34</w:t>
            </w:r>
          </w:p>
        </w:tc>
        <w:tc>
          <w:tcPr>
            <w:tcW w:w="966" w:type="dxa"/>
            <w:tcBorders>
              <w:top w:val="nil"/>
              <w:left w:val="nil"/>
              <w:bottom w:val="nil"/>
              <w:right w:val="nil"/>
            </w:tcBorders>
            <w:shd w:val="clear" w:color="auto" w:fill="auto"/>
            <w:noWrap/>
            <w:vAlign w:val="bottom"/>
            <w:hideMark/>
          </w:tcPr>
          <w:p w14:paraId="0FAF5DC4"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55ACE2C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6485879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1AFCA1A"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FE9394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1.232*</w:t>
            </w:r>
          </w:p>
        </w:tc>
        <w:tc>
          <w:tcPr>
            <w:tcW w:w="1356" w:type="dxa"/>
            <w:tcBorders>
              <w:top w:val="nil"/>
              <w:left w:val="nil"/>
              <w:bottom w:val="nil"/>
              <w:right w:val="nil"/>
            </w:tcBorders>
            <w:shd w:val="clear" w:color="auto" w:fill="auto"/>
            <w:noWrap/>
            <w:vAlign w:val="center"/>
            <w:hideMark/>
          </w:tcPr>
          <w:p w14:paraId="314695E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0.978  1.548</w:t>
            </w:r>
            <w:proofErr w:type="gramEnd"/>
            <w:r w:rsidRPr="009158F4">
              <w:rPr>
                <w:rFonts w:ascii="Times New Roman" w:hAnsi="Times New Roman"/>
                <w:lang w:eastAsia="en-GB"/>
              </w:rPr>
              <w:t>]</w:t>
            </w:r>
          </w:p>
        </w:tc>
      </w:tr>
      <w:tr w:rsidR="000A505D" w:rsidRPr="009158F4" w14:paraId="42C3B153" w14:textId="77777777" w:rsidTr="00A42E87">
        <w:trPr>
          <w:trHeight w:val="300"/>
        </w:trPr>
        <w:tc>
          <w:tcPr>
            <w:tcW w:w="1440" w:type="dxa"/>
            <w:tcBorders>
              <w:top w:val="nil"/>
              <w:left w:val="nil"/>
              <w:bottom w:val="nil"/>
              <w:right w:val="nil"/>
            </w:tcBorders>
            <w:shd w:val="clear" w:color="auto" w:fill="auto"/>
            <w:noWrap/>
            <w:vAlign w:val="bottom"/>
            <w:hideMark/>
          </w:tcPr>
          <w:p w14:paraId="609474A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35+</w:t>
            </w:r>
          </w:p>
        </w:tc>
        <w:tc>
          <w:tcPr>
            <w:tcW w:w="966" w:type="dxa"/>
            <w:tcBorders>
              <w:top w:val="nil"/>
              <w:left w:val="nil"/>
              <w:bottom w:val="nil"/>
              <w:right w:val="nil"/>
            </w:tcBorders>
            <w:shd w:val="clear" w:color="auto" w:fill="auto"/>
            <w:noWrap/>
            <w:vAlign w:val="bottom"/>
            <w:hideMark/>
          </w:tcPr>
          <w:p w14:paraId="3A4CCA9E"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F05EAF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113B7D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C813A41"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4A4A67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1.214*</w:t>
            </w:r>
          </w:p>
        </w:tc>
        <w:tc>
          <w:tcPr>
            <w:tcW w:w="1356" w:type="dxa"/>
            <w:tcBorders>
              <w:top w:val="nil"/>
              <w:left w:val="nil"/>
              <w:bottom w:val="nil"/>
              <w:right w:val="nil"/>
            </w:tcBorders>
            <w:shd w:val="clear" w:color="auto" w:fill="auto"/>
            <w:noWrap/>
            <w:vAlign w:val="center"/>
            <w:hideMark/>
          </w:tcPr>
          <w:p w14:paraId="7B929DF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0.956  1.540</w:t>
            </w:r>
            <w:proofErr w:type="gramEnd"/>
            <w:r w:rsidRPr="009158F4">
              <w:rPr>
                <w:rFonts w:ascii="Times New Roman" w:hAnsi="Times New Roman"/>
                <w:lang w:eastAsia="en-GB"/>
              </w:rPr>
              <w:t>]</w:t>
            </w:r>
          </w:p>
        </w:tc>
      </w:tr>
      <w:tr w:rsidR="000A505D" w:rsidRPr="009158F4" w14:paraId="77C99171"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6876A2D4"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Economic status (Ref:  lowest)</w:t>
            </w:r>
          </w:p>
        </w:tc>
        <w:tc>
          <w:tcPr>
            <w:tcW w:w="966" w:type="dxa"/>
            <w:tcBorders>
              <w:top w:val="nil"/>
              <w:left w:val="nil"/>
              <w:bottom w:val="nil"/>
              <w:right w:val="nil"/>
            </w:tcBorders>
            <w:shd w:val="clear" w:color="auto" w:fill="auto"/>
            <w:noWrap/>
            <w:vAlign w:val="bottom"/>
            <w:hideMark/>
          </w:tcPr>
          <w:p w14:paraId="2A518B8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561FB08"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AE81E99"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65EAB25D" w14:textId="77777777" w:rsidR="000A505D" w:rsidRPr="009158F4" w:rsidRDefault="000A505D" w:rsidP="00A42E87">
            <w:pPr>
              <w:spacing w:line="276" w:lineRule="auto"/>
              <w:rPr>
                <w:rFonts w:ascii="Times New Roman" w:hAnsi="Times New Roman"/>
                <w:lang w:eastAsia="en-GB"/>
              </w:rPr>
            </w:pPr>
          </w:p>
        </w:tc>
      </w:tr>
      <w:tr w:rsidR="000A505D" w:rsidRPr="009158F4" w14:paraId="40EC7E44" w14:textId="77777777" w:rsidTr="00A42E87">
        <w:trPr>
          <w:trHeight w:val="300"/>
        </w:trPr>
        <w:tc>
          <w:tcPr>
            <w:tcW w:w="1440" w:type="dxa"/>
            <w:tcBorders>
              <w:top w:val="nil"/>
              <w:left w:val="nil"/>
              <w:bottom w:val="nil"/>
              <w:right w:val="nil"/>
            </w:tcBorders>
            <w:shd w:val="clear" w:color="auto" w:fill="auto"/>
            <w:noWrap/>
            <w:vAlign w:val="bottom"/>
            <w:hideMark/>
          </w:tcPr>
          <w:p w14:paraId="0ADD9F5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second</w:t>
            </w:r>
          </w:p>
        </w:tc>
        <w:tc>
          <w:tcPr>
            <w:tcW w:w="966" w:type="dxa"/>
            <w:tcBorders>
              <w:top w:val="nil"/>
              <w:left w:val="nil"/>
              <w:bottom w:val="nil"/>
              <w:right w:val="nil"/>
            </w:tcBorders>
            <w:shd w:val="clear" w:color="auto" w:fill="auto"/>
            <w:noWrap/>
            <w:vAlign w:val="bottom"/>
            <w:hideMark/>
          </w:tcPr>
          <w:p w14:paraId="733615FB"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7CF62E6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B5FE956"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98744B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563C3F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0.925</w:t>
            </w:r>
          </w:p>
        </w:tc>
        <w:tc>
          <w:tcPr>
            <w:tcW w:w="1356" w:type="dxa"/>
            <w:tcBorders>
              <w:top w:val="nil"/>
              <w:left w:val="nil"/>
              <w:bottom w:val="nil"/>
              <w:right w:val="nil"/>
            </w:tcBorders>
            <w:shd w:val="clear" w:color="auto" w:fill="auto"/>
            <w:noWrap/>
            <w:vAlign w:val="center"/>
            <w:hideMark/>
          </w:tcPr>
          <w:p w14:paraId="6F62EB5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0.738  1.159</w:t>
            </w:r>
            <w:proofErr w:type="gramEnd"/>
            <w:r w:rsidRPr="009158F4">
              <w:rPr>
                <w:rFonts w:ascii="Times New Roman" w:hAnsi="Times New Roman"/>
                <w:lang w:eastAsia="en-GB"/>
              </w:rPr>
              <w:t>]</w:t>
            </w:r>
          </w:p>
        </w:tc>
      </w:tr>
      <w:tr w:rsidR="000A505D" w:rsidRPr="009158F4" w14:paraId="6800650D" w14:textId="77777777" w:rsidTr="00A42E87">
        <w:trPr>
          <w:trHeight w:val="300"/>
        </w:trPr>
        <w:tc>
          <w:tcPr>
            <w:tcW w:w="1440" w:type="dxa"/>
            <w:tcBorders>
              <w:top w:val="nil"/>
              <w:left w:val="nil"/>
              <w:bottom w:val="nil"/>
              <w:right w:val="nil"/>
            </w:tcBorders>
            <w:shd w:val="clear" w:color="auto" w:fill="auto"/>
            <w:noWrap/>
            <w:vAlign w:val="bottom"/>
            <w:hideMark/>
          </w:tcPr>
          <w:p w14:paraId="4BB4E02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middle</w:t>
            </w:r>
          </w:p>
        </w:tc>
        <w:tc>
          <w:tcPr>
            <w:tcW w:w="966" w:type="dxa"/>
            <w:tcBorders>
              <w:top w:val="nil"/>
              <w:left w:val="nil"/>
              <w:bottom w:val="nil"/>
              <w:right w:val="nil"/>
            </w:tcBorders>
            <w:shd w:val="clear" w:color="auto" w:fill="auto"/>
            <w:noWrap/>
            <w:vAlign w:val="bottom"/>
            <w:hideMark/>
          </w:tcPr>
          <w:p w14:paraId="75071B44"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CADF24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8341091"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06C59C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7BDE01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0.925</w:t>
            </w:r>
          </w:p>
        </w:tc>
        <w:tc>
          <w:tcPr>
            <w:tcW w:w="1356" w:type="dxa"/>
            <w:tcBorders>
              <w:top w:val="nil"/>
              <w:left w:val="nil"/>
              <w:bottom w:val="nil"/>
              <w:right w:val="nil"/>
            </w:tcBorders>
            <w:shd w:val="clear" w:color="auto" w:fill="auto"/>
            <w:noWrap/>
            <w:vAlign w:val="center"/>
            <w:hideMark/>
          </w:tcPr>
          <w:p w14:paraId="1A4BC63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0.740  1.156</w:t>
            </w:r>
            <w:proofErr w:type="gramEnd"/>
            <w:r w:rsidRPr="009158F4">
              <w:rPr>
                <w:rFonts w:ascii="Times New Roman" w:hAnsi="Times New Roman"/>
                <w:lang w:eastAsia="en-GB"/>
              </w:rPr>
              <w:t>]</w:t>
            </w:r>
          </w:p>
        </w:tc>
      </w:tr>
      <w:tr w:rsidR="000A505D" w:rsidRPr="009158F4" w14:paraId="4AD35DE7" w14:textId="77777777" w:rsidTr="00A42E87">
        <w:trPr>
          <w:trHeight w:val="300"/>
        </w:trPr>
        <w:tc>
          <w:tcPr>
            <w:tcW w:w="1440" w:type="dxa"/>
            <w:tcBorders>
              <w:top w:val="nil"/>
              <w:left w:val="nil"/>
              <w:bottom w:val="nil"/>
              <w:right w:val="nil"/>
            </w:tcBorders>
            <w:shd w:val="clear" w:color="auto" w:fill="auto"/>
            <w:noWrap/>
            <w:vAlign w:val="bottom"/>
            <w:hideMark/>
          </w:tcPr>
          <w:p w14:paraId="7231969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fourth</w:t>
            </w:r>
          </w:p>
        </w:tc>
        <w:tc>
          <w:tcPr>
            <w:tcW w:w="966" w:type="dxa"/>
            <w:tcBorders>
              <w:top w:val="nil"/>
              <w:left w:val="nil"/>
              <w:bottom w:val="nil"/>
              <w:right w:val="nil"/>
            </w:tcBorders>
            <w:shd w:val="clear" w:color="auto" w:fill="auto"/>
            <w:noWrap/>
            <w:vAlign w:val="bottom"/>
            <w:hideMark/>
          </w:tcPr>
          <w:p w14:paraId="736AE3C9"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66B19A6A"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67DD336"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41C9E60"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8F4A7F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0.966</w:t>
            </w:r>
          </w:p>
        </w:tc>
        <w:tc>
          <w:tcPr>
            <w:tcW w:w="1356" w:type="dxa"/>
            <w:tcBorders>
              <w:top w:val="nil"/>
              <w:left w:val="nil"/>
              <w:bottom w:val="nil"/>
              <w:right w:val="nil"/>
            </w:tcBorders>
            <w:shd w:val="clear" w:color="auto" w:fill="auto"/>
            <w:noWrap/>
            <w:vAlign w:val="center"/>
            <w:hideMark/>
          </w:tcPr>
          <w:p w14:paraId="1CDC4F1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0.773  1.203</w:t>
            </w:r>
            <w:proofErr w:type="gramEnd"/>
            <w:r w:rsidRPr="009158F4">
              <w:rPr>
                <w:rFonts w:ascii="Times New Roman" w:hAnsi="Times New Roman"/>
                <w:lang w:eastAsia="en-GB"/>
              </w:rPr>
              <w:t>]</w:t>
            </w:r>
          </w:p>
        </w:tc>
      </w:tr>
      <w:tr w:rsidR="000A505D" w:rsidRPr="009158F4" w14:paraId="15201354" w14:textId="77777777" w:rsidTr="00A42E87">
        <w:trPr>
          <w:trHeight w:val="300"/>
        </w:trPr>
        <w:tc>
          <w:tcPr>
            <w:tcW w:w="1440" w:type="dxa"/>
            <w:tcBorders>
              <w:top w:val="nil"/>
              <w:left w:val="nil"/>
              <w:bottom w:val="nil"/>
              <w:right w:val="nil"/>
            </w:tcBorders>
            <w:shd w:val="clear" w:color="auto" w:fill="auto"/>
            <w:noWrap/>
            <w:vAlign w:val="bottom"/>
            <w:hideMark/>
          </w:tcPr>
          <w:p w14:paraId="29C64F5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highest</w:t>
            </w:r>
          </w:p>
        </w:tc>
        <w:tc>
          <w:tcPr>
            <w:tcW w:w="966" w:type="dxa"/>
            <w:tcBorders>
              <w:top w:val="nil"/>
              <w:left w:val="nil"/>
              <w:bottom w:val="nil"/>
              <w:right w:val="nil"/>
            </w:tcBorders>
            <w:shd w:val="clear" w:color="auto" w:fill="auto"/>
            <w:noWrap/>
            <w:vAlign w:val="bottom"/>
            <w:hideMark/>
          </w:tcPr>
          <w:p w14:paraId="37DFAAEE"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1AAD47E0"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4AB26E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5014809"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D35575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0.986</w:t>
            </w:r>
          </w:p>
        </w:tc>
        <w:tc>
          <w:tcPr>
            <w:tcW w:w="1356" w:type="dxa"/>
            <w:tcBorders>
              <w:top w:val="nil"/>
              <w:left w:val="nil"/>
              <w:bottom w:val="nil"/>
              <w:right w:val="nil"/>
            </w:tcBorders>
            <w:shd w:val="clear" w:color="auto" w:fill="auto"/>
            <w:noWrap/>
            <w:vAlign w:val="center"/>
            <w:hideMark/>
          </w:tcPr>
          <w:p w14:paraId="5265594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0.791  1.225</w:t>
            </w:r>
            <w:proofErr w:type="gramEnd"/>
            <w:r w:rsidRPr="009158F4">
              <w:rPr>
                <w:rFonts w:ascii="Times New Roman" w:hAnsi="Times New Roman"/>
                <w:lang w:eastAsia="en-GB"/>
              </w:rPr>
              <w:t>]</w:t>
            </w:r>
          </w:p>
        </w:tc>
      </w:tr>
      <w:tr w:rsidR="000A505D" w:rsidRPr="009158F4" w14:paraId="100FCF4C"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0A923903"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Educational level (Ref:  no)</w:t>
            </w:r>
          </w:p>
        </w:tc>
        <w:tc>
          <w:tcPr>
            <w:tcW w:w="966" w:type="dxa"/>
            <w:tcBorders>
              <w:top w:val="nil"/>
              <w:left w:val="nil"/>
              <w:bottom w:val="nil"/>
              <w:right w:val="nil"/>
            </w:tcBorders>
            <w:shd w:val="clear" w:color="auto" w:fill="auto"/>
            <w:noWrap/>
            <w:vAlign w:val="bottom"/>
            <w:hideMark/>
          </w:tcPr>
          <w:p w14:paraId="26A1E41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BB8CC9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B8E2641"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475E848C" w14:textId="77777777" w:rsidR="000A505D" w:rsidRPr="009158F4" w:rsidRDefault="000A505D" w:rsidP="00A42E87">
            <w:pPr>
              <w:spacing w:line="276" w:lineRule="auto"/>
              <w:rPr>
                <w:rFonts w:ascii="Times New Roman" w:hAnsi="Times New Roman"/>
                <w:lang w:eastAsia="en-GB"/>
              </w:rPr>
            </w:pPr>
          </w:p>
        </w:tc>
      </w:tr>
      <w:tr w:rsidR="000A505D" w:rsidRPr="009158F4" w14:paraId="2FC55369" w14:textId="77777777" w:rsidTr="00A42E87">
        <w:trPr>
          <w:trHeight w:val="300"/>
        </w:trPr>
        <w:tc>
          <w:tcPr>
            <w:tcW w:w="1440" w:type="dxa"/>
            <w:tcBorders>
              <w:top w:val="nil"/>
              <w:left w:val="nil"/>
              <w:bottom w:val="nil"/>
              <w:right w:val="nil"/>
            </w:tcBorders>
            <w:shd w:val="clear" w:color="auto" w:fill="auto"/>
            <w:noWrap/>
            <w:vAlign w:val="bottom"/>
            <w:hideMark/>
          </w:tcPr>
          <w:p w14:paraId="4990415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primary</w:t>
            </w:r>
          </w:p>
        </w:tc>
        <w:tc>
          <w:tcPr>
            <w:tcW w:w="966" w:type="dxa"/>
            <w:tcBorders>
              <w:top w:val="nil"/>
              <w:left w:val="nil"/>
              <w:bottom w:val="nil"/>
              <w:right w:val="nil"/>
            </w:tcBorders>
            <w:shd w:val="clear" w:color="auto" w:fill="auto"/>
            <w:noWrap/>
            <w:vAlign w:val="bottom"/>
            <w:hideMark/>
          </w:tcPr>
          <w:p w14:paraId="3E26AECC"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6D0C90F0"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621364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32D3690"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892FF3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0.889</w:t>
            </w:r>
          </w:p>
        </w:tc>
        <w:tc>
          <w:tcPr>
            <w:tcW w:w="1356" w:type="dxa"/>
            <w:tcBorders>
              <w:top w:val="nil"/>
              <w:left w:val="nil"/>
              <w:bottom w:val="nil"/>
              <w:right w:val="nil"/>
            </w:tcBorders>
            <w:shd w:val="clear" w:color="auto" w:fill="auto"/>
            <w:noWrap/>
            <w:vAlign w:val="center"/>
            <w:hideMark/>
          </w:tcPr>
          <w:p w14:paraId="4A54BC3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0.766  1.031</w:t>
            </w:r>
            <w:proofErr w:type="gramEnd"/>
            <w:r w:rsidRPr="009158F4">
              <w:rPr>
                <w:rFonts w:ascii="Times New Roman" w:hAnsi="Times New Roman"/>
                <w:lang w:eastAsia="en-GB"/>
              </w:rPr>
              <w:t>]</w:t>
            </w:r>
          </w:p>
        </w:tc>
      </w:tr>
      <w:tr w:rsidR="000A505D" w:rsidRPr="009158F4" w14:paraId="03891D59"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401DBD4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middle/</w:t>
            </w:r>
            <w:proofErr w:type="spellStart"/>
            <w:r w:rsidRPr="009158F4">
              <w:rPr>
                <w:rFonts w:ascii="Times New Roman" w:hAnsi="Times New Roman"/>
                <w:lang w:eastAsia="en-GB"/>
              </w:rPr>
              <w:t>jss</w:t>
            </w:r>
            <w:proofErr w:type="spellEnd"/>
            <w:r w:rsidRPr="009158F4">
              <w:rPr>
                <w:rFonts w:ascii="Times New Roman" w:hAnsi="Times New Roman"/>
                <w:lang w:eastAsia="en-GB"/>
              </w:rPr>
              <w:t>/</w:t>
            </w:r>
            <w:proofErr w:type="spellStart"/>
            <w:r w:rsidRPr="009158F4">
              <w:rPr>
                <w:rFonts w:ascii="Times New Roman" w:hAnsi="Times New Roman"/>
                <w:lang w:eastAsia="en-GB"/>
              </w:rPr>
              <w:t>jhs</w:t>
            </w:r>
            <w:proofErr w:type="spellEnd"/>
          </w:p>
        </w:tc>
        <w:tc>
          <w:tcPr>
            <w:tcW w:w="1563" w:type="dxa"/>
            <w:tcBorders>
              <w:top w:val="nil"/>
              <w:left w:val="nil"/>
              <w:bottom w:val="nil"/>
              <w:right w:val="nil"/>
            </w:tcBorders>
            <w:shd w:val="clear" w:color="auto" w:fill="auto"/>
            <w:noWrap/>
            <w:vAlign w:val="bottom"/>
            <w:hideMark/>
          </w:tcPr>
          <w:p w14:paraId="4FF360B3"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6D1A24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34C0D5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7A859E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0.914</w:t>
            </w:r>
          </w:p>
        </w:tc>
        <w:tc>
          <w:tcPr>
            <w:tcW w:w="1356" w:type="dxa"/>
            <w:tcBorders>
              <w:top w:val="nil"/>
              <w:left w:val="nil"/>
              <w:bottom w:val="nil"/>
              <w:right w:val="nil"/>
            </w:tcBorders>
            <w:shd w:val="clear" w:color="auto" w:fill="auto"/>
            <w:noWrap/>
            <w:vAlign w:val="center"/>
            <w:hideMark/>
          </w:tcPr>
          <w:p w14:paraId="208E060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0.791  1.055</w:t>
            </w:r>
            <w:proofErr w:type="gramEnd"/>
            <w:r w:rsidRPr="009158F4">
              <w:rPr>
                <w:rFonts w:ascii="Times New Roman" w:hAnsi="Times New Roman"/>
                <w:lang w:eastAsia="en-GB"/>
              </w:rPr>
              <w:t>]</w:t>
            </w:r>
          </w:p>
        </w:tc>
      </w:tr>
      <w:tr w:rsidR="000A505D" w:rsidRPr="009158F4" w14:paraId="2BD05277"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3E378FA9" w14:textId="77777777" w:rsidR="000A505D" w:rsidRPr="009158F4" w:rsidRDefault="000A505D" w:rsidP="00A42E87">
            <w:pPr>
              <w:spacing w:line="276" w:lineRule="auto"/>
              <w:rPr>
                <w:rFonts w:ascii="Times New Roman" w:hAnsi="Times New Roman"/>
                <w:lang w:eastAsia="en-GB"/>
              </w:rPr>
            </w:pPr>
            <w:proofErr w:type="spellStart"/>
            <w:r w:rsidRPr="009158F4">
              <w:rPr>
                <w:rFonts w:ascii="Times New Roman" w:hAnsi="Times New Roman"/>
                <w:lang w:eastAsia="en-GB"/>
              </w:rPr>
              <w:t>sss</w:t>
            </w:r>
            <w:proofErr w:type="spellEnd"/>
            <w:r w:rsidRPr="009158F4">
              <w:rPr>
                <w:rFonts w:ascii="Times New Roman" w:hAnsi="Times New Roman"/>
                <w:lang w:eastAsia="en-GB"/>
              </w:rPr>
              <w:t>/</w:t>
            </w:r>
            <w:proofErr w:type="spellStart"/>
            <w:r w:rsidRPr="009158F4">
              <w:rPr>
                <w:rFonts w:ascii="Times New Roman" w:hAnsi="Times New Roman"/>
                <w:lang w:eastAsia="en-GB"/>
              </w:rPr>
              <w:t>shs</w:t>
            </w:r>
            <w:proofErr w:type="spellEnd"/>
            <w:r w:rsidRPr="009158F4">
              <w:rPr>
                <w:rFonts w:ascii="Times New Roman" w:hAnsi="Times New Roman"/>
                <w:lang w:eastAsia="en-GB"/>
              </w:rPr>
              <w:t>/tech/</w:t>
            </w:r>
            <w:proofErr w:type="spellStart"/>
            <w:r w:rsidRPr="009158F4">
              <w:rPr>
                <w:rFonts w:ascii="Times New Roman" w:hAnsi="Times New Roman"/>
                <w:lang w:eastAsia="en-GB"/>
              </w:rPr>
              <w:t>voc</w:t>
            </w:r>
            <w:proofErr w:type="spellEnd"/>
            <w:r w:rsidRPr="009158F4">
              <w:rPr>
                <w:rFonts w:ascii="Times New Roman" w:hAnsi="Times New Roman"/>
                <w:lang w:eastAsia="en-GB"/>
              </w:rPr>
              <w:t>/comm</w:t>
            </w:r>
          </w:p>
        </w:tc>
        <w:tc>
          <w:tcPr>
            <w:tcW w:w="966" w:type="dxa"/>
            <w:tcBorders>
              <w:top w:val="nil"/>
              <w:left w:val="nil"/>
              <w:bottom w:val="nil"/>
              <w:right w:val="nil"/>
            </w:tcBorders>
            <w:shd w:val="clear" w:color="auto" w:fill="auto"/>
            <w:noWrap/>
            <w:vAlign w:val="bottom"/>
            <w:hideMark/>
          </w:tcPr>
          <w:p w14:paraId="748F264D"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2BD44FF"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20CA93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0.960</w:t>
            </w:r>
          </w:p>
        </w:tc>
        <w:tc>
          <w:tcPr>
            <w:tcW w:w="1356" w:type="dxa"/>
            <w:tcBorders>
              <w:top w:val="nil"/>
              <w:left w:val="nil"/>
              <w:bottom w:val="nil"/>
              <w:right w:val="nil"/>
            </w:tcBorders>
            <w:shd w:val="clear" w:color="auto" w:fill="auto"/>
            <w:noWrap/>
            <w:vAlign w:val="center"/>
            <w:hideMark/>
          </w:tcPr>
          <w:p w14:paraId="5AC3FD1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0.795  1.160</w:t>
            </w:r>
            <w:proofErr w:type="gramEnd"/>
            <w:r w:rsidRPr="009158F4">
              <w:rPr>
                <w:rFonts w:ascii="Times New Roman" w:hAnsi="Times New Roman"/>
                <w:lang w:eastAsia="en-GB"/>
              </w:rPr>
              <w:t>]</w:t>
            </w:r>
          </w:p>
        </w:tc>
      </w:tr>
      <w:tr w:rsidR="000A505D" w:rsidRPr="009158F4" w14:paraId="5C33638C" w14:textId="77777777" w:rsidTr="00A42E87">
        <w:trPr>
          <w:trHeight w:val="300"/>
        </w:trPr>
        <w:tc>
          <w:tcPr>
            <w:tcW w:w="1440" w:type="dxa"/>
            <w:tcBorders>
              <w:top w:val="nil"/>
              <w:left w:val="nil"/>
              <w:bottom w:val="nil"/>
              <w:right w:val="nil"/>
            </w:tcBorders>
            <w:shd w:val="clear" w:color="auto" w:fill="auto"/>
            <w:noWrap/>
            <w:vAlign w:val="bottom"/>
            <w:hideMark/>
          </w:tcPr>
          <w:p w14:paraId="71F8582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higher</w:t>
            </w:r>
          </w:p>
        </w:tc>
        <w:tc>
          <w:tcPr>
            <w:tcW w:w="966" w:type="dxa"/>
            <w:tcBorders>
              <w:top w:val="nil"/>
              <w:left w:val="nil"/>
              <w:bottom w:val="nil"/>
              <w:right w:val="nil"/>
            </w:tcBorders>
            <w:shd w:val="clear" w:color="auto" w:fill="auto"/>
            <w:noWrap/>
            <w:vAlign w:val="bottom"/>
            <w:hideMark/>
          </w:tcPr>
          <w:p w14:paraId="5F5B91FC"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56FC501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898FFC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09A7B4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178D6F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1.265*</w:t>
            </w:r>
          </w:p>
        </w:tc>
        <w:tc>
          <w:tcPr>
            <w:tcW w:w="1356" w:type="dxa"/>
            <w:tcBorders>
              <w:top w:val="nil"/>
              <w:left w:val="nil"/>
              <w:bottom w:val="nil"/>
              <w:right w:val="nil"/>
            </w:tcBorders>
            <w:shd w:val="clear" w:color="auto" w:fill="auto"/>
            <w:noWrap/>
            <w:vAlign w:val="center"/>
            <w:hideMark/>
          </w:tcPr>
          <w:p w14:paraId="63DACE9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0.975  1.633</w:t>
            </w:r>
            <w:proofErr w:type="gramEnd"/>
            <w:r w:rsidRPr="009158F4">
              <w:rPr>
                <w:rFonts w:ascii="Times New Roman" w:hAnsi="Times New Roman"/>
                <w:lang w:eastAsia="en-GB"/>
              </w:rPr>
              <w:t>]</w:t>
            </w:r>
          </w:p>
        </w:tc>
      </w:tr>
      <w:tr w:rsidR="000A505D" w:rsidRPr="009158F4" w14:paraId="436DE0C6"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3A7EC7A7"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Place of residence (Ref: rural)</w:t>
            </w:r>
          </w:p>
        </w:tc>
        <w:tc>
          <w:tcPr>
            <w:tcW w:w="966" w:type="dxa"/>
            <w:tcBorders>
              <w:top w:val="nil"/>
              <w:left w:val="nil"/>
              <w:bottom w:val="nil"/>
              <w:right w:val="nil"/>
            </w:tcBorders>
            <w:shd w:val="clear" w:color="auto" w:fill="auto"/>
            <w:noWrap/>
            <w:vAlign w:val="bottom"/>
            <w:hideMark/>
          </w:tcPr>
          <w:p w14:paraId="2CBE2AA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6784D53"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03B2326"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7C032E9" w14:textId="77777777" w:rsidR="000A505D" w:rsidRPr="009158F4" w:rsidRDefault="000A505D" w:rsidP="00A42E87">
            <w:pPr>
              <w:spacing w:line="276" w:lineRule="auto"/>
              <w:rPr>
                <w:rFonts w:ascii="Times New Roman" w:hAnsi="Times New Roman"/>
                <w:lang w:eastAsia="en-GB"/>
              </w:rPr>
            </w:pPr>
          </w:p>
        </w:tc>
      </w:tr>
      <w:tr w:rsidR="000A505D" w:rsidRPr="009158F4" w14:paraId="20BAF2C7" w14:textId="77777777" w:rsidTr="00A42E87">
        <w:trPr>
          <w:trHeight w:val="300"/>
        </w:trPr>
        <w:tc>
          <w:tcPr>
            <w:tcW w:w="1440" w:type="dxa"/>
            <w:tcBorders>
              <w:top w:val="nil"/>
              <w:left w:val="nil"/>
              <w:bottom w:val="nil"/>
              <w:right w:val="nil"/>
            </w:tcBorders>
            <w:shd w:val="clear" w:color="auto" w:fill="auto"/>
            <w:noWrap/>
            <w:vAlign w:val="bottom"/>
            <w:hideMark/>
          </w:tcPr>
          <w:p w14:paraId="6954D46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urban</w:t>
            </w:r>
          </w:p>
        </w:tc>
        <w:tc>
          <w:tcPr>
            <w:tcW w:w="966" w:type="dxa"/>
            <w:tcBorders>
              <w:top w:val="nil"/>
              <w:left w:val="nil"/>
              <w:bottom w:val="nil"/>
              <w:right w:val="nil"/>
            </w:tcBorders>
            <w:shd w:val="clear" w:color="auto" w:fill="auto"/>
            <w:noWrap/>
            <w:vAlign w:val="bottom"/>
            <w:hideMark/>
          </w:tcPr>
          <w:p w14:paraId="7664A63D"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0E4A6EE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588DF17B"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5875D9C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C311FF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0.997</w:t>
            </w:r>
          </w:p>
        </w:tc>
        <w:tc>
          <w:tcPr>
            <w:tcW w:w="1356" w:type="dxa"/>
            <w:tcBorders>
              <w:top w:val="nil"/>
              <w:left w:val="nil"/>
              <w:bottom w:val="nil"/>
              <w:right w:val="nil"/>
            </w:tcBorders>
            <w:shd w:val="clear" w:color="auto" w:fill="auto"/>
            <w:noWrap/>
            <w:vAlign w:val="center"/>
            <w:hideMark/>
          </w:tcPr>
          <w:p w14:paraId="43A4B4D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0.883  1.125</w:t>
            </w:r>
            <w:proofErr w:type="gramEnd"/>
            <w:r w:rsidRPr="009158F4">
              <w:rPr>
                <w:rFonts w:ascii="Times New Roman" w:hAnsi="Times New Roman"/>
                <w:lang w:eastAsia="en-GB"/>
              </w:rPr>
              <w:t>]</w:t>
            </w:r>
          </w:p>
        </w:tc>
      </w:tr>
      <w:tr w:rsidR="000A505D" w:rsidRPr="009158F4" w14:paraId="79A1AE33"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3F007F21"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 xml:space="preserve">Ethnic group (Ref: </w:t>
            </w:r>
            <w:proofErr w:type="spellStart"/>
            <w:r w:rsidRPr="009158F4">
              <w:rPr>
                <w:rFonts w:ascii="Times New Roman" w:hAnsi="Times New Roman"/>
                <w:b/>
                <w:bCs/>
                <w:lang w:eastAsia="en-GB"/>
              </w:rPr>
              <w:t>akan</w:t>
            </w:r>
            <w:proofErr w:type="spellEnd"/>
            <w:r w:rsidRPr="009158F4">
              <w:rPr>
                <w:rFonts w:ascii="Times New Roman" w:hAnsi="Times New Roman"/>
                <w:b/>
                <w:bCs/>
                <w:lang w:eastAsia="en-GB"/>
              </w:rPr>
              <w:t>)</w:t>
            </w:r>
          </w:p>
        </w:tc>
        <w:tc>
          <w:tcPr>
            <w:tcW w:w="966" w:type="dxa"/>
            <w:tcBorders>
              <w:top w:val="nil"/>
              <w:left w:val="nil"/>
              <w:bottom w:val="nil"/>
              <w:right w:val="nil"/>
            </w:tcBorders>
            <w:shd w:val="clear" w:color="auto" w:fill="auto"/>
            <w:noWrap/>
            <w:vAlign w:val="bottom"/>
            <w:hideMark/>
          </w:tcPr>
          <w:p w14:paraId="1119EFBB"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B0E8B23"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7FC8C0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E94482C" w14:textId="77777777" w:rsidR="000A505D" w:rsidRPr="009158F4" w:rsidRDefault="000A505D" w:rsidP="00A42E87">
            <w:pPr>
              <w:spacing w:line="276" w:lineRule="auto"/>
              <w:rPr>
                <w:rFonts w:ascii="Times New Roman" w:hAnsi="Times New Roman"/>
                <w:lang w:eastAsia="en-GB"/>
              </w:rPr>
            </w:pPr>
          </w:p>
        </w:tc>
      </w:tr>
      <w:tr w:rsidR="000A505D" w:rsidRPr="009158F4" w14:paraId="26AF3372" w14:textId="77777777" w:rsidTr="00A42E87">
        <w:trPr>
          <w:trHeight w:val="300"/>
        </w:trPr>
        <w:tc>
          <w:tcPr>
            <w:tcW w:w="1440" w:type="dxa"/>
            <w:tcBorders>
              <w:top w:val="nil"/>
              <w:left w:val="nil"/>
              <w:bottom w:val="nil"/>
              <w:right w:val="nil"/>
            </w:tcBorders>
            <w:shd w:val="clear" w:color="auto" w:fill="auto"/>
            <w:noWrap/>
            <w:vAlign w:val="bottom"/>
            <w:hideMark/>
          </w:tcPr>
          <w:p w14:paraId="4AA4E22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Ga/Dangme</w:t>
            </w:r>
          </w:p>
        </w:tc>
        <w:tc>
          <w:tcPr>
            <w:tcW w:w="966" w:type="dxa"/>
            <w:tcBorders>
              <w:top w:val="nil"/>
              <w:left w:val="nil"/>
              <w:bottom w:val="nil"/>
              <w:right w:val="nil"/>
            </w:tcBorders>
            <w:shd w:val="clear" w:color="auto" w:fill="auto"/>
            <w:noWrap/>
            <w:vAlign w:val="bottom"/>
            <w:hideMark/>
          </w:tcPr>
          <w:p w14:paraId="32849CF4"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4860B9E"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578711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898084D"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B83569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1.216</w:t>
            </w:r>
          </w:p>
        </w:tc>
        <w:tc>
          <w:tcPr>
            <w:tcW w:w="1356" w:type="dxa"/>
            <w:tcBorders>
              <w:top w:val="nil"/>
              <w:left w:val="nil"/>
              <w:bottom w:val="nil"/>
              <w:right w:val="nil"/>
            </w:tcBorders>
            <w:shd w:val="clear" w:color="auto" w:fill="auto"/>
            <w:noWrap/>
            <w:vAlign w:val="center"/>
            <w:hideMark/>
          </w:tcPr>
          <w:p w14:paraId="389E299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0.923  1.603</w:t>
            </w:r>
            <w:proofErr w:type="gramEnd"/>
            <w:r w:rsidRPr="009158F4">
              <w:rPr>
                <w:rFonts w:ascii="Times New Roman" w:hAnsi="Times New Roman"/>
                <w:lang w:eastAsia="en-GB"/>
              </w:rPr>
              <w:t>]</w:t>
            </w:r>
          </w:p>
        </w:tc>
      </w:tr>
      <w:tr w:rsidR="000A505D" w:rsidRPr="009158F4" w14:paraId="2A22343D" w14:textId="77777777" w:rsidTr="00A42E87">
        <w:trPr>
          <w:trHeight w:val="300"/>
        </w:trPr>
        <w:tc>
          <w:tcPr>
            <w:tcW w:w="1440" w:type="dxa"/>
            <w:tcBorders>
              <w:top w:val="nil"/>
              <w:left w:val="nil"/>
              <w:bottom w:val="nil"/>
              <w:right w:val="nil"/>
            </w:tcBorders>
            <w:shd w:val="clear" w:color="auto" w:fill="auto"/>
            <w:noWrap/>
            <w:vAlign w:val="bottom"/>
            <w:hideMark/>
          </w:tcPr>
          <w:p w14:paraId="2A5553D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Ewe</w:t>
            </w:r>
          </w:p>
        </w:tc>
        <w:tc>
          <w:tcPr>
            <w:tcW w:w="966" w:type="dxa"/>
            <w:tcBorders>
              <w:top w:val="nil"/>
              <w:left w:val="nil"/>
              <w:bottom w:val="nil"/>
              <w:right w:val="nil"/>
            </w:tcBorders>
            <w:shd w:val="clear" w:color="auto" w:fill="auto"/>
            <w:noWrap/>
            <w:vAlign w:val="bottom"/>
            <w:hideMark/>
          </w:tcPr>
          <w:p w14:paraId="267F08A6"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727B8718"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7FA85CE"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0EBDA79"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32914F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1.349***</w:t>
            </w:r>
          </w:p>
        </w:tc>
        <w:tc>
          <w:tcPr>
            <w:tcW w:w="1356" w:type="dxa"/>
            <w:tcBorders>
              <w:top w:val="nil"/>
              <w:left w:val="nil"/>
              <w:bottom w:val="nil"/>
              <w:right w:val="nil"/>
            </w:tcBorders>
            <w:shd w:val="clear" w:color="auto" w:fill="auto"/>
            <w:noWrap/>
            <w:vAlign w:val="center"/>
            <w:hideMark/>
          </w:tcPr>
          <w:p w14:paraId="3A17479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1.105  1.648</w:t>
            </w:r>
            <w:proofErr w:type="gramEnd"/>
            <w:r w:rsidRPr="009158F4">
              <w:rPr>
                <w:rFonts w:ascii="Times New Roman" w:hAnsi="Times New Roman"/>
                <w:lang w:eastAsia="en-GB"/>
              </w:rPr>
              <w:t>]</w:t>
            </w:r>
          </w:p>
        </w:tc>
      </w:tr>
      <w:tr w:rsidR="000A505D" w:rsidRPr="009158F4" w14:paraId="6BFD6FEC"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7D3ACD7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Northern tribe</w:t>
            </w:r>
          </w:p>
        </w:tc>
        <w:tc>
          <w:tcPr>
            <w:tcW w:w="1563" w:type="dxa"/>
            <w:tcBorders>
              <w:top w:val="nil"/>
              <w:left w:val="nil"/>
              <w:bottom w:val="nil"/>
              <w:right w:val="nil"/>
            </w:tcBorders>
            <w:shd w:val="clear" w:color="auto" w:fill="auto"/>
            <w:noWrap/>
            <w:vAlign w:val="bottom"/>
            <w:hideMark/>
          </w:tcPr>
          <w:p w14:paraId="53E94F1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88CA8D5"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735CE0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62E4D9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0.913</w:t>
            </w:r>
          </w:p>
        </w:tc>
        <w:tc>
          <w:tcPr>
            <w:tcW w:w="1356" w:type="dxa"/>
            <w:tcBorders>
              <w:top w:val="nil"/>
              <w:left w:val="nil"/>
              <w:bottom w:val="nil"/>
              <w:right w:val="nil"/>
            </w:tcBorders>
            <w:shd w:val="clear" w:color="auto" w:fill="auto"/>
            <w:noWrap/>
            <w:vAlign w:val="center"/>
            <w:hideMark/>
          </w:tcPr>
          <w:p w14:paraId="296392A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0.786  1.061</w:t>
            </w:r>
            <w:proofErr w:type="gramEnd"/>
            <w:r w:rsidRPr="009158F4">
              <w:rPr>
                <w:rFonts w:ascii="Times New Roman" w:hAnsi="Times New Roman"/>
                <w:lang w:eastAsia="en-GB"/>
              </w:rPr>
              <w:t>]</w:t>
            </w:r>
          </w:p>
        </w:tc>
      </w:tr>
      <w:tr w:rsidR="000A505D" w:rsidRPr="009158F4" w14:paraId="68AE2639" w14:textId="77777777" w:rsidTr="00A42E87">
        <w:trPr>
          <w:trHeight w:val="300"/>
        </w:trPr>
        <w:tc>
          <w:tcPr>
            <w:tcW w:w="1440" w:type="dxa"/>
            <w:tcBorders>
              <w:top w:val="nil"/>
              <w:left w:val="nil"/>
              <w:bottom w:val="nil"/>
              <w:right w:val="nil"/>
            </w:tcBorders>
            <w:shd w:val="clear" w:color="auto" w:fill="auto"/>
            <w:noWrap/>
            <w:vAlign w:val="bottom"/>
            <w:hideMark/>
          </w:tcPr>
          <w:p w14:paraId="74BBA27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Other</w:t>
            </w:r>
          </w:p>
        </w:tc>
        <w:tc>
          <w:tcPr>
            <w:tcW w:w="966" w:type="dxa"/>
            <w:tcBorders>
              <w:top w:val="nil"/>
              <w:left w:val="nil"/>
              <w:bottom w:val="nil"/>
              <w:right w:val="nil"/>
            </w:tcBorders>
            <w:shd w:val="clear" w:color="auto" w:fill="auto"/>
            <w:noWrap/>
            <w:vAlign w:val="bottom"/>
            <w:hideMark/>
          </w:tcPr>
          <w:p w14:paraId="5D54F1F8"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1ED3943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5EA6CC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D5CFEB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3A4913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1.367*</w:t>
            </w:r>
          </w:p>
        </w:tc>
        <w:tc>
          <w:tcPr>
            <w:tcW w:w="1356" w:type="dxa"/>
            <w:tcBorders>
              <w:top w:val="nil"/>
              <w:left w:val="nil"/>
              <w:bottom w:val="nil"/>
              <w:right w:val="nil"/>
            </w:tcBorders>
            <w:shd w:val="clear" w:color="auto" w:fill="auto"/>
            <w:noWrap/>
            <w:vAlign w:val="center"/>
            <w:hideMark/>
          </w:tcPr>
          <w:p w14:paraId="0B62CF0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1.064  1.759</w:t>
            </w:r>
            <w:proofErr w:type="gramEnd"/>
            <w:r w:rsidRPr="009158F4">
              <w:rPr>
                <w:rFonts w:ascii="Times New Roman" w:hAnsi="Times New Roman"/>
                <w:lang w:eastAsia="en-GB"/>
              </w:rPr>
              <w:t>]</w:t>
            </w:r>
          </w:p>
        </w:tc>
      </w:tr>
      <w:tr w:rsidR="000A505D" w:rsidRPr="009158F4" w14:paraId="63659D35"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7BFD4640"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Mass media exposure (Ref: no)</w:t>
            </w:r>
          </w:p>
        </w:tc>
        <w:tc>
          <w:tcPr>
            <w:tcW w:w="966" w:type="dxa"/>
            <w:tcBorders>
              <w:top w:val="nil"/>
              <w:left w:val="nil"/>
              <w:bottom w:val="nil"/>
              <w:right w:val="nil"/>
            </w:tcBorders>
            <w:shd w:val="clear" w:color="auto" w:fill="auto"/>
            <w:noWrap/>
            <w:vAlign w:val="bottom"/>
            <w:hideMark/>
          </w:tcPr>
          <w:p w14:paraId="3E7CF485"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5ABD621D"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E69DD89"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2E6492EF" w14:textId="77777777" w:rsidR="000A505D" w:rsidRPr="009158F4" w:rsidRDefault="000A505D" w:rsidP="00A42E87">
            <w:pPr>
              <w:spacing w:line="276" w:lineRule="auto"/>
              <w:rPr>
                <w:rFonts w:ascii="Times New Roman" w:hAnsi="Times New Roman"/>
                <w:lang w:eastAsia="en-GB"/>
              </w:rPr>
            </w:pPr>
          </w:p>
        </w:tc>
      </w:tr>
      <w:tr w:rsidR="000A505D" w:rsidRPr="009158F4" w14:paraId="2CE0E84B"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4C4CF7E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less than once a week</w:t>
            </w:r>
          </w:p>
        </w:tc>
        <w:tc>
          <w:tcPr>
            <w:tcW w:w="1563" w:type="dxa"/>
            <w:tcBorders>
              <w:top w:val="nil"/>
              <w:left w:val="nil"/>
              <w:bottom w:val="nil"/>
              <w:right w:val="nil"/>
            </w:tcBorders>
            <w:shd w:val="clear" w:color="auto" w:fill="auto"/>
            <w:noWrap/>
            <w:vAlign w:val="bottom"/>
            <w:hideMark/>
          </w:tcPr>
          <w:p w14:paraId="3FCF7093"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41E8375"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1A5E0FD"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3B540A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0.969</w:t>
            </w:r>
          </w:p>
        </w:tc>
        <w:tc>
          <w:tcPr>
            <w:tcW w:w="1356" w:type="dxa"/>
            <w:tcBorders>
              <w:top w:val="nil"/>
              <w:left w:val="nil"/>
              <w:bottom w:val="nil"/>
              <w:right w:val="nil"/>
            </w:tcBorders>
            <w:shd w:val="clear" w:color="auto" w:fill="auto"/>
            <w:noWrap/>
            <w:vAlign w:val="center"/>
            <w:hideMark/>
          </w:tcPr>
          <w:p w14:paraId="5B7EDC9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0.841  1.117</w:t>
            </w:r>
            <w:proofErr w:type="gramEnd"/>
            <w:r w:rsidRPr="009158F4">
              <w:rPr>
                <w:rFonts w:ascii="Times New Roman" w:hAnsi="Times New Roman"/>
                <w:lang w:eastAsia="en-GB"/>
              </w:rPr>
              <w:t>]</w:t>
            </w:r>
          </w:p>
        </w:tc>
      </w:tr>
      <w:tr w:rsidR="000A505D" w:rsidRPr="009158F4" w14:paraId="4DD1FEBB"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4B3C468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at least once a week</w:t>
            </w:r>
          </w:p>
        </w:tc>
        <w:tc>
          <w:tcPr>
            <w:tcW w:w="1563" w:type="dxa"/>
            <w:tcBorders>
              <w:top w:val="nil"/>
              <w:left w:val="nil"/>
              <w:bottom w:val="nil"/>
              <w:right w:val="nil"/>
            </w:tcBorders>
            <w:shd w:val="clear" w:color="auto" w:fill="auto"/>
            <w:noWrap/>
            <w:vAlign w:val="bottom"/>
            <w:hideMark/>
          </w:tcPr>
          <w:p w14:paraId="6269CB1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FA0C70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5FF848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68BD8A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1.001</w:t>
            </w:r>
          </w:p>
        </w:tc>
        <w:tc>
          <w:tcPr>
            <w:tcW w:w="1356" w:type="dxa"/>
            <w:tcBorders>
              <w:top w:val="nil"/>
              <w:left w:val="nil"/>
              <w:bottom w:val="nil"/>
              <w:right w:val="nil"/>
            </w:tcBorders>
            <w:shd w:val="clear" w:color="auto" w:fill="auto"/>
            <w:noWrap/>
            <w:vAlign w:val="center"/>
            <w:hideMark/>
          </w:tcPr>
          <w:p w14:paraId="4E026B0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0.859  1.167</w:t>
            </w:r>
            <w:proofErr w:type="gramEnd"/>
            <w:r w:rsidRPr="009158F4">
              <w:rPr>
                <w:rFonts w:ascii="Times New Roman" w:hAnsi="Times New Roman"/>
                <w:lang w:eastAsia="en-GB"/>
              </w:rPr>
              <w:t>]</w:t>
            </w:r>
          </w:p>
        </w:tc>
      </w:tr>
      <w:tr w:rsidR="000A505D" w:rsidRPr="009158F4" w14:paraId="2E7AF4C2"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0C263570"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Religion (ref: no religion)</w:t>
            </w:r>
          </w:p>
        </w:tc>
        <w:tc>
          <w:tcPr>
            <w:tcW w:w="966" w:type="dxa"/>
            <w:tcBorders>
              <w:top w:val="nil"/>
              <w:left w:val="nil"/>
              <w:bottom w:val="nil"/>
              <w:right w:val="nil"/>
            </w:tcBorders>
            <w:shd w:val="clear" w:color="auto" w:fill="auto"/>
            <w:noWrap/>
            <w:vAlign w:val="bottom"/>
            <w:hideMark/>
          </w:tcPr>
          <w:p w14:paraId="30DCB39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DE1D67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BEE22D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79BBA377" w14:textId="77777777" w:rsidR="000A505D" w:rsidRPr="009158F4" w:rsidRDefault="000A505D" w:rsidP="00A42E87">
            <w:pPr>
              <w:spacing w:line="276" w:lineRule="auto"/>
              <w:rPr>
                <w:rFonts w:ascii="Times New Roman" w:hAnsi="Times New Roman"/>
                <w:lang w:eastAsia="en-GB"/>
              </w:rPr>
            </w:pPr>
          </w:p>
        </w:tc>
      </w:tr>
      <w:tr w:rsidR="000A505D" w:rsidRPr="009158F4" w14:paraId="7E871A68" w14:textId="77777777" w:rsidTr="00A42E87">
        <w:trPr>
          <w:trHeight w:val="300"/>
        </w:trPr>
        <w:tc>
          <w:tcPr>
            <w:tcW w:w="1440" w:type="dxa"/>
            <w:tcBorders>
              <w:top w:val="nil"/>
              <w:left w:val="nil"/>
              <w:bottom w:val="nil"/>
              <w:right w:val="nil"/>
            </w:tcBorders>
            <w:shd w:val="clear" w:color="auto" w:fill="auto"/>
            <w:noWrap/>
            <w:vAlign w:val="bottom"/>
            <w:hideMark/>
          </w:tcPr>
          <w:p w14:paraId="3E0C78F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 xml:space="preserve">Christian </w:t>
            </w:r>
          </w:p>
        </w:tc>
        <w:tc>
          <w:tcPr>
            <w:tcW w:w="966" w:type="dxa"/>
            <w:tcBorders>
              <w:top w:val="nil"/>
              <w:left w:val="nil"/>
              <w:bottom w:val="nil"/>
              <w:right w:val="nil"/>
            </w:tcBorders>
            <w:shd w:val="clear" w:color="auto" w:fill="auto"/>
            <w:noWrap/>
            <w:vAlign w:val="bottom"/>
            <w:hideMark/>
          </w:tcPr>
          <w:p w14:paraId="7F886D72"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FDB9B9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6EC95F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D431C93"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2ABEB1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1.328*</w:t>
            </w:r>
          </w:p>
        </w:tc>
        <w:tc>
          <w:tcPr>
            <w:tcW w:w="1356" w:type="dxa"/>
            <w:tcBorders>
              <w:top w:val="nil"/>
              <w:left w:val="nil"/>
              <w:bottom w:val="nil"/>
              <w:right w:val="nil"/>
            </w:tcBorders>
            <w:shd w:val="clear" w:color="auto" w:fill="auto"/>
            <w:noWrap/>
            <w:vAlign w:val="center"/>
            <w:hideMark/>
          </w:tcPr>
          <w:p w14:paraId="7866102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1.020  1.727</w:t>
            </w:r>
            <w:proofErr w:type="gramEnd"/>
            <w:r w:rsidRPr="009158F4">
              <w:rPr>
                <w:rFonts w:ascii="Times New Roman" w:hAnsi="Times New Roman"/>
                <w:lang w:eastAsia="en-GB"/>
              </w:rPr>
              <w:t>]</w:t>
            </w:r>
          </w:p>
        </w:tc>
      </w:tr>
      <w:tr w:rsidR="000A505D" w:rsidRPr="009158F4" w14:paraId="4747556A" w14:textId="77777777" w:rsidTr="00A42E87">
        <w:trPr>
          <w:trHeight w:val="300"/>
        </w:trPr>
        <w:tc>
          <w:tcPr>
            <w:tcW w:w="1440" w:type="dxa"/>
            <w:tcBorders>
              <w:top w:val="nil"/>
              <w:left w:val="nil"/>
              <w:bottom w:val="nil"/>
              <w:right w:val="nil"/>
            </w:tcBorders>
            <w:shd w:val="clear" w:color="auto" w:fill="auto"/>
            <w:noWrap/>
            <w:vAlign w:val="bottom"/>
            <w:hideMark/>
          </w:tcPr>
          <w:p w14:paraId="200D116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 xml:space="preserve">Muslims </w:t>
            </w:r>
          </w:p>
        </w:tc>
        <w:tc>
          <w:tcPr>
            <w:tcW w:w="966" w:type="dxa"/>
            <w:tcBorders>
              <w:top w:val="nil"/>
              <w:left w:val="nil"/>
              <w:bottom w:val="nil"/>
              <w:right w:val="nil"/>
            </w:tcBorders>
            <w:shd w:val="clear" w:color="auto" w:fill="auto"/>
            <w:noWrap/>
            <w:vAlign w:val="bottom"/>
            <w:hideMark/>
          </w:tcPr>
          <w:p w14:paraId="30625000"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46A3DBD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73526F7"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D248820"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D872EE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1.243</w:t>
            </w:r>
          </w:p>
        </w:tc>
        <w:tc>
          <w:tcPr>
            <w:tcW w:w="1356" w:type="dxa"/>
            <w:tcBorders>
              <w:top w:val="nil"/>
              <w:left w:val="nil"/>
              <w:bottom w:val="nil"/>
              <w:right w:val="nil"/>
            </w:tcBorders>
            <w:shd w:val="clear" w:color="auto" w:fill="auto"/>
            <w:noWrap/>
            <w:vAlign w:val="center"/>
            <w:hideMark/>
          </w:tcPr>
          <w:p w14:paraId="361E664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0.941  1.642</w:t>
            </w:r>
            <w:proofErr w:type="gramEnd"/>
            <w:r w:rsidRPr="009158F4">
              <w:rPr>
                <w:rFonts w:ascii="Times New Roman" w:hAnsi="Times New Roman"/>
                <w:lang w:eastAsia="en-GB"/>
              </w:rPr>
              <w:t>]</w:t>
            </w:r>
          </w:p>
        </w:tc>
      </w:tr>
      <w:tr w:rsidR="000A505D" w:rsidRPr="009158F4" w14:paraId="56B6B19C"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16A49B4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 xml:space="preserve">Traditionalist </w:t>
            </w:r>
          </w:p>
        </w:tc>
        <w:tc>
          <w:tcPr>
            <w:tcW w:w="1563" w:type="dxa"/>
            <w:tcBorders>
              <w:top w:val="nil"/>
              <w:left w:val="nil"/>
              <w:bottom w:val="nil"/>
              <w:right w:val="nil"/>
            </w:tcBorders>
            <w:shd w:val="clear" w:color="auto" w:fill="auto"/>
            <w:noWrap/>
            <w:vAlign w:val="bottom"/>
            <w:hideMark/>
          </w:tcPr>
          <w:p w14:paraId="43E4B4A0"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7F237D1"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25410A9"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E10050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1.326</w:t>
            </w:r>
          </w:p>
        </w:tc>
        <w:tc>
          <w:tcPr>
            <w:tcW w:w="1356" w:type="dxa"/>
            <w:tcBorders>
              <w:top w:val="nil"/>
              <w:left w:val="nil"/>
              <w:bottom w:val="nil"/>
              <w:right w:val="nil"/>
            </w:tcBorders>
            <w:shd w:val="clear" w:color="auto" w:fill="auto"/>
            <w:noWrap/>
            <w:vAlign w:val="center"/>
            <w:hideMark/>
          </w:tcPr>
          <w:p w14:paraId="579DAB0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0.914  1.923</w:t>
            </w:r>
            <w:proofErr w:type="gramEnd"/>
            <w:r w:rsidRPr="009158F4">
              <w:rPr>
                <w:rFonts w:ascii="Times New Roman" w:hAnsi="Times New Roman"/>
                <w:lang w:eastAsia="en-GB"/>
              </w:rPr>
              <w:t>]</w:t>
            </w:r>
          </w:p>
        </w:tc>
      </w:tr>
      <w:tr w:rsidR="000A505D" w:rsidRPr="009158F4" w14:paraId="0627AC6B"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39C8A2D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In a union (ref: single)</w:t>
            </w:r>
          </w:p>
        </w:tc>
        <w:tc>
          <w:tcPr>
            <w:tcW w:w="1563" w:type="dxa"/>
            <w:tcBorders>
              <w:top w:val="nil"/>
              <w:left w:val="nil"/>
              <w:bottom w:val="nil"/>
              <w:right w:val="nil"/>
            </w:tcBorders>
            <w:shd w:val="clear" w:color="auto" w:fill="auto"/>
            <w:noWrap/>
            <w:vAlign w:val="bottom"/>
            <w:hideMark/>
          </w:tcPr>
          <w:p w14:paraId="611CAF0E"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474A3D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9BD932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8C3B754"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75D0222" w14:textId="77777777" w:rsidR="000A505D" w:rsidRPr="009158F4" w:rsidRDefault="000A505D" w:rsidP="00A42E87">
            <w:pPr>
              <w:spacing w:line="276" w:lineRule="auto"/>
              <w:rPr>
                <w:rFonts w:ascii="Times New Roman" w:hAnsi="Times New Roman"/>
                <w:lang w:eastAsia="en-GB"/>
              </w:rPr>
            </w:pPr>
          </w:p>
        </w:tc>
      </w:tr>
      <w:tr w:rsidR="000A505D" w:rsidRPr="009158F4" w14:paraId="6C037331"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3B0E451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lastRenderedPageBreak/>
              <w:t xml:space="preserve">currently married </w:t>
            </w:r>
          </w:p>
        </w:tc>
        <w:tc>
          <w:tcPr>
            <w:tcW w:w="1563" w:type="dxa"/>
            <w:tcBorders>
              <w:top w:val="nil"/>
              <w:left w:val="nil"/>
              <w:bottom w:val="nil"/>
              <w:right w:val="nil"/>
            </w:tcBorders>
            <w:shd w:val="clear" w:color="auto" w:fill="auto"/>
            <w:noWrap/>
            <w:vAlign w:val="bottom"/>
            <w:hideMark/>
          </w:tcPr>
          <w:p w14:paraId="2D7D2A0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5C1D12B"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7821FCE"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60B231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1.205**</w:t>
            </w:r>
          </w:p>
        </w:tc>
        <w:tc>
          <w:tcPr>
            <w:tcW w:w="1356" w:type="dxa"/>
            <w:tcBorders>
              <w:top w:val="nil"/>
              <w:left w:val="nil"/>
              <w:bottom w:val="nil"/>
              <w:right w:val="nil"/>
            </w:tcBorders>
            <w:shd w:val="clear" w:color="auto" w:fill="auto"/>
            <w:noWrap/>
            <w:vAlign w:val="center"/>
            <w:hideMark/>
          </w:tcPr>
          <w:p w14:paraId="744DE97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1.033  1.407</w:t>
            </w:r>
            <w:proofErr w:type="gramEnd"/>
            <w:r w:rsidRPr="009158F4">
              <w:rPr>
                <w:rFonts w:ascii="Times New Roman" w:hAnsi="Times New Roman"/>
                <w:lang w:eastAsia="en-GB"/>
              </w:rPr>
              <w:t>]</w:t>
            </w:r>
          </w:p>
        </w:tc>
      </w:tr>
      <w:tr w:rsidR="000A505D" w:rsidRPr="009158F4" w14:paraId="2F321547" w14:textId="77777777" w:rsidTr="00A42E87">
        <w:trPr>
          <w:trHeight w:val="315"/>
        </w:trPr>
        <w:tc>
          <w:tcPr>
            <w:tcW w:w="2406" w:type="dxa"/>
            <w:gridSpan w:val="2"/>
            <w:tcBorders>
              <w:top w:val="nil"/>
              <w:left w:val="nil"/>
              <w:bottom w:val="single" w:sz="8" w:space="0" w:color="auto"/>
              <w:right w:val="nil"/>
            </w:tcBorders>
            <w:shd w:val="clear" w:color="auto" w:fill="auto"/>
            <w:noWrap/>
            <w:vAlign w:val="bottom"/>
            <w:hideMark/>
          </w:tcPr>
          <w:p w14:paraId="5B6718B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living with a man</w:t>
            </w:r>
          </w:p>
        </w:tc>
        <w:tc>
          <w:tcPr>
            <w:tcW w:w="1563" w:type="dxa"/>
            <w:tcBorders>
              <w:top w:val="nil"/>
              <w:left w:val="nil"/>
              <w:bottom w:val="single" w:sz="8" w:space="0" w:color="auto"/>
              <w:right w:val="nil"/>
            </w:tcBorders>
            <w:shd w:val="clear" w:color="auto" w:fill="auto"/>
            <w:noWrap/>
            <w:vAlign w:val="bottom"/>
            <w:hideMark/>
          </w:tcPr>
          <w:p w14:paraId="1D2BC5F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 </w:t>
            </w:r>
          </w:p>
        </w:tc>
        <w:tc>
          <w:tcPr>
            <w:tcW w:w="966" w:type="dxa"/>
            <w:tcBorders>
              <w:top w:val="nil"/>
              <w:left w:val="nil"/>
              <w:bottom w:val="single" w:sz="8" w:space="0" w:color="auto"/>
              <w:right w:val="nil"/>
            </w:tcBorders>
            <w:shd w:val="clear" w:color="auto" w:fill="auto"/>
            <w:noWrap/>
            <w:vAlign w:val="bottom"/>
            <w:hideMark/>
          </w:tcPr>
          <w:p w14:paraId="3356C2B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 </w:t>
            </w:r>
          </w:p>
        </w:tc>
        <w:tc>
          <w:tcPr>
            <w:tcW w:w="1356" w:type="dxa"/>
            <w:tcBorders>
              <w:top w:val="nil"/>
              <w:left w:val="nil"/>
              <w:bottom w:val="single" w:sz="8" w:space="0" w:color="auto"/>
              <w:right w:val="nil"/>
            </w:tcBorders>
            <w:shd w:val="clear" w:color="auto" w:fill="auto"/>
            <w:noWrap/>
            <w:vAlign w:val="bottom"/>
            <w:hideMark/>
          </w:tcPr>
          <w:p w14:paraId="2278B77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 </w:t>
            </w:r>
          </w:p>
        </w:tc>
        <w:tc>
          <w:tcPr>
            <w:tcW w:w="966" w:type="dxa"/>
            <w:tcBorders>
              <w:top w:val="nil"/>
              <w:left w:val="nil"/>
              <w:bottom w:val="single" w:sz="8" w:space="0" w:color="auto"/>
              <w:right w:val="nil"/>
            </w:tcBorders>
            <w:shd w:val="clear" w:color="auto" w:fill="auto"/>
            <w:noWrap/>
            <w:vAlign w:val="center"/>
            <w:hideMark/>
          </w:tcPr>
          <w:p w14:paraId="0C23AAB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1.095</w:t>
            </w:r>
          </w:p>
        </w:tc>
        <w:tc>
          <w:tcPr>
            <w:tcW w:w="1356" w:type="dxa"/>
            <w:tcBorders>
              <w:top w:val="nil"/>
              <w:left w:val="nil"/>
              <w:bottom w:val="single" w:sz="8" w:space="0" w:color="auto"/>
              <w:right w:val="nil"/>
            </w:tcBorders>
            <w:shd w:val="clear" w:color="auto" w:fill="auto"/>
            <w:noWrap/>
            <w:vAlign w:val="center"/>
            <w:hideMark/>
          </w:tcPr>
          <w:p w14:paraId="4F59482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0.932  1.287</w:t>
            </w:r>
            <w:proofErr w:type="gramEnd"/>
            <w:r w:rsidRPr="009158F4">
              <w:rPr>
                <w:rFonts w:ascii="Times New Roman" w:hAnsi="Times New Roman"/>
                <w:lang w:eastAsia="en-GB"/>
              </w:rPr>
              <w:t>]</w:t>
            </w:r>
          </w:p>
        </w:tc>
      </w:tr>
      <w:tr w:rsidR="000A505D" w:rsidRPr="009158F4" w14:paraId="1EFB61F6" w14:textId="77777777" w:rsidTr="004B427C">
        <w:trPr>
          <w:trHeight w:val="300"/>
        </w:trPr>
        <w:tc>
          <w:tcPr>
            <w:tcW w:w="8613" w:type="dxa"/>
            <w:gridSpan w:val="7"/>
            <w:tcBorders>
              <w:top w:val="nil"/>
              <w:left w:val="nil"/>
              <w:bottom w:val="nil"/>
              <w:right w:val="nil"/>
            </w:tcBorders>
            <w:shd w:val="clear" w:color="auto" w:fill="auto"/>
            <w:noWrap/>
            <w:vAlign w:val="bottom"/>
            <w:hideMark/>
          </w:tcPr>
          <w:p w14:paraId="2F670A1A" w14:textId="181240BE" w:rsidR="000A505D" w:rsidRPr="009158F4" w:rsidRDefault="000A505D" w:rsidP="004B427C">
            <w:pPr>
              <w:spacing w:after="240" w:line="276" w:lineRule="auto"/>
              <w:rPr>
                <w:rFonts w:ascii="Times New Roman" w:hAnsi="Times New Roman"/>
                <w:lang w:eastAsia="en-GB"/>
              </w:rPr>
            </w:pPr>
            <w:r w:rsidRPr="009158F4">
              <w:rPr>
                <w:rFonts w:ascii="Times New Roman" w:hAnsi="Times New Roman"/>
                <w:lang w:eastAsia="en-GB"/>
              </w:rPr>
              <w:t>Source: Author’s computation. Standard errors in parentheses *** p</w:t>
            </w:r>
            <w:r w:rsidR="004B427C">
              <w:rPr>
                <w:rFonts w:ascii="Times New Roman" w:hAnsi="Times New Roman"/>
                <w:lang w:eastAsia="en-GB"/>
              </w:rPr>
              <w:t>=</w:t>
            </w:r>
            <w:r w:rsidRPr="009158F4">
              <w:rPr>
                <w:rFonts w:ascii="Times New Roman" w:hAnsi="Times New Roman"/>
                <w:lang w:eastAsia="en-GB"/>
              </w:rPr>
              <w:t>.01, ** p</w:t>
            </w:r>
            <w:r w:rsidR="004B427C">
              <w:rPr>
                <w:rFonts w:ascii="Times New Roman" w:hAnsi="Times New Roman"/>
                <w:lang w:eastAsia="en-GB"/>
              </w:rPr>
              <w:t>=</w:t>
            </w:r>
            <w:r w:rsidRPr="009158F4">
              <w:rPr>
                <w:rFonts w:ascii="Times New Roman" w:hAnsi="Times New Roman"/>
                <w:lang w:eastAsia="en-GB"/>
              </w:rPr>
              <w:t>.05, * p</w:t>
            </w:r>
            <w:r w:rsidR="004B427C">
              <w:rPr>
                <w:rFonts w:ascii="Times New Roman" w:hAnsi="Times New Roman"/>
                <w:lang w:eastAsia="en-GB"/>
              </w:rPr>
              <w:t>=</w:t>
            </w:r>
            <w:r w:rsidRPr="009158F4">
              <w:rPr>
                <w:rFonts w:ascii="Times New Roman" w:hAnsi="Times New Roman"/>
                <w:lang w:eastAsia="en-GB"/>
              </w:rPr>
              <w:t>.1</w:t>
            </w:r>
          </w:p>
        </w:tc>
      </w:tr>
    </w:tbl>
    <w:p w14:paraId="18464A0C" w14:textId="6FDD307A" w:rsidR="004B427C" w:rsidRDefault="004B427C" w:rsidP="004B427C">
      <w:pPr>
        <w:pStyle w:val="Appendix"/>
        <w:spacing w:after="0"/>
        <w:jc w:val="both"/>
        <w:rPr>
          <w:rFonts w:ascii="Arial" w:hAnsi="Arial" w:cs="Arial"/>
        </w:rPr>
      </w:pPr>
      <w:r w:rsidRPr="00FB3A86">
        <w:rPr>
          <w:rFonts w:ascii="Arial" w:hAnsi="Arial" w:cs="Arial"/>
        </w:rPr>
        <w:t>APPENDIX</w:t>
      </w:r>
      <w:r>
        <w:rPr>
          <w:rFonts w:ascii="Arial" w:hAnsi="Arial" w:cs="Arial"/>
        </w:rPr>
        <w:t xml:space="preserve"> 2</w:t>
      </w:r>
    </w:p>
    <w:p w14:paraId="15CE786F" w14:textId="77777777" w:rsidR="004E5C88" w:rsidRDefault="004E5C88" w:rsidP="00441B6F">
      <w:pPr>
        <w:pStyle w:val="Appendix"/>
        <w:spacing w:after="0"/>
        <w:jc w:val="both"/>
        <w:rPr>
          <w:rFonts w:ascii="Arial" w:hAnsi="Arial" w:cs="Arial"/>
          <w:b w:val="0"/>
        </w:rPr>
      </w:pPr>
    </w:p>
    <w:p w14:paraId="399DF362" w14:textId="0FC15B3A" w:rsidR="000A505D" w:rsidRDefault="00AC3B56" w:rsidP="00441B6F">
      <w:pPr>
        <w:pStyle w:val="Appendix"/>
        <w:spacing w:after="0"/>
        <w:jc w:val="both"/>
        <w:rPr>
          <w:rFonts w:ascii="Arial" w:hAnsi="Arial" w:cs="Arial"/>
          <w:b w:val="0"/>
        </w:rPr>
      </w:pPr>
      <w:r>
        <w:rPr>
          <w:rFonts w:ascii="Arial" w:hAnsi="Arial" w:cs="Arial"/>
          <w:b w:val="0"/>
          <w:caps w:val="0"/>
        </w:rPr>
        <w:t>V</w:t>
      </w:r>
      <w:r w:rsidRPr="00AC3B56">
        <w:rPr>
          <w:rFonts w:ascii="Arial" w:hAnsi="Arial" w:cs="Arial"/>
          <w:b w:val="0"/>
          <w:caps w:val="0"/>
        </w:rPr>
        <w:t>ariables description and measurements</w:t>
      </w:r>
    </w:p>
    <w:tbl>
      <w:tblPr>
        <w:tblStyle w:val="TableGrid"/>
        <w:tblW w:w="0" w:type="auto"/>
        <w:tblLook w:val="04A0" w:firstRow="1" w:lastRow="0" w:firstColumn="1" w:lastColumn="0" w:noHBand="0" w:noVBand="1"/>
      </w:tblPr>
      <w:tblGrid>
        <w:gridCol w:w="2389"/>
        <w:gridCol w:w="6035"/>
      </w:tblGrid>
      <w:tr w:rsidR="00AC3B56" w:rsidRPr="009158F4" w14:paraId="203BD747" w14:textId="77777777" w:rsidTr="00A42E87">
        <w:tc>
          <w:tcPr>
            <w:tcW w:w="2487" w:type="dxa"/>
          </w:tcPr>
          <w:p w14:paraId="3A09ABB2" w14:textId="77777777" w:rsidR="00AC3B56" w:rsidRPr="009158F4" w:rsidRDefault="00AC3B56" w:rsidP="00A42E87">
            <w:pPr>
              <w:rPr>
                <w:rFonts w:ascii="Times New Roman" w:hAnsi="Times New Roman"/>
              </w:rPr>
            </w:pPr>
            <w:r w:rsidRPr="009158F4">
              <w:rPr>
                <w:rFonts w:ascii="Times New Roman" w:hAnsi="Times New Roman"/>
              </w:rPr>
              <w:t>Variables</w:t>
            </w:r>
          </w:p>
        </w:tc>
        <w:tc>
          <w:tcPr>
            <w:tcW w:w="6529" w:type="dxa"/>
          </w:tcPr>
          <w:p w14:paraId="200CA5A8" w14:textId="77777777" w:rsidR="00AC3B56" w:rsidRPr="009158F4" w:rsidRDefault="00AC3B56" w:rsidP="00A42E87">
            <w:pPr>
              <w:rPr>
                <w:rFonts w:ascii="Times New Roman" w:hAnsi="Times New Roman"/>
              </w:rPr>
            </w:pPr>
          </w:p>
        </w:tc>
      </w:tr>
      <w:tr w:rsidR="00AC3B56" w:rsidRPr="009158F4" w14:paraId="772002C0" w14:textId="77777777" w:rsidTr="00A42E87">
        <w:tc>
          <w:tcPr>
            <w:tcW w:w="2487" w:type="dxa"/>
          </w:tcPr>
          <w:p w14:paraId="32BE8FF1" w14:textId="77777777" w:rsidR="00AC3B56" w:rsidRPr="009158F4" w:rsidRDefault="00AC3B56" w:rsidP="00A42E87">
            <w:pPr>
              <w:rPr>
                <w:rFonts w:ascii="Times New Roman" w:hAnsi="Times New Roman"/>
              </w:rPr>
            </w:pPr>
            <w:r w:rsidRPr="009158F4">
              <w:rPr>
                <w:rFonts w:ascii="Times New Roman" w:hAnsi="Times New Roman"/>
                <w:lang w:eastAsia="en-GB"/>
              </w:rPr>
              <w:t>quality antenatal care</w:t>
            </w:r>
          </w:p>
        </w:tc>
        <w:tc>
          <w:tcPr>
            <w:tcW w:w="6529" w:type="dxa"/>
          </w:tcPr>
          <w:p w14:paraId="53A4DF86" w14:textId="77777777" w:rsidR="00AC3B56" w:rsidRPr="009158F4" w:rsidRDefault="00AC3B56" w:rsidP="00A42E87">
            <w:pPr>
              <w:jc w:val="both"/>
              <w:rPr>
                <w:rFonts w:ascii="Times New Roman" w:hAnsi="Times New Roman"/>
              </w:rPr>
            </w:pPr>
            <w:r w:rsidRPr="009158F4">
              <w:rPr>
                <w:rFonts w:ascii="Times New Roman" w:hAnsi="Times New Roman"/>
              </w:rPr>
              <w:t>Quality antenatal care was measured by the extent of the utilization of four categorized antenatal care services (antenatal attendance, trimester of first antenatal visits, clinical intervention, and diagnostic procedures). If a pregnant woman received a total score of 4 the study classified, her as “high-quality antenatal care used” with a binary value of 1 and 0 if not as “low-quality antenatal care used</w:t>
            </w:r>
          </w:p>
        </w:tc>
      </w:tr>
      <w:tr w:rsidR="00AC3B56" w:rsidRPr="009158F4" w14:paraId="61ABE9D5" w14:textId="77777777" w:rsidTr="00A42E87">
        <w:tc>
          <w:tcPr>
            <w:tcW w:w="2487" w:type="dxa"/>
          </w:tcPr>
          <w:p w14:paraId="22166F3F" w14:textId="77777777" w:rsidR="00AC3B56" w:rsidRPr="009158F4" w:rsidRDefault="00AC3B56" w:rsidP="00A42E87">
            <w:pPr>
              <w:rPr>
                <w:rFonts w:ascii="Times New Roman" w:hAnsi="Times New Roman"/>
                <w:lang w:eastAsia="en-GB"/>
              </w:rPr>
            </w:pPr>
            <w:r w:rsidRPr="009158F4">
              <w:rPr>
                <w:rFonts w:ascii="Times New Roman" w:hAnsi="Times New Roman"/>
              </w:rPr>
              <w:t>Birth weight</w:t>
            </w:r>
          </w:p>
        </w:tc>
        <w:tc>
          <w:tcPr>
            <w:tcW w:w="6529" w:type="dxa"/>
          </w:tcPr>
          <w:p w14:paraId="51B68227" w14:textId="77777777" w:rsidR="00AC3B56" w:rsidRPr="009158F4" w:rsidRDefault="00AC3B56" w:rsidP="00A42E87">
            <w:pPr>
              <w:jc w:val="both"/>
              <w:rPr>
                <w:rFonts w:ascii="Times New Roman" w:hAnsi="Times New Roman"/>
              </w:rPr>
            </w:pPr>
            <w:r w:rsidRPr="009158F4">
              <w:rPr>
                <w:rFonts w:ascii="Times New Roman" w:hAnsi="Times New Roman"/>
              </w:rPr>
              <w:t>Birth weight was dichotomized as a dummy variable that takes a value of one if the weight of the child at birth is ≥ 2,500 grams to be a normal birth weight, and 0 if the weight of the child at birth irrespective of its' gestational age was ˂ 2,500 grams considered as low birth weight</w:t>
            </w:r>
          </w:p>
        </w:tc>
      </w:tr>
      <w:tr w:rsidR="00AC3B56" w:rsidRPr="009158F4" w14:paraId="4CEB51C2" w14:textId="77777777" w:rsidTr="00A42E87">
        <w:tc>
          <w:tcPr>
            <w:tcW w:w="2487" w:type="dxa"/>
          </w:tcPr>
          <w:p w14:paraId="1B367E27" w14:textId="77777777" w:rsidR="00AC3B56" w:rsidRPr="009158F4" w:rsidRDefault="00AC3B56" w:rsidP="00A42E87">
            <w:pPr>
              <w:rPr>
                <w:rFonts w:ascii="Times New Roman" w:hAnsi="Times New Roman"/>
              </w:rPr>
            </w:pPr>
            <w:r w:rsidRPr="009158F4">
              <w:rPr>
                <w:rFonts w:ascii="Times New Roman" w:hAnsi="Times New Roman"/>
                <w:lang w:eastAsia="en-GB"/>
              </w:rPr>
              <w:t>Clinical intervention</w:t>
            </w:r>
          </w:p>
        </w:tc>
        <w:tc>
          <w:tcPr>
            <w:tcW w:w="6529" w:type="dxa"/>
          </w:tcPr>
          <w:p w14:paraId="1492559E" w14:textId="77777777" w:rsidR="00AC3B56" w:rsidRPr="009158F4" w:rsidRDefault="00AC3B56" w:rsidP="00A42E87">
            <w:pPr>
              <w:jc w:val="both"/>
              <w:rPr>
                <w:rFonts w:ascii="Times New Roman" w:hAnsi="Times New Roman"/>
              </w:rPr>
            </w:pPr>
            <w:r w:rsidRPr="009158F4">
              <w:rPr>
                <w:rFonts w:ascii="Times New Roman" w:hAnsi="Times New Roman"/>
              </w:rPr>
              <w:t>Clinical intervention includes iron, tetanus injection, drugs, and information on pregnancy complications. Outcome was measured as dummy variables that take a value of one should the pregnant woman receive at least three of these clinical interventions and 0 otherwise</w:t>
            </w:r>
          </w:p>
        </w:tc>
      </w:tr>
      <w:tr w:rsidR="00AC3B56" w:rsidRPr="009158F4" w14:paraId="290EF00A" w14:textId="77777777" w:rsidTr="00A42E87">
        <w:tc>
          <w:tcPr>
            <w:tcW w:w="2487" w:type="dxa"/>
          </w:tcPr>
          <w:p w14:paraId="7AAC64A0" w14:textId="77777777" w:rsidR="00AC3B56" w:rsidRPr="009158F4" w:rsidRDefault="00AC3B56" w:rsidP="00A42E87">
            <w:pPr>
              <w:rPr>
                <w:rFonts w:ascii="Times New Roman" w:hAnsi="Times New Roman"/>
              </w:rPr>
            </w:pPr>
            <w:r w:rsidRPr="009158F4">
              <w:rPr>
                <w:rFonts w:ascii="Times New Roman" w:hAnsi="Times New Roman"/>
                <w:lang w:eastAsia="en-GB"/>
              </w:rPr>
              <w:t>Diagnostic procedures –screening</w:t>
            </w:r>
          </w:p>
        </w:tc>
        <w:tc>
          <w:tcPr>
            <w:tcW w:w="6529" w:type="dxa"/>
          </w:tcPr>
          <w:p w14:paraId="429D5692" w14:textId="77777777" w:rsidR="00AC3B56" w:rsidRPr="009158F4" w:rsidRDefault="00AC3B56" w:rsidP="00A42E87">
            <w:pPr>
              <w:jc w:val="both"/>
              <w:rPr>
                <w:rFonts w:ascii="Times New Roman" w:hAnsi="Times New Roman"/>
              </w:rPr>
            </w:pPr>
            <w:r w:rsidRPr="009158F4">
              <w:rPr>
                <w:rFonts w:ascii="Times New Roman" w:hAnsi="Times New Roman"/>
              </w:rPr>
              <w:t>Diagnostic screening includes weight and blood pressure measurements, and urine and blood samples for laboratory. The outcome was measured as a dummy variable that takes a value of one if a woman received all four diagnostic procedures and 0 otherwise</w:t>
            </w:r>
          </w:p>
        </w:tc>
      </w:tr>
      <w:tr w:rsidR="00AC3B56" w:rsidRPr="009158F4" w14:paraId="7E2DE811" w14:textId="77777777" w:rsidTr="00A42E87">
        <w:tc>
          <w:tcPr>
            <w:tcW w:w="2487" w:type="dxa"/>
          </w:tcPr>
          <w:p w14:paraId="3D1B70AC" w14:textId="77777777" w:rsidR="00AC3B56" w:rsidRPr="009158F4" w:rsidRDefault="00AC3B56" w:rsidP="00A42E87">
            <w:pPr>
              <w:rPr>
                <w:rFonts w:ascii="Times New Roman" w:hAnsi="Times New Roman"/>
              </w:rPr>
            </w:pPr>
            <w:r w:rsidRPr="009158F4">
              <w:rPr>
                <w:rFonts w:ascii="Times New Roman" w:hAnsi="Times New Roman"/>
                <w:lang w:eastAsia="en-GB"/>
              </w:rPr>
              <w:t>4+ ANC visits</w:t>
            </w:r>
          </w:p>
        </w:tc>
        <w:tc>
          <w:tcPr>
            <w:tcW w:w="6529" w:type="dxa"/>
          </w:tcPr>
          <w:p w14:paraId="60BE436F" w14:textId="77777777" w:rsidR="00AC3B56" w:rsidRPr="009158F4" w:rsidRDefault="00AC3B56" w:rsidP="00A42E87">
            <w:pPr>
              <w:jc w:val="both"/>
              <w:rPr>
                <w:rFonts w:ascii="Times New Roman" w:hAnsi="Times New Roman"/>
              </w:rPr>
            </w:pPr>
            <w:r w:rsidRPr="009158F4">
              <w:rPr>
                <w:rFonts w:ascii="Times New Roman" w:hAnsi="Times New Roman"/>
              </w:rPr>
              <w:t>Pregnant women’s recent birth responses were coded into a binary, giving a value of one if antenatal visits were ≥ 4 and 0 otherwise</w:t>
            </w:r>
          </w:p>
        </w:tc>
      </w:tr>
      <w:tr w:rsidR="00AC3B56" w:rsidRPr="009158F4" w14:paraId="35D773DD" w14:textId="77777777" w:rsidTr="00A42E87">
        <w:tc>
          <w:tcPr>
            <w:tcW w:w="2487" w:type="dxa"/>
          </w:tcPr>
          <w:p w14:paraId="422CBFD9" w14:textId="77777777" w:rsidR="00AC3B56" w:rsidRPr="009158F4" w:rsidRDefault="00AC3B56" w:rsidP="00A42E87">
            <w:pPr>
              <w:rPr>
                <w:rFonts w:ascii="Times New Roman" w:hAnsi="Times New Roman"/>
              </w:rPr>
            </w:pPr>
            <w:r w:rsidRPr="009158F4">
              <w:rPr>
                <w:rFonts w:ascii="Times New Roman" w:hAnsi="Times New Roman"/>
                <w:lang w:eastAsia="en-GB"/>
              </w:rPr>
              <w:t>Trimester visits</w:t>
            </w:r>
          </w:p>
        </w:tc>
        <w:tc>
          <w:tcPr>
            <w:tcW w:w="6529" w:type="dxa"/>
          </w:tcPr>
          <w:p w14:paraId="49C8C26C" w14:textId="77777777" w:rsidR="00AC3B56" w:rsidRPr="009158F4" w:rsidRDefault="00AC3B56" w:rsidP="00A42E87">
            <w:pPr>
              <w:jc w:val="both"/>
              <w:rPr>
                <w:rFonts w:ascii="Times New Roman" w:hAnsi="Times New Roman"/>
              </w:rPr>
            </w:pPr>
            <w:r w:rsidRPr="009158F4">
              <w:rPr>
                <w:rFonts w:ascii="Times New Roman" w:hAnsi="Times New Roman"/>
              </w:rPr>
              <w:t>A pregnant woman's response was classified as one if she had her first antenatal visit to the antenatal clinic within the first or second trimester of her pregnancy and 0 otherwise.</w:t>
            </w:r>
          </w:p>
        </w:tc>
      </w:tr>
      <w:tr w:rsidR="00AC3B56" w:rsidRPr="009158F4" w14:paraId="10EF09D0" w14:textId="77777777" w:rsidTr="00A42E87">
        <w:tc>
          <w:tcPr>
            <w:tcW w:w="2487" w:type="dxa"/>
          </w:tcPr>
          <w:p w14:paraId="2584BBD4" w14:textId="77777777" w:rsidR="00AC3B56" w:rsidRPr="009158F4" w:rsidRDefault="00AC3B56" w:rsidP="00A42E87">
            <w:pPr>
              <w:rPr>
                <w:rFonts w:ascii="Times New Roman" w:hAnsi="Times New Roman"/>
              </w:rPr>
            </w:pPr>
            <w:r w:rsidRPr="009158F4">
              <w:rPr>
                <w:rFonts w:ascii="Times New Roman" w:hAnsi="Times New Roman"/>
              </w:rPr>
              <w:t>blood test, urine sample, pregnancy complications, intestinal drugs, blood pressure, weight, tetanus, and iron</w:t>
            </w:r>
          </w:p>
        </w:tc>
        <w:tc>
          <w:tcPr>
            <w:tcW w:w="6529" w:type="dxa"/>
          </w:tcPr>
          <w:p w14:paraId="702685FC" w14:textId="77777777" w:rsidR="00AC3B56" w:rsidRPr="009158F4" w:rsidRDefault="00AC3B56" w:rsidP="00A42E87">
            <w:pPr>
              <w:spacing w:before="100" w:beforeAutospacing="1" w:after="240"/>
              <w:jc w:val="both"/>
              <w:rPr>
                <w:rFonts w:ascii="Times New Roman" w:hAnsi="Times New Roman"/>
                <w:lang w:eastAsia="en-GB"/>
              </w:rPr>
            </w:pPr>
            <w:r w:rsidRPr="009158F4">
              <w:rPr>
                <w:rFonts w:ascii="Times New Roman" w:hAnsi="Times New Roman"/>
                <w:lang w:eastAsia="en-GB"/>
              </w:rPr>
              <w:t>Mothers were asked whether each of these procedures was conducted at least once during antenatal care. The adequacy of these variables was measured by assigning a binary to each of the above-listed procedures, resulting from 1 if yes and 0 otherwise</w:t>
            </w:r>
          </w:p>
        </w:tc>
      </w:tr>
      <w:tr w:rsidR="00AC3B56" w:rsidRPr="009158F4" w14:paraId="1A0F4FA4" w14:textId="77777777" w:rsidTr="00A42E87">
        <w:tc>
          <w:tcPr>
            <w:tcW w:w="2487" w:type="dxa"/>
          </w:tcPr>
          <w:p w14:paraId="3D582E61" w14:textId="77777777" w:rsidR="00AC3B56" w:rsidRPr="009158F4" w:rsidRDefault="00AC3B56" w:rsidP="00A42E87">
            <w:pPr>
              <w:rPr>
                <w:rFonts w:ascii="Times New Roman" w:hAnsi="Times New Roman"/>
              </w:rPr>
            </w:pPr>
          </w:p>
        </w:tc>
        <w:tc>
          <w:tcPr>
            <w:tcW w:w="6529" w:type="dxa"/>
          </w:tcPr>
          <w:p w14:paraId="7AF81374" w14:textId="77777777" w:rsidR="00AC3B56" w:rsidRPr="009158F4" w:rsidRDefault="00AC3B56" w:rsidP="00A42E87">
            <w:pPr>
              <w:jc w:val="both"/>
              <w:rPr>
                <w:rFonts w:ascii="Times New Roman" w:hAnsi="Times New Roman"/>
              </w:rPr>
            </w:pPr>
          </w:p>
        </w:tc>
      </w:tr>
      <w:tr w:rsidR="00AC3B56" w:rsidRPr="009158F4" w14:paraId="609F253E" w14:textId="77777777" w:rsidTr="00A42E87">
        <w:tc>
          <w:tcPr>
            <w:tcW w:w="2487" w:type="dxa"/>
          </w:tcPr>
          <w:p w14:paraId="586EFBDA" w14:textId="77777777" w:rsidR="00AC3B56" w:rsidRPr="009158F4" w:rsidRDefault="00AC3B56" w:rsidP="00A42E87">
            <w:pPr>
              <w:rPr>
                <w:rFonts w:ascii="Times New Roman" w:hAnsi="Times New Roman"/>
              </w:rPr>
            </w:pPr>
            <w:r w:rsidRPr="009158F4">
              <w:rPr>
                <w:rFonts w:ascii="Times New Roman" w:hAnsi="Times New Roman"/>
              </w:rPr>
              <w:t>literacy status</w:t>
            </w:r>
          </w:p>
        </w:tc>
        <w:tc>
          <w:tcPr>
            <w:tcW w:w="6529" w:type="dxa"/>
          </w:tcPr>
          <w:p w14:paraId="34C0B9A8" w14:textId="77777777" w:rsidR="00AC3B56" w:rsidRPr="009158F4" w:rsidRDefault="00AC3B56" w:rsidP="00A42E87">
            <w:pPr>
              <w:jc w:val="both"/>
              <w:rPr>
                <w:rFonts w:ascii="Times New Roman" w:hAnsi="Times New Roman"/>
              </w:rPr>
            </w:pPr>
            <w:r w:rsidRPr="009158F4">
              <w:rPr>
                <w:rFonts w:ascii="Times New Roman" w:hAnsi="Times New Roman"/>
              </w:rPr>
              <w:t xml:space="preserve">This was measured using the number of years of completed school categorized orderly as (no school, primary, secondary, and higher) for the Multivariate analysis, but for the decomposition analysis, the study dichotomized it as 0 indicating ‘illiterate’ and 1 indicating ‘literate’ status </w:t>
            </w:r>
          </w:p>
        </w:tc>
      </w:tr>
      <w:tr w:rsidR="00AC3B56" w:rsidRPr="009158F4" w14:paraId="08D601B9" w14:textId="77777777" w:rsidTr="00A42E87">
        <w:tc>
          <w:tcPr>
            <w:tcW w:w="2487" w:type="dxa"/>
          </w:tcPr>
          <w:p w14:paraId="546492BD" w14:textId="77777777" w:rsidR="00AC3B56" w:rsidRPr="009158F4" w:rsidRDefault="00AC3B56" w:rsidP="00A42E87">
            <w:pPr>
              <w:rPr>
                <w:rFonts w:ascii="Times New Roman" w:hAnsi="Times New Roman"/>
              </w:rPr>
            </w:pPr>
            <w:r w:rsidRPr="009158F4">
              <w:rPr>
                <w:rFonts w:ascii="Times New Roman" w:hAnsi="Times New Roman"/>
              </w:rPr>
              <w:lastRenderedPageBreak/>
              <w:t>mass media exposure</w:t>
            </w:r>
          </w:p>
        </w:tc>
        <w:tc>
          <w:tcPr>
            <w:tcW w:w="6529" w:type="dxa"/>
          </w:tcPr>
          <w:p w14:paraId="315E46FC" w14:textId="77777777" w:rsidR="00AC3B56" w:rsidRPr="009158F4" w:rsidRDefault="00AC3B56" w:rsidP="00A42E87">
            <w:pPr>
              <w:jc w:val="both"/>
              <w:rPr>
                <w:rFonts w:ascii="Times New Roman" w:hAnsi="Times New Roman"/>
              </w:rPr>
            </w:pPr>
            <w:r w:rsidRPr="009158F4">
              <w:rPr>
                <w:rFonts w:ascii="Times New Roman" w:hAnsi="Times New Roman"/>
              </w:rPr>
              <w:t xml:space="preserve">The study coded mass media exposure as “yes” = 1 and “no” = 0 </w:t>
            </w:r>
          </w:p>
        </w:tc>
      </w:tr>
      <w:tr w:rsidR="00AC3B56" w:rsidRPr="009158F4" w14:paraId="18656261" w14:textId="77777777" w:rsidTr="00A42E87">
        <w:tc>
          <w:tcPr>
            <w:tcW w:w="2487" w:type="dxa"/>
          </w:tcPr>
          <w:p w14:paraId="150CD753" w14:textId="77777777" w:rsidR="00AC3B56" w:rsidRPr="009158F4" w:rsidRDefault="00AC3B56" w:rsidP="00A42E87">
            <w:pPr>
              <w:rPr>
                <w:rFonts w:ascii="Times New Roman" w:hAnsi="Times New Roman"/>
              </w:rPr>
            </w:pPr>
            <w:r w:rsidRPr="009158F4">
              <w:rPr>
                <w:rFonts w:ascii="Times New Roman" w:hAnsi="Times New Roman"/>
              </w:rPr>
              <w:t>Ethnic</w:t>
            </w:r>
          </w:p>
        </w:tc>
        <w:tc>
          <w:tcPr>
            <w:tcW w:w="6529" w:type="dxa"/>
          </w:tcPr>
          <w:p w14:paraId="28AD38B6" w14:textId="77777777" w:rsidR="00AC3B56" w:rsidRPr="009158F4" w:rsidRDefault="00AC3B56" w:rsidP="00A42E87">
            <w:pPr>
              <w:jc w:val="both"/>
              <w:rPr>
                <w:rFonts w:ascii="Times New Roman" w:hAnsi="Times New Roman"/>
              </w:rPr>
            </w:pPr>
            <w:r w:rsidRPr="009158F4">
              <w:rPr>
                <w:rFonts w:ascii="Times New Roman" w:hAnsi="Times New Roman"/>
              </w:rPr>
              <w:t>Pregnant women's ethnicity was grouped into three (</w:t>
            </w:r>
            <w:proofErr w:type="spellStart"/>
            <w:r w:rsidRPr="009158F4">
              <w:rPr>
                <w:rFonts w:ascii="Times New Roman" w:hAnsi="Times New Roman"/>
              </w:rPr>
              <w:t>akan</w:t>
            </w:r>
            <w:proofErr w:type="spellEnd"/>
            <w:r w:rsidRPr="009158F4">
              <w:rPr>
                <w:rFonts w:ascii="Times New Roman" w:hAnsi="Times New Roman"/>
              </w:rPr>
              <w:t xml:space="preserve">, </w:t>
            </w:r>
            <w:proofErr w:type="spellStart"/>
            <w:r w:rsidRPr="009158F4">
              <w:rPr>
                <w:rFonts w:ascii="Times New Roman" w:hAnsi="Times New Roman"/>
              </w:rPr>
              <w:t>ga</w:t>
            </w:r>
            <w:proofErr w:type="spellEnd"/>
            <w:r w:rsidRPr="009158F4">
              <w:rPr>
                <w:rFonts w:ascii="Times New Roman" w:hAnsi="Times New Roman"/>
              </w:rPr>
              <w:t>/</w:t>
            </w:r>
            <w:proofErr w:type="spellStart"/>
            <w:r w:rsidRPr="009158F4">
              <w:rPr>
                <w:rFonts w:ascii="Times New Roman" w:hAnsi="Times New Roman"/>
              </w:rPr>
              <w:t>dangme</w:t>
            </w:r>
            <w:proofErr w:type="spellEnd"/>
            <w:r w:rsidRPr="009158F4">
              <w:rPr>
                <w:rFonts w:ascii="Times New Roman" w:hAnsi="Times New Roman"/>
              </w:rPr>
              <w:t>, ewe, northern tribe, and no tribes) for the multivariate regression analysis. But for the decomposition analysis, the study dichotomized it as "belonging to an ethnic group" coded as 1, and "not belonging to any ethnic groups" coded as 0</w:t>
            </w:r>
          </w:p>
        </w:tc>
      </w:tr>
      <w:tr w:rsidR="00AC3B56" w:rsidRPr="009158F4" w14:paraId="5A9C8672" w14:textId="77777777" w:rsidTr="00A42E87">
        <w:tc>
          <w:tcPr>
            <w:tcW w:w="2487" w:type="dxa"/>
          </w:tcPr>
          <w:p w14:paraId="047BE8ED" w14:textId="77777777" w:rsidR="00AC3B56" w:rsidRPr="009158F4" w:rsidRDefault="00AC3B56" w:rsidP="00A42E87">
            <w:pPr>
              <w:rPr>
                <w:rFonts w:ascii="Times New Roman" w:hAnsi="Times New Roman"/>
              </w:rPr>
            </w:pPr>
            <w:r w:rsidRPr="009158F4">
              <w:rPr>
                <w:rFonts w:ascii="Times New Roman" w:hAnsi="Times New Roman"/>
              </w:rPr>
              <w:t>Religion</w:t>
            </w:r>
          </w:p>
        </w:tc>
        <w:tc>
          <w:tcPr>
            <w:tcW w:w="6529" w:type="dxa"/>
          </w:tcPr>
          <w:p w14:paraId="20A37CBA" w14:textId="77777777" w:rsidR="00AC3B56" w:rsidRPr="009158F4" w:rsidRDefault="00AC3B56" w:rsidP="00A42E87">
            <w:pPr>
              <w:jc w:val="both"/>
              <w:rPr>
                <w:rFonts w:ascii="Times New Roman" w:hAnsi="Times New Roman"/>
              </w:rPr>
            </w:pPr>
            <w:r w:rsidRPr="009158F4">
              <w:rPr>
                <w:rFonts w:ascii="Times New Roman" w:hAnsi="Times New Roman"/>
              </w:rPr>
              <w:t xml:space="preserve">Religion was categorized into four groups (no religion/other, Christians, Muslims, and Traditionalists) for the multivariate regression analysis, for the decomposition analysis, Religion was dichotomized as "no religion" coded as 0, and "all other religions" coded as 1. </w:t>
            </w:r>
          </w:p>
          <w:p w14:paraId="3AF4C0FD" w14:textId="77777777" w:rsidR="00AC3B56" w:rsidRPr="009158F4" w:rsidRDefault="00AC3B56" w:rsidP="00A42E87">
            <w:pPr>
              <w:jc w:val="both"/>
              <w:rPr>
                <w:rFonts w:ascii="Times New Roman" w:hAnsi="Times New Roman"/>
              </w:rPr>
            </w:pPr>
          </w:p>
        </w:tc>
      </w:tr>
      <w:tr w:rsidR="00AC3B56" w:rsidRPr="009158F4" w14:paraId="702515A6" w14:textId="77777777" w:rsidTr="00A42E87">
        <w:tc>
          <w:tcPr>
            <w:tcW w:w="2487" w:type="dxa"/>
          </w:tcPr>
          <w:p w14:paraId="41DEA9C4" w14:textId="77777777" w:rsidR="00AC3B56" w:rsidRPr="009158F4" w:rsidRDefault="00AC3B56" w:rsidP="00A42E87">
            <w:pPr>
              <w:rPr>
                <w:rFonts w:ascii="Times New Roman" w:hAnsi="Times New Roman"/>
              </w:rPr>
            </w:pPr>
            <w:r w:rsidRPr="009158F4">
              <w:rPr>
                <w:rFonts w:ascii="Times New Roman" w:hAnsi="Times New Roman"/>
              </w:rPr>
              <w:t>marital status</w:t>
            </w:r>
          </w:p>
        </w:tc>
        <w:tc>
          <w:tcPr>
            <w:tcW w:w="6529" w:type="dxa"/>
          </w:tcPr>
          <w:p w14:paraId="1623A2B1" w14:textId="77777777" w:rsidR="00AC3B56" w:rsidRPr="009158F4" w:rsidRDefault="00AC3B56" w:rsidP="00A42E87">
            <w:pPr>
              <w:jc w:val="both"/>
              <w:rPr>
                <w:rFonts w:ascii="Times New Roman" w:hAnsi="Times New Roman"/>
              </w:rPr>
            </w:pPr>
            <w:r w:rsidRPr="009158F4">
              <w:rPr>
                <w:rFonts w:ascii="Times New Roman" w:hAnsi="Times New Roman"/>
              </w:rPr>
              <w:t>The study categorized the pregnant woman’s marital status into three (single, currently married, and living with someone) for the multivariate regression analysis, but for the decomposition analysis, the study dichotomized the variable marital status into a binary “in union” coded as 1 and “not inion” coded as 0.</w:t>
            </w:r>
          </w:p>
        </w:tc>
      </w:tr>
      <w:tr w:rsidR="00AC3B56" w:rsidRPr="009158F4" w14:paraId="71D5CB6D" w14:textId="77777777" w:rsidTr="00A42E87">
        <w:tc>
          <w:tcPr>
            <w:tcW w:w="2487" w:type="dxa"/>
          </w:tcPr>
          <w:p w14:paraId="59BC67BB" w14:textId="77777777" w:rsidR="00AC3B56" w:rsidRPr="009158F4" w:rsidRDefault="00AC3B56" w:rsidP="00A42E87">
            <w:pPr>
              <w:rPr>
                <w:rFonts w:ascii="Times New Roman" w:hAnsi="Times New Roman"/>
              </w:rPr>
            </w:pPr>
            <w:r w:rsidRPr="009158F4">
              <w:rPr>
                <w:rFonts w:ascii="Times New Roman" w:hAnsi="Times New Roman"/>
              </w:rPr>
              <w:t>wealth status</w:t>
            </w:r>
          </w:p>
        </w:tc>
        <w:tc>
          <w:tcPr>
            <w:tcW w:w="6529" w:type="dxa"/>
          </w:tcPr>
          <w:p w14:paraId="2BE45677" w14:textId="77777777" w:rsidR="00AC3B56" w:rsidRPr="009158F4" w:rsidRDefault="00AC3B56" w:rsidP="00A42E87">
            <w:pPr>
              <w:jc w:val="both"/>
              <w:rPr>
                <w:rFonts w:ascii="Times New Roman" w:hAnsi="Times New Roman"/>
              </w:rPr>
            </w:pPr>
            <w:r w:rsidRPr="009158F4">
              <w:rPr>
                <w:rFonts w:ascii="Times New Roman" w:hAnsi="Times New Roman"/>
              </w:rPr>
              <w:t xml:space="preserve">Wealth status was ranked into five quintiles i.e., (lowest, second, middle, fourth, and highest) depending on the pregnant woman’s level of household wealth for the multivariate analysis. But was later re-categorized into 0 indicating ‘poor’ and 1 indicating ‘not-poor’ for the decomposition analysis. </w:t>
            </w:r>
          </w:p>
        </w:tc>
      </w:tr>
      <w:tr w:rsidR="00AC3B56" w:rsidRPr="009158F4" w14:paraId="259121C8" w14:textId="77777777" w:rsidTr="00A42E87">
        <w:tc>
          <w:tcPr>
            <w:tcW w:w="2487" w:type="dxa"/>
          </w:tcPr>
          <w:p w14:paraId="31E9F748" w14:textId="77777777" w:rsidR="00AC3B56" w:rsidRPr="009158F4" w:rsidRDefault="00AC3B56" w:rsidP="00A42E87">
            <w:pPr>
              <w:rPr>
                <w:rFonts w:ascii="Times New Roman" w:hAnsi="Times New Roman"/>
              </w:rPr>
            </w:pPr>
            <w:r w:rsidRPr="009158F4">
              <w:rPr>
                <w:rFonts w:ascii="Times New Roman" w:hAnsi="Times New Roman"/>
              </w:rPr>
              <w:t>type of ANC provider</w:t>
            </w:r>
          </w:p>
        </w:tc>
        <w:tc>
          <w:tcPr>
            <w:tcW w:w="6529" w:type="dxa"/>
          </w:tcPr>
          <w:p w14:paraId="77C0412C" w14:textId="77777777" w:rsidR="00AC3B56" w:rsidRPr="009158F4" w:rsidRDefault="00AC3B56" w:rsidP="00A42E87">
            <w:pPr>
              <w:jc w:val="both"/>
              <w:rPr>
                <w:rFonts w:ascii="Times New Roman" w:hAnsi="Times New Roman"/>
              </w:rPr>
            </w:pPr>
            <w:r w:rsidRPr="009158F4">
              <w:rPr>
                <w:rFonts w:ascii="Times New Roman" w:hAnsi="Times New Roman"/>
              </w:rPr>
              <w:t>The study categorized the type of ANC provider into four (doctors, nurses &amp; midwives, community health attendants, and Traditional Birth Attendants (TBA)) for the multivariate regression analysis, but for the decomposition analysis, the study dichotomized the variable type of ANC provider as “skilled providers” coded as 1 and “unskilled providers” coded as 0.</w:t>
            </w:r>
          </w:p>
        </w:tc>
      </w:tr>
      <w:tr w:rsidR="00AC3B56" w:rsidRPr="009158F4" w14:paraId="43EBA105" w14:textId="77777777" w:rsidTr="00A42E87">
        <w:tc>
          <w:tcPr>
            <w:tcW w:w="2487" w:type="dxa"/>
          </w:tcPr>
          <w:p w14:paraId="4BC9C59B" w14:textId="77777777" w:rsidR="00AC3B56" w:rsidRPr="009158F4" w:rsidRDefault="00AC3B56" w:rsidP="00A42E87">
            <w:pPr>
              <w:rPr>
                <w:rFonts w:ascii="Times New Roman" w:hAnsi="Times New Roman"/>
              </w:rPr>
            </w:pPr>
            <w:r w:rsidRPr="009158F4">
              <w:rPr>
                <w:rFonts w:ascii="Times New Roman" w:hAnsi="Times New Roman"/>
              </w:rPr>
              <w:t>antenatal facility</w:t>
            </w:r>
          </w:p>
        </w:tc>
        <w:tc>
          <w:tcPr>
            <w:tcW w:w="6529" w:type="dxa"/>
          </w:tcPr>
          <w:p w14:paraId="16AE9DE2" w14:textId="77777777" w:rsidR="00AC3B56" w:rsidRPr="009158F4" w:rsidRDefault="00AC3B56" w:rsidP="00A42E87">
            <w:pPr>
              <w:jc w:val="both"/>
              <w:rPr>
                <w:rFonts w:ascii="Times New Roman" w:hAnsi="Times New Roman"/>
              </w:rPr>
            </w:pPr>
            <w:r w:rsidRPr="009158F4">
              <w:rPr>
                <w:rFonts w:ascii="Times New Roman" w:hAnsi="Times New Roman"/>
              </w:rPr>
              <w:t>The type of antenatal care facility was categorized into government hospitals and polyclinics, government health centers (CHPS compounds, etc.), private facilities (maternity homes), and the home of the woman or the provider for the multivariate regression analysis. For the decomposition analysis, the study dichotomized it as “improved facilities” coded as 1 and “unimproved facilities” coded as 0</w:t>
            </w:r>
          </w:p>
        </w:tc>
      </w:tr>
      <w:tr w:rsidR="00AC3B56" w:rsidRPr="009158F4" w14:paraId="2E29D1EE" w14:textId="77777777" w:rsidTr="00A42E87">
        <w:tc>
          <w:tcPr>
            <w:tcW w:w="2487" w:type="dxa"/>
          </w:tcPr>
          <w:p w14:paraId="418D2651" w14:textId="77777777" w:rsidR="00AC3B56" w:rsidRPr="009158F4" w:rsidRDefault="00AC3B56" w:rsidP="00A42E87">
            <w:pPr>
              <w:rPr>
                <w:rFonts w:ascii="Times New Roman" w:hAnsi="Times New Roman"/>
              </w:rPr>
            </w:pPr>
            <w:r w:rsidRPr="009158F4">
              <w:rPr>
                <w:rFonts w:ascii="Times New Roman" w:hAnsi="Times New Roman"/>
              </w:rPr>
              <w:t>Age</w:t>
            </w:r>
          </w:p>
        </w:tc>
        <w:tc>
          <w:tcPr>
            <w:tcW w:w="6529" w:type="dxa"/>
          </w:tcPr>
          <w:p w14:paraId="5F03C1AC" w14:textId="77777777" w:rsidR="00AC3B56" w:rsidRPr="009158F4" w:rsidRDefault="00AC3B56" w:rsidP="00A42E87">
            <w:pPr>
              <w:jc w:val="both"/>
              <w:rPr>
                <w:rFonts w:ascii="Times New Roman" w:hAnsi="Times New Roman"/>
              </w:rPr>
            </w:pPr>
            <w:r w:rsidRPr="009158F4">
              <w:rPr>
                <w:rFonts w:ascii="Times New Roman" w:hAnsi="Times New Roman"/>
              </w:rPr>
              <w:t>For the multivariate regression analysis, the study categorized age into four groups (≤ 19, 20-24, 25-34, and 35+), but for the decomposition analysis, the study dichotomized it as “risky” age of childbearing ranges from 15 to 24 years coded as 0 and “non-risky” age at childbearing to include 25+ years coded as 1</w:t>
            </w:r>
          </w:p>
        </w:tc>
      </w:tr>
      <w:tr w:rsidR="00AC3B56" w:rsidRPr="009158F4" w14:paraId="5349EDFB" w14:textId="77777777" w:rsidTr="00A42E87">
        <w:tc>
          <w:tcPr>
            <w:tcW w:w="2487" w:type="dxa"/>
          </w:tcPr>
          <w:p w14:paraId="15676743" w14:textId="77777777" w:rsidR="00AC3B56" w:rsidRPr="009158F4" w:rsidRDefault="00AC3B56" w:rsidP="00A42E87">
            <w:pPr>
              <w:rPr>
                <w:rFonts w:ascii="Times New Roman" w:hAnsi="Times New Roman"/>
              </w:rPr>
            </w:pPr>
            <w:r w:rsidRPr="009158F4">
              <w:rPr>
                <w:rFonts w:ascii="Times New Roman" w:hAnsi="Times New Roman"/>
              </w:rPr>
              <w:t>Type of residence</w:t>
            </w:r>
          </w:p>
        </w:tc>
        <w:tc>
          <w:tcPr>
            <w:tcW w:w="6529" w:type="dxa"/>
          </w:tcPr>
          <w:p w14:paraId="3AF139FA" w14:textId="77777777" w:rsidR="00AC3B56" w:rsidRPr="009158F4" w:rsidRDefault="00AC3B56" w:rsidP="00A42E87">
            <w:pPr>
              <w:jc w:val="both"/>
              <w:rPr>
                <w:rFonts w:ascii="Times New Roman" w:hAnsi="Times New Roman"/>
              </w:rPr>
            </w:pPr>
            <w:r w:rsidRPr="009158F4">
              <w:rPr>
                <w:rFonts w:ascii="Times New Roman" w:hAnsi="Times New Roman"/>
              </w:rPr>
              <w:t>Type of residence of the pregnant woman was coded as either urban or rural</w:t>
            </w:r>
          </w:p>
        </w:tc>
      </w:tr>
    </w:tbl>
    <w:p w14:paraId="1EE136BA" w14:textId="77777777" w:rsidR="000A505D" w:rsidRDefault="000A505D" w:rsidP="00441B6F">
      <w:pPr>
        <w:pStyle w:val="Appendix"/>
        <w:spacing w:after="0"/>
        <w:jc w:val="both"/>
        <w:rPr>
          <w:rFonts w:ascii="Arial" w:hAnsi="Arial" w:cs="Arial"/>
          <w:b w:val="0"/>
        </w:rPr>
      </w:pPr>
    </w:p>
    <w:p w14:paraId="4930E0BF" w14:textId="77777777" w:rsidR="000A505D" w:rsidRDefault="000A505D" w:rsidP="00441B6F">
      <w:pPr>
        <w:pStyle w:val="Appendix"/>
        <w:spacing w:after="0"/>
        <w:jc w:val="both"/>
        <w:rPr>
          <w:rFonts w:ascii="Arial" w:hAnsi="Arial" w:cs="Arial"/>
          <w:b w:val="0"/>
        </w:rPr>
      </w:pPr>
    </w:p>
    <w:p w14:paraId="55500614" w14:textId="77777777" w:rsidR="00AC3B56" w:rsidRPr="00FB3A86" w:rsidRDefault="00AC3B56" w:rsidP="00441B6F">
      <w:pPr>
        <w:pStyle w:val="Appendix"/>
        <w:spacing w:after="0"/>
        <w:jc w:val="both"/>
        <w:rPr>
          <w:rFonts w:ascii="Arial" w:hAnsi="Arial" w:cs="Arial"/>
          <w:b w:val="0"/>
        </w:rPr>
        <w:sectPr w:rsidR="00AC3B56" w:rsidRPr="00FB3A86" w:rsidSect="00773796">
          <w:headerReference w:type="even" r:id="rId47"/>
          <w:headerReference w:type="default" r:id="rId48"/>
          <w:footerReference w:type="even" r:id="rId49"/>
          <w:footerReference w:type="default" r:id="rId50"/>
          <w:headerReference w:type="first" r:id="rId51"/>
          <w:footerReference w:type="first" r:id="rId52"/>
          <w:type w:val="continuous"/>
          <w:pgSz w:w="12240" w:h="15840"/>
          <w:pgMar w:top="1440" w:right="2016" w:bottom="2016" w:left="2016" w:header="720" w:footer="1123" w:gutter="0"/>
          <w:cols w:space="720"/>
          <w:docGrid w:linePitch="272"/>
        </w:sectPr>
      </w:pPr>
    </w:p>
    <w:p w14:paraId="7A0619C2" w14:textId="77777777" w:rsidR="00B01FCD" w:rsidRPr="00FB3A86" w:rsidRDefault="00B01FCD" w:rsidP="004E5C88">
      <w:pPr>
        <w:pStyle w:val="Appendix"/>
        <w:spacing w:after="0"/>
        <w:jc w:val="both"/>
        <w:rPr>
          <w:rFonts w:ascii="Arial" w:hAnsi="Arial" w:cs="Arial"/>
          <w:b w:val="0"/>
        </w:rPr>
      </w:pPr>
    </w:p>
    <w:sectPr w:rsidR="00B01FCD" w:rsidRPr="00FB3A86" w:rsidSect="007737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862A8" w14:textId="77777777" w:rsidR="00A97479" w:rsidRDefault="00A97479" w:rsidP="00C37E61">
      <w:r>
        <w:separator/>
      </w:r>
    </w:p>
  </w:endnote>
  <w:endnote w:type="continuationSeparator" w:id="0">
    <w:p w14:paraId="16D33966" w14:textId="77777777" w:rsidR="00A97479" w:rsidRDefault="00A9747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font>
  <w:font w:name="CambriaMath">
    <w:altName w:val="Microsoft YaHe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5A417" w14:textId="77777777" w:rsidR="00773796" w:rsidRDefault="00773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5F904"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81FA4" w14:textId="77777777" w:rsidR="00773796" w:rsidRDefault="00773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49987" w14:textId="77777777" w:rsidR="00A97479" w:rsidRDefault="00A97479" w:rsidP="00C37E61">
      <w:r>
        <w:separator/>
      </w:r>
    </w:p>
  </w:footnote>
  <w:footnote w:type="continuationSeparator" w:id="0">
    <w:p w14:paraId="17566597" w14:textId="77777777" w:rsidR="00A97479" w:rsidRDefault="00A9747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F4AE2" w14:textId="4C80AF24" w:rsidR="00773796" w:rsidRDefault="00773796">
    <w:pPr>
      <w:pStyle w:val="Header"/>
    </w:pPr>
    <w:r>
      <w:rPr>
        <w:noProof/>
      </w:rPr>
      <w:pict w14:anchorId="750499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49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54500" w14:textId="1A08708C" w:rsidR="00773796" w:rsidRDefault="00773796">
    <w:pPr>
      <w:pStyle w:val="Header"/>
    </w:pPr>
    <w:r>
      <w:rPr>
        <w:noProof/>
      </w:rPr>
      <w:pict w14:anchorId="2C3C22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49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7E3AF" w14:textId="5D7F2C66" w:rsidR="00773796" w:rsidRDefault="00773796">
    <w:pPr>
      <w:pStyle w:val="Header"/>
    </w:pPr>
    <w:r>
      <w:rPr>
        <w:noProof/>
      </w:rPr>
      <w:pict w14:anchorId="37CD6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4959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7D3C"/>
    <w:rsid w:val="00026E7E"/>
    <w:rsid w:val="00030174"/>
    <w:rsid w:val="0004579C"/>
    <w:rsid w:val="000502FB"/>
    <w:rsid w:val="00065756"/>
    <w:rsid w:val="000734C9"/>
    <w:rsid w:val="00075D67"/>
    <w:rsid w:val="0007771B"/>
    <w:rsid w:val="000848C6"/>
    <w:rsid w:val="000A47FA"/>
    <w:rsid w:val="000A505D"/>
    <w:rsid w:val="000A65D3"/>
    <w:rsid w:val="000B1E33"/>
    <w:rsid w:val="000D1E29"/>
    <w:rsid w:val="000D689F"/>
    <w:rsid w:val="000E7B7B"/>
    <w:rsid w:val="000E7D62"/>
    <w:rsid w:val="000F1400"/>
    <w:rsid w:val="0010193B"/>
    <w:rsid w:val="00103357"/>
    <w:rsid w:val="00113268"/>
    <w:rsid w:val="001214EC"/>
    <w:rsid w:val="00123C9F"/>
    <w:rsid w:val="00126190"/>
    <w:rsid w:val="00130F17"/>
    <w:rsid w:val="001320BF"/>
    <w:rsid w:val="0013382A"/>
    <w:rsid w:val="00154A7F"/>
    <w:rsid w:val="001638D0"/>
    <w:rsid w:val="00163BC4"/>
    <w:rsid w:val="00170A2C"/>
    <w:rsid w:val="00191062"/>
    <w:rsid w:val="00192B72"/>
    <w:rsid w:val="001A29D8"/>
    <w:rsid w:val="001A5CAA"/>
    <w:rsid w:val="001B0427"/>
    <w:rsid w:val="001B35AB"/>
    <w:rsid w:val="001B5623"/>
    <w:rsid w:val="001C38C4"/>
    <w:rsid w:val="001C678B"/>
    <w:rsid w:val="001D3A51"/>
    <w:rsid w:val="001E10D2"/>
    <w:rsid w:val="001E25B4"/>
    <w:rsid w:val="001E44FE"/>
    <w:rsid w:val="00200595"/>
    <w:rsid w:val="00204835"/>
    <w:rsid w:val="00210900"/>
    <w:rsid w:val="00231920"/>
    <w:rsid w:val="0023195C"/>
    <w:rsid w:val="0024282C"/>
    <w:rsid w:val="002460DC"/>
    <w:rsid w:val="00250985"/>
    <w:rsid w:val="002556F6"/>
    <w:rsid w:val="00261B48"/>
    <w:rsid w:val="0027240C"/>
    <w:rsid w:val="00283105"/>
    <w:rsid w:val="00284C4C"/>
    <w:rsid w:val="00287E68"/>
    <w:rsid w:val="00296529"/>
    <w:rsid w:val="002B1546"/>
    <w:rsid w:val="002B27FB"/>
    <w:rsid w:val="002B685A"/>
    <w:rsid w:val="002C57D2"/>
    <w:rsid w:val="002D1681"/>
    <w:rsid w:val="002D377A"/>
    <w:rsid w:val="002E032D"/>
    <w:rsid w:val="002E0D56"/>
    <w:rsid w:val="00303BD7"/>
    <w:rsid w:val="00305773"/>
    <w:rsid w:val="00315186"/>
    <w:rsid w:val="00320D1D"/>
    <w:rsid w:val="00324991"/>
    <w:rsid w:val="003262DB"/>
    <w:rsid w:val="0033343E"/>
    <w:rsid w:val="003375B3"/>
    <w:rsid w:val="00343262"/>
    <w:rsid w:val="00345A12"/>
    <w:rsid w:val="003512C2"/>
    <w:rsid w:val="00371FB6"/>
    <w:rsid w:val="003763C1"/>
    <w:rsid w:val="00376BBE"/>
    <w:rsid w:val="0039224F"/>
    <w:rsid w:val="003A43A4"/>
    <w:rsid w:val="003A7E18"/>
    <w:rsid w:val="003C4C86"/>
    <w:rsid w:val="003C533B"/>
    <w:rsid w:val="003C6258"/>
    <w:rsid w:val="003E0B8D"/>
    <w:rsid w:val="003E2904"/>
    <w:rsid w:val="0040046A"/>
    <w:rsid w:val="00401927"/>
    <w:rsid w:val="0041027F"/>
    <w:rsid w:val="00412475"/>
    <w:rsid w:val="00423789"/>
    <w:rsid w:val="00440F43"/>
    <w:rsid w:val="00441B6F"/>
    <w:rsid w:val="00446221"/>
    <w:rsid w:val="00450E62"/>
    <w:rsid w:val="004539DB"/>
    <w:rsid w:val="0046694F"/>
    <w:rsid w:val="00471A80"/>
    <w:rsid w:val="00494BD2"/>
    <w:rsid w:val="004B427C"/>
    <w:rsid w:val="004C408E"/>
    <w:rsid w:val="004D305E"/>
    <w:rsid w:val="004D4277"/>
    <w:rsid w:val="004E5C88"/>
    <w:rsid w:val="00502516"/>
    <w:rsid w:val="00505F06"/>
    <w:rsid w:val="00506828"/>
    <w:rsid w:val="005074BE"/>
    <w:rsid w:val="0053056E"/>
    <w:rsid w:val="005532B4"/>
    <w:rsid w:val="00554FDA"/>
    <w:rsid w:val="00582245"/>
    <w:rsid w:val="00584907"/>
    <w:rsid w:val="0058686A"/>
    <w:rsid w:val="005B22F5"/>
    <w:rsid w:val="005C3E0F"/>
    <w:rsid w:val="005C784C"/>
    <w:rsid w:val="005D17F6"/>
    <w:rsid w:val="005D35F3"/>
    <w:rsid w:val="005E5539"/>
    <w:rsid w:val="00602BF5"/>
    <w:rsid w:val="006136D2"/>
    <w:rsid w:val="0061710D"/>
    <w:rsid w:val="00617FDD"/>
    <w:rsid w:val="00633614"/>
    <w:rsid w:val="00633F68"/>
    <w:rsid w:val="00636EB2"/>
    <w:rsid w:val="006375B8"/>
    <w:rsid w:val="00637853"/>
    <w:rsid w:val="00644EB5"/>
    <w:rsid w:val="0065433D"/>
    <w:rsid w:val="00663BA6"/>
    <w:rsid w:val="0066510A"/>
    <w:rsid w:val="00673F9F"/>
    <w:rsid w:val="00686953"/>
    <w:rsid w:val="00686D9C"/>
    <w:rsid w:val="00687DEA"/>
    <w:rsid w:val="00687E67"/>
    <w:rsid w:val="00692260"/>
    <w:rsid w:val="00693591"/>
    <w:rsid w:val="006967F7"/>
    <w:rsid w:val="006A250C"/>
    <w:rsid w:val="006B1DCA"/>
    <w:rsid w:val="006B21D3"/>
    <w:rsid w:val="006B57D0"/>
    <w:rsid w:val="006D30FF"/>
    <w:rsid w:val="006D6940"/>
    <w:rsid w:val="006E58CE"/>
    <w:rsid w:val="006F1145"/>
    <w:rsid w:val="006F11EC"/>
    <w:rsid w:val="0070082C"/>
    <w:rsid w:val="00703F11"/>
    <w:rsid w:val="007369E6"/>
    <w:rsid w:val="00736FAD"/>
    <w:rsid w:val="00746E59"/>
    <w:rsid w:val="00754C9A"/>
    <w:rsid w:val="0075599A"/>
    <w:rsid w:val="00761D52"/>
    <w:rsid w:val="00773796"/>
    <w:rsid w:val="0077749E"/>
    <w:rsid w:val="00785E7F"/>
    <w:rsid w:val="00785F0B"/>
    <w:rsid w:val="00790ADA"/>
    <w:rsid w:val="007915A5"/>
    <w:rsid w:val="007A5D22"/>
    <w:rsid w:val="007A749D"/>
    <w:rsid w:val="007B0C20"/>
    <w:rsid w:val="007B1DF2"/>
    <w:rsid w:val="007B54F8"/>
    <w:rsid w:val="007B6E40"/>
    <w:rsid w:val="007D2288"/>
    <w:rsid w:val="007E0720"/>
    <w:rsid w:val="007E088F"/>
    <w:rsid w:val="007E22E5"/>
    <w:rsid w:val="007F7B32"/>
    <w:rsid w:val="00804BC2"/>
    <w:rsid w:val="00806CB6"/>
    <w:rsid w:val="0081431A"/>
    <w:rsid w:val="0083216F"/>
    <w:rsid w:val="00854F0A"/>
    <w:rsid w:val="00860000"/>
    <w:rsid w:val="00863BD3"/>
    <w:rsid w:val="008641ED"/>
    <w:rsid w:val="00866D66"/>
    <w:rsid w:val="008671C6"/>
    <w:rsid w:val="00867412"/>
    <w:rsid w:val="00875803"/>
    <w:rsid w:val="00896545"/>
    <w:rsid w:val="008A410C"/>
    <w:rsid w:val="008B459E"/>
    <w:rsid w:val="008E13AE"/>
    <w:rsid w:val="008E1506"/>
    <w:rsid w:val="008E710C"/>
    <w:rsid w:val="008F196E"/>
    <w:rsid w:val="008F69D6"/>
    <w:rsid w:val="00902823"/>
    <w:rsid w:val="00904B1B"/>
    <w:rsid w:val="00915CA6"/>
    <w:rsid w:val="00922837"/>
    <w:rsid w:val="00927834"/>
    <w:rsid w:val="009329F6"/>
    <w:rsid w:val="009500A6"/>
    <w:rsid w:val="00952584"/>
    <w:rsid w:val="00957C18"/>
    <w:rsid w:val="00960378"/>
    <w:rsid w:val="00960869"/>
    <w:rsid w:val="009659BA"/>
    <w:rsid w:val="00983040"/>
    <w:rsid w:val="00995C6F"/>
    <w:rsid w:val="009A125C"/>
    <w:rsid w:val="009A3568"/>
    <w:rsid w:val="009B3FB9"/>
    <w:rsid w:val="009C2465"/>
    <w:rsid w:val="009C66BC"/>
    <w:rsid w:val="009D0674"/>
    <w:rsid w:val="009D14A2"/>
    <w:rsid w:val="009D35A0"/>
    <w:rsid w:val="009D7EB7"/>
    <w:rsid w:val="009E048A"/>
    <w:rsid w:val="009E08E9"/>
    <w:rsid w:val="009E3DB9"/>
    <w:rsid w:val="009E6E35"/>
    <w:rsid w:val="009F0EDA"/>
    <w:rsid w:val="00A01238"/>
    <w:rsid w:val="00A03B96"/>
    <w:rsid w:val="00A05B19"/>
    <w:rsid w:val="00A1134E"/>
    <w:rsid w:val="00A24E7E"/>
    <w:rsid w:val="00A258C3"/>
    <w:rsid w:val="00A347C0"/>
    <w:rsid w:val="00A51431"/>
    <w:rsid w:val="00A539AD"/>
    <w:rsid w:val="00A57B1B"/>
    <w:rsid w:val="00A651B1"/>
    <w:rsid w:val="00A76032"/>
    <w:rsid w:val="00A814CE"/>
    <w:rsid w:val="00A8626A"/>
    <w:rsid w:val="00A94063"/>
    <w:rsid w:val="00A97479"/>
    <w:rsid w:val="00AA6219"/>
    <w:rsid w:val="00AA74E0"/>
    <w:rsid w:val="00AB2BF4"/>
    <w:rsid w:val="00AB4004"/>
    <w:rsid w:val="00AB703F"/>
    <w:rsid w:val="00AC361A"/>
    <w:rsid w:val="00AC3B56"/>
    <w:rsid w:val="00AC6BB8"/>
    <w:rsid w:val="00AD0D62"/>
    <w:rsid w:val="00AE008F"/>
    <w:rsid w:val="00AF3CF1"/>
    <w:rsid w:val="00B01FCD"/>
    <w:rsid w:val="00B12167"/>
    <w:rsid w:val="00B1776C"/>
    <w:rsid w:val="00B36447"/>
    <w:rsid w:val="00B46E8A"/>
    <w:rsid w:val="00B508BC"/>
    <w:rsid w:val="00B52583"/>
    <w:rsid w:val="00B52896"/>
    <w:rsid w:val="00B64B32"/>
    <w:rsid w:val="00B95236"/>
    <w:rsid w:val="00B96BD9"/>
    <w:rsid w:val="00BA13E5"/>
    <w:rsid w:val="00BA1B01"/>
    <w:rsid w:val="00BA2641"/>
    <w:rsid w:val="00BA42BD"/>
    <w:rsid w:val="00BA63BF"/>
    <w:rsid w:val="00BB37AA"/>
    <w:rsid w:val="00BC53A0"/>
    <w:rsid w:val="00BD0B35"/>
    <w:rsid w:val="00BD454C"/>
    <w:rsid w:val="00BE62AD"/>
    <w:rsid w:val="00BF121F"/>
    <w:rsid w:val="00BF1F80"/>
    <w:rsid w:val="00C040B7"/>
    <w:rsid w:val="00C166EF"/>
    <w:rsid w:val="00C1757E"/>
    <w:rsid w:val="00C17EB0"/>
    <w:rsid w:val="00C27F5F"/>
    <w:rsid w:val="00C30A0F"/>
    <w:rsid w:val="00C37E61"/>
    <w:rsid w:val="00C573DE"/>
    <w:rsid w:val="00C70659"/>
    <w:rsid w:val="00C70E26"/>
    <w:rsid w:val="00C70F1B"/>
    <w:rsid w:val="00C71A47"/>
    <w:rsid w:val="00C7464C"/>
    <w:rsid w:val="00C84170"/>
    <w:rsid w:val="00C85588"/>
    <w:rsid w:val="00CB1A01"/>
    <w:rsid w:val="00CD3630"/>
    <w:rsid w:val="00CD6755"/>
    <w:rsid w:val="00CD6856"/>
    <w:rsid w:val="00CE0089"/>
    <w:rsid w:val="00CE793C"/>
    <w:rsid w:val="00CF193C"/>
    <w:rsid w:val="00D142BD"/>
    <w:rsid w:val="00D173F1"/>
    <w:rsid w:val="00D44A7B"/>
    <w:rsid w:val="00D52095"/>
    <w:rsid w:val="00D53143"/>
    <w:rsid w:val="00D66805"/>
    <w:rsid w:val="00D74CB0"/>
    <w:rsid w:val="00D80541"/>
    <w:rsid w:val="00D8295D"/>
    <w:rsid w:val="00DC2A65"/>
    <w:rsid w:val="00DE15F0"/>
    <w:rsid w:val="00DE29A3"/>
    <w:rsid w:val="00DE5663"/>
    <w:rsid w:val="00DE78AA"/>
    <w:rsid w:val="00E053D0"/>
    <w:rsid w:val="00E15846"/>
    <w:rsid w:val="00E15994"/>
    <w:rsid w:val="00E25250"/>
    <w:rsid w:val="00E3114E"/>
    <w:rsid w:val="00E31A70"/>
    <w:rsid w:val="00E35B02"/>
    <w:rsid w:val="00E57DF0"/>
    <w:rsid w:val="00E6371C"/>
    <w:rsid w:val="00E66496"/>
    <w:rsid w:val="00E66B35"/>
    <w:rsid w:val="00E66E10"/>
    <w:rsid w:val="00E769F6"/>
    <w:rsid w:val="00E8407C"/>
    <w:rsid w:val="00E84F3C"/>
    <w:rsid w:val="00E86BFE"/>
    <w:rsid w:val="00EA012C"/>
    <w:rsid w:val="00EA2209"/>
    <w:rsid w:val="00EC421F"/>
    <w:rsid w:val="00EC6A55"/>
    <w:rsid w:val="00ED0288"/>
    <w:rsid w:val="00ED330F"/>
    <w:rsid w:val="00EE52CB"/>
    <w:rsid w:val="00EE5CF4"/>
    <w:rsid w:val="00EF581D"/>
    <w:rsid w:val="00EF7FD8"/>
    <w:rsid w:val="00F02AAF"/>
    <w:rsid w:val="00F06F59"/>
    <w:rsid w:val="00F17988"/>
    <w:rsid w:val="00F469F0"/>
    <w:rsid w:val="00F53273"/>
    <w:rsid w:val="00F54B28"/>
    <w:rsid w:val="00F55B7F"/>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409ACF4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basedOn w:val="Normal"/>
    <w:link w:val="FootnoteTextChar"/>
    <w:semiHidden/>
    <w:unhideWhenUsed/>
    <w:rsid w:val="00896545"/>
  </w:style>
  <w:style w:type="character" w:customStyle="1" w:styleId="FootnoteTextChar">
    <w:name w:val="Footnote Text Char"/>
    <w:basedOn w:val="DefaultParagraphFont"/>
    <w:link w:val="FootnoteText"/>
    <w:semiHidden/>
    <w:rsid w:val="00896545"/>
    <w:rPr>
      <w:rFonts w:ascii="Helvetica" w:hAnsi="Helvetica"/>
    </w:rPr>
  </w:style>
  <w:style w:type="character" w:styleId="FootnoteReference">
    <w:name w:val="footnote reference"/>
    <w:basedOn w:val="DefaultParagraphFont"/>
    <w:semiHidden/>
    <w:unhideWhenUsed/>
    <w:rsid w:val="008965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h.gov.gh/wp-content/uploads/2016/02/Review-of-Ghana-Health-Sector-2009.pdf" TargetMode="External"/><Relationship Id="rId18" Type="http://schemas.openxmlformats.org/officeDocument/2006/relationships/hyperlink" Target="https://doi.org/10.1186/s12939-019-1043-x" TargetMode="External"/><Relationship Id="rId26" Type="http://schemas.openxmlformats.org/officeDocument/2006/relationships/hyperlink" Target="https://doi:10.1186/s12884-022-04803-y" TargetMode="External"/><Relationship Id="rId39" Type="http://schemas.openxmlformats.org/officeDocument/2006/relationships/hyperlink" Target="https://doi.org/10.1016/j.jhealeco.2008.02.003" TargetMode="External"/><Relationship Id="rId21" Type="http://schemas.openxmlformats.org/officeDocument/2006/relationships/hyperlink" Target="https://doi.org/10.1016/j.heliyon.2021.e06962" TargetMode="External"/><Relationship Id="rId34" Type="http://schemas.openxmlformats.org/officeDocument/2006/relationships/hyperlink" Target="https://doi.org/10.1186/s12978-019-0742-5" TargetMode="External"/><Relationship Id="rId42" Type="http://schemas.openxmlformats.org/officeDocument/2006/relationships/hyperlink" Target="https://doi.org/10.1093/ije/dyl164"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36/bmjopen-2016-011663" TargetMode="External"/><Relationship Id="rId29" Type="http://schemas.openxmlformats.org/officeDocument/2006/relationships/hyperlink" Target="https://doi.org/10.1016/S0304-4076(02)00161-6" TargetMode="External"/><Relationship Id="rId11" Type="http://schemas.openxmlformats.org/officeDocument/2006/relationships/hyperlink" Target="https://doi.org/10.11604/pamj.2021.39.263.30593" TargetMode="External"/><Relationship Id="rId24" Type="http://schemas.openxmlformats.org/officeDocument/2006/relationships/hyperlink" Target="https://doi.org/10.1111/bmsp.12028" TargetMode="External"/><Relationship Id="rId32" Type="http://schemas.openxmlformats.org/officeDocument/2006/relationships/hyperlink" Target="https://doi.org/10.2105/AJPH.84.9.1450" TargetMode="External"/><Relationship Id="rId37" Type="http://schemas.openxmlformats.org/officeDocument/2006/relationships/hyperlink" Target="https://doi.org/10.1093/inthealth/ihz030" TargetMode="External"/><Relationship Id="rId40" Type="http://schemas.openxmlformats.org/officeDocument/2006/relationships/hyperlink" Target="https://doi.org/10.1016/j.jhealeco.2011.04.004" TargetMode="External"/><Relationship Id="rId45" Type="http://schemas.openxmlformats.org/officeDocument/2006/relationships/hyperlink" Target="https://doi.org/10.2147/IJWH.S350510"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i.org/10.1016/S2214-109X(18)30389-9" TargetMode="External"/><Relationship Id="rId19" Type="http://schemas.openxmlformats.org/officeDocument/2006/relationships/hyperlink" Target="https://doi.org/10.1108/IJSE-03-2018-0148" TargetMode="External"/><Relationship Id="rId31" Type="http://schemas.openxmlformats.org/officeDocument/2006/relationships/hyperlink" Target="https://iris.who.int/bitstream/handle/10665/259947/WHO-RHR-18.02-eng.pdf" TargetMode="External"/><Relationship Id="rId44" Type="http://schemas.openxmlformats.org/officeDocument/2006/relationships/hyperlink" Target="https://doi.org/10.1136/bmjph-2023-000284"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86/s12939-021-01440-3" TargetMode="External"/><Relationship Id="rId22" Type="http://schemas.openxmlformats.org/officeDocument/2006/relationships/hyperlink" Target="https://doi.org/10.1371/journal.pone.0246005" TargetMode="External"/><Relationship Id="rId27" Type="http://schemas.openxmlformats.org/officeDocument/2006/relationships/hyperlink" Target="https://doi:10.1186/s12884-022-04872-z" TargetMode="External"/><Relationship Id="rId30" Type="http://schemas.openxmlformats.org/officeDocument/2006/relationships/hyperlink" Target="https://doi.org/10.1016/j.jrhm.2016.10.002" TargetMode="External"/><Relationship Id="rId35" Type="http://schemas.openxmlformats.org/officeDocument/2006/relationships/hyperlink" Target="https://doi.org/10.1371/journal.pone.0275933" TargetMode="External"/><Relationship Id="rId43" Type="http://schemas.openxmlformats.org/officeDocument/2006/relationships/hyperlink" Target="https://doi.org/10.1093/esr/jcp006"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doi.org/10.2174/1874944501811010376" TargetMode="External"/><Relationship Id="rId17" Type="http://schemas.openxmlformats.org/officeDocument/2006/relationships/hyperlink" Target="https://doi.org/10.2147/IJWH.S306302" TargetMode="External"/><Relationship Id="rId25" Type="http://schemas.openxmlformats.org/officeDocument/2006/relationships/hyperlink" Target="https://doi.org/10.1016/j.healthpol.2013.05.021" TargetMode="External"/><Relationship Id="rId33" Type="http://schemas.openxmlformats.org/officeDocument/2006/relationships/hyperlink" Target="https://doi.org/10.1023/A:1022537516969" TargetMode="External"/><Relationship Id="rId38" Type="http://schemas.openxmlformats.org/officeDocument/2006/relationships/hyperlink" Target="https://doi.org/10.1596/978-0-8213-6933-3" TargetMode="External"/><Relationship Id="rId46" Type="http://schemas.openxmlformats.org/officeDocument/2006/relationships/hyperlink" Target="https://doi.org/10.1186/s12939-019-1025-z" TargetMode="External"/><Relationship Id="rId20" Type="http://schemas.openxmlformats.org/officeDocument/2006/relationships/hyperlink" Target="https://doi.org/10.1155/2020/1653076" TargetMode="External"/><Relationship Id="rId41" Type="http://schemas.openxmlformats.org/officeDocument/2006/relationships/hyperlink" Target="https://doi.org/10.1016/j.jhealeco.2012.10.01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371/journal.pone.0210393" TargetMode="External"/><Relationship Id="rId23" Type="http://schemas.openxmlformats.org/officeDocument/2006/relationships/hyperlink" Target="https://doi.org/10.1007/s10995-020-02895-6" TargetMode="External"/><Relationship Id="rId28" Type="http://schemas.openxmlformats.org/officeDocument/2006/relationships/hyperlink" Target="https://doi.org/10.1186/1471-2393-14-295" TargetMode="External"/><Relationship Id="rId36" Type="http://schemas.openxmlformats.org/officeDocument/2006/relationships/hyperlink" Target="https://www.dhsprogram.com/pubs/pdf/DHSG1/Guide_to_DHS_Statistics_29Oct2012_DHSG1.pdf" TargetMode="External"/><Relationship Id="rId4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893C6-501F-47EF-9ACC-94B9F2D9A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566</TotalTime>
  <Pages>20</Pages>
  <Words>9269</Words>
  <Characters>52836</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61982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cp:revision>
  <cp:lastPrinted>1999-07-06T11:00:00Z</cp:lastPrinted>
  <dcterms:created xsi:type="dcterms:W3CDTF">2025-03-05T15:49:00Z</dcterms:created>
  <dcterms:modified xsi:type="dcterms:W3CDTF">2025-03-31T10:09:00Z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e7f5f98bd254961cda37484e894d7c20f99782918c3e38460181d012856b7b21</vt:lpwstr>
  </property>
</Properties>
</file>