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C610D" w14:textId="7F1E4317" w:rsidR="00A47BC2" w:rsidRDefault="00A47BC2" w:rsidP="006C3AF5">
      <w:pPr>
        <w:spacing w:before="0" w:beforeAutospacing="0" w:after="0" w:line="240" w:lineRule="auto"/>
        <w:jc w:val="center"/>
        <w:rPr>
          <w:rFonts w:ascii="Times New Roman" w:eastAsia="Calibri" w:hAnsi="Times New Roman"/>
          <w:b/>
          <w:sz w:val="32"/>
          <w:szCs w:val="32"/>
        </w:rPr>
      </w:pPr>
      <w:r w:rsidRPr="00A47BC2">
        <w:rPr>
          <w:rFonts w:ascii="Times New Roman" w:eastAsia="Calibri" w:hAnsi="Times New Roman"/>
          <w:b/>
          <w:sz w:val="32"/>
          <w:szCs w:val="32"/>
        </w:rPr>
        <w:t>Original Research Article</w:t>
      </w:r>
    </w:p>
    <w:p w14:paraId="428EDDBD" w14:textId="77777777" w:rsidR="00A47BC2" w:rsidRDefault="00A47BC2" w:rsidP="006C3AF5">
      <w:pPr>
        <w:spacing w:before="0" w:beforeAutospacing="0" w:after="0" w:line="240" w:lineRule="auto"/>
        <w:jc w:val="center"/>
        <w:rPr>
          <w:rFonts w:ascii="Times New Roman" w:eastAsia="Calibri" w:hAnsi="Times New Roman"/>
          <w:b/>
          <w:sz w:val="32"/>
          <w:szCs w:val="32"/>
        </w:rPr>
      </w:pPr>
    </w:p>
    <w:p w14:paraId="59F51CDF" w14:textId="6343FEB2" w:rsidR="00F77453" w:rsidRPr="006C3AF5" w:rsidRDefault="00F77453" w:rsidP="006C3AF5">
      <w:pPr>
        <w:spacing w:before="0" w:beforeAutospacing="0" w:after="0" w:line="240" w:lineRule="auto"/>
        <w:jc w:val="center"/>
        <w:rPr>
          <w:rFonts w:ascii="Times New Roman" w:eastAsia="Calibri" w:hAnsi="Times New Roman"/>
          <w:b/>
          <w:sz w:val="32"/>
          <w:szCs w:val="32"/>
        </w:rPr>
      </w:pPr>
      <w:r w:rsidRPr="006C3AF5">
        <w:rPr>
          <w:rFonts w:ascii="Times New Roman" w:eastAsia="Calibri" w:hAnsi="Times New Roman"/>
          <w:b/>
          <w:sz w:val="32"/>
          <w:szCs w:val="32"/>
        </w:rPr>
        <w:t>EFFECT OF OUTLIERS ON BUYS-BALLOT ESTIMATES OF TREND PARAMETERS AND SEASONAL INDICES IN DESCRIPTIVE TIME SERIES ANALYSIS</w:t>
      </w:r>
    </w:p>
    <w:p w14:paraId="2B617785" w14:textId="77777777" w:rsidR="00FF6A96" w:rsidRDefault="00FF6A96" w:rsidP="006C3AF5">
      <w:pPr>
        <w:spacing w:before="0" w:beforeAutospacing="0" w:after="0" w:line="240" w:lineRule="auto"/>
        <w:jc w:val="center"/>
        <w:rPr>
          <w:rFonts w:ascii="Times New Roman" w:eastAsia="Calibri" w:hAnsi="Times New Roman"/>
          <w:b/>
          <w:sz w:val="28"/>
          <w:szCs w:val="28"/>
        </w:rPr>
      </w:pPr>
    </w:p>
    <w:p w14:paraId="3780FB48" w14:textId="000115CD" w:rsidR="0052391C" w:rsidRDefault="0052391C" w:rsidP="00802747">
      <w:pPr>
        <w:spacing w:before="0" w:beforeAutospacing="0" w:line="240" w:lineRule="auto"/>
        <w:jc w:val="both"/>
        <w:rPr>
          <w:rFonts w:ascii="Times New Roman" w:eastAsia="Calibri" w:hAnsi="Times New Roman"/>
          <w:b/>
          <w:sz w:val="24"/>
          <w:szCs w:val="24"/>
        </w:rPr>
      </w:pPr>
    </w:p>
    <w:p w14:paraId="44AE1437" w14:textId="77777777" w:rsidR="00E94280" w:rsidRDefault="00E94280" w:rsidP="00802747">
      <w:pPr>
        <w:spacing w:before="0" w:beforeAutospacing="0" w:line="240" w:lineRule="auto"/>
        <w:jc w:val="both"/>
        <w:rPr>
          <w:rFonts w:ascii="Times New Roman" w:eastAsia="Calibri" w:hAnsi="Times New Roman"/>
          <w:b/>
          <w:sz w:val="24"/>
          <w:szCs w:val="24"/>
        </w:rPr>
      </w:pPr>
      <w:bookmarkStart w:id="0" w:name="_GoBack"/>
      <w:bookmarkEnd w:id="0"/>
    </w:p>
    <w:p w14:paraId="6A34D371" w14:textId="77777777" w:rsidR="00802747" w:rsidRPr="00BD6388" w:rsidRDefault="00802747" w:rsidP="00802747">
      <w:pPr>
        <w:spacing w:before="0" w:beforeAutospacing="0" w:line="240" w:lineRule="auto"/>
        <w:jc w:val="both"/>
        <w:rPr>
          <w:rFonts w:ascii="Times New Roman" w:eastAsia="Calibri" w:hAnsi="Times New Roman"/>
          <w:b/>
          <w:sz w:val="24"/>
          <w:szCs w:val="24"/>
        </w:rPr>
      </w:pPr>
      <w:r w:rsidRPr="00BD6388">
        <w:rPr>
          <w:rFonts w:ascii="Times New Roman" w:eastAsia="Calibri" w:hAnsi="Times New Roman"/>
          <w:b/>
          <w:sz w:val="24"/>
          <w:szCs w:val="24"/>
        </w:rPr>
        <w:t>Abstract</w:t>
      </w:r>
    </w:p>
    <w:p w14:paraId="07A09189" w14:textId="77777777" w:rsidR="00802747" w:rsidRDefault="00802747" w:rsidP="00802747">
      <w:pPr>
        <w:spacing w:before="0" w:beforeAutospacing="0" w:line="240" w:lineRule="auto"/>
        <w:jc w:val="both"/>
        <w:rPr>
          <w:rFonts w:ascii="Times New Roman" w:eastAsia="Calibri" w:hAnsi="Times New Roman"/>
          <w:i/>
          <w:sz w:val="24"/>
          <w:szCs w:val="24"/>
        </w:rPr>
      </w:pPr>
      <w:r w:rsidRPr="003D301D">
        <w:rPr>
          <w:rFonts w:ascii="Times New Roman" w:eastAsia="Calibri" w:hAnsi="Times New Roman"/>
          <w:i/>
          <w:sz w:val="24"/>
          <w:szCs w:val="24"/>
        </w:rPr>
        <w:t>Buys-Ballot methodology was developed to, among other things, obtain estimates of trend parameters and seasonal indices in descriptive time series analysis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et al ;2011). In developing this method,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w:t>
      </w:r>
      <w:proofErr w:type="spellStart"/>
      <w:r w:rsidRPr="003D301D">
        <w:rPr>
          <w:rFonts w:ascii="Times New Roman" w:eastAsia="Calibri" w:hAnsi="Times New Roman"/>
          <w:i/>
          <w:sz w:val="24"/>
          <w:szCs w:val="24"/>
        </w:rPr>
        <w:t>Nwogu</w:t>
      </w:r>
      <w:proofErr w:type="spellEnd"/>
      <w:r w:rsidRPr="003D301D">
        <w:rPr>
          <w:rFonts w:ascii="Times New Roman" w:eastAsia="Calibri" w:hAnsi="Times New Roman"/>
          <w:i/>
          <w:sz w:val="24"/>
          <w:szCs w:val="24"/>
        </w:rPr>
        <w:t xml:space="preserve"> (2004, 2005),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w:t>
      </w:r>
      <w:proofErr w:type="spellStart"/>
      <w:r w:rsidRPr="003D301D">
        <w:rPr>
          <w:rFonts w:ascii="Times New Roman" w:eastAsia="Calibri" w:hAnsi="Times New Roman"/>
          <w:i/>
          <w:sz w:val="24"/>
          <w:szCs w:val="24"/>
        </w:rPr>
        <w:t>Ohakwe</w:t>
      </w:r>
      <w:proofErr w:type="spellEnd"/>
      <w:r w:rsidRPr="003D301D">
        <w:rPr>
          <w:rFonts w:ascii="Times New Roman" w:eastAsia="Calibri" w:hAnsi="Times New Roman"/>
          <w:i/>
          <w:sz w:val="24"/>
          <w:szCs w:val="24"/>
        </w:rPr>
        <w:t xml:space="preserve"> (2005), proposed </w:t>
      </w:r>
      <w:r>
        <w:rPr>
          <w:rFonts w:ascii="Times New Roman" w:eastAsia="Calibri" w:hAnsi="Times New Roman"/>
          <w:i/>
          <w:sz w:val="24"/>
          <w:szCs w:val="24"/>
        </w:rPr>
        <w:t>these estimates (</w:t>
      </w:r>
      <w:r w:rsidRPr="003D301D">
        <w:rPr>
          <w:rFonts w:ascii="Times New Roman" w:eastAsia="Calibri" w:hAnsi="Times New Roman"/>
          <w:i/>
          <w:sz w:val="24"/>
          <w:szCs w:val="24"/>
        </w:rPr>
        <w:t>of trend parameters and seasonal indices</w:t>
      </w:r>
      <w:r>
        <w:rPr>
          <w:rFonts w:ascii="Times New Roman" w:eastAsia="Calibri" w:hAnsi="Times New Roman"/>
          <w:i/>
          <w:sz w:val="24"/>
          <w:szCs w:val="24"/>
        </w:rPr>
        <w:t>) are derived from</w:t>
      </w:r>
      <w:r w:rsidRPr="003D301D">
        <w:rPr>
          <w:rFonts w:ascii="Times New Roman" w:eastAsia="Calibri" w:hAnsi="Times New Roman"/>
          <w:i/>
          <w:sz w:val="24"/>
          <w:szCs w:val="24"/>
        </w:rPr>
        <w:t xml:space="preserve"> row, column and overall averages and standard deviations of the Buys-Ballot table. These averages and standard deviations are known to be affected by extreme values (outliers). In their proposed methods,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w:t>
      </w:r>
      <w:proofErr w:type="spellStart"/>
      <w:r w:rsidRPr="003D301D">
        <w:rPr>
          <w:rFonts w:ascii="Times New Roman" w:eastAsia="Calibri" w:hAnsi="Times New Roman"/>
          <w:i/>
          <w:sz w:val="24"/>
          <w:szCs w:val="24"/>
        </w:rPr>
        <w:t>Nwogu</w:t>
      </w:r>
      <w:proofErr w:type="spellEnd"/>
      <w:r w:rsidRPr="003D301D">
        <w:rPr>
          <w:rFonts w:ascii="Times New Roman" w:eastAsia="Calibri" w:hAnsi="Times New Roman"/>
          <w:i/>
          <w:sz w:val="24"/>
          <w:szCs w:val="24"/>
        </w:rPr>
        <w:t xml:space="preserve"> (2004, 2005),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w:t>
      </w:r>
      <w:proofErr w:type="spellStart"/>
      <w:r w:rsidRPr="003D301D">
        <w:rPr>
          <w:rFonts w:ascii="Times New Roman" w:eastAsia="Calibri" w:hAnsi="Times New Roman"/>
          <w:i/>
          <w:sz w:val="24"/>
          <w:szCs w:val="24"/>
        </w:rPr>
        <w:t>Ohakwe</w:t>
      </w:r>
      <w:proofErr w:type="spellEnd"/>
      <w:r w:rsidRPr="003D301D">
        <w:rPr>
          <w:rFonts w:ascii="Times New Roman" w:eastAsia="Calibri" w:hAnsi="Times New Roman"/>
          <w:i/>
          <w:sz w:val="24"/>
          <w:szCs w:val="24"/>
        </w:rPr>
        <w:t xml:space="preserve"> (2005), made no provision for the effects of these extreme values on the proposed estimates. Hence</w:t>
      </w:r>
      <w:r>
        <w:rPr>
          <w:rFonts w:ascii="Times New Roman" w:eastAsia="Calibri" w:hAnsi="Times New Roman"/>
          <w:i/>
          <w:sz w:val="24"/>
          <w:szCs w:val="24"/>
        </w:rPr>
        <w:t xml:space="preserve">, the purpose of this </w:t>
      </w:r>
      <w:r w:rsidRPr="003D301D">
        <w:rPr>
          <w:rFonts w:ascii="Times New Roman" w:eastAsia="Calibri" w:hAnsi="Times New Roman"/>
          <w:i/>
          <w:sz w:val="24"/>
          <w:szCs w:val="24"/>
        </w:rPr>
        <w:t>study</w:t>
      </w:r>
      <w:r>
        <w:rPr>
          <w:rFonts w:ascii="Times New Roman" w:eastAsia="Calibri" w:hAnsi="Times New Roman"/>
          <w:i/>
          <w:sz w:val="24"/>
          <w:szCs w:val="24"/>
        </w:rPr>
        <w:t xml:space="preserve"> is to assess</w:t>
      </w:r>
      <w:r w:rsidRPr="003D301D">
        <w:rPr>
          <w:rFonts w:ascii="Times New Roman" w:eastAsia="Calibri" w:hAnsi="Times New Roman"/>
          <w:i/>
          <w:sz w:val="24"/>
          <w:szCs w:val="24"/>
        </w:rPr>
        <w:t xml:space="preserve"> the effect</w:t>
      </w:r>
      <w:r>
        <w:rPr>
          <w:rFonts w:ascii="Times New Roman" w:eastAsia="Calibri" w:hAnsi="Times New Roman"/>
          <w:i/>
          <w:sz w:val="24"/>
          <w:szCs w:val="24"/>
        </w:rPr>
        <w:t>s</w:t>
      </w:r>
      <w:r w:rsidRPr="003D301D">
        <w:rPr>
          <w:rFonts w:ascii="Times New Roman" w:eastAsia="Calibri" w:hAnsi="Times New Roman"/>
          <w:i/>
          <w:sz w:val="24"/>
          <w:szCs w:val="24"/>
        </w:rPr>
        <w:t xml:space="preserve"> of outliers on Buys-Ballot estimates of trend parameters and seasonal indices</w:t>
      </w:r>
      <w:r>
        <w:rPr>
          <w:rFonts w:ascii="Times New Roman" w:eastAsia="Calibri" w:hAnsi="Times New Roman"/>
          <w:i/>
          <w:sz w:val="24"/>
          <w:szCs w:val="24"/>
        </w:rPr>
        <w:t xml:space="preserve">. Simulated series are used in this study in the absence and presence of outliers. To capture the presence of outliers, </w:t>
      </w:r>
      <w:r w:rsidRPr="003D301D">
        <w:rPr>
          <w:rFonts w:ascii="Times New Roman" w:eastAsia="Calibri" w:hAnsi="Times New Roman"/>
          <w:i/>
          <w:sz w:val="24"/>
          <w:szCs w:val="24"/>
        </w:rPr>
        <w:t>5, 10, and 15 outliers we</w:t>
      </w:r>
      <w:r>
        <w:rPr>
          <w:rFonts w:ascii="Times New Roman" w:eastAsia="Calibri" w:hAnsi="Times New Roman"/>
          <w:i/>
          <w:sz w:val="24"/>
          <w:szCs w:val="24"/>
        </w:rPr>
        <w:t xml:space="preserve">re introduced in the simulations. Comparison of the estimates (in the absence and presence of outliers) was done using the Accuracy Measures (Mean Square Error (MSE), the Mean Absolute Error (MAE), and the Mean Absolute Percentage Error (MAPE)). The accuracy measures are based on the deviations of parameters estimated from the corresponding parameters. The results of the analysis show MSE is 0.024 in the absence of outliers. The values of the MSE increased as the number of outliers increased to 15.37, 21.23, and 31.23 for 5,10 and 15 outliers respectively. </w:t>
      </w:r>
      <w:proofErr w:type="gramStart"/>
      <w:r>
        <w:rPr>
          <w:rFonts w:ascii="Times New Roman" w:eastAsia="Calibri" w:hAnsi="Times New Roman"/>
          <w:i/>
          <w:sz w:val="24"/>
          <w:szCs w:val="24"/>
        </w:rPr>
        <w:t>Thus</w:t>
      </w:r>
      <w:proofErr w:type="gramEnd"/>
      <w:r>
        <w:rPr>
          <w:rFonts w:ascii="Times New Roman" w:eastAsia="Calibri" w:hAnsi="Times New Roman"/>
          <w:i/>
          <w:sz w:val="24"/>
          <w:szCs w:val="24"/>
        </w:rPr>
        <w:t xml:space="preserve"> in the presence of outlier, the Buys-Ballot Estimates (BBE) is not effective in estimating the trend parameters and seasonal indices when trend-cycle component is linear for additive model. Hence, it has been recommended that in estimating the trend parameters and seasonal indices using a Buys-Ballot procedure of the Buys-Ballot table, the effect of outlier should be considered and handled before further analysis.</w:t>
      </w:r>
    </w:p>
    <w:p w14:paraId="35FBF56F" w14:textId="77777777" w:rsidR="00BD6388" w:rsidRPr="00BD6388" w:rsidRDefault="00BD6388" w:rsidP="001643A6">
      <w:pPr>
        <w:spacing w:line="240" w:lineRule="auto"/>
        <w:jc w:val="both"/>
        <w:rPr>
          <w:rFonts w:ascii="Times New Roman" w:eastAsia="Calibri" w:hAnsi="Times New Roman"/>
          <w:sz w:val="24"/>
          <w:szCs w:val="24"/>
        </w:rPr>
      </w:pPr>
      <w:r w:rsidRPr="00BD6388">
        <w:rPr>
          <w:rFonts w:ascii="Times New Roman" w:eastAsia="Calibri" w:hAnsi="Times New Roman"/>
          <w:b/>
          <w:sz w:val="24"/>
          <w:szCs w:val="24"/>
        </w:rPr>
        <w:t xml:space="preserve">Keywords: </w:t>
      </w:r>
      <w:r w:rsidRPr="00BD6388">
        <w:rPr>
          <w:rFonts w:ascii="Times New Roman" w:eastAsia="Calibri" w:hAnsi="Times New Roman"/>
          <w:sz w:val="24"/>
          <w:szCs w:val="24"/>
        </w:rPr>
        <w:t>Buys-Ballot Estimates, Linear Trend Parameters, Seasonal Indices,</w:t>
      </w:r>
      <w:r w:rsidR="008C12A0" w:rsidRPr="008C12A0">
        <w:rPr>
          <w:rFonts w:ascii="Times New Roman" w:eastAsia="Calibri" w:hAnsi="Times New Roman"/>
          <w:sz w:val="24"/>
          <w:szCs w:val="24"/>
        </w:rPr>
        <w:t xml:space="preserve"> </w:t>
      </w:r>
      <w:r w:rsidR="008C12A0">
        <w:rPr>
          <w:rFonts w:ascii="Times New Roman" w:eastAsia="Calibri" w:hAnsi="Times New Roman"/>
          <w:sz w:val="24"/>
          <w:szCs w:val="24"/>
        </w:rPr>
        <w:t xml:space="preserve">Additive </w:t>
      </w:r>
      <w:r w:rsidR="005D0E0C">
        <w:rPr>
          <w:rFonts w:ascii="Times New Roman" w:eastAsia="Calibri" w:hAnsi="Times New Roman"/>
          <w:sz w:val="24"/>
          <w:szCs w:val="24"/>
        </w:rPr>
        <w:t xml:space="preserve">Model, </w:t>
      </w:r>
      <w:r w:rsidR="005D0E0C" w:rsidRPr="00BD6388">
        <w:rPr>
          <w:rFonts w:ascii="Times New Roman" w:eastAsia="Calibri" w:hAnsi="Times New Roman"/>
          <w:sz w:val="24"/>
          <w:szCs w:val="24"/>
        </w:rPr>
        <w:t>Outliers</w:t>
      </w:r>
      <w:r w:rsidRPr="00BD6388">
        <w:rPr>
          <w:rFonts w:ascii="Times New Roman" w:eastAsia="Calibri" w:hAnsi="Times New Roman"/>
          <w:sz w:val="24"/>
          <w:szCs w:val="24"/>
        </w:rPr>
        <w:t xml:space="preserve">/Extreme Values, Descriptive Time Series.   </w:t>
      </w:r>
    </w:p>
    <w:p w14:paraId="55EE2084" w14:textId="77777777" w:rsidR="006C3AF5" w:rsidRDefault="006C3AF5" w:rsidP="001643A6">
      <w:pPr>
        <w:spacing w:line="240" w:lineRule="auto"/>
        <w:rPr>
          <w:rFonts w:ascii="Times New Roman" w:hAnsi="Times New Roman"/>
          <w:b/>
          <w:sz w:val="24"/>
          <w:szCs w:val="24"/>
        </w:rPr>
      </w:pPr>
    </w:p>
    <w:p w14:paraId="2B625414" w14:textId="77777777" w:rsidR="003778C9" w:rsidRPr="006C3AF5" w:rsidRDefault="00FF3559" w:rsidP="006C3AF5">
      <w:pPr>
        <w:spacing w:line="360" w:lineRule="auto"/>
        <w:jc w:val="both"/>
        <w:rPr>
          <w:rFonts w:ascii="Times New Roman" w:hAnsi="Times New Roman"/>
          <w:b/>
          <w:sz w:val="24"/>
          <w:szCs w:val="24"/>
        </w:rPr>
      </w:pPr>
      <w:r w:rsidRPr="006C3AF5">
        <w:rPr>
          <w:rFonts w:ascii="Times New Roman" w:hAnsi="Times New Roman"/>
          <w:b/>
          <w:sz w:val="24"/>
          <w:szCs w:val="24"/>
        </w:rPr>
        <w:t>INTRODUCTION</w:t>
      </w:r>
    </w:p>
    <w:p w14:paraId="76403ADC" w14:textId="77777777" w:rsidR="006C644D" w:rsidRPr="00FD4B39" w:rsidRDefault="006C644D"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Buys-Ballot procedure is an alternative to the traditional descriptive time series analysis introduced by </w:t>
      </w:r>
      <w:proofErr w:type="spellStart"/>
      <w:r>
        <w:rPr>
          <w:rFonts w:ascii="Times New Roman" w:eastAsia="Calibri" w:hAnsi="Times New Roman"/>
          <w:sz w:val="24"/>
          <w:szCs w:val="24"/>
        </w:rPr>
        <w:t>Iwueze</w:t>
      </w:r>
      <w:proofErr w:type="spellEnd"/>
      <w:r>
        <w:rPr>
          <w:rFonts w:ascii="Times New Roman" w:eastAsia="Calibri" w:hAnsi="Times New Roman"/>
          <w:sz w:val="24"/>
          <w:szCs w:val="24"/>
        </w:rPr>
        <w:t xml:space="preserve"> and </w:t>
      </w:r>
      <w:proofErr w:type="spellStart"/>
      <w:r>
        <w:rPr>
          <w:rFonts w:ascii="Times New Roman" w:eastAsia="Calibri" w:hAnsi="Times New Roman"/>
          <w:sz w:val="24"/>
          <w:szCs w:val="24"/>
        </w:rPr>
        <w:t>Nwogu</w:t>
      </w:r>
      <w:proofErr w:type="spellEnd"/>
      <w:r>
        <w:rPr>
          <w:rFonts w:ascii="Times New Roman" w:eastAsia="Calibri" w:hAnsi="Times New Roman"/>
          <w:sz w:val="24"/>
          <w:szCs w:val="24"/>
        </w:rPr>
        <w:t xml:space="preserve"> (2004, 2005). In descriptive time series analysis, the traditional </w:t>
      </w:r>
      <w:r w:rsidR="00462F21">
        <w:rPr>
          <w:rFonts w:ascii="Times New Roman" w:eastAsia="Calibri" w:hAnsi="Times New Roman"/>
          <w:sz w:val="24"/>
          <w:szCs w:val="24"/>
        </w:rPr>
        <w:t xml:space="preserve">practice </w:t>
      </w:r>
      <w:r>
        <w:rPr>
          <w:rFonts w:ascii="Times New Roman" w:eastAsia="Calibri" w:hAnsi="Times New Roman"/>
          <w:sz w:val="24"/>
          <w:szCs w:val="24"/>
        </w:rPr>
        <w:t>is to decompose an observed series into its component parts. For the time</w:t>
      </w:r>
      <w:r w:rsidR="00816CCB" w:rsidRPr="00816CCB">
        <w:t xml:space="preserve"> </w:t>
      </w:r>
      <w:r w:rsidR="00816CCB" w:rsidRPr="00EF00C1">
        <w:rPr>
          <w:position w:val="-6"/>
        </w:rPr>
        <w:object w:dxaOrig="139" w:dyaOrig="240" w14:anchorId="3F0EB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7" o:title=""/>
          </v:shape>
          <o:OLEObject Type="Embed" ProgID="Equation.DSMT4" ShapeID="_x0000_i1025" DrawAspect="Content" ObjectID="_1799912083" r:id="rId8"/>
        </w:object>
      </w:r>
      <w:r w:rsidR="00FD4B39">
        <w:rPr>
          <w:rFonts w:ascii="Times New Roman" w:eastAsia="Calibri" w:hAnsi="Times New Roman"/>
          <w:sz w:val="24"/>
          <w:szCs w:val="24"/>
        </w:rPr>
        <w:t>,</w:t>
      </w:r>
      <w:r>
        <w:rPr>
          <w:rFonts w:ascii="Times New Roman" w:eastAsia="DengXian" w:hAnsi="Times New Roman"/>
          <w:sz w:val="24"/>
          <w:szCs w:val="24"/>
        </w:rPr>
        <w:t xml:space="preserve"> </w:t>
      </w:r>
      <w:r w:rsidR="00FD4B39" w:rsidRPr="00F04E77">
        <w:rPr>
          <w:position w:val="-12"/>
        </w:rPr>
        <w:object w:dxaOrig="320" w:dyaOrig="360" w14:anchorId="33B67A26">
          <v:shape id="_x0000_i1026" type="#_x0000_t75" style="width:15.75pt;height:18.75pt" o:ole="">
            <v:imagedata r:id="rId9" o:title=""/>
          </v:shape>
          <o:OLEObject Type="Embed" ProgID="Equation.DSMT4" ShapeID="_x0000_i1026" DrawAspect="Content" ObjectID="_1799912084" r:id="rId10"/>
        </w:object>
      </w:r>
      <w:r w:rsidR="00FD4B39">
        <w:t xml:space="preserve"> </w:t>
      </w:r>
      <w:r>
        <w:rPr>
          <w:rFonts w:ascii="Times New Roman" w:eastAsia="DengXian" w:hAnsi="Times New Roman"/>
          <w:sz w:val="24"/>
          <w:szCs w:val="24"/>
        </w:rPr>
        <w:t xml:space="preserve">denotes the observed </w:t>
      </w:r>
      <w:r>
        <w:rPr>
          <w:rFonts w:ascii="Times New Roman" w:eastAsia="DengXian" w:hAnsi="Times New Roman"/>
          <w:sz w:val="24"/>
          <w:szCs w:val="24"/>
        </w:rPr>
        <w:lastRenderedPageBreak/>
        <w:t xml:space="preserve">value of the series, </w:t>
      </w:r>
      <w:r w:rsidR="00FD4B39" w:rsidRPr="00F04E77">
        <w:rPr>
          <w:position w:val="-12"/>
        </w:rPr>
        <w:object w:dxaOrig="220" w:dyaOrig="360" w14:anchorId="7A78C237">
          <v:shape id="_x0000_i1027" type="#_x0000_t75" style="width:11.25pt;height:18.75pt" o:ole="">
            <v:imagedata r:id="rId11" o:title=""/>
          </v:shape>
          <o:OLEObject Type="Embed" ProgID="Equation.DSMT4" ShapeID="_x0000_i1027" DrawAspect="Content" ObjectID="_1799912085" r:id="rId12"/>
        </w:object>
      </w:r>
      <w:r w:rsidR="00FD4B39">
        <w:rPr>
          <w:rFonts w:ascii="Times New Roman" w:eastAsia="DengXian" w:hAnsi="Times New Roman"/>
          <w:sz w:val="24"/>
          <w:szCs w:val="24"/>
        </w:rPr>
        <w:t xml:space="preserve"> is the trend, </w:t>
      </w:r>
      <w:r w:rsidR="00FD4B39" w:rsidRPr="00F04E77">
        <w:rPr>
          <w:position w:val="-12"/>
        </w:rPr>
        <w:object w:dxaOrig="260" w:dyaOrig="360" w14:anchorId="05BFC3F3">
          <v:shape id="_x0000_i1028" type="#_x0000_t75" style="width:12.75pt;height:18.75pt" o:ole="">
            <v:imagedata r:id="rId13" o:title=""/>
          </v:shape>
          <o:OLEObject Type="Embed" ProgID="Equation.DSMT4" ShapeID="_x0000_i1028" DrawAspect="Content" ObjectID="_1799912086" r:id="rId14"/>
        </w:object>
      </w:r>
      <w:r>
        <w:rPr>
          <w:rFonts w:ascii="Times New Roman" w:eastAsia="DengXian" w:hAnsi="Times New Roman"/>
          <w:sz w:val="24"/>
          <w:szCs w:val="24"/>
        </w:rPr>
        <w:t xml:space="preserve"> the seasonal term, </w:t>
      </w:r>
      <w:r w:rsidR="00FD4B39" w:rsidRPr="00F04E77">
        <w:rPr>
          <w:position w:val="-12"/>
        </w:rPr>
        <w:object w:dxaOrig="279" w:dyaOrig="360" w14:anchorId="28CD0072">
          <v:shape id="_x0000_i1029" type="#_x0000_t75" style="width:14.25pt;height:18.75pt" o:ole="">
            <v:imagedata r:id="rId15" o:title=""/>
          </v:shape>
          <o:OLEObject Type="Embed" ProgID="Equation.DSMT4" ShapeID="_x0000_i1029" DrawAspect="Content" ObjectID="_1799912087" r:id="rId16"/>
        </w:object>
      </w:r>
      <w:r w:rsidR="00FD4B39">
        <w:rPr>
          <w:rFonts w:ascii="Times New Roman" w:eastAsia="DengXian" w:hAnsi="Times New Roman"/>
          <w:sz w:val="24"/>
          <w:szCs w:val="24"/>
        </w:rPr>
        <w:t>the cyclic term, and</w:t>
      </w:r>
      <w:r>
        <w:rPr>
          <w:rFonts w:ascii="Times New Roman" w:eastAsia="DengXian" w:hAnsi="Times New Roman"/>
          <w:sz w:val="24"/>
          <w:szCs w:val="24"/>
        </w:rPr>
        <w:t xml:space="preserve"> </w:t>
      </w:r>
      <w:r w:rsidR="00FD4B39" w:rsidRPr="00F04E77">
        <w:rPr>
          <w:position w:val="-12"/>
        </w:rPr>
        <w:object w:dxaOrig="220" w:dyaOrig="360" w14:anchorId="5B96CD9C">
          <v:shape id="_x0000_i1030" type="#_x0000_t75" style="width:11.25pt;height:18.75pt" o:ole="">
            <v:imagedata r:id="rId17" o:title=""/>
          </v:shape>
          <o:OLEObject Type="Embed" ProgID="Equation.DSMT4" ShapeID="_x0000_i1030" DrawAspect="Content" ObjectID="_1799912088" r:id="rId18"/>
        </w:object>
      </w:r>
      <w:r>
        <w:rPr>
          <w:rFonts w:ascii="Times New Roman" w:eastAsia="DengXian" w:hAnsi="Times New Roman"/>
          <w:sz w:val="24"/>
          <w:szCs w:val="24"/>
        </w:rPr>
        <w:t>is the irregular component of the series</w:t>
      </w:r>
      <w:r w:rsidR="00FD4B39">
        <w:rPr>
          <w:rFonts w:ascii="Times New Roman" w:eastAsia="Calibri" w:hAnsi="Times New Roman"/>
          <w:sz w:val="24"/>
          <w:szCs w:val="24"/>
        </w:rPr>
        <w:t xml:space="preserve">. </w:t>
      </w:r>
      <w:r>
        <w:rPr>
          <w:rFonts w:ascii="Times New Roman" w:eastAsia="Calibri" w:hAnsi="Times New Roman"/>
          <w:sz w:val="24"/>
          <w:szCs w:val="24"/>
        </w:rPr>
        <w:t>The models often used for time series decomposition are;</w:t>
      </w:r>
      <w:r>
        <w:rPr>
          <w:rFonts w:ascii="Times New Roman" w:eastAsia="DengXian" w:hAnsi="Times New Roman"/>
          <w:sz w:val="24"/>
          <w:szCs w:val="24"/>
        </w:rPr>
        <w:t xml:space="preserve"> </w:t>
      </w:r>
    </w:p>
    <w:p w14:paraId="191F0196" w14:textId="77777777" w:rsidR="006C644D" w:rsidRDefault="006C644D" w:rsidP="00FF3559">
      <w:pPr>
        <w:spacing w:before="0" w:beforeAutospacing="0" w:after="0" w:line="240" w:lineRule="auto"/>
        <w:jc w:val="both"/>
        <w:rPr>
          <w:rFonts w:ascii="Times New Roman" w:eastAsia="DengXian" w:hAnsi="Times New Roman"/>
          <w:sz w:val="24"/>
          <w:szCs w:val="24"/>
        </w:rPr>
      </w:pPr>
      <w:r>
        <w:rPr>
          <w:rFonts w:ascii="Times New Roman" w:eastAsia="Calibri" w:hAnsi="Times New Roman"/>
          <w:sz w:val="24"/>
          <w:szCs w:val="24"/>
        </w:rPr>
        <w:t xml:space="preserve">Additive: </w:t>
      </w:r>
      <w:r w:rsidR="00FD4B39">
        <w:rPr>
          <w:rFonts w:ascii="Times New Roman" w:eastAsia="Calibri" w:hAnsi="Times New Roman"/>
          <w:sz w:val="24"/>
          <w:szCs w:val="24"/>
        </w:rPr>
        <w:t xml:space="preserve">        </w:t>
      </w:r>
      <w:r>
        <w:rPr>
          <w:noProof/>
        </w:rPr>
        <w:drawing>
          <wp:inline distT="0" distB="0" distL="0" distR="0" wp14:anchorId="435ABC5A" wp14:editId="0AF8AB01">
            <wp:extent cx="600075" cy="171450"/>
            <wp:effectExtent l="0" t="0" r="9525" b="0"/>
            <wp:docPr id="61" name="Picture 61"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wps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r>
        <w:rPr>
          <w:rFonts w:ascii="Times New Roman" w:eastAsia="Calibri" w:hAnsi="Times New Roman"/>
          <w:sz w:val="24"/>
          <w:szCs w:val="24"/>
        </w:rPr>
        <w:t xml:space="preserve"> =</w:t>
      </w:r>
      <w:r>
        <w:rPr>
          <w:noProof/>
        </w:rPr>
        <w:drawing>
          <wp:inline distT="0" distB="0" distL="0" distR="0" wp14:anchorId="00C504D5" wp14:editId="21570D16">
            <wp:extent cx="2447925" cy="276225"/>
            <wp:effectExtent l="0" t="0" r="9525" b="9525"/>
            <wp:docPr id="60" name="Picture 60"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wps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276225"/>
                    </a:xfrm>
                    <a:prstGeom prst="rect">
                      <a:avLst/>
                    </a:prstGeom>
                    <a:noFill/>
                    <a:ln>
                      <a:noFill/>
                    </a:ln>
                  </pic:spPr>
                </pic:pic>
              </a:graphicData>
            </a:graphic>
          </wp:inline>
        </w:drawing>
      </w:r>
      <w:r w:rsidR="00FD5C73">
        <w:rPr>
          <w:rFonts w:ascii="Times New Roman" w:eastAsia="DengXian" w:hAnsi="Times New Roman"/>
          <w:sz w:val="24"/>
          <w:szCs w:val="24"/>
        </w:rPr>
        <w:tab/>
      </w:r>
      <w:r w:rsidR="00FD5C73">
        <w:rPr>
          <w:rFonts w:ascii="Times New Roman" w:eastAsia="DengXian" w:hAnsi="Times New Roman"/>
          <w:sz w:val="24"/>
          <w:szCs w:val="24"/>
        </w:rPr>
        <w:tab/>
      </w:r>
      <w:r w:rsidR="00FD5C73">
        <w:rPr>
          <w:rFonts w:ascii="Times New Roman" w:eastAsia="DengXian" w:hAnsi="Times New Roman"/>
          <w:sz w:val="24"/>
          <w:szCs w:val="24"/>
        </w:rPr>
        <w:tab/>
      </w:r>
      <w:r w:rsidR="00FD5C73">
        <w:rPr>
          <w:rFonts w:ascii="Times New Roman" w:eastAsia="DengXian" w:hAnsi="Times New Roman"/>
          <w:sz w:val="24"/>
          <w:szCs w:val="24"/>
        </w:rPr>
        <w:tab/>
        <w:t>(1.1</w:t>
      </w:r>
      <w:r>
        <w:rPr>
          <w:rFonts w:ascii="Times New Roman" w:eastAsia="DengXian" w:hAnsi="Times New Roman"/>
          <w:sz w:val="24"/>
          <w:szCs w:val="24"/>
        </w:rPr>
        <w:t>)</w:t>
      </w:r>
    </w:p>
    <w:p w14:paraId="558C8E1D" w14:textId="77777777" w:rsidR="006C644D" w:rsidRDefault="006C644D"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Multiplicative:</w:t>
      </w:r>
      <w:r>
        <w:rPr>
          <w:noProof/>
        </w:rPr>
        <w:drawing>
          <wp:inline distT="0" distB="0" distL="0" distR="0" wp14:anchorId="239DD731" wp14:editId="79553BBE">
            <wp:extent cx="600075" cy="171450"/>
            <wp:effectExtent l="0" t="0" r="9525" b="0"/>
            <wp:docPr id="59" name="Picture 59"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wps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r>
        <w:rPr>
          <w:rFonts w:ascii="Times New Roman" w:eastAsia="Calibri" w:hAnsi="Times New Roman"/>
          <w:sz w:val="24"/>
          <w:szCs w:val="24"/>
        </w:rPr>
        <w:t xml:space="preserve"> =</w:t>
      </w:r>
      <w:r>
        <w:rPr>
          <w:noProof/>
        </w:rPr>
        <w:drawing>
          <wp:inline distT="0" distB="0" distL="0" distR="0" wp14:anchorId="55E1CE69" wp14:editId="52B88768">
            <wp:extent cx="2438400" cy="276225"/>
            <wp:effectExtent l="0" t="0" r="0" b="9525"/>
            <wp:docPr id="58" name="Picture 58"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wps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276225"/>
                    </a:xfrm>
                    <a:prstGeom prst="rect">
                      <a:avLst/>
                    </a:prstGeom>
                    <a:noFill/>
                    <a:ln>
                      <a:noFill/>
                    </a:ln>
                  </pic:spPr>
                </pic:pic>
              </a:graphicData>
            </a:graphic>
          </wp:inline>
        </w:drawing>
      </w:r>
      <w:r>
        <w:rPr>
          <w:rFonts w:ascii="Times New Roman" w:eastAsia="DengXian" w:hAnsi="Times New Roman"/>
          <w:sz w:val="24"/>
          <w:szCs w:val="24"/>
        </w:rPr>
        <w:tab/>
      </w:r>
      <w:r>
        <w:rPr>
          <w:rFonts w:ascii="Times New Roman" w:eastAsia="DengXian" w:hAnsi="Times New Roman"/>
          <w:sz w:val="24"/>
          <w:szCs w:val="24"/>
        </w:rPr>
        <w:tab/>
      </w:r>
      <w:r w:rsidR="00FD4B39">
        <w:rPr>
          <w:rFonts w:ascii="Times New Roman" w:eastAsia="DengXian" w:hAnsi="Times New Roman"/>
          <w:sz w:val="24"/>
          <w:szCs w:val="24"/>
        </w:rPr>
        <w:t xml:space="preserve">      </w:t>
      </w:r>
      <w:r w:rsidR="00FD4B39">
        <w:rPr>
          <w:rFonts w:ascii="Times New Roman" w:eastAsia="DengXian" w:hAnsi="Times New Roman"/>
          <w:sz w:val="24"/>
          <w:szCs w:val="24"/>
        </w:rPr>
        <w:tab/>
      </w:r>
      <w:r w:rsidR="00FD5C73">
        <w:rPr>
          <w:rFonts w:ascii="Times New Roman" w:eastAsia="DengXian" w:hAnsi="Times New Roman"/>
          <w:sz w:val="24"/>
          <w:szCs w:val="24"/>
        </w:rPr>
        <w:tab/>
        <w:t>(1.</w:t>
      </w:r>
      <w:r>
        <w:rPr>
          <w:rFonts w:ascii="Times New Roman" w:eastAsia="DengXian" w:hAnsi="Times New Roman"/>
          <w:sz w:val="24"/>
          <w:szCs w:val="24"/>
        </w:rPr>
        <w:t>2)</w:t>
      </w:r>
      <w:r>
        <w:rPr>
          <w:rFonts w:ascii="Times New Roman" w:eastAsia="Calibri" w:hAnsi="Times New Roman"/>
          <w:sz w:val="24"/>
          <w:szCs w:val="24"/>
        </w:rPr>
        <w:t xml:space="preserve"> </w:t>
      </w:r>
    </w:p>
    <w:p w14:paraId="0C34D856" w14:textId="77777777" w:rsidR="006C644D" w:rsidRDefault="006C644D" w:rsidP="00FF3559">
      <w:pPr>
        <w:spacing w:before="0" w:beforeAutospacing="0" w:after="0" w:line="240" w:lineRule="auto"/>
        <w:jc w:val="both"/>
        <w:rPr>
          <w:rFonts w:ascii="Times New Roman" w:eastAsia="DengXian" w:hAnsi="Times New Roman"/>
          <w:sz w:val="24"/>
          <w:szCs w:val="24"/>
        </w:rPr>
      </w:pPr>
      <w:r>
        <w:rPr>
          <w:rFonts w:ascii="Times New Roman" w:eastAsia="Calibri" w:hAnsi="Times New Roman"/>
          <w:sz w:val="24"/>
          <w:szCs w:val="24"/>
        </w:rPr>
        <w:t xml:space="preserve">Mixed model: </w:t>
      </w:r>
      <w:r>
        <w:rPr>
          <w:noProof/>
        </w:rPr>
        <w:drawing>
          <wp:inline distT="0" distB="0" distL="0" distR="0" wp14:anchorId="0C2F84E4" wp14:editId="1609C5B8">
            <wp:extent cx="600075" cy="171450"/>
            <wp:effectExtent l="0" t="0" r="9525" b="0"/>
            <wp:docPr id="57" name="Picture 57"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wps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r>
        <w:rPr>
          <w:rFonts w:ascii="Times New Roman" w:eastAsia="Calibri" w:hAnsi="Times New Roman"/>
          <w:sz w:val="24"/>
          <w:szCs w:val="24"/>
        </w:rPr>
        <w:t xml:space="preserve"> =</w:t>
      </w:r>
      <w:r>
        <w:rPr>
          <w:noProof/>
        </w:rPr>
        <w:drawing>
          <wp:inline distT="0" distB="0" distL="0" distR="0" wp14:anchorId="0FF2E1BD" wp14:editId="73CAC47B">
            <wp:extent cx="2438400" cy="276225"/>
            <wp:effectExtent l="0" t="0" r="0" b="9525"/>
            <wp:docPr id="56" name="Picture 56" descr="wp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wps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276225"/>
                    </a:xfrm>
                    <a:prstGeom prst="rect">
                      <a:avLst/>
                    </a:prstGeom>
                    <a:noFill/>
                    <a:ln>
                      <a:noFill/>
                    </a:ln>
                  </pic:spPr>
                </pic:pic>
              </a:graphicData>
            </a:graphic>
          </wp:inline>
        </w:drawing>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t>(</w:t>
      </w:r>
      <w:r w:rsidR="00FD5C73">
        <w:rPr>
          <w:rFonts w:ascii="Times New Roman" w:eastAsia="DengXian" w:hAnsi="Times New Roman"/>
          <w:sz w:val="24"/>
          <w:szCs w:val="24"/>
        </w:rPr>
        <w:t>1.</w:t>
      </w:r>
      <w:r>
        <w:rPr>
          <w:rFonts w:ascii="Times New Roman" w:eastAsia="DengXian" w:hAnsi="Times New Roman"/>
          <w:sz w:val="24"/>
          <w:szCs w:val="24"/>
        </w:rPr>
        <w:t>3)</w:t>
      </w:r>
    </w:p>
    <w:p w14:paraId="625C2100" w14:textId="77777777" w:rsidR="006C644D" w:rsidRDefault="006C644D"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The additive model is based on the assumption that the deterministic components </w:t>
      </w:r>
      <w:r w:rsidR="00FD4B39" w:rsidRPr="00F04E77">
        <w:rPr>
          <w:position w:val="-12"/>
        </w:rPr>
        <w:object w:dxaOrig="220" w:dyaOrig="360" w14:anchorId="44E0A50F">
          <v:shape id="_x0000_i1031" type="#_x0000_t75" style="width:11.25pt;height:18.75pt" o:ole="">
            <v:imagedata r:id="rId11" o:title=""/>
          </v:shape>
          <o:OLEObject Type="Embed" ProgID="Equation.DSMT4" ShapeID="_x0000_i1031" DrawAspect="Content" ObjectID="_1799912089" r:id="rId23"/>
        </w:object>
      </w:r>
      <w:r w:rsidR="00FD4B39">
        <w:rPr>
          <w:noProof/>
        </w:rPr>
        <w:t xml:space="preserve">, </w:t>
      </w:r>
      <w:r w:rsidR="00FD4B39" w:rsidRPr="00F04E77">
        <w:rPr>
          <w:position w:val="-12"/>
        </w:rPr>
        <w:object w:dxaOrig="260" w:dyaOrig="360" w14:anchorId="79290C62">
          <v:shape id="_x0000_i1032" type="#_x0000_t75" style="width:12.75pt;height:18.75pt" o:ole="">
            <v:imagedata r:id="rId13" o:title=""/>
          </v:shape>
          <o:OLEObject Type="Embed" ProgID="Equation.DSMT4" ShapeID="_x0000_i1032" DrawAspect="Content" ObjectID="_1799912090" r:id="rId24"/>
        </w:object>
      </w:r>
      <w:r>
        <w:rPr>
          <w:rFonts w:ascii="Times New Roman" w:eastAsia="Calibri" w:hAnsi="Times New Roman"/>
          <w:sz w:val="24"/>
          <w:szCs w:val="24"/>
        </w:rPr>
        <w:t xml:space="preserve"> and </w:t>
      </w:r>
      <w:r w:rsidR="00FD4B39" w:rsidRPr="00F04E77">
        <w:rPr>
          <w:position w:val="-12"/>
        </w:rPr>
        <w:object w:dxaOrig="279" w:dyaOrig="360" w14:anchorId="36CD06EF">
          <v:shape id="_x0000_i1033" type="#_x0000_t75" style="width:14.25pt;height:18.75pt" o:ole="">
            <v:imagedata r:id="rId15" o:title=""/>
          </v:shape>
          <o:OLEObject Type="Embed" ProgID="Equation.DSMT4" ShapeID="_x0000_i1033" DrawAspect="Content" ObjectID="_1799912091" r:id="rId25"/>
        </w:object>
      </w:r>
      <w:r>
        <w:rPr>
          <w:rFonts w:ascii="Times New Roman" w:eastAsia="Calibri" w:hAnsi="Times New Roman"/>
          <w:sz w:val="24"/>
          <w:szCs w:val="24"/>
        </w:rPr>
        <w:t xml:space="preserve"> are mutually independent and that each follows a fixed pattern for the pe</w:t>
      </w:r>
      <w:r w:rsidR="00070A3E">
        <w:rPr>
          <w:rFonts w:ascii="Times New Roman" w:eastAsia="Calibri" w:hAnsi="Times New Roman"/>
          <w:sz w:val="24"/>
          <w:szCs w:val="24"/>
        </w:rPr>
        <w:t>riod under review and that the four</w:t>
      </w:r>
      <w:r>
        <w:rPr>
          <w:rFonts w:ascii="Times New Roman" w:eastAsia="Calibri" w:hAnsi="Times New Roman"/>
          <w:sz w:val="24"/>
          <w:szCs w:val="24"/>
        </w:rPr>
        <w:t xml:space="preserve"> components add up to</w:t>
      </w:r>
      <w:r w:rsidR="00FD4B39" w:rsidRPr="00FD4B39">
        <w:t xml:space="preserve"> </w:t>
      </w:r>
      <w:r w:rsidR="00FD4B39" w:rsidRPr="00F04E77">
        <w:rPr>
          <w:position w:val="-12"/>
        </w:rPr>
        <w:object w:dxaOrig="320" w:dyaOrig="360" w14:anchorId="728FD810">
          <v:shape id="_x0000_i1034" type="#_x0000_t75" style="width:15.75pt;height:18.75pt" o:ole="">
            <v:imagedata r:id="rId26" o:title=""/>
          </v:shape>
          <o:OLEObject Type="Embed" ProgID="Equation.DSMT4" ShapeID="_x0000_i1034" DrawAspect="Content" ObjectID="_1799912092" r:id="rId27"/>
        </w:object>
      </w:r>
      <w:r>
        <w:rPr>
          <w:rFonts w:ascii="Times New Roman" w:eastAsia="Calibri" w:hAnsi="Times New Roman"/>
          <w:sz w:val="24"/>
          <w:szCs w:val="24"/>
        </w:rPr>
        <w:t>. The multiplicative model is applicable when the</w:t>
      </w:r>
      <w:r w:rsidR="00FD4B39" w:rsidRPr="00FD4B39">
        <w:t xml:space="preserve"> </w:t>
      </w:r>
      <w:r w:rsidR="00FD4B39" w:rsidRPr="00F04E77">
        <w:rPr>
          <w:position w:val="-12"/>
        </w:rPr>
        <w:object w:dxaOrig="320" w:dyaOrig="360" w14:anchorId="1360C478">
          <v:shape id="_x0000_i1035" type="#_x0000_t75" style="width:15.75pt;height:18.75pt" o:ole="">
            <v:imagedata r:id="rId28" o:title=""/>
          </v:shape>
          <o:OLEObject Type="Embed" ProgID="Equation.DSMT4" ShapeID="_x0000_i1035" DrawAspect="Content" ObjectID="_1799912093" r:id="rId29"/>
        </w:object>
      </w:r>
      <w:r>
        <w:rPr>
          <w:rFonts w:ascii="Times New Roman" w:eastAsia="Calibri" w:hAnsi="Times New Roman"/>
          <w:sz w:val="24"/>
          <w:szCs w:val="24"/>
        </w:rPr>
        <w:t xml:space="preserve"> values increase rapidly and the amplitude of seasonal movement tends to increase as the series progresses in time, rather than being fixed. When the original time series contains very small or zero values, the mixed model is used. (Chatfield</w:t>
      </w:r>
      <w:r w:rsidR="00070A3E">
        <w:rPr>
          <w:rFonts w:ascii="Times New Roman" w:eastAsia="Calibri" w:hAnsi="Times New Roman"/>
          <w:sz w:val="24"/>
          <w:szCs w:val="24"/>
        </w:rPr>
        <w:t xml:space="preserve">, </w:t>
      </w:r>
      <w:r w:rsidR="003D301D">
        <w:rPr>
          <w:rFonts w:ascii="Times New Roman" w:eastAsia="Calibri" w:hAnsi="Times New Roman"/>
          <w:sz w:val="24"/>
          <w:szCs w:val="24"/>
        </w:rPr>
        <w:t>2004; Kendal</w:t>
      </w:r>
      <w:r w:rsidR="00070A3E">
        <w:rPr>
          <w:rFonts w:ascii="Times New Roman" w:eastAsia="Calibri" w:hAnsi="Times New Roman"/>
          <w:sz w:val="24"/>
          <w:szCs w:val="24"/>
        </w:rPr>
        <w:t>, 1990</w:t>
      </w:r>
      <w:r>
        <w:rPr>
          <w:rFonts w:ascii="Times New Roman" w:eastAsia="Calibri" w:hAnsi="Times New Roman"/>
          <w:sz w:val="24"/>
          <w:szCs w:val="24"/>
        </w:rPr>
        <w:t>)</w:t>
      </w:r>
      <w:r w:rsidR="00070A3E">
        <w:rPr>
          <w:rFonts w:ascii="Times New Roman" w:eastAsia="Calibri" w:hAnsi="Times New Roman"/>
          <w:sz w:val="24"/>
          <w:szCs w:val="24"/>
        </w:rPr>
        <w:t>.</w:t>
      </w:r>
    </w:p>
    <w:p w14:paraId="036ADAF7" w14:textId="77777777" w:rsidR="00FD4B39" w:rsidRDefault="00FD4B39" w:rsidP="00FF3559">
      <w:pPr>
        <w:spacing w:before="0" w:beforeAutospacing="0" w:after="0" w:line="240" w:lineRule="auto"/>
        <w:jc w:val="both"/>
        <w:rPr>
          <w:rFonts w:ascii="Times New Roman" w:eastAsia="DengXian" w:hAnsi="Times New Roman"/>
          <w:sz w:val="24"/>
          <w:szCs w:val="24"/>
        </w:rPr>
      </w:pPr>
    </w:p>
    <w:p w14:paraId="355EE0AA" w14:textId="77777777" w:rsidR="006C644D" w:rsidRDefault="006C644D" w:rsidP="00FF3559">
      <w:pPr>
        <w:spacing w:before="0" w:beforeAutospacing="0" w:after="0" w:line="240" w:lineRule="auto"/>
        <w:jc w:val="both"/>
        <w:rPr>
          <w:rFonts w:ascii="Times New Roman" w:eastAsia="DengXian" w:hAnsi="Times New Roman"/>
          <w:sz w:val="24"/>
          <w:szCs w:val="24"/>
        </w:rPr>
      </w:pPr>
      <w:r>
        <w:rPr>
          <w:rFonts w:ascii="Times New Roman" w:eastAsia="DengXian" w:hAnsi="Times New Roman"/>
          <w:sz w:val="24"/>
          <w:szCs w:val="24"/>
        </w:rPr>
        <w:t xml:space="preserve">For short series when trend and cyclical components assumed to be jointly estimated, the cyclical component is superimposed into the trend (Chatfield (2004) and the observed time series </w:t>
      </w:r>
      <w:r w:rsidR="00413429" w:rsidRPr="00EF00C1">
        <w:rPr>
          <w:position w:val="-12"/>
        </w:rPr>
        <w:object w:dxaOrig="1560" w:dyaOrig="360" w14:anchorId="025DDD61">
          <v:shape id="_x0000_i1036" type="#_x0000_t75" style="width:78pt;height:18.75pt" o:ole="">
            <v:imagedata r:id="rId30" o:title=""/>
          </v:shape>
          <o:OLEObject Type="Embed" ProgID="Equation.DSMT4" ShapeID="_x0000_i1036" DrawAspect="Content" ObjectID="_1799912094" r:id="rId31"/>
        </w:object>
      </w:r>
      <w:r w:rsidR="00413429">
        <w:t xml:space="preserve"> </w:t>
      </w:r>
      <w:r>
        <w:rPr>
          <w:rFonts w:ascii="Times New Roman" w:eastAsia="DengXian" w:hAnsi="Times New Roman"/>
          <w:sz w:val="24"/>
          <w:szCs w:val="24"/>
        </w:rPr>
        <w:t>can be decomposed into the trend-cycle component denoted by</w:t>
      </w:r>
      <w:r w:rsidR="00FD4B39" w:rsidRPr="00F04E77">
        <w:rPr>
          <w:position w:val="-12"/>
        </w:rPr>
        <w:object w:dxaOrig="360" w:dyaOrig="360" w14:anchorId="6602850A">
          <v:shape id="_x0000_i1037" type="#_x0000_t75" style="width:18.75pt;height:18.75pt" o:ole="">
            <v:imagedata r:id="rId32" o:title=""/>
          </v:shape>
          <o:OLEObject Type="Embed" ProgID="Equation.DSMT4" ShapeID="_x0000_i1037" DrawAspect="Content" ObjectID="_1799912095" r:id="rId33"/>
        </w:object>
      </w:r>
      <w:r w:rsidR="005C161C">
        <w:rPr>
          <w:rFonts w:ascii="Times New Roman" w:hAnsi="Times New Roman"/>
          <w:sz w:val="24"/>
          <w:szCs w:val="24"/>
        </w:rPr>
        <w:t>, S</w:t>
      </w:r>
      <w:r w:rsidR="00FD4B39">
        <w:rPr>
          <w:rFonts w:ascii="Times New Roman" w:hAnsi="Times New Roman"/>
          <w:sz w:val="24"/>
          <w:szCs w:val="24"/>
        </w:rPr>
        <w:t>easonal component</w:t>
      </w:r>
      <w:r w:rsidR="0046674C">
        <w:rPr>
          <w:rFonts w:ascii="Times New Roman" w:hAnsi="Times New Roman"/>
          <w:sz w:val="24"/>
          <w:szCs w:val="24"/>
        </w:rPr>
        <w:t xml:space="preserve"> </w:t>
      </w:r>
      <w:r w:rsidR="0046674C" w:rsidRPr="00F04E77">
        <w:rPr>
          <w:position w:val="-12"/>
        </w:rPr>
        <w:object w:dxaOrig="260" w:dyaOrig="360" w14:anchorId="09B6B052">
          <v:shape id="_x0000_i1038" type="#_x0000_t75" style="width:12.75pt;height:18.75pt" o:ole="">
            <v:imagedata r:id="rId34" o:title=""/>
          </v:shape>
          <o:OLEObject Type="Embed" ProgID="Equation.DSMT4" ShapeID="_x0000_i1038" DrawAspect="Content" ObjectID="_1799912096" r:id="rId35"/>
        </w:object>
      </w:r>
      <w:r>
        <w:rPr>
          <w:rFonts w:ascii="Times New Roman" w:eastAsia="DengXian" w:hAnsi="Times New Roman"/>
          <w:sz w:val="24"/>
          <w:szCs w:val="24"/>
        </w:rPr>
        <w:t xml:space="preserve"> and</w:t>
      </w:r>
      <w:r w:rsidR="0046674C">
        <w:rPr>
          <w:rFonts w:ascii="Times New Roman" w:eastAsia="DengXian" w:hAnsi="Times New Roman"/>
          <w:sz w:val="24"/>
          <w:szCs w:val="24"/>
        </w:rPr>
        <w:t xml:space="preserve"> the residuals </w:t>
      </w:r>
      <w:r w:rsidR="0046674C" w:rsidRPr="00F04E77">
        <w:rPr>
          <w:position w:val="-12"/>
        </w:rPr>
        <w:object w:dxaOrig="220" w:dyaOrig="360" w14:anchorId="4097028B">
          <v:shape id="_x0000_i1039" type="#_x0000_t75" style="width:11.25pt;height:18.75pt" o:ole="">
            <v:imagedata r:id="rId36" o:title=""/>
          </v:shape>
          <o:OLEObject Type="Embed" ProgID="Equation.DSMT4" ShapeID="_x0000_i1039" DrawAspect="Content" ObjectID="_1799912097" r:id="rId37"/>
        </w:object>
      </w:r>
      <w:r w:rsidR="00413429">
        <w:t>respectively</w:t>
      </w:r>
      <w:r w:rsidR="00413429">
        <w:rPr>
          <w:noProof/>
        </w:rPr>
        <w:t>.</w:t>
      </w:r>
      <w:r w:rsidR="00FD5C73">
        <w:rPr>
          <w:rFonts w:ascii="Times New Roman" w:eastAsia="DengXian" w:hAnsi="Times New Roman"/>
          <w:sz w:val="24"/>
          <w:szCs w:val="24"/>
        </w:rPr>
        <w:t xml:space="preserve"> In this case, (1.1), (1.2) and (1.</w:t>
      </w:r>
      <w:r>
        <w:rPr>
          <w:rFonts w:ascii="Times New Roman" w:eastAsia="DengXian" w:hAnsi="Times New Roman"/>
          <w:sz w:val="24"/>
          <w:szCs w:val="24"/>
        </w:rPr>
        <w:t>3) may be written</w:t>
      </w:r>
      <w:r w:rsidR="00413429">
        <w:rPr>
          <w:rFonts w:ascii="Times New Roman" w:eastAsia="DengXian" w:hAnsi="Times New Roman"/>
          <w:sz w:val="24"/>
          <w:szCs w:val="24"/>
        </w:rPr>
        <w:t>,</w:t>
      </w:r>
      <w:r>
        <w:rPr>
          <w:rFonts w:ascii="Times New Roman" w:eastAsia="DengXian" w:hAnsi="Times New Roman"/>
          <w:sz w:val="24"/>
          <w:szCs w:val="24"/>
        </w:rPr>
        <w:t xml:space="preserve"> respectively</w:t>
      </w:r>
      <w:r w:rsidR="00413429">
        <w:rPr>
          <w:rFonts w:ascii="Times New Roman" w:eastAsia="DengXian" w:hAnsi="Times New Roman"/>
          <w:sz w:val="24"/>
          <w:szCs w:val="24"/>
        </w:rPr>
        <w:t>,</w:t>
      </w:r>
      <w:r>
        <w:rPr>
          <w:rFonts w:ascii="Times New Roman" w:eastAsia="DengXian" w:hAnsi="Times New Roman"/>
          <w:sz w:val="24"/>
          <w:szCs w:val="24"/>
        </w:rPr>
        <w:t xml:space="preserve"> as</w:t>
      </w:r>
      <w:r>
        <w:rPr>
          <w:rFonts w:ascii="Times New Roman" w:eastAsia="Calibri" w:hAnsi="Times New Roman"/>
          <w:sz w:val="24"/>
          <w:szCs w:val="24"/>
        </w:rPr>
        <w:t xml:space="preserve"> </w:t>
      </w:r>
    </w:p>
    <w:p w14:paraId="13DDB6AC" w14:textId="77777777" w:rsidR="006C644D" w:rsidRDefault="006C644D" w:rsidP="00FF3559">
      <w:pPr>
        <w:spacing w:before="0" w:beforeAutospacing="0" w:after="0" w:line="240" w:lineRule="auto"/>
        <w:ind w:firstLine="720"/>
        <w:jc w:val="both"/>
        <w:rPr>
          <w:rFonts w:ascii="Times New Roman" w:eastAsia="DengXian" w:hAnsi="Times New Roman"/>
          <w:sz w:val="24"/>
          <w:szCs w:val="24"/>
        </w:rPr>
      </w:pPr>
      <w:r>
        <w:rPr>
          <w:noProof/>
        </w:rPr>
        <w:drawing>
          <wp:inline distT="0" distB="0" distL="0" distR="0" wp14:anchorId="7C4976A5" wp14:editId="29598437">
            <wp:extent cx="2590800" cy="276225"/>
            <wp:effectExtent l="0" t="0" r="0" b="9525"/>
            <wp:docPr id="47" name="Picture 47" descr="wp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wps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0" cy="276225"/>
                    </a:xfrm>
                    <a:prstGeom prst="rect">
                      <a:avLst/>
                    </a:prstGeom>
                    <a:noFill/>
                    <a:ln>
                      <a:noFill/>
                    </a:ln>
                  </pic:spPr>
                </pic:pic>
              </a:graphicData>
            </a:graphic>
          </wp:inline>
        </w:drawing>
      </w:r>
      <w:r>
        <w:rPr>
          <w:rFonts w:ascii="Times New Roman" w:eastAsia="DengXian" w:hAnsi="Times New Roman"/>
          <w:sz w:val="24"/>
          <w:szCs w:val="24"/>
        </w:rPr>
        <w:tab/>
      </w:r>
      <w:r>
        <w:rPr>
          <w:rFonts w:ascii="Times New Roman" w:eastAsia="DengXian" w:hAnsi="Times New Roman"/>
          <w:sz w:val="24"/>
          <w:szCs w:val="24"/>
        </w:rPr>
        <w:tab/>
        <w:t xml:space="preserve"> </w:t>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t>(1.4)</w:t>
      </w:r>
    </w:p>
    <w:p w14:paraId="3BB5A0F4" w14:textId="77777777" w:rsidR="006C644D" w:rsidRDefault="006C644D" w:rsidP="00FF3559">
      <w:pPr>
        <w:spacing w:before="0" w:beforeAutospacing="0" w:after="0" w:line="240" w:lineRule="auto"/>
        <w:ind w:firstLine="720"/>
        <w:jc w:val="both"/>
        <w:rPr>
          <w:rFonts w:ascii="Times New Roman" w:eastAsia="DengXian" w:hAnsi="Times New Roman"/>
          <w:sz w:val="24"/>
          <w:szCs w:val="24"/>
        </w:rPr>
      </w:pPr>
      <w:r>
        <w:rPr>
          <w:noProof/>
        </w:rPr>
        <w:drawing>
          <wp:inline distT="0" distB="0" distL="0" distR="0" wp14:anchorId="6A31F796" wp14:editId="19F42BE2">
            <wp:extent cx="2609850" cy="276225"/>
            <wp:effectExtent l="0" t="0" r="0" b="9525"/>
            <wp:docPr id="46" name="Picture 46" descr="wp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wps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t>(1.5)</w:t>
      </w:r>
    </w:p>
    <w:p w14:paraId="41EC7A85" w14:textId="77777777" w:rsidR="006C644D" w:rsidRDefault="006C644D" w:rsidP="00FF3559">
      <w:pPr>
        <w:spacing w:before="0" w:beforeAutospacing="0" w:after="0" w:line="240" w:lineRule="auto"/>
        <w:ind w:firstLine="720"/>
        <w:jc w:val="both"/>
        <w:rPr>
          <w:rFonts w:ascii="Times New Roman" w:eastAsia="DengXian" w:hAnsi="Times New Roman"/>
          <w:sz w:val="24"/>
          <w:szCs w:val="24"/>
        </w:rPr>
      </w:pPr>
      <w:r>
        <w:rPr>
          <w:noProof/>
        </w:rPr>
        <w:drawing>
          <wp:inline distT="0" distB="0" distL="0" distR="0" wp14:anchorId="47443047" wp14:editId="1DFCEFF5">
            <wp:extent cx="2581275" cy="276225"/>
            <wp:effectExtent l="0" t="0" r="9525" b="9525"/>
            <wp:docPr id="45" name="Picture 45" descr="wp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wps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81275" cy="276225"/>
                    </a:xfrm>
                    <a:prstGeom prst="rect">
                      <a:avLst/>
                    </a:prstGeom>
                    <a:noFill/>
                    <a:ln>
                      <a:noFill/>
                    </a:ln>
                  </pic:spPr>
                </pic:pic>
              </a:graphicData>
            </a:graphic>
          </wp:inline>
        </w:drawing>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r>
      <w:r>
        <w:rPr>
          <w:rFonts w:ascii="Times New Roman" w:eastAsia="DengXian" w:hAnsi="Times New Roman"/>
          <w:sz w:val="24"/>
          <w:szCs w:val="24"/>
        </w:rPr>
        <w:tab/>
        <w:t>(1.6)</w:t>
      </w:r>
    </w:p>
    <w:p w14:paraId="28251DE7" w14:textId="77777777" w:rsidR="00BB44D5" w:rsidRDefault="00BB44D5" w:rsidP="00FF3559">
      <w:pPr>
        <w:spacing w:before="0" w:beforeAutospacing="0" w:after="0" w:line="240" w:lineRule="auto"/>
        <w:jc w:val="both"/>
        <w:rPr>
          <w:rFonts w:ascii="Times New Roman" w:eastAsia="DengXian" w:hAnsi="Times New Roman"/>
          <w:sz w:val="24"/>
          <w:szCs w:val="24"/>
        </w:rPr>
      </w:pPr>
      <w:r>
        <w:rPr>
          <w:rFonts w:ascii="Times New Roman" w:eastAsia="DengXian" w:hAnsi="Times New Roman"/>
          <w:sz w:val="24"/>
          <w:szCs w:val="24"/>
        </w:rPr>
        <w:t>Any of these models (1.4), (1.5) or (1.6) can be used to estimate t</w:t>
      </w:r>
      <w:r w:rsidR="00816CCB">
        <w:rPr>
          <w:rFonts w:ascii="Times New Roman" w:eastAsia="DengXian" w:hAnsi="Times New Roman"/>
          <w:sz w:val="24"/>
          <w:szCs w:val="24"/>
        </w:rPr>
        <w:t>he three components and hence, a</w:t>
      </w:r>
      <w:r>
        <w:rPr>
          <w:rFonts w:ascii="Times New Roman" w:eastAsia="DengXian" w:hAnsi="Times New Roman"/>
          <w:sz w:val="24"/>
          <w:szCs w:val="24"/>
        </w:rPr>
        <w:t xml:space="preserve">ffect the decomposition of a time series. </w:t>
      </w:r>
    </w:p>
    <w:p w14:paraId="32F8FBBD" w14:textId="77777777" w:rsidR="0046674C" w:rsidRDefault="0046674C" w:rsidP="00FF3559">
      <w:pPr>
        <w:spacing w:before="0" w:beforeAutospacing="0" w:after="0" w:line="240" w:lineRule="auto"/>
        <w:jc w:val="both"/>
        <w:rPr>
          <w:rFonts w:ascii="Times New Roman" w:eastAsia="DengXian" w:hAnsi="Times New Roman"/>
          <w:sz w:val="24"/>
          <w:szCs w:val="24"/>
        </w:rPr>
      </w:pPr>
    </w:p>
    <w:p w14:paraId="14DE4CD1" w14:textId="77777777" w:rsidR="00F86045" w:rsidRDefault="0046674C" w:rsidP="00FF3559">
      <w:pPr>
        <w:spacing w:before="0" w:beforeAutospacing="0" w:after="0" w:line="240" w:lineRule="auto"/>
        <w:jc w:val="both"/>
        <w:rPr>
          <w:rFonts w:ascii="Times New Roman" w:eastAsia="DengXian" w:hAnsi="Times New Roman"/>
          <w:sz w:val="24"/>
          <w:szCs w:val="24"/>
        </w:rPr>
      </w:pPr>
      <w:r>
        <w:rPr>
          <w:rFonts w:ascii="Times New Roman" w:eastAsia="DengXian" w:hAnsi="Times New Roman"/>
          <w:sz w:val="24"/>
          <w:szCs w:val="24"/>
        </w:rPr>
        <w:t>According to Iwueze and Nwogu (2004, 2005), t</w:t>
      </w:r>
      <w:r w:rsidR="00B75658">
        <w:rPr>
          <w:rFonts w:ascii="Times New Roman" w:eastAsia="DengXian" w:hAnsi="Times New Roman"/>
          <w:sz w:val="24"/>
          <w:szCs w:val="24"/>
        </w:rPr>
        <w:t xml:space="preserve">he first step in the traditional method of time series decomposition is to estimate and eliminate </w:t>
      </w:r>
      <w:r w:rsidRPr="00F04E77">
        <w:rPr>
          <w:position w:val="-12"/>
        </w:rPr>
        <w:object w:dxaOrig="360" w:dyaOrig="360" w14:anchorId="0B8E4D85">
          <v:shape id="_x0000_i1040" type="#_x0000_t75" style="width:18pt;height:18pt" o:ole="">
            <v:imagedata r:id="rId41" o:title=""/>
          </v:shape>
          <o:OLEObject Type="Embed" ProgID="Equation.DSMT4" ShapeID="_x0000_i1040" DrawAspect="Content" ObjectID="_1799912098" r:id="rId42"/>
        </w:object>
      </w:r>
      <w:r w:rsidR="00B75658">
        <w:rPr>
          <w:rFonts w:ascii="Times New Roman" w:eastAsia="DengXian" w:hAnsi="Times New Roman"/>
          <w:sz w:val="24"/>
          <w:szCs w:val="24"/>
        </w:rPr>
        <w:t>for each time period from the ac</w:t>
      </w:r>
      <w:r>
        <w:rPr>
          <w:rFonts w:ascii="Times New Roman" w:eastAsia="DengXian" w:hAnsi="Times New Roman"/>
          <w:sz w:val="24"/>
          <w:szCs w:val="24"/>
        </w:rPr>
        <w:t>tual data, either by subtraction</w:t>
      </w:r>
      <w:r w:rsidR="00B75658">
        <w:rPr>
          <w:rFonts w:ascii="Times New Roman" w:eastAsia="DengXian" w:hAnsi="Times New Roman"/>
          <w:sz w:val="24"/>
          <w:szCs w:val="24"/>
        </w:rPr>
        <w:t xml:space="preserve"> (for (1.4)) or division (for (1.5)), giving a de-trended series that expresses the effect of the seasons and the irregular component. Next, the average of the de-trended series at each season is estimated to derive the seasonal effect.  </w:t>
      </w:r>
      <w:r w:rsidR="00B75658">
        <w:rPr>
          <w:rFonts w:ascii="Times New Roman" w:eastAsia="Calibri" w:hAnsi="Times New Roman"/>
          <w:sz w:val="24"/>
          <w:szCs w:val="24"/>
        </w:rPr>
        <w:t>Calculating the average for each season and comparing it to the overall average value, either as a difference for (1.4) or as a ratio for (1.5), is typically sufficient for series with little trend</w:t>
      </w:r>
      <w:r w:rsidR="00B75658">
        <w:rPr>
          <w:rFonts w:ascii="Times New Roman" w:eastAsia="DengXian" w:hAnsi="Times New Roman"/>
          <w:sz w:val="24"/>
          <w:szCs w:val="24"/>
        </w:rPr>
        <w:t xml:space="preserve">. For a series which do contain a substantial trend, a more sophisticated approach may be required. After the calculation of the trend, the seasonal effect can be estimated by averaging </w:t>
      </w:r>
      <w:r w:rsidRPr="00F04E77">
        <w:rPr>
          <w:position w:val="-12"/>
        </w:rPr>
        <w:object w:dxaOrig="820" w:dyaOrig="360" w14:anchorId="6D408DAD">
          <v:shape id="_x0000_i1041" type="#_x0000_t75" style="width:41.25pt;height:18pt" o:ole="">
            <v:imagedata r:id="rId43" o:title=""/>
          </v:shape>
          <o:OLEObject Type="Embed" ProgID="Equation.DSMT4" ShapeID="_x0000_i1041" DrawAspect="Content" ObjectID="_1799912099" r:id="rId44"/>
        </w:object>
      </w:r>
      <w:r>
        <w:t xml:space="preserve"> or </w:t>
      </w:r>
      <w:r w:rsidRPr="00F04E77">
        <w:rPr>
          <w:position w:val="-24"/>
        </w:rPr>
        <w:object w:dxaOrig="660" w:dyaOrig="600" w14:anchorId="6088260C">
          <v:shape id="_x0000_i1042" type="#_x0000_t75" style="width:33pt;height:30pt" o:ole="">
            <v:imagedata r:id="rId45" o:title=""/>
          </v:shape>
          <o:OLEObject Type="Embed" ProgID="Equation.DSMT4" ShapeID="_x0000_i1042" DrawAspect="Content" ObjectID="_1799912100" r:id="rId46"/>
        </w:object>
      </w:r>
      <w:r w:rsidR="00B75658">
        <w:rPr>
          <w:rFonts w:ascii="Times New Roman" w:eastAsia="DengXian" w:hAnsi="Times New Roman"/>
          <w:sz w:val="24"/>
          <w:szCs w:val="24"/>
        </w:rPr>
        <w:t xml:space="preserve"> at each season, depending on whether the seasonal effect is thought to be additive or multiplicative. This gives the residual or irregular component. It is always assumed that the seasonal effect, when it exists, has periods. That is, it repeats after s time periods. That is,</w:t>
      </w:r>
      <w:r w:rsidR="00B75658">
        <w:t xml:space="preserve"> </w:t>
      </w:r>
      <w:r w:rsidR="00B75658">
        <w:rPr>
          <w:position w:val="-12"/>
        </w:rPr>
        <w:object w:dxaOrig="915" w:dyaOrig="360" w14:anchorId="62289278">
          <v:shape id="_x0000_i1043" type="#_x0000_t75" style="width:45.75pt;height:18pt" o:ole="">
            <v:imagedata r:id="rId47" o:title=""/>
          </v:shape>
          <o:OLEObject Type="Embed" ProgID="Equation.DSMT4" ShapeID="_x0000_i1043" DrawAspect="Content" ObjectID="_1799912101" r:id="rId48"/>
        </w:object>
      </w:r>
      <w:r w:rsidR="00B75658">
        <w:rPr>
          <w:position w:val="-10"/>
        </w:rPr>
        <w:object w:dxaOrig="900" w:dyaOrig="315" w14:anchorId="4987E5F4">
          <v:shape id="_x0000_i1044" type="#_x0000_t75" style="width:45pt;height:15.75pt" o:ole="">
            <v:imagedata r:id="rId49" o:title=""/>
          </v:shape>
          <o:OLEObject Type="Embed" ProgID="Equation.DSMT4" ShapeID="_x0000_i1044" DrawAspect="Content" ObjectID="_1799912102" r:id="rId50"/>
        </w:object>
      </w:r>
      <w:r w:rsidR="00B75658">
        <w:t xml:space="preserve">. </w:t>
      </w:r>
      <w:r w:rsidR="00B75658">
        <w:rPr>
          <w:rFonts w:ascii="Times New Roman" w:eastAsia="DengXian" w:hAnsi="Times New Roman"/>
          <w:sz w:val="24"/>
          <w:szCs w:val="24"/>
        </w:rPr>
        <w:t xml:space="preserve">For (1.4), it is convenient to make the further assumption that the sum of the seasonal components over a complete period is zero. That is, </w:t>
      </w:r>
      <w:r w:rsidR="00B75658">
        <w:rPr>
          <w:position w:val="-30"/>
        </w:rPr>
        <w:object w:dxaOrig="1245" w:dyaOrig="705" w14:anchorId="7D8D8BBE">
          <v:shape id="_x0000_i1045" type="#_x0000_t75" style="width:62.25pt;height:35.25pt" o:ole="">
            <v:imagedata r:id="rId51" o:title=""/>
          </v:shape>
          <o:OLEObject Type="Embed" ProgID="Equation.DSMT4" ShapeID="_x0000_i1045" DrawAspect="Content" ObjectID="_1799912103" r:id="rId52"/>
        </w:object>
      </w:r>
      <w:r w:rsidR="00B75658">
        <w:t>.</w:t>
      </w:r>
      <w:r w:rsidR="00B75658">
        <w:rPr>
          <w:rFonts w:ascii="Times New Roman" w:eastAsia="DengXian" w:hAnsi="Times New Roman"/>
          <w:sz w:val="24"/>
          <w:szCs w:val="24"/>
        </w:rPr>
        <w:t xml:space="preserve"> </w:t>
      </w:r>
      <w:r w:rsidR="00B75658">
        <w:rPr>
          <w:rFonts w:ascii="Times New Roman" w:eastAsia="DengXian" w:hAnsi="Times New Roman"/>
          <w:sz w:val="24"/>
          <w:szCs w:val="24"/>
        </w:rPr>
        <w:lastRenderedPageBreak/>
        <w:t xml:space="preserve">Similarly, for (1.5) the convenient variant assumption is that the sum of the seasonal components over a complete period is </w:t>
      </w:r>
      <w:r w:rsidR="00B75658">
        <w:rPr>
          <w:position w:val="-6"/>
        </w:rPr>
        <w:object w:dxaOrig="180" w:dyaOrig="225" w14:anchorId="3A36EA84">
          <v:shape id="_x0000_i1046" type="#_x0000_t75" style="width:9pt;height:10.5pt" o:ole="">
            <v:imagedata r:id="rId53" o:title=""/>
          </v:shape>
          <o:OLEObject Type="Embed" ProgID="Equation.DSMT4" ShapeID="_x0000_i1046" DrawAspect="Content" ObjectID="_1799912104" r:id="rId54"/>
        </w:object>
      </w:r>
      <w:r w:rsidR="00B75658">
        <w:rPr>
          <w:rFonts w:ascii="Times New Roman" w:eastAsia="DengXian" w:hAnsi="Times New Roman"/>
          <w:sz w:val="24"/>
          <w:szCs w:val="24"/>
        </w:rPr>
        <w:t>. that is,</w:t>
      </w:r>
      <w:r w:rsidR="00B75658">
        <w:t xml:space="preserve"> </w:t>
      </w:r>
      <w:r w:rsidR="00B75658">
        <w:rPr>
          <w:position w:val="-30"/>
        </w:rPr>
        <w:object w:dxaOrig="1215" w:dyaOrig="705" w14:anchorId="67CF9268">
          <v:shape id="_x0000_i1047" type="#_x0000_t75" style="width:61.5pt;height:35.25pt" o:ole="">
            <v:imagedata r:id="rId55" o:title=""/>
          </v:shape>
          <o:OLEObject Type="Embed" ProgID="Equation.DSMT4" ShapeID="_x0000_i1047" DrawAspect="Content" ObjectID="_1799912105" r:id="rId56"/>
        </w:object>
      </w:r>
      <w:r w:rsidR="00B75658">
        <w:rPr>
          <w:noProof/>
        </w:rPr>
        <w:t>.</w:t>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t xml:space="preserve"> </w:t>
      </w:r>
    </w:p>
    <w:p w14:paraId="2F35A885" w14:textId="77777777" w:rsidR="00F86045" w:rsidRDefault="00F86045" w:rsidP="00FF3559">
      <w:pPr>
        <w:spacing w:before="0" w:beforeAutospacing="0" w:after="0" w:line="240" w:lineRule="auto"/>
        <w:jc w:val="both"/>
        <w:rPr>
          <w:rFonts w:ascii="Times New Roman" w:eastAsia="DengXian" w:hAnsi="Times New Roman"/>
          <w:sz w:val="24"/>
          <w:szCs w:val="24"/>
        </w:rPr>
      </w:pPr>
    </w:p>
    <w:p w14:paraId="388ED1CE" w14:textId="77777777" w:rsidR="00B75658" w:rsidRDefault="00B75658"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The traditional method of time series decomposition which is based on fitting a trend curve by some method and de-trending the series, using the de-trended series to estimate the seasonal indices, has some limitations. There are many cases where there is ‘zero’ trend and the average at each season is ‘compared’ with the overall average to obtain the seasonal indices. These limitations and difficulties in the traditional method of time series decomposition is what the Buys-Ballot estimation procedure as proposed by Iwueze and Nwogu (2004) appears to address.</w:t>
      </w:r>
    </w:p>
    <w:p w14:paraId="5A139D5B" w14:textId="77777777" w:rsidR="00382919" w:rsidRDefault="00382919" w:rsidP="00FF3559">
      <w:pPr>
        <w:spacing w:before="0" w:beforeAutospacing="0" w:after="0" w:line="240" w:lineRule="auto"/>
        <w:jc w:val="both"/>
        <w:rPr>
          <w:rFonts w:ascii="Times New Roman" w:eastAsia="Calibri" w:hAnsi="Times New Roman"/>
          <w:sz w:val="24"/>
          <w:szCs w:val="24"/>
        </w:rPr>
      </w:pPr>
      <w:r w:rsidRPr="00382919">
        <w:rPr>
          <w:rFonts w:ascii="Times New Roman" w:eastAsia="Calibri" w:hAnsi="Times New Roman"/>
          <w:sz w:val="24"/>
          <w:szCs w:val="24"/>
        </w:rPr>
        <w:t>The Buys-Ballot method of decomposition ca</w:t>
      </w:r>
      <w:r w:rsidR="00DC1E8E">
        <w:rPr>
          <w:rFonts w:ascii="Times New Roman" w:eastAsia="Calibri" w:hAnsi="Times New Roman"/>
          <w:sz w:val="24"/>
          <w:szCs w:val="24"/>
        </w:rPr>
        <w:t>lculates trend with ease, averts</w:t>
      </w:r>
      <w:r w:rsidRPr="00382919">
        <w:rPr>
          <w:rFonts w:ascii="Times New Roman" w:eastAsia="Calibri" w:hAnsi="Times New Roman"/>
          <w:sz w:val="24"/>
          <w:szCs w:val="24"/>
        </w:rPr>
        <w:t xml:space="preserve"> the issue of de-trending a series before estimating the seasonal impacts, and estimates the error variance without necessarily breaking the </w:t>
      </w:r>
      <w:r w:rsidR="00F86045">
        <w:rPr>
          <w:rFonts w:ascii="Times New Roman" w:eastAsia="Calibri" w:hAnsi="Times New Roman"/>
          <w:sz w:val="24"/>
          <w:szCs w:val="24"/>
        </w:rPr>
        <w:t>series into its component parts from the row, column and overall averages and standard deviations of the Buys-Ballot Table</w:t>
      </w:r>
      <w:r w:rsidR="00B86EEC">
        <w:rPr>
          <w:rFonts w:ascii="Times New Roman" w:eastAsia="Calibri" w:hAnsi="Times New Roman"/>
          <w:sz w:val="24"/>
          <w:szCs w:val="24"/>
        </w:rPr>
        <w:t>. For details of Buys-Ballot procedure, see Iwueze and Nwogu (2004, 2005), Iwueze and Ohakwe (2004).</w:t>
      </w:r>
    </w:p>
    <w:p w14:paraId="3D889DE0" w14:textId="77777777" w:rsidR="00F86045" w:rsidRDefault="00F86045" w:rsidP="001643A6">
      <w:pPr>
        <w:spacing w:before="0" w:beforeAutospacing="0" w:after="0" w:line="240" w:lineRule="auto"/>
        <w:jc w:val="both"/>
        <w:rPr>
          <w:rFonts w:ascii="Times New Roman" w:eastAsia="Calibri" w:hAnsi="Times New Roman"/>
          <w:sz w:val="24"/>
          <w:szCs w:val="24"/>
        </w:rPr>
      </w:pPr>
    </w:p>
    <w:p w14:paraId="3D1D70D8" w14:textId="77777777" w:rsidR="00E2326A" w:rsidRPr="00E2326A" w:rsidRDefault="00E2326A" w:rsidP="001643A6">
      <w:pPr>
        <w:spacing w:before="0" w:beforeAutospacing="0" w:after="0" w:line="240" w:lineRule="auto"/>
        <w:jc w:val="both"/>
        <w:rPr>
          <w:rFonts w:ascii="Times New Roman" w:eastAsia="Calibri" w:hAnsi="Times New Roman"/>
          <w:b/>
          <w:sz w:val="24"/>
          <w:szCs w:val="24"/>
        </w:rPr>
      </w:pPr>
      <w:r w:rsidRPr="00E2326A">
        <w:rPr>
          <w:rFonts w:ascii="Times New Roman" w:eastAsia="Calibri" w:hAnsi="Times New Roman"/>
          <w:b/>
          <w:sz w:val="24"/>
          <w:szCs w:val="24"/>
        </w:rPr>
        <w:t>Table</w:t>
      </w:r>
      <w:r w:rsidR="00B359D6">
        <w:rPr>
          <w:rFonts w:ascii="Times New Roman" w:eastAsia="Calibri" w:hAnsi="Times New Roman"/>
          <w:b/>
          <w:sz w:val="24"/>
          <w:szCs w:val="24"/>
        </w:rPr>
        <w:t xml:space="preserve"> </w:t>
      </w:r>
      <w:r w:rsidR="00D75B38">
        <w:rPr>
          <w:rFonts w:ascii="Times New Roman" w:eastAsia="Calibri" w:hAnsi="Times New Roman"/>
          <w:b/>
          <w:sz w:val="24"/>
          <w:szCs w:val="24"/>
        </w:rPr>
        <w:t>1.</w:t>
      </w:r>
      <w:r w:rsidR="00D75B38" w:rsidRPr="00E2326A">
        <w:rPr>
          <w:rFonts w:ascii="Times New Roman" w:eastAsia="Calibri" w:hAnsi="Times New Roman"/>
          <w:b/>
          <w:sz w:val="24"/>
          <w:szCs w:val="24"/>
        </w:rPr>
        <w:t xml:space="preserve"> The</w:t>
      </w:r>
      <w:r w:rsidRPr="00E2326A">
        <w:rPr>
          <w:rFonts w:ascii="Times New Roman" w:eastAsia="Calibri" w:hAnsi="Times New Roman"/>
          <w:b/>
          <w:sz w:val="24"/>
          <w:szCs w:val="24"/>
        </w:rPr>
        <w:t xml:space="preserve"> Layout of a Buys-Ballot Table</w:t>
      </w:r>
    </w:p>
    <w:p w14:paraId="2D7ED979" w14:textId="77777777" w:rsidR="00E2326A" w:rsidRPr="00E2326A" w:rsidRDefault="00E2326A" w:rsidP="001643A6">
      <w:pPr>
        <w:spacing w:before="0" w:beforeAutospacing="0" w:after="0" w:line="240" w:lineRule="auto"/>
        <w:jc w:val="both"/>
        <w:rPr>
          <w:rFonts w:ascii="Times New Roman" w:eastAsia="Calibri" w:hAnsi="Times New Roman"/>
          <w:sz w:val="24"/>
          <w:szCs w:val="24"/>
        </w:rPr>
      </w:pPr>
      <w:r w:rsidRPr="00E2326A">
        <w:rPr>
          <w:rFonts w:ascii="Times New Roman" w:eastAsia="Calibri" w:hAnsi="Times New Roman"/>
          <w:sz w:val="24"/>
          <w:szCs w:val="24"/>
        </w:rPr>
        <w:t xml:space="preserve"> </w:t>
      </w:r>
    </w:p>
    <w:tbl>
      <w:tblPr>
        <w:tblStyle w:val="TableGrid"/>
        <w:tblW w:w="9370" w:type="dxa"/>
        <w:tblInd w:w="0" w:type="dxa"/>
        <w:tblLook w:val="04A0" w:firstRow="1" w:lastRow="0" w:firstColumn="1" w:lastColumn="0" w:noHBand="0" w:noVBand="1"/>
      </w:tblPr>
      <w:tblGrid>
        <w:gridCol w:w="920"/>
        <w:gridCol w:w="1324"/>
        <w:gridCol w:w="1176"/>
        <w:gridCol w:w="776"/>
        <w:gridCol w:w="1146"/>
        <w:gridCol w:w="776"/>
        <w:gridCol w:w="804"/>
        <w:gridCol w:w="801"/>
        <w:gridCol w:w="828"/>
        <w:gridCol w:w="819"/>
      </w:tblGrid>
      <w:tr w:rsidR="00E2326A" w:rsidRPr="00D75B38" w14:paraId="4D640D01" w14:textId="77777777" w:rsidTr="00E2326A">
        <w:trPr>
          <w:trHeight w:val="377"/>
        </w:trPr>
        <w:tc>
          <w:tcPr>
            <w:tcW w:w="948" w:type="dxa"/>
            <w:vMerge w:val="restart"/>
            <w:tcBorders>
              <w:top w:val="single" w:sz="4" w:space="0" w:color="auto"/>
              <w:left w:val="single" w:sz="4" w:space="0" w:color="auto"/>
              <w:bottom w:val="single" w:sz="4" w:space="0" w:color="auto"/>
              <w:right w:val="single" w:sz="4" w:space="0" w:color="auto"/>
            </w:tcBorders>
            <w:hideMark/>
          </w:tcPr>
          <w:p w14:paraId="7669C9F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Rows/</w:t>
            </w:r>
          </w:p>
          <w:p w14:paraId="53765F8D"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 xml:space="preserve">Period </w:t>
            </w:r>
            <w:r w:rsidRPr="00D75B38">
              <w:rPr>
                <w:rFonts w:ascii="Times New Roman" w:hAnsi="Times New Roman"/>
                <w:position w:val="-10"/>
                <w:sz w:val="24"/>
                <w:szCs w:val="24"/>
              </w:rPr>
              <w:object w:dxaOrig="300" w:dyaOrig="315" w14:anchorId="2130926C">
                <v:shape id="_x0000_i1048" type="#_x0000_t75" style="width:15pt;height:15.75pt" o:ole="">
                  <v:imagedata r:id="rId57" o:title=""/>
                </v:shape>
                <o:OLEObject Type="Embed" ProgID="Equation.DSMT4" ShapeID="_x0000_i1048" DrawAspect="Content" ObjectID="_1799912106" r:id="rId58"/>
              </w:object>
            </w:r>
          </w:p>
        </w:tc>
        <w:tc>
          <w:tcPr>
            <w:tcW w:w="8422" w:type="dxa"/>
            <w:gridSpan w:val="9"/>
            <w:tcBorders>
              <w:top w:val="single" w:sz="4" w:space="0" w:color="auto"/>
              <w:left w:val="single" w:sz="4" w:space="0" w:color="auto"/>
              <w:bottom w:val="single" w:sz="4" w:space="0" w:color="auto"/>
              <w:right w:val="single" w:sz="4" w:space="0" w:color="auto"/>
            </w:tcBorders>
            <w:hideMark/>
          </w:tcPr>
          <w:p w14:paraId="7F3C7511" w14:textId="77777777" w:rsidR="00E2326A" w:rsidRPr="00D75B38" w:rsidRDefault="00E2326A" w:rsidP="00D75B38">
            <w:pPr>
              <w:spacing w:before="0" w:beforeAutospacing="0" w:line="240" w:lineRule="auto"/>
              <w:jc w:val="center"/>
              <w:rPr>
                <w:rFonts w:ascii="Times New Roman" w:eastAsia="Calibri" w:hAnsi="Times New Roman"/>
                <w:sz w:val="24"/>
                <w:szCs w:val="24"/>
              </w:rPr>
            </w:pPr>
            <w:r w:rsidRPr="00D75B38">
              <w:rPr>
                <w:rFonts w:ascii="Times New Roman" w:eastAsia="Calibri" w:hAnsi="Times New Roman"/>
                <w:sz w:val="24"/>
                <w:szCs w:val="24"/>
              </w:rPr>
              <w:t>Columns /(Season)</w:t>
            </w:r>
            <w:r w:rsidRPr="00D75B38">
              <w:rPr>
                <w:rFonts w:ascii="Times New Roman" w:hAnsi="Times New Roman"/>
                <w:position w:val="-10"/>
                <w:sz w:val="24"/>
                <w:szCs w:val="24"/>
              </w:rPr>
              <w:object w:dxaOrig="360" w:dyaOrig="315" w14:anchorId="5F6E0FA0">
                <v:shape id="_x0000_i1049" type="#_x0000_t75" style="width:18pt;height:15.75pt" o:ole="">
                  <v:imagedata r:id="rId59" o:title=""/>
                </v:shape>
                <o:OLEObject Type="Embed" ProgID="Equation.DSMT4" ShapeID="_x0000_i1049" DrawAspect="Content" ObjectID="_1799912107" r:id="rId60"/>
              </w:object>
            </w:r>
          </w:p>
        </w:tc>
      </w:tr>
      <w:tr w:rsidR="00E2326A" w:rsidRPr="00D75B38" w14:paraId="4FEA1100" w14:textId="77777777" w:rsidTr="00E2326A">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3B4B6" w14:textId="77777777" w:rsidR="00E2326A" w:rsidRPr="00D75B38" w:rsidRDefault="00E2326A" w:rsidP="001643A6">
            <w:pPr>
              <w:spacing w:before="0" w:beforeAutospacing="0" w:line="240" w:lineRule="auto"/>
              <w:rPr>
                <w:rFonts w:ascii="Times New Roman" w:eastAsia="Calibri"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hideMark/>
          </w:tcPr>
          <w:p w14:paraId="3048595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hideMark/>
          </w:tcPr>
          <w:p w14:paraId="6297894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hideMark/>
          </w:tcPr>
          <w:p w14:paraId="6A79AD7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58FFF40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j</w:t>
            </w:r>
          </w:p>
        </w:tc>
        <w:tc>
          <w:tcPr>
            <w:tcW w:w="887" w:type="dxa"/>
            <w:tcBorders>
              <w:top w:val="single" w:sz="4" w:space="0" w:color="auto"/>
              <w:left w:val="single" w:sz="4" w:space="0" w:color="auto"/>
              <w:bottom w:val="single" w:sz="4" w:space="0" w:color="auto"/>
              <w:right w:val="single" w:sz="4" w:space="0" w:color="auto"/>
            </w:tcBorders>
            <w:hideMark/>
          </w:tcPr>
          <w:p w14:paraId="6E40EBC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4BA1550E"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180" w:dyaOrig="225" w14:anchorId="1C5A5787">
                <v:shape id="_x0000_i1050" type="#_x0000_t75" style="width:9pt;height:10.5pt" o:ole="">
                  <v:imagedata r:id="rId61" o:title=""/>
                </v:shape>
                <o:OLEObject Type="Embed" ProgID="Equation.DSMT4" ShapeID="_x0000_i1050" DrawAspect="Content" ObjectID="_1799912108" r:id="rId62"/>
              </w:object>
            </w:r>
          </w:p>
        </w:tc>
        <w:tc>
          <w:tcPr>
            <w:tcW w:w="886" w:type="dxa"/>
            <w:tcBorders>
              <w:top w:val="single" w:sz="4" w:space="0" w:color="auto"/>
              <w:left w:val="single" w:sz="4" w:space="0" w:color="auto"/>
              <w:bottom w:val="single" w:sz="4" w:space="0" w:color="auto"/>
              <w:right w:val="single" w:sz="4" w:space="0" w:color="auto"/>
            </w:tcBorders>
            <w:hideMark/>
          </w:tcPr>
          <w:p w14:paraId="0748E35D"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285" w:dyaOrig="360" w14:anchorId="50DC86D2">
                <v:shape id="_x0000_i1051" type="#_x0000_t75" style="width:14.25pt;height:18pt" o:ole="">
                  <v:imagedata r:id="rId63" o:title=""/>
                </v:shape>
                <o:OLEObject Type="Embed" ProgID="Equation.DSMT4" ShapeID="_x0000_i1051" DrawAspect="Content" ObjectID="_1799912109" r:id="rId64"/>
              </w:object>
            </w:r>
          </w:p>
        </w:tc>
        <w:tc>
          <w:tcPr>
            <w:tcW w:w="889" w:type="dxa"/>
            <w:tcBorders>
              <w:top w:val="single" w:sz="4" w:space="0" w:color="auto"/>
              <w:left w:val="single" w:sz="4" w:space="0" w:color="auto"/>
              <w:bottom w:val="single" w:sz="4" w:space="0" w:color="auto"/>
              <w:right w:val="single" w:sz="4" w:space="0" w:color="auto"/>
            </w:tcBorders>
            <w:hideMark/>
          </w:tcPr>
          <w:p w14:paraId="1247222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60" w:dyaOrig="375" w14:anchorId="372D09A5">
                <v:shape id="_x0000_i1052" type="#_x0000_t75" style="width:18pt;height:18.75pt" o:ole="">
                  <v:imagedata r:id="rId65" o:title=""/>
                </v:shape>
                <o:OLEObject Type="Embed" ProgID="Equation.DSMT4" ShapeID="_x0000_i1052" DrawAspect="Content" ObjectID="_1799912110" r:id="rId66"/>
              </w:object>
            </w:r>
          </w:p>
        </w:tc>
        <w:tc>
          <w:tcPr>
            <w:tcW w:w="887" w:type="dxa"/>
            <w:tcBorders>
              <w:top w:val="single" w:sz="4" w:space="0" w:color="auto"/>
              <w:left w:val="single" w:sz="4" w:space="0" w:color="auto"/>
              <w:bottom w:val="single" w:sz="4" w:space="0" w:color="auto"/>
              <w:right w:val="single" w:sz="4" w:space="0" w:color="auto"/>
            </w:tcBorders>
            <w:hideMark/>
          </w:tcPr>
          <w:p w14:paraId="4DF5206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55D7D33C">
                <v:shape id="_x0000_i1053" type="#_x0000_t75" style="width:17.25pt;height:18pt" o:ole="">
                  <v:imagedata r:id="rId67" o:title=""/>
                </v:shape>
                <o:OLEObject Type="Embed" ProgID="Equation.DSMT4" ShapeID="_x0000_i1053" DrawAspect="Content" ObjectID="_1799912111" r:id="rId68"/>
              </w:object>
            </w:r>
          </w:p>
        </w:tc>
      </w:tr>
      <w:tr w:rsidR="00E2326A" w:rsidRPr="00D75B38" w14:paraId="0EE3CF27" w14:textId="77777777" w:rsidTr="00E2326A">
        <w:trPr>
          <w:trHeight w:val="305"/>
        </w:trPr>
        <w:tc>
          <w:tcPr>
            <w:tcW w:w="948" w:type="dxa"/>
            <w:tcBorders>
              <w:top w:val="single" w:sz="4" w:space="0" w:color="auto"/>
              <w:left w:val="single" w:sz="4" w:space="0" w:color="auto"/>
              <w:bottom w:val="single" w:sz="4" w:space="0" w:color="auto"/>
              <w:right w:val="single" w:sz="4" w:space="0" w:color="auto"/>
            </w:tcBorders>
            <w:hideMark/>
          </w:tcPr>
          <w:p w14:paraId="619AFC3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1</w:t>
            </w:r>
          </w:p>
        </w:tc>
        <w:tc>
          <w:tcPr>
            <w:tcW w:w="1376" w:type="dxa"/>
            <w:tcBorders>
              <w:top w:val="single" w:sz="4" w:space="0" w:color="auto"/>
              <w:left w:val="single" w:sz="4" w:space="0" w:color="auto"/>
              <w:bottom w:val="single" w:sz="4" w:space="0" w:color="auto"/>
              <w:right w:val="single" w:sz="4" w:space="0" w:color="auto"/>
            </w:tcBorders>
            <w:hideMark/>
          </w:tcPr>
          <w:p w14:paraId="11CA0A25"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53CF8BE6" wp14:editId="5C36CDFF">
                  <wp:extent cx="161925" cy="171450"/>
                  <wp:effectExtent l="0" t="0" r="9525" b="0"/>
                  <wp:docPr id="71" name="Picture 104" descr="wps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wps3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14:paraId="0EF3EA3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D898881" wp14:editId="604680AC">
                  <wp:extent cx="161925" cy="171450"/>
                  <wp:effectExtent l="0" t="0" r="9525" b="0"/>
                  <wp:docPr id="72" name="Picture 103" descr="wps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wps3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3E6CD90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70CDEED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BC32F16" wp14:editId="59F22859">
                  <wp:extent cx="133350" cy="200025"/>
                  <wp:effectExtent l="0" t="0" r="0" b="9525"/>
                  <wp:docPr id="73" name="Picture 102" descr="wps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ps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2750115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45B5CD4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A02B181" wp14:editId="14606D2B">
                  <wp:extent cx="152400" cy="171450"/>
                  <wp:effectExtent l="0" t="0" r="0" b="0"/>
                  <wp:docPr id="74" name="Picture 101" descr="wps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wps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14:paraId="6A922AF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285" w:dyaOrig="360" w14:anchorId="5248D327">
                <v:shape id="_x0000_i1054" type="#_x0000_t75" style="width:14.25pt;height:18pt" o:ole="">
                  <v:imagedata r:id="rId73" o:title=""/>
                </v:shape>
                <o:OLEObject Type="Embed" ProgID="Equation.DSMT4" ShapeID="_x0000_i1054" DrawAspect="Content" ObjectID="_1799912112" r:id="rId74"/>
              </w:object>
            </w:r>
          </w:p>
        </w:tc>
        <w:tc>
          <w:tcPr>
            <w:tcW w:w="889" w:type="dxa"/>
            <w:tcBorders>
              <w:top w:val="single" w:sz="4" w:space="0" w:color="auto"/>
              <w:left w:val="single" w:sz="4" w:space="0" w:color="auto"/>
              <w:bottom w:val="single" w:sz="4" w:space="0" w:color="auto"/>
              <w:right w:val="single" w:sz="4" w:space="0" w:color="auto"/>
            </w:tcBorders>
            <w:hideMark/>
          </w:tcPr>
          <w:p w14:paraId="0487025A"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75" w:dyaOrig="375" w14:anchorId="4ED9526A">
                <v:shape id="_x0000_i1055" type="#_x0000_t75" style="width:18.75pt;height:18.75pt" o:ole="">
                  <v:imagedata r:id="rId75" o:title=""/>
                </v:shape>
                <o:OLEObject Type="Embed" ProgID="Equation.DSMT4" ShapeID="_x0000_i1055" DrawAspect="Content" ObjectID="_1799912113" r:id="rId76"/>
              </w:object>
            </w:r>
          </w:p>
        </w:tc>
        <w:tc>
          <w:tcPr>
            <w:tcW w:w="887" w:type="dxa"/>
            <w:tcBorders>
              <w:top w:val="single" w:sz="4" w:space="0" w:color="auto"/>
              <w:left w:val="single" w:sz="4" w:space="0" w:color="auto"/>
              <w:bottom w:val="single" w:sz="4" w:space="0" w:color="auto"/>
              <w:right w:val="single" w:sz="4" w:space="0" w:color="auto"/>
            </w:tcBorders>
            <w:hideMark/>
          </w:tcPr>
          <w:p w14:paraId="4A71E82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023B7EC8">
                <v:shape id="_x0000_i1056" type="#_x0000_t75" style="width:17.25pt;height:18pt" o:ole="">
                  <v:imagedata r:id="rId77" o:title=""/>
                </v:shape>
                <o:OLEObject Type="Embed" ProgID="Equation.DSMT4" ShapeID="_x0000_i1056" DrawAspect="Content" ObjectID="_1799912114" r:id="rId78"/>
              </w:object>
            </w:r>
          </w:p>
        </w:tc>
      </w:tr>
      <w:tr w:rsidR="00E2326A" w:rsidRPr="00D75B38" w14:paraId="6B8C55AF" w14:textId="77777777"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14:paraId="548EBA5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2</w:t>
            </w:r>
          </w:p>
        </w:tc>
        <w:tc>
          <w:tcPr>
            <w:tcW w:w="1376" w:type="dxa"/>
            <w:tcBorders>
              <w:top w:val="single" w:sz="4" w:space="0" w:color="auto"/>
              <w:left w:val="single" w:sz="4" w:space="0" w:color="auto"/>
              <w:bottom w:val="single" w:sz="4" w:space="0" w:color="auto"/>
              <w:right w:val="single" w:sz="4" w:space="0" w:color="auto"/>
            </w:tcBorders>
            <w:hideMark/>
          </w:tcPr>
          <w:p w14:paraId="0290B8FD"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F7B8311" wp14:editId="005FF6CD">
                  <wp:extent cx="285750" cy="171450"/>
                  <wp:effectExtent l="0" t="0" r="0" b="0"/>
                  <wp:docPr id="75" name="Picture 97" descr="wp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wps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14:paraId="051579A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C8BD5DC" wp14:editId="1B984C64">
                  <wp:extent cx="285750" cy="171450"/>
                  <wp:effectExtent l="0" t="0" r="0" b="0"/>
                  <wp:docPr id="76" name="Picture 96" descr="wp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wps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23E90145"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3CE2795E"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CB756BE" wp14:editId="60879CA0">
                  <wp:extent cx="266700" cy="200025"/>
                  <wp:effectExtent l="0" t="0" r="0" b="9525"/>
                  <wp:docPr id="77" name="Picture 95" descr="wp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wps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5756D66A"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396C78C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D908BA7" wp14:editId="3D4A643A">
                  <wp:extent cx="209550" cy="171450"/>
                  <wp:effectExtent l="0" t="0" r="0" b="0"/>
                  <wp:docPr id="78" name="Picture 94" descr="wps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ps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14:paraId="11621CB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15" w:dyaOrig="360" w14:anchorId="69F3E7C0">
                <v:shape id="_x0000_i1057" type="#_x0000_t75" style="width:15.75pt;height:18pt" o:ole="">
                  <v:imagedata r:id="rId83" o:title=""/>
                </v:shape>
                <o:OLEObject Type="Embed" ProgID="Equation.DSMT4" ShapeID="_x0000_i1057" DrawAspect="Content" ObjectID="_1799912115" r:id="rId84"/>
              </w:object>
            </w:r>
          </w:p>
        </w:tc>
        <w:tc>
          <w:tcPr>
            <w:tcW w:w="889" w:type="dxa"/>
            <w:tcBorders>
              <w:top w:val="single" w:sz="4" w:space="0" w:color="auto"/>
              <w:left w:val="single" w:sz="4" w:space="0" w:color="auto"/>
              <w:bottom w:val="single" w:sz="4" w:space="0" w:color="auto"/>
              <w:right w:val="single" w:sz="4" w:space="0" w:color="auto"/>
            </w:tcBorders>
            <w:hideMark/>
          </w:tcPr>
          <w:p w14:paraId="7BF4A20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75" w14:anchorId="4D0E930E">
                <v:shape id="_x0000_i1058" type="#_x0000_t75" style="width:20.25pt;height:18.75pt" o:ole="">
                  <v:imagedata r:id="rId85" o:title=""/>
                </v:shape>
                <o:OLEObject Type="Embed" ProgID="Equation.DSMT4" ShapeID="_x0000_i1058" DrawAspect="Content" ObjectID="_1799912116" r:id="rId86"/>
              </w:object>
            </w:r>
          </w:p>
        </w:tc>
        <w:tc>
          <w:tcPr>
            <w:tcW w:w="887" w:type="dxa"/>
            <w:tcBorders>
              <w:top w:val="single" w:sz="4" w:space="0" w:color="auto"/>
              <w:left w:val="single" w:sz="4" w:space="0" w:color="auto"/>
              <w:bottom w:val="single" w:sz="4" w:space="0" w:color="auto"/>
              <w:right w:val="single" w:sz="4" w:space="0" w:color="auto"/>
            </w:tcBorders>
            <w:hideMark/>
          </w:tcPr>
          <w:p w14:paraId="72F99314"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sz w:val="24"/>
                <w:szCs w:val="24"/>
              </w:rPr>
              <w:t xml:space="preserve"> </w:t>
            </w:r>
            <w:r w:rsidRPr="00D75B38">
              <w:rPr>
                <w:rFonts w:ascii="Times New Roman" w:hAnsi="Times New Roman"/>
                <w:position w:val="-12"/>
                <w:sz w:val="24"/>
                <w:szCs w:val="24"/>
              </w:rPr>
              <w:object w:dxaOrig="360" w:dyaOrig="360" w14:anchorId="432C65EA">
                <v:shape id="_x0000_i1059" type="#_x0000_t75" style="width:18pt;height:18pt" o:ole="">
                  <v:imagedata r:id="rId87" o:title=""/>
                </v:shape>
                <o:OLEObject Type="Embed" ProgID="Equation.DSMT4" ShapeID="_x0000_i1059" DrawAspect="Content" ObjectID="_1799912117" r:id="rId88"/>
              </w:object>
            </w:r>
          </w:p>
        </w:tc>
      </w:tr>
      <w:tr w:rsidR="00E2326A" w:rsidRPr="00D75B38" w14:paraId="3DF82298" w14:textId="77777777"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14:paraId="01BFF850"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3</w:t>
            </w:r>
          </w:p>
        </w:tc>
        <w:tc>
          <w:tcPr>
            <w:tcW w:w="1376" w:type="dxa"/>
            <w:tcBorders>
              <w:top w:val="single" w:sz="4" w:space="0" w:color="auto"/>
              <w:left w:val="single" w:sz="4" w:space="0" w:color="auto"/>
              <w:bottom w:val="single" w:sz="4" w:space="0" w:color="auto"/>
              <w:right w:val="single" w:sz="4" w:space="0" w:color="auto"/>
            </w:tcBorders>
            <w:hideMark/>
          </w:tcPr>
          <w:p w14:paraId="3CA5D188"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94E9614" wp14:editId="76E04F75">
                  <wp:extent cx="352425" cy="171450"/>
                  <wp:effectExtent l="0" t="0" r="9525" b="0"/>
                  <wp:docPr id="79" name="Picture 90" descr="wps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ps4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14:paraId="4064184A"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65545AD" wp14:editId="605EAF39">
                  <wp:extent cx="352425" cy="171450"/>
                  <wp:effectExtent l="0" t="0" r="9525" b="0"/>
                  <wp:docPr id="80" name="Picture 89" descr="wp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wps4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5B049D1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5B0C06E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B751272" wp14:editId="4551791A">
                  <wp:extent cx="323850" cy="200025"/>
                  <wp:effectExtent l="0" t="0" r="0" b="9525"/>
                  <wp:docPr id="81" name="Picture 88" descr="wps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wps4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77727E1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7E5B7FC8"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19FC48B" wp14:editId="4943EA21">
                  <wp:extent cx="209550" cy="171450"/>
                  <wp:effectExtent l="0" t="0" r="0" b="0"/>
                  <wp:docPr id="82" name="Picture 87" descr="wp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wps5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14:paraId="1742169E"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00" w:dyaOrig="360" w14:anchorId="4D79C177">
                <v:shape id="_x0000_i1060" type="#_x0000_t75" style="width:15pt;height:18pt" o:ole="">
                  <v:imagedata r:id="rId93" o:title=""/>
                </v:shape>
                <o:OLEObject Type="Embed" ProgID="Equation.DSMT4" ShapeID="_x0000_i1060" DrawAspect="Content" ObjectID="_1799912118" r:id="rId94"/>
              </w:object>
            </w:r>
          </w:p>
        </w:tc>
        <w:tc>
          <w:tcPr>
            <w:tcW w:w="889" w:type="dxa"/>
            <w:tcBorders>
              <w:top w:val="single" w:sz="4" w:space="0" w:color="auto"/>
              <w:left w:val="single" w:sz="4" w:space="0" w:color="auto"/>
              <w:bottom w:val="single" w:sz="4" w:space="0" w:color="auto"/>
              <w:right w:val="single" w:sz="4" w:space="0" w:color="auto"/>
            </w:tcBorders>
            <w:hideMark/>
          </w:tcPr>
          <w:p w14:paraId="5D6A61B8"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75" w14:anchorId="52FFC507">
                <v:shape id="_x0000_i1061" type="#_x0000_t75" style="width:20.25pt;height:18.75pt" o:ole="">
                  <v:imagedata r:id="rId95" o:title=""/>
                </v:shape>
                <o:OLEObject Type="Embed" ProgID="Equation.DSMT4" ShapeID="_x0000_i1061" DrawAspect="Content" ObjectID="_1799912119" r:id="rId96"/>
              </w:object>
            </w:r>
          </w:p>
        </w:tc>
        <w:tc>
          <w:tcPr>
            <w:tcW w:w="887" w:type="dxa"/>
            <w:tcBorders>
              <w:top w:val="single" w:sz="4" w:space="0" w:color="auto"/>
              <w:left w:val="single" w:sz="4" w:space="0" w:color="auto"/>
              <w:bottom w:val="single" w:sz="4" w:space="0" w:color="auto"/>
              <w:right w:val="single" w:sz="4" w:space="0" w:color="auto"/>
            </w:tcBorders>
            <w:hideMark/>
          </w:tcPr>
          <w:p w14:paraId="5533C42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sz w:val="24"/>
                <w:szCs w:val="24"/>
              </w:rPr>
              <w:t xml:space="preserve"> </w:t>
            </w:r>
            <w:r w:rsidRPr="00D75B38">
              <w:rPr>
                <w:rFonts w:ascii="Times New Roman" w:hAnsi="Times New Roman"/>
                <w:position w:val="-12"/>
                <w:sz w:val="24"/>
                <w:szCs w:val="24"/>
              </w:rPr>
              <w:object w:dxaOrig="360" w:dyaOrig="360" w14:anchorId="39366C5E">
                <v:shape id="_x0000_i1062" type="#_x0000_t75" style="width:18pt;height:18pt" o:ole="">
                  <v:imagedata r:id="rId97" o:title=""/>
                </v:shape>
                <o:OLEObject Type="Embed" ProgID="Equation.DSMT4" ShapeID="_x0000_i1062" DrawAspect="Content" ObjectID="_1799912120" r:id="rId98"/>
              </w:object>
            </w:r>
          </w:p>
        </w:tc>
      </w:tr>
      <w:tr w:rsidR="00E2326A" w:rsidRPr="00D75B38" w14:paraId="5904A8D1" w14:textId="77777777"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14:paraId="7353FDAD"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7E82F48" wp14:editId="216AD4E5">
                  <wp:extent cx="38100" cy="171450"/>
                  <wp:effectExtent l="0" t="0" r="0" b="0"/>
                  <wp:docPr id="83" name="Picture 83" descr="wps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ps5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1376" w:type="dxa"/>
            <w:tcBorders>
              <w:top w:val="single" w:sz="4" w:space="0" w:color="auto"/>
              <w:left w:val="single" w:sz="4" w:space="0" w:color="auto"/>
              <w:bottom w:val="single" w:sz="4" w:space="0" w:color="auto"/>
              <w:right w:val="single" w:sz="4" w:space="0" w:color="auto"/>
            </w:tcBorders>
            <w:hideMark/>
          </w:tcPr>
          <w:p w14:paraId="7837DB97"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A7612DC" wp14:editId="3EBE4834">
                  <wp:extent cx="38100" cy="171450"/>
                  <wp:effectExtent l="0" t="0" r="0" b="0"/>
                  <wp:docPr id="84" name="Picture 82" descr="wps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ps5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14:paraId="11F038E7"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4E4DB45" wp14:editId="7ABC9A83">
                  <wp:extent cx="38100" cy="171450"/>
                  <wp:effectExtent l="0" t="0" r="0" b="0"/>
                  <wp:docPr id="85" name="Picture 81" descr="wps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ps5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47C3B1E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080997D" wp14:editId="508D1AAA">
                  <wp:extent cx="38100" cy="171450"/>
                  <wp:effectExtent l="0" t="0" r="0" b="0"/>
                  <wp:docPr id="86" name="Picture 80" descr="wps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wps5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65" w:type="dxa"/>
            <w:tcBorders>
              <w:top w:val="single" w:sz="4" w:space="0" w:color="auto"/>
              <w:left w:val="single" w:sz="4" w:space="0" w:color="auto"/>
              <w:bottom w:val="single" w:sz="4" w:space="0" w:color="auto"/>
              <w:right w:val="single" w:sz="4" w:space="0" w:color="auto"/>
            </w:tcBorders>
            <w:hideMark/>
          </w:tcPr>
          <w:p w14:paraId="398E0A9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5044C5D2" wp14:editId="7965EFDD">
                  <wp:extent cx="38100" cy="171450"/>
                  <wp:effectExtent l="0" t="0" r="0" b="0"/>
                  <wp:docPr id="87" name="Picture 79" descr="wps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wps5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193A45B7"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56AFE4AC" wp14:editId="34E49033">
                  <wp:extent cx="38100" cy="171450"/>
                  <wp:effectExtent l="0" t="0" r="0" b="0"/>
                  <wp:docPr id="88" name="Picture 78" descr="wps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ps5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73" w:type="dxa"/>
            <w:tcBorders>
              <w:top w:val="single" w:sz="4" w:space="0" w:color="auto"/>
              <w:left w:val="single" w:sz="4" w:space="0" w:color="auto"/>
              <w:bottom w:val="single" w:sz="4" w:space="0" w:color="auto"/>
              <w:right w:val="single" w:sz="4" w:space="0" w:color="auto"/>
            </w:tcBorders>
            <w:hideMark/>
          </w:tcPr>
          <w:p w14:paraId="6B9129B0"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F7CB5B7" wp14:editId="2E54085F">
                  <wp:extent cx="38100" cy="171450"/>
                  <wp:effectExtent l="0" t="0" r="0" b="0"/>
                  <wp:docPr id="89" name="Picture 77" descr="wps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wps6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14:paraId="3AF9253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8D1E4A6" wp14:editId="573DA0BA">
                  <wp:extent cx="38100" cy="171450"/>
                  <wp:effectExtent l="0" t="0" r="0" b="0"/>
                  <wp:docPr id="90" name="Picture 76" descr="wp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ps6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9" w:type="dxa"/>
            <w:tcBorders>
              <w:top w:val="single" w:sz="4" w:space="0" w:color="auto"/>
              <w:left w:val="single" w:sz="4" w:space="0" w:color="auto"/>
              <w:bottom w:val="single" w:sz="4" w:space="0" w:color="auto"/>
              <w:right w:val="single" w:sz="4" w:space="0" w:color="auto"/>
            </w:tcBorders>
            <w:hideMark/>
          </w:tcPr>
          <w:p w14:paraId="0315BEE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24BD30A" wp14:editId="61EC0DCF">
                  <wp:extent cx="38100" cy="171450"/>
                  <wp:effectExtent l="0" t="0" r="0" b="0"/>
                  <wp:docPr id="91" name="Picture 75" descr="wps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ps6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744A149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7DA9CAF" wp14:editId="58B9C149">
                  <wp:extent cx="38100" cy="171450"/>
                  <wp:effectExtent l="0" t="0" r="0" b="0"/>
                  <wp:docPr id="92" name="Picture 74" descr="wps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ps6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r>
      <w:tr w:rsidR="00E2326A" w:rsidRPr="00D75B38" w14:paraId="540E6F77" w14:textId="77777777"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14:paraId="22CD411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135" w:dyaOrig="255" w14:anchorId="6938F3F2">
                <v:shape id="_x0000_i1063" type="#_x0000_t75" style="width:6.75pt;height:12pt" o:ole="">
                  <v:imagedata r:id="rId100" o:title=""/>
                </v:shape>
                <o:OLEObject Type="Embed" ProgID="Equation.DSMT4" ShapeID="_x0000_i1063" DrawAspect="Content" ObjectID="_1799912121" r:id="rId101"/>
              </w:object>
            </w:r>
          </w:p>
        </w:tc>
        <w:tc>
          <w:tcPr>
            <w:tcW w:w="1376" w:type="dxa"/>
            <w:tcBorders>
              <w:top w:val="single" w:sz="4" w:space="0" w:color="auto"/>
              <w:left w:val="single" w:sz="4" w:space="0" w:color="auto"/>
              <w:bottom w:val="single" w:sz="4" w:space="0" w:color="auto"/>
              <w:right w:val="single" w:sz="4" w:space="0" w:color="auto"/>
            </w:tcBorders>
            <w:hideMark/>
          </w:tcPr>
          <w:p w14:paraId="374760D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8F3705E" wp14:editId="3E2A9DBD">
                  <wp:extent cx="552450" cy="190500"/>
                  <wp:effectExtent l="0" t="0" r="0" b="0"/>
                  <wp:docPr id="93" name="Picture 73" descr="wps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ps6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14:paraId="485B864D"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3F24277" wp14:editId="7FEC8ACB">
                  <wp:extent cx="552450" cy="190500"/>
                  <wp:effectExtent l="0" t="0" r="0" b="0"/>
                  <wp:docPr id="94" name="Picture 72" descr="wps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ps6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7A3C2284"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70052D64"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0959D76" wp14:editId="76C67A53">
                  <wp:extent cx="533400" cy="200025"/>
                  <wp:effectExtent l="0" t="0" r="0" b="9525"/>
                  <wp:docPr id="95" name="Picture 71" descr="wps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ps6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11AB56E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7530D1D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74FC6C7" wp14:editId="0A898741">
                  <wp:extent cx="180975" cy="171450"/>
                  <wp:effectExtent l="0" t="0" r="9525" b="0"/>
                  <wp:docPr id="96" name="Picture 70" descr="wps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ps6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14:paraId="6CEE6E8E"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285" w:dyaOrig="360" w14:anchorId="59167C9D">
                <v:shape id="_x0000_i1064" type="#_x0000_t75" style="width:14.25pt;height:18pt" o:ole="">
                  <v:imagedata r:id="rId106" o:title=""/>
                </v:shape>
                <o:OLEObject Type="Embed" ProgID="Equation.DSMT4" ShapeID="_x0000_i1064" DrawAspect="Content" ObjectID="_1799912122" r:id="rId107"/>
              </w:object>
            </w:r>
          </w:p>
        </w:tc>
        <w:tc>
          <w:tcPr>
            <w:tcW w:w="889" w:type="dxa"/>
            <w:tcBorders>
              <w:top w:val="single" w:sz="4" w:space="0" w:color="auto"/>
              <w:left w:val="single" w:sz="4" w:space="0" w:color="auto"/>
              <w:bottom w:val="single" w:sz="4" w:space="0" w:color="auto"/>
              <w:right w:val="single" w:sz="4" w:space="0" w:color="auto"/>
            </w:tcBorders>
            <w:hideMark/>
          </w:tcPr>
          <w:p w14:paraId="121434CD"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60" w:dyaOrig="375" w14:anchorId="4EB76F1F">
                <v:shape id="_x0000_i1065" type="#_x0000_t75" style="width:18pt;height:18.75pt" o:ole="">
                  <v:imagedata r:id="rId108" o:title=""/>
                </v:shape>
                <o:OLEObject Type="Embed" ProgID="Equation.DSMT4" ShapeID="_x0000_i1065" DrawAspect="Content" ObjectID="_1799912123" r:id="rId109"/>
              </w:object>
            </w:r>
          </w:p>
        </w:tc>
        <w:tc>
          <w:tcPr>
            <w:tcW w:w="887" w:type="dxa"/>
            <w:tcBorders>
              <w:top w:val="single" w:sz="4" w:space="0" w:color="auto"/>
              <w:left w:val="single" w:sz="4" w:space="0" w:color="auto"/>
              <w:bottom w:val="single" w:sz="4" w:space="0" w:color="auto"/>
              <w:right w:val="single" w:sz="4" w:space="0" w:color="auto"/>
            </w:tcBorders>
            <w:hideMark/>
          </w:tcPr>
          <w:p w14:paraId="2C3A4FA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6E2EDB2A">
                <v:shape id="_x0000_i1066" type="#_x0000_t75" style="width:17.25pt;height:18pt" o:ole="">
                  <v:imagedata r:id="rId110" o:title=""/>
                </v:shape>
                <o:OLEObject Type="Embed" ProgID="Equation.DSMT4" ShapeID="_x0000_i1066" DrawAspect="Content" ObjectID="_1799912124" r:id="rId111"/>
              </w:object>
            </w:r>
          </w:p>
        </w:tc>
      </w:tr>
      <w:tr w:rsidR="00E2326A" w:rsidRPr="00D75B38" w14:paraId="7C764E74" w14:textId="77777777"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14:paraId="48D7121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69AD179" wp14:editId="4C62C222">
                  <wp:extent cx="38100" cy="171450"/>
                  <wp:effectExtent l="0" t="0" r="0" b="0"/>
                  <wp:docPr id="97" name="Picture 66" descr="wps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ps7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1376" w:type="dxa"/>
            <w:tcBorders>
              <w:top w:val="single" w:sz="4" w:space="0" w:color="auto"/>
              <w:left w:val="single" w:sz="4" w:space="0" w:color="auto"/>
              <w:bottom w:val="single" w:sz="4" w:space="0" w:color="auto"/>
              <w:right w:val="single" w:sz="4" w:space="0" w:color="auto"/>
            </w:tcBorders>
            <w:hideMark/>
          </w:tcPr>
          <w:p w14:paraId="7DDE6288"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3BE6E84" wp14:editId="3BA28177">
                  <wp:extent cx="38100" cy="171450"/>
                  <wp:effectExtent l="0" t="0" r="0" b="0"/>
                  <wp:docPr id="98" name="Picture 65" descr="wps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ps7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14:paraId="5776FB9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44D7EF5" wp14:editId="0C0C56D9">
                  <wp:extent cx="38100" cy="171450"/>
                  <wp:effectExtent l="0" t="0" r="0" b="0"/>
                  <wp:docPr id="99" name="Picture 64" descr="wps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ps7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0A9F616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506C6E24" wp14:editId="6ACA3477">
                  <wp:extent cx="38100" cy="171450"/>
                  <wp:effectExtent l="0" t="0" r="0" b="0"/>
                  <wp:docPr id="100" name="Picture 63" descr="wps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ps7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65" w:type="dxa"/>
            <w:tcBorders>
              <w:top w:val="single" w:sz="4" w:space="0" w:color="auto"/>
              <w:left w:val="single" w:sz="4" w:space="0" w:color="auto"/>
              <w:bottom w:val="single" w:sz="4" w:space="0" w:color="auto"/>
              <w:right w:val="single" w:sz="4" w:space="0" w:color="auto"/>
            </w:tcBorders>
            <w:hideMark/>
          </w:tcPr>
          <w:p w14:paraId="1F69263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A4BADD1" wp14:editId="74581D0A">
                  <wp:extent cx="38100" cy="171450"/>
                  <wp:effectExtent l="0" t="0" r="0" b="0"/>
                  <wp:docPr id="101" name="Picture 62" descr="wps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ps7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1FEC6F8A"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35EFAF8" wp14:editId="1DCF037E">
                  <wp:extent cx="38100" cy="171450"/>
                  <wp:effectExtent l="0" t="0" r="0" b="0"/>
                  <wp:docPr id="102" name="Picture 61" descr="wps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wps7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73" w:type="dxa"/>
            <w:tcBorders>
              <w:top w:val="single" w:sz="4" w:space="0" w:color="auto"/>
              <w:left w:val="single" w:sz="4" w:space="0" w:color="auto"/>
              <w:bottom w:val="single" w:sz="4" w:space="0" w:color="auto"/>
              <w:right w:val="single" w:sz="4" w:space="0" w:color="auto"/>
            </w:tcBorders>
            <w:hideMark/>
          </w:tcPr>
          <w:p w14:paraId="4C7FCD42"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9C5B4F1" wp14:editId="20BB55EC">
                  <wp:extent cx="38100" cy="171450"/>
                  <wp:effectExtent l="0" t="0" r="0" b="0"/>
                  <wp:docPr id="103" name="Picture 60" descr="wps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ps7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14:paraId="5DF24BC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DDC0671" wp14:editId="0CEFF060">
                  <wp:extent cx="38100" cy="171450"/>
                  <wp:effectExtent l="0" t="0" r="0" b="0"/>
                  <wp:docPr id="104" name="Picture 59" descr="wps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ps7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9" w:type="dxa"/>
            <w:tcBorders>
              <w:top w:val="single" w:sz="4" w:space="0" w:color="auto"/>
              <w:left w:val="single" w:sz="4" w:space="0" w:color="auto"/>
              <w:bottom w:val="single" w:sz="4" w:space="0" w:color="auto"/>
              <w:right w:val="single" w:sz="4" w:space="0" w:color="auto"/>
            </w:tcBorders>
            <w:hideMark/>
          </w:tcPr>
          <w:p w14:paraId="33529D6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BE545C0" wp14:editId="55B1BD67">
                  <wp:extent cx="38100" cy="171450"/>
                  <wp:effectExtent l="0" t="0" r="0" b="0"/>
                  <wp:docPr id="105" name="Picture 58" descr="wps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ps7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036CB55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EBBEC91" wp14:editId="2A6F297B">
                  <wp:extent cx="38100" cy="171450"/>
                  <wp:effectExtent l="0" t="0" r="0" b="0"/>
                  <wp:docPr id="106" name="Picture 57" descr="wps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ps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r>
      <w:tr w:rsidR="00E2326A" w:rsidRPr="00D75B38" w14:paraId="5C59B72F" w14:textId="77777777"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14:paraId="61ACB5A5"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255" w:dyaOrig="225" w14:anchorId="05970D02">
                <v:shape id="_x0000_i1067" type="#_x0000_t75" style="width:12pt;height:10.5pt" o:ole="">
                  <v:imagedata r:id="rId112" o:title=""/>
                </v:shape>
                <o:OLEObject Type="Embed" ProgID="Equation.DSMT4" ShapeID="_x0000_i1067" DrawAspect="Content" ObjectID="_1799912125" r:id="rId113"/>
              </w:object>
            </w:r>
          </w:p>
        </w:tc>
        <w:tc>
          <w:tcPr>
            <w:tcW w:w="1376" w:type="dxa"/>
            <w:tcBorders>
              <w:top w:val="single" w:sz="4" w:space="0" w:color="auto"/>
              <w:left w:val="single" w:sz="4" w:space="0" w:color="auto"/>
              <w:bottom w:val="single" w:sz="4" w:space="0" w:color="auto"/>
              <w:right w:val="single" w:sz="4" w:space="0" w:color="auto"/>
            </w:tcBorders>
            <w:hideMark/>
          </w:tcPr>
          <w:p w14:paraId="39C15E5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EDAB77B" wp14:editId="77BDB489">
                  <wp:extent cx="609600" cy="190500"/>
                  <wp:effectExtent l="0" t="0" r="0" b="0"/>
                  <wp:docPr id="107" name="Picture 56" descr="wps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ps8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14:paraId="4A4E3DC6"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3C3D738" wp14:editId="4B24451A">
                  <wp:extent cx="609600" cy="190500"/>
                  <wp:effectExtent l="0" t="0" r="0" b="0"/>
                  <wp:docPr id="108" name="Picture 55" descr="wps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ps8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36A4B7E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68303D75"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97BD468" wp14:editId="2E906B14">
                  <wp:extent cx="590550" cy="200025"/>
                  <wp:effectExtent l="0" t="0" r="0" b="9525"/>
                  <wp:docPr id="109" name="Picture 54" descr="wps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ps8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14:paraId="1DB2AD37"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6AABC62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568BB2C" wp14:editId="4DE1902D">
                  <wp:extent cx="238125" cy="171450"/>
                  <wp:effectExtent l="0" t="0" r="9525" b="0"/>
                  <wp:docPr id="110" name="Picture 53" descr="wps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ps8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14:paraId="5ADEE38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6164FEAA">
                <v:shape id="_x0000_i1068" type="#_x0000_t75" style="width:17.25pt;height:18pt" o:ole="">
                  <v:imagedata r:id="rId118" o:title=""/>
                </v:shape>
                <o:OLEObject Type="Embed" ProgID="Equation.DSMT4" ShapeID="_x0000_i1068" DrawAspect="Content" ObjectID="_1799912126" r:id="rId119"/>
              </w:object>
            </w:r>
          </w:p>
        </w:tc>
        <w:tc>
          <w:tcPr>
            <w:tcW w:w="889" w:type="dxa"/>
            <w:tcBorders>
              <w:top w:val="single" w:sz="4" w:space="0" w:color="auto"/>
              <w:left w:val="single" w:sz="4" w:space="0" w:color="auto"/>
              <w:bottom w:val="single" w:sz="4" w:space="0" w:color="auto"/>
              <w:right w:val="single" w:sz="4" w:space="0" w:color="auto"/>
            </w:tcBorders>
            <w:hideMark/>
          </w:tcPr>
          <w:p w14:paraId="33CC4FF8"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35" w:dyaOrig="375" w14:anchorId="7A8AA44F">
                <v:shape id="_x0000_i1069" type="#_x0000_t75" style="width:21.75pt;height:18.75pt" o:ole="">
                  <v:imagedata r:id="rId120" o:title=""/>
                </v:shape>
                <o:OLEObject Type="Embed" ProgID="Equation.DSMT4" ShapeID="_x0000_i1069" DrawAspect="Content" ObjectID="_1799912127" r:id="rId121"/>
              </w:object>
            </w:r>
          </w:p>
        </w:tc>
        <w:tc>
          <w:tcPr>
            <w:tcW w:w="887" w:type="dxa"/>
            <w:tcBorders>
              <w:top w:val="single" w:sz="4" w:space="0" w:color="auto"/>
              <w:left w:val="single" w:sz="4" w:space="0" w:color="auto"/>
              <w:bottom w:val="single" w:sz="4" w:space="0" w:color="auto"/>
              <w:right w:val="single" w:sz="4" w:space="0" w:color="auto"/>
            </w:tcBorders>
            <w:hideMark/>
          </w:tcPr>
          <w:p w14:paraId="4024BC54"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60" w14:anchorId="33CE61C3">
                <v:shape id="_x0000_i1070" type="#_x0000_t75" style="width:20.25pt;height:18pt" o:ole="">
                  <v:imagedata r:id="rId122" o:title=""/>
                </v:shape>
                <o:OLEObject Type="Embed" ProgID="Equation.DSMT4" ShapeID="_x0000_i1070" DrawAspect="Content" ObjectID="_1799912128" r:id="rId123"/>
              </w:object>
            </w:r>
          </w:p>
        </w:tc>
      </w:tr>
      <w:tr w:rsidR="00E2326A" w:rsidRPr="00D75B38" w14:paraId="1735F29E" w14:textId="77777777"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14:paraId="78D569A7"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45" w:dyaOrig="375" w14:anchorId="0F894172">
                <v:shape id="_x0000_i1071" type="#_x0000_t75" style="width:17.25pt;height:18.75pt" o:ole="">
                  <v:imagedata r:id="rId124" o:title=""/>
                </v:shape>
                <o:OLEObject Type="Embed" ProgID="Equation.DSMT4" ShapeID="_x0000_i1071" DrawAspect="Content" ObjectID="_1799912129" r:id="rId125"/>
              </w:object>
            </w:r>
          </w:p>
        </w:tc>
        <w:tc>
          <w:tcPr>
            <w:tcW w:w="1376" w:type="dxa"/>
            <w:tcBorders>
              <w:top w:val="single" w:sz="4" w:space="0" w:color="auto"/>
              <w:left w:val="single" w:sz="4" w:space="0" w:color="auto"/>
              <w:bottom w:val="single" w:sz="4" w:space="0" w:color="auto"/>
              <w:right w:val="single" w:sz="4" w:space="0" w:color="auto"/>
            </w:tcBorders>
            <w:hideMark/>
          </w:tcPr>
          <w:p w14:paraId="2E4314DE"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15" w:dyaOrig="360" w14:anchorId="1FA07075">
                <v:shape id="_x0000_i1072" type="#_x0000_t75" style="width:15.75pt;height:18pt" o:ole="">
                  <v:imagedata r:id="rId126" o:title=""/>
                </v:shape>
                <o:OLEObject Type="Embed" ProgID="Equation.DSMT4" ShapeID="_x0000_i1072" DrawAspect="Content" ObjectID="_1799912130" r:id="rId127"/>
              </w:object>
            </w:r>
          </w:p>
        </w:tc>
        <w:tc>
          <w:tcPr>
            <w:tcW w:w="872" w:type="dxa"/>
            <w:tcBorders>
              <w:top w:val="single" w:sz="4" w:space="0" w:color="auto"/>
              <w:left w:val="single" w:sz="4" w:space="0" w:color="auto"/>
              <w:bottom w:val="single" w:sz="4" w:space="0" w:color="auto"/>
              <w:right w:val="single" w:sz="4" w:space="0" w:color="auto"/>
            </w:tcBorders>
            <w:hideMark/>
          </w:tcPr>
          <w:p w14:paraId="5E846363"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6906FB43">
                <v:shape id="_x0000_i1073" type="#_x0000_t75" style="width:17.25pt;height:18pt" o:ole="">
                  <v:imagedata r:id="rId128" o:title=""/>
                </v:shape>
                <o:OLEObject Type="Embed" ProgID="Equation.DSMT4" ShapeID="_x0000_i1073" DrawAspect="Content" ObjectID="_1799912131" r:id="rId129"/>
              </w:object>
            </w:r>
          </w:p>
        </w:tc>
        <w:tc>
          <w:tcPr>
            <w:tcW w:w="887" w:type="dxa"/>
            <w:tcBorders>
              <w:top w:val="single" w:sz="4" w:space="0" w:color="auto"/>
              <w:left w:val="single" w:sz="4" w:space="0" w:color="auto"/>
              <w:bottom w:val="single" w:sz="4" w:space="0" w:color="auto"/>
              <w:right w:val="single" w:sz="4" w:space="0" w:color="auto"/>
            </w:tcBorders>
            <w:hideMark/>
          </w:tcPr>
          <w:p w14:paraId="17E5A588"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600C20B4"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45" w:dyaOrig="375" w14:anchorId="4BE23379">
                <v:shape id="_x0000_i1074" type="#_x0000_t75" style="width:17.25pt;height:18.75pt" o:ole="">
                  <v:imagedata r:id="rId130" o:title=""/>
                </v:shape>
                <o:OLEObject Type="Embed" ProgID="Equation.DSMT4" ShapeID="_x0000_i1074" DrawAspect="Content" ObjectID="_1799912132" r:id="rId131"/>
              </w:object>
            </w:r>
          </w:p>
        </w:tc>
        <w:tc>
          <w:tcPr>
            <w:tcW w:w="887" w:type="dxa"/>
            <w:tcBorders>
              <w:top w:val="single" w:sz="4" w:space="0" w:color="auto"/>
              <w:left w:val="single" w:sz="4" w:space="0" w:color="auto"/>
              <w:bottom w:val="single" w:sz="4" w:space="0" w:color="auto"/>
              <w:right w:val="single" w:sz="4" w:space="0" w:color="auto"/>
            </w:tcBorders>
            <w:hideMark/>
          </w:tcPr>
          <w:p w14:paraId="4C4F927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23B31A2E"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3FDD85A5">
                <v:shape id="_x0000_i1075" type="#_x0000_t75" style="width:17.25pt;height:18pt" o:ole="">
                  <v:imagedata r:id="rId132" o:title=""/>
                </v:shape>
                <o:OLEObject Type="Embed" ProgID="Equation.DSMT4" ShapeID="_x0000_i1075" DrawAspect="Content" ObjectID="_1799912133" r:id="rId133"/>
              </w:object>
            </w:r>
          </w:p>
        </w:tc>
        <w:tc>
          <w:tcPr>
            <w:tcW w:w="886" w:type="dxa"/>
            <w:tcBorders>
              <w:top w:val="single" w:sz="4" w:space="0" w:color="auto"/>
              <w:left w:val="single" w:sz="4" w:space="0" w:color="auto"/>
              <w:bottom w:val="single" w:sz="4" w:space="0" w:color="auto"/>
              <w:right w:val="single" w:sz="4" w:space="0" w:color="auto"/>
            </w:tcBorders>
            <w:hideMark/>
          </w:tcPr>
          <w:p w14:paraId="2900119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315" w:dyaOrig="285" w14:anchorId="305CD8DE">
                <v:shape id="_x0000_i1076" type="#_x0000_t75" style="width:15.75pt;height:14.25pt" o:ole="">
                  <v:imagedata r:id="rId134" o:title=""/>
                </v:shape>
                <o:OLEObject Type="Embed" ProgID="Equation.DSMT4" ShapeID="_x0000_i1076" DrawAspect="Content" ObjectID="_1799912134" r:id="rId135"/>
              </w:object>
            </w:r>
          </w:p>
        </w:tc>
        <w:tc>
          <w:tcPr>
            <w:tcW w:w="889" w:type="dxa"/>
            <w:tcBorders>
              <w:top w:val="single" w:sz="4" w:space="0" w:color="auto"/>
              <w:left w:val="single" w:sz="4" w:space="0" w:color="auto"/>
              <w:bottom w:val="single" w:sz="4" w:space="0" w:color="auto"/>
              <w:right w:val="single" w:sz="4" w:space="0" w:color="auto"/>
            </w:tcBorders>
          </w:tcPr>
          <w:p w14:paraId="02B0384F" w14:textId="77777777"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3D6CEFBD" w14:textId="77777777" w:rsidR="00E2326A" w:rsidRPr="00D75B38" w:rsidRDefault="00E2326A" w:rsidP="001643A6">
            <w:pPr>
              <w:spacing w:before="0" w:beforeAutospacing="0" w:line="240" w:lineRule="auto"/>
              <w:jc w:val="both"/>
              <w:rPr>
                <w:rFonts w:ascii="Times New Roman" w:eastAsia="Calibri" w:hAnsi="Times New Roman"/>
                <w:sz w:val="24"/>
                <w:szCs w:val="24"/>
              </w:rPr>
            </w:pPr>
          </w:p>
        </w:tc>
      </w:tr>
      <w:tr w:rsidR="00E2326A" w:rsidRPr="00D75B38" w14:paraId="237D4525" w14:textId="77777777"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14:paraId="0BA9506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405" w:dyaOrig="405" w14:anchorId="74F892E3">
                <v:shape id="_x0000_i1077" type="#_x0000_t75" style="width:20.25pt;height:20.25pt" o:ole="">
                  <v:imagedata r:id="rId136" o:title=""/>
                </v:shape>
                <o:OLEObject Type="Embed" ProgID="Equation.DSMT4" ShapeID="_x0000_i1077" DrawAspect="Content" ObjectID="_1799912135" r:id="rId137"/>
              </w:object>
            </w:r>
          </w:p>
        </w:tc>
        <w:tc>
          <w:tcPr>
            <w:tcW w:w="1376" w:type="dxa"/>
            <w:tcBorders>
              <w:top w:val="single" w:sz="4" w:space="0" w:color="auto"/>
              <w:left w:val="single" w:sz="4" w:space="0" w:color="auto"/>
              <w:bottom w:val="single" w:sz="4" w:space="0" w:color="auto"/>
              <w:right w:val="single" w:sz="4" w:space="0" w:color="auto"/>
            </w:tcBorders>
            <w:hideMark/>
          </w:tcPr>
          <w:p w14:paraId="797EFB7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75" w:dyaOrig="375" w14:anchorId="7F281149">
                <v:shape id="_x0000_i1078" type="#_x0000_t75" style="width:18.75pt;height:18.75pt" o:ole="">
                  <v:imagedata r:id="rId138" o:title=""/>
                </v:shape>
                <o:OLEObject Type="Embed" ProgID="Equation.DSMT4" ShapeID="_x0000_i1078" DrawAspect="Content" ObjectID="_1799912136" r:id="rId139"/>
              </w:object>
            </w:r>
          </w:p>
        </w:tc>
        <w:tc>
          <w:tcPr>
            <w:tcW w:w="872" w:type="dxa"/>
            <w:tcBorders>
              <w:top w:val="single" w:sz="4" w:space="0" w:color="auto"/>
              <w:left w:val="single" w:sz="4" w:space="0" w:color="auto"/>
              <w:bottom w:val="single" w:sz="4" w:space="0" w:color="auto"/>
              <w:right w:val="single" w:sz="4" w:space="0" w:color="auto"/>
            </w:tcBorders>
            <w:hideMark/>
          </w:tcPr>
          <w:p w14:paraId="178252A9"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75" w14:anchorId="3F2C236B">
                <v:shape id="_x0000_i1079" type="#_x0000_t75" style="width:20.25pt;height:18.75pt" o:ole="">
                  <v:imagedata r:id="rId140" o:title=""/>
                </v:shape>
                <o:OLEObject Type="Embed" ProgID="Equation.DSMT4" ShapeID="_x0000_i1079" DrawAspect="Content" ObjectID="_1799912137" r:id="rId141"/>
              </w:object>
            </w:r>
          </w:p>
        </w:tc>
        <w:tc>
          <w:tcPr>
            <w:tcW w:w="887" w:type="dxa"/>
            <w:tcBorders>
              <w:top w:val="single" w:sz="4" w:space="0" w:color="auto"/>
              <w:left w:val="single" w:sz="4" w:space="0" w:color="auto"/>
              <w:bottom w:val="single" w:sz="4" w:space="0" w:color="auto"/>
              <w:right w:val="single" w:sz="4" w:space="0" w:color="auto"/>
            </w:tcBorders>
            <w:hideMark/>
          </w:tcPr>
          <w:p w14:paraId="7DA9E10D"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792BB0BF"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405" w:dyaOrig="405" w14:anchorId="1B578A21">
                <v:shape id="_x0000_i1080" type="#_x0000_t75" style="width:20.25pt;height:20.25pt" o:ole="">
                  <v:imagedata r:id="rId142" o:title=""/>
                </v:shape>
                <o:OLEObject Type="Embed" ProgID="Equation.DSMT4" ShapeID="_x0000_i1080" DrawAspect="Content" ObjectID="_1799912138" r:id="rId143"/>
              </w:object>
            </w:r>
          </w:p>
        </w:tc>
        <w:tc>
          <w:tcPr>
            <w:tcW w:w="887" w:type="dxa"/>
            <w:tcBorders>
              <w:top w:val="single" w:sz="4" w:space="0" w:color="auto"/>
              <w:left w:val="single" w:sz="4" w:space="0" w:color="auto"/>
              <w:bottom w:val="single" w:sz="4" w:space="0" w:color="auto"/>
              <w:right w:val="single" w:sz="4" w:space="0" w:color="auto"/>
            </w:tcBorders>
            <w:hideMark/>
          </w:tcPr>
          <w:p w14:paraId="1C288780"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59E2F391"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75" w:dyaOrig="375" w14:anchorId="085AC7B1">
                <v:shape id="_x0000_i1081" type="#_x0000_t75" style="width:18.75pt;height:18.75pt" o:ole="">
                  <v:imagedata r:id="rId144" o:title=""/>
                </v:shape>
                <o:OLEObject Type="Embed" ProgID="Equation.DSMT4" ShapeID="_x0000_i1081" DrawAspect="Content" ObjectID="_1799912139" r:id="rId145"/>
              </w:object>
            </w:r>
          </w:p>
        </w:tc>
        <w:tc>
          <w:tcPr>
            <w:tcW w:w="886" w:type="dxa"/>
            <w:tcBorders>
              <w:top w:val="single" w:sz="4" w:space="0" w:color="auto"/>
              <w:left w:val="single" w:sz="4" w:space="0" w:color="auto"/>
              <w:bottom w:val="single" w:sz="4" w:space="0" w:color="auto"/>
              <w:right w:val="single" w:sz="4" w:space="0" w:color="auto"/>
            </w:tcBorders>
          </w:tcPr>
          <w:p w14:paraId="72A6F91C" w14:textId="77777777"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9" w:type="dxa"/>
            <w:tcBorders>
              <w:top w:val="single" w:sz="4" w:space="0" w:color="auto"/>
              <w:left w:val="single" w:sz="4" w:space="0" w:color="auto"/>
              <w:bottom w:val="single" w:sz="4" w:space="0" w:color="auto"/>
              <w:right w:val="single" w:sz="4" w:space="0" w:color="auto"/>
            </w:tcBorders>
            <w:hideMark/>
          </w:tcPr>
          <w:p w14:paraId="0AAF958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375" w:dyaOrig="315" w14:anchorId="1DAB9184">
                <v:shape id="_x0000_i1082" type="#_x0000_t75" style="width:18.75pt;height:15.75pt" o:ole="">
                  <v:imagedata r:id="rId146" o:title=""/>
                </v:shape>
                <o:OLEObject Type="Embed" ProgID="Equation.DSMT4" ShapeID="_x0000_i1082" DrawAspect="Content" ObjectID="_1799912140" r:id="rId147"/>
              </w:object>
            </w:r>
          </w:p>
        </w:tc>
        <w:tc>
          <w:tcPr>
            <w:tcW w:w="887" w:type="dxa"/>
            <w:tcBorders>
              <w:top w:val="single" w:sz="4" w:space="0" w:color="auto"/>
              <w:left w:val="single" w:sz="4" w:space="0" w:color="auto"/>
              <w:bottom w:val="single" w:sz="4" w:space="0" w:color="auto"/>
              <w:right w:val="single" w:sz="4" w:space="0" w:color="auto"/>
            </w:tcBorders>
          </w:tcPr>
          <w:p w14:paraId="0D08BE68" w14:textId="77777777" w:rsidR="00E2326A" w:rsidRPr="00D75B38" w:rsidRDefault="00E2326A" w:rsidP="001643A6">
            <w:pPr>
              <w:spacing w:before="0" w:beforeAutospacing="0" w:line="240" w:lineRule="auto"/>
              <w:jc w:val="both"/>
              <w:rPr>
                <w:rFonts w:ascii="Times New Roman" w:eastAsia="Calibri" w:hAnsi="Times New Roman"/>
                <w:sz w:val="24"/>
                <w:szCs w:val="24"/>
              </w:rPr>
            </w:pPr>
          </w:p>
        </w:tc>
      </w:tr>
      <w:tr w:rsidR="00E2326A" w:rsidRPr="00D75B38" w14:paraId="52A118FB" w14:textId="77777777"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14:paraId="17D25A1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60" w:dyaOrig="375" w14:anchorId="59FA41FA">
                <v:shape id="_x0000_i1083" type="#_x0000_t75" style="width:18pt;height:18.75pt" o:ole="">
                  <v:imagedata r:id="rId148" o:title=""/>
                </v:shape>
                <o:OLEObject Type="Embed" ProgID="Equation.DSMT4" ShapeID="_x0000_i1083" DrawAspect="Content" ObjectID="_1799912141" r:id="rId149"/>
              </w:object>
            </w:r>
          </w:p>
        </w:tc>
        <w:tc>
          <w:tcPr>
            <w:tcW w:w="1376" w:type="dxa"/>
            <w:tcBorders>
              <w:top w:val="single" w:sz="4" w:space="0" w:color="auto"/>
              <w:left w:val="single" w:sz="4" w:space="0" w:color="auto"/>
              <w:bottom w:val="single" w:sz="4" w:space="0" w:color="auto"/>
              <w:right w:val="single" w:sz="4" w:space="0" w:color="auto"/>
            </w:tcBorders>
            <w:hideMark/>
          </w:tcPr>
          <w:p w14:paraId="7BD7AA74"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70C20988">
                <v:shape id="_x0000_i1084" type="#_x0000_t75" style="width:17.25pt;height:18pt" o:ole="">
                  <v:imagedata r:id="rId150" o:title=""/>
                </v:shape>
                <o:OLEObject Type="Embed" ProgID="Equation.DSMT4" ShapeID="_x0000_i1084" DrawAspect="Content" ObjectID="_1799912142" r:id="rId151"/>
              </w:object>
            </w:r>
          </w:p>
        </w:tc>
        <w:tc>
          <w:tcPr>
            <w:tcW w:w="872" w:type="dxa"/>
            <w:tcBorders>
              <w:top w:val="single" w:sz="4" w:space="0" w:color="auto"/>
              <w:left w:val="single" w:sz="4" w:space="0" w:color="auto"/>
              <w:bottom w:val="single" w:sz="4" w:space="0" w:color="auto"/>
              <w:right w:val="single" w:sz="4" w:space="0" w:color="auto"/>
            </w:tcBorders>
            <w:hideMark/>
          </w:tcPr>
          <w:p w14:paraId="1BB30C85"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60" w:dyaOrig="360" w14:anchorId="5EF48DF5">
                <v:shape id="_x0000_i1085" type="#_x0000_t75" style="width:18pt;height:18pt" o:ole="">
                  <v:imagedata r:id="rId152" o:title=""/>
                </v:shape>
                <o:OLEObject Type="Embed" ProgID="Equation.DSMT4" ShapeID="_x0000_i1085" DrawAspect="Content" ObjectID="_1799912143" r:id="rId153"/>
              </w:object>
            </w:r>
          </w:p>
        </w:tc>
        <w:tc>
          <w:tcPr>
            <w:tcW w:w="887" w:type="dxa"/>
            <w:tcBorders>
              <w:top w:val="single" w:sz="4" w:space="0" w:color="auto"/>
              <w:left w:val="single" w:sz="4" w:space="0" w:color="auto"/>
              <w:bottom w:val="single" w:sz="4" w:space="0" w:color="auto"/>
              <w:right w:val="single" w:sz="4" w:space="0" w:color="auto"/>
            </w:tcBorders>
            <w:hideMark/>
          </w:tcPr>
          <w:p w14:paraId="3EF3FED7"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14:paraId="3184649C"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60" w:dyaOrig="375" w14:anchorId="66F6CB0A">
                <v:shape id="_x0000_i1086" type="#_x0000_t75" style="width:18pt;height:18.75pt" o:ole="">
                  <v:imagedata r:id="rId154" o:title=""/>
                </v:shape>
                <o:OLEObject Type="Embed" ProgID="Equation.DSMT4" ShapeID="_x0000_i1086" DrawAspect="Content" ObjectID="_1799912144" r:id="rId155"/>
              </w:object>
            </w:r>
          </w:p>
        </w:tc>
        <w:tc>
          <w:tcPr>
            <w:tcW w:w="887" w:type="dxa"/>
            <w:tcBorders>
              <w:top w:val="single" w:sz="4" w:space="0" w:color="auto"/>
              <w:left w:val="single" w:sz="4" w:space="0" w:color="auto"/>
              <w:bottom w:val="single" w:sz="4" w:space="0" w:color="auto"/>
              <w:right w:val="single" w:sz="4" w:space="0" w:color="auto"/>
            </w:tcBorders>
            <w:hideMark/>
          </w:tcPr>
          <w:p w14:paraId="3F147AB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14:paraId="0FB52B68"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w14:anchorId="24D83313">
                <v:shape id="_x0000_i1087" type="#_x0000_t75" style="width:17.25pt;height:18pt" o:ole="">
                  <v:imagedata r:id="rId156" o:title=""/>
                </v:shape>
                <o:OLEObject Type="Embed" ProgID="Equation.DSMT4" ShapeID="_x0000_i1087" DrawAspect="Content" ObjectID="_1799912145" r:id="rId157"/>
              </w:object>
            </w:r>
          </w:p>
        </w:tc>
        <w:tc>
          <w:tcPr>
            <w:tcW w:w="886" w:type="dxa"/>
            <w:tcBorders>
              <w:top w:val="single" w:sz="4" w:space="0" w:color="auto"/>
              <w:left w:val="single" w:sz="4" w:space="0" w:color="auto"/>
              <w:bottom w:val="single" w:sz="4" w:space="0" w:color="auto"/>
              <w:right w:val="single" w:sz="4" w:space="0" w:color="auto"/>
            </w:tcBorders>
          </w:tcPr>
          <w:p w14:paraId="344EF598" w14:textId="77777777"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9" w:type="dxa"/>
            <w:tcBorders>
              <w:top w:val="single" w:sz="4" w:space="0" w:color="auto"/>
              <w:left w:val="single" w:sz="4" w:space="0" w:color="auto"/>
              <w:bottom w:val="single" w:sz="4" w:space="0" w:color="auto"/>
              <w:right w:val="single" w:sz="4" w:space="0" w:color="auto"/>
            </w:tcBorders>
          </w:tcPr>
          <w:p w14:paraId="5430A6A1" w14:textId="77777777"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hideMark/>
          </w:tcPr>
          <w:p w14:paraId="6975433B" w14:textId="77777777"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52C1DB9" wp14:editId="587CF010">
                  <wp:extent cx="142875" cy="171450"/>
                  <wp:effectExtent l="0" t="0" r="9525" b="0"/>
                  <wp:docPr id="111" name="Picture 32" descr="wps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ps10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bl>
    <w:p w14:paraId="09483A44" w14:textId="77777777" w:rsidR="00E2326A" w:rsidRPr="00E2326A" w:rsidRDefault="00E2326A" w:rsidP="001643A6">
      <w:pPr>
        <w:spacing w:before="0" w:beforeAutospacing="0" w:after="0" w:line="240" w:lineRule="auto"/>
        <w:jc w:val="both"/>
        <w:rPr>
          <w:rFonts w:ascii="Times New Roman" w:eastAsia="Calibri" w:hAnsi="Times New Roman"/>
        </w:rPr>
      </w:pPr>
      <w:r w:rsidRPr="00E2326A">
        <w:rPr>
          <w:rFonts w:ascii="Times New Roman" w:eastAsia="Calibri" w:hAnsi="Times New Roman"/>
        </w:rPr>
        <w:t xml:space="preserve"> </w:t>
      </w:r>
    </w:p>
    <w:p w14:paraId="32EFF774" w14:textId="77777777" w:rsidR="00E2326A" w:rsidRPr="00E2326A" w:rsidRDefault="00E2326A" w:rsidP="00D75B38">
      <w:pPr>
        <w:spacing w:before="0" w:beforeAutospacing="0" w:after="0" w:line="240" w:lineRule="auto"/>
        <w:jc w:val="both"/>
      </w:pPr>
      <w:r w:rsidRPr="00E2326A">
        <w:rPr>
          <w:rFonts w:ascii="Times New Roman" w:eastAsia="Calibri" w:hAnsi="Times New Roman"/>
        </w:rPr>
        <w:t xml:space="preserve"> Where, for </w:t>
      </w:r>
      <w:r w:rsidRPr="00E2326A">
        <w:rPr>
          <w:position w:val="-10"/>
        </w:rPr>
        <w:object w:dxaOrig="1185" w:dyaOrig="315" w14:anchorId="4C1275F2">
          <v:shape id="_x0000_i1088" type="#_x0000_t75" style="width:60pt;height:15.75pt" o:ole="">
            <v:imagedata r:id="rId159" o:title=""/>
          </v:shape>
          <o:OLEObject Type="Embed" ProgID="Equation.DSMT4" ShapeID="_x0000_i1088" DrawAspect="Content" ObjectID="_1799912146" r:id="rId160"/>
        </w:object>
      </w:r>
      <w:r w:rsidRPr="00E2326A">
        <w:rPr>
          <w:rFonts w:ascii="Times New Roman" w:hAnsi="Times New Roman"/>
          <w:sz w:val="24"/>
          <w:szCs w:val="24"/>
        </w:rPr>
        <w:t xml:space="preserve"> and </w:t>
      </w:r>
      <w:r w:rsidRPr="00E2326A">
        <w:rPr>
          <w:position w:val="-10"/>
        </w:rPr>
        <w:object w:dxaOrig="1155" w:dyaOrig="315" w14:anchorId="7B43A079">
          <v:shape id="_x0000_i1089" type="#_x0000_t75" style="width:57.75pt;height:15.75pt" o:ole="">
            <v:imagedata r:id="rId161" o:title=""/>
          </v:shape>
          <o:OLEObject Type="Embed" ProgID="Equation.DSMT4" ShapeID="_x0000_i1089" DrawAspect="Content" ObjectID="_1799912147" r:id="rId162"/>
        </w:object>
      </w:r>
      <w:r w:rsidR="00D75B38">
        <w:rPr>
          <w:rFonts w:ascii="Times New Roman" w:eastAsia="Calibri" w:hAnsi="Times New Roman"/>
        </w:rPr>
        <w:t xml:space="preserve">, </w:t>
      </w:r>
      <w:r w:rsidRPr="00E2326A">
        <w:rPr>
          <w:position w:val="-30"/>
        </w:rPr>
        <w:object w:dxaOrig="1575" w:dyaOrig="705" w14:anchorId="6C7040CF">
          <v:shape id="_x0000_i1090" type="#_x0000_t75" style="width:78.75pt;height:35.25pt" o:ole="">
            <v:imagedata r:id="rId163" o:title=""/>
          </v:shape>
          <o:OLEObject Type="Embed" ProgID="Equation.DSMT4" ShapeID="_x0000_i1090" DrawAspect="Content" ObjectID="_1799912148" r:id="rId164"/>
        </w:object>
      </w:r>
      <w:r w:rsidR="00D75B38">
        <w:rPr>
          <w:rFonts w:ascii="Times New Roman" w:eastAsia="DengXian" w:hAnsi="Times New Roman"/>
          <w:sz w:val="24"/>
          <w:szCs w:val="24"/>
        </w:rPr>
        <w:t xml:space="preserve">,  </w:t>
      </w:r>
      <w:r w:rsidRPr="00E2326A">
        <w:rPr>
          <w:position w:val="-28"/>
        </w:rPr>
        <w:object w:dxaOrig="1620" w:dyaOrig="675" w14:anchorId="297332F9">
          <v:shape id="_x0000_i1091" type="#_x0000_t75" style="width:81pt;height:33.75pt" o:ole="">
            <v:imagedata r:id="rId165" o:title=""/>
          </v:shape>
          <o:OLEObject Type="Embed" ProgID="Equation.DSMT4" ShapeID="_x0000_i1091" DrawAspect="Content" ObjectID="_1799912149" r:id="rId166"/>
        </w:object>
      </w:r>
      <w:r w:rsidR="00D75B38">
        <w:t xml:space="preserve">,  </w:t>
      </w:r>
      <w:r w:rsidRPr="00E2326A">
        <w:rPr>
          <w:position w:val="-30"/>
        </w:rPr>
        <w:object w:dxaOrig="1875" w:dyaOrig="705" w14:anchorId="437731FB">
          <v:shape id="_x0000_i1092" type="#_x0000_t75" style="width:93.75pt;height:35.25pt" o:ole="">
            <v:imagedata r:id="rId167" o:title=""/>
          </v:shape>
          <o:OLEObject Type="Embed" ProgID="Equation.DSMT4" ShapeID="_x0000_i1092" DrawAspect="Content" ObjectID="_1799912150" r:id="rId168"/>
        </w:object>
      </w:r>
      <w:r w:rsidR="00D75B38">
        <w:tab/>
      </w:r>
    </w:p>
    <w:p w14:paraId="3AF4F22F" w14:textId="77777777" w:rsidR="00E2326A" w:rsidRPr="00D75B38" w:rsidRDefault="00E2326A" w:rsidP="00D75B38">
      <w:pPr>
        <w:spacing w:before="0" w:beforeAutospacing="0" w:after="0" w:line="240" w:lineRule="auto"/>
        <w:jc w:val="both"/>
      </w:pPr>
      <w:r w:rsidRPr="00E2326A">
        <w:rPr>
          <w:position w:val="-24"/>
        </w:rPr>
        <w:object w:dxaOrig="855" w:dyaOrig="615" w14:anchorId="4EC53483">
          <v:shape id="_x0000_i1093" type="#_x0000_t75" style="width:42.75pt;height:30.75pt" o:ole="">
            <v:imagedata r:id="rId169" o:title=""/>
          </v:shape>
          <o:OLEObject Type="Embed" ProgID="Equation.DSMT4" ShapeID="_x0000_i1093" DrawAspect="Content" ObjectID="_1799912151" r:id="rId170"/>
        </w:object>
      </w:r>
      <w:r w:rsidR="00D75B38">
        <w:t xml:space="preserve">, </w:t>
      </w:r>
      <w:r w:rsidRPr="00E2326A">
        <w:rPr>
          <w:position w:val="-24"/>
        </w:rPr>
        <w:object w:dxaOrig="1005" w:dyaOrig="660" w14:anchorId="7E7C669E">
          <v:shape id="_x0000_i1094" type="#_x0000_t75" style="width:50.25pt;height:33pt" o:ole="">
            <v:imagedata r:id="rId171" o:title=""/>
          </v:shape>
          <o:OLEObject Type="Embed" ProgID="Equation.DSMT4" ShapeID="_x0000_i1094" DrawAspect="Content" ObjectID="_1799912152" r:id="rId172"/>
        </w:object>
      </w:r>
      <w:r w:rsidR="00D75B38">
        <w:t xml:space="preserve">, </w:t>
      </w:r>
      <w:r w:rsidRPr="00E2326A">
        <w:rPr>
          <w:position w:val="-24"/>
        </w:rPr>
        <w:object w:dxaOrig="1455" w:dyaOrig="615" w14:anchorId="0579C439">
          <v:shape id="_x0000_i1095" type="#_x0000_t75" style="width:72.75pt;height:30.75pt" o:ole="">
            <v:imagedata r:id="rId173" o:title=""/>
          </v:shape>
          <o:OLEObject Type="Embed" ProgID="Equation.DSMT4" ShapeID="_x0000_i1095" DrawAspect="Content" ObjectID="_1799912153" r:id="rId174"/>
        </w:object>
      </w:r>
      <w:r w:rsidR="00D75B38">
        <w:t xml:space="preserve">, </w:t>
      </w:r>
      <w:r w:rsidRPr="00E2326A">
        <w:rPr>
          <w:position w:val="-32"/>
        </w:rPr>
        <w:object w:dxaOrig="3015" w:dyaOrig="780" w14:anchorId="2B6965E5">
          <v:shape id="_x0000_i1096" type="#_x0000_t75" style="width:150.75pt;height:39pt" o:ole="">
            <v:imagedata r:id="rId175" o:title=""/>
          </v:shape>
          <o:OLEObject Type="Embed" ProgID="Equation.DSMT4" ShapeID="_x0000_i1096" DrawAspect="Content" ObjectID="_1799912154" r:id="rId176"/>
        </w:object>
      </w:r>
      <w:r w:rsidRPr="00E2326A">
        <w:rPr>
          <w:position w:val="-30"/>
        </w:rPr>
        <w:object w:dxaOrig="3180" w:dyaOrig="765" w14:anchorId="0576DBF6">
          <v:shape id="_x0000_i1097" type="#_x0000_t75" style="width:159.75pt;height:38.25pt" o:ole="">
            <v:imagedata r:id="rId177" o:title=""/>
          </v:shape>
          <o:OLEObject Type="Embed" ProgID="Equation.DSMT4" ShapeID="_x0000_i1097" DrawAspect="Content" ObjectID="_1799912155" r:id="rId178"/>
        </w:object>
      </w:r>
      <w:r w:rsidR="00D75B38">
        <w:tab/>
      </w:r>
      <w:r w:rsidR="00D75B38" w:rsidRPr="00F04E77">
        <w:rPr>
          <w:position w:val="-32"/>
        </w:rPr>
        <w:object w:dxaOrig="3320" w:dyaOrig="780" w14:anchorId="3BE110B5">
          <v:shape id="_x0000_i1098" type="#_x0000_t75" style="width:165.75pt;height:39pt" o:ole="">
            <v:imagedata r:id="rId179" o:title=""/>
          </v:shape>
          <o:OLEObject Type="Embed" ProgID="Equation.DSMT4" ShapeID="_x0000_i1098" DrawAspect="Content" ObjectID="_1799912156" r:id="rId180"/>
        </w:object>
      </w:r>
      <w:r w:rsidR="00D75B38">
        <w:tab/>
      </w:r>
      <w:r w:rsidR="00D75B38">
        <w:tab/>
      </w:r>
      <w:r w:rsidR="00D75B38">
        <w:tab/>
      </w:r>
      <w:r w:rsidR="00D75B38">
        <w:tab/>
      </w:r>
      <w:r w:rsidR="00D75B38">
        <w:tab/>
      </w:r>
      <w:r w:rsidR="00D75B38">
        <w:tab/>
      </w:r>
    </w:p>
    <w:p w14:paraId="61FBD521" w14:textId="77777777" w:rsidR="00E2326A" w:rsidRPr="00E2326A" w:rsidRDefault="00E2326A" w:rsidP="00FF3559">
      <w:pPr>
        <w:spacing w:before="0" w:beforeAutospacing="0" w:after="0" w:line="240" w:lineRule="auto"/>
        <w:jc w:val="both"/>
        <w:rPr>
          <w:rFonts w:ascii="Times New Roman" w:eastAsia="DengXian" w:hAnsi="Times New Roman"/>
          <w:sz w:val="24"/>
          <w:szCs w:val="24"/>
        </w:rPr>
      </w:pPr>
      <w:r w:rsidRPr="00E2326A">
        <w:rPr>
          <w:position w:val="-6"/>
        </w:rPr>
        <w:object w:dxaOrig="255" w:dyaOrig="225" w14:anchorId="444ACD44">
          <v:shape id="_x0000_i1099" type="#_x0000_t75" style="width:12pt;height:10.5pt" o:ole="">
            <v:imagedata r:id="rId181" o:title=""/>
          </v:shape>
          <o:OLEObject Type="Embed" ProgID="Equation.DSMT4" ShapeID="_x0000_i1099" DrawAspect="Content" ObjectID="_1799912157" r:id="rId182"/>
        </w:object>
      </w:r>
      <w:r w:rsidRPr="00E2326A">
        <w:rPr>
          <w:rFonts w:ascii="Times New Roman" w:eastAsia="DengXian" w:hAnsi="Times New Roman"/>
          <w:sz w:val="24"/>
          <w:szCs w:val="24"/>
        </w:rPr>
        <w:t>is the number of periods/years,</w:t>
      </w:r>
      <w:r w:rsidRPr="00E2326A">
        <w:t xml:space="preserve"> </w:t>
      </w:r>
      <w:r w:rsidRPr="00E2326A">
        <w:rPr>
          <w:position w:val="-6"/>
        </w:rPr>
        <w:object w:dxaOrig="180" w:dyaOrig="225" w14:anchorId="04B1778F">
          <v:shape id="_x0000_i1100" type="#_x0000_t75" style="width:9pt;height:10.5pt" o:ole="">
            <v:imagedata r:id="rId183" o:title=""/>
          </v:shape>
          <o:OLEObject Type="Embed" ProgID="Equation.DSMT4" ShapeID="_x0000_i1100" DrawAspect="Content" ObjectID="_1799912158" r:id="rId184"/>
        </w:object>
      </w:r>
      <w:r w:rsidRPr="00E2326A">
        <w:t xml:space="preserve"> </w:t>
      </w:r>
      <w:r w:rsidRPr="00E2326A">
        <w:rPr>
          <w:rFonts w:ascii="Times New Roman" w:eastAsia="DengXian" w:hAnsi="Times New Roman"/>
          <w:sz w:val="24"/>
          <w:szCs w:val="24"/>
        </w:rPr>
        <w:t xml:space="preserve">is the periodicity; and </w:t>
      </w:r>
      <w:r w:rsidRPr="00E2326A">
        <w:rPr>
          <w:rFonts w:ascii="Times New Roman" w:hAnsi="Times New Roman"/>
          <w:position w:val="-6"/>
        </w:rPr>
        <w:object w:dxaOrig="720" w:dyaOrig="225" w14:anchorId="274451DD">
          <v:shape id="_x0000_i1101" type="#_x0000_t75" style="width:36pt;height:10.5pt" o:ole="">
            <v:imagedata r:id="rId185" o:title=""/>
          </v:shape>
          <o:OLEObject Type="Embed" ProgID="Equation.DSMT4" ShapeID="_x0000_i1101" DrawAspect="Content" ObjectID="_1799912159" r:id="rId186"/>
        </w:object>
      </w:r>
      <w:r w:rsidRPr="00E2326A">
        <w:rPr>
          <w:rFonts w:ascii="Times New Roman" w:eastAsia="DengXian" w:hAnsi="Times New Roman"/>
          <w:sz w:val="24"/>
          <w:szCs w:val="24"/>
        </w:rPr>
        <w:t>is the total number of observations/sample size.</w:t>
      </w:r>
    </w:p>
    <w:p w14:paraId="152C4DF3" w14:textId="77777777" w:rsidR="000D4451" w:rsidRDefault="000D4451" w:rsidP="00FF3559">
      <w:pPr>
        <w:spacing w:before="0" w:beforeAutospacing="0" w:after="0" w:line="240" w:lineRule="auto"/>
        <w:jc w:val="both"/>
        <w:rPr>
          <w:rFonts w:ascii="Times New Roman" w:eastAsia="Calibri" w:hAnsi="Times New Roman"/>
          <w:sz w:val="24"/>
          <w:szCs w:val="24"/>
        </w:rPr>
      </w:pPr>
    </w:p>
    <w:p w14:paraId="5FB71986" w14:textId="77777777" w:rsidR="00E2326A" w:rsidRPr="00E2326A" w:rsidRDefault="000D4451"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Using the </w:t>
      </w:r>
      <w:r w:rsidR="00E2326A" w:rsidRPr="00E2326A">
        <w:rPr>
          <w:rFonts w:ascii="Times New Roman" w:eastAsia="Calibri" w:hAnsi="Times New Roman"/>
          <w:sz w:val="24"/>
          <w:szCs w:val="24"/>
        </w:rPr>
        <w:t>Buys-Ballot procedure, Iwueze and Nwogu (2004) derived the estimate</w:t>
      </w:r>
      <w:r w:rsidR="00AB4304">
        <w:rPr>
          <w:rFonts w:ascii="Times New Roman" w:eastAsia="Calibri" w:hAnsi="Times New Roman"/>
          <w:sz w:val="24"/>
          <w:szCs w:val="24"/>
        </w:rPr>
        <w:t>s of trend parameters and seasonal indices</w:t>
      </w:r>
      <w:r w:rsidR="00E2326A" w:rsidRPr="00E2326A">
        <w:rPr>
          <w:rFonts w:ascii="Times New Roman" w:eastAsia="Calibri" w:hAnsi="Times New Roman"/>
          <w:sz w:val="24"/>
          <w:szCs w:val="24"/>
        </w:rPr>
        <w:t xml:space="preserve"> for additive and multiplicative models when trend line is linear. That is, </w:t>
      </w:r>
    </w:p>
    <w:p w14:paraId="0E5B1701" w14:textId="77777777" w:rsidR="00E2326A" w:rsidRPr="00E2326A" w:rsidRDefault="00E2326A" w:rsidP="00FF3559">
      <w:pPr>
        <w:spacing w:before="0" w:beforeAutospacing="0" w:after="0" w:line="240" w:lineRule="auto"/>
        <w:ind w:firstLine="720"/>
        <w:jc w:val="both"/>
        <w:rPr>
          <w:rFonts w:ascii="Times New Roman" w:eastAsia="DengXian" w:hAnsi="Times New Roman"/>
          <w:sz w:val="24"/>
          <w:szCs w:val="24"/>
        </w:rPr>
      </w:pPr>
      <w:r w:rsidRPr="00E2326A">
        <w:rPr>
          <w:position w:val="-12"/>
        </w:rPr>
        <w:object w:dxaOrig="2205" w:dyaOrig="360" w14:anchorId="03054582">
          <v:shape id="_x0000_i1102" type="#_x0000_t75" style="width:110.25pt;height:18pt" o:ole="">
            <v:imagedata r:id="rId187" o:title=""/>
          </v:shape>
          <o:OLEObject Type="Embed" ProgID="Equation.DSMT4" ShapeID="_x0000_i1102" DrawAspect="Content" ObjectID="_1799912160" r:id="rId188"/>
        </w:object>
      </w:r>
      <w:r w:rsidRPr="00E2326A">
        <w:rPr>
          <w:rFonts w:ascii="Times New Roman" w:eastAsia="DengXian" w:hAnsi="Times New Roman"/>
          <w:sz w:val="24"/>
          <w:szCs w:val="24"/>
        </w:rPr>
        <w:tab/>
      </w:r>
      <w:r w:rsidRPr="00E2326A">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t>(1</w:t>
      </w:r>
      <w:r w:rsidR="00FD5C73">
        <w:rPr>
          <w:rFonts w:ascii="Times New Roman" w:eastAsia="DengXian" w:hAnsi="Times New Roman"/>
          <w:sz w:val="24"/>
          <w:szCs w:val="24"/>
        </w:rPr>
        <w:t>.7</w:t>
      </w:r>
      <w:r w:rsidRPr="00E2326A">
        <w:rPr>
          <w:rFonts w:ascii="Times New Roman" w:eastAsia="DengXian" w:hAnsi="Times New Roman"/>
          <w:sz w:val="24"/>
          <w:szCs w:val="24"/>
        </w:rPr>
        <w:t>)</w:t>
      </w:r>
    </w:p>
    <w:p w14:paraId="578E355D" w14:textId="77777777" w:rsidR="003D5B23" w:rsidRDefault="00E2326A" w:rsidP="00FF3559">
      <w:pPr>
        <w:spacing w:before="0" w:beforeAutospacing="0" w:after="0" w:line="240" w:lineRule="auto"/>
        <w:jc w:val="both"/>
        <w:rPr>
          <w:rFonts w:ascii="Times New Roman" w:eastAsia="DengXian" w:hAnsi="Times New Roman"/>
          <w:sz w:val="24"/>
          <w:szCs w:val="24"/>
        </w:rPr>
      </w:pPr>
      <w:r w:rsidRPr="00E2326A">
        <w:rPr>
          <w:rFonts w:ascii="Times New Roman" w:eastAsia="DengXian" w:hAnsi="Times New Roman"/>
          <w:sz w:val="24"/>
          <w:szCs w:val="24"/>
        </w:rPr>
        <w:t xml:space="preserve">where </w:t>
      </w:r>
    </w:p>
    <w:p w14:paraId="05A20CE0" w14:textId="77777777" w:rsidR="00E2326A" w:rsidRPr="00E2326A" w:rsidRDefault="00E2326A" w:rsidP="00FF3559">
      <w:pPr>
        <w:spacing w:before="0" w:beforeAutospacing="0" w:after="0" w:line="240" w:lineRule="auto"/>
        <w:ind w:firstLine="720"/>
        <w:jc w:val="both"/>
        <w:rPr>
          <w:rFonts w:ascii="Times New Roman" w:eastAsia="DengXian" w:hAnsi="Times New Roman"/>
          <w:sz w:val="24"/>
          <w:szCs w:val="24"/>
        </w:rPr>
      </w:pPr>
      <w:r w:rsidRPr="00E2326A">
        <w:rPr>
          <w:position w:val="-6"/>
        </w:rPr>
        <w:object w:dxaOrig="195" w:dyaOrig="225" w14:anchorId="7C4844DE">
          <v:shape id="_x0000_i1103" type="#_x0000_t75" style="width:9.75pt;height:10.5pt" o:ole="">
            <v:imagedata r:id="rId189" o:title=""/>
          </v:shape>
          <o:OLEObject Type="Embed" ProgID="Equation.DSMT4" ShapeID="_x0000_i1103" DrawAspect="Content" ObjectID="_1799912161" r:id="rId190"/>
        </w:object>
      </w:r>
      <w:r w:rsidRPr="00E2326A">
        <w:rPr>
          <w:rFonts w:ascii="Times New Roman" w:eastAsia="DengXian" w:hAnsi="Times New Roman"/>
          <w:sz w:val="24"/>
          <w:szCs w:val="24"/>
        </w:rPr>
        <w:t xml:space="preserve"> is the intercept; </w:t>
      </w:r>
      <w:r w:rsidRPr="00E2326A">
        <w:rPr>
          <w:position w:val="-6"/>
        </w:rPr>
        <w:object w:dxaOrig="195" w:dyaOrig="285" w14:anchorId="7B870523">
          <v:shape id="_x0000_i1104" type="#_x0000_t75" style="width:9.75pt;height:14.25pt" o:ole="">
            <v:imagedata r:id="rId191" o:title=""/>
          </v:shape>
          <o:OLEObject Type="Embed" ProgID="Equation.DSMT4" ShapeID="_x0000_i1104" DrawAspect="Content" ObjectID="_1799912162" r:id="rId192"/>
        </w:object>
      </w:r>
      <w:r w:rsidRPr="00E2326A">
        <w:rPr>
          <w:rFonts w:ascii="Times New Roman" w:eastAsia="DengXian" w:hAnsi="Times New Roman"/>
          <w:sz w:val="24"/>
          <w:szCs w:val="24"/>
        </w:rPr>
        <w:t xml:space="preserve">is the slope and </w:t>
      </w:r>
      <w:r w:rsidRPr="00E2326A">
        <w:rPr>
          <w:position w:val="-6"/>
        </w:rPr>
        <w:object w:dxaOrig="135" w:dyaOrig="240" w14:anchorId="05DD16AA">
          <v:shape id="_x0000_i1105" type="#_x0000_t75" style="width:6.75pt;height:11.25pt" o:ole="">
            <v:imagedata r:id="rId193" o:title=""/>
          </v:shape>
          <o:OLEObject Type="Embed" ProgID="Equation.DSMT4" ShapeID="_x0000_i1105" DrawAspect="Content" ObjectID="_1799912163" r:id="rId194"/>
        </w:object>
      </w:r>
      <w:r w:rsidR="00AB4304">
        <w:t xml:space="preserve"> </w:t>
      </w:r>
      <w:r w:rsidRPr="00E2326A">
        <w:rPr>
          <w:rFonts w:ascii="Times New Roman" w:eastAsia="DengXian" w:hAnsi="Times New Roman"/>
          <w:sz w:val="24"/>
          <w:szCs w:val="24"/>
        </w:rPr>
        <w:t xml:space="preserve">is the time point. </w:t>
      </w:r>
    </w:p>
    <w:p w14:paraId="34D4A9EB" w14:textId="77777777" w:rsidR="003B3D09" w:rsidRDefault="003B3D09" w:rsidP="00FF3559">
      <w:pPr>
        <w:spacing w:before="0" w:beforeAutospacing="0" w:after="0" w:line="240" w:lineRule="auto"/>
        <w:jc w:val="both"/>
        <w:rPr>
          <w:rFonts w:ascii="Times New Roman" w:hAnsi="Times New Roman"/>
          <w:b/>
          <w:sz w:val="24"/>
          <w:szCs w:val="24"/>
        </w:rPr>
      </w:pPr>
    </w:p>
    <w:p w14:paraId="5D876D38" w14:textId="77777777" w:rsidR="00AB4304" w:rsidRDefault="003B3D09"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Iwueze and Nwogu (2004</w:t>
      </w:r>
      <w:r w:rsidR="00AB4304">
        <w:rPr>
          <w:rFonts w:ascii="Times New Roman" w:eastAsia="Calibri" w:hAnsi="Times New Roman"/>
          <w:sz w:val="24"/>
          <w:szCs w:val="24"/>
        </w:rPr>
        <w:t xml:space="preserve">, </w:t>
      </w:r>
      <w:r>
        <w:rPr>
          <w:rFonts w:ascii="Times New Roman" w:eastAsia="Calibri" w:hAnsi="Times New Roman"/>
          <w:sz w:val="24"/>
          <w:szCs w:val="24"/>
        </w:rPr>
        <w:t xml:space="preserve">2005) </w:t>
      </w:r>
      <w:r w:rsidR="00AB4304">
        <w:rPr>
          <w:rFonts w:ascii="Times New Roman" w:eastAsia="Calibri" w:hAnsi="Times New Roman"/>
          <w:sz w:val="24"/>
          <w:szCs w:val="24"/>
        </w:rPr>
        <w:t>used the</w:t>
      </w:r>
      <w:r>
        <w:rPr>
          <w:rFonts w:ascii="Times New Roman" w:eastAsia="Calibri" w:hAnsi="Times New Roman"/>
          <w:sz w:val="24"/>
          <w:szCs w:val="24"/>
        </w:rPr>
        <w:t xml:space="preserve"> row, column, overall averages and variances </w:t>
      </w:r>
      <w:r w:rsidR="00AB4304">
        <w:rPr>
          <w:rFonts w:ascii="Times New Roman" w:eastAsia="Calibri" w:hAnsi="Times New Roman"/>
          <w:sz w:val="24"/>
          <w:szCs w:val="24"/>
        </w:rPr>
        <w:t>to estimates the parameters of the trend line and the seasonal indices. The row, averages are the same for both the additive and multiplicative models and are functions of</w:t>
      </w:r>
      <w:r w:rsidR="00AB4304" w:rsidRPr="00F04E77">
        <w:rPr>
          <w:position w:val="-6"/>
        </w:rPr>
        <w:object w:dxaOrig="200" w:dyaOrig="220" w14:anchorId="0DBB307B">
          <v:shape id="_x0000_i1106" type="#_x0000_t75" style="width:9.75pt;height:10.5pt" o:ole="">
            <v:imagedata r:id="rId195" o:title=""/>
          </v:shape>
          <o:OLEObject Type="Embed" ProgID="Equation.DSMT4" ShapeID="_x0000_i1106" DrawAspect="Content" ObjectID="_1799912164" r:id="rId196"/>
        </w:object>
      </w:r>
      <w:r w:rsidR="00AB4304">
        <w:rPr>
          <w:rFonts w:ascii="Times New Roman" w:eastAsia="Calibri" w:hAnsi="Times New Roman"/>
          <w:sz w:val="24"/>
          <w:szCs w:val="24"/>
        </w:rPr>
        <w:t>and</w:t>
      </w:r>
      <w:r w:rsidR="00AB4304" w:rsidRPr="00F04E77">
        <w:rPr>
          <w:position w:val="-6"/>
        </w:rPr>
        <w:object w:dxaOrig="200" w:dyaOrig="279" w14:anchorId="613FA56A">
          <v:shape id="_x0000_i1107" type="#_x0000_t75" style="width:9.75pt;height:14.25pt" o:ole="">
            <v:imagedata r:id="rId197" o:title=""/>
          </v:shape>
          <o:OLEObject Type="Embed" ProgID="Equation.DSMT4" ShapeID="_x0000_i1107" DrawAspect="Content" ObjectID="_1799912165" r:id="rId198"/>
        </w:object>
      </w:r>
      <w:r w:rsidR="00AB4304">
        <w:rPr>
          <w:rFonts w:ascii="Times New Roman" w:eastAsia="Calibri" w:hAnsi="Times New Roman"/>
          <w:sz w:val="24"/>
          <w:szCs w:val="24"/>
        </w:rPr>
        <w:t xml:space="preserve"> for fixed periodic interval </w:t>
      </w:r>
      <w:r w:rsidR="00AB4304" w:rsidRPr="00F04E77">
        <w:rPr>
          <w:position w:val="-6"/>
        </w:rPr>
        <w:object w:dxaOrig="180" w:dyaOrig="220" w14:anchorId="61B9BF54">
          <v:shape id="_x0000_i1108" type="#_x0000_t75" style="width:9pt;height:10.5pt" o:ole="">
            <v:imagedata r:id="rId199" o:title=""/>
          </v:shape>
          <o:OLEObject Type="Embed" ProgID="Equation.DSMT4" ShapeID="_x0000_i1108" DrawAspect="Content" ObjectID="_1799912166" r:id="rId200"/>
        </w:object>
      </w:r>
      <w:r w:rsidR="00AB4304">
        <w:rPr>
          <w:rFonts w:ascii="Times New Roman" w:eastAsia="Calibri" w:hAnsi="Times New Roman"/>
          <w:sz w:val="24"/>
          <w:szCs w:val="24"/>
        </w:rPr>
        <w:t>.</w:t>
      </w:r>
    </w:p>
    <w:p w14:paraId="2F75D6CF" w14:textId="77777777" w:rsidR="00AB4304" w:rsidRDefault="00AB4304" w:rsidP="00FF3559">
      <w:pPr>
        <w:spacing w:before="0" w:beforeAutospacing="0" w:after="0" w:line="240" w:lineRule="auto"/>
        <w:jc w:val="both"/>
        <w:rPr>
          <w:rFonts w:ascii="Times New Roman" w:eastAsia="Calibri" w:hAnsi="Times New Roman"/>
          <w:sz w:val="24"/>
          <w:szCs w:val="24"/>
        </w:rPr>
      </w:pPr>
    </w:p>
    <w:p w14:paraId="56BE9864" w14:textId="77777777" w:rsidR="00DF2A56" w:rsidRDefault="00DF2A56" w:rsidP="00FF3559">
      <w:pPr>
        <w:spacing w:before="0" w:beforeAutospacing="0" w:after="0" w:line="240" w:lineRule="auto"/>
        <w:jc w:val="both"/>
        <w:rPr>
          <w:rFonts w:ascii="Times New Roman" w:hAnsi="Times New Roman"/>
          <w:b/>
          <w:sz w:val="24"/>
          <w:szCs w:val="24"/>
        </w:rPr>
      </w:pPr>
      <w:r w:rsidRPr="00B359D6">
        <w:rPr>
          <w:rFonts w:ascii="Times New Roman" w:hAnsi="Times New Roman"/>
          <w:sz w:val="24"/>
          <w:szCs w:val="24"/>
        </w:rPr>
        <w:t>Occasionally, interruptive events like strikes, war outbreaks, abrupt political or economic crises, unforeseen heat or cold waves, or even unanticipated typing and recording errors can have an impact on descriptive time series observations. These interruptions have the effect of producing erroneous observations that are at odds with the rest of the series. Outliers are the term typically used to describe such supposedly erroneous observations.</w:t>
      </w:r>
      <w:r w:rsidRPr="003B3D09">
        <w:rPr>
          <w:rFonts w:ascii="Times New Roman" w:hAnsi="Times New Roman"/>
          <w:b/>
          <w:sz w:val="24"/>
          <w:szCs w:val="24"/>
        </w:rPr>
        <w:t xml:space="preserve"> </w:t>
      </w:r>
    </w:p>
    <w:p w14:paraId="68E92252" w14:textId="77777777" w:rsidR="00D036F3" w:rsidRDefault="00D036F3" w:rsidP="00FF3559">
      <w:pPr>
        <w:spacing w:before="0" w:beforeAutospacing="0" w:after="0" w:line="240" w:lineRule="auto"/>
        <w:jc w:val="both"/>
        <w:rPr>
          <w:rFonts w:ascii="Times New Roman" w:hAnsi="Times New Roman"/>
          <w:b/>
          <w:sz w:val="24"/>
          <w:szCs w:val="24"/>
        </w:rPr>
      </w:pPr>
    </w:p>
    <w:p w14:paraId="52D69681" w14:textId="77777777" w:rsidR="00D036F3" w:rsidRPr="00E40A1C" w:rsidRDefault="00D036F3" w:rsidP="00FF3559">
      <w:pPr>
        <w:spacing w:before="0" w:beforeAutospacing="0" w:after="0" w:line="240" w:lineRule="auto"/>
        <w:jc w:val="both"/>
        <w:rPr>
          <w:rFonts w:ascii="Times New Roman" w:hAnsi="Times New Roman"/>
          <w:b/>
          <w:sz w:val="28"/>
          <w:szCs w:val="28"/>
        </w:rPr>
      </w:pPr>
      <w:r w:rsidRPr="00E40A1C">
        <w:rPr>
          <w:rFonts w:ascii="Times New Roman" w:hAnsi="Times New Roman"/>
          <w:b/>
          <w:sz w:val="28"/>
          <w:szCs w:val="28"/>
        </w:rPr>
        <w:t>2. Statement of study</w:t>
      </w:r>
    </w:p>
    <w:p w14:paraId="0D58B03A" w14:textId="77777777" w:rsidR="007A43FA" w:rsidRDefault="00E0656F" w:rsidP="00FF3559">
      <w:pPr>
        <w:spacing w:before="0" w:beforeAutospacing="0" w:after="0" w:line="240" w:lineRule="auto"/>
        <w:jc w:val="both"/>
        <w:rPr>
          <w:rFonts w:ascii="Times New Roman" w:eastAsia="Calibri" w:hAnsi="Times New Roman"/>
          <w:sz w:val="24"/>
          <w:szCs w:val="24"/>
        </w:rPr>
      </w:pPr>
      <w:r>
        <w:rPr>
          <w:rFonts w:ascii="Times New Roman" w:hAnsi="Times New Roman"/>
          <w:sz w:val="24"/>
          <w:szCs w:val="24"/>
        </w:rPr>
        <w:t>In development of Buys-Ballot procedures proposed by Iwueze and Nwogu (2004, 2005), the row, column, overall averages and variances were used to obtain estimates of trend parameters and seasonal indices.</w:t>
      </w:r>
      <w:r>
        <w:rPr>
          <w:rFonts w:ascii="Times New Roman" w:eastAsia="Calibri" w:hAnsi="Times New Roman"/>
          <w:sz w:val="24"/>
          <w:szCs w:val="24"/>
        </w:rPr>
        <w:t xml:space="preserve"> However</w:t>
      </w:r>
      <w:r w:rsidR="00D036F3">
        <w:rPr>
          <w:rFonts w:ascii="Times New Roman" w:eastAsia="Calibri" w:hAnsi="Times New Roman"/>
          <w:sz w:val="24"/>
          <w:szCs w:val="24"/>
        </w:rPr>
        <w:t xml:space="preserve">, in using these rows, columns, overall averages and variances to obtain trend parameters and seasonal indices, they did not acknowledge the effect of </w:t>
      </w:r>
      <w:r>
        <w:rPr>
          <w:rFonts w:ascii="Times New Roman" w:eastAsia="Calibri" w:hAnsi="Times New Roman"/>
          <w:sz w:val="24"/>
          <w:szCs w:val="24"/>
        </w:rPr>
        <w:t>outliers. It</w:t>
      </w:r>
      <w:r w:rsidR="003B3D09">
        <w:rPr>
          <w:rFonts w:ascii="Times New Roman" w:eastAsia="Calibri" w:hAnsi="Times New Roman"/>
          <w:sz w:val="24"/>
          <w:szCs w:val="24"/>
        </w:rPr>
        <w:t xml:space="preserve"> is known that averages and v</w:t>
      </w:r>
      <w:r>
        <w:rPr>
          <w:rFonts w:ascii="Times New Roman" w:eastAsia="Calibri" w:hAnsi="Times New Roman"/>
          <w:sz w:val="24"/>
          <w:szCs w:val="24"/>
        </w:rPr>
        <w:t>ariances on the base</w:t>
      </w:r>
      <w:r w:rsidR="003B3D09">
        <w:rPr>
          <w:rFonts w:ascii="Times New Roman" w:eastAsia="Calibri" w:hAnsi="Times New Roman"/>
          <w:sz w:val="24"/>
          <w:szCs w:val="24"/>
        </w:rPr>
        <w:t>s of which these estimates were derived are affected by outliers. The question is, in a series with outliers, can the Buys-Ballot procedures as stated by Iwueze and Nwogu (2004, 2005)</w:t>
      </w:r>
      <w:r>
        <w:rPr>
          <w:rFonts w:ascii="Times New Roman" w:eastAsia="Calibri" w:hAnsi="Times New Roman"/>
          <w:sz w:val="24"/>
          <w:szCs w:val="24"/>
        </w:rPr>
        <w:t>,</w:t>
      </w:r>
      <w:r w:rsidR="003B3D09">
        <w:rPr>
          <w:rFonts w:ascii="Times New Roman" w:eastAsia="Calibri" w:hAnsi="Times New Roman"/>
          <w:sz w:val="24"/>
          <w:szCs w:val="24"/>
        </w:rPr>
        <w:t xml:space="preserve"> be used or is there any need to</w:t>
      </w:r>
      <w:r>
        <w:rPr>
          <w:rFonts w:ascii="Times New Roman" w:eastAsia="Calibri" w:hAnsi="Times New Roman"/>
          <w:sz w:val="24"/>
          <w:szCs w:val="24"/>
        </w:rPr>
        <w:t xml:space="preserve"> handle the outliers</w:t>
      </w:r>
      <w:r w:rsidR="003B3D09">
        <w:rPr>
          <w:rFonts w:ascii="Times New Roman" w:eastAsia="Calibri" w:hAnsi="Times New Roman"/>
          <w:sz w:val="24"/>
          <w:szCs w:val="24"/>
        </w:rPr>
        <w:t xml:space="preserve"> before obtaining estimates of trend parameters and seasonal indices? </w:t>
      </w:r>
    </w:p>
    <w:p w14:paraId="1E6D60FD" w14:textId="77777777" w:rsidR="007A43FA" w:rsidRDefault="007A43FA" w:rsidP="00FF3559">
      <w:pPr>
        <w:spacing w:before="0" w:beforeAutospacing="0" w:after="0" w:line="240" w:lineRule="auto"/>
        <w:jc w:val="both"/>
        <w:rPr>
          <w:rFonts w:ascii="Times New Roman" w:eastAsia="Calibri" w:hAnsi="Times New Roman"/>
          <w:sz w:val="24"/>
          <w:szCs w:val="24"/>
        </w:rPr>
      </w:pPr>
    </w:p>
    <w:p w14:paraId="652E7B10" w14:textId="77777777" w:rsidR="003B3D09" w:rsidRPr="003D301D" w:rsidRDefault="003B3D09"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The</w:t>
      </w:r>
      <w:r w:rsidR="007A43FA">
        <w:rPr>
          <w:rFonts w:ascii="Times New Roman" w:eastAsia="Calibri" w:hAnsi="Times New Roman"/>
          <w:sz w:val="24"/>
          <w:szCs w:val="24"/>
        </w:rPr>
        <w:t xml:space="preserve">refore, the </w:t>
      </w:r>
      <w:r>
        <w:rPr>
          <w:rFonts w:ascii="Times New Roman" w:eastAsia="Calibri" w:hAnsi="Times New Roman"/>
          <w:sz w:val="24"/>
          <w:szCs w:val="24"/>
        </w:rPr>
        <w:t xml:space="preserve">aim of this study is to determine the effect(s) of outliers on Buys-Ballot estimates of trend parameters and seasonal indices which may be relevant </w:t>
      </w:r>
      <w:r w:rsidR="007A43FA">
        <w:rPr>
          <w:rFonts w:ascii="Times New Roman" w:eastAsia="Calibri" w:hAnsi="Times New Roman"/>
          <w:sz w:val="24"/>
          <w:szCs w:val="24"/>
        </w:rPr>
        <w:t>to improve</w:t>
      </w:r>
      <w:r>
        <w:rPr>
          <w:rFonts w:ascii="Times New Roman" w:eastAsia="Calibri" w:hAnsi="Times New Roman"/>
          <w:sz w:val="24"/>
          <w:szCs w:val="24"/>
        </w:rPr>
        <w:t xml:space="preserve"> the estimates in </w:t>
      </w:r>
      <w:r w:rsidR="00CD5716">
        <w:rPr>
          <w:rFonts w:ascii="Times New Roman" w:eastAsia="Calibri" w:hAnsi="Times New Roman"/>
          <w:sz w:val="24"/>
          <w:szCs w:val="24"/>
        </w:rPr>
        <w:t xml:space="preserve">such unusual circumstances. </w:t>
      </w:r>
      <w:r>
        <w:rPr>
          <w:rFonts w:ascii="Times New Roman" w:eastAsia="Calibri" w:hAnsi="Times New Roman"/>
          <w:sz w:val="24"/>
          <w:szCs w:val="24"/>
        </w:rPr>
        <w:t>The objectives are to simulate</w:t>
      </w:r>
      <w:r w:rsidRPr="003D301D">
        <w:rPr>
          <w:rFonts w:ascii="Times New Roman" w:eastAsia="Calibri" w:hAnsi="Times New Roman"/>
          <w:sz w:val="24"/>
          <w:szCs w:val="24"/>
        </w:rPr>
        <w:t xml:space="preserve"> series for linear trending curve in the absence of outliers.</w:t>
      </w:r>
      <w:r>
        <w:rPr>
          <w:rFonts w:ascii="Times New Roman" w:eastAsia="Calibri" w:hAnsi="Times New Roman"/>
          <w:sz w:val="24"/>
          <w:szCs w:val="24"/>
        </w:rPr>
        <w:t xml:space="preserve"> </w:t>
      </w:r>
      <w:r w:rsidRPr="003D301D">
        <w:rPr>
          <w:rFonts w:ascii="Times New Roman" w:eastAsia="Calibri" w:hAnsi="Times New Roman"/>
          <w:sz w:val="24"/>
          <w:szCs w:val="24"/>
        </w:rPr>
        <w:t>Introduce outliers in the series</w:t>
      </w:r>
      <w:r>
        <w:rPr>
          <w:rFonts w:ascii="Times New Roman" w:eastAsia="Calibri" w:hAnsi="Times New Roman"/>
          <w:sz w:val="24"/>
          <w:szCs w:val="24"/>
        </w:rPr>
        <w:t xml:space="preserve">. </w:t>
      </w:r>
      <w:r w:rsidRPr="003D301D">
        <w:rPr>
          <w:rFonts w:ascii="Times New Roman" w:eastAsia="Calibri" w:hAnsi="Times New Roman"/>
          <w:sz w:val="24"/>
          <w:szCs w:val="24"/>
        </w:rPr>
        <w:t>Obtain estimates of trend parameters and seasonal indices in the absence and presence of outliers</w:t>
      </w:r>
      <w:r w:rsidR="00CD5716">
        <w:rPr>
          <w:rFonts w:ascii="Times New Roman" w:eastAsia="Calibri" w:hAnsi="Times New Roman"/>
          <w:sz w:val="24"/>
          <w:szCs w:val="24"/>
        </w:rPr>
        <w:t xml:space="preserve"> and, c</w:t>
      </w:r>
      <w:r w:rsidRPr="003D301D">
        <w:rPr>
          <w:rFonts w:ascii="Times New Roman" w:eastAsia="Calibri" w:hAnsi="Times New Roman"/>
          <w:sz w:val="24"/>
          <w:szCs w:val="24"/>
        </w:rPr>
        <w:t>ompare the estimates of trend parameters and seasonal indices in the absence and presence of outliers.</w:t>
      </w:r>
    </w:p>
    <w:p w14:paraId="4333F4A5" w14:textId="77777777" w:rsidR="00E40A1C" w:rsidRDefault="00E40A1C" w:rsidP="006C3AF5">
      <w:pPr>
        <w:spacing w:line="360" w:lineRule="auto"/>
        <w:jc w:val="both"/>
        <w:rPr>
          <w:rFonts w:ascii="Times New Roman" w:hAnsi="Times New Roman"/>
          <w:b/>
          <w:sz w:val="28"/>
          <w:szCs w:val="28"/>
        </w:rPr>
      </w:pPr>
    </w:p>
    <w:p w14:paraId="3B3D43FF" w14:textId="77777777" w:rsidR="003778C9" w:rsidRPr="00E40A1C" w:rsidRDefault="0084514A" w:rsidP="006C3AF5">
      <w:pPr>
        <w:spacing w:line="360" w:lineRule="auto"/>
        <w:jc w:val="both"/>
        <w:rPr>
          <w:rFonts w:ascii="Times New Roman" w:hAnsi="Times New Roman"/>
          <w:b/>
          <w:sz w:val="28"/>
          <w:szCs w:val="28"/>
        </w:rPr>
      </w:pPr>
      <w:r w:rsidRPr="00E40A1C">
        <w:rPr>
          <w:rFonts w:ascii="Times New Roman" w:hAnsi="Times New Roman"/>
          <w:b/>
          <w:sz w:val="28"/>
          <w:szCs w:val="28"/>
        </w:rPr>
        <w:t>Methodology</w:t>
      </w:r>
    </w:p>
    <w:p w14:paraId="38665040" w14:textId="77777777" w:rsidR="00893718" w:rsidRDefault="00893718" w:rsidP="00FF3559">
      <w:pPr>
        <w:spacing w:before="0" w:beforeAutospacing="0" w:after="0" w:line="240" w:lineRule="auto"/>
        <w:jc w:val="both"/>
        <w:rPr>
          <w:rFonts w:ascii="Times New Roman" w:eastAsiaTheme="minorEastAsia" w:hAnsi="Times New Roman"/>
          <w:sz w:val="24"/>
          <w:szCs w:val="24"/>
        </w:rPr>
      </w:pPr>
      <w:r>
        <w:rPr>
          <w:rFonts w:ascii="Times New Roman" w:hAnsi="Times New Roman"/>
          <w:sz w:val="24"/>
          <w:szCs w:val="24"/>
        </w:rPr>
        <w:t>The study is based on simulated series</w:t>
      </w:r>
      <w:r w:rsidR="00B36148">
        <w:rPr>
          <w:rFonts w:ascii="Times New Roman" w:hAnsi="Times New Roman"/>
          <w:sz w:val="24"/>
          <w:szCs w:val="24"/>
        </w:rPr>
        <w:t>.</w:t>
      </w:r>
      <w:r>
        <w:rPr>
          <w:rFonts w:ascii="Times New Roman" w:hAnsi="Times New Roman"/>
          <w:sz w:val="24"/>
          <w:szCs w:val="24"/>
        </w:rPr>
        <w:t xml:space="preserve"> </w:t>
      </w:r>
      <w:r w:rsidR="00B36148">
        <w:rPr>
          <w:rFonts w:ascii="Times New Roman" w:hAnsi="Times New Roman"/>
          <w:sz w:val="24"/>
          <w:szCs w:val="24"/>
        </w:rPr>
        <w:t>I</w:t>
      </w:r>
      <w:r>
        <w:rPr>
          <w:rFonts w:ascii="Times New Roman" w:hAnsi="Times New Roman"/>
          <w:sz w:val="24"/>
          <w:szCs w:val="24"/>
        </w:rPr>
        <w:t xml:space="preserve">n the absence of outliers. the simulated series consists of </w:t>
      </w:r>
      <w:r>
        <w:rPr>
          <w:rFonts w:ascii="Times New Roman" w:eastAsiaTheme="minorEastAsia" w:hAnsi="Times New Roman"/>
          <w:sz w:val="24"/>
          <w:szCs w:val="24"/>
        </w:rPr>
        <w:t>100 series of 120 observations</w:t>
      </w:r>
      <w:r w:rsidR="00B36148">
        <w:rPr>
          <w:rFonts w:ascii="Times New Roman" w:eastAsiaTheme="minorEastAsia" w:hAnsi="Times New Roman"/>
          <w:sz w:val="24"/>
          <w:szCs w:val="24"/>
        </w:rPr>
        <w:t xml:space="preserve"> from the model, </w:t>
      </w:r>
      <w:r w:rsidR="00B36148">
        <w:rPr>
          <w:position w:val="-14"/>
        </w:rPr>
        <w:object w:dxaOrig="2055" w:dyaOrig="405" w14:anchorId="2DEDE1F8">
          <v:shape id="_x0000_i1109" type="#_x0000_t75" style="width:102.75pt;height:20.25pt" o:ole="">
            <v:imagedata r:id="rId201" o:title=""/>
          </v:shape>
          <o:OLEObject Type="Embed" ProgID="Equation.DSMT4" ShapeID="_x0000_i1109" DrawAspect="Content" ObjectID="_1799912167" r:id="rId202"/>
        </w:object>
      </w:r>
      <w:r w:rsidR="00B36148">
        <w:rPr>
          <w:rFonts w:ascii="Times New Roman" w:eastAsiaTheme="minorEastAsia" w:hAnsi="Times New Roman"/>
          <w:sz w:val="24"/>
          <w:szCs w:val="24"/>
        </w:rPr>
        <w:t xml:space="preserve">, with </w:t>
      </w:r>
      <w:r w:rsidR="00B36148" w:rsidRPr="00DF318A">
        <w:rPr>
          <w:position w:val="-10"/>
        </w:rPr>
        <w:object w:dxaOrig="1359" w:dyaOrig="320" w14:anchorId="1A02A284">
          <v:shape id="_x0000_i1110" type="#_x0000_t75" style="width:69pt;height:15.75pt" o:ole="">
            <v:imagedata r:id="rId203" o:title=""/>
          </v:shape>
          <o:OLEObject Type="Embed" ProgID="Equation.DSMT4" ShapeID="_x0000_i1110" DrawAspect="Content" ObjectID="_1799912168" r:id="rId204"/>
        </w:object>
      </w:r>
      <w:r w:rsidR="00B36148">
        <w:t xml:space="preserve">. </w:t>
      </w:r>
      <w:r w:rsidR="00B36148" w:rsidRPr="00F04E77">
        <w:rPr>
          <w:position w:val="-12"/>
        </w:rPr>
        <w:object w:dxaOrig="260" w:dyaOrig="360" w14:anchorId="72215700">
          <v:shape id="_x0000_i1111" type="#_x0000_t75" style="width:12pt;height:18pt" o:ole="">
            <v:imagedata r:id="rId205" o:title=""/>
          </v:shape>
          <o:OLEObject Type="Embed" ProgID="Equation.DSMT4" ShapeID="_x0000_i1111" DrawAspect="Content" ObjectID="_1799912169" r:id="rId206"/>
        </w:object>
      </w:r>
      <w:r w:rsidR="00B36148">
        <w:t xml:space="preserve"> given in Table 2. </w:t>
      </w:r>
      <w:r w:rsidR="00B36148" w:rsidRPr="00A84CFE">
        <w:rPr>
          <w:position w:val="-6"/>
        </w:rPr>
        <w:object w:dxaOrig="200" w:dyaOrig="220" w14:anchorId="04138BEC">
          <v:shape id="_x0000_i1112" type="#_x0000_t75" style="width:9.75pt;height:10.5pt" o:ole="">
            <v:imagedata r:id="rId207" o:title=""/>
          </v:shape>
          <o:OLEObject Type="Embed" ProgID="Equation.DSMT4" ShapeID="_x0000_i1112" DrawAspect="Content" ObjectID="_1799912170" r:id="rId208"/>
        </w:object>
      </w:r>
      <w:r w:rsidR="00B36148">
        <w:rPr>
          <w:rFonts w:ascii="Times New Roman" w:eastAsiaTheme="minorEastAsia" w:hAnsi="Times New Roman"/>
          <w:sz w:val="24"/>
          <w:szCs w:val="24"/>
        </w:rPr>
        <w:t xml:space="preserve"> and </w:t>
      </w:r>
      <w:r w:rsidR="00B36148" w:rsidRPr="00A84CFE">
        <w:rPr>
          <w:position w:val="-6"/>
        </w:rPr>
        <w:object w:dxaOrig="200" w:dyaOrig="279" w14:anchorId="7CEB8604">
          <v:shape id="_x0000_i1113" type="#_x0000_t75" style="width:9.75pt;height:14.25pt" o:ole="">
            <v:imagedata r:id="rId209" o:title=""/>
          </v:shape>
          <o:OLEObject Type="Embed" ProgID="Equation.DSMT4" ShapeID="_x0000_i1113" DrawAspect="Content" ObjectID="_1799912171" r:id="rId210"/>
        </w:object>
      </w:r>
      <w:r w:rsidR="00B36148">
        <w:rPr>
          <w:rFonts w:ascii="Times New Roman" w:eastAsiaTheme="minorEastAsia" w:hAnsi="Times New Roman"/>
          <w:sz w:val="24"/>
          <w:szCs w:val="24"/>
        </w:rPr>
        <w:t xml:space="preserve"> are parameters to be estimated at time </w:t>
      </w:r>
      <w:r w:rsidR="00B36148" w:rsidRPr="00A84CFE">
        <w:rPr>
          <w:position w:val="-6"/>
        </w:rPr>
        <w:object w:dxaOrig="139" w:dyaOrig="240" w14:anchorId="72814AE0">
          <v:shape id="_x0000_i1114" type="#_x0000_t75" style="width:6.75pt;height:11.25pt" o:ole="">
            <v:imagedata r:id="rId211" o:title=""/>
          </v:shape>
          <o:OLEObject Type="Embed" ProgID="Equation.DSMT4" ShapeID="_x0000_i1114" DrawAspect="Content" ObjectID="_1799912172" r:id="rId212"/>
        </w:object>
      </w:r>
      <w:r w:rsidR="00B36148">
        <w:t xml:space="preserve">; </w:t>
      </w:r>
      <w:r w:rsidR="00B36148" w:rsidRPr="00A84CFE">
        <w:rPr>
          <w:position w:val="-12"/>
        </w:rPr>
        <w:object w:dxaOrig="260" w:dyaOrig="360" w14:anchorId="6522644A">
          <v:shape id="_x0000_i1115" type="#_x0000_t75" style="width:12pt;height:18pt" o:ole="">
            <v:imagedata r:id="rId213" o:title=""/>
          </v:shape>
          <o:OLEObject Type="Embed" ProgID="Equation.DSMT4" ShapeID="_x0000_i1115" DrawAspect="Content" ObjectID="_1799912173" r:id="rId214"/>
        </w:object>
      </w:r>
      <w:r w:rsidR="00B36148">
        <w:t xml:space="preserve"> </w:t>
      </w:r>
      <w:r w:rsidR="00B36148" w:rsidRPr="006F2498">
        <w:rPr>
          <w:rFonts w:ascii="Times New Roman" w:hAnsi="Times New Roman"/>
          <w:sz w:val="24"/>
          <w:szCs w:val="24"/>
        </w:rPr>
        <w:t>is the seasonal component</w:t>
      </w:r>
      <w:r w:rsidR="00B36148">
        <w:rPr>
          <w:rFonts w:ascii="Times New Roman" w:hAnsi="Times New Roman"/>
          <w:sz w:val="24"/>
          <w:szCs w:val="24"/>
        </w:rPr>
        <w:t>;</w:t>
      </w:r>
      <w:r w:rsidR="00B36148">
        <w:rPr>
          <w:rFonts w:ascii="Times New Roman" w:eastAsiaTheme="minorEastAsia" w:hAnsi="Times New Roman"/>
          <w:sz w:val="24"/>
          <w:szCs w:val="24"/>
        </w:rPr>
        <w:t xml:space="preserve"> and </w:t>
      </w:r>
      <w:r w:rsidR="00B36148" w:rsidRPr="00A84CFE">
        <w:rPr>
          <w:position w:val="-12"/>
        </w:rPr>
        <w:object w:dxaOrig="220" w:dyaOrig="360" w14:anchorId="736E60E4">
          <v:shape id="_x0000_i1116" type="#_x0000_t75" style="width:10.5pt;height:18pt" o:ole="">
            <v:imagedata r:id="rId215" o:title=""/>
          </v:shape>
          <o:OLEObject Type="Embed" ProgID="Equation.DSMT4" ShapeID="_x0000_i1116" DrawAspect="Content" ObjectID="_1799912174" r:id="rId216"/>
        </w:object>
      </w:r>
      <w:r w:rsidR="00B36148">
        <w:rPr>
          <w:rFonts w:ascii="Times New Roman" w:eastAsiaTheme="minorEastAsia" w:hAnsi="Times New Roman"/>
          <w:sz w:val="24"/>
          <w:szCs w:val="24"/>
        </w:rPr>
        <w:t xml:space="preserve"> </w:t>
      </w:r>
      <w:r w:rsidR="00B36148">
        <w:rPr>
          <w:rFonts w:ascii="Times New Roman" w:eastAsiaTheme="minorEastAsia" w:hAnsi="Times New Roman"/>
          <w:sz w:val="24"/>
          <w:szCs w:val="24"/>
        </w:rPr>
        <w:lastRenderedPageBreak/>
        <w:t>is the residual error term which is assumed to follow a normal distribution with mean,0, and variance 1.</w:t>
      </w:r>
    </w:p>
    <w:p w14:paraId="48216D15" w14:textId="77777777" w:rsidR="00B36148" w:rsidRDefault="00B36148"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In the presence of outliers, some percentages of outliers were introduced into the </w:t>
      </w:r>
      <w:r w:rsidR="007141C0">
        <w:rPr>
          <w:rFonts w:ascii="Times New Roman" w:eastAsiaTheme="minorEastAsia" w:hAnsi="Times New Roman"/>
          <w:sz w:val="24"/>
          <w:szCs w:val="24"/>
        </w:rPr>
        <w:t>series</w:t>
      </w:r>
      <w:r>
        <w:rPr>
          <w:rFonts w:ascii="Times New Roman" w:eastAsiaTheme="minorEastAsia" w:hAnsi="Times New Roman"/>
          <w:sz w:val="24"/>
          <w:szCs w:val="24"/>
        </w:rPr>
        <w:t xml:space="preserve"> at </w:t>
      </w:r>
      <w:r w:rsidR="007141C0">
        <w:rPr>
          <w:rFonts w:ascii="Times New Roman" w:eastAsiaTheme="minorEastAsia" w:hAnsi="Times New Roman"/>
          <w:sz w:val="24"/>
          <w:szCs w:val="24"/>
        </w:rPr>
        <w:t>randomly selected positions.</w:t>
      </w:r>
    </w:p>
    <w:p w14:paraId="4562A38F" w14:textId="77777777" w:rsidR="007141C0" w:rsidRDefault="007141C0"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Estimates of trend parameters were obtained using the Buys-Ballot procedure. According to Iwueze and Nwogu (2004) for the </w:t>
      </w:r>
      <w:r w:rsidR="0065273C">
        <w:rPr>
          <w:rFonts w:ascii="Times New Roman" w:eastAsiaTheme="minorEastAsia" w:hAnsi="Times New Roman"/>
          <w:sz w:val="24"/>
          <w:szCs w:val="24"/>
        </w:rPr>
        <w:t>estimated additive model with a linear trend.</w:t>
      </w:r>
    </w:p>
    <w:p w14:paraId="7429721F" w14:textId="77777777" w:rsidR="00B94177" w:rsidRDefault="0065273C" w:rsidP="00FF3559">
      <w:pPr>
        <w:spacing w:before="0" w:beforeAutospacing="0" w:after="0" w:line="240" w:lineRule="auto"/>
        <w:ind w:firstLine="720"/>
        <w:jc w:val="both"/>
      </w:pPr>
      <w:r w:rsidRPr="00F04E77">
        <w:rPr>
          <w:position w:val="-16"/>
        </w:rPr>
        <w:object w:dxaOrig="3320" w:dyaOrig="440" w14:anchorId="6C880E40">
          <v:shape id="_x0000_i1117" type="#_x0000_t75" style="width:165.75pt;height:21.75pt" o:ole="">
            <v:imagedata r:id="rId217" o:title=""/>
          </v:shape>
          <o:OLEObject Type="Embed" ProgID="Equation.DSMT4" ShapeID="_x0000_i1117" DrawAspect="Content" ObjectID="_1799912175" r:id="rId218"/>
        </w:object>
      </w:r>
      <w:r w:rsidR="00B94177">
        <w:t xml:space="preserve"> </w:t>
      </w:r>
      <w:r w:rsidR="00E40A1C">
        <w:tab/>
      </w:r>
      <w:r w:rsidR="00E40A1C">
        <w:tab/>
      </w:r>
      <w:r w:rsidR="00E40A1C">
        <w:tab/>
      </w:r>
      <w:r w:rsidR="00E40A1C">
        <w:tab/>
      </w:r>
      <w:r w:rsidR="00E40A1C">
        <w:tab/>
      </w:r>
      <w:r w:rsidR="00E40A1C">
        <w:tab/>
      </w:r>
      <w:r w:rsidR="00E40A1C">
        <w:tab/>
      </w:r>
      <w:r w:rsidR="00FD5C73">
        <w:rPr>
          <w:rFonts w:ascii="Times New Roman" w:hAnsi="Times New Roman"/>
          <w:sz w:val="24"/>
          <w:szCs w:val="24"/>
        </w:rPr>
        <w:t>(3.1</w:t>
      </w:r>
      <w:r w:rsidR="00E40A1C" w:rsidRPr="00E40A1C">
        <w:rPr>
          <w:rFonts w:ascii="Times New Roman" w:hAnsi="Times New Roman"/>
          <w:sz w:val="24"/>
          <w:szCs w:val="24"/>
        </w:rPr>
        <w:t>)</w:t>
      </w:r>
    </w:p>
    <w:p w14:paraId="750C12E8" w14:textId="2F2C731F" w:rsidR="0065273C" w:rsidRDefault="00B94177" w:rsidP="00FF3559">
      <w:pPr>
        <w:spacing w:before="0" w:beforeAutospacing="0" w:after="0" w:line="240" w:lineRule="auto"/>
        <w:jc w:val="both"/>
        <w:rPr>
          <w:rFonts w:ascii="Times New Roman" w:hAnsi="Times New Roman"/>
          <w:sz w:val="24"/>
          <w:szCs w:val="24"/>
        </w:rPr>
      </w:pPr>
      <w:r w:rsidRPr="00B94177">
        <w:rPr>
          <w:rFonts w:ascii="Times New Roman" w:hAnsi="Times New Roman"/>
          <w:sz w:val="24"/>
          <w:szCs w:val="24"/>
        </w:rPr>
        <w:t>Estimates of trend parameters and seasonal indices are summarized in Table</w:t>
      </w:r>
      <w:r>
        <w:rPr>
          <w:rFonts w:ascii="Times New Roman" w:hAnsi="Times New Roman"/>
          <w:sz w:val="24"/>
          <w:szCs w:val="24"/>
        </w:rPr>
        <w:t xml:space="preserve"> 2</w:t>
      </w:r>
    </w:p>
    <w:p w14:paraId="6B3E5407" w14:textId="77777777" w:rsidR="00FD5C73" w:rsidRDefault="00B94177" w:rsidP="00FF3559">
      <w:pPr>
        <w:spacing w:before="0" w:beforeAutospacing="0" w:after="0" w:line="240" w:lineRule="auto"/>
        <w:rPr>
          <w:rFonts w:ascii="Times New Roman" w:eastAsiaTheme="minorEastAsia" w:hAnsi="Times New Roman"/>
          <w:sz w:val="24"/>
          <w:szCs w:val="24"/>
        </w:rPr>
      </w:pPr>
      <w:r>
        <w:rPr>
          <w:rFonts w:ascii="Times New Roman" w:hAnsi="Times New Roman"/>
          <w:sz w:val="24"/>
          <w:szCs w:val="24"/>
        </w:rPr>
        <w:t>In order to establish the presence of outliers in the series, the method used is the</w:t>
      </w:r>
      <w:r w:rsidR="00FD5C73">
        <w:rPr>
          <w:rFonts w:ascii="Times New Roman" w:eastAsiaTheme="minorEastAsia" w:hAnsi="Times New Roman"/>
          <w:sz w:val="24"/>
          <w:szCs w:val="24"/>
        </w:rPr>
        <w:t>;</w:t>
      </w:r>
    </w:p>
    <w:p w14:paraId="512A7339" w14:textId="77777777" w:rsidR="00B94177" w:rsidRDefault="00B94177" w:rsidP="00FF3559">
      <w:pPr>
        <w:spacing w:before="0" w:beforeAutospacing="0" w:after="0" w:line="240" w:lineRule="auto"/>
        <w:rPr>
          <w:rFonts w:ascii="Times New Roman" w:hAnsi="Times New Roman"/>
        </w:rPr>
      </w:pPr>
      <w:r w:rsidRPr="00E40A1C">
        <w:rPr>
          <w:rFonts w:ascii="Times New Roman" w:eastAsiaTheme="minorEastAsia" w:hAnsi="Times New Roman"/>
          <w:b/>
          <w:sz w:val="24"/>
          <w:szCs w:val="24"/>
        </w:rPr>
        <w:t>Z-score</w:t>
      </w:r>
      <w:r w:rsidR="00FD5C73">
        <w:rPr>
          <w:rFonts w:ascii="Times New Roman" w:eastAsiaTheme="minorEastAsia" w:hAnsi="Times New Roman"/>
          <w:b/>
          <w:sz w:val="24"/>
          <w:szCs w:val="24"/>
        </w:rPr>
        <w:t xml:space="preserve"> </w:t>
      </w:r>
      <w:r w:rsidRPr="00E40A1C">
        <w:rPr>
          <w:rFonts w:ascii="Times New Roman" w:eastAsiaTheme="minorEastAsia" w:hAnsi="Times New Roman"/>
          <w:b/>
          <w:sz w:val="24"/>
          <w:szCs w:val="24"/>
        </w:rPr>
        <w:t>statistic</w:t>
      </w:r>
      <w:r>
        <w:rPr>
          <w:rFonts w:ascii="Times New Roman" w:eastAsiaTheme="minorEastAsia" w:hAnsi="Times New Roman"/>
          <w:sz w:val="24"/>
          <w:szCs w:val="24"/>
        </w:rPr>
        <w:t xml:space="preserve"> given by (</w:t>
      </w:r>
      <w:proofErr w:type="spellStart"/>
      <w:r>
        <w:rPr>
          <w:rFonts w:ascii="Times New Roman" w:eastAsiaTheme="minorEastAsia" w:hAnsi="Times New Roman"/>
          <w:sz w:val="24"/>
          <w:szCs w:val="24"/>
        </w:rPr>
        <w:t>Songwon</w:t>
      </w:r>
      <w:proofErr w:type="spellEnd"/>
      <w:r>
        <w:rPr>
          <w:rFonts w:ascii="Times New Roman" w:eastAsiaTheme="minorEastAsia" w:hAnsi="Times New Roman"/>
          <w:sz w:val="24"/>
          <w:szCs w:val="24"/>
        </w:rPr>
        <w:t>, 2002) as</w:t>
      </w:r>
      <w:r>
        <w:rPr>
          <w:rFonts w:ascii="Times New Roman" w:hAnsi="Times New Roman"/>
        </w:rPr>
        <w:t xml:space="preserve"> </w:t>
      </w:r>
      <w:r w:rsidR="00FD5C73" w:rsidRPr="00203FC8">
        <w:rPr>
          <w:position w:val="-24"/>
        </w:rPr>
        <w:object w:dxaOrig="9040" w:dyaOrig="639" w14:anchorId="3A979E2B">
          <v:shape id="_x0000_i1118" type="#_x0000_t75" style="width:453pt;height:32.25pt" o:ole="">
            <v:imagedata r:id="rId219" o:title=""/>
          </v:shape>
          <o:OLEObject Type="Embed" ProgID="Equation.DSMT4" ShapeID="_x0000_i1118" DrawAspect="Content" ObjectID="_1799912176" r:id="rId220"/>
        </w:object>
      </w:r>
      <w:r>
        <w:rPr>
          <w:rFonts w:ascii="Times New Roman" w:eastAsiaTheme="minorEastAsia" w:hAnsi="Times New Roman"/>
          <w:sz w:val="24"/>
          <w:szCs w:val="24"/>
        </w:rPr>
        <w:tab/>
        <w:t xml:space="preserve">    where</w:t>
      </w:r>
      <w:r>
        <w:rPr>
          <w:rFonts w:ascii="Times New Roman" w:hAnsi="Times New Roman"/>
        </w:rPr>
        <w:t xml:space="preserve"> </w:t>
      </w:r>
    </w:p>
    <w:p w14:paraId="64933416" w14:textId="77777777" w:rsidR="00B94177" w:rsidRDefault="00B94177" w:rsidP="00FF3559">
      <w:pPr>
        <w:spacing w:before="0" w:beforeAutospacing="0" w:after="0" w:line="240" w:lineRule="auto"/>
        <w:rPr>
          <w:rFonts w:ascii="Times New Roman" w:eastAsiaTheme="minorEastAsia"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position w:val="-12"/>
        </w:rPr>
        <w:object w:dxaOrig="4095" w:dyaOrig="360" w14:anchorId="659BA745">
          <v:shape id="_x0000_i1119" type="#_x0000_t75" style="width:205.5pt;height:18pt" o:ole="">
            <v:imagedata r:id="rId221" o:title=""/>
          </v:shape>
          <o:OLEObject Type="Embed" ProgID="Equation.DSMT4" ShapeID="_x0000_i1119" DrawAspect="Content" ObjectID="_1799912177" r:id="rId222"/>
        </w:object>
      </w:r>
    </w:p>
    <w:p w14:paraId="7E421CC9" w14:textId="77777777" w:rsidR="00B94177" w:rsidRDefault="00B94177" w:rsidP="00FF3559">
      <w:pPr>
        <w:spacing w:before="0" w:beforeAutospacing="0" w:after="0" w:line="240" w:lineRule="auto"/>
        <w:rPr>
          <w:rFonts w:ascii="Times New Roman" w:hAnsi="Times New Roman"/>
        </w:rPr>
      </w:pPr>
      <w:r>
        <w:rPr>
          <w:rFonts w:ascii="Times New Roman" w:hAnsi="Times New Roman"/>
        </w:rPr>
        <w:t xml:space="preserve">             </w:t>
      </w:r>
      <w:r>
        <w:rPr>
          <w:rFonts w:ascii="Times New Roman" w:hAnsi="Times New Roman"/>
          <w:position w:val="-10"/>
        </w:rPr>
        <w:object w:dxaOrig="1995" w:dyaOrig="360" w14:anchorId="1F6CDF21">
          <v:shape id="_x0000_i1120" type="#_x0000_t75" style="width:99.75pt;height:18pt" o:ole="">
            <v:imagedata r:id="rId223" o:title=""/>
          </v:shape>
          <o:OLEObject Type="Embed" ProgID="Equation.DSMT4" ShapeID="_x0000_i1120" DrawAspect="Content" ObjectID="_1799912178" r:id="rId224"/>
        </w:object>
      </w:r>
    </w:p>
    <w:p w14:paraId="49574155" w14:textId="77777777" w:rsidR="00B94177" w:rsidRDefault="00B94177" w:rsidP="00FF3559">
      <w:pPr>
        <w:spacing w:before="0" w:beforeAutospacing="0" w:after="0" w:line="240" w:lineRule="auto"/>
        <w:rPr>
          <w:rFonts w:ascii="Times New Roman" w:eastAsiaTheme="minorEastAsia" w:hAnsi="Times New Roman"/>
          <w:sz w:val="24"/>
          <w:szCs w:val="24"/>
        </w:rPr>
      </w:pPr>
      <w:r>
        <w:rPr>
          <w:rFonts w:ascii="Times New Roman" w:hAnsi="Times New Roman"/>
        </w:rPr>
        <w:t xml:space="preserve">             </w:t>
      </w:r>
      <w:r>
        <w:rPr>
          <w:rFonts w:ascii="Times New Roman" w:hAnsi="Times New Roman"/>
          <w:position w:val="-10"/>
        </w:rPr>
        <w:object w:dxaOrig="3720" w:dyaOrig="315" w14:anchorId="2EB8BF65">
          <v:shape id="_x0000_i1121" type="#_x0000_t75" style="width:186pt;height:15.75pt" o:ole="">
            <v:imagedata r:id="rId225" o:title=""/>
          </v:shape>
          <o:OLEObject Type="Embed" ProgID="Equation.DSMT4" ShapeID="_x0000_i1121" DrawAspect="Content" ObjectID="_1799912179" r:id="rId226"/>
        </w:object>
      </w:r>
      <w:r>
        <w:rPr>
          <w:rFonts w:ascii="Times New Roman" w:hAnsi="Times New Roman"/>
        </w:rPr>
        <w:t xml:space="preserve"> </w:t>
      </w:r>
    </w:p>
    <w:p w14:paraId="33722C87" w14:textId="77777777" w:rsidR="00B94177" w:rsidRDefault="00B94177"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Under the null hypothesis, the statistic follows the normal distribution with mean 0 and variance 1. The null hypothesis is rejected and</w:t>
      </w:r>
      <w:r>
        <w:rPr>
          <w:rFonts w:ascii="Times New Roman" w:hAnsi="Times New Roman"/>
          <w:position w:val="-12"/>
        </w:rPr>
        <w:object w:dxaOrig="300" w:dyaOrig="360" w14:anchorId="00934755">
          <v:shape id="_x0000_i1122" type="#_x0000_t75" style="width:15pt;height:18pt" o:ole="">
            <v:imagedata r:id="rId227" o:title=""/>
          </v:shape>
          <o:OLEObject Type="Embed" ProgID="Equation.DSMT4" ShapeID="_x0000_i1122" DrawAspect="Content" ObjectID="_1799912180" r:id="rId228"/>
        </w:object>
      </w:r>
      <w:r>
        <w:rPr>
          <w:rFonts w:ascii="Times New Roman" w:eastAsiaTheme="minorEastAsia" w:hAnsi="Times New Roman"/>
          <w:sz w:val="24"/>
          <w:szCs w:val="24"/>
        </w:rPr>
        <w:t xml:space="preserve"> declared an outlier at </w:t>
      </w:r>
      <w:r>
        <w:rPr>
          <w:rFonts w:ascii="Times New Roman" w:eastAsiaTheme="minorEastAsia" w:hAnsi="Times New Roman"/>
          <w:i/>
          <w:sz w:val="24"/>
          <w:szCs w:val="24"/>
        </w:rPr>
        <w:t>a</w:t>
      </w:r>
      <w:r>
        <w:rPr>
          <w:rFonts w:ascii="Times New Roman" w:eastAsiaTheme="minorEastAsia" w:hAnsi="Times New Roman"/>
          <w:sz w:val="24"/>
          <w:szCs w:val="24"/>
        </w:rPr>
        <w:t xml:space="preserve"> level significance if </w:t>
      </w:r>
      <w:r>
        <w:rPr>
          <w:rFonts w:ascii="Times New Roman" w:hAnsi="Times New Roman"/>
          <w:position w:val="-14"/>
        </w:rPr>
        <w:object w:dxaOrig="945" w:dyaOrig="405" w14:anchorId="2D243FDA">
          <v:shape id="_x0000_i1123" type="#_x0000_t75" style="width:46.5pt;height:20.25pt" o:ole="">
            <v:imagedata r:id="rId229" o:title=""/>
          </v:shape>
          <o:OLEObject Type="Embed" ProgID="Equation.DSMT4" ShapeID="_x0000_i1123" DrawAspect="Content" ObjectID="_1799912181" r:id="rId230"/>
        </w:object>
      </w:r>
      <w:r>
        <w:rPr>
          <w:rFonts w:ascii="Times New Roman" w:eastAsiaTheme="minorEastAsia" w:hAnsi="Times New Roman"/>
          <w:sz w:val="24"/>
          <w:szCs w:val="24"/>
        </w:rPr>
        <w:t xml:space="preserve"> or not rejected otherwise, where the constant 3 is the cutoff mark.</w:t>
      </w:r>
    </w:p>
    <w:p w14:paraId="3E22F7EE" w14:textId="77777777" w:rsidR="00B94177" w:rsidRPr="00B84AA4" w:rsidRDefault="00B94177"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To determine the effects of the outliers on the estimates, summary statistics such as MSE, MAE and MAPE etc. </w:t>
      </w:r>
      <w:r w:rsidRPr="00E07889">
        <w:rPr>
          <w:rFonts w:ascii="Times New Roman" w:eastAsiaTheme="minorEastAsia" w:hAnsi="Times New Roman"/>
          <w:sz w:val="24"/>
          <w:szCs w:val="24"/>
        </w:rPr>
        <w:t xml:space="preserve">were used. These summary statistics are based on the deviations </w:t>
      </w:r>
      <w:r w:rsidRPr="00E07889">
        <w:rPr>
          <w:rFonts w:ascii="Times New Roman" w:hAnsi="Times New Roman"/>
          <w:position w:val="-14"/>
          <w:sz w:val="24"/>
          <w:szCs w:val="24"/>
        </w:rPr>
        <w:object w:dxaOrig="420" w:dyaOrig="400" w14:anchorId="62B25BF8">
          <v:shape id="_x0000_i1124" type="#_x0000_t75" style="width:21pt;height:20.25pt" o:ole="">
            <v:imagedata r:id="rId231" o:title=""/>
          </v:shape>
          <o:OLEObject Type="Embed" ProgID="Equation.DSMT4" ShapeID="_x0000_i1124" DrawAspect="Content" ObjectID="_1799912182" r:id="rId232"/>
        </w:object>
      </w:r>
      <w:r w:rsidR="00E07889" w:rsidRPr="00E07889">
        <w:rPr>
          <w:rFonts w:ascii="Times New Roman" w:hAnsi="Times New Roman"/>
          <w:sz w:val="24"/>
          <w:szCs w:val="24"/>
        </w:rPr>
        <w:t xml:space="preserve">of the estimates </w:t>
      </w:r>
      <w:r w:rsidR="00E07889" w:rsidRPr="00E07889">
        <w:rPr>
          <w:rFonts w:ascii="Times New Roman" w:hAnsi="Times New Roman"/>
          <w:position w:val="-12"/>
          <w:sz w:val="24"/>
          <w:szCs w:val="24"/>
        </w:rPr>
        <w:object w:dxaOrig="240" w:dyaOrig="400" w14:anchorId="6F7F3343">
          <v:shape id="_x0000_i1125" type="#_x0000_t75" style="width:11.25pt;height:20.25pt" o:ole="">
            <v:imagedata r:id="rId233" o:title=""/>
          </v:shape>
          <o:OLEObject Type="Embed" ProgID="Equation.DSMT4" ShapeID="_x0000_i1125" DrawAspect="Content" ObjectID="_1799912183" r:id="rId234"/>
        </w:object>
      </w:r>
      <w:r w:rsidR="00E07889" w:rsidRPr="00E07889">
        <w:rPr>
          <w:rFonts w:ascii="Times New Roman" w:hAnsi="Times New Roman"/>
          <w:sz w:val="24"/>
          <w:szCs w:val="24"/>
        </w:rPr>
        <w:t xml:space="preserve"> from the parameters </w:t>
      </w:r>
      <w:r w:rsidR="00E07889" w:rsidRPr="00E07889">
        <w:rPr>
          <w:rFonts w:ascii="Times New Roman" w:hAnsi="Times New Roman"/>
          <w:position w:val="-12"/>
          <w:sz w:val="24"/>
          <w:szCs w:val="24"/>
        </w:rPr>
        <w:object w:dxaOrig="240" w:dyaOrig="360" w14:anchorId="7DDE84BA">
          <v:shape id="_x0000_i1126" type="#_x0000_t75" style="width:11.25pt;height:18pt" o:ole="">
            <v:imagedata r:id="rId235" o:title=""/>
          </v:shape>
          <o:OLEObject Type="Embed" ProgID="Equation.DSMT4" ShapeID="_x0000_i1126" DrawAspect="Content" ObjectID="_1799912184" r:id="rId236"/>
        </w:object>
      </w:r>
      <w:r w:rsidR="00BE03DD">
        <w:rPr>
          <w:rFonts w:ascii="Times New Roman" w:hAnsi="Times New Roman"/>
          <w:sz w:val="24"/>
          <w:szCs w:val="24"/>
        </w:rPr>
        <w:t>used in the simulation.</w:t>
      </w:r>
    </w:p>
    <w:p w14:paraId="5E8E4AD6" w14:textId="77777777" w:rsidR="00B94177" w:rsidRPr="00BE03DD" w:rsidRDefault="00BE03DD" w:rsidP="00FF3559">
      <w:pPr>
        <w:spacing w:before="0" w:beforeAutospacing="0" w:after="0" w:line="240" w:lineRule="auto"/>
        <w:ind w:firstLine="720"/>
        <w:jc w:val="both"/>
        <w:rPr>
          <w:rFonts w:ascii="Times New Roman" w:hAnsi="Times New Roman"/>
          <w:sz w:val="24"/>
          <w:szCs w:val="24"/>
        </w:rPr>
      </w:pPr>
      <w:r w:rsidRPr="00BE03DD">
        <w:rPr>
          <w:rFonts w:ascii="Times New Roman" w:hAnsi="Times New Roman"/>
          <w:position w:val="-12"/>
          <w:sz w:val="24"/>
          <w:szCs w:val="24"/>
        </w:rPr>
        <w:object w:dxaOrig="1020" w:dyaOrig="400" w14:anchorId="5C96C948">
          <v:shape id="_x0000_i1127" type="#_x0000_t75" style="width:51pt;height:20.25pt" o:ole="">
            <v:imagedata r:id="rId237" o:title=""/>
          </v:shape>
          <o:OLEObject Type="Embed" ProgID="Equation.DSMT4" ShapeID="_x0000_i1127" DrawAspect="Content" ObjectID="_1799912185" r:id="rId238"/>
        </w:object>
      </w:r>
      <w:r w:rsidRPr="00BE03DD">
        <w:rPr>
          <w:rFonts w:ascii="Times New Roman" w:hAnsi="Times New Roman"/>
          <w:sz w:val="24"/>
          <w:szCs w:val="24"/>
        </w:rPr>
        <w:t xml:space="preserve">, </w:t>
      </w:r>
      <w:r w:rsidRPr="00BE03DD">
        <w:rPr>
          <w:rFonts w:ascii="Times New Roman" w:hAnsi="Times New Roman"/>
          <w:position w:val="-14"/>
          <w:sz w:val="24"/>
          <w:szCs w:val="24"/>
        </w:rPr>
        <w:object w:dxaOrig="1320" w:dyaOrig="400" w14:anchorId="1FB4B6C9">
          <v:shape id="_x0000_i1128" type="#_x0000_t75" style="width:66pt;height:20.25pt" o:ole="">
            <v:imagedata r:id="rId239" o:title=""/>
          </v:shape>
          <o:OLEObject Type="Embed" ProgID="Equation.DSMT4" ShapeID="_x0000_i1128" DrawAspect="Content" ObjectID="_1799912186" r:id="rId240"/>
        </w:object>
      </w:r>
    </w:p>
    <w:p w14:paraId="13D9EABB" w14:textId="77777777" w:rsidR="00BE03DD" w:rsidRPr="00BE03DD" w:rsidRDefault="00BE03DD" w:rsidP="00FF3559">
      <w:pPr>
        <w:spacing w:before="0" w:beforeAutospacing="0" w:after="0" w:line="240" w:lineRule="auto"/>
        <w:jc w:val="both"/>
        <w:rPr>
          <w:rFonts w:ascii="Times New Roman" w:hAnsi="Times New Roman"/>
          <w:sz w:val="24"/>
          <w:szCs w:val="24"/>
        </w:rPr>
      </w:pPr>
      <w:r w:rsidRPr="00BE03DD">
        <w:rPr>
          <w:rFonts w:ascii="Times New Roman" w:hAnsi="Times New Roman"/>
          <w:sz w:val="24"/>
          <w:szCs w:val="24"/>
        </w:rPr>
        <w:t xml:space="preserve">Where </w:t>
      </w:r>
      <w:r w:rsidRPr="00BE03DD">
        <w:rPr>
          <w:rFonts w:ascii="Times New Roman" w:hAnsi="Times New Roman"/>
          <w:position w:val="-6"/>
          <w:sz w:val="24"/>
          <w:szCs w:val="24"/>
        </w:rPr>
        <w:object w:dxaOrig="200" w:dyaOrig="220" w14:anchorId="72D4F883">
          <v:shape id="_x0000_i1129" type="#_x0000_t75" style="width:9.75pt;height:10.5pt" o:ole="">
            <v:imagedata r:id="rId241" o:title=""/>
          </v:shape>
          <o:OLEObject Type="Embed" ProgID="Equation.DSMT4" ShapeID="_x0000_i1129" DrawAspect="Content" ObjectID="_1799912187" r:id="rId242"/>
        </w:object>
      </w:r>
      <w:r w:rsidRPr="00BE03DD">
        <w:rPr>
          <w:rFonts w:ascii="Times New Roman" w:hAnsi="Times New Roman"/>
          <w:sz w:val="24"/>
          <w:szCs w:val="24"/>
        </w:rPr>
        <w:t xml:space="preserve">is the number of parameters </w:t>
      </w:r>
      <w:proofErr w:type="gramStart"/>
      <w:r w:rsidRPr="00BE03DD">
        <w:rPr>
          <w:rFonts w:ascii="Times New Roman" w:hAnsi="Times New Roman"/>
          <w:sz w:val="24"/>
          <w:szCs w:val="24"/>
        </w:rPr>
        <w:t>used.</w:t>
      </w:r>
      <w:proofErr w:type="gramEnd"/>
      <w:r w:rsidRPr="00BE03DD">
        <w:rPr>
          <w:rFonts w:ascii="Times New Roman" w:hAnsi="Times New Roman"/>
          <w:sz w:val="24"/>
          <w:szCs w:val="24"/>
        </w:rPr>
        <w:t xml:space="preserve"> Hence, </w:t>
      </w:r>
    </w:p>
    <w:p w14:paraId="2A0ECC7F" w14:textId="77777777" w:rsidR="00893718" w:rsidRDefault="00893718" w:rsidP="00FF3559">
      <w:pPr>
        <w:spacing w:before="0" w:beforeAutospacing="0" w:after="0" w:line="240" w:lineRule="auto"/>
        <w:jc w:val="both"/>
        <w:rPr>
          <w:rFonts w:ascii="Times New Roman" w:hAnsi="Times New Roman"/>
          <w:sz w:val="24"/>
          <w:szCs w:val="24"/>
        </w:rPr>
      </w:pPr>
    </w:p>
    <w:p w14:paraId="14C7DF55" w14:textId="77777777" w:rsidR="00D75555" w:rsidRDefault="00D75555" w:rsidP="00FF3559">
      <w:pPr>
        <w:spacing w:before="0" w:beforeAutospacing="0" w:after="0" w:line="240" w:lineRule="auto"/>
        <w:jc w:val="both"/>
      </w:pPr>
      <w:r>
        <w:rPr>
          <w:rFonts w:ascii="Times New Roman" w:hAnsi="Times New Roman"/>
          <w:sz w:val="24"/>
          <w:szCs w:val="24"/>
        </w:rPr>
        <w:tab/>
      </w:r>
      <w:r w:rsidRPr="00DF318A">
        <w:rPr>
          <w:position w:val="-28"/>
        </w:rPr>
        <w:object w:dxaOrig="3620" w:dyaOrig="680" w14:anchorId="6F4E9BF8">
          <v:shape id="_x0000_i1130" type="#_x0000_t75" style="width:180.75pt;height:33.75pt" o:ole="">
            <v:imagedata r:id="rId243" o:title=""/>
          </v:shape>
          <o:OLEObject Type="Embed" ProgID="Equation.DSMT4" ShapeID="_x0000_i1130" DrawAspect="Content" ObjectID="_1799912188" r:id="rId244"/>
        </w:object>
      </w:r>
      <w:r>
        <w:tab/>
      </w:r>
      <w:r>
        <w:tab/>
      </w:r>
      <w:r>
        <w:tab/>
      </w:r>
      <w:r>
        <w:tab/>
      </w:r>
      <w:r>
        <w:tab/>
      </w:r>
      <w:r>
        <w:tab/>
      </w:r>
      <w:r w:rsidR="00E40A1C">
        <w:rPr>
          <w:rFonts w:ascii="Times New Roman" w:hAnsi="Times New Roman"/>
          <w:sz w:val="24"/>
          <w:szCs w:val="24"/>
        </w:rPr>
        <w:t>(</w:t>
      </w:r>
      <w:r w:rsidR="00FD5C73">
        <w:rPr>
          <w:rFonts w:ascii="Times New Roman" w:hAnsi="Times New Roman"/>
          <w:sz w:val="24"/>
          <w:szCs w:val="24"/>
        </w:rPr>
        <w:t>3.3</w:t>
      </w:r>
      <w:r w:rsidRPr="00204092">
        <w:rPr>
          <w:rFonts w:ascii="Times New Roman" w:hAnsi="Times New Roman"/>
          <w:sz w:val="24"/>
          <w:szCs w:val="24"/>
        </w:rPr>
        <w:t>)</w:t>
      </w:r>
    </w:p>
    <w:p w14:paraId="52CF8663" w14:textId="77777777" w:rsidR="00D75555" w:rsidRDefault="00D75555" w:rsidP="00FF3559">
      <w:pPr>
        <w:spacing w:before="0" w:beforeAutospacing="0" w:after="0" w:line="240" w:lineRule="auto"/>
        <w:jc w:val="both"/>
      </w:pPr>
      <w:r>
        <w:tab/>
      </w:r>
      <w:r w:rsidRPr="00DF318A">
        <w:rPr>
          <w:position w:val="-28"/>
        </w:rPr>
        <w:object w:dxaOrig="3879" w:dyaOrig="680" w14:anchorId="35C265F7">
          <v:shape id="_x0000_i1131" type="#_x0000_t75" style="width:194.25pt;height:33.75pt" o:ole="">
            <v:imagedata r:id="rId245" o:title=""/>
          </v:shape>
          <o:OLEObject Type="Embed" ProgID="Equation.DSMT4" ShapeID="_x0000_i1131" DrawAspect="Content" ObjectID="_1799912189" r:id="rId246"/>
        </w:object>
      </w:r>
      <w:r>
        <w:tab/>
      </w:r>
      <w:r>
        <w:tab/>
      </w:r>
      <w:r>
        <w:tab/>
      </w:r>
      <w:r>
        <w:tab/>
      </w:r>
      <w:r>
        <w:tab/>
      </w:r>
      <w:r>
        <w:tab/>
      </w:r>
      <w:r w:rsidR="00E40A1C">
        <w:rPr>
          <w:rFonts w:ascii="Times New Roman" w:hAnsi="Times New Roman"/>
          <w:sz w:val="24"/>
          <w:szCs w:val="24"/>
        </w:rPr>
        <w:t>(</w:t>
      </w:r>
      <w:r w:rsidR="00FD5C73">
        <w:rPr>
          <w:rFonts w:ascii="Times New Roman" w:hAnsi="Times New Roman"/>
          <w:sz w:val="24"/>
          <w:szCs w:val="24"/>
        </w:rPr>
        <w:t>3.4</w:t>
      </w:r>
      <w:r w:rsidRPr="00204092">
        <w:rPr>
          <w:rFonts w:ascii="Times New Roman" w:hAnsi="Times New Roman"/>
          <w:sz w:val="24"/>
          <w:szCs w:val="24"/>
        </w:rPr>
        <w:t>)</w:t>
      </w:r>
    </w:p>
    <w:p w14:paraId="7E635AE1" w14:textId="77777777" w:rsidR="00D75555" w:rsidRDefault="00D75555" w:rsidP="00FF3559">
      <w:pPr>
        <w:spacing w:before="0" w:beforeAutospacing="0" w:after="0" w:line="240" w:lineRule="auto"/>
        <w:jc w:val="both"/>
      </w:pPr>
      <w:r>
        <w:t xml:space="preserve"> </w:t>
      </w:r>
      <w:r>
        <w:tab/>
      </w:r>
      <w:r w:rsidRPr="00DF318A">
        <w:rPr>
          <w:position w:val="-30"/>
        </w:rPr>
        <w:object w:dxaOrig="6039" w:dyaOrig="720" w14:anchorId="7DCE8BB8">
          <v:shape id="_x0000_i1132" type="#_x0000_t75" style="width:302.25pt;height:36pt" o:ole="">
            <v:imagedata r:id="rId247" o:title=""/>
          </v:shape>
          <o:OLEObject Type="Embed" ProgID="Equation.DSMT4" ShapeID="_x0000_i1132" DrawAspect="Content" ObjectID="_1799912190" r:id="rId248"/>
        </w:object>
      </w:r>
      <w:r>
        <w:tab/>
      </w:r>
      <w:r>
        <w:tab/>
      </w:r>
      <w:r>
        <w:tab/>
      </w:r>
      <w:r w:rsidR="00E40A1C">
        <w:rPr>
          <w:rFonts w:ascii="Times New Roman" w:hAnsi="Times New Roman"/>
          <w:sz w:val="24"/>
          <w:szCs w:val="24"/>
        </w:rPr>
        <w:t>(</w:t>
      </w:r>
      <w:r w:rsidR="00FD5C73">
        <w:rPr>
          <w:rFonts w:ascii="Times New Roman" w:hAnsi="Times New Roman"/>
          <w:sz w:val="24"/>
          <w:szCs w:val="24"/>
        </w:rPr>
        <w:t>3.5</w:t>
      </w:r>
      <w:r w:rsidRPr="00204092">
        <w:rPr>
          <w:rFonts w:ascii="Times New Roman" w:hAnsi="Times New Roman"/>
          <w:sz w:val="24"/>
          <w:szCs w:val="24"/>
        </w:rPr>
        <w:t>)</w:t>
      </w:r>
    </w:p>
    <w:p w14:paraId="44A25E8D" w14:textId="77777777" w:rsidR="00D75555" w:rsidRDefault="00D75555"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 xml:space="preserve">Where, </w:t>
      </w:r>
    </w:p>
    <w:p w14:paraId="241227F5" w14:textId="77777777" w:rsidR="00D75555" w:rsidRDefault="00D75555" w:rsidP="00FF3559">
      <w:pPr>
        <w:spacing w:before="0" w:beforeAutospacing="0" w:after="0" w:line="240" w:lineRule="auto"/>
        <w:ind w:firstLine="720"/>
        <w:jc w:val="both"/>
      </w:pPr>
      <w:r w:rsidRPr="00C95A1F">
        <w:rPr>
          <w:position w:val="-14"/>
        </w:rPr>
        <w:object w:dxaOrig="1760" w:dyaOrig="400" w14:anchorId="77D30D9F">
          <v:shape id="_x0000_i1133" type="#_x0000_t75" style="width:87.75pt;height:20.25pt" o:ole="">
            <v:imagedata r:id="rId249" o:title=""/>
          </v:shape>
          <o:OLEObject Type="Embed" ProgID="Equation.DSMT4" ShapeID="_x0000_i1133" DrawAspect="Content" ObjectID="_1799912191" r:id="rId250"/>
        </w:object>
      </w:r>
    </w:p>
    <w:p w14:paraId="6793A896" w14:textId="77777777" w:rsidR="00D75555" w:rsidRDefault="00D75555" w:rsidP="00FF3559">
      <w:pPr>
        <w:spacing w:before="0" w:beforeAutospacing="0" w:after="0" w:line="240" w:lineRule="auto"/>
        <w:ind w:firstLine="720"/>
        <w:jc w:val="both"/>
        <w:rPr>
          <w:rFonts w:ascii="Times New Roman" w:hAnsi="Times New Roman"/>
          <w:sz w:val="24"/>
          <w:szCs w:val="24"/>
        </w:rPr>
      </w:pPr>
      <w:r w:rsidRPr="00C95A1F">
        <w:rPr>
          <w:position w:val="-14"/>
        </w:rPr>
        <w:object w:dxaOrig="1740" w:dyaOrig="420" w14:anchorId="76BE8FA9">
          <v:shape id="_x0000_i1134" type="#_x0000_t75" style="width:87pt;height:21pt" o:ole="">
            <v:imagedata r:id="rId251" o:title=""/>
          </v:shape>
          <o:OLEObject Type="Embed" ProgID="Equation.DSMT4" ShapeID="_x0000_i1134" DrawAspect="Content" ObjectID="_1799912192" r:id="rId252"/>
        </w:object>
      </w:r>
    </w:p>
    <w:p w14:paraId="26B76061" w14:textId="77777777" w:rsidR="00D75555" w:rsidRDefault="00D75555" w:rsidP="001643A6">
      <w:pPr>
        <w:spacing w:before="0" w:beforeAutospacing="0" w:after="0" w:line="240" w:lineRule="auto"/>
        <w:jc w:val="both"/>
        <w:rPr>
          <w:rFonts w:ascii="Times New Roman" w:eastAsiaTheme="minorEastAsia" w:hAnsi="Times New Roman"/>
          <w:sz w:val="24"/>
          <w:szCs w:val="24"/>
        </w:rPr>
      </w:pPr>
    </w:p>
    <w:p w14:paraId="63F93391" w14:textId="77777777" w:rsidR="00D12870" w:rsidRPr="0084514A" w:rsidRDefault="0063178E" w:rsidP="001643A6">
      <w:pPr>
        <w:spacing w:before="0" w:beforeAutospacing="0" w:after="0" w:line="240" w:lineRule="auto"/>
        <w:rPr>
          <w:rFonts w:ascii="Times New Roman" w:hAnsi="Times New Roman"/>
          <w:sz w:val="24"/>
          <w:szCs w:val="24"/>
        </w:rPr>
      </w:pPr>
      <w:r>
        <w:rPr>
          <w:rFonts w:ascii="Times New Roman" w:hAnsi="Times New Roman"/>
          <w:b/>
          <w:sz w:val="24"/>
          <w:szCs w:val="24"/>
        </w:rPr>
        <w:t>Table 2</w:t>
      </w:r>
      <w:r w:rsidR="0084514A">
        <w:rPr>
          <w:rFonts w:ascii="Times New Roman" w:hAnsi="Times New Roman"/>
          <w:b/>
          <w:sz w:val="24"/>
          <w:szCs w:val="24"/>
        </w:rPr>
        <w:t xml:space="preserve">. </w:t>
      </w:r>
      <w:r w:rsidR="0084514A" w:rsidRPr="0084514A">
        <w:rPr>
          <w:rFonts w:ascii="Times New Roman" w:hAnsi="Times New Roman"/>
          <w:sz w:val="24"/>
          <w:szCs w:val="24"/>
        </w:rPr>
        <w:t>Estimates of Trend Parameters and Seasonal Indices for The Additive Model</w:t>
      </w:r>
    </w:p>
    <w:p w14:paraId="6A3C22B5" w14:textId="77777777" w:rsidR="0084514A" w:rsidRDefault="0084514A" w:rsidP="001643A6">
      <w:pPr>
        <w:spacing w:before="0" w:beforeAutospacing="0" w:after="0" w:line="240" w:lineRule="auto"/>
        <w:rPr>
          <w:rFonts w:ascii="Times New Roman" w:hAnsi="Times New Roman"/>
          <w:b/>
          <w:sz w:val="24"/>
          <w:szCs w:val="24"/>
        </w:rPr>
      </w:pPr>
    </w:p>
    <w:tbl>
      <w:tblPr>
        <w:tblStyle w:val="TableGrid"/>
        <w:tblW w:w="0" w:type="auto"/>
        <w:jc w:val="center"/>
        <w:tblInd w:w="0" w:type="dxa"/>
        <w:tblLook w:val="04A0" w:firstRow="1" w:lastRow="0" w:firstColumn="1" w:lastColumn="0" w:noHBand="0" w:noVBand="1"/>
      </w:tblPr>
      <w:tblGrid>
        <w:gridCol w:w="2700"/>
        <w:gridCol w:w="4320"/>
      </w:tblGrid>
      <w:tr w:rsidR="00D12870" w14:paraId="1949A4E4" w14:textId="77777777" w:rsidTr="0084514A">
        <w:trPr>
          <w:jc w:val="center"/>
        </w:trPr>
        <w:tc>
          <w:tcPr>
            <w:tcW w:w="2700" w:type="dxa"/>
          </w:tcPr>
          <w:p w14:paraId="200C5C36" w14:textId="77777777" w:rsidR="00D12870" w:rsidRDefault="00D12870" w:rsidP="001643A6">
            <w:pPr>
              <w:spacing w:before="0" w:beforeAutospacing="0" w:line="240" w:lineRule="auto"/>
            </w:pPr>
          </w:p>
          <w:p w14:paraId="153A5105" w14:textId="77777777" w:rsidR="00D12870" w:rsidRDefault="00D12870" w:rsidP="001643A6">
            <w:pPr>
              <w:spacing w:before="0" w:beforeAutospacing="0" w:line="240" w:lineRule="auto"/>
            </w:pPr>
            <w:r>
              <w:t>PARAMETER</w:t>
            </w:r>
          </w:p>
        </w:tc>
        <w:tc>
          <w:tcPr>
            <w:tcW w:w="4320" w:type="dxa"/>
          </w:tcPr>
          <w:p w14:paraId="7942F8A4" w14:textId="77777777" w:rsidR="00D12870" w:rsidRDefault="00D12870" w:rsidP="001643A6">
            <w:pPr>
              <w:spacing w:before="0" w:beforeAutospacing="0" w:line="240" w:lineRule="auto"/>
            </w:pPr>
            <w:r>
              <w:t>ADDITIVE MODEL ESTIMATES</w:t>
            </w:r>
          </w:p>
        </w:tc>
      </w:tr>
      <w:tr w:rsidR="00D12870" w14:paraId="17836DBF" w14:textId="77777777" w:rsidTr="0084514A">
        <w:trPr>
          <w:jc w:val="center"/>
        </w:trPr>
        <w:tc>
          <w:tcPr>
            <w:tcW w:w="2700" w:type="dxa"/>
          </w:tcPr>
          <w:p w14:paraId="3947754D" w14:textId="77777777" w:rsidR="00D12870" w:rsidRDefault="00D12870" w:rsidP="001643A6">
            <w:pPr>
              <w:spacing w:before="0" w:beforeAutospacing="0" w:line="240" w:lineRule="auto"/>
            </w:pPr>
            <w:r>
              <w:rPr>
                <w:position w:val="-6"/>
                <w:sz w:val="22"/>
                <w:szCs w:val="22"/>
              </w:rPr>
              <w:object w:dxaOrig="210" w:dyaOrig="225" w14:anchorId="079A2CD3">
                <v:shape id="_x0000_i1135" type="#_x0000_t75" style="width:10.5pt;height:10.5pt" o:ole="">
                  <v:imagedata r:id="rId253" o:title=""/>
                </v:shape>
                <o:OLEObject Type="Embed" ProgID="Equation.DSMT4" ShapeID="_x0000_i1135" DrawAspect="Content" ObjectID="_1799912193" r:id="rId254"/>
              </w:object>
            </w:r>
          </w:p>
        </w:tc>
        <w:tc>
          <w:tcPr>
            <w:tcW w:w="4320" w:type="dxa"/>
          </w:tcPr>
          <w:p w14:paraId="056BE6D7" w14:textId="77777777" w:rsidR="00D12870" w:rsidRDefault="00D12870" w:rsidP="001643A6">
            <w:pPr>
              <w:spacing w:before="0" w:beforeAutospacing="0" w:line="240" w:lineRule="auto"/>
            </w:pPr>
            <w:r>
              <w:rPr>
                <w:position w:val="-28"/>
                <w:sz w:val="22"/>
                <w:szCs w:val="22"/>
              </w:rPr>
              <w:object w:dxaOrig="1290" w:dyaOrig="675" w14:anchorId="40B659D1">
                <v:shape id="_x0000_i1136" type="#_x0000_t75" style="width:64.5pt;height:33.75pt" o:ole="">
                  <v:imagedata r:id="rId255" o:title=""/>
                </v:shape>
                <o:OLEObject Type="Embed" ProgID="Equation.DSMT4" ShapeID="_x0000_i1136" DrawAspect="Content" ObjectID="_1799912194" r:id="rId256"/>
              </w:object>
            </w:r>
          </w:p>
        </w:tc>
      </w:tr>
      <w:tr w:rsidR="00D12870" w14:paraId="2B70837A" w14:textId="77777777" w:rsidTr="0084514A">
        <w:trPr>
          <w:jc w:val="center"/>
        </w:trPr>
        <w:tc>
          <w:tcPr>
            <w:tcW w:w="2700" w:type="dxa"/>
          </w:tcPr>
          <w:p w14:paraId="2815EF3C" w14:textId="77777777" w:rsidR="00D12870" w:rsidRDefault="00D12870" w:rsidP="001643A6">
            <w:pPr>
              <w:spacing w:before="0" w:beforeAutospacing="0" w:line="240" w:lineRule="auto"/>
            </w:pPr>
            <w:r>
              <w:rPr>
                <w:position w:val="-6"/>
                <w:sz w:val="22"/>
                <w:szCs w:val="22"/>
              </w:rPr>
              <w:object w:dxaOrig="210" w:dyaOrig="285" w14:anchorId="2EA0857D">
                <v:shape id="_x0000_i1137" type="#_x0000_t75" style="width:10.5pt;height:14.25pt" o:ole="">
                  <v:imagedata r:id="rId257" o:title=""/>
                </v:shape>
                <o:OLEObject Type="Embed" ProgID="Equation.DSMT4" ShapeID="_x0000_i1137" DrawAspect="Content" ObjectID="_1799912195" r:id="rId258"/>
              </w:object>
            </w:r>
          </w:p>
        </w:tc>
        <w:tc>
          <w:tcPr>
            <w:tcW w:w="4320" w:type="dxa"/>
          </w:tcPr>
          <w:p w14:paraId="6C87A923" w14:textId="77777777" w:rsidR="00D12870" w:rsidRDefault="00D12870" w:rsidP="001643A6">
            <w:pPr>
              <w:spacing w:before="0" w:beforeAutospacing="0" w:line="240" w:lineRule="auto"/>
            </w:pPr>
            <w:r>
              <w:rPr>
                <w:position w:val="-24"/>
                <w:sz w:val="22"/>
                <w:szCs w:val="22"/>
              </w:rPr>
              <w:object w:dxaOrig="285" w:dyaOrig="630" w14:anchorId="5F2DC8BA">
                <v:shape id="_x0000_i1138" type="#_x0000_t75" style="width:14.25pt;height:32.25pt" o:ole="">
                  <v:imagedata r:id="rId259" o:title=""/>
                </v:shape>
                <o:OLEObject Type="Embed" ProgID="Equation.DSMT4" ShapeID="_x0000_i1138" DrawAspect="Content" ObjectID="_1799912196" r:id="rId260"/>
              </w:object>
            </w:r>
          </w:p>
        </w:tc>
      </w:tr>
      <w:tr w:rsidR="00D12870" w14:paraId="169A332D" w14:textId="77777777" w:rsidTr="0084514A">
        <w:trPr>
          <w:trHeight w:val="395"/>
          <w:jc w:val="center"/>
        </w:trPr>
        <w:tc>
          <w:tcPr>
            <w:tcW w:w="2700" w:type="dxa"/>
          </w:tcPr>
          <w:p w14:paraId="16709832" w14:textId="77777777" w:rsidR="00D12870" w:rsidRDefault="00D12870" w:rsidP="001643A6">
            <w:pPr>
              <w:spacing w:before="0" w:beforeAutospacing="0" w:line="240" w:lineRule="auto"/>
            </w:pPr>
            <w:r>
              <w:rPr>
                <w:position w:val="-14"/>
                <w:sz w:val="22"/>
                <w:szCs w:val="22"/>
              </w:rPr>
              <w:object w:dxaOrig="285" w:dyaOrig="375" w14:anchorId="7A7A69DF">
                <v:shape id="_x0000_i1139" type="#_x0000_t75" style="width:14.25pt;height:18.75pt" o:ole="">
                  <v:imagedata r:id="rId261" o:title=""/>
                </v:shape>
                <o:OLEObject Type="Embed" ProgID="Equation.DSMT4" ShapeID="_x0000_i1139" DrawAspect="Content" ObjectID="_1799912197" r:id="rId262"/>
              </w:object>
            </w:r>
          </w:p>
        </w:tc>
        <w:tc>
          <w:tcPr>
            <w:tcW w:w="4320" w:type="dxa"/>
          </w:tcPr>
          <w:p w14:paraId="788B6477" w14:textId="77777777" w:rsidR="00D12870" w:rsidRDefault="00D12870" w:rsidP="001643A6">
            <w:pPr>
              <w:spacing w:before="0" w:beforeAutospacing="0" w:line="240" w:lineRule="auto"/>
            </w:pPr>
            <w:r>
              <w:rPr>
                <w:position w:val="-34"/>
                <w:sz w:val="22"/>
                <w:szCs w:val="22"/>
              </w:rPr>
              <w:object w:dxaOrig="2190" w:dyaOrig="750" w14:anchorId="453C9C34">
                <v:shape id="_x0000_i1140" type="#_x0000_t75" style="width:109.5pt;height:37.5pt" o:ole="">
                  <v:imagedata r:id="rId263" o:title=""/>
                </v:shape>
                <o:OLEObject Type="Embed" ProgID="Equation.DSMT4" ShapeID="_x0000_i1140" DrawAspect="Content" ObjectID="_1799912198" r:id="rId264"/>
              </w:object>
            </w:r>
          </w:p>
        </w:tc>
      </w:tr>
    </w:tbl>
    <w:p w14:paraId="34AA0842" w14:textId="77777777" w:rsidR="0084514A" w:rsidRDefault="0084514A" w:rsidP="001643A6">
      <w:pPr>
        <w:spacing w:before="0" w:beforeAutospacing="0" w:after="0" w:line="240" w:lineRule="auto"/>
        <w:jc w:val="both"/>
        <w:rPr>
          <w:rFonts w:ascii="Times New Roman" w:eastAsiaTheme="minorEastAsia" w:hAnsi="Times New Roman"/>
          <w:sz w:val="24"/>
          <w:szCs w:val="24"/>
        </w:rPr>
      </w:pPr>
    </w:p>
    <w:p w14:paraId="7A0BADAE" w14:textId="77777777" w:rsidR="00FF3559" w:rsidRDefault="00FF3559" w:rsidP="006C3AF5">
      <w:pPr>
        <w:spacing w:before="0" w:beforeAutospacing="0" w:after="0" w:line="360" w:lineRule="auto"/>
        <w:jc w:val="both"/>
        <w:rPr>
          <w:rFonts w:ascii="Times New Roman" w:eastAsiaTheme="minorEastAsia" w:hAnsi="Times New Roman"/>
          <w:b/>
          <w:sz w:val="28"/>
          <w:szCs w:val="28"/>
        </w:rPr>
      </w:pPr>
    </w:p>
    <w:p w14:paraId="2D12E705" w14:textId="77777777" w:rsidR="0084514A" w:rsidRPr="00725C58" w:rsidRDefault="0084514A" w:rsidP="006C3AF5">
      <w:pPr>
        <w:spacing w:before="0" w:beforeAutospacing="0" w:after="0" w:line="360" w:lineRule="auto"/>
        <w:jc w:val="both"/>
        <w:rPr>
          <w:rFonts w:ascii="Times New Roman" w:eastAsiaTheme="minorEastAsia" w:hAnsi="Times New Roman"/>
          <w:b/>
          <w:sz w:val="28"/>
          <w:szCs w:val="28"/>
        </w:rPr>
      </w:pPr>
      <w:r w:rsidRPr="00725C58">
        <w:rPr>
          <w:rFonts w:ascii="Times New Roman" w:eastAsiaTheme="minorEastAsia" w:hAnsi="Times New Roman"/>
          <w:b/>
          <w:sz w:val="28"/>
          <w:szCs w:val="28"/>
        </w:rPr>
        <w:t>Empirical Examples</w:t>
      </w:r>
    </w:p>
    <w:p w14:paraId="49357991" w14:textId="77777777" w:rsidR="00725C58" w:rsidRDefault="00725C58"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The empirical examples under the </w:t>
      </w:r>
      <w:r w:rsidR="00D12870">
        <w:rPr>
          <w:rFonts w:ascii="Times New Roman" w:eastAsiaTheme="minorEastAsia" w:hAnsi="Times New Roman"/>
          <w:sz w:val="24"/>
          <w:szCs w:val="24"/>
        </w:rPr>
        <w:t xml:space="preserve">normal distribution consists of 100 </w:t>
      </w:r>
      <w:r>
        <w:rPr>
          <w:rFonts w:ascii="Times New Roman" w:eastAsiaTheme="minorEastAsia" w:hAnsi="Times New Roman"/>
          <w:sz w:val="24"/>
          <w:szCs w:val="24"/>
        </w:rPr>
        <w:t xml:space="preserve">simulation </w:t>
      </w:r>
      <w:r w:rsidR="00D12870">
        <w:rPr>
          <w:rFonts w:ascii="Times New Roman" w:eastAsiaTheme="minorEastAsia" w:hAnsi="Times New Roman"/>
          <w:sz w:val="24"/>
          <w:szCs w:val="24"/>
        </w:rPr>
        <w:t xml:space="preserve">of 120 observations, each simulated </w:t>
      </w:r>
      <w:r>
        <w:rPr>
          <w:rFonts w:ascii="Times New Roman" w:eastAsiaTheme="minorEastAsia" w:hAnsi="Times New Roman"/>
          <w:sz w:val="24"/>
          <w:szCs w:val="24"/>
        </w:rPr>
        <w:t xml:space="preserve">from </w:t>
      </w:r>
      <w:r w:rsidR="00D12870">
        <w:rPr>
          <w:position w:val="-14"/>
        </w:rPr>
        <w:object w:dxaOrig="2055" w:dyaOrig="405" w14:anchorId="41414B09">
          <v:shape id="_x0000_i1141" type="#_x0000_t75" style="width:102.75pt;height:20.25pt" o:ole="">
            <v:imagedata r:id="rId201" o:title=""/>
          </v:shape>
          <o:OLEObject Type="Embed" ProgID="Equation.DSMT4" ShapeID="_x0000_i1141" DrawAspect="Content" ObjectID="_1799912199" r:id="rId265"/>
        </w:object>
      </w:r>
      <w:r w:rsidR="00D12870">
        <w:rPr>
          <w:rFonts w:ascii="Times New Roman" w:eastAsiaTheme="minorEastAsia" w:hAnsi="Times New Roman"/>
          <w:sz w:val="24"/>
          <w:szCs w:val="24"/>
        </w:rPr>
        <w:t xml:space="preserve">,  with </w:t>
      </w:r>
      <w:r w:rsidR="00D12870" w:rsidRPr="00DF318A">
        <w:rPr>
          <w:position w:val="-10"/>
        </w:rPr>
        <w:object w:dxaOrig="1359" w:dyaOrig="320" w14:anchorId="00E87170">
          <v:shape id="_x0000_i1142" type="#_x0000_t75" style="width:69pt;height:15.75pt" o:ole="">
            <v:imagedata r:id="rId203" o:title=""/>
          </v:shape>
          <o:OLEObject Type="Embed" ProgID="Equation.DSMT4" ShapeID="_x0000_i1142" DrawAspect="Content" ObjectID="_1799912200" r:id="rId266"/>
        </w:object>
      </w:r>
      <w:r w:rsidR="00D12870">
        <w:t>,</w:t>
      </w:r>
      <w:r>
        <w:t xml:space="preserve"> </w:t>
      </w:r>
      <w:r w:rsidRPr="00F04E77">
        <w:rPr>
          <w:position w:val="-12"/>
        </w:rPr>
        <w:object w:dxaOrig="260" w:dyaOrig="360" w14:anchorId="70548F01">
          <v:shape id="_x0000_i1143" type="#_x0000_t75" style="width:12pt;height:18pt" o:ole="">
            <v:imagedata r:id="rId205" o:title=""/>
          </v:shape>
          <o:OLEObject Type="Embed" ProgID="Equation.DSMT4" ShapeID="_x0000_i1143" DrawAspect="Content" ObjectID="_1799912201" r:id="rId267"/>
        </w:object>
      </w:r>
      <w:r w:rsidR="0063178E">
        <w:t>given in Table 3</w:t>
      </w:r>
      <w:r>
        <w:t>.</w:t>
      </w:r>
      <w:r w:rsidR="00D12870" w:rsidRPr="00DF318A">
        <w:rPr>
          <w:position w:val="-14"/>
        </w:rPr>
        <w:object w:dxaOrig="1620" w:dyaOrig="400" w14:anchorId="76FF17D7">
          <v:shape id="_x0000_i1144" type="#_x0000_t75" style="width:81pt;height:20.25pt" o:ole="">
            <v:imagedata r:id="rId268" o:title=""/>
          </v:shape>
          <o:OLEObject Type="Embed" ProgID="Equation.DSMT4" ShapeID="_x0000_i1144" DrawAspect="Content" ObjectID="_1799912202" r:id="rId269"/>
        </w:object>
      </w:r>
      <w:r w:rsidR="00D12870">
        <w:rPr>
          <w:rFonts w:ascii="Times New Roman" w:eastAsiaTheme="minorEastAsia" w:hAnsi="Times New Roman"/>
          <w:sz w:val="24"/>
          <w:szCs w:val="24"/>
        </w:rPr>
        <w:t xml:space="preserve">. </w:t>
      </w:r>
      <w:r>
        <w:rPr>
          <w:rFonts w:ascii="Times New Roman" w:eastAsiaTheme="minorEastAsia" w:hAnsi="Times New Roman"/>
          <w:sz w:val="24"/>
          <w:szCs w:val="24"/>
        </w:rPr>
        <w:t>The simulations are made for no outlier, 5%, 10% and 15% outliers</w:t>
      </w:r>
    </w:p>
    <w:p w14:paraId="238585D8" w14:textId="77777777" w:rsidR="00FF3559" w:rsidRDefault="00FF3559" w:rsidP="00FF3559">
      <w:pPr>
        <w:spacing w:before="0" w:beforeAutospacing="0" w:after="0" w:line="240" w:lineRule="auto"/>
        <w:jc w:val="both"/>
        <w:rPr>
          <w:rFonts w:ascii="Times New Roman" w:hAnsi="Times New Roman"/>
          <w:b/>
          <w:sz w:val="24"/>
          <w:szCs w:val="24"/>
        </w:rPr>
      </w:pPr>
    </w:p>
    <w:p w14:paraId="546C84F6" w14:textId="77777777" w:rsidR="00D12870" w:rsidRDefault="0063178E" w:rsidP="00FF3559">
      <w:pPr>
        <w:spacing w:before="0" w:beforeAutospacing="0" w:after="0" w:line="240" w:lineRule="auto"/>
        <w:jc w:val="both"/>
        <w:rPr>
          <w:rFonts w:ascii="Times New Roman" w:hAnsi="Times New Roman"/>
        </w:rPr>
      </w:pPr>
      <w:r>
        <w:rPr>
          <w:rFonts w:ascii="Times New Roman" w:hAnsi="Times New Roman"/>
          <w:b/>
          <w:sz w:val="24"/>
          <w:szCs w:val="24"/>
        </w:rPr>
        <w:t>Table 3</w:t>
      </w:r>
      <w:r w:rsidR="000776E2">
        <w:rPr>
          <w:rFonts w:ascii="Times New Roman" w:hAnsi="Times New Roman"/>
          <w:b/>
          <w:sz w:val="24"/>
          <w:szCs w:val="24"/>
        </w:rPr>
        <w:t>.</w:t>
      </w:r>
      <w:r w:rsidR="00D12870">
        <w:rPr>
          <w:rFonts w:ascii="Times New Roman" w:hAnsi="Times New Roman"/>
        </w:rPr>
        <w:t xml:space="preserve"> Seasonal (</w:t>
      </w:r>
      <w:r w:rsidR="00D12870">
        <w:rPr>
          <w:rFonts w:ascii="Times New Roman" w:hAnsi="Times New Roman"/>
          <w:position w:val="-14"/>
        </w:rPr>
        <w:object w:dxaOrig="285" w:dyaOrig="375" w14:anchorId="33428FDD">
          <v:shape id="_x0000_i1145" type="#_x0000_t75" style="width:14.25pt;height:18.75pt" o:ole="">
            <v:imagedata r:id="rId270" o:title=""/>
          </v:shape>
          <o:OLEObject Type="Embed" ProgID="Equation.DSMT4" ShapeID="_x0000_i1145" DrawAspect="Content" ObjectID="_1799912203" r:id="rId271"/>
        </w:object>
      </w:r>
      <w:r w:rsidR="00D12870">
        <w:rPr>
          <w:rFonts w:ascii="Times New Roman" w:hAnsi="Times New Roman"/>
        </w:rPr>
        <w:t>) indices used in the simulation of the series.</w:t>
      </w:r>
    </w:p>
    <w:tbl>
      <w:tblPr>
        <w:tblStyle w:val="TableGrid"/>
        <w:tblW w:w="0" w:type="auto"/>
        <w:tblInd w:w="0" w:type="dxa"/>
        <w:tblLook w:val="04A0" w:firstRow="1" w:lastRow="0" w:firstColumn="1" w:lastColumn="0" w:noHBand="0" w:noVBand="1"/>
      </w:tblPr>
      <w:tblGrid>
        <w:gridCol w:w="501"/>
        <w:gridCol w:w="533"/>
        <w:gridCol w:w="466"/>
        <w:gridCol w:w="466"/>
        <w:gridCol w:w="533"/>
        <w:gridCol w:w="533"/>
        <w:gridCol w:w="466"/>
        <w:gridCol w:w="466"/>
        <w:gridCol w:w="533"/>
        <w:gridCol w:w="533"/>
        <w:gridCol w:w="466"/>
        <w:gridCol w:w="466"/>
        <w:gridCol w:w="533"/>
      </w:tblGrid>
      <w:tr w:rsidR="00D12870" w14:paraId="57FB12F7" w14:textId="77777777" w:rsidTr="00F77453">
        <w:tc>
          <w:tcPr>
            <w:tcW w:w="0" w:type="auto"/>
          </w:tcPr>
          <w:p w14:paraId="6235B4DF" w14:textId="77777777" w:rsidR="00D12870" w:rsidRDefault="00D12870" w:rsidP="0061598B">
            <w:pPr>
              <w:spacing w:before="0" w:beforeAutospacing="0" w:line="360" w:lineRule="auto"/>
              <w:jc w:val="both"/>
              <w:rPr>
                <w:rFonts w:ascii="Times New Roman" w:hAnsi="Times New Roman"/>
              </w:rPr>
            </w:pPr>
            <w:r>
              <w:rPr>
                <w:position w:val="-10"/>
                <w:sz w:val="22"/>
                <w:szCs w:val="22"/>
              </w:rPr>
              <w:object w:dxaOrig="195" w:dyaOrig="300" w14:anchorId="1B95D566">
                <v:shape id="_x0000_i1146" type="#_x0000_t75" style="width:9.75pt;height:15pt" o:ole="">
                  <v:imagedata r:id="rId272" o:title=""/>
                </v:shape>
                <o:OLEObject Type="Embed" ProgID="Equation.DSMT4" ShapeID="_x0000_i1146" DrawAspect="Content" ObjectID="_1799912204" r:id="rId273"/>
              </w:object>
            </w:r>
          </w:p>
        </w:tc>
        <w:tc>
          <w:tcPr>
            <w:tcW w:w="0" w:type="auto"/>
          </w:tcPr>
          <w:p w14:paraId="4168B13E"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1</w:t>
            </w:r>
          </w:p>
        </w:tc>
        <w:tc>
          <w:tcPr>
            <w:tcW w:w="0" w:type="auto"/>
          </w:tcPr>
          <w:p w14:paraId="68647661"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2</w:t>
            </w:r>
          </w:p>
        </w:tc>
        <w:tc>
          <w:tcPr>
            <w:tcW w:w="0" w:type="auto"/>
          </w:tcPr>
          <w:p w14:paraId="711E65CA"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3</w:t>
            </w:r>
          </w:p>
        </w:tc>
        <w:tc>
          <w:tcPr>
            <w:tcW w:w="0" w:type="auto"/>
          </w:tcPr>
          <w:p w14:paraId="3633EE92"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4</w:t>
            </w:r>
          </w:p>
        </w:tc>
        <w:tc>
          <w:tcPr>
            <w:tcW w:w="0" w:type="auto"/>
          </w:tcPr>
          <w:p w14:paraId="01541802"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5</w:t>
            </w:r>
          </w:p>
        </w:tc>
        <w:tc>
          <w:tcPr>
            <w:tcW w:w="0" w:type="auto"/>
          </w:tcPr>
          <w:p w14:paraId="1229A459"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6</w:t>
            </w:r>
          </w:p>
        </w:tc>
        <w:tc>
          <w:tcPr>
            <w:tcW w:w="0" w:type="auto"/>
          </w:tcPr>
          <w:p w14:paraId="6292B6D5"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7</w:t>
            </w:r>
          </w:p>
        </w:tc>
        <w:tc>
          <w:tcPr>
            <w:tcW w:w="0" w:type="auto"/>
          </w:tcPr>
          <w:p w14:paraId="317D002E"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8</w:t>
            </w:r>
          </w:p>
        </w:tc>
        <w:tc>
          <w:tcPr>
            <w:tcW w:w="0" w:type="auto"/>
          </w:tcPr>
          <w:p w14:paraId="237CAAFF"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9</w:t>
            </w:r>
          </w:p>
        </w:tc>
        <w:tc>
          <w:tcPr>
            <w:tcW w:w="0" w:type="auto"/>
          </w:tcPr>
          <w:p w14:paraId="00B8BAA7"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10</w:t>
            </w:r>
          </w:p>
        </w:tc>
        <w:tc>
          <w:tcPr>
            <w:tcW w:w="0" w:type="auto"/>
          </w:tcPr>
          <w:p w14:paraId="49DD4D1E"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11</w:t>
            </w:r>
          </w:p>
        </w:tc>
        <w:tc>
          <w:tcPr>
            <w:tcW w:w="0" w:type="auto"/>
          </w:tcPr>
          <w:p w14:paraId="49E4576F"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12</w:t>
            </w:r>
          </w:p>
        </w:tc>
      </w:tr>
      <w:tr w:rsidR="00D12870" w14:paraId="5CA1EC44" w14:textId="77777777" w:rsidTr="00F77453">
        <w:tc>
          <w:tcPr>
            <w:tcW w:w="0" w:type="auto"/>
          </w:tcPr>
          <w:p w14:paraId="56137F2C" w14:textId="77777777" w:rsidR="00D12870" w:rsidRDefault="00D12870" w:rsidP="0061598B">
            <w:pPr>
              <w:spacing w:before="0" w:beforeAutospacing="0" w:line="360" w:lineRule="auto"/>
              <w:jc w:val="both"/>
              <w:rPr>
                <w:rFonts w:ascii="Times New Roman" w:hAnsi="Times New Roman"/>
              </w:rPr>
            </w:pPr>
            <w:r>
              <w:rPr>
                <w:position w:val="-14"/>
                <w:sz w:val="22"/>
                <w:szCs w:val="22"/>
              </w:rPr>
              <w:object w:dxaOrig="285" w:dyaOrig="375" w14:anchorId="5E2861CD">
                <v:shape id="_x0000_i1147" type="#_x0000_t75" style="width:14.25pt;height:18.75pt" o:ole="">
                  <v:imagedata r:id="rId274" o:title=""/>
                </v:shape>
                <o:OLEObject Type="Embed" ProgID="Equation.DSMT4" ShapeID="_x0000_i1147" DrawAspect="Content" ObjectID="_1799912205" r:id="rId275"/>
              </w:object>
            </w:r>
          </w:p>
        </w:tc>
        <w:tc>
          <w:tcPr>
            <w:tcW w:w="0" w:type="auto"/>
          </w:tcPr>
          <w:p w14:paraId="450294F9"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-1.5</w:t>
            </w:r>
          </w:p>
        </w:tc>
        <w:tc>
          <w:tcPr>
            <w:tcW w:w="0" w:type="auto"/>
          </w:tcPr>
          <w:p w14:paraId="0F19F412"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2.5</w:t>
            </w:r>
          </w:p>
        </w:tc>
        <w:tc>
          <w:tcPr>
            <w:tcW w:w="0" w:type="auto"/>
          </w:tcPr>
          <w:p w14:paraId="71B50152"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3.5</w:t>
            </w:r>
          </w:p>
        </w:tc>
        <w:tc>
          <w:tcPr>
            <w:tcW w:w="0" w:type="auto"/>
          </w:tcPr>
          <w:p w14:paraId="48009C20"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-4.5</w:t>
            </w:r>
          </w:p>
        </w:tc>
        <w:tc>
          <w:tcPr>
            <w:tcW w:w="0" w:type="auto"/>
          </w:tcPr>
          <w:p w14:paraId="5A7262D9"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-1.5</w:t>
            </w:r>
          </w:p>
        </w:tc>
        <w:tc>
          <w:tcPr>
            <w:tcW w:w="0" w:type="auto"/>
          </w:tcPr>
          <w:p w14:paraId="7146F5E5"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2.5</w:t>
            </w:r>
          </w:p>
        </w:tc>
        <w:tc>
          <w:tcPr>
            <w:tcW w:w="0" w:type="auto"/>
          </w:tcPr>
          <w:p w14:paraId="4A5454F1"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3.5</w:t>
            </w:r>
          </w:p>
        </w:tc>
        <w:tc>
          <w:tcPr>
            <w:tcW w:w="0" w:type="auto"/>
          </w:tcPr>
          <w:p w14:paraId="204B7A0B"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-4.5</w:t>
            </w:r>
          </w:p>
        </w:tc>
        <w:tc>
          <w:tcPr>
            <w:tcW w:w="0" w:type="auto"/>
          </w:tcPr>
          <w:p w14:paraId="0A95BF55"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-1.5</w:t>
            </w:r>
          </w:p>
        </w:tc>
        <w:tc>
          <w:tcPr>
            <w:tcW w:w="0" w:type="auto"/>
          </w:tcPr>
          <w:p w14:paraId="2DD9D05C"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2.5</w:t>
            </w:r>
          </w:p>
        </w:tc>
        <w:tc>
          <w:tcPr>
            <w:tcW w:w="0" w:type="auto"/>
          </w:tcPr>
          <w:p w14:paraId="181B20E8"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3.5</w:t>
            </w:r>
          </w:p>
        </w:tc>
        <w:tc>
          <w:tcPr>
            <w:tcW w:w="0" w:type="auto"/>
          </w:tcPr>
          <w:p w14:paraId="63CA22B2" w14:textId="77777777" w:rsidR="00D12870" w:rsidRDefault="00D12870" w:rsidP="0061598B">
            <w:pPr>
              <w:spacing w:before="0" w:beforeAutospacing="0" w:line="360" w:lineRule="auto"/>
              <w:jc w:val="both"/>
              <w:rPr>
                <w:rFonts w:ascii="Times New Roman" w:hAnsi="Times New Roman"/>
              </w:rPr>
            </w:pPr>
            <w:r>
              <w:rPr>
                <w:rFonts w:ascii="Times New Roman" w:hAnsi="Times New Roman"/>
              </w:rPr>
              <w:t>-4.5</w:t>
            </w:r>
          </w:p>
        </w:tc>
      </w:tr>
    </w:tbl>
    <w:p w14:paraId="4AF1D23B" w14:textId="77777777" w:rsidR="003D301D" w:rsidRDefault="003D301D" w:rsidP="001643A6">
      <w:pPr>
        <w:spacing w:before="0" w:beforeAutospacing="0" w:after="0" w:line="240" w:lineRule="auto"/>
        <w:jc w:val="both"/>
        <w:rPr>
          <w:rFonts w:ascii="Times New Roman" w:hAnsi="Times New Roman"/>
          <w:b/>
          <w:sz w:val="24"/>
          <w:szCs w:val="24"/>
        </w:rPr>
      </w:pPr>
    </w:p>
    <w:p w14:paraId="3A1AFFFE" w14:textId="77777777" w:rsidR="0061598B" w:rsidRDefault="0061598B" w:rsidP="001643A6">
      <w:pPr>
        <w:spacing w:before="0" w:beforeAutospacing="0" w:after="0" w:line="240" w:lineRule="auto"/>
        <w:jc w:val="both"/>
        <w:rPr>
          <w:rFonts w:ascii="Times New Roman" w:hAnsi="Times New Roman"/>
          <w:b/>
          <w:sz w:val="24"/>
          <w:szCs w:val="24"/>
        </w:rPr>
      </w:pPr>
    </w:p>
    <w:p w14:paraId="38DB95F4" w14:textId="77777777" w:rsidR="00FF3559" w:rsidRDefault="00FF3559" w:rsidP="001643A6">
      <w:pPr>
        <w:spacing w:before="0" w:beforeAutospacing="0" w:after="0" w:line="240" w:lineRule="auto"/>
        <w:jc w:val="both"/>
        <w:rPr>
          <w:rFonts w:ascii="Times New Roman" w:hAnsi="Times New Roman"/>
          <w:b/>
          <w:sz w:val="24"/>
          <w:szCs w:val="24"/>
        </w:rPr>
      </w:pPr>
    </w:p>
    <w:p w14:paraId="5B1493F2" w14:textId="77777777" w:rsidR="00FF3559" w:rsidRDefault="00FF3559" w:rsidP="001643A6">
      <w:pPr>
        <w:spacing w:before="0" w:beforeAutospacing="0" w:after="0" w:line="240" w:lineRule="auto"/>
        <w:jc w:val="both"/>
        <w:rPr>
          <w:rFonts w:ascii="Times New Roman" w:hAnsi="Times New Roman"/>
          <w:b/>
          <w:sz w:val="24"/>
          <w:szCs w:val="24"/>
        </w:rPr>
      </w:pPr>
    </w:p>
    <w:p w14:paraId="3F7C90BE" w14:textId="77777777" w:rsidR="00FF3559" w:rsidRDefault="00FF3559" w:rsidP="001643A6">
      <w:pPr>
        <w:spacing w:before="0" w:beforeAutospacing="0" w:after="0" w:line="240" w:lineRule="auto"/>
        <w:jc w:val="both"/>
        <w:rPr>
          <w:rFonts w:ascii="Times New Roman" w:hAnsi="Times New Roman"/>
          <w:b/>
          <w:sz w:val="24"/>
          <w:szCs w:val="24"/>
        </w:rPr>
      </w:pPr>
    </w:p>
    <w:p w14:paraId="28C99D18" w14:textId="77777777" w:rsidR="00FF3559" w:rsidRDefault="00FF3559" w:rsidP="001643A6">
      <w:pPr>
        <w:spacing w:before="0" w:beforeAutospacing="0" w:after="0" w:line="240" w:lineRule="auto"/>
        <w:jc w:val="both"/>
        <w:rPr>
          <w:rFonts w:ascii="Times New Roman" w:hAnsi="Times New Roman"/>
          <w:b/>
          <w:sz w:val="24"/>
          <w:szCs w:val="24"/>
        </w:rPr>
      </w:pPr>
    </w:p>
    <w:p w14:paraId="599C73EA" w14:textId="77777777" w:rsidR="00FF3559" w:rsidRDefault="00FF3559" w:rsidP="001643A6">
      <w:pPr>
        <w:spacing w:before="0" w:beforeAutospacing="0" w:after="0" w:line="240" w:lineRule="auto"/>
        <w:jc w:val="both"/>
        <w:rPr>
          <w:rFonts w:ascii="Times New Roman" w:hAnsi="Times New Roman"/>
          <w:b/>
          <w:sz w:val="24"/>
          <w:szCs w:val="24"/>
        </w:rPr>
      </w:pPr>
    </w:p>
    <w:p w14:paraId="6217BBCF" w14:textId="77777777" w:rsidR="00FF3559" w:rsidRDefault="00FF3559" w:rsidP="001643A6">
      <w:pPr>
        <w:spacing w:before="0" w:beforeAutospacing="0" w:after="0" w:line="240" w:lineRule="auto"/>
        <w:jc w:val="both"/>
        <w:rPr>
          <w:rFonts w:ascii="Times New Roman" w:hAnsi="Times New Roman"/>
          <w:b/>
          <w:sz w:val="24"/>
          <w:szCs w:val="24"/>
        </w:rPr>
      </w:pPr>
    </w:p>
    <w:p w14:paraId="438CF24E" w14:textId="77777777" w:rsidR="00FF3559" w:rsidRDefault="00FF3559" w:rsidP="001643A6">
      <w:pPr>
        <w:spacing w:before="0" w:beforeAutospacing="0" w:after="0" w:line="240" w:lineRule="auto"/>
        <w:jc w:val="both"/>
        <w:rPr>
          <w:rFonts w:ascii="Times New Roman" w:hAnsi="Times New Roman"/>
          <w:b/>
          <w:sz w:val="24"/>
          <w:szCs w:val="24"/>
        </w:rPr>
      </w:pPr>
    </w:p>
    <w:p w14:paraId="113868B7" w14:textId="77777777" w:rsidR="00FF3559" w:rsidRDefault="00FF3559" w:rsidP="001643A6">
      <w:pPr>
        <w:spacing w:before="0" w:beforeAutospacing="0" w:after="0" w:line="240" w:lineRule="auto"/>
        <w:jc w:val="both"/>
        <w:rPr>
          <w:rFonts w:ascii="Times New Roman" w:hAnsi="Times New Roman"/>
          <w:b/>
          <w:sz w:val="24"/>
          <w:szCs w:val="24"/>
        </w:rPr>
      </w:pPr>
    </w:p>
    <w:p w14:paraId="3C15E7CF" w14:textId="77777777" w:rsidR="00FF3559" w:rsidRDefault="00FF3559" w:rsidP="001643A6">
      <w:pPr>
        <w:spacing w:before="0" w:beforeAutospacing="0" w:after="0" w:line="240" w:lineRule="auto"/>
        <w:jc w:val="both"/>
        <w:rPr>
          <w:rFonts w:ascii="Times New Roman" w:hAnsi="Times New Roman"/>
          <w:b/>
          <w:sz w:val="24"/>
          <w:szCs w:val="24"/>
        </w:rPr>
      </w:pPr>
    </w:p>
    <w:p w14:paraId="2F6AB3F0" w14:textId="77777777" w:rsidR="00FF3559" w:rsidRDefault="00FF3559" w:rsidP="001643A6">
      <w:pPr>
        <w:spacing w:before="0" w:beforeAutospacing="0" w:after="0" w:line="240" w:lineRule="auto"/>
        <w:jc w:val="both"/>
        <w:rPr>
          <w:rFonts w:ascii="Times New Roman" w:hAnsi="Times New Roman"/>
          <w:b/>
          <w:sz w:val="24"/>
          <w:szCs w:val="24"/>
        </w:rPr>
      </w:pPr>
    </w:p>
    <w:p w14:paraId="2B85B975" w14:textId="77777777" w:rsidR="00FF3559" w:rsidRDefault="00FF3559" w:rsidP="001643A6">
      <w:pPr>
        <w:spacing w:before="0" w:beforeAutospacing="0" w:after="0" w:line="240" w:lineRule="auto"/>
        <w:jc w:val="both"/>
        <w:rPr>
          <w:rFonts w:ascii="Times New Roman" w:hAnsi="Times New Roman"/>
          <w:b/>
          <w:sz w:val="24"/>
          <w:szCs w:val="24"/>
        </w:rPr>
      </w:pPr>
    </w:p>
    <w:p w14:paraId="44288AFB" w14:textId="77777777" w:rsidR="00FF3559" w:rsidRDefault="00FF3559" w:rsidP="001643A6">
      <w:pPr>
        <w:spacing w:before="0" w:beforeAutospacing="0" w:after="0" w:line="240" w:lineRule="auto"/>
        <w:jc w:val="both"/>
        <w:rPr>
          <w:rFonts w:ascii="Times New Roman" w:hAnsi="Times New Roman"/>
          <w:b/>
          <w:sz w:val="24"/>
          <w:szCs w:val="24"/>
        </w:rPr>
      </w:pPr>
    </w:p>
    <w:p w14:paraId="626891FA" w14:textId="77777777" w:rsidR="00FF3559" w:rsidRDefault="00FF3559" w:rsidP="001643A6">
      <w:pPr>
        <w:spacing w:before="0" w:beforeAutospacing="0" w:after="0" w:line="240" w:lineRule="auto"/>
        <w:jc w:val="both"/>
        <w:rPr>
          <w:rFonts w:ascii="Times New Roman" w:hAnsi="Times New Roman"/>
          <w:b/>
          <w:sz w:val="24"/>
          <w:szCs w:val="24"/>
        </w:rPr>
      </w:pPr>
    </w:p>
    <w:p w14:paraId="60B51902" w14:textId="77777777" w:rsidR="00FF3559" w:rsidRDefault="00FF3559" w:rsidP="001643A6">
      <w:pPr>
        <w:spacing w:before="0" w:beforeAutospacing="0" w:after="0" w:line="240" w:lineRule="auto"/>
        <w:jc w:val="both"/>
        <w:rPr>
          <w:rFonts w:ascii="Times New Roman" w:hAnsi="Times New Roman"/>
          <w:b/>
          <w:sz w:val="24"/>
          <w:szCs w:val="24"/>
        </w:rPr>
      </w:pPr>
    </w:p>
    <w:p w14:paraId="1E8D3EDD" w14:textId="77777777" w:rsidR="00FF3559" w:rsidRDefault="00FF3559" w:rsidP="001643A6">
      <w:pPr>
        <w:spacing w:before="0" w:beforeAutospacing="0" w:after="0" w:line="240" w:lineRule="auto"/>
        <w:jc w:val="both"/>
        <w:rPr>
          <w:rFonts w:ascii="Times New Roman" w:hAnsi="Times New Roman"/>
          <w:b/>
          <w:sz w:val="24"/>
          <w:szCs w:val="24"/>
        </w:rPr>
      </w:pPr>
    </w:p>
    <w:p w14:paraId="2BB175A9" w14:textId="77777777" w:rsidR="00FF3559" w:rsidRDefault="00FF3559" w:rsidP="001643A6">
      <w:pPr>
        <w:spacing w:before="0" w:beforeAutospacing="0" w:after="0" w:line="240" w:lineRule="auto"/>
        <w:jc w:val="both"/>
        <w:rPr>
          <w:rFonts w:ascii="Times New Roman" w:hAnsi="Times New Roman"/>
          <w:b/>
          <w:sz w:val="24"/>
          <w:szCs w:val="24"/>
        </w:rPr>
      </w:pPr>
    </w:p>
    <w:p w14:paraId="51FB91E9" w14:textId="77777777" w:rsidR="00FF3559" w:rsidRDefault="00FF3559" w:rsidP="001643A6">
      <w:pPr>
        <w:spacing w:before="0" w:beforeAutospacing="0" w:after="0" w:line="240" w:lineRule="auto"/>
        <w:jc w:val="both"/>
        <w:rPr>
          <w:rFonts w:ascii="Times New Roman" w:hAnsi="Times New Roman"/>
          <w:b/>
          <w:sz w:val="24"/>
          <w:szCs w:val="24"/>
        </w:rPr>
      </w:pPr>
    </w:p>
    <w:p w14:paraId="3B19765B" w14:textId="77777777" w:rsidR="00083344" w:rsidRDefault="0063178E" w:rsidP="001643A6">
      <w:pPr>
        <w:spacing w:before="0" w:beforeAutospacing="0" w:after="0" w:line="240" w:lineRule="auto"/>
        <w:jc w:val="both"/>
        <w:rPr>
          <w:rFonts w:ascii="Times New Roman" w:hAnsi="Times New Roman"/>
          <w:b/>
          <w:sz w:val="24"/>
          <w:szCs w:val="24"/>
        </w:rPr>
      </w:pPr>
      <w:r>
        <w:rPr>
          <w:rFonts w:ascii="Times New Roman" w:hAnsi="Times New Roman"/>
          <w:b/>
          <w:sz w:val="24"/>
          <w:szCs w:val="24"/>
        </w:rPr>
        <w:t>Table 4</w:t>
      </w:r>
      <w:r w:rsidR="00083344">
        <w:rPr>
          <w:rFonts w:ascii="Times New Roman" w:hAnsi="Times New Roman"/>
          <w:b/>
          <w:sz w:val="24"/>
          <w:szCs w:val="24"/>
        </w:rPr>
        <w:t xml:space="preserve">. </w:t>
      </w:r>
      <w:r w:rsidR="00083344" w:rsidRPr="00E81E1E">
        <w:rPr>
          <w:rFonts w:ascii="Times New Roman" w:hAnsi="Times New Roman"/>
          <w:sz w:val="24"/>
          <w:szCs w:val="24"/>
        </w:rPr>
        <w:t>The actual and the corresponding estimated values of the trend parameters and seasonal indices</w:t>
      </w:r>
      <w:r w:rsidR="00E81E1E" w:rsidRPr="00E81E1E">
        <w:rPr>
          <w:rFonts w:ascii="Times New Roman" w:hAnsi="Times New Roman"/>
          <w:sz w:val="24"/>
          <w:szCs w:val="24"/>
        </w:rPr>
        <w:t>.</w:t>
      </w:r>
    </w:p>
    <w:tbl>
      <w:tblPr>
        <w:tblStyle w:val="TableGrid"/>
        <w:tblW w:w="0" w:type="auto"/>
        <w:jc w:val="center"/>
        <w:tblInd w:w="0" w:type="dxa"/>
        <w:tblLook w:val="04A0" w:firstRow="1" w:lastRow="0" w:firstColumn="1" w:lastColumn="0" w:noHBand="0" w:noVBand="1"/>
      </w:tblPr>
      <w:tblGrid>
        <w:gridCol w:w="1076"/>
        <w:gridCol w:w="549"/>
        <w:gridCol w:w="549"/>
        <w:gridCol w:w="581"/>
        <w:gridCol w:w="551"/>
        <w:gridCol w:w="581"/>
        <w:gridCol w:w="630"/>
        <w:gridCol w:w="584"/>
        <w:gridCol w:w="654"/>
      </w:tblGrid>
      <w:tr w:rsidR="00083344" w14:paraId="0DE9B035"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5ADE4B50"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Actual</w:t>
            </w:r>
          </w:p>
        </w:tc>
        <w:tc>
          <w:tcPr>
            <w:tcW w:w="4679" w:type="dxa"/>
            <w:gridSpan w:val="8"/>
            <w:tcBorders>
              <w:top w:val="single" w:sz="4" w:space="0" w:color="auto"/>
              <w:left w:val="nil"/>
              <w:bottom w:val="single" w:sz="4" w:space="0" w:color="auto"/>
              <w:right w:val="single" w:sz="4" w:space="0" w:color="auto"/>
            </w:tcBorders>
            <w:hideMark/>
          </w:tcPr>
          <w:p w14:paraId="1CFC1621"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ESTI MATES</w:t>
            </w:r>
          </w:p>
        </w:tc>
      </w:tr>
      <w:tr w:rsidR="00083344" w14:paraId="590F4920"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591987EA"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Parameters</w:t>
            </w:r>
          </w:p>
        </w:tc>
        <w:tc>
          <w:tcPr>
            <w:tcW w:w="0" w:type="auto"/>
            <w:gridSpan w:val="2"/>
            <w:tcBorders>
              <w:top w:val="single" w:sz="4" w:space="0" w:color="auto"/>
              <w:left w:val="nil"/>
              <w:bottom w:val="single" w:sz="4" w:space="0" w:color="auto"/>
              <w:right w:val="single" w:sz="4" w:space="0" w:color="auto"/>
            </w:tcBorders>
            <w:hideMark/>
          </w:tcPr>
          <w:p w14:paraId="438011B8"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No Outlier</w:t>
            </w:r>
          </w:p>
        </w:tc>
        <w:tc>
          <w:tcPr>
            <w:tcW w:w="0" w:type="auto"/>
            <w:gridSpan w:val="2"/>
            <w:tcBorders>
              <w:top w:val="single" w:sz="4" w:space="0" w:color="auto"/>
              <w:left w:val="nil"/>
              <w:bottom w:val="single" w:sz="4" w:space="0" w:color="auto"/>
              <w:right w:val="single" w:sz="4" w:space="0" w:color="auto"/>
            </w:tcBorders>
            <w:hideMark/>
          </w:tcPr>
          <w:p w14:paraId="2334A766"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5 Outliers</w:t>
            </w:r>
          </w:p>
        </w:tc>
        <w:tc>
          <w:tcPr>
            <w:tcW w:w="0" w:type="auto"/>
            <w:gridSpan w:val="2"/>
            <w:tcBorders>
              <w:top w:val="single" w:sz="4" w:space="0" w:color="auto"/>
              <w:left w:val="nil"/>
              <w:bottom w:val="single" w:sz="4" w:space="0" w:color="auto"/>
              <w:right w:val="single" w:sz="4" w:space="0" w:color="auto"/>
            </w:tcBorders>
            <w:hideMark/>
          </w:tcPr>
          <w:p w14:paraId="3606A895"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10 Outliers</w:t>
            </w:r>
          </w:p>
        </w:tc>
        <w:tc>
          <w:tcPr>
            <w:tcW w:w="1238" w:type="dxa"/>
            <w:gridSpan w:val="2"/>
            <w:tcBorders>
              <w:top w:val="single" w:sz="4" w:space="0" w:color="auto"/>
              <w:left w:val="nil"/>
              <w:bottom w:val="single" w:sz="4" w:space="0" w:color="auto"/>
              <w:right w:val="single" w:sz="4" w:space="0" w:color="auto"/>
            </w:tcBorders>
            <w:hideMark/>
          </w:tcPr>
          <w:p w14:paraId="387E1C45"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15 Outliers</w:t>
            </w:r>
          </w:p>
        </w:tc>
      </w:tr>
      <w:tr w:rsidR="00083344" w14:paraId="1E7AD351"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3A752419" w14:textId="77777777" w:rsidR="00083344" w:rsidRDefault="00083344">
            <w:pPr>
              <w:jc w:val="center"/>
              <w:rPr>
                <w:rFonts w:cs="Calibri"/>
                <w:sz w:val="16"/>
                <w:szCs w:val="16"/>
              </w:rPr>
            </w:pPr>
            <w:r>
              <w:rPr>
                <w:noProof/>
                <w:position w:val="-14"/>
              </w:rPr>
              <w:drawing>
                <wp:inline distT="0" distB="0" distL="0" distR="0" wp14:anchorId="4E3CD4B5" wp14:editId="0EB8F86D">
                  <wp:extent cx="276225" cy="257175"/>
                  <wp:effectExtent l="0" t="0" r="9525" b="9525"/>
                  <wp:docPr id="26" name="Picture 26" descr="C:\Users\user\AppData\Local\Temp\ksohtml87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C:\Users\user\AppData\Local\Temp\ksohtml8784\wps1.png"/>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3AF693E5" w14:textId="77777777" w:rsidR="00083344" w:rsidRDefault="00083344">
            <w:pPr>
              <w:jc w:val="center"/>
              <w:rPr>
                <w:rFonts w:cs="Calibri"/>
                <w:sz w:val="16"/>
                <w:szCs w:val="16"/>
              </w:rPr>
            </w:pPr>
            <w:r>
              <w:rPr>
                <w:noProof/>
                <w:position w:val="-12"/>
              </w:rPr>
              <w:drawing>
                <wp:inline distT="0" distB="0" distL="0" distR="0" wp14:anchorId="691F2AD0" wp14:editId="6BBA56C2">
                  <wp:extent cx="152400" cy="257175"/>
                  <wp:effectExtent l="0" t="0" r="0" b="9525"/>
                  <wp:docPr id="25" name="Picture 25" descr="C:\Users\user\AppData\Local\Temp\ksohtml87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C:\Users\user\AppData\Local\Temp\ksohtml8784\wps2.pn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2094969A" w14:textId="77777777" w:rsidR="00083344" w:rsidRDefault="00083344">
            <w:pPr>
              <w:jc w:val="center"/>
              <w:rPr>
                <w:rFonts w:cs="Calibri"/>
                <w:sz w:val="16"/>
                <w:szCs w:val="16"/>
              </w:rPr>
            </w:pPr>
            <w:r>
              <w:rPr>
                <w:noProof/>
                <w:position w:val="-12"/>
              </w:rPr>
              <w:drawing>
                <wp:inline distT="0" distB="0" distL="0" distR="0" wp14:anchorId="669F5193" wp14:editId="09097369">
                  <wp:extent cx="142875" cy="228600"/>
                  <wp:effectExtent l="0" t="0" r="9525" b="0"/>
                  <wp:docPr id="24" name="Picture 24" descr="C:\Users\user\AppData\Local\Temp\ksohtml878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user\AppData\Local\Temp\ksohtml8784\wps3.pn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7F6266B0" w14:textId="77777777" w:rsidR="00083344" w:rsidRDefault="00083344">
            <w:pPr>
              <w:jc w:val="center"/>
              <w:rPr>
                <w:rFonts w:cs="Calibri"/>
                <w:sz w:val="16"/>
                <w:szCs w:val="16"/>
              </w:rPr>
            </w:pPr>
            <w:r>
              <w:rPr>
                <w:noProof/>
                <w:position w:val="-12"/>
              </w:rPr>
              <w:drawing>
                <wp:inline distT="0" distB="0" distL="0" distR="0" wp14:anchorId="4A9D320D" wp14:editId="0B95EB53">
                  <wp:extent cx="152400" cy="257175"/>
                  <wp:effectExtent l="0" t="0" r="0" b="9525"/>
                  <wp:docPr id="23" name="Picture 23" descr="C:\Users\user\AppData\Local\Temp\ksohtml878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C:\Users\user\AppData\Local\Temp\ksohtml8784\wps4.pn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7D0A587B" w14:textId="77777777" w:rsidR="00083344" w:rsidRDefault="00083344">
            <w:pPr>
              <w:jc w:val="center"/>
              <w:rPr>
                <w:rFonts w:cs="Calibri"/>
                <w:sz w:val="16"/>
                <w:szCs w:val="16"/>
              </w:rPr>
            </w:pPr>
            <w:r>
              <w:rPr>
                <w:noProof/>
                <w:position w:val="-12"/>
              </w:rPr>
              <w:drawing>
                <wp:inline distT="0" distB="0" distL="0" distR="0" wp14:anchorId="11719763" wp14:editId="4DC96856">
                  <wp:extent cx="142875" cy="228600"/>
                  <wp:effectExtent l="0" t="0" r="9525" b="0"/>
                  <wp:docPr id="22" name="Picture 22" descr="C:\Users\user\AppData\Local\Temp\ksohtml878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C:\Users\user\AppData\Local\Temp\ksohtml8784\wps5.pn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10F17247" w14:textId="77777777" w:rsidR="00083344" w:rsidRDefault="00083344">
            <w:pPr>
              <w:jc w:val="center"/>
              <w:rPr>
                <w:rFonts w:cs="Calibri"/>
                <w:sz w:val="16"/>
                <w:szCs w:val="16"/>
              </w:rPr>
            </w:pPr>
            <w:r>
              <w:rPr>
                <w:noProof/>
                <w:position w:val="-12"/>
              </w:rPr>
              <w:drawing>
                <wp:inline distT="0" distB="0" distL="0" distR="0" wp14:anchorId="42B48DFF" wp14:editId="23B858EA">
                  <wp:extent cx="152400" cy="257175"/>
                  <wp:effectExtent l="0" t="0" r="0" b="9525"/>
                  <wp:docPr id="21" name="Picture 21" descr="C:\Users\user\AppData\Local\Temp\ksohtml878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C:\Users\user\AppData\Local\Temp\ksohtml8784\wps6.pn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19B9D08F" w14:textId="77777777" w:rsidR="00083344" w:rsidRDefault="00083344">
            <w:pPr>
              <w:jc w:val="center"/>
              <w:rPr>
                <w:rFonts w:cs="Calibri"/>
                <w:sz w:val="16"/>
                <w:szCs w:val="16"/>
              </w:rPr>
            </w:pPr>
            <w:r>
              <w:rPr>
                <w:noProof/>
                <w:position w:val="-12"/>
              </w:rPr>
              <w:drawing>
                <wp:inline distT="0" distB="0" distL="0" distR="0" wp14:anchorId="7237C459" wp14:editId="60748523">
                  <wp:extent cx="142875" cy="228600"/>
                  <wp:effectExtent l="0" t="0" r="9525" b="0"/>
                  <wp:docPr id="20" name="Picture 20" descr="C:\Users\user\AppData\Local\Temp\ksohtml878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C:\Users\user\AppData\Local\Temp\ksohtml8784\wps7.pn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0882AB5C" w14:textId="77777777" w:rsidR="00083344" w:rsidRDefault="00083344">
            <w:pPr>
              <w:jc w:val="center"/>
              <w:rPr>
                <w:rFonts w:cs="Calibri"/>
                <w:sz w:val="16"/>
                <w:szCs w:val="16"/>
              </w:rPr>
            </w:pPr>
            <w:r>
              <w:rPr>
                <w:noProof/>
                <w:position w:val="-12"/>
              </w:rPr>
              <w:drawing>
                <wp:inline distT="0" distB="0" distL="0" distR="0" wp14:anchorId="712484D3" wp14:editId="21088F2F">
                  <wp:extent cx="152400" cy="257175"/>
                  <wp:effectExtent l="0" t="0" r="0" b="9525"/>
                  <wp:docPr id="19" name="Picture 19" descr="C:\Users\user\AppData\Local\Temp\ksohtml878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Users\user\AppData\Local\Temp\ksohtml8784\wps8.pn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654" w:type="dxa"/>
            <w:tcBorders>
              <w:top w:val="single" w:sz="4" w:space="0" w:color="auto"/>
              <w:left w:val="nil"/>
              <w:bottom w:val="single" w:sz="4" w:space="0" w:color="auto"/>
              <w:right w:val="single" w:sz="4" w:space="0" w:color="auto"/>
            </w:tcBorders>
            <w:hideMark/>
          </w:tcPr>
          <w:p w14:paraId="17F49EBF" w14:textId="77777777" w:rsidR="00083344" w:rsidRDefault="00083344">
            <w:pPr>
              <w:jc w:val="center"/>
              <w:rPr>
                <w:rFonts w:cs="Calibri"/>
                <w:sz w:val="16"/>
                <w:szCs w:val="16"/>
              </w:rPr>
            </w:pPr>
            <w:r>
              <w:rPr>
                <w:noProof/>
                <w:position w:val="-12"/>
              </w:rPr>
              <w:drawing>
                <wp:inline distT="0" distB="0" distL="0" distR="0" wp14:anchorId="6069D3B7" wp14:editId="56EC04EC">
                  <wp:extent cx="142875" cy="228600"/>
                  <wp:effectExtent l="0" t="0" r="9525" b="0"/>
                  <wp:docPr id="18" name="Picture 18" descr="C:\Users\user\AppData\Local\Temp\ksohtml878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C:\Users\user\AppData\Local\Temp\ksohtml8784\wps9.pn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r>
      <w:tr w:rsidR="00083344" w14:paraId="26789FA7"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tcPr>
          <w:p w14:paraId="69097A4E" w14:textId="77777777" w:rsidR="00083344" w:rsidRDefault="00083344">
            <w:pPr>
              <w:jc w:val="center"/>
              <w:rPr>
                <w:rFonts w:cs="Calibri"/>
                <w:b/>
                <w:sz w:val="16"/>
                <w:szCs w:val="16"/>
              </w:rPr>
            </w:pPr>
            <w:r>
              <w:rPr>
                <w:rFonts w:cs="Calibri"/>
                <w:b/>
                <w:noProof/>
                <w:position w:val="-6"/>
                <w:sz w:val="16"/>
                <w:szCs w:val="16"/>
              </w:rPr>
              <w:lastRenderedPageBreak/>
              <w:drawing>
                <wp:inline distT="0" distB="0" distL="0" distR="0" wp14:anchorId="3785ABB9" wp14:editId="1E19B7D1">
                  <wp:extent cx="352425" cy="180975"/>
                  <wp:effectExtent l="0" t="0" r="9525" b="9525"/>
                  <wp:docPr id="17" name="Picture 17" descr="C:\Users\user\AppData\Local\Temp\ksohtml878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user\AppData\Local\Temp\ksohtml8784\wps10.jpg"/>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2BA5DECD" w14:textId="77777777" w:rsidR="00083344" w:rsidRDefault="00083344">
            <w:pPr>
              <w:jc w:val="center"/>
              <w:rPr>
                <w:rFonts w:cs="Calibri"/>
                <w:b/>
                <w:sz w:val="16"/>
                <w:szCs w:val="16"/>
              </w:rPr>
            </w:pPr>
            <w:r>
              <w:rPr>
                <w:rFonts w:cs="Calibri"/>
                <w:b/>
                <w:sz w:val="16"/>
                <w:szCs w:val="16"/>
              </w:rPr>
              <w:t>4.79</w:t>
            </w:r>
          </w:p>
        </w:tc>
        <w:tc>
          <w:tcPr>
            <w:tcW w:w="0" w:type="auto"/>
            <w:tcBorders>
              <w:top w:val="single" w:sz="4" w:space="0" w:color="auto"/>
              <w:left w:val="nil"/>
              <w:bottom w:val="single" w:sz="4" w:space="0" w:color="auto"/>
              <w:right w:val="single" w:sz="4" w:space="0" w:color="auto"/>
            </w:tcBorders>
            <w:hideMark/>
          </w:tcPr>
          <w:p w14:paraId="1561177F" w14:textId="77777777" w:rsidR="00083344" w:rsidRDefault="00083344">
            <w:pPr>
              <w:jc w:val="center"/>
              <w:rPr>
                <w:rFonts w:cs="Calibri"/>
                <w:b/>
                <w:sz w:val="16"/>
                <w:szCs w:val="16"/>
              </w:rPr>
            </w:pPr>
            <w:r>
              <w:rPr>
                <w:rFonts w:cs="Calibri"/>
                <w:b/>
                <w:sz w:val="16"/>
                <w:szCs w:val="16"/>
              </w:rPr>
              <w:t>0.21</w:t>
            </w:r>
          </w:p>
        </w:tc>
        <w:tc>
          <w:tcPr>
            <w:tcW w:w="0" w:type="auto"/>
            <w:tcBorders>
              <w:top w:val="single" w:sz="4" w:space="0" w:color="auto"/>
              <w:left w:val="nil"/>
              <w:bottom w:val="single" w:sz="4" w:space="0" w:color="auto"/>
              <w:right w:val="single" w:sz="4" w:space="0" w:color="auto"/>
            </w:tcBorders>
            <w:hideMark/>
          </w:tcPr>
          <w:p w14:paraId="48CF1F61" w14:textId="77777777" w:rsidR="00083344" w:rsidRDefault="00083344">
            <w:pPr>
              <w:jc w:val="center"/>
              <w:rPr>
                <w:rFonts w:cs="Calibri"/>
                <w:b/>
                <w:sz w:val="16"/>
                <w:szCs w:val="16"/>
              </w:rPr>
            </w:pPr>
            <w:r>
              <w:rPr>
                <w:rFonts w:cs="Calibri"/>
                <w:b/>
                <w:sz w:val="16"/>
                <w:szCs w:val="16"/>
              </w:rPr>
              <w:t>9.83</w:t>
            </w:r>
          </w:p>
        </w:tc>
        <w:tc>
          <w:tcPr>
            <w:tcW w:w="0" w:type="auto"/>
            <w:tcBorders>
              <w:top w:val="single" w:sz="4" w:space="0" w:color="auto"/>
              <w:left w:val="nil"/>
              <w:bottom w:val="single" w:sz="4" w:space="0" w:color="auto"/>
              <w:right w:val="single" w:sz="4" w:space="0" w:color="auto"/>
            </w:tcBorders>
            <w:hideMark/>
          </w:tcPr>
          <w:p w14:paraId="4CF3A793" w14:textId="77777777" w:rsidR="00083344" w:rsidRDefault="00083344">
            <w:pPr>
              <w:jc w:val="center"/>
              <w:rPr>
                <w:rFonts w:cs="Calibri"/>
                <w:b/>
                <w:sz w:val="16"/>
                <w:szCs w:val="16"/>
              </w:rPr>
            </w:pPr>
            <w:r>
              <w:rPr>
                <w:rFonts w:cs="Calibri"/>
                <w:b/>
                <w:sz w:val="16"/>
                <w:szCs w:val="16"/>
              </w:rPr>
              <w:t>-4.83</w:t>
            </w:r>
          </w:p>
        </w:tc>
        <w:tc>
          <w:tcPr>
            <w:tcW w:w="0" w:type="auto"/>
            <w:tcBorders>
              <w:top w:val="single" w:sz="4" w:space="0" w:color="auto"/>
              <w:left w:val="nil"/>
              <w:bottom w:val="single" w:sz="4" w:space="0" w:color="auto"/>
              <w:right w:val="single" w:sz="4" w:space="0" w:color="auto"/>
            </w:tcBorders>
            <w:hideMark/>
          </w:tcPr>
          <w:p w14:paraId="3A709C5A"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10.91</w:t>
            </w:r>
          </w:p>
        </w:tc>
        <w:tc>
          <w:tcPr>
            <w:tcW w:w="0" w:type="auto"/>
            <w:tcBorders>
              <w:top w:val="single" w:sz="4" w:space="0" w:color="auto"/>
              <w:left w:val="nil"/>
              <w:bottom w:val="single" w:sz="4" w:space="0" w:color="auto"/>
              <w:right w:val="single" w:sz="4" w:space="0" w:color="auto"/>
            </w:tcBorders>
            <w:hideMark/>
          </w:tcPr>
          <w:p w14:paraId="0D2AFC65"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-5.91</w:t>
            </w:r>
          </w:p>
        </w:tc>
        <w:tc>
          <w:tcPr>
            <w:tcW w:w="0" w:type="auto"/>
            <w:tcBorders>
              <w:top w:val="single" w:sz="4" w:space="0" w:color="auto"/>
              <w:left w:val="nil"/>
              <w:bottom w:val="single" w:sz="4" w:space="0" w:color="auto"/>
              <w:right w:val="single" w:sz="4" w:space="0" w:color="auto"/>
            </w:tcBorders>
            <w:hideMark/>
          </w:tcPr>
          <w:p w14:paraId="45215E0C" w14:textId="77777777" w:rsidR="00083344" w:rsidRDefault="00CF4D46" w:rsidP="00CF4D46">
            <w:pPr>
              <w:jc w:val="center"/>
              <w:rPr>
                <w:rFonts w:cs="Calibri"/>
                <w:b/>
                <w:sz w:val="16"/>
                <w:szCs w:val="16"/>
              </w:rPr>
            </w:pPr>
            <w:r>
              <w:rPr>
                <w:rFonts w:cs="Calibri"/>
                <w:b/>
                <w:sz w:val="16"/>
                <w:szCs w:val="16"/>
              </w:rPr>
              <w:t>12</w:t>
            </w:r>
            <w:r w:rsidR="00083344">
              <w:rPr>
                <w:rFonts w:cs="Calibri"/>
                <w:b/>
                <w:sz w:val="16"/>
                <w:szCs w:val="16"/>
              </w:rPr>
              <w:t>.</w:t>
            </w:r>
            <w:r>
              <w:rPr>
                <w:rFonts w:cs="Calibri"/>
                <w:b/>
                <w:sz w:val="16"/>
                <w:szCs w:val="16"/>
              </w:rPr>
              <w:t>87</w:t>
            </w:r>
          </w:p>
        </w:tc>
        <w:tc>
          <w:tcPr>
            <w:tcW w:w="654" w:type="dxa"/>
            <w:tcBorders>
              <w:top w:val="single" w:sz="4" w:space="0" w:color="auto"/>
              <w:left w:val="nil"/>
              <w:bottom w:val="single" w:sz="4" w:space="0" w:color="auto"/>
              <w:right w:val="single" w:sz="4" w:space="0" w:color="auto"/>
            </w:tcBorders>
            <w:hideMark/>
          </w:tcPr>
          <w:p w14:paraId="2C21C468" w14:textId="77777777" w:rsidR="00083344" w:rsidRDefault="00CF4D46" w:rsidP="00CF4D46">
            <w:pPr>
              <w:jc w:val="center"/>
              <w:rPr>
                <w:rFonts w:cs="Calibri"/>
                <w:b/>
                <w:sz w:val="16"/>
                <w:szCs w:val="16"/>
              </w:rPr>
            </w:pPr>
            <w:r>
              <w:rPr>
                <w:rFonts w:cs="Calibri"/>
                <w:b/>
                <w:sz w:val="16"/>
                <w:szCs w:val="16"/>
              </w:rPr>
              <w:t>-7.87</w:t>
            </w:r>
          </w:p>
        </w:tc>
      </w:tr>
      <w:tr w:rsidR="00083344" w14:paraId="1CAFE9CA"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tcPr>
          <w:p w14:paraId="7C918349" w14:textId="77777777" w:rsidR="00083344" w:rsidRDefault="00083344">
            <w:pPr>
              <w:jc w:val="center"/>
              <w:rPr>
                <w:rFonts w:cs="Calibri"/>
                <w:b/>
                <w:sz w:val="16"/>
                <w:szCs w:val="16"/>
              </w:rPr>
            </w:pPr>
            <w:r>
              <w:rPr>
                <w:rFonts w:cs="Calibri"/>
                <w:b/>
                <w:noProof/>
                <w:position w:val="-6"/>
                <w:sz w:val="16"/>
                <w:szCs w:val="16"/>
              </w:rPr>
              <w:drawing>
                <wp:inline distT="0" distB="0" distL="0" distR="0" wp14:anchorId="5BAD9E12" wp14:editId="2E960DE1">
                  <wp:extent cx="466725" cy="180975"/>
                  <wp:effectExtent l="0" t="0" r="9525" b="9525"/>
                  <wp:docPr id="16" name="Picture 16" descr="C:\Users\user\AppData\Local\Temp\ksohtml8784\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C:\Users\user\AppData\Local\Temp\ksohtml8784\wps11.jpg"/>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14:paraId="75667B81" w14:textId="77777777" w:rsidR="00083344" w:rsidRDefault="00083344">
            <w:pPr>
              <w:jc w:val="center"/>
              <w:rPr>
                <w:rFonts w:cs="Calibri"/>
                <w:b/>
                <w:sz w:val="16"/>
                <w:szCs w:val="16"/>
              </w:rPr>
            </w:pPr>
            <w:r>
              <w:rPr>
                <w:rFonts w:cs="Calibri"/>
                <w:b/>
                <w:sz w:val="16"/>
                <w:szCs w:val="16"/>
              </w:rPr>
              <w:t>0.20</w:t>
            </w:r>
          </w:p>
        </w:tc>
        <w:tc>
          <w:tcPr>
            <w:tcW w:w="0" w:type="auto"/>
            <w:tcBorders>
              <w:top w:val="single" w:sz="4" w:space="0" w:color="auto"/>
              <w:left w:val="nil"/>
              <w:bottom w:val="single" w:sz="4" w:space="0" w:color="auto"/>
              <w:right w:val="single" w:sz="4" w:space="0" w:color="auto"/>
            </w:tcBorders>
            <w:hideMark/>
          </w:tcPr>
          <w:p w14:paraId="779D0AF5" w14:textId="77777777" w:rsidR="00083344" w:rsidRDefault="00083344">
            <w:pPr>
              <w:jc w:val="center"/>
              <w:rPr>
                <w:rFonts w:cs="Calibri"/>
                <w:b/>
                <w:sz w:val="16"/>
                <w:szCs w:val="16"/>
              </w:rPr>
            </w:pPr>
            <w:r>
              <w:rPr>
                <w:rFonts w:cs="Calibri"/>
                <w:b/>
                <w:sz w:val="16"/>
                <w:szCs w:val="16"/>
              </w:rPr>
              <w:t>0</w:t>
            </w:r>
          </w:p>
        </w:tc>
        <w:tc>
          <w:tcPr>
            <w:tcW w:w="0" w:type="auto"/>
            <w:tcBorders>
              <w:top w:val="single" w:sz="4" w:space="0" w:color="auto"/>
              <w:left w:val="nil"/>
              <w:bottom w:val="single" w:sz="4" w:space="0" w:color="auto"/>
              <w:right w:val="single" w:sz="4" w:space="0" w:color="auto"/>
            </w:tcBorders>
            <w:hideMark/>
          </w:tcPr>
          <w:p w14:paraId="5EBA4606" w14:textId="77777777" w:rsidR="00083344" w:rsidRDefault="00CF4D46">
            <w:pPr>
              <w:jc w:val="center"/>
              <w:rPr>
                <w:rFonts w:cs="Calibri"/>
                <w:b/>
                <w:sz w:val="16"/>
                <w:szCs w:val="16"/>
              </w:rPr>
            </w:pPr>
            <w:r>
              <w:rPr>
                <w:rFonts w:cs="Calibri"/>
                <w:b/>
                <w:sz w:val="16"/>
                <w:szCs w:val="16"/>
              </w:rPr>
              <w:t>0.18</w:t>
            </w:r>
          </w:p>
        </w:tc>
        <w:tc>
          <w:tcPr>
            <w:tcW w:w="0" w:type="auto"/>
            <w:tcBorders>
              <w:top w:val="single" w:sz="4" w:space="0" w:color="auto"/>
              <w:left w:val="nil"/>
              <w:bottom w:val="single" w:sz="4" w:space="0" w:color="auto"/>
              <w:right w:val="single" w:sz="4" w:space="0" w:color="auto"/>
            </w:tcBorders>
            <w:hideMark/>
          </w:tcPr>
          <w:p w14:paraId="2B1D391C" w14:textId="77777777" w:rsidR="00083344" w:rsidRDefault="00CF4D46">
            <w:pPr>
              <w:jc w:val="center"/>
              <w:rPr>
                <w:rFonts w:cs="Calibri"/>
                <w:b/>
                <w:sz w:val="16"/>
                <w:szCs w:val="16"/>
              </w:rPr>
            </w:pPr>
            <w:r>
              <w:rPr>
                <w:rFonts w:cs="Calibri"/>
                <w:b/>
                <w:sz w:val="16"/>
                <w:szCs w:val="16"/>
              </w:rPr>
              <w:t>0.02</w:t>
            </w:r>
          </w:p>
        </w:tc>
        <w:tc>
          <w:tcPr>
            <w:tcW w:w="0" w:type="auto"/>
            <w:tcBorders>
              <w:top w:val="single" w:sz="4" w:space="0" w:color="auto"/>
              <w:left w:val="nil"/>
              <w:bottom w:val="single" w:sz="4" w:space="0" w:color="auto"/>
              <w:right w:val="single" w:sz="4" w:space="0" w:color="auto"/>
            </w:tcBorders>
            <w:hideMark/>
          </w:tcPr>
          <w:p w14:paraId="1B24B45A"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0.17</w:t>
            </w:r>
          </w:p>
        </w:tc>
        <w:tc>
          <w:tcPr>
            <w:tcW w:w="0" w:type="auto"/>
            <w:tcBorders>
              <w:top w:val="single" w:sz="4" w:space="0" w:color="auto"/>
              <w:left w:val="nil"/>
              <w:bottom w:val="single" w:sz="4" w:space="0" w:color="auto"/>
              <w:right w:val="single" w:sz="4" w:space="0" w:color="auto"/>
            </w:tcBorders>
            <w:hideMark/>
          </w:tcPr>
          <w:p w14:paraId="6A27979E" w14:textId="77777777"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0.03</w:t>
            </w:r>
          </w:p>
        </w:tc>
        <w:tc>
          <w:tcPr>
            <w:tcW w:w="0" w:type="auto"/>
            <w:tcBorders>
              <w:top w:val="single" w:sz="4" w:space="0" w:color="auto"/>
              <w:left w:val="nil"/>
              <w:bottom w:val="single" w:sz="4" w:space="0" w:color="auto"/>
              <w:right w:val="single" w:sz="4" w:space="0" w:color="auto"/>
            </w:tcBorders>
            <w:hideMark/>
          </w:tcPr>
          <w:p w14:paraId="0BF067B6" w14:textId="77777777" w:rsidR="00083344" w:rsidRDefault="00083344">
            <w:pPr>
              <w:jc w:val="center"/>
              <w:rPr>
                <w:rFonts w:cs="Calibri"/>
                <w:b/>
                <w:sz w:val="16"/>
                <w:szCs w:val="16"/>
              </w:rPr>
            </w:pPr>
            <w:r>
              <w:rPr>
                <w:rFonts w:cs="Calibri"/>
                <w:b/>
                <w:sz w:val="16"/>
                <w:szCs w:val="16"/>
              </w:rPr>
              <w:t>0.22</w:t>
            </w:r>
          </w:p>
        </w:tc>
        <w:tc>
          <w:tcPr>
            <w:tcW w:w="654" w:type="dxa"/>
            <w:tcBorders>
              <w:top w:val="single" w:sz="4" w:space="0" w:color="auto"/>
              <w:left w:val="nil"/>
              <w:bottom w:val="single" w:sz="4" w:space="0" w:color="auto"/>
              <w:right w:val="single" w:sz="4" w:space="0" w:color="auto"/>
            </w:tcBorders>
            <w:hideMark/>
          </w:tcPr>
          <w:p w14:paraId="20C76665" w14:textId="77777777" w:rsidR="00083344" w:rsidRDefault="00083344">
            <w:pPr>
              <w:jc w:val="center"/>
              <w:rPr>
                <w:rFonts w:cs="Calibri"/>
                <w:b/>
                <w:sz w:val="16"/>
                <w:szCs w:val="16"/>
              </w:rPr>
            </w:pPr>
            <w:r>
              <w:rPr>
                <w:rFonts w:cs="Calibri"/>
                <w:b/>
                <w:sz w:val="16"/>
                <w:szCs w:val="16"/>
              </w:rPr>
              <w:t>-0.02</w:t>
            </w:r>
          </w:p>
        </w:tc>
      </w:tr>
      <w:tr w:rsidR="00083344" w14:paraId="48F584AD"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23A8AD98"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14:anchorId="4D9F3572" wp14:editId="6FD245E8">
                  <wp:extent cx="371475" cy="238125"/>
                  <wp:effectExtent l="0" t="0" r="9525" b="9525"/>
                  <wp:docPr id="15" name="Picture 15" descr="C:\Users\user\AppData\Local\Temp\ksohtml8784\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C:\Users\user\AppData\Local\Temp\ksohtml8784\wps12.jpg"/>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rFonts w:ascii="Times New Roman" w:eastAsia="Calibri" w:hAnsi="Times New Roman"/>
                <w:sz w:val="16"/>
                <w:szCs w:val="16"/>
              </w:rPr>
              <w:t>-1.5</w:t>
            </w:r>
          </w:p>
        </w:tc>
        <w:tc>
          <w:tcPr>
            <w:tcW w:w="0" w:type="auto"/>
            <w:tcBorders>
              <w:top w:val="single" w:sz="4" w:space="0" w:color="auto"/>
              <w:left w:val="nil"/>
              <w:bottom w:val="single" w:sz="4" w:space="0" w:color="auto"/>
              <w:right w:val="single" w:sz="4" w:space="0" w:color="auto"/>
            </w:tcBorders>
            <w:hideMark/>
          </w:tcPr>
          <w:p w14:paraId="19187770" w14:textId="77777777" w:rsidR="00083344" w:rsidRDefault="00083344">
            <w:pPr>
              <w:jc w:val="center"/>
              <w:rPr>
                <w:sz w:val="16"/>
                <w:szCs w:val="16"/>
              </w:rPr>
            </w:pPr>
            <w:r>
              <w:rPr>
                <w:sz w:val="16"/>
                <w:szCs w:val="16"/>
              </w:rPr>
              <w:t>-1.61</w:t>
            </w:r>
          </w:p>
        </w:tc>
        <w:tc>
          <w:tcPr>
            <w:tcW w:w="0" w:type="auto"/>
            <w:tcBorders>
              <w:top w:val="single" w:sz="4" w:space="0" w:color="auto"/>
              <w:left w:val="nil"/>
              <w:bottom w:val="single" w:sz="4" w:space="0" w:color="auto"/>
              <w:right w:val="single" w:sz="4" w:space="0" w:color="auto"/>
            </w:tcBorders>
            <w:hideMark/>
          </w:tcPr>
          <w:p w14:paraId="5AAAC7A5" w14:textId="77777777" w:rsidR="00083344" w:rsidRDefault="00083344">
            <w:pPr>
              <w:jc w:val="center"/>
              <w:rPr>
                <w:sz w:val="16"/>
                <w:szCs w:val="16"/>
              </w:rPr>
            </w:pPr>
            <w:r>
              <w:rPr>
                <w:sz w:val="16"/>
                <w:szCs w:val="16"/>
              </w:rPr>
              <w:t>0.11</w:t>
            </w:r>
          </w:p>
        </w:tc>
        <w:tc>
          <w:tcPr>
            <w:tcW w:w="0" w:type="auto"/>
            <w:tcBorders>
              <w:top w:val="single" w:sz="4" w:space="0" w:color="auto"/>
              <w:left w:val="nil"/>
              <w:bottom w:val="single" w:sz="4" w:space="0" w:color="auto"/>
              <w:right w:val="single" w:sz="4" w:space="0" w:color="auto"/>
            </w:tcBorders>
            <w:hideMark/>
          </w:tcPr>
          <w:p w14:paraId="64B9FB7A" w14:textId="77777777" w:rsidR="00083344" w:rsidRDefault="00083344">
            <w:pPr>
              <w:jc w:val="center"/>
              <w:rPr>
                <w:rFonts w:cs="Calibri"/>
                <w:sz w:val="16"/>
                <w:szCs w:val="16"/>
              </w:rPr>
            </w:pPr>
            <w:r>
              <w:rPr>
                <w:rFonts w:cs="Calibri"/>
                <w:sz w:val="16"/>
                <w:szCs w:val="16"/>
              </w:rPr>
              <w:t>-0.89</w:t>
            </w:r>
          </w:p>
        </w:tc>
        <w:tc>
          <w:tcPr>
            <w:tcW w:w="0" w:type="auto"/>
            <w:tcBorders>
              <w:top w:val="single" w:sz="4" w:space="0" w:color="auto"/>
              <w:left w:val="nil"/>
              <w:bottom w:val="single" w:sz="4" w:space="0" w:color="auto"/>
              <w:right w:val="single" w:sz="4" w:space="0" w:color="auto"/>
            </w:tcBorders>
            <w:hideMark/>
          </w:tcPr>
          <w:p w14:paraId="4DF15ECC" w14:textId="77777777" w:rsidR="00083344" w:rsidRDefault="00083344">
            <w:pPr>
              <w:jc w:val="center"/>
              <w:rPr>
                <w:rFonts w:cs="Calibri"/>
                <w:sz w:val="16"/>
                <w:szCs w:val="16"/>
              </w:rPr>
            </w:pPr>
            <w:r>
              <w:rPr>
                <w:rFonts w:cs="Calibri"/>
                <w:sz w:val="16"/>
                <w:szCs w:val="16"/>
              </w:rPr>
              <w:t>-0.61</w:t>
            </w:r>
          </w:p>
        </w:tc>
        <w:tc>
          <w:tcPr>
            <w:tcW w:w="0" w:type="auto"/>
            <w:tcBorders>
              <w:top w:val="single" w:sz="4" w:space="0" w:color="auto"/>
              <w:left w:val="nil"/>
              <w:bottom w:val="single" w:sz="4" w:space="0" w:color="auto"/>
              <w:right w:val="single" w:sz="4" w:space="0" w:color="auto"/>
            </w:tcBorders>
            <w:hideMark/>
          </w:tcPr>
          <w:p w14:paraId="3FCE8C08" w14:textId="77777777" w:rsidR="00083344" w:rsidRDefault="00083344">
            <w:pPr>
              <w:jc w:val="center"/>
              <w:rPr>
                <w:sz w:val="16"/>
                <w:szCs w:val="16"/>
              </w:rPr>
            </w:pPr>
            <w:r>
              <w:rPr>
                <w:sz w:val="16"/>
                <w:szCs w:val="16"/>
              </w:rPr>
              <w:t>-0.53</w:t>
            </w:r>
          </w:p>
        </w:tc>
        <w:tc>
          <w:tcPr>
            <w:tcW w:w="0" w:type="auto"/>
            <w:tcBorders>
              <w:top w:val="single" w:sz="4" w:space="0" w:color="auto"/>
              <w:left w:val="nil"/>
              <w:bottom w:val="single" w:sz="4" w:space="0" w:color="auto"/>
              <w:right w:val="single" w:sz="4" w:space="0" w:color="auto"/>
            </w:tcBorders>
            <w:hideMark/>
          </w:tcPr>
          <w:p w14:paraId="71DED32A" w14:textId="77777777" w:rsidR="00083344" w:rsidRDefault="00083344">
            <w:pPr>
              <w:jc w:val="center"/>
              <w:rPr>
                <w:sz w:val="16"/>
                <w:szCs w:val="16"/>
              </w:rPr>
            </w:pPr>
            <w:r>
              <w:rPr>
                <w:sz w:val="16"/>
                <w:szCs w:val="16"/>
              </w:rPr>
              <w:t>-0.97</w:t>
            </w:r>
          </w:p>
        </w:tc>
        <w:tc>
          <w:tcPr>
            <w:tcW w:w="0" w:type="auto"/>
            <w:tcBorders>
              <w:top w:val="single" w:sz="4" w:space="0" w:color="auto"/>
              <w:left w:val="nil"/>
              <w:bottom w:val="single" w:sz="4" w:space="0" w:color="auto"/>
              <w:right w:val="single" w:sz="4" w:space="0" w:color="auto"/>
            </w:tcBorders>
            <w:hideMark/>
          </w:tcPr>
          <w:p w14:paraId="0C57DE4F" w14:textId="77777777" w:rsidR="00083344" w:rsidRDefault="00083344">
            <w:pPr>
              <w:jc w:val="center"/>
              <w:rPr>
                <w:rFonts w:cs="Calibri"/>
                <w:sz w:val="16"/>
                <w:szCs w:val="16"/>
              </w:rPr>
            </w:pPr>
            <w:r>
              <w:rPr>
                <w:rFonts w:cs="Calibri"/>
                <w:sz w:val="16"/>
                <w:szCs w:val="16"/>
              </w:rPr>
              <w:t>-0.85</w:t>
            </w:r>
          </w:p>
        </w:tc>
        <w:tc>
          <w:tcPr>
            <w:tcW w:w="654" w:type="dxa"/>
            <w:tcBorders>
              <w:top w:val="single" w:sz="4" w:space="0" w:color="auto"/>
              <w:left w:val="nil"/>
              <w:bottom w:val="single" w:sz="4" w:space="0" w:color="auto"/>
              <w:right w:val="single" w:sz="4" w:space="0" w:color="auto"/>
            </w:tcBorders>
            <w:hideMark/>
          </w:tcPr>
          <w:p w14:paraId="21F82D7B" w14:textId="77777777" w:rsidR="00083344" w:rsidRDefault="00083344">
            <w:pPr>
              <w:jc w:val="center"/>
              <w:rPr>
                <w:rFonts w:cs="Calibri"/>
                <w:sz w:val="16"/>
                <w:szCs w:val="16"/>
              </w:rPr>
            </w:pPr>
            <w:r>
              <w:rPr>
                <w:rFonts w:cs="Calibri"/>
                <w:sz w:val="16"/>
                <w:szCs w:val="16"/>
              </w:rPr>
              <w:t>-0.65</w:t>
            </w:r>
          </w:p>
        </w:tc>
      </w:tr>
      <w:tr w:rsidR="00083344" w14:paraId="1D552B32"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0DEFB525"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14:anchorId="70D0B9E8" wp14:editId="1278F764">
                  <wp:extent cx="352425" cy="238125"/>
                  <wp:effectExtent l="0" t="0" r="9525" b="9525"/>
                  <wp:docPr id="14" name="Picture 14" descr="C:\Users\user\AppData\Local\Temp\ksohtml8784\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C:\Users\user\AppData\Local\Temp\ksohtml8784\wps13.jp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Times New Roman" w:eastAsia="Calibri" w:hAnsi="Times New Roman"/>
                <w:sz w:val="16"/>
                <w:szCs w:val="16"/>
              </w:rPr>
              <w:t>2.5</w:t>
            </w:r>
          </w:p>
        </w:tc>
        <w:tc>
          <w:tcPr>
            <w:tcW w:w="0" w:type="auto"/>
            <w:tcBorders>
              <w:top w:val="single" w:sz="4" w:space="0" w:color="auto"/>
              <w:left w:val="nil"/>
              <w:bottom w:val="single" w:sz="4" w:space="0" w:color="auto"/>
              <w:right w:val="single" w:sz="4" w:space="0" w:color="auto"/>
            </w:tcBorders>
            <w:hideMark/>
          </w:tcPr>
          <w:p w14:paraId="40050D2E" w14:textId="77777777" w:rsidR="00083344" w:rsidRDefault="00083344">
            <w:pPr>
              <w:jc w:val="center"/>
              <w:rPr>
                <w:sz w:val="16"/>
                <w:szCs w:val="16"/>
              </w:rPr>
            </w:pPr>
            <w:r>
              <w:rPr>
                <w:sz w:val="16"/>
                <w:szCs w:val="16"/>
              </w:rPr>
              <w:t>2.65</w:t>
            </w:r>
          </w:p>
        </w:tc>
        <w:tc>
          <w:tcPr>
            <w:tcW w:w="0" w:type="auto"/>
            <w:tcBorders>
              <w:top w:val="single" w:sz="4" w:space="0" w:color="auto"/>
              <w:left w:val="nil"/>
              <w:bottom w:val="single" w:sz="4" w:space="0" w:color="auto"/>
              <w:right w:val="single" w:sz="4" w:space="0" w:color="auto"/>
            </w:tcBorders>
            <w:hideMark/>
          </w:tcPr>
          <w:p w14:paraId="1CD77528" w14:textId="77777777" w:rsidR="00083344" w:rsidRDefault="00083344">
            <w:pPr>
              <w:jc w:val="center"/>
              <w:rPr>
                <w:sz w:val="16"/>
                <w:szCs w:val="16"/>
              </w:rPr>
            </w:pPr>
            <w:r>
              <w:rPr>
                <w:sz w:val="16"/>
                <w:szCs w:val="16"/>
              </w:rPr>
              <w:t>-0.15</w:t>
            </w:r>
          </w:p>
        </w:tc>
        <w:tc>
          <w:tcPr>
            <w:tcW w:w="0" w:type="auto"/>
            <w:tcBorders>
              <w:top w:val="single" w:sz="4" w:space="0" w:color="auto"/>
              <w:left w:val="nil"/>
              <w:bottom w:val="single" w:sz="4" w:space="0" w:color="auto"/>
              <w:right w:val="single" w:sz="4" w:space="0" w:color="auto"/>
            </w:tcBorders>
            <w:hideMark/>
          </w:tcPr>
          <w:p w14:paraId="10B63209" w14:textId="77777777" w:rsidR="00083344" w:rsidRDefault="00083344">
            <w:pPr>
              <w:jc w:val="center"/>
              <w:rPr>
                <w:rFonts w:cs="Calibri"/>
                <w:sz w:val="16"/>
                <w:szCs w:val="16"/>
              </w:rPr>
            </w:pPr>
            <w:r>
              <w:rPr>
                <w:rFonts w:cs="Calibri"/>
                <w:sz w:val="16"/>
                <w:szCs w:val="16"/>
              </w:rPr>
              <w:t>-0.03</w:t>
            </w:r>
          </w:p>
        </w:tc>
        <w:tc>
          <w:tcPr>
            <w:tcW w:w="0" w:type="auto"/>
            <w:tcBorders>
              <w:top w:val="single" w:sz="4" w:space="0" w:color="auto"/>
              <w:left w:val="nil"/>
              <w:bottom w:val="single" w:sz="4" w:space="0" w:color="auto"/>
              <w:right w:val="single" w:sz="4" w:space="0" w:color="auto"/>
            </w:tcBorders>
            <w:hideMark/>
          </w:tcPr>
          <w:p w14:paraId="38AA4715" w14:textId="77777777" w:rsidR="00083344" w:rsidRDefault="00083344">
            <w:pPr>
              <w:jc w:val="center"/>
              <w:rPr>
                <w:rFonts w:cs="Calibri"/>
                <w:sz w:val="16"/>
                <w:szCs w:val="16"/>
              </w:rPr>
            </w:pPr>
            <w:r>
              <w:rPr>
                <w:rFonts w:cs="Calibri"/>
                <w:sz w:val="16"/>
                <w:szCs w:val="16"/>
              </w:rPr>
              <w:t>2.53</w:t>
            </w:r>
          </w:p>
        </w:tc>
        <w:tc>
          <w:tcPr>
            <w:tcW w:w="0" w:type="auto"/>
            <w:tcBorders>
              <w:top w:val="single" w:sz="4" w:space="0" w:color="auto"/>
              <w:left w:val="nil"/>
              <w:bottom w:val="single" w:sz="4" w:space="0" w:color="auto"/>
              <w:right w:val="single" w:sz="4" w:space="0" w:color="auto"/>
            </w:tcBorders>
            <w:hideMark/>
          </w:tcPr>
          <w:p w14:paraId="7775B2DD" w14:textId="77777777" w:rsidR="00083344" w:rsidRDefault="00083344">
            <w:pPr>
              <w:jc w:val="center"/>
              <w:rPr>
                <w:sz w:val="16"/>
                <w:szCs w:val="16"/>
              </w:rPr>
            </w:pPr>
            <w:r>
              <w:rPr>
                <w:sz w:val="16"/>
                <w:szCs w:val="16"/>
              </w:rPr>
              <w:t>-0.60</w:t>
            </w:r>
          </w:p>
        </w:tc>
        <w:tc>
          <w:tcPr>
            <w:tcW w:w="0" w:type="auto"/>
            <w:tcBorders>
              <w:top w:val="single" w:sz="4" w:space="0" w:color="auto"/>
              <w:left w:val="nil"/>
              <w:bottom w:val="single" w:sz="4" w:space="0" w:color="auto"/>
              <w:right w:val="single" w:sz="4" w:space="0" w:color="auto"/>
            </w:tcBorders>
            <w:hideMark/>
          </w:tcPr>
          <w:p w14:paraId="795BB800" w14:textId="77777777" w:rsidR="00083344" w:rsidRDefault="00083344">
            <w:pPr>
              <w:jc w:val="center"/>
              <w:rPr>
                <w:sz w:val="16"/>
                <w:szCs w:val="16"/>
              </w:rPr>
            </w:pPr>
            <w:r>
              <w:rPr>
                <w:sz w:val="16"/>
                <w:szCs w:val="16"/>
              </w:rPr>
              <w:t>3.10</w:t>
            </w:r>
          </w:p>
        </w:tc>
        <w:tc>
          <w:tcPr>
            <w:tcW w:w="0" w:type="auto"/>
            <w:tcBorders>
              <w:top w:val="single" w:sz="4" w:space="0" w:color="auto"/>
              <w:left w:val="nil"/>
              <w:bottom w:val="single" w:sz="4" w:space="0" w:color="auto"/>
              <w:right w:val="single" w:sz="4" w:space="0" w:color="auto"/>
            </w:tcBorders>
            <w:hideMark/>
          </w:tcPr>
          <w:p w14:paraId="4EAED19C" w14:textId="77777777" w:rsidR="00083344" w:rsidRDefault="00083344">
            <w:pPr>
              <w:jc w:val="center"/>
              <w:rPr>
                <w:rFonts w:cs="Calibri"/>
                <w:sz w:val="16"/>
                <w:szCs w:val="16"/>
              </w:rPr>
            </w:pPr>
            <w:r>
              <w:rPr>
                <w:rFonts w:cs="Calibri"/>
                <w:sz w:val="16"/>
                <w:szCs w:val="16"/>
              </w:rPr>
              <w:t>0.47</w:t>
            </w:r>
          </w:p>
        </w:tc>
        <w:tc>
          <w:tcPr>
            <w:tcW w:w="654" w:type="dxa"/>
            <w:tcBorders>
              <w:top w:val="single" w:sz="4" w:space="0" w:color="auto"/>
              <w:left w:val="nil"/>
              <w:bottom w:val="single" w:sz="4" w:space="0" w:color="auto"/>
              <w:right w:val="single" w:sz="4" w:space="0" w:color="auto"/>
            </w:tcBorders>
            <w:hideMark/>
          </w:tcPr>
          <w:p w14:paraId="23AC2005" w14:textId="77777777" w:rsidR="00083344" w:rsidRDefault="00083344">
            <w:pPr>
              <w:jc w:val="center"/>
              <w:rPr>
                <w:rFonts w:cs="Calibri"/>
                <w:sz w:val="16"/>
                <w:szCs w:val="16"/>
              </w:rPr>
            </w:pPr>
            <w:r>
              <w:rPr>
                <w:rFonts w:cs="Calibri"/>
                <w:sz w:val="16"/>
                <w:szCs w:val="16"/>
              </w:rPr>
              <w:t>2.03</w:t>
            </w:r>
          </w:p>
        </w:tc>
      </w:tr>
      <w:tr w:rsidR="00083344" w14:paraId="0B710EB7"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6766ECA9"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14:anchorId="45B75F6A" wp14:editId="26D4462B">
                  <wp:extent cx="342900" cy="238125"/>
                  <wp:effectExtent l="0" t="0" r="0" b="9525"/>
                  <wp:docPr id="13" name="Picture 13" descr="C:\Users\user\AppData\Local\Temp\ksohtml8784\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Users\user\AppData\Local\Temp\ksohtml8784\wps14.jp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Times New Roman" w:eastAsia="Calibri" w:hAnsi="Times New Roman"/>
                <w:sz w:val="16"/>
                <w:szCs w:val="16"/>
              </w:rPr>
              <w:t>3.5</w:t>
            </w:r>
          </w:p>
        </w:tc>
        <w:tc>
          <w:tcPr>
            <w:tcW w:w="0" w:type="auto"/>
            <w:tcBorders>
              <w:top w:val="single" w:sz="4" w:space="0" w:color="auto"/>
              <w:left w:val="nil"/>
              <w:bottom w:val="single" w:sz="4" w:space="0" w:color="auto"/>
              <w:right w:val="single" w:sz="4" w:space="0" w:color="auto"/>
            </w:tcBorders>
            <w:hideMark/>
          </w:tcPr>
          <w:p w14:paraId="729204E1" w14:textId="77777777" w:rsidR="00083344" w:rsidRDefault="00083344">
            <w:pPr>
              <w:jc w:val="center"/>
              <w:rPr>
                <w:sz w:val="16"/>
                <w:szCs w:val="16"/>
              </w:rPr>
            </w:pPr>
            <w:r>
              <w:rPr>
                <w:sz w:val="16"/>
                <w:szCs w:val="16"/>
              </w:rPr>
              <w:t>3.47</w:t>
            </w:r>
          </w:p>
        </w:tc>
        <w:tc>
          <w:tcPr>
            <w:tcW w:w="0" w:type="auto"/>
            <w:tcBorders>
              <w:top w:val="single" w:sz="4" w:space="0" w:color="auto"/>
              <w:left w:val="nil"/>
              <w:bottom w:val="single" w:sz="4" w:space="0" w:color="auto"/>
              <w:right w:val="single" w:sz="4" w:space="0" w:color="auto"/>
            </w:tcBorders>
            <w:hideMark/>
          </w:tcPr>
          <w:p w14:paraId="66D224BF" w14:textId="77777777" w:rsidR="00083344" w:rsidRDefault="00083344">
            <w:pPr>
              <w:jc w:val="center"/>
              <w:rPr>
                <w:sz w:val="16"/>
                <w:szCs w:val="16"/>
              </w:rPr>
            </w:pPr>
            <w:r>
              <w:rPr>
                <w:sz w:val="16"/>
                <w:szCs w:val="16"/>
              </w:rPr>
              <w:t>0.03</w:t>
            </w:r>
          </w:p>
        </w:tc>
        <w:tc>
          <w:tcPr>
            <w:tcW w:w="0" w:type="auto"/>
            <w:tcBorders>
              <w:top w:val="single" w:sz="4" w:space="0" w:color="auto"/>
              <w:left w:val="nil"/>
              <w:bottom w:val="single" w:sz="4" w:space="0" w:color="auto"/>
              <w:right w:val="single" w:sz="4" w:space="0" w:color="auto"/>
            </w:tcBorders>
            <w:hideMark/>
          </w:tcPr>
          <w:p w14:paraId="26D89AB7" w14:textId="77777777" w:rsidR="00083344" w:rsidRDefault="00083344">
            <w:pPr>
              <w:jc w:val="center"/>
              <w:rPr>
                <w:rFonts w:cs="Calibri"/>
                <w:sz w:val="16"/>
                <w:szCs w:val="16"/>
              </w:rPr>
            </w:pPr>
            <w:r>
              <w:rPr>
                <w:rFonts w:cs="Calibri"/>
                <w:sz w:val="16"/>
                <w:szCs w:val="16"/>
              </w:rPr>
              <w:t>0.15</w:t>
            </w:r>
          </w:p>
        </w:tc>
        <w:tc>
          <w:tcPr>
            <w:tcW w:w="0" w:type="auto"/>
            <w:tcBorders>
              <w:top w:val="single" w:sz="4" w:space="0" w:color="auto"/>
              <w:left w:val="nil"/>
              <w:bottom w:val="single" w:sz="4" w:space="0" w:color="auto"/>
              <w:right w:val="single" w:sz="4" w:space="0" w:color="auto"/>
            </w:tcBorders>
            <w:hideMark/>
          </w:tcPr>
          <w:p w14:paraId="5EB42476" w14:textId="77777777" w:rsidR="00083344" w:rsidRDefault="00083344">
            <w:pPr>
              <w:jc w:val="center"/>
              <w:rPr>
                <w:rFonts w:cs="Calibri"/>
                <w:sz w:val="16"/>
                <w:szCs w:val="16"/>
              </w:rPr>
            </w:pPr>
            <w:r>
              <w:rPr>
                <w:rFonts w:cs="Calibri"/>
                <w:sz w:val="16"/>
                <w:szCs w:val="16"/>
              </w:rPr>
              <w:t>3.35</w:t>
            </w:r>
          </w:p>
        </w:tc>
        <w:tc>
          <w:tcPr>
            <w:tcW w:w="0" w:type="auto"/>
            <w:tcBorders>
              <w:top w:val="single" w:sz="4" w:space="0" w:color="auto"/>
              <w:left w:val="nil"/>
              <w:bottom w:val="single" w:sz="4" w:space="0" w:color="auto"/>
              <w:right w:val="single" w:sz="4" w:space="0" w:color="auto"/>
            </w:tcBorders>
            <w:hideMark/>
          </w:tcPr>
          <w:p w14:paraId="3FE7B5BC" w14:textId="77777777" w:rsidR="00083344" w:rsidRDefault="00083344">
            <w:pPr>
              <w:jc w:val="center"/>
              <w:rPr>
                <w:sz w:val="16"/>
                <w:szCs w:val="16"/>
              </w:rPr>
            </w:pPr>
            <w:r>
              <w:rPr>
                <w:sz w:val="16"/>
                <w:szCs w:val="16"/>
              </w:rPr>
              <w:t>-0.31</w:t>
            </w:r>
          </w:p>
        </w:tc>
        <w:tc>
          <w:tcPr>
            <w:tcW w:w="0" w:type="auto"/>
            <w:tcBorders>
              <w:top w:val="single" w:sz="4" w:space="0" w:color="auto"/>
              <w:left w:val="nil"/>
              <w:bottom w:val="single" w:sz="4" w:space="0" w:color="auto"/>
              <w:right w:val="single" w:sz="4" w:space="0" w:color="auto"/>
            </w:tcBorders>
            <w:hideMark/>
          </w:tcPr>
          <w:p w14:paraId="3733B23B" w14:textId="77777777" w:rsidR="00083344" w:rsidRDefault="00083344">
            <w:pPr>
              <w:jc w:val="center"/>
              <w:rPr>
                <w:sz w:val="16"/>
                <w:szCs w:val="16"/>
              </w:rPr>
            </w:pPr>
            <w:r>
              <w:rPr>
                <w:sz w:val="16"/>
                <w:szCs w:val="16"/>
              </w:rPr>
              <w:t>3.81</w:t>
            </w:r>
          </w:p>
        </w:tc>
        <w:tc>
          <w:tcPr>
            <w:tcW w:w="0" w:type="auto"/>
            <w:tcBorders>
              <w:top w:val="single" w:sz="4" w:space="0" w:color="auto"/>
              <w:left w:val="nil"/>
              <w:bottom w:val="single" w:sz="4" w:space="0" w:color="auto"/>
              <w:right w:val="single" w:sz="4" w:space="0" w:color="auto"/>
            </w:tcBorders>
            <w:hideMark/>
          </w:tcPr>
          <w:p w14:paraId="55495F78" w14:textId="77777777" w:rsidR="00083344" w:rsidRDefault="00083344">
            <w:pPr>
              <w:jc w:val="center"/>
              <w:rPr>
                <w:rFonts w:cs="Calibri"/>
                <w:sz w:val="16"/>
                <w:szCs w:val="16"/>
              </w:rPr>
            </w:pPr>
            <w:r>
              <w:rPr>
                <w:rFonts w:cs="Calibri"/>
                <w:sz w:val="16"/>
                <w:szCs w:val="16"/>
              </w:rPr>
              <w:t>1.62</w:t>
            </w:r>
          </w:p>
        </w:tc>
        <w:tc>
          <w:tcPr>
            <w:tcW w:w="654" w:type="dxa"/>
            <w:tcBorders>
              <w:top w:val="single" w:sz="4" w:space="0" w:color="auto"/>
              <w:left w:val="nil"/>
              <w:bottom w:val="single" w:sz="4" w:space="0" w:color="auto"/>
              <w:right w:val="single" w:sz="4" w:space="0" w:color="auto"/>
            </w:tcBorders>
            <w:hideMark/>
          </w:tcPr>
          <w:p w14:paraId="7AE056DB" w14:textId="77777777" w:rsidR="00083344" w:rsidRDefault="00083344">
            <w:pPr>
              <w:jc w:val="center"/>
              <w:rPr>
                <w:rFonts w:cs="Calibri"/>
                <w:sz w:val="16"/>
                <w:szCs w:val="16"/>
              </w:rPr>
            </w:pPr>
            <w:r>
              <w:rPr>
                <w:rFonts w:cs="Calibri"/>
                <w:sz w:val="16"/>
                <w:szCs w:val="16"/>
              </w:rPr>
              <w:t>1.88</w:t>
            </w:r>
          </w:p>
        </w:tc>
      </w:tr>
      <w:tr w:rsidR="00083344" w14:paraId="1FCDC935"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0B4E3F67"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0"/>
                <w:sz w:val="16"/>
                <w:szCs w:val="16"/>
              </w:rPr>
              <w:drawing>
                <wp:inline distT="0" distB="0" distL="0" distR="0" wp14:anchorId="38949F3C" wp14:editId="38ADA2CE">
                  <wp:extent cx="371475" cy="219075"/>
                  <wp:effectExtent l="0" t="0" r="9525" b="9525"/>
                  <wp:docPr id="12" name="Picture 12" descr="C:\Users\user\AppData\Local\Temp\ksohtml8784\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Users\user\AppData\Local\Temp\ksohtml8784\wps15.jp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Pr>
                <w:rFonts w:ascii="Times New Roman" w:eastAsia="Calibri" w:hAnsi="Times New Roman"/>
                <w:sz w:val="16"/>
                <w:szCs w:val="16"/>
              </w:rPr>
              <w:t>-4.5</w:t>
            </w:r>
          </w:p>
        </w:tc>
        <w:tc>
          <w:tcPr>
            <w:tcW w:w="0" w:type="auto"/>
            <w:tcBorders>
              <w:top w:val="single" w:sz="4" w:space="0" w:color="auto"/>
              <w:left w:val="nil"/>
              <w:bottom w:val="single" w:sz="4" w:space="0" w:color="auto"/>
              <w:right w:val="single" w:sz="4" w:space="0" w:color="auto"/>
            </w:tcBorders>
            <w:hideMark/>
          </w:tcPr>
          <w:p w14:paraId="53E2F961" w14:textId="77777777" w:rsidR="00083344" w:rsidRDefault="00083344">
            <w:pPr>
              <w:jc w:val="center"/>
              <w:rPr>
                <w:sz w:val="16"/>
                <w:szCs w:val="16"/>
              </w:rPr>
            </w:pPr>
            <w:r>
              <w:rPr>
                <w:sz w:val="16"/>
                <w:szCs w:val="16"/>
              </w:rPr>
              <w:t>-4.72</w:t>
            </w:r>
          </w:p>
        </w:tc>
        <w:tc>
          <w:tcPr>
            <w:tcW w:w="0" w:type="auto"/>
            <w:tcBorders>
              <w:top w:val="single" w:sz="4" w:space="0" w:color="auto"/>
              <w:left w:val="nil"/>
              <w:bottom w:val="single" w:sz="4" w:space="0" w:color="auto"/>
              <w:right w:val="single" w:sz="4" w:space="0" w:color="auto"/>
            </w:tcBorders>
            <w:hideMark/>
          </w:tcPr>
          <w:p w14:paraId="4585E976" w14:textId="77777777" w:rsidR="00083344" w:rsidRDefault="00083344">
            <w:pPr>
              <w:jc w:val="center"/>
              <w:rPr>
                <w:sz w:val="16"/>
                <w:szCs w:val="16"/>
              </w:rPr>
            </w:pPr>
            <w:r>
              <w:rPr>
                <w:sz w:val="16"/>
                <w:szCs w:val="16"/>
              </w:rPr>
              <w:t>0.22</w:t>
            </w:r>
          </w:p>
        </w:tc>
        <w:tc>
          <w:tcPr>
            <w:tcW w:w="0" w:type="auto"/>
            <w:tcBorders>
              <w:top w:val="single" w:sz="4" w:space="0" w:color="auto"/>
              <w:left w:val="nil"/>
              <w:bottom w:val="single" w:sz="4" w:space="0" w:color="auto"/>
              <w:right w:val="single" w:sz="4" w:space="0" w:color="auto"/>
            </w:tcBorders>
            <w:hideMark/>
          </w:tcPr>
          <w:p w14:paraId="3D5A2AEF" w14:textId="77777777" w:rsidR="00083344" w:rsidRDefault="00083344">
            <w:pPr>
              <w:jc w:val="center"/>
              <w:rPr>
                <w:rFonts w:cs="Calibri"/>
                <w:sz w:val="16"/>
                <w:szCs w:val="16"/>
              </w:rPr>
            </w:pPr>
            <w:r>
              <w:rPr>
                <w:rFonts w:cs="Calibri"/>
                <w:sz w:val="16"/>
                <w:szCs w:val="16"/>
              </w:rPr>
              <w:t>1.45</w:t>
            </w:r>
          </w:p>
        </w:tc>
        <w:tc>
          <w:tcPr>
            <w:tcW w:w="0" w:type="auto"/>
            <w:tcBorders>
              <w:top w:val="single" w:sz="4" w:space="0" w:color="auto"/>
              <w:left w:val="nil"/>
              <w:bottom w:val="single" w:sz="4" w:space="0" w:color="auto"/>
              <w:right w:val="single" w:sz="4" w:space="0" w:color="auto"/>
            </w:tcBorders>
            <w:hideMark/>
          </w:tcPr>
          <w:p w14:paraId="472DEF36" w14:textId="77777777" w:rsidR="00083344" w:rsidRDefault="00083344">
            <w:pPr>
              <w:jc w:val="center"/>
              <w:rPr>
                <w:rFonts w:cs="Calibri"/>
                <w:sz w:val="16"/>
                <w:szCs w:val="16"/>
              </w:rPr>
            </w:pPr>
            <w:r>
              <w:rPr>
                <w:rFonts w:cs="Calibri"/>
                <w:sz w:val="16"/>
                <w:szCs w:val="16"/>
              </w:rPr>
              <w:t>-5.95</w:t>
            </w:r>
          </w:p>
        </w:tc>
        <w:tc>
          <w:tcPr>
            <w:tcW w:w="0" w:type="auto"/>
            <w:tcBorders>
              <w:top w:val="single" w:sz="4" w:space="0" w:color="auto"/>
              <w:left w:val="nil"/>
              <w:bottom w:val="single" w:sz="4" w:space="0" w:color="auto"/>
              <w:right w:val="single" w:sz="4" w:space="0" w:color="auto"/>
            </w:tcBorders>
            <w:hideMark/>
          </w:tcPr>
          <w:p w14:paraId="483EC308" w14:textId="77777777" w:rsidR="00083344" w:rsidRDefault="00083344">
            <w:pPr>
              <w:jc w:val="center"/>
              <w:rPr>
                <w:sz w:val="16"/>
                <w:szCs w:val="16"/>
              </w:rPr>
            </w:pPr>
            <w:r>
              <w:rPr>
                <w:sz w:val="16"/>
                <w:szCs w:val="16"/>
              </w:rPr>
              <w:t>0.72</w:t>
            </w:r>
          </w:p>
        </w:tc>
        <w:tc>
          <w:tcPr>
            <w:tcW w:w="0" w:type="auto"/>
            <w:tcBorders>
              <w:top w:val="single" w:sz="4" w:space="0" w:color="auto"/>
              <w:left w:val="nil"/>
              <w:bottom w:val="single" w:sz="4" w:space="0" w:color="auto"/>
              <w:right w:val="single" w:sz="4" w:space="0" w:color="auto"/>
            </w:tcBorders>
            <w:hideMark/>
          </w:tcPr>
          <w:p w14:paraId="2ACCF0A2" w14:textId="77777777" w:rsidR="00083344" w:rsidRDefault="00083344">
            <w:pPr>
              <w:jc w:val="center"/>
              <w:rPr>
                <w:sz w:val="16"/>
                <w:szCs w:val="16"/>
              </w:rPr>
            </w:pPr>
            <w:r>
              <w:rPr>
                <w:sz w:val="16"/>
                <w:szCs w:val="16"/>
              </w:rPr>
              <w:t>-5.22</w:t>
            </w:r>
          </w:p>
        </w:tc>
        <w:tc>
          <w:tcPr>
            <w:tcW w:w="0" w:type="auto"/>
            <w:tcBorders>
              <w:top w:val="single" w:sz="4" w:space="0" w:color="auto"/>
              <w:left w:val="nil"/>
              <w:bottom w:val="single" w:sz="4" w:space="0" w:color="auto"/>
              <w:right w:val="single" w:sz="4" w:space="0" w:color="auto"/>
            </w:tcBorders>
            <w:hideMark/>
          </w:tcPr>
          <w:p w14:paraId="133851D1" w14:textId="77777777" w:rsidR="00083344" w:rsidRDefault="00083344">
            <w:pPr>
              <w:jc w:val="center"/>
              <w:rPr>
                <w:rFonts w:cs="Calibri"/>
                <w:sz w:val="16"/>
                <w:szCs w:val="16"/>
              </w:rPr>
            </w:pPr>
            <w:r>
              <w:rPr>
                <w:rFonts w:cs="Calibri"/>
                <w:sz w:val="16"/>
                <w:szCs w:val="16"/>
              </w:rPr>
              <w:t>0.45</w:t>
            </w:r>
          </w:p>
        </w:tc>
        <w:tc>
          <w:tcPr>
            <w:tcW w:w="654" w:type="dxa"/>
            <w:tcBorders>
              <w:top w:val="single" w:sz="4" w:space="0" w:color="auto"/>
              <w:left w:val="nil"/>
              <w:bottom w:val="single" w:sz="4" w:space="0" w:color="auto"/>
              <w:right w:val="single" w:sz="4" w:space="0" w:color="auto"/>
            </w:tcBorders>
            <w:hideMark/>
          </w:tcPr>
          <w:p w14:paraId="72A78608" w14:textId="77777777" w:rsidR="00083344" w:rsidRDefault="00083344">
            <w:pPr>
              <w:jc w:val="center"/>
              <w:rPr>
                <w:rFonts w:cs="Calibri"/>
                <w:sz w:val="16"/>
                <w:szCs w:val="16"/>
              </w:rPr>
            </w:pPr>
            <w:r>
              <w:rPr>
                <w:rFonts w:cs="Calibri"/>
                <w:sz w:val="16"/>
                <w:szCs w:val="16"/>
              </w:rPr>
              <w:t>-4.95</w:t>
            </w:r>
          </w:p>
        </w:tc>
      </w:tr>
      <w:tr w:rsidR="00083344" w14:paraId="0B96D563"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34ACCA1A"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2"/>
                <w:sz w:val="16"/>
                <w:szCs w:val="16"/>
              </w:rPr>
              <w:drawing>
                <wp:inline distT="0" distB="0" distL="0" distR="0" wp14:anchorId="784B82C9" wp14:editId="03E563F1">
                  <wp:extent cx="333375" cy="219075"/>
                  <wp:effectExtent l="0" t="0" r="9525" b="9525"/>
                  <wp:docPr id="11" name="Picture 11" descr="C:\Users\user\AppData\Local\Temp\ksohtml8784\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Users\user\AppData\Local\Temp\ksohtml8784\wps16.jp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eastAsia="Calibri" w:hAnsi="Times New Roman"/>
                <w:sz w:val="16"/>
                <w:szCs w:val="16"/>
              </w:rPr>
              <w:t>-1.5</w:t>
            </w:r>
          </w:p>
        </w:tc>
        <w:tc>
          <w:tcPr>
            <w:tcW w:w="0" w:type="auto"/>
            <w:tcBorders>
              <w:top w:val="single" w:sz="4" w:space="0" w:color="auto"/>
              <w:left w:val="nil"/>
              <w:bottom w:val="single" w:sz="4" w:space="0" w:color="auto"/>
              <w:right w:val="single" w:sz="4" w:space="0" w:color="auto"/>
            </w:tcBorders>
            <w:hideMark/>
          </w:tcPr>
          <w:p w14:paraId="63D204BC" w14:textId="77777777" w:rsidR="00083344" w:rsidRDefault="00083344">
            <w:pPr>
              <w:jc w:val="center"/>
              <w:rPr>
                <w:sz w:val="16"/>
                <w:szCs w:val="16"/>
              </w:rPr>
            </w:pPr>
            <w:r>
              <w:rPr>
                <w:sz w:val="16"/>
                <w:szCs w:val="16"/>
              </w:rPr>
              <w:t>-1.28</w:t>
            </w:r>
          </w:p>
        </w:tc>
        <w:tc>
          <w:tcPr>
            <w:tcW w:w="0" w:type="auto"/>
            <w:tcBorders>
              <w:top w:val="single" w:sz="4" w:space="0" w:color="auto"/>
              <w:left w:val="nil"/>
              <w:bottom w:val="single" w:sz="4" w:space="0" w:color="auto"/>
              <w:right w:val="single" w:sz="4" w:space="0" w:color="auto"/>
            </w:tcBorders>
            <w:hideMark/>
          </w:tcPr>
          <w:p w14:paraId="0B0C9078" w14:textId="77777777" w:rsidR="00083344" w:rsidRDefault="00083344">
            <w:pPr>
              <w:jc w:val="center"/>
              <w:rPr>
                <w:sz w:val="16"/>
                <w:szCs w:val="16"/>
              </w:rPr>
            </w:pPr>
            <w:r>
              <w:rPr>
                <w:sz w:val="16"/>
                <w:szCs w:val="16"/>
              </w:rPr>
              <w:t>-0.22</w:t>
            </w:r>
          </w:p>
        </w:tc>
        <w:tc>
          <w:tcPr>
            <w:tcW w:w="0" w:type="auto"/>
            <w:tcBorders>
              <w:top w:val="single" w:sz="4" w:space="0" w:color="auto"/>
              <w:left w:val="nil"/>
              <w:bottom w:val="single" w:sz="4" w:space="0" w:color="auto"/>
              <w:right w:val="single" w:sz="4" w:space="0" w:color="auto"/>
            </w:tcBorders>
            <w:hideMark/>
          </w:tcPr>
          <w:p w14:paraId="7C0EFBD8" w14:textId="77777777" w:rsidR="00083344" w:rsidRDefault="00083344">
            <w:pPr>
              <w:jc w:val="center"/>
              <w:rPr>
                <w:rFonts w:cs="Calibri"/>
                <w:sz w:val="16"/>
                <w:szCs w:val="16"/>
              </w:rPr>
            </w:pPr>
            <w:r>
              <w:rPr>
                <w:rFonts w:cs="Calibri"/>
                <w:sz w:val="16"/>
                <w:szCs w:val="16"/>
              </w:rPr>
              <w:t>-0.77</w:t>
            </w:r>
          </w:p>
        </w:tc>
        <w:tc>
          <w:tcPr>
            <w:tcW w:w="0" w:type="auto"/>
            <w:tcBorders>
              <w:top w:val="single" w:sz="4" w:space="0" w:color="auto"/>
              <w:left w:val="nil"/>
              <w:bottom w:val="single" w:sz="4" w:space="0" w:color="auto"/>
              <w:right w:val="single" w:sz="4" w:space="0" w:color="auto"/>
            </w:tcBorders>
            <w:hideMark/>
          </w:tcPr>
          <w:p w14:paraId="65E08CC5" w14:textId="77777777" w:rsidR="00083344" w:rsidRDefault="00083344">
            <w:pPr>
              <w:jc w:val="center"/>
              <w:rPr>
                <w:rFonts w:cs="Calibri"/>
                <w:sz w:val="16"/>
                <w:szCs w:val="16"/>
              </w:rPr>
            </w:pPr>
            <w:r>
              <w:rPr>
                <w:rFonts w:cs="Calibri"/>
                <w:sz w:val="16"/>
                <w:szCs w:val="16"/>
              </w:rPr>
              <w:t>-0.73</w:t>
            </w:r>
          </w:p>
        </w:tc>
        <w:tc>
          <w:tcPr>
            <w:tcW w:w="0" w:type="auto"/>
            <w:tcBorders>
              <w:top w:val="single" w:sz="4" w:space="0" w:color="auto"/>
              <w:left w:val="nil"/>
              <w:bottom w:val="single" w:sz="4" w:space="0" w:color="auto"/>
              <w:right w:val="single" w:sz="4" w:space="0" w:color="auto"/>
            </w:tcBorders>
            <w:hideMark/>
          </w:tcPr>
          <w:p w14:paraId="728552C8" w14:textId="77777777" w:rsidR="00083344" w:rsidRDefault="00083344">
            <w:pPr>
              <w:jc w:val="center"/>
              <w:rPr>
                <w:sz w:val="16"/>
                <w:szCs w:val="16"/>
              </w:rPr>
            </w:pPr>
            <w:r>
              <w:rPr>
                <w:sz w:val="16"/>
                <w:szCs w:val="16"/>
              </w:rPr>
              <w:t>0.40</w:t>
            </w:r>
          </w:p>
        </w:tc>
        <w:tc>
          <w:tcPr>
            <w:tcW w:w="0" w:type="auto"/>
            <w:tcBorders>
              <w:top w:val="single" w:sz="4" w:space="0" w:color="auto"/>
              <w:left w:val="nil"/>
              <w:bottom w:val="single" w:sz="4" w:space="0" w:color="auto"/>
              <w:right w:val="single" w:sz="4" w:space="0" w:color="auto"/>
            </w:tcBorders>
            <w:hideMark/>
          </w:tcPr>
          <w:p w14:paraId="7FC5AE1A" w14:textId="77777777" w:rsidR="00083344" w:rsidRDefault="00083344">
            <w:pPr>
              <w:jc w:val="center"/>
              <w:rPr>
                <w:sz w:val="16"/>
                <w:szCs w:val="16"/>
              </w:rPr>
            </w:pPr>
            <w:r>
              <w:rPr>
                <w:sz w:val="16"/>
                <w:szCs w:val="16"/>
              </w:rPr>
              <w:t>-1.90</w:t>
            </w:r>
          </w:p>
        </w:tc>
        <w:tc>
          <w:tcPr>
            <w:tcW w:w="0" w:type="auto"/>
            <w:tcBorders>
              <w:top w:val="single" w:sz="4" w:space="0" w:color="auto"/>
              <w:left w:val="nil"/>
              <w:bottom w:val="single" w:sz="4" w:space="0" w:color="auto"/>
              <w:right w:val="single" w:sz="4" w:space="0" w:color="auto"/>
            </w:tcBorders>
            <w:hideMark/>
          </w:tcPr>
          <w:p w14:paraId="5DB50791" w14:textId="77777777" w:rsidR="00083344" w:rsidRDefault="00083344">
            <w:pPr>
              <w:jc w:val="center"/>
              <w:rPr>
                <w:rFonts w:cs="Calibri"/>
                <w:sz w:val="16"/>
                <w:szCs w:val="16"/>
              </w:rPr>
            </w:pPr>
            <w:r>
              <w:rPr>
                <w:rFonts w:cs="Calibri"/>
                <w:sz w:val="16"/>
                <w:szCs w:val="16"/>
              </w:rPr>
              <w:t>-1.24</w:t>
            </w:r>
          </w:p>
        </w:tc>
        <w:tc>
          <w:tcPr>
            <w:tcW w:w="654" w:type="dxa"/>
            <w:tcBorders>
              <w:top w:val="single" w:sz="4" w:space="0" w:color="auto"/>
              <w:left w:val="nil"/>
              <w:bottom w:val="single" w:sz="4" w:space="0" w:color="auto"/>
              <w:right w:val="single" w:sz="4" w:space="0" w:color="auto"/>
            </w:tcBorders>
            <w:hideMark/>
          </w:tcPr>
          <w:p w14:paraId="04F023B7" w14:textId="77777777" w:rsidR="00083344" w:rsidRDefault="00083344">
            <w:pPr>
              <w:jc w:val="center"/>
              <w:rPr>
                <w:rFonts w:cs="Calibri"/>
                <w:sz w:val="16"/>
                <w:szCs w:val="16"/>
              </w:rPr>
            </w:pPr>
            <w:r>
              <w:rPr>
                <w:rFonts w:cs="Calibri"/>
                <w:sz w:val="16"/>
                <w:szCs w:val="16"/>
              </w:rPr>
              <w:t>-0.26</w:t>
            </w:r>
          </w:p>
        </w:tc>
      </w:tr>
      <w:tr w:rsidR="00083344" w14:paraId="58CDB732"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3484E965"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14:anchorId="1237BF0A" wp14:editId="7FA895BB">
                  <wp:extent cx="361950" cy="238125"/>
                  <wp:effectExtent l="0" t="0" r="0" b="9525"/>
                  <wp:docPr id="10" name="Picture 10" descr="C:\Users\user\AppData\Local\Temp\ksohtml8784\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Users\user\AppData\Local\Temp\ksohtml8784\wps17.jpg"/>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eastAsia="Calibri" w:hAnsi="Times New Roman"/>
                <w:sz w:val="16"/>
                <w:szCs w:val="16"/>
              </w:rPr>
              <w:t>2.5</w:t>
            </w:r>
          </w:p>
        </w:tc>
        <w:tc>
          <w:tcPr>
            <w:tcW w:w="0" w:type="auto"/>
            <w:tcBorders>
              <w:top w:val="single" w:sz="4" w:space="0" w:color="auto"/>
              <w:left w:val="nil"/>
              <w:bottom w:val="single" w:sz="4" w:space="0" w:color="auto"/>
              <w:right w:val="single" w:sz="4" w:space="0" w:color="auto"/>
            </w:tcBorders>
            <w:hideMark/>
          </w:tcPr>
          <w:p w14:paraId="69FA8488" w14:textId="77777777" w:rsidR="00083344" w:rsidRDefault="00083344">
            <w:pPr>
              <w:jc w:val="center"/>
              <w:rPr>
                <w:sz w:val="16"/>
                <w:szCs w:val="16"/>
              </w:rPr>
            </w:pPr>
            <w:r>
              <w:rPr>
                <w:sz w:val="16"/>
                <w:szCs w:val="16"/>
              </w:rPr>
              <w:t>2.48</w:t>
            </w:r>
          </w:p>
        </w:tc>
        <w:tc>
          <w:tcPr>
            <w:tcW w:w="0" w:type="auto"/>
            <w:tcBorders>
              <w:top w:val="single" w:sz="4" w:space="0" w:color="auto"/>
              <w:left w:val="nil"/>
              <w:bottom w:val="single" w:sz="4" w:space="0" w:color="auto"/>
              <w:right w:val="single" w:sz="4" w:space="0" w:color="auto"/>
            </w:tcBorders>
            <w:hideMark/>
          </w:tcPr>
          <w:p w14:paraId="4ABB4220" w14:textId="77777777" w:rsidR="00083344" w:rsidRDefault="00083344">
            <w:pPr>
              <w:jc w:val="center"/>
              <w:rPr>
                <w:sz w:val="16"/>
                <w:szCs w:val="16"/>
              </w:rPr>
            </w:pPr>
            <w:r>
              <w:rPr>
                <w:sz w:val="16"/>
                <w:szCs w:val="16"/>
              </w:rPr>
              <w:t>0.02</w:t>
            </w:r>
          </w:p>
        </w:tc>
        <w:tc>
          <w:tcPr>
            <w:tcW w:w="0" w:type="auto"/>
            <w:tcBorders>
              <w:top w:val="single" w:sz="4" w:space="0" w:color="auto"/>
              <w:left w:val="nil"/>
              <w:bottom w:val="single" w:sz="4" w:space="0" w:color="auto"/>
              <w:right w:val="single" w:sz="4" w:space="0" w:color="auto"/>
            </w:tcBorders>
            <w:hideMark/>
          </w:tcPr>
          <w:p w14:paraId="0CE4B4F9" w14:textId="77777777" w:rsidR="00083344" w:rsidRDefault="00083344">
            <w:pPr>
              <w:jc w:val="center"/>
              <w:rPr>
                <w:rFonts w:cs="Calibri"/>
                <w:sz w:val="16"/>
                <w:szCs w:val="16"/>
              </w:rPr>
            </w:pPr>
            <w:r>
              <w:rPr>
                <w:rFonts w:cs="Calibri"/>
                <w:sz w:val="16"/>
                <w:szCs w:val="16"/>
              </w:rPr>
              <w:t>0.03</w:t>
            </w:r>
          </w:p>
        </w:tc>
        <w:tc>
          <w:tcPr>
            <w:tcW w:w="0" w:type="auto"/>
            <w:tcBorders>
              <w:top w:val="single" w:sz="4" w:space="0" w:color="auto"/>
              <w:left w:val="nil"/>
              <w:bottom w:val="single" w:sz="4" w:space="0" w:color="auto"/>
              <w:right w:val="single" w:sz="4" w:space="0" w:color="auto"/>
            </w:tcBorders>
            <w:hideMark/>
          </w:tcPr>
          <w:p w14:paraId="3CFF64C9" w14:textId="77777777" w:rsidR="00083344" w:rsidRDefault="00083344">
            <w:pPr>
              <w:jc w:val="center"/>
              <w:rPr>
                <w:rFonts w:cs="Calibri"/>
                <w:sz w:val="16"/>
                <w:szCs w:val="16"/>
              </w:rPr>
            </w:pPr>
            <w:r>
              <w:rPr>
                <w:rFonts w:cs="Calibri"/>
                <w:sz w:val="16"/>
                <w:szCs w:val="16"/>
              </w:rPr>
              <w:t>2.47</w:t>
            </w:r>
          </w:p>
        </w:tc>
        <w:tc>
          <w:tcPr>
            <w:tcW w:w="0" w:type="auto"/>
            <w:tcBorders>
              <w:top w:val="single" w:sz="4" w:space="0" w:color="auto"/>
              <w:left w:val="nil"/>
              <w:bottom w:val="single" w:sz="4" w:space="0" w:color="auto"/>
              <w:right w:val="single" w:sz="4" w:space="0" w:color="auto"/>
            </w:tcBorders>
            <w:hideMark/>
          </w:tcPr>
          <w:p w14:paraId="2CCA52EE" w14:textId="77777777" w:rsidR="00083344" w:rsidRDefault="00083344">
            <w:pPr>
              <w:jc w:val="center"/>
              <w:rPr>
                <w:sz w:val="16"/>
                <w:szCs w:val="16"/>
              </w:rPr>
            </w:pPr>
            <w:r>
              <w:rPr>
                <w:sz w:val="16"/>
                <w:szCs w:val="16"/>
              </w:rPr>
              <w:t>-0.51</w:t>
            </w:r>
          </w:p>
        </w:tc>
        <w:tc>
          <w:tcPr>
            <w:tcW w:w="0" w:type="auto"/>
            <w:tcBorders>
              <w:top w:val="single" w:sz="4" w:space="0" w:color="auto"/>
              <w:left w:val="nil"/>
              <w:bottom w:val="single" w:sz="4" w:space="0" w:color="auto"/>
              <w:right w:val="single" w:sz="4" w:space="0" w:color="auto"/>
            </w:tcBorders>
            <w:hideMark/>
          </w:tcPr>
          <w:p w14:paraId="68DC3B1E" w14:textId="77777777" w:rsidR="00083344" w:rsidRDefault="00083344">
            <w:pPr>
              <w:jc w:val="center"/>
              <w:rPr>
                <w:sz w:val="16"/>
                <w:szCs w:val="16"/>
              </w:rPr>
            </w:pPr>
            <w:r>
              <w:rPr>
                <w:sz w:val="16"/>
                <w:szCs w:val="16"/>
              </w:rPr>
              <w:t>3.01</w:t>
            </w:r>
          </w:p>
        </w:tc>
        <w:tc>
          <w:tcPr>
            <w:tcW w:w="0" w:type="auto"/>
            <w:tcBorders>
              <w:top w:val="single" w:sz="4" w:space="0" w:color="auto"/>
              <w:left w:val="nil"/>
              <w:bottom w:val="single" w:sz="4" w:space="0" w:color="auto"/>
              <w:right w:val="single" w:sz="4" w:space="0" w:color="auto"/>
            </w:tcBorders>
            <w:hideMark/>
          </w:tcPr>
          <w:p w14:paraId="63D4D2C0" w14:textId="77777777" w:rsidR="00083344" w:rsidRDefault="00083344">
            <w:pPr>
              <w:jc w:val="center"/>
              <w:rPr>
                <w:rFonts w:cs="Calibri"/>
                <w:sz w:val="16"/>
                <w:szCs w:val="16"/>
              </w:rPr>
            </w:pPr>
            <w:r>
              <w:rPr>
                <w:rFonts w:cs="Calibri"/>
                <w:sz w:val="16"/>
                <w:szCs w:val="16"/>
              </w:rPr>
              <w:t>0.42</w:t>
            </w:r>
          </w:p>
        </w:tc>
        <w:tc>
          <w:tcPr>
            <w:tcW w:w="654" w:type="dxa"/>
            <w:tcBorders>
              <w:top w:val="single" w:sz="4" w:space="0" w:color="auto"/>
              <w:left w:val="nil"/>
              <w:bottom w:val="single" w:sz="4" w:space="0" w:color="auto"/>
              <w:right w:val="single" w:sz="4" w:space="0" w:color="auto"/>
            </w:tcBorders>
            <w:hideMark/>
          </w:tcPr>
          <w:p w14:paraId="76A5FC51" w14:textId="77777777" w:rsidR="00083344" w:rsidRDefault="00083344">
            <w:pPr>
              <w:jc w:val="center"/>
              <w:rPr>
                <w:rFonts w:cs="Calibri"/>
                <w:sz w:val="16"/>
                <w:szCs w:val="16"/>
              </w:rPr>
            </w:pPr>
            <w:r>
              <w:rPr>
                <w:rFonts w:cs="Calibri"/>
                <w:sz w:val="16"/>
                <w:szCs w:val="16"/>
              </w:rPr>
              <w:t>2.08</w:t>
            </w:r>
          </w:p>
        </w:tc>
      </w:tr>
      <w:tr w:rsidR="00083344" w14:paraId="6328E4F8"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66F9D819"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14:anchorId="0185227F" wp14:editId="6B89037A">
                  <wp:extent cx="381000" cy="238125"/>
                  <wp:effectExtent l="0" t="0" r="0" b="9525"/>
                  <wp:docPr id="9" name="Picture 9" descr="C:\Users\user\AppData\Local\Temp\ksohtml8784\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Users\user\AppData\Local\Temp\ksohtml8784\wps18.jp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rFonts w:ascii="Times New Roman" w:eastAsia="Calibri" w:hAnsi="Times New Roman"/>
                <w:sz w:val="16"/>
                <w:szCs w:val="16"/>
              </w:rPr>
              <w:t>3.5</w:t>
            </w:r>
          </w:p>
        </w:tc>
        <w:tc>
          <w:tcPr>
            <w:tcW w:w="0" w:type="auto"/>
            <w:tcBorders>
              <w:top w:val="single" w:sz="4" w:space="0" w:color="auto"/>
              <w:left w:val="nil"/>
              <w:bottom w:val="single" w:sz="4" w:space="0" w:color="auto"/>
              <w:right w:val="single" w:sz="4" w:space="0" w:color="auto"/>
            </w:tcBorders>
            <w:hideMark/>
          </w:tcPr>
          <w:p w14:paraId="19E4163E" w14:textId="77777777" w:rsidR="00083344" w:rsidRDefault="00083344">
            <w:pPr>
              <w:jc w:val="center"/>
              <w:rPr>
                <w:sz w:val="16"/>
                <w:szCs w:val="16"/>
              </w:rPr>
            </w:pPr>
            <w:r>
              <w:rPr>
                <w:sz w:val="16"/>
                <w:szCs w:val="16"/>
              </w:rPr>
              <w:t>3.49</w:t>
            </w:r>
          </w:p>
        </w:tc>
        <w:tc>
          <w:tcPr>
            <w:tcW w:w="0" w:type="auto"/>
            <w:tcBorders>
              <w:top w:val="single" w:sz="4" w:space="0" w:color="auto"/>
              <w:left w:val="nil"/>
              <w:bottom w:val="single" w:sz="4" w:space="0" w:color="auto"/>
              <w:right w:val="single" w:sz="4" w:space="0" w:color="auto"/>
            </w:tcBorders>
            <w:hideMark/>
          </w:tcPr>
          <w:p w14:paraId="5E361639" w14:textId="77777777" w:rsidR="00083344" w:rsidRDefault="00083344">
            <w:pPr>
              <w:jc w:val="center"/>
              <w:rPr>
                <w:sz w:val="16"/>
                <w:szCs w:val="16"/>
              </w:rPr>
            </w:pPr>
            <w:r>
              <w:rPr>
                <w:sz w:val="16"/>
                <w:szCs w:val="16"/>
              </w:rPr>
              <w:t>0.01</w:t>
            </w:r>
          </w:p>
        </w:tc>
        <w:tc>
          <w:tcPr>
            <w:tcW w:w="0" w:type="auto"/>
            <w:tcBorders>
              <w:top w:val="single" w:sz="4" w:space="0" w:color="auto"/>
              <w:left w:val="nil"/>
              <w:bottom w:val="single" w:sz="4" w:space="0" w:color="auto"/>
              <w:right w:val="single" w:sz="4" w:space="0" w:color="auto"/>
            </w:tcBorders>
            <w:hideMark/>
          </w:tcPr>
          <w:p w14:paraId="5BFF7068" w14:textId="77777777" w:rsidR="00083344" w:rsidRDefault="00083344">
            <w:pPr>
              <w:jc w:val="center"/>
              <w:rPr>
                <w:rFonts w:cs="Calibri"/>
                <w:sz w:val="16"/>
                <w:szCs w:val="16"/>
              </w:rPr>
            </w:pPr>
            <w:r>
              <w:rPr>
                <w:rFonts w:cs="Calibri"/>
                <w:sz w:val="16"/>
                <w:szCs w:val="16"/>
              </w:rPr>
              <w:t>0.23</w:t>
            </w:r>
          </w:p>
        </w:tc>
        <w:tc>
          <w:tcPr>
            <w:tcW w:w="0" w:type="auto"/>
            <w:tcBorders>
              <w:top w:val="single" w:sz="4" w:space="0" w:color="auto"/>
              <w:left w:val="nil"/>
              <w:bottom w:val="single" w:sz="4" w:space="0" w:color="auto"/>
              <w:right w:val="single" w:sz="4" w:space="0" w:color="auto"/>
            </w:tcBorders>
            <w:hideMark/>
          </w:tcPr>
          <w:p w14:paraId="71882E9A" w14:textId="77777777" w:rsidR="00083344" w:rsidRDefault="00083344">
            <w:pPr>
              <w:jc w:val="center"/>
              <w:rPr>
                <w:rFonts w:cs="Calibri"/>
                <w:sz w:val="16"/>
                <w:szCs w:val="16"/>
              </w:rPr>
            </w:pPr>
            <w:r>
              <w:rPr>
                <w:rFonts w:cs="Calibri"/>
                <w:sz w:val="16"/>
                <w:szCs w:val="16"/>
              </w:rPr>
              <w:t>3.27</w:t>
            </w:r>
          </w:p>
        </w:tc>
        <w:tc>
          <w:tcPr>
            <w:tcW w:w="0" w:type="auto"/>
            <w:tcBorders>
              <w:top w:val="single" w:sz="4" w:space="0" w:color="auto"/>
              <w:left w:val="nil"/>
              <w:bottom w:val="single" w:sz="4" w:space="0" w:color="auto"/>
              <w:right w:val="single" w:sz="4" w:space="0" w:color="auto"/>
            </w:tcBorders>
            <w:hideMark/>
          </w:tcPr>
          <w:p w14:paraId="1070CE92" w14:textId="77777777" w:rsidR="00083344" w:rsidRDefault="00083344">
            <w:pPr>
              <w:jc w:val="center"/>
              <w:rPr>
                <w:sz w:val="16"/>
                <w:szCs w:val="16"/>
              </w:rPr>
            </w:pPr>
            <w:r>
              <w:rPr>
                <w:sz w:val="16"/>
                <w:szCs w:val="16"/>
              </w:rPr>
              <w:t>-0.18</w:t>
            </w:r>
          </w:p>
        </w:tc>
        <w:tc>
          <w:tcPr>
            <w:tcW w:w="0" w:type="auto"/>
            <w:tcBorders>
              <w:top w:val="single" w:sz="4" w:space="0" w:color="auto"/>
              <w:left w:val="nil"/>
              <w:bottom w:val="single" w:sz="4" w:space="0" w:color="auto"/>
              <w:right w:val="single" w:sz="4" w:space="0" w:color="auto"/>
            </w:tcBorders>
            <w:hideMark/>
          </w:tcPr>
          <w:p w14:paraId="52B17DFF" w14:textId="77777777" w:rsidR="00083344" w:rsidRDefault="00083344">
            <w:pPr>
              <w:jc w:val="center"/>
              <w:rPr>
                <w:sz w:val="16"/>
                <w:szCs w:val="16"/>
              </w:rPr>
            </w:pPr>
            <w:r>
              <w:rPr>
                <w:sz w:val="16"/>
                <w:szCs w:val="16"/>
              </w:rPr>
              <w:t>3.68</w:t>
            </w:r>
          </w:p>
        </w:tc>
        <w:tc>
          <w:tcPr>
            <w:tcW w:w="0" w:type="auto"/>
            <w:tcBorders>
              <w:top w:val="single" w:sz="4" w:space="0" w:color="auto"/>
              <w:left w:val="nil"/>
              <w:bottom w:val="single" w:sz="4" w:space="0" w:color="auto"/>
              <w:right w:val="single" w:sz="4" w:space="0" w:color="auto"/>
            </w:tcBorders>
            <w:hideMark/>
          </w:tcPr>
          <w:p w14:paraId="7E3B79FF" w14:textId="77777777" w:rsidR="00083344" w:rsidRDefault="00083344">
            <w:pPr>
              <w:jc w:val="center"/>
              <w:rPr>
                <w:rFonts w:cs="Calibri"/>
                <w:sz w:val="16"/>
                <w:szCs w:val="16"/>
              </w:rPr>
            </w:pPr>
            <w:r>
              <w:rPr>
                <w:rFonts w:cs="Calibri"/>
                <w:sz w:val="16"/>
                <w:szCs w:val="16"/>
              </w:rPr>
              <w:t>-0.86</w:t>
            </w:r>
          </w:p>
        </w:tc>
        <w:tc>
          <w:tcPr>
            <w:tcW w:w="654" w:type="dxa"/>
            <w:tcBorders>
              <w:top w:val="single" w:sz="4" w:space="0" w:color="auto"/>
              <w:left w:val="nil"/>
              <w:bottom w:val="single" w:sz="4" w:space="0" w:color="auto"/>
              <w:right w:val="single" w:sz="4" w:space="0" w:color="auto"/>
            </w:tcBorders>
            <w:hideMark/>
          </w:tcPr>
          <w:p w14:paraId="4AC42E16" w14:textId="77777777" w:rsidR="00083344" w:rsidRDefault="00083344">
            <w:pPr>
              <w:jc w:val="center"/>
              <w:rPr>
                <w:rFonts w:cs="Calibri"/>
                <w:sz w:val="16"/>
                <w:szCs w:val="16"/>
              </w:rPr>
            </w:pPr>
            <w:r>
              <w:rPr>
                <w:rFonts w:cs="Calibri"/>
                <w:sz w:val="16"/>
                <w:szCs w:val="16"/>
              </w:rPr>
              <w:t>4.36</w:t>
            </w:r>
          </w:p>
        </w:tc>
      </w:tr>
      <w:tr w:rsidR="00083344" w14:paraId="116751DC"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32E4FC46"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2"/>
                <w:sz w:val="16"/>
                <w:szCs w:val="16"/>
              </w:rPr>
              <w:drawing>
                <wp:inline distT="0" distB="0" distL="0" distR="0" wp14:anchorId="02575902" wp14:editId="6BFE6024">
                  <wp:extent cx="333375" cy="219075"/>
                  <wp:effectExtent l="0" t="0" r="9525" b="9525"/>
                  <wp:docPr id="8" name="Picture 8" descr="C:\Users\user\AppData\Local\Temp\ksohtml8784\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user\AppData\Local\Temp\ksohtml8784\wps19.jpg"/>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eastAsia="Calibri" w:hAnsi="Times New Roman"/>
                <w:sz w:val="16"/>
                <w:szCs w:val="16"/>
              </w:rPr>
              <w:t>-4.5</w:t>
            </w:r>
          </w:p>
        </w:tc>
        <w:tc>
          <w:tcPr>
            <w:tcW w:w="0" w:type="auto"/>
            <w:tcBorders>
              <w:top w:val="single" w:sz="4" w:space="0" w:color="auto"/>
              <w:left w:val="nil"/>
              <w:bottom w:val="single" w:sz="4" w:space="0" w:color="auto"/>
              <w:right w:val="single" w:sz="4" w:space="0" w:color="auto"/>
            </w:tcBorders>
            <w:hideMark/>
          </w:tcPr>
          <w:p w14:paraId="15AEDEC7" w14:textId="77777777" w:rsidR="00083344" w:rsidRDefault="00083344">
            <w:pPr>
              <w:jc w:val="center"/>
              <w:rPr>
                <w:sz w:val="16"/>
                <w:szCs w:val="16"/>
              </w:rPr>
            </w:pPr>
            <w:r>
              <w:rPr>
                <w:sz w:val="16"/>
                <w:szCs w:val="16"/>
              </w:rPr>
              <w:t>-4.34</w:t>
            </w:r>
          </w:p>
        </w:tc>
        <w:tc>
          <w:tcPr>
            <w:tcW w:w="0" w:type="auto"/>
            <w:tcBorders>
              <w:top w:val="single" w:sz="4" w:space="0" w:color="auto"/>
              <w:left w:val="nil"/>
              <w:bottom w:val="single" w:sz="4" w:space="0" w:color="auto"/>
              <w:right w:val="single" w:sz="4" w:space="0" w:color="auto"/>
            </w:tcBorders>
            <w:hideMark/>
          </w:tcPr>
          <w:p w14:paraId="70A5277F" w14:textId="77777777" w:rsidR="00083344" w:rsidRDefault="00083344">
            <w:pPr>
              <w:jc w:val="center"/>
              <w:rPr>
                <w:sz w:val="16"/>
                <w:szCs w:val="16"/>
              </w:rPr>
            </w:pPr>
            <w:r>
              <w:rPr>
                <w:sz w:val="16"/>
                <w:szCs w:val="16"/>
              </w:rPr>
              <w:t>-0.16</w:t>
            </w:r>
          </w:p>
        </w:tc>
        <w:tc>
          <w:tcPr>
            <w:tcW w:w="0" w:type="auto"/>
            <w:tcBorders>
              <w:top w:val="single" w:sz="4" w:space="0" w:color="auto"/>
              <w:left w:val="nil"/>
              <w:bottom w:val="single" w:sz="4" w:space="0" w:color="auto"/>
              <w:right w:val="single" w:sz="4" w:space="0" w:color="auto"/>
            </w:tcBorders>
            <w:hideMark/>
          </w:tcPr>
          <w:p w14:paraId="0AE91D9D" w14:textId="77777777" w:rsidR="00083344" w:rsidRDefault="00083344">
            <w:pPr>
              <w:jc w:val="center"/>
              <w:rPr>
                <w:rFonts w:cs="Calibri"/>
                <w:sz w:val="16"/>
                <w:szCs w:val="16"/>
              </w:rPr>
            </w:pPr>
            <w:r>
              <w:rPr>
                <w:rFonts w:cs="Calibri"/>
                <w:sz w:val="16"/>
                <w:szCs w:val="16"/>
              </w:rPr>
              <w:t>-1.61</w:t>
            </w:r>
          </w:p>
        </w:tc>
        <w:tc>
          <w:tcPr>
            <w:tcW w:w="0" w:type="auto"/>
            <w:tcBorders>
              <w:top w:val="single" w:sz="4" w:space="0" w:color="auto"/>
              <w:left w:val="nil"/>
              <w:bottom w:val="single" w:sz="4" w:space="0" w:color="auto"/>
              <w:right w:val="single" w:sz="4" w:space="0" w:color="auto"/>
            </w:tcBorders>
            <w:hideMark/>
          </w:tcPr>
          <w:p w14:paraId="2C21C7DC" w14:textId="77777777" w:rsidR="00083344" w:rsidRDefault="00083344">
            <w:pPr>
              <w:jc w:val="center"/>
              <w:rPr>
                <w:rFonts w:cs="Calibri"/>
                <w:sz w:val="16"/>
                <w:szCs w:val="16"/>
              </w:rPr>
            </w:pPr>
            <w:r>
              <w:rPr>
                <w:rFonts w:cs="Calibri"/>
                <w:sz w:val="16"/>
                <w:szCs w:val="16"/>
              </w:rPr>
              <w:t>-2.89</w:t>
            </w:r>
          </w:p>
        </w:tc>
        <w:tc>
          <w:tcPr>
            <w:tcW w:w="0" w:type="auto"/>
            <w:tcBorders>
              <w:top w:val="single" w:sz="4" w:space="0" w:color="auto"/>
              <w:left w:val="nil"/>
              <w:bottom w:val="single" w:sz="4" w:space="0" w:color="auto"/>
              <w:right w:val="single" w:sz="4" w:space="0" w:color="auto"/>
            </w:tcBorders>
            <w:hideMark/>
          </w:tcPr>
          <w:p w14:paraId="26FD02C3" w14:textId="77777777" w:rsidR="00083344" w:rsidRDefault="00083344">
            <w:pPr>
              <w:jc w:val="center"/>
              <w:rPr>
                <w:sz w:val="16"/>
                <w:szCs w:val="16"/>
              </w:rPr>
            </w:pPr>
            <w:r>
              <w:rPr>
                <w:sz w:val="16"/>
                <w:szCs w:val="16"/>
              </w:rPr>
              <w:t>-1.36</w:t>
            </w:r>
          </w:p>
        </w:tc>
        <w:tc>
          <w:tcPr>
            <w:tcW w:w="0" w:type="auto"/>
            <w:tcBorders>
              <w:top w:val="single" w:sz="4" w:space="0" w:color="auto"/>
              <w:left w:val="nil"/>
              <w:bottom w:val="single" w:sz="4" w:space="0" w:color="auto"/>
              <w:right w:val="single" w:sz="4" w:space="0" w:color="auto"/>
            </w:tcBorders>
            <w:hideMark/>
          </w:tcPr>
          <w:p w14:paraId="535FC363" w14:textId="77777777" w:rsidR="00083344" w:rsidRDefault="00083344">
            <w:pPr>
              <w:jc w:val="center"/>
              <w:rPr>
                <w:sz w:val="16"/>
                <w:szCs w:val="16"/>
              </w:rPr>
            </w:pPr>
            <w:r>
              <w:rPr>
                <w:sz w:val="16"/>
                <w:szCs w:val="16"/>
              </w:rPr>
              <w:t>-3.14</w:t>
            </w:r>
          </w:p>
        </w:tc>
        <w:tc>
          <w:tcPr>
            <w:tcW w:w="0" w:type="auto"/>
            <w:tcBorders>
              <w:top w:val="single" w:sz="4" w:space="0" w:color="auto"/>
              <w:left w:val="nil"/>
              <w:bottom w:val="single" w:sz="4" w:space="0" w:color="auto"/>
              <w:right w:val="single" w:sz="4" w:space="0" w:color="auto"/>
            </w:tcBorders>
            <w:hideMark/>
          </w:tcPr>
          <w:p w14:paraId="1BD790EC" w14:textId="77777777" w:rsidR="00083344" w:rsidRDefault="00083344">
            <w:pPr>
              <w:jc w:val="center"/>
              <w:rPr>
                <w:rFonts w:cs="Calibri"/>
                <w:sz w:val="16"/>
                <w:szCs w:val="16"/>
              </w:rPr>
            </w:pPr>
            <w:r>
              <w:rPr>
                <w:rFonts w:cs="Calibri"/>
                <w:sz w:val="16"/>
                <w:szCs w:val="16"/>
              </w:rPr>
              <w:t>-1.16</w:t>
            </w:r>
          </w:p>
        </w:tc>
        <w:tc>
          <w:tcPr>
            <w:tcW w:w="654" w:type="dxa"/>
            <w:tcBorders>
              <w:top w:val="single" w:sz="4" w:space="0" w:color="auto"/>
              <w:left w:val="nil"/>
              <w:bottom w:val="single" w:sz="4" w:space="0" w:color="auto"/>
              <w:right w:val="single" w:sz="4" w:space="0" w:color="auto"/>
            </w:tcBorders>
            <w:hideMark/>
          </w:tcPr>
          <w:p w14:paraId="37DF6D0D" w14:textId="77777777" w:rsidR="00083344" w:rsidRDefault="00083344">
            <w:pPr>
              <w:jc w:val="center"/>
              <w:rPr>
                <w:rFonts w:cs="Calibri"/>
                <w:sz w:val="16"/>
                <w:szCs w:val="16"/>
              </w:rPr>
            </w:pPr>
            <w:r>
              <w:rPr>
                <w:rFonts w:cs="Calibri"/>
                <w:sz w:val="16"/>
                <w:szCs w:val="16"/>
              </w:rPr>
              <w:t>-3.35</w:t>
            </w:r>
          </w:p>
        </w:tc>
      </w:tr>
      <w:tr w:rsidR="00083344" w14:paraId="0B799C2E"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43BC18FF"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14:anchorId="18BB2AB0" wp14:editId="5F6151D1">
                  <wp:extent cx="361950" cy="238125"/>
                  <wp:effectExtent l="0" t="0" r="0" b="9525"/>
                  <wp:docPr id="7" name="Picture 7" descr="C:\Users\user\AppData\Local\Temp\ksohtml8784\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Users\user\AppData\Local\Temp\ksohtml8784\wps20.jpg"/>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eastAsia="Calibri" w:hAnsi="Times New Roman"/>
                <w:sz w:val="16"/>
                <w:szCs w:val="16"/>
              </w:rPr>
              <w:t>-1.5</w:t>
            </w:r>
          </w:p>
        </w:tc>
        <w:tc>
          <w:tcPr>
            <w:tcW w:w="0" w:type="auto"/>
            <w:tcBorders>
              <w:top w:val="single" w:sz="4" w:space="0" w:color="auto"/>
              <w:left w:val="nil"/>
              <w:bottom w:val="single" w:sz="4" w:space="0" w:color="auto"/>
              <w:right w:val="single" w:sz="4" w:space="0" w:color="auto"/>
            </w:tcBorders>
            <w:hideMark/>
          </w:tcPr>
          <w:p w14:paraId="2217D1B2" w14:textId="77777777" w:rsidR="00083344" w:rsidRDefault="00083344">
            <w:pPr>
              <w:jc w:val="center"/>
              <w:rPr>
                <w:sz w:val="16"/>
                <w:szCs w:val="16"/>
              </w:rPr>
            </w:pPr>
            <w:r>
              <w:rPr>
                <w:sz w:val="16"/>
                <w:szCs w:val="16"/>
              </w:rPr>
              <w:t>-1.45</w:t>
            </w:r>
          </w:p>
        </w:tc>
        <w:tc>
          <w:tcPr>
            <w:tcW w:w="0" w:type="auto"/>
            <w:tcBorders>
              <w:top w:val="single" w:sz="4" w:space="0" w:color="auto"/>
              <w:left w:val="nil"/>
              <w:bottom w:val="single" w:sz="4" w:space="0" w:color="auto"/>
              <w:right w:val="single" w:sz="4" w:space="0" w:color="auto"/>
            </w:tcBorders>
            <w:hideMark/>
          </w:tcPr>
          <w:p w14:paraId="06D45217" w14:textId="77777777" w:rsidR="00083344" w:rsidRDefault="00083344">
            <w:pPr>
              <w:jc w:val="center"/>
              <w:rPr>
                <w:sz w:val="16"/>
                <w:szCs w:val="16"/>
              </w:rPr>
            </w:pPr>
            <w:r>
              <w:rPr>
                <w:sz w:val="16"/>
                <w:szCs w:val="16"/>
              </w:rPr>
              <w:t>-0.05</w:t>
            </w:r>
          </w:p>
        </w:tc>
        <w:tc>
          <w:tcPr>
            <w:tcW w:w="0" w:type="auto"/>
            <w:tcBorders>
              <w:top w:val="single" w:sz="4" w:space="0" w:color="auto"/>
              <w:left w:val="nil"/>
              <w:bottom w:val="single" w:sz="4" w:space="0" w:color="auto"/>
              <w:right w:val="single" w:sz="4" w:space="0" w:color="auto"/>
            </w:tcBorders>
            <w:hideMark/>
          </w:tcPr>
          <w:p w14:paraId="1A5DE738" w14:textId="77777777" w:rsidR="00083344" w:rsidRDefault="00083344">
            <w:pPr>
              <w:jc w:val="center"/>
              <w:rPr>
                <w:rFonts w:cs="Calibri"/>
                <w:sz w:val="16"/>
                <w:szCs w:val="16"/>
              </w:rPr>
            </w:pPr>
            <w:r>
              <w:rPr>
                <w:rFonts w:cs="Calibri"/>
                <w:sz w:val="16"/>
                <w:szCs w:val="16"/>
              </w:rPr>
              <w:t>-0.90</w:t>
            </w:r>
          </w:p>
        </w:tc>
        <w:tc>
          <w:tcPr>
            <w:tcW w:w="0" w:type="auto"/>
            <w:tcBorders>
              <w:top w:val="single" w:sz="4" w:space="0" w:color="auto"/>
              <w:left w:val="nil"/>
              <w:bottom w:val="single" w:sz="4" w:space="0" w:color="auto"/>
              <w:right w:val="single" w:sz="4" w:space="0" w:color="auto"/>
            </w:tcBorders>
            <w:hideMark/>
          </w:tcPr>
          <w:p w14:paraId="1F7BFEED" w14:textId="77777777" w:rsidR="00083344" w:rsidRDefault="00083344">
            <w:pPr>
              <w:jc w:val="center"/>
              <w:rPr>
                <w:rFonts w:cs="Calibri"/>
                <w:sz w:val="16"/>
                <w:szCs w:val="16"/>
              </w:rPr>
            </w:pPr>
            <w:r>
              <w:rPr>
                <w:rFonts w:cs="Calibri"/>
                <w:sz w:val="16"/>
                <w:szCs w:val="16"/>
              </w:rPr>
              <w:t>-0.60</w:t>
            </w:r>
          </w:p>
        </w:tc>
        <w:tc>
          <w:tcPr>
            <w:tcW w:w="0" w:type="auto"/>
            <w:tcBorders>
              <w:top w:val="single" w:sz="4" w:space="0" w:color="auto"/>
              <w:left w:val="nil"/>
              <w:bottom w:val="single" w:sz="4" w:space="0" w:color="auto"/>
              <w:right w:val="single" w:sz="4" w:space="0" w:color="auto"/>
            </w:tcBorders>
            <w:hideMark/>
          </w:tcPr>
          <w:p w14:paraId="72EF8AAF" w14:textId="77777777" w:rsidR="00083344" w:rsidRDefault="00083344">
            <w:pPr>
              <w:jc w:val="center"/>
              <w:rPr>
                <w:sz w:val="16"/>
                <w:szCs w:val="16"/>
              </w:rPr>
            </w:pPr>
            <w:r>
              <w:rPr>
                <w:sz w:val="16"/>
                <w:szCs w:val="16"/>
              </w:rPr>
              <w:t>-0.48</w:t>
            </w:r>
          </w:p>
        </w:tc>
        <w:tc>
          <w:tcPr>
            <w:tcW w:w="0" w:type="auto"/>
            <w:tcBorders>
              <w:top w:val="single" w:sz="4" w:space="0" w:color="auto"/>
              <w:left w:val="nil"/>
              <w:bottom w:val="single" w:sz="4" w:space="0" w:color="auto"/>
              <w:right w:val="single" w:sz="4" w:space="0" w:color="auto"/>
            </w:tcBorders>
            <w:hideMark/>
          </w:tcPr>
          <w:p w14:paraId="6AA84B71" w14:textId="77777777" w:rsidR="00083344" w:rsidRDefault="00083344">
            <w:pPr>
              <w:jc w:val="center"/>
              <w:rPr>
                <w:sz w:val="16"/>
                <w:szCs w:val="16"/>
              </w:rPr>
            </w:pPr>
            <w:r>
              <w:rPr>
                <w:sz w:val="16"/>
                <w:szCs w:val="16"/>
              </w:rPr>
              <w:t>-1.02</w:t>
            </w:r>
          </w:p>
        </w:tc>
        <w:tc>
          <w:tcPr>
            <w:tcW w:w="0" w:type="auto"/>
            <w:tcBorders>
              <w:top w:val="single" w:sz="4" w:space="0" w:color="auto"/>
              <w:left w:val="nil"/>
              <w:bottom w:val="single" w:sz="4" w:space="0" w:color="auto"/>
              <w:right w:val="single" w:sz="4" w:space="0" w:color="auto"/>
            </w:tcBorders>
            <w:hideMark/>
          </w:tcPr>
          <w:p w14:paraId="55630F3B" w14:textId="77777777" w:rsidR="00083344" w:rsidRDefault="00083344">
            <w:pPr>
              <w:jc w:val="center"/>
              <w:rPr>
                <w:rFonts w:cs="Calibri"/>
                <w:sz w:val="16"/>
                <w:szCs w:val="16"/>
              </w:rPr>
            </w:pPr>
            <w:r>
              <w:rPr>
                <w:rFonts w:cs="Calibri"/>
                <w:sz w:val="16"/>
                <w:szCs w:val="16"/>
              </w:rPr>
              <w:t>0.20</w:t>
            </w:r>
          </w:p>
        </w:tc>
        <w:tc>
          <w:tcPr>
            <w:tcW w:w="654" w:type="dxa"/>
            <w:tcBorders>
              <w:top w:val="single" w:sz="4" w:space="0" w:color="auto"/>
              <w:left w:val="nil"/>
              <w:bottom w:val="single" w:sz="4" w:space="0" w:color="auto"/>
              <w:right w:val="single" w:sz="4" w:space="0" w:color="auto"/>
            </w:tcBorders>
            <w:hideMark/>
          </w:tcPr>
          <w:p w14:paraId="544C3AD3" w14:textId="77777777" w:rsidR="00083344" w:rsidRDefault="00083344">
            <w:pPr>
              <w:jc w:val="center"/>
              <w:rPr>
                <w:rFonts w:cs="Calibri"/>
                <w:sz w:val="16"/>
                <w:szCs w:val="16"/>
              </w:rPr>
            </w:pPr>
            <w:r>
              <w:rPr>
                <w:rFonts w:cs="Calibri"/>
                <w:sz w:val="16"/>
                <w:szCs w:val="16"/>
              </w:rPr>
              <w:t>-1.70</w:t>
            </w:r>
          </w:p>
        </w:tc>
      </w:tr>
      <w:tr w:rsidR="00083344" w14:paraId="601B9FD6"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536936EC"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2"/>
                <w:sz w:val="16"/>
                <w:szCs w:val="16"/>
              </w:rPr>
              <w:drawing>
                <wp:inline distT="0" distB="0" distL="0" distR="0" wp14:anchorId="338C9B63" wp14:editId="34320459">
                  <wp:extent cx="409575" cy="219075"/>
                  <wp:effectExtent l="0" t="0" r="9525" b="9525"/>
                  <wp:docPr id="6" name="Picture 6" descr="C:\Users\user\AppData\Local\Temp\ksohtml8784\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Users\user\AppData\Local\Temp\ksohtml8784\wps21.jpg"/>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Pr>
                <w:rFonts w:ascii="Times New Roman" w:eastAsia="Calibri" w:hAnsi="Times New Roman"/>
                <w:sz w:val="16"/>
                <w:szCs w:val="16"/>
              </w:rPr>
              <w:t>2.5</w:t>
            </w:r>
          </w:p>
        </w:tc>
        <w:tc>
          <w:tcPr>
            <w:tcW w:w="0" w:type="auto"/>
            <w:tcBorders>
              <w:top w:val="single" w:sz="4" w:space="0" w:color="auto"/>
              <w:left w:val="nil"/>
              <w:bottom w:val="single" w:sz="4" w:space="0" w:color="auto"/>
              <w:right w:val="single" w:sz="4" w:space="0" w:color="auto"/>
            </w:tcBorders>
            <w:hideMark/>
          </w:tcPr>
          <w:p w14:paraId="066CEE01" w14:textId="77777777" w:rsidR="00083344" w:rsidRDefault="00083344">
            <w:pPr>
              <w:jc w:val="center"/>
              <w:rPr>
                <w:sz w:val="16"/>
                <w:szCs w:val="16"/>
              </w:rPr>
            </w:pPr>
            <w:r>
              <w:rPr>
                <w:sz w:val="16"/>
                <w:szCs w:val="16"/>
              </w:rPr>
              <w:t>2.34</w:t>
            </w:r>
          </w:p>
        </w:tc>
        <w:tc>
          <w:tcPr>
            <w:tcW w:w="0" w:type="auto"/>
            <w:tcBorders>
              <w:top w:val="single" w:sz="4" w:space="0" w:color="auto"/>
              <w:left w:val="nil"/>
              <w:bottom w:val="single" w:sz="4" w:space="0" w:color="auto"/>
              <w:right w:val="single" w:sz="4" w:space="0" w:color="auto"/>
            </w:tcBorders>
            <w:hideMark/>
          </w:tcPr>
          <w:p w14:paraId="1BF34FEB" w14:textId="77777777" w:rsidR="00083344" w:rsidRDefault="00083344">
            <w:pPr>
              <w:jc w:val="center"/>
              <w:rPr>
                <w:sz w:val="16"/>
                <w:szCs w:val="16"/>
              </w:rPr>
            </w:pPr>
            <w:r>
              <w:rPr>
                <w:sz w:val="16"/>
                <w:szCs w:val="16"/>
              </w:rPr>
              <w:t>0.16</w:t>
            </w:r>
          </w:p>
        </w:tc>
        <w:tc>
          <w:tcPr>
            <w:tcW w:w="0" w:type="auto"/>
            <w:tcBorders>
              <w:top w:val="single" w:sz="4" w:space="0" w:color="auto"/>
              <w:left w:val="nil"/>
              <w:bottom w:val="single" w:sz="4" w:space="0" w:color="auto"/>
              <w:right w:val="single" w:sz="4" w:space="0" w:color="auto"/>
            </w:tcBorders>
            <w:hideMark/>
          </w:tcPr>
          <w:p w14:paraId="604D9CA5" w14:textId="77777777" w:rsidR="00083344" w:rsidRDefault="00083344">
            <w:pPr>
              <w:jc w:val="center"/>
              <w:rPr>
                <w:rFonts w:cs="Calibri"/>
                <w:sz w:val="16"/>
                <w:szCs w:val="16"/>
              </w:rPr>
            </w:pPr>
            <w:r>
              <w:rPr>
                <w:rFonts w:cs="Calibri"/>
                <w:sz w:val="16"/>
                <w:szCs w:val="16"/>
              </w:rPr>
              <w:t>0.02</w:t>
            </w:r>
          </w:p>
        </w:tc>
        <w:tc>
          <w:tcPr>
            <w:tcW w:w="0" w:type="auto"/>
            <w:tcBorders>
              <w:top w:val="single" w:sz="4" w:space="0" w:color="auto"/>
              <w:left w:val="nil"/>
              <w:bottom w:val="single" w:sz="4" w:space="0" w:color="auto"/>
              <w:right w:val="single" w:sz="4" w:space="0" w:color="auto"/>
            </w:tcBorders>
            <w:hideMark/>
          </w:tcPr>
          <w:p w14:paraId="1C7F6193" w14:textId="77777777" w:rsidR="00083344" w:rsidRDefault="00083344">
            <w:pPr>
              <w:jc w:val="center"/>
              <w:rPr>
                <w:rFonts w:cs="Calibri"/>
                <w:sz w:val="16"/>
                <w:szCs w:val="16"/>
              </w:rPr>
            </w:pPr>
            <w:r>
              <w:rPr>
                <w:rFonts w:cs="Calibri"/>
                <w:sz w:val="16"/>
                <w:szCs w:val="16"/>
              </w:rPr>
              <w:t>2.48</w:t>
            </w:r>
          </w:p>
        </w:tc>
        <w:tc>
          <w:tcPr>
            <w:tcW w:w="0" w:type="auto"/>
            <w:tcBorders>
              <w:top w:val="single" w:sz="4" w:space="0" w:color="auto"/>
              <w:left w:val="nil"/>
              <w:bottom w:val="single" w:sz="4" w:space="0" w:color="auto"/>
              <w:right w:val="single" w:sz="4" w:space="0" w:color="auto"/>
            </w:tcBorders>
            <w:hideMark/>
          </w:tcPr>
          <w:p w14:paraId="5DCF1300" w14:textId="77777777" w:rsidR="00083344" w:rsidRDefault="00083344">
            <w:pPr>
              <w:jc w:val="center"/>
              <w:rPr>
                <w:rFonts w:cs="Calibri"/>
                <w:sz w:val="16"/>
                <w:szCs w:val="16"/>
              </w:rPr>
            </w:pPr>
            <w:r>
              <w:rPr>
                <w:rFonts w:cs="Calibri"/>
                <w:sz w:val="16"/>
                <w:szCs w:val="16"/>
              </w:rPr>
              <w:t>0.20</w:t>
            </w:r>
          </w:p>
        </w:tc>
        <w:tc>
          <w:tcPr>
            <w:tcW w:w="0" w:type="auto"/>
            <w:tcBorders>
              <w:top w:val="single" w:sz="4" w:space="0" w:color="auto"/>
              <w:left w:val="nil"/>
              <w:bottom w:val="single" w:sz="4" w:space="0" w:color="auto"/>
              <w:right w:val="single" w:sz="4" w:space="0" w:color="auto"/>
            </w:tcBorders>
            <w:hideMark/>
          </w:tcPr>
          <w:p w14:paraId="6C18D597" w14:textId="77777777" w:rsidR="00083344" w:rsidRDefault="00083344">
            <w:pPr>
              <w:jc w:val="center"/>
              <w:rPr>
                <w:rFonts w:cs="Calibri"/>
                <w:sz w:val="16"/>
                <w:szCs w:val="16"/>
              </w:rPr>
            </w:pPr>
            <w:r>
              <w:rPr>
                <w:rFonts w:cs="Calibri"/>
                <w:sz w:val="16"/>
                <w:szCs w:val="16"/>
              </w:rPr>
              <w:t>2.30</w:t>
            </w:r>
          </w:p>
        </w:tc>
        <w:tc>
          <w:tcPr>
            <w:tcW w:w="0" w:type="auto"/>
            <w:tcBorders>
              <w:top w:val="single" w:sz="4" w:space="0" w:color="auto"/>
              <w:left w:val="nil"/>
              <w:bottom w:val="single" w:sz="4" w:space="0" w:color="auto"/>
              <w:right w:val="single" w:sz="4" w:space="0" w:color="auto"/>
            </w:tcBorders>
            <w:hideMark/>
          </w:tcPr>
          <w:p w14:paraId="0FC705F5" w14:textId="77777777" w:rsidR="00083344" w:rsidRDefault="00083344">
            <w:pPr>
              <w:jc w:val="center"/>
              <w:rPr>
                <w:rFonts w:cs="Calibri"/>
                <w:sz w:val="16"/>
                <w:szCs w:val="16"/>
              </w:rPr>
            </w:pPr>
            <w:r>
              <w:rPr>
                <w:rFonts w:cs="Calibri"/>
                <w:sz w:val="16"/>
                <w:szCs w:val="16"/>
              </w:rPr>
              <w:t>-0.62</w:t>
            </w:r>
          </w:p>
        </w:tc>
        <w:tc>
          <w:tcPr>
            <w:tcW w:w="654" w:type="dxa"/>
            <w:tcBorders>
              <w:top w:val="single" w:sz="4" w:space="0" w:color="auto"/>
              <w:left w:val="nil"/>
              <w:bottom w:val="single" w:sz="4" w:space="0" w:color="auto"/>
              <w:right w:val="single" w:sz="4" w:space="0" w:color="auto"/>
            </w:tcBorders>
            <w:hideMark/>
          </w:tcPr>
          <w:p w14:paraId="613C4478" w14:textId="77777777" w:rsidR="00083344" w:rsidRDefault="00083344">
            <w:pPr>
              <w:jc w:val="center"/>
              <w:rPr>
                <w:rFonts w:cs="Calibri"/>
                <w:sz w:val="16"/>
                <w:szCs w:val="16"/>
              </w:rPr>
            </w:pPr>
            <w:r>
              <w:rPr>
                <w:rFonts w:cs="Calibri"/>
                <w:sz w:val="16"/>
                <w:szCs w:val="16"/>
              </w:rPr>
              <w:t>3.12</w:t>
            </w:r>
          </w:p>
        </w:tc>
      </w:tr>
      <w:tr w:rsidR="00083344" w14:paraId="2743FB34"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1ECFB254"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0"/>
                <w:sz w:val="16"/>
                <w:szCs w:val="16"/>
              </w:rPr>
              <w:drawing>
                <wp:inline distT="0" distB="0" distL="0" distR="0" wp14:anchorId="7DDDACEF" wp14:editId="3C404E87">
                  <wp:extent cx="371475" cy="219075"/>
                  <wp:effectExtent l="0" t="0" r="9525" b="9525"/>
                  <wp:docPr id="5" name="Picture 5" descr="C:\Users\user\AppData\Local\Temp\ksohtml8784\wp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C:\Users\user\AppData\Local\Temp\ksohtml8784\wps22.jpg"/>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Pr>
                <w:rFonts w:ascii="Times New Roman" w:eastAsia="Calibri" w:hAnsi="Times New Roman"/>
                <w:sz w:val="16"/>
                <w:szCs w:val="16"/>
              </w:rPr>
              <w:t>3.5</w:t>
            </w:r>
          </w:p>
        </w:tc>
        <w:tc>
          <w:tcPr>
            <w:tcW w:w="0" w:type="auto"/>
            <w:tcBorders>
              <w:top w:val="single" w:sz="4" w:space="0" w:color="auto"/>
              <w:left w:val="nil"/>
              <w:bottom w:val="single" w:sz="4" w:space="0" w:color="auto"/>
              <w:right w:val="single" w:sz="4" w:space="0" w:color="auto"/>
            </w:tcBorders>
            <w:hideMark/>
          </w:tcPr>
          <w:p w14:paraId="20F91556" w14:textId="77777777" w:rsidR="00083344" w:rsidRDefault="00083344">
            <w:pPr>
              <w:jc w:val="center"/>
              <w:rPr>
                <w:sz w:val="16"/>
                <w:szCs w:val="16"/>
              </w:rPr>
            </w:pPr>
            <w:r>
              <w:rPr>
                <w:sz w:val="16"/>
                <w:szCs w:val="16"/>
              </w:rPr>
              <w:t>3.34</w:t>
            </w:r>
          </w:p>
        </w:tc>
        <w:tc>
          <w:tcPr>
            <w:tcW w:w="0" w:type="auto"/>
            <w:tcBorders>
              <w:top w:val="single" w:sz="4" w:space="0" w:color="auto"/>
              <w:left w:val="nil"/>
              <w:bottom w:val="single" w:sz="4" w:space="0" w:color="auto"/>
              <w:right w:val="single" w:sz="4" w:space="0" w:color="auto"/>
            </w:tcBorders>
            <w:hideMark/>
          </w:tcPr>
          <w:p w14:paraId="0EB44F66" w14:textId="77777777" w:rsidR="00083344" w:rsidRDefault="00083344">
            <w:pPr>
              <w:jc w:val="center"/>
              <w:rPr>
                <w:sz w:val="16"/>
                <w:szCs w:val="16"/>
              </w:rPr>
            </w:pPr>
            <w:r>
              <w:rPr>
                <w:sz w:val="16"/>
                <w:szCs w:val="16"/>
              </w:rPr>
              <w:t>0.16</w:t>
            </w:r>
          </w:p>
        </w:tc>
        <w:tc>
          <w:tcPr>
            <w:tcW w:w="0" w:type="auto"/>
            <w:tcBorders>
              <w:top w:val="single" w:sz="4" w:space="0" w:color="auto"/>
              <w:left w:val="nil"/>
              <w:bottom w:val="single" w:sz="4" w:space="0" w:color="auto"/>
              <w:right w:val="single" w:sz="4" w:space="0" w:color="auto"/>
            </w:tcBorders>
            <w:hideMark/>
          </w:tcPr>
          <w:p w14:paraId="3656B6A6" w14:textId="77777777" w:rsidR="00083344" w:rsidRDefault="00083344">
            <w:pPr>
              <w:jc w:val="center"/>
              <w:rPr>
                <w:rFonts w:cs="Calibri"/>
                <w:sz w:val="16"/>
                <w:szCs w:val="16"/>
              </w:rPr>
            </w:pPr>
            <w:r>
              <w:rPr>
                <w:rFonts w:cs="Calibri"/>
                <w:sz w:val="16"/>
                <w:szCs w:val="16"/>
              </w:rPr>
              <w:t>0.33</w:t>
            </w:r>
          </w:p>
        </w:tc>
        <w:tc>
          <w:tcPr>
            <w:tcW w:w="0" w:type="auto"/>
            <w:tcBorders>
              <w:top w:val="single" w:sz="4" w:space="0" w:color="auto"/>
              <w:left w:val="nil"/>
              <w:bottom w:val="single" w:sz="4" w:space="0" w:color="auto"/>
              <w:right w:val="single" w:sz="4" w:space="0" w:color="auto"/>
            </w:tcBorders>
            <w:hideMark/>
          </w:tcPr>
          <w:p w14:paraId="37A9D9CB" w14:textId="77777777" w:rsidR="00083344" w:rsidRDefault="00083344">
            <w:pPr>
              <w:jc w:val="center"/>
              <w:rPr>
                <w:rFonts w:cs="Calibri"/>
                <w:sz w:val="16"/>
                <w:szCs w:val="16"/>
              </w:rPr>
            </w:pPr>
            <w:r>
              <w:rPr>
                <w:rFonts w:cs="Calibri"/>
                <w:sz w:val="16"/>
                <w:szCs w:val="16"/>
              </w:rPr>
              <w:t>3.17</w:t>
            </w:r>
          </w:p>
        </w:tc>
        <w:tc>
          <w:tcPr>
            <w:tcW w:w="0" w:type="auto"/>
            <w:tcBorders>
              <w:top w:val="single" w:sz="4" w:space="0" w:color="auto"/>
              <w:left w:val="nil"/>
              <w:bottom w:val="single" w:sz="4" w:space="0" w:color="auto"/>
              <w:right w:val="single" w:sz="4" w:space="0" w:color="auto"/>
            </w:tcBorders>
            <w:hideMark/>
          </w:tcPr>
          <w:p w14:paraId="0A151246" w14:textId="77777777" w:rsidR="00083344" w:rsidRDefault="00083344">
            <w:pPr>
              <w:jc w:val="center"/>
              <w:rPr>
                <w:sz w:val="16"/>
                <w:szCs w:val="16"/>
              </w:rPr>
            </w:pPr>
            <w:r>
              <w:rPr>
                <w:sz w:val="16"/>
                <w:szCs w:val="16"/>
              </w:rPr>
              <w:t>-0.03</w:t>
            </w:r>
          </w:p>
        </w:tc>
        <w:tc>
          <w:tcPr>
            <w:tcW w:w="0" w:type="auto"/>
            <w:tcBorders>
              <w:top w:val="single" w:sz="4" w:space="0" w:color="auto"/>
              <w:left w:val="nil"/>
              <w:bottom w:val="single" w:sz="4" w:space="0" w:color="auto"/>
              <w:right w:val="single" w:sz="4" w:space="0" w:color="auto"/>
            </w:tcBorders>
            <w:hideMark/>
          </w:tcPr>
          <w:p w14:paraId="656AAC84" w14:textId="77777777" w:rsidR="00083344" w:rsidRDefault="00083344">
            <w:pPr>
              <w:jc w:val="center"/>
              <w:rPr>
                <w:sz w:val="16"/>
                <w:szCs w:val="16"/>
              </w:rPr>
            </w:pPr>
            <w:r>
              <w:rPr>
                <w:sz w:val="16"/>
                <w:szCs w:val="16"/>
              </w:rPr>
              <w:t>3.53</w:t>
            </w:r>
          </w:p>
        </w:tc>
        <w:tc>
          <w:tcPr>
            <w:tcW w:w="0" w:type="auto"/>
            <w:tcBorders>
              <w:top w:val="single" w:sz="4" w:space="0" w:color="auto"/>
              <w:left w:val="nil"/>
              <w:bottom w:val="single" w:sz="4" w:space="0" w:color="auto"/>
              <w:right w:val="single" w:sz="4" w:space="0" w:color="auto"/>
            </w:tcBorders>
            <w:hideMark/>
          </w:tcPr>
          <w:p w14:paraId="486940C9" w14:textId="77777777" w:rsidR="00083344" w:rsidRDefault="00083344">
            <w:pPr>
              <w:jc w:val="center"/>
              <w:rPr>
                <w:rFonts w:cs="Calibri"/>
                <w:sz w:val="16"/>
                <w:szCs w:val="16"/>
              </w:rPr>
            </w:pPr>
            <w:r>
              <w:rPr>
                <w:rFonts w:cs="Calibri"/>
                <w:sz w:val="16"/>
                <w:szCs w:val="16"/>
              </w:rPr>
              <w:t>1.73</w:t>
            </w:r>
          </w:p>
        </w:tc>
        <w:tc>
          <w:tcPr>
            <w:tcW w:w="654" w:type="dxa"/>
            <w:tcBorders>
              <w:top w:val="single" w:sz="4" w:space="0" w:color="auto"/>
              <w:left w:val="nil"/>
              <w:bottom w:val="single" w:sz="4" w:space="0" w:color="auto"/>
              <w:right w:val="single" w:sz="4" w:space="0" w:color="auto"/>
            </w:tcBorders>
            <w:hideMark/>
          </w:tcPr>
          <w:p w14:paraId="08E72A07" w14:textId="77777777" w:rsidR="00083344" w:rsidRDefault="00083344">
            <w:pPr>
              <w:jc w:val="center"/>
              <w:rPr>
                <w:rFonts w:cs="Calibri"/>
                <w:sz w:val="16"/>
                <w:szCs w:val="16"/>
              </w:rPr>
            </w:pPr>
            <w:r>
              <w:rPr>
                <w:rFonts w:cs="Calibri"/>
                <w:sz w:val="16"/>
                <w:szCs w:val="16"/>
              </w:rPr>
              <w:t>1.77</w:t>
            </w:r>
          </w:p>
        </w:tc>
      </w:tr>
      <w:tr w:rsidR="00083344" w14:paraId="0D034190"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7608B741" w14:textId="77777777"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14:anchorId="0A1154B5" wp14:editId="55EB580E">
                  <wp:extent cx="361950" cy="238125"/>
                  <wp:effectExtent l="0" t="0" r="0" b="9525"/>
                  <wp:docPr id="3" name="Picture 3" descr="C:\Users\user\AppData\Local\Temp\ksohtml8784\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sers\user\AppData\Local\Temp\ksohtml8784\wps23.jpg"/>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eastAsia="Calibri" w:hAnsi="Times New Roman"/>
                <w:sz w:val="16"/>
                <w:szCs w:val="16"/>
              </w:rPr>
              <w:t>-4.5</w:t>
            </w:r>
          </w:p>
        </w:tc>
        <w:tc>
          <w:tcPr>
            <w:tcW w:w="0" w:type="auto"/>
            <w:tcBorders>
              <w:top w:val="single" w:sz="4" w:space="0" w:color="auto"/>
              <w:left w:val="nil"/>
              <w:bottom w:val="single" w:sz="4" w:space="0" w:color="auto"/>
              <w:right w:val="single" w:sz="4" w:space="0" w:color="auto"/>
            </w:tcBorders>
            <w:hideMark/>
          </w:tcPr>
          <w:p w14:paraId="476B2FC0" w14:textId="77777777" w:rsidR="00083344" w:rsidRDefault="00083344">
            <w:pPr>
              <w:jc w:val="center"/>
              <w:rPr>
                <w:sz w:val="16"/>
                <w:szCs w:val="16"/>
              </w:rPr>
            </w:pPr>
            <w:r>
              <w:rPr>
                <w:sz w:val="16"/>
                <w:szCs w:val="16"/>
              </w:rPr>
              <w:t>-4.37</w:t>
            </w:r>
          </w:p>
        </w:tc>
        <w:tc>
          <w:tcPr>
            <w:tcW w:w="0" w:type="auto"/>
            <w:tcBorders>
              <w:top w:val="single" w:sz="4" w:space="0" w:color="auto"/>
              <w:left w:val="nil"/>
              <w:bottom w:val="single" w:sz="4" w:space="0" w:color="auto"/>
              <w:right w:val="single" w:sz="4" w:space="0" w:color="auto"/>
            </w:tcBorders>
            <w:hideMark/>
          </w:tcPr>
          <w:p w14:paraId="7613AB65" w14:textId="77777777" w:rsidR="00083344" w:rsidRDefault="00083344">
            <w:pPr>
              <w:jc w:val="center"/>
              <w:rPr>
                <w:sz w:val="16"/>
                <w:szCs w:val="16"/>
              </w:rPr>
            </w:pPr>
            <w:r>
              <w:rPr>
                <w:sz w:val="16"/>
                <w:szCs w:val="16"/>
              </w:rPr>
              <w:t>-0.13</w:t>
            </w:r>
          </w:p>
        </w:tc>
        <w:tc>
          <w:tcPr>
            <w:tcW w:w="0" w:type="auto"/>
            <w:tcBorders>
              <w:top w:val="single" w:sz="4" w:space="0" w:color="auto"/>
              <w:left w:val="nil"/>
              <w:bottom w:val="single" w:sz="4" w:space="0" w:color="auto"/>
              <w:right w:val="single" w:sz="4" w:space="0" w:color="auto"/>
            </w:tcBorders>
            <w:hideMark/>
          </w:tcPr>
          <w:p w14:paraId="6BA328F1" w14:textId="77777777" w:rsidR="00083344" w:rsidRDefault="00083344">
            <w:pPr>
              <w:jc w:val="center"/>
              <w:rPr>
                <w:rFonts w:cs="Calibri"/>
                <w:sz w:val="16"/>
                <w:szCs w:val="16"/>
              </w:rPr>
            </w:pPr>
            <w:r>
              <w:rPr>
                <w:rFonts w:cs="Calibri"/>
                <w:sz w:val="16"/>
                <w:szCs w:val="16"/>
              </w:rPr>
              <w:t>1.98</w:t>
            </w:r>
          </w:p>
        </w:tc>
        <w:tc>
          <w:tcPr>
            <w:tcW w:w="0" w:type="auto"/>
            <w:tcBorders>
              <w:top w:val="single" w:sz="4" w:space="0" w:color="auto"/>
              <w:left w:val="nil"/>
              <w:bottom w:val="single" w:sz="4" w:space="0" w:color="auto"/>
              <w:right w:val="single" w:sz="4" w:space="0" w:color="auto"/>
            </w:tcBorders>
            <w:hideMark/>
          </w:tcPr>
          <w:p w14:paraId="6D668B14" w14:textId="77777777" w:rsidR="00083344" w:rsidRDefault="00083344">
            <w:pPr>
              <w:jc w:val="center"/>
              <w:rPr>
                <w:rFonts w:cs="Calibri"/>
                <w:sz w:val="16"/>
                <w:szCs w:val="16"/>
              </w:rPr>
            </w:pPr>
            <w:r>
              <w:rPr>
                <w:rFonts w:cs="Calibri"/>
                <w:sz w:val="16"/>
                <w:szCs w:val="16"/>
              </w:rPr>
              <w:t>-6.48</w:t>
            </w:r>
          </w:p>
        </w:tc>
        <w:tc>
          <w:tcPr>
            <w:tcW w:w="0" w:type="auto"/>
            <w:tcBorders>
              <w:top w:val="single" w:sz="4" w:space="0" w:color="auto"/>
              <w:left w:val="nil"/>
              <w:bottom w:val="single" w:sz="4" w:space="0" w:color="auto"/>
              <w:right w:val="single" w:sz="4" w:space="0" w:color="auto"/>
            </w:tcBorders>
            <w:hideMark/>
          </w:tcPr>
          <w:p w14:paraId="11F25CE7" w14:textId="77777777" w:rsidR="00083344" w:rsidRDefault="00083344">
            <w:pPr>
              <w:jc w:val="center"/>
              <w:rPr>
                <w:sz w:val="16"/>
                <w:szCs w:val="16"/>
              </w:rPr>
            </w:pPr>
            <w:r>
              <w:rPr>
                <w:sz w:val="16"/>
                <w:szCs w:val="16"/>
              </w:rPr>
              <w:t>2.68</w:t>
            </w:r>
          </w:p>
        </w:tc>
        <w:tc>
          <w:tcPr>
            <w:tcW w:w="0" w:type="auto"/>
            <w:tcBorders>
              <w:top w:val="single" w:sz="4" w:space="0" w:color="auto"/>
              <w:left w:val="nil"/>
              <w:bottom w:val="single" w:sz="4" w:space="0" w:color="auto"/>
              <w:right w:val="single" w:sz="4" w:space="0" w:color="auto"/>
            </w:tcBorders>
            <w:hideMark/>
          </w:tcPr>
          <w:p w14:paraId="19E2CD48" w14:textId="77777777" w:rsidR="00083344" w:rsidRDefault="00083344">
            <w:pPr>
              <w:jc w:val="center"/>
              <w:rPr>
                <w:sz w:val="16"/>
                <w:szCs w:val="16"/>
              </w:rPr>
            </w:pPr>
            <w:r>
              <w:rPr>
                <w:sz w:val="16"/>
                <w:szCs w:val="16"/>
              </w:rPr>
              <w:t>-7.18</w:t>
            </w:r>
          </w:p>
        </w:tc>
        <w:tc>
          <w:tcPr>
            <w:tcW w:w="0" w:type="auto"/>
            <w:tcBorders>
              <w:top w:val="single" w:sz="4" w:space="0" w:color="auto"/>
              <w:left w:val="nil"/>
              <w:bottom w:val="single" w:sz="4" w:space="0" w:color="auto"/>
              <w:right w:val="single" w:sz="4" w:space="0" w:color="auto"/>
            </w:tcBorders>
            <w:hideMark/>
          </w:tcPr>
          <w:p w14:paraId="2CEA01F3" w14:textId="77777777" w:rsidR="00083344" w:rsidRDefault="00083344">
            <w:pPr>
              <w:jc w:val="center"/>
              <w:rPr>
                <w:rFonts w:cs="Calibri"/>
                <w:sz w:val="16"/>
                <w:szCs w:val="16"/>
              </w:rPr>
            </w:pPr>
            <w:r>
              <w:rPr>
                <w:rFonts w:cs="Calibri"/>
                <w:sz w:val="16"/>
                <w:szCs w:val="16"/>
              </w:rPr>
              <w:t>-0.16</w:t>
            </w:r>
          </w:p>
        </w:tc>
        <w:tc>
          <w:tcPr>
            <w:tcW w:w="654" w:type="dxa"/>
            <w:tcBorders>
              <w:top w:val="single" w:sz="4" w:space="0" w:color="auto"/>
              <w:left w:val="nil"/>
              <w:bottom w:val="single" w:sz="4" w:space="0" w:color="auto"/>
              <w:right w:val="single" w:sz="4" w:space="0" w:color="auto"/>
            </w:tcBorders>
            <w:hideMark/>
          </w:tcPr>
          <w:p w14:paraId="285982FF" w14:textId="77777777" w:rsidR="00083344" w:rsidRDefault="00083344">
            <w:pPr>
              <w:jc w:val="center"/>
              <w:rPr>
                <w:rFonts w:cs="Calibri"/>
                <w:sz w:val="16"/>
                <w:szCs w:val="16"/>
              </w:rPr>
            </w:pPr>
            <w:r>
              <w:rPr>
                <w:rFonts w:cs="Calibri"/>
                <w:sz w:val="16"/>
                <w:szCs w:val="16"/>
              </w:rPr>
              <w:t>-4.34</w:t>
            </w:r>
          </w:p>
        </w:tc>
      </w:tr>
      <w:tr w:rsidR="00083344" w14:paraId="0EE11C84"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50F6EB62" w14:textId="77777777" w:rsidR="00083344" w:rsidRDefault="00083344">
            <w:pPr>
              <w:jc w:val="center"/>
              <w:rPr>
                <w:rFonts w:ascii="Times New Roman" w:eastAsia="Calibri" w:hAnsi="Times New Roman"/>
                <w:sz w:val="24"/>
                <w:szCs w:val="24"/>
              </w:rPr>
            </w:pPr>
            <w:r>
              <w:rPr>
                <w:noProof/>
              </w:rPr>
              <w:drawing>
                <wp:inline distT="0" distB="0" distL="0" distR="0" wp14:anchorId="409DE2AF" wp14:editId="040E2600">
                  <wp:extent cx="133350" cy="171450"/>
                  <wp:effectExtent l="0" t="0" r="0" b="0"/>
                  <wp:docPr id="2" name="Picture 2" descr="C:\Users\user\AppData\Local\Temp\ksohtml8784\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C:\Users\user\AppData\Local\Temp\ksohtml8784\wps24.png"/>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roofErr w:type="gramStart"/>
            <w:r>
              <w:rPr>
                <w:rFonts w:ascii="Times New Roman" w:eastAsia="DengXian" w:hAnsi="Times New Roman"/>
                <w:sz w:val="24"/>
                <w:szCs w:val="24"/>
              </w:rPr>
              <w:t>=  0</w:t>
            </w:r>
            <w:proofErr w:type="gramEnd"/>
          </w:p>
        </w:tc>
        <w:tc>
          <w:tcPr>
            <w:tcW w:w="0" w:type="auto"/>
            <w:tcBorders>
              <w:top w:val="single" w:sz="4" w:space="0" w:color="auto"/>
              <w:left w:val="nil"/>
              <w:bottom w:val="single" w:sz="4" w:space="0" w:color="auto"/>
              <w:right w:val="single" w:sz="4" w:space="0" w:color="auto"/>
            </w:tcBorders>
            <w:hideMark/>
          </w:tcPr>
          <w:p w14:paraId="2BB0DFAD" w14:textId="77777777" w:rsidR="00083344" w:rsidRDefault="00083344">
            <w:pPr>
              <w:jc w:val="center"/>
              <w:rPr>
                <w:sz w:val="16"/>
                <w:szCs w:val="16"/>
              </w:rPr>
            </w:pPr>
            <w:r>
              <w:rPr>
                <w:sz w:val="16"/>
                <w:szCs w:val="16"/>
              </w:rPr>
              <w:t>0.26</w:t>
            </w:r>
          </w:p>
        </w:tc>
        <w:tc>
          <w:tcPr>
            <w:tcW w:w="0" w:type="auto"/>
            <w:tcBorders>
              <w:top w:val="single" w:sz="4" w:space="0" w:color="auto"/>
              <w:left w:val="nil"/>
              <w:bottom w:val="single" w:sz="4" w:space="0" w:color="auto"/>
              <w:right w:val="single" w:sz="4" w:space="0" w:color="auto"/>
            </w:tcBorders>
            <w:hideMark/>
          </w:tcPr>
          <w:p w14:paraId="3B81B7DB" w14:textId="77777777" w:rsidR="00083344" w:rsidRDefault="00083344">
            <w:pPr>
              <w:jc w:val="center"/>
              <w:rPr>
                <w:sz w:val="16"/>
                <w:szCs w:val="16"/>
              </w:rPr>
            </w:pPr>
            <w:r>
              <w:rPr>
                <w:sz w:val="16"/>
                <w:szCs w:val="16"/>
              </w:rPr>
              <w:t>-0.26</w:t>
            </w:r>
          </w:p>
        </w:tc>
        <w:tc>
          <w:tcPr>
            <w:tcW w:w="0" w:type="auto"/>
            <w:tcBorders>
              <w:top w:val="single" w:sz="4" w:space="0" w:color="auto"/>
              <w:left w:val="nil"/>
              <w:bottom w:val="single" w:sz="4" w:space="0" w:color="auto"/>
              <w:right w:val="single" w:sz="4" w:space="0" w:color="auto"/>
            </w:tcBorders>
            <w:hideMark/>
          </w:tcPr>
          <w:p w14:paraId="7A771563" w14:textId="77777777" w:rsidR="00083344" w:rsidRDefault="00083344">
            <w:pPr>
              <w:jc w:val="center"/>
              <w:rPr>
                <w:rFonts w:cs="Calibri"/>
                <w:sz w:val="16"/>
                <w:szCs w:val="16"/>
              </w:rPr>
            </w:pPr>
            <w:r>
              <w:rPr>
                <w:rFonts w:cs="Calibri"/>
                <w:sz w:val="16"/>
                <w:szCs w:val="16"/>
              </w:rPr>
              <w:t>-0.07</w:t>
            </w:r>
          </w:p>
        </w:tc>
        <w:tc>
          <w:tcPr>
            <w:tcW w:w="0" w:type="auto"/>
            <w:tcBorders>
              <w:top w:val="single" w:sz="4" w:space="0" w:color="auto"/>
              <w:left w:val="nil"/>
              <w:bottom w:val="single" w:sz="4" w:space="0" w:color="auto"/>
              <w:right w:val="single" w:sz="4" w:space="0" w:color="auto"/>
            </w:tcBorders>
            <w:hideMark/>
          </w:tcPr>
          <w:p w14:paraId="457C6615" w14:textId="77777777" w:rsidR="00083344" w:rsidRDefault="00083344">
            <w:pPr>
              <w:jc w:val="center"/>
              <w:rPr>
                <w:rFonts w:cs="Calibri"/>
                <w:sz w:val="16"/>
                <w:szCs w:val="16"/>
              </w:rPr>
            </w:pPr>
            <w:r>
              <w:rPr>
                <w:rFonts w:cs="Calibri"/>
                <w:sz w:val="16"/>
                <w:szCs w:val="16"/>
              </w:rPr>
              <w:t>0.07</w:t>
            </w:r>
          </w:p>
        </w:tc>
        <w:tc>
          <w:tcPr>
            <w:tcW w:w="0" w:type="auto"/>
            <w:tcBorders>
              <w:top w:val="single" w:sz="4" w:space="0" w:color="auto"/>
              <w:left w:val="nil"/>
              <w:bottom w:val="single" w:sz="4" w:space="0" w:color="auto"/>
              <w:right w:val="single" w:sz="4" w:space="0" w:color="auto"/>
            </w:tcBorders>
            <w:hideMark/>
          </w:tcPr>
          <w:p w14:paraId="50651BDA" w14:textId="77777777" w:rsidR="00083344" w:rsidRDefault="00083344">
            <w:pPr>
              <w:jc w:val="center"/>
              <w:rPr>
                <w:sz w:val="16"/>
                <w:szCs w:val="16"/>
              </w:rPr>
            </w:pPr>
            <w:r>
              <w:rPr>
                <w:sz w:val="16"/>
                <w:szCs w:val="16"/>
              </w:rPr>
              <w:t>-0.23</w:t>
            </w:r>
          </w:p>
        </w:tc>
        <w:tc>
          <w:tcPr>
            <w:tcW w:w="0" w:type="auto"/>
            <w:tcBorders>
              <w:top w:val="single" w:sz="4" w:space="0" w:color="auto"/>
              <w:left w:val="nil"/>
              <w:bottom w:val="single" w:sz="4" w:space="0" w:color="auto"/>
              <w:right w:val="single" w:sz="4" w:space="0" w:color="auto"/>
            </w:tcBorders>
            <w:hideMark/>
          </w:tcPr>
          <w:p w14:paraId="51EA6D6F" w14:textId="77777777" w:rsidR="00083344" w:rsidRDefault="00083344">
            <w:pPr>
              <w:jc w:val="center"/>
              <w:rPr>
                <w:sz w:val="16"/>
                <w:szCs w:val="16"/>
              </w:rPr>
            </w:pPr>
            <w:r>
              <w:rPr>
                <w:sz w:val="16"/>
                <w:szCs w:val="16"/>
              </w:rPr>
              <w:t>0.23</w:t>
            </w:r>
          </w:p>
        </w:tc>
        <w:tc>
          <w:tcPr>
            <w:tcW w:w="0" w:type="auto"/>
            <w:tcBorders>
              <w:top w:val="single" w:sz="4" w:space="0" w:color="auto"/>
              <w:left w:val="nil"/>
              <w:bottom w:val="single" w:sz="4" w:space="0" w:color="auto"/>
              <w:right w:val="single" w:sz="4" w:space="0" w:color="auto"/>
            </w:tcBorders>
            <w:hideMark/>
          </w:tcPr>
          <w:p w14:paraId="2975231A" w14:textId="77777777" w:rsidR="00083344" w:rsidRDefault="00083344">
            <w:pPr>
              <w:jc w:val="center"/>
              <w:rPr>
                <w:rFonts w:cs="Calibri"/>
                <w:sz w:val="16"/>
                <w:szCs w:val="16"/>
              </w:rPr>
            </w:pPr>
            <w:r>
              <w:rPr>
                <w:rFonts w:cs="Calibri"/>
                <w:sz w:val="16"/>
                <w:szCs w:val="16"/>
              </w:rPr>
              <w:t>-0.01</w:t>
            </w:r>
          </w:p>
        </w:tc>
        <w:tc>
          <w:tcPr>
            <w:tcW w:w="654" w:type="dxa"/>
            <w:tcBorders>
              <w:top w:val="single" w:sz="4" w:space="0" w:color="auto"/>
              <w:left w:val="nil"/>
              <w:bottom w:val="single" w:sz="4" w:space="0" w:color="auto"/>
              <w:right w:val="single" w:sz="4" w:space="0" w:color="auto"/>
            </w:tcBorders>
            <w:hideMark/>
          </w:tcPr>
          <w:p w14:paraId="0DD065E1" w14:textId="77777777" w:rsidR="00083344" w:rsidRDefault="00083344">
            <w:pPr>
              <w:jc w:val="center"/>
              <w:rPr>
                <w:rFonts w:cs="Calibri"/>
                <w:sz w:val="16"/>
                <w:szCs w:val="16"/>
              </w:rPr>
            </w:pPr>
            <w:r>
              <w:rPr>
                <w:rFonts w:cs="Calibri"/>
                <w:sz w:val="16"/>
                <w:szCs w:val="16"/>
              </w:rPr>
              <w:t>0.01</w:t>
            </w:r>
          </w:p>
        </w:tc>
      </w:tr>
      <w:tr w:rsidR="00083344" w14:paraId="0C8B8D3D" w14:textId="77777777"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14:paraId="6D0FBB22" w14:textId="77777777" w:rsidR="00083344" w:rsidRDefault="00083344">
            <w:pPr>
              <w:jc w:val="center"/>
              <w:rPr>
                <w:rFonts w:ascii="Times New Roman" w:eastAsia="Calibri" w:hAnsi="Times New Roman"/>
                <w:sz w:val="24"/>
                <w:szCs w:val="24"/>
              </w:rPr>
            </w:pPr>
            <w:r>
              <w:rPr>
                <w:noProof/>
                <w:position w:val="-12"/>
              </w:rPr>
              <w:drawing>
                <wp:inline distT="0" distB="0" distL="0" distR="0" wp14:anchorId="2DD479FC" wp14:editId="4B5883ED">
                  <wp:extent cx="200025" cy="238125"/>
                  <wp:effectExtent l="0" t="0" r="9525" b="9525"/>
                  <wp:docPr id="1" name="Picture 1" descr="C:\Users\user\AppData\Local\Temp\ksohtml8784\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C:\Users\user\AppData\Local\Temp\ksohtml8784\wps25.png"/>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rFonts w:ascii="Times New Roman" w:eastAsia="DengXian" w:hAnsi="Times New Roman"/>
                <w:sz w:val="24"/>
                <w:szCs w:val="24"/>
              </w:rPr>
              <w:t xml:space="preserve">  </w:t>
            </w:r>
            <w:proofErr w:type="gramStart"/>
            <w:r>
              <w:rPr>
                <w:rFonts w:ascii="Times New Roman" w:eastAsia="DengXian" w:hAnsi="Times New Roman"/>
                <w:sz w:val="24"/>
                <w:szCs w:val="24"/>
              </w:rPr>
              <w:t>=  1</w:t>
            </w:r>
            <w:proofErr w:type="gramEnd"/>
          </w:p>
        </w:tc>
        <w:tc>
          <w:tcPr>
            <w:tcW w:w="0" w:type="auto"/>
            <w:tcBorders>
              <w:top w:val="single" w:sz="4" w:space="0" w:color="auto"/>
              <w:left w:val="nil"/>
              <w:bottom w:val="single" w:sz="4" w:space="0" w:color="auto"/>
              <w:right w:val="single" w:sz="4" w:space="0" w:color="auto"/>
            </w:tcBorders>
            <w:hideMark/>
          </w:tcPr>
          <w:p w14:paraId="0F8AF6A0" w14:textId="77777777" w:rsidR="00083344" w:rsidRDefault="00083344">
            <w:pPr>
              <w:jc w:val="center"/>
              <w:rPr>
                <w:sz w:val="16"/>
                <w:szCs w:val="16"/>
              </w:rPr>
            </w:pPr>
            <w:r>
              <w:rPr>
                <w:sz w:val="16"/>
                <w:szCs w:val="16"/>
              </w:rPr>
              <w:t>1.05</w:t>
            </w:r>
          </w:p>
        </w:tc>
        <w:tc>
          <w:tcPr>
            <w:tcW w:w="0" w:type="auto"/>
            <w:tcBorders>
              <w:top w:val="single" w:sz="4" w:space="0" w:color="auto"/>
              <w:left w:val="nil"/>
              <w:bottom w:val="single" w:sz="4" w:space="0" w:color="auto"/>
              <w:right w:val="single" w:sz="4" w:space="0" w:color="auto"/>
            </w:tcBorders>
            <w:hideMark/>
          </w:tcPr>
          <w:p w14:paraId="6124018F" w14:textId="77777777" w:rsidR="00083344" w:rsidRDefault="00083344">
            <w:pPr>
              <w:jc w:val="center"/>
              <w:rPr>
                <w:sz w:val="16"/>
                <w:szCs w:val="16"/>
              </w:rPr>
            </w:pPr>
            <w:r>
              <w:rPr>
                <w:sz w:val="16"/>
                <w:szCs w:val="16"/>
              </w:rPr>
              <w:t>-0.05</w:t>
            </w:r>
          </w:p>
        </w:tc>
        <w:tc>
          <w:tcPr>
            <w:tcW w:w="0" w:type="auto"/>
            <w:tcBorders>
              <w:top w:val="single" w:sz="4" w:space="0" w:color="auto"/>
              <w:left w:val="nil"/>
              <w:bottom w:val="single" w:sz="4" w:space="0" w:color="auto"/>
              <w:right w:val="single" w:sz="4" w:space="0" w:color="auto"/>
            </w:tcBorders>
            <w:hideMark/>
          </w:tcPr>
          <w:p w14:paraId="3D5CB5F3" w14:textId="77777777" w:rsidR="00083344" w:rsidRDefault="00083344">
            <w:pPr>
              <w:jc w:val="center"/>
              <w:rPr>
                <w:rFonts w:cs="Calibri"/>
                <w:sz w:val="16"/>
                <w:szCs w:val="16"/>
              </w:rPr>
            </w:pPr>
            <w:r>
              <w:rPr>
                <w:rFonts w:cs="Calibri"/>
                <w:sz w:val="16"/>
                <w:szCs w:val="16"/>
              </w:rPr>
              <w:t>10.22</w:t>
            </w:r>
          </w:p>
        </w:tc>
        <w:tc>
          <w:tcPr>
            <w:tcW w:w="0" w:type="auto"/>
            <w:tcBorders>
              <w:top w:val="single" w:sz="4" w:space="0" w:color="auto"/>
              <w:left w:val="nil"/>
              <w:bottom w:val="single" w:sz="4" w:space="0" w:color="auto"/>
              <w:right w:val="single" w:sz="4" w:space="0" w:color="auto"/>
            </w:tcBorders>
            <w:hideMark/>
          </w:tcPr>
          <w:p w14:paraId="28BCED71" w14:textId="77777777" w:rsidR="00083344" w:rsidRDefault="00083344">
            <w:pPr>
              <w:jc w:val="center"/>
              <w:rPr>
                <w:rFonts w:cs="Calibri"/>
                <w:sz w:val="16"/>
                <w:szCs w:val="16"/>
              </w:rPr>
            </w:pPr>
            <w:r>
              <w:rPr>
                <w:rFonts w:cs="Calibri"/>
                <w:sz w:val="16"/>
                <w:szCs w:val="16"/>
              </w:rPr>
              <w:t>-9.22</w:t>
            </w:r>
          </w:p>
        </w:tc>
        <w:tc>
          <w:tcPr>
            <w:tcW w:w="0" w:type="auto"/>
            <w:tcBorders>
              <w:top w:val="single" w:sz="4" w:space="0" w:color="auto"/>
              <w:left w:val="nil"/>
              <w:bottom w:val="single" w:sz="4" w:space="0" w:color="auto"/>
              <w:right w:val="single" w:sz="4" w:space="0" w:color="auto"/>
            </w:tcBorders>
            <w:hideMark/>
          </w:tcPr>
          <w:p w14:paraId="72EDCA6F" w14:textId="77777777" w:rsidR="00083344" w:rsidRDefault="00083344">
            <w:pPr>
              <w:jc w:val="center"/>
              <w:rPr>
                <w:sz w:val="16"/>
                <w:szCs w:val="16"/>
              </w:rPr>
            </w:pPr>
            <w:r>
              <w:rPr>
                <w:sz w:val="16"/>
                <w:szCs w:val="16"/>
              </w:rPr>
              <w:t>13.08</w:t>
            </w:r>
          </w:p>
        </w:tc>
        <w:tc>
          <w:tcPr>
            <w:tcW w:w="0" w:type="auto"/>
            <w:tcBorders>
              <w:top w:val="single" w:sz="4" w:space="0" w:color="auto"/>
              <w:left w:val="nil"/>
              <w:bottom w:val="single" w:sz="4" w:space="0" w:color="auto"/>
              <w:right w:val="single" w:sz="4" w:space="0" w:color="auto"/>
            </w:tcBorders>
            <w:hideMark/>
          </w:tcPr>
          <w:p w14:paraId="277C01FB" w14:textId="77777777" w:rsidR="00083344" w:rsidRDefault="00083344">
            <w:pPr>
              <w:jc w:val="center"/>
              <w:rPr>
                <w:sz w:val="16"/>
                <w:szCs w:val="16"/>
              </w:rPr>
            </w:pPr>
            <w:r>
              <w:rPr>
                <w:sz w:val="16"/>
                <w:szCs w:val="16"/>
              </w:rPr>
              <w:t>-12.08</w:t>
            </w:r>
          </w:p>
        </w:tc>
        <w:tc>
          <w:tcPr>
            <w:tcW w:w="0" w:type="auto"/>
            <w:tcBorders>
              <w:top w:val="single" w:sz="4" w:space="0" w:color="auto"/>
              <w:left w:val="nil"/>
              <w:bottom w:val="single" w:sz="4" w:space="0" w:color="auto"/>
              <w:right w:val="single" w:sz="4" w:space="0" w:color="auto"/>
            </w:tcBorders>
            <w:hideMark/>
          </w:tcPr>
          <w:p w14:paraId="5B64C52F" w14:textId="77777777" w:rsidR="00083344" w:rsidRDefault="00083344">
            <w:pPr>
              <w:jc w:val="center"/>
              <w:rPr>
                <w:rFonts w:cs="Calibri"/>
                <w:sz w:val="16"/>
                <w:szCs w:val="16"/>
              </w:rPr>
            </w:pPr>
            <w:r>
              <w:rPr>
                <w:rFonts w:cs="Calibri"/>
                <w:sz w:val="16"/>
                <w:szCs w:val="16"/>
              </w:rPr>
              <w:t>18.74</w:t>
            </w:r>
          </w:p>
        </w:tc>
        <w:tc>
          <w:tcPr>
            <w:tcW w:w="654" w:type="dxa"/>
            <w:tcBorders>
              <w:top w:val="single" w:sz="4" w:space="0" w:color="auto"/>
              <w:left w:val="nil"/>
              <w:bottom w:val="single" w:sz="4" w:space="0" w:color="auto"/>
              <w:right w:val="single" w:sz="4" w:space="0" w:color="auto"/>
            </w:tcBorders>
            <w:hideMark/>
          </w:tcPr>
          <w:p w14:paraId="43ED9575" w14:textId="77777777" w:rsidR="00083344" w:rsidRDefault="005E1446">
            <w:pPr>
              <w:jc w:val="center"/>
              <w:rPr>
                <w:rFonts w:cs="Calibri"/>
                <w:sz w:val="16"/>
                <w:szCs w:val="16"/>
              </w:rPr>
            </w:pPr>
            <w:r>
              <w:rPr>
                <w:rFonts w:cs="Calibri"/>
                <w:sz w:val="16"/>
                <w:szCs w:val="16"/>
              </w:rPr>
              <w:t>-</w:t>
            </w:r>
            <w:r w:rsidR="00083344">
              <w:rPr>
                <w:rFonts w:cs="Calibri"/>
                <w:sz w:val="16"/>
                <w:szCs w:val="16"/>
              </w:rPr>
              <w:t>17.74</w:t>
            </w:r>
          </w:p>
        </w:tc>
      </w:tr>
    </w:tbl>
    <w:p w14:paraId="60B60791" w14:textId="77777777" w:rsidR="000776E2" w:rsidRDefault="000776E2" w:rsidP="001643A6">
      <w:pPr>
        <w:spacing w:before="0" w:beforeAutospacing="0" w:after="0" w:line="240" w:lineRule="auto"/>
        <w:jc w:val="both"/>
        <w:rPr>
          <w:rFonts w:ascii="Times New Roman" w:hAnsi="Times New Roman"/>
          <w:b/>
          <w:sz w:val="24"/>
          <w:szCs w:val="24"/>
        </w:rPr>
      </w:pPr>
    </w:p>
    <w:p w14:paraId="424D3E89" w14:textId="77777777" w:rsidR="00D12870" w:rsidRDefault="0063178E" w:rsidP="00FF3559">
      <w:pPr>
        <w:spacing w:before="0" w:beforeAutospacing="0" w:after="0" w:line="240" w:lineRule="auto"/>
        <w:jc w:val="both"/>
        <w:rPr>
          <w:rFonts w:ascii="Times New Roman" w:hAnsi="Times New Roman"/>
          <w:sz w:val="24"/>
          <w:szCs w:val="24"/>
        </w:rPr>
      </w:pPr>
      <w:r w:rsidRPr="0063178E">
        <w:rPr>
          <w:rFonts w:ascii="Times New Roman" w:hAnsi="Times New Roman"/>
          <w:b/>
          <w:sz w:val="24"/>
          <w:szCs w:val="24"/>
        </w:rPr>
        <w:t>Table 4</w:t>
      </w:r>
      <w:r w:rsidR="00D12870" w:rsidRPr="00711F22">
        <w:rPr>
          <w:rFonts w:ascii="Times New Roman" w:hAnsi="Times New Roman"/>
          <w:sz w:val="24"/>
          <w:szCs w:val="24"/>
        </w:rPr>
        <w:t xml:space="preserve"> presents the estimated trend parameters and seasonal indices of the simulated series in the absence</w:t>
      </w:r>
      <w:r w:rsidR="00E81E1E">
        <w:rPr>
          <w:rFonts w:ascii="Times New Roman" w:hAnsi="Times New Roman"/>
          <w:sz w:val="24"/>
          <w:szCs w:val="24"/>
        </w:rPr>
        <w:t xml:space="preserve"> and presence</w:t>
      </w:r>
      <w:r w:rsidR="00D12870" w:rsidRPr="00711F22">
        <w:rPr>
          <w:rFonts w:ascii="Times New Roman" w:hAnsi="Times New Roman"/>
          <w:sz w:val="24"/>
          <w:szCs w:val="24"/>
        </w:rPr>
        <w:t xml:space="preserve"> of outliers</w:t>
      </w:r>
      <w:r w:rsidR="00E81E1E">
        <w:rPr>
          <w:rFonts w:ascii="Times New Roman" w:hAnsi="Times New Roman"/>
          <w:sz w:val="24"/>
          <w:szCs w:val="24"/>
        </w:rPr>
        <w:t xml:space="preserve"> with the estimates of error means and standard deviations computed from the residuals. I</w:t>
      </w:r>
      <w:r w:rsidR="00D12870" w:rsidRPr="00711F22">
        <w:rPr>
          <w:rFonts w:ascii="Times New Roman" w:hAnsi="Times New Roman"/>
          <w:sz w:val="24"/>
          <w:szCs w:val="24"/>
        </w:rPr>
        <w:t>t could be seen that the actual values of the parameters (</w:t>
      </w:r>
      <w:r w:rsidR="00D12870" w:rsidRPr="00711F22">
        <w:rPr>
          <w:rFonts w:ascii="Times New Roman" w:hAnsi="Times New Roman"/>
          <w:position w:val="-12"/>
          <w:sz w:val="24"/>
          <w:szCs w:val="24"/>
        </w:rPr>
        <w:object w:dxaOrig="240" w:dyaOrig="360" w14:anchorId="1DC9EA99">
          <v:shape id="_x0000_i1148" type="#_x0000_t75" style="width:11.25pt;height:18pt" o:ole="">
            <v:imagedata r:id="rId295" o:title=""/>
          </v:shape>
          <o:OLEObject Type="Embed" ProgID="Equation.DSMT4" ShapeID="_x0000_i1148" DrawAspect="Content" ObjectID="_1799912206" r:id="rId296"/>
        </w:object>
      </w:r>
      <w:r w:rsidR="00D12870" w:rsidRPr="00711F22">
        <w:rPr>
          <w:rFonts w:ascii="Times New Roman" w:hAnsi="Times New Roman"/>
          <w:sz w:val="24"/>
          <w:szCs w:val="24"/>
        </w:rPr>
        <w:t>) and seasonal indices (</w:t>
      </w:r>
      <w:r w:rsidR="00D12870" w:rsidRPr="00711F22">
        <w:rPr>
          <w:rFonts w:ascii="Times New Roman" w:hAnsi="Times New Roman"/>
          <w:position w:val="-14"/>
          <w:sz w:val="24"/>
          <w:szCs w:val="24"/>
        </w:rPr>
        <w:object w:dxaOrig="279" w:dyaOrig="380" w14:anchorId="6639BEB4">
          <v:shape id="_x0000_i1149" type="#_x0000_t75" style="width:14.25pt;height:18.75pt" o:ole="">
            <v:imagedata r:id="rId297" o:title=""/>
          </v:shape>
          <o:OLEObject Type="Embed" ProgID="Equation.DSMT4" ShapeID="_x0000_i1149" DrawAspect="Content" ObjectID="_1799912207" r:id="rId298"/>
        </w:object>
      </w:r>
      <w:r w:rsidR="00D12870" w:rsidRPr="00711F22">
        <w:rPr>
          <w:rFonts w:ascii="Times New Roman" w:hAnsi="Times New Roman"/>
          <w:sz w:val="24"/>
          <w:szCs w:val="24"/>
        </w:rPr>
        <w:t xml:space="preserve">) used in the simulations were recovered from the corresponding estimated values, with </w:t>
      </w:r>
      <w:r w:rsidR="00D12870" w:rsidRPr="00A42FB5">
        <w:rPr>
          <w:position w:val="-6"/>
        </w:rPr>
        <w:object w:dxaOrig="560" w:dyaOrig="279" w14:anchorId="5055F866">
          <v:shape id="_x0000_i1150" type="#_x0000_t75" style="width:27.75pt;height:14.25pt" o:ole="">
            <v:imagedata r:id="rId299" o:title=""/>
          </v:shape>
          <o:OLEObject Type="Embed" ProgID="Equation.DSMT4" ShapeID="_x0000_i1150" DrawAspect="Content" ObjectID="_1799912208" r:id="rId300"/>
        </w:object>
      </w:r>
      <w:r w:rsidR="00D12870" w:rsidRPr="00711F22">
        <w:rPr>
          <w:rFonts w:ascii="Times New Roman" w:hAnsi="Times New Roman"/>
          <w:sz w:val="24"/>
          <w:szCs w:val="24"/>
        </w:rPr>
        <w:t xml:space="preserve"> and </w:t>
      </w:r>
      <w:r w:rsidR="00D12870" w:rsidRPr="00711F22">
        <w:rPr>
          <w:rFonts w:ascii="Times New Roman" w:hAnsi="Times New Roman"/>
          <w:position w:val="-6"/>
          <w:sz w:val="24"/>
          <w:szCs w:val="24"/>
        </w:rPr>
        <w:object w:dxaOrig="720" w:dyaOrig="279" w14:anchorId="0D27484F">
          <v:shape id="_x0000_i1151" type="#_x0000_t75" style="width:36pt;height:14.25pt" o:ole="">
            <v:imagedata r:id="rId301" o:title=""/>
          </v:shape>
          <o:OLEObject Type="Embed" ProgID="Equation.DSMT4" ShapeID="_x0000_i1151" DrawAspect="Content" ObjectID="_1799912209" r:id="rId302"/>
        </w:object>
      </w:r>
      <w:r w:rsidR="00D12870" w:rsidRPr="00711F22">
        <w:rPr>
          <w:rFonts w:ascii="Times New Roman" w:hAnsi="Times New Roman"/>
          <w:sz w:val="24"/>
          <w:szCs w:val="24"/>
        </w:rPr>
        <w:t xml:space="preserve">.  </w:t>
      </w:r>
    </w:p>
    <w:p w14:paraId="2864E716" w14:textId="77777777" w:rsidR="00D12870" w:rsidRDefault="00D12870" w:rsidP="00FF3559">
      <w:pPr>
        <w:spacing w:before="0" w:beforeAutospacing="0" w:after="0" w:line="240" w:lineRule="auto"/>
        <w:jc w:val="both"/>
        <w:rPr>
          <w:rFonts w:ascii="Times New Roman" w:hAnsi="Times New Roman"/>
          <w:sz w:val="24"/>
          <w:szCs w:val="24"/>
        </w:rPr>
      </w:pPr>
      <w:r w:rsidRPr="00711F22">
        <w:rPr>
          <w:rFonts w:ascii="Times New Roman" w:hAnsi="Times New Roman"/>
          <w:sz w:val="24"/>
          <w:szCs w:val="24"/>
        </w:rPr>
        <w:t xml:space="preserve">The values of the deviations of the parameter estimates from the corresponding actual values used in the simulation </w:t>
      </w:r>
      <w:r w:rsidRPr="00711F22">
        <w:rPr>
          <w:rFonts w:ascii="Times New Roman" w:hAnsi="Times New Roman"/>
          <w:position w:val="-12"/>
          <w:sz w:val="24"/>
          <w:szCs w:val="24"/>
        </w:rPr>
        <w:object w:dxaOrig="1020" w:dyaOrig="400" w14:anchorId="370DBDB7">
          <v:shape id="_x0000_i1152" type="#_x0000_t75" style="width:51pt;height:20.25pt" o:ole="">
            <v:imagedata r:id="rId303" o:title=""/>
          </v:shape>
          <o:OLEObject Type="Embed" ProgID="Equation.DSMT4" ShapeID="_x0000_i1152" DrawAspect="Content" ObjectID="_1799912210" r:id="rId304"/>
        </w:object>
      </w:r>
      <w:r w:rsidRPr="00711F22">
        <w:rPr>
          <w:rFonts w:ascii="Times New Roman" w:hAnsi="Times New Roman"/>
          <w:sz w:val="24"/>
          <w:szCs w:val="24"/>
        </w:rPr>
        <w:t xml:space="preserve">, is the error made in estimating </w:t>
      </w:r>
      <w:r w:rsidRPr="00EC4A36">
        <w:rPr>
          <w:position w:val="-12"/>
        </w:rPr>
        <w:object w:dxaOrig="1400" w:dyaOrig="360" w14:anchorId="2533E61B">
          <v:shape id="_x0000_i1153" type="#_x0000_t75" style="width:69.75pt;height:18pt" o:ole="">
            <v:imagedata r:id="rId305" o:title=""/>
          </v:shape>
          <o:OLEObject Type="Embed" ProgID="Equation.DSMT4" ShapeID="_x0000_i1153" DrawAspect="Content" ObjectID="_1799912211" r:id="rId306"/>
        </w:object>
      </w:r>
      <w:r>
        <w:rPr>
          <w:rFonts w:ascii="Times New Roman" w:hAnsi="Times New Roman"/>
          <w:sz w:val="24"/>
          <w:szCs w:val="24"/>
        </w:rPr>
        <w:t>as pre</w:t>
      </w:r>
      <w:r w:rsidR="00E81E1E">
        <w:rPr>
          <w:rFonts w:ascii="Times New Roman" w:hAnsi="Times New Roman"/>
          <w:sz w:val="24"/>
          <w:szCs w:val="24"/>
        </w:rPr>
        <w:t xml:space="preserve">sented in </w:t>
      </w:r>
      <w:r w:rsidR="0063178E">
        <w:rPr>
          <w:rFonts w:ascii="Times New Roman" w:hAnsi="Times New Roman"/>
          <w:b/>
          <w:sz w:val="24"/>
          <w:szCs w:val="24"/>
        </w:rPr>
        <w:t>Table 4</w:t>
      </w:r>
      <w:r>
        <w:rPr>
          <w:rFonts w:ascii="Times New Roman" w:hAnsi="Times New Roman"/>
          <w:sz w:val="24"/>
          <w:szCs w:val="24"/>
        </w:rPr>
        <w:t xml:space="preserve"> </w:t>
      </w:r>
    </w:p>
    <w:p w14:paraId="4201FE40" w14:textId="77777777" w:rsidR="00CF4D46" w:rsidRDefault="00A90EF1"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 xml:space="preserve">For the simulated series in the presence of 5 outliers, </w:t>
      </w:r>
      <w:r w:rsidR="0063178E">
        <w:rPr>
          <w:rFonts w:ascii="Times New Roman" w:hAnsi="Times New Roman"/>
          <w:b/>
          <w:sz w:val="24"/>
          <w:szCs w:val="24"/>
        </w:rPr>
        <w:t>Table 4</w:t>
      </w:r>
      <w:r>
        <w:rPr>
          <w:rFonts w:ascii="Times New Roman" w:hAnsi="Times New Roman"/>
          <w:sz w:val="24"/>
          <w:szCs w:val="24"/>
        </w:rPr>
        <w:t xml:space="preserve"> shows that the actual values of the parameters and seasonal indices used in the simulations were not recovered</w:t>
      </w:r>
      <w:r w:rsidR="00CF4D46">
        <w:rPr>
          <w:rFonts w:ascii="Times New Roman" w:hAnsi="Times New Roman"/>
          <w:sz w:val="24"/>
          <w:szCs w:val="24"/>
        </w:rPr>
        <w:t xml:space="preserve"> from the corresponding estimated values</w:t>
      </w:r>
      <w:r>
        <w:rPr>
          <w:rFonts w:ascii="Times New Roman" w:hAnsi="Times New Roman"/>
          <w:sz w:val="24"/>
          <w:szCs w:val="24"/>
        </w:rPr>
        <w:t xml:space="preserve">. The estimates of the error </w:t>
      </w:r>
      <w:r w:rsidR="0063178E">
        <w:rPr>
          <w:rFonts w:ascii="Times New Roman" w:hAnsi="Times New Roman"/>
          <w:sz w:val="24"/>
          <w:szCs w:val="24"/>
        </w:rPr>
        <w:t>mean</w:t>
      </w:r>
      <w:r>
        <w:rPr>
          <w:rFonts w:ascii="Times New Roman" w:hAnsi="Times New Roman"/>
          <w:sz w:val="24"/>
          <w:szCs w:val="24"/>
        </w:rPr>
        <w:t xml:space="preserve"> and standard deviations were also not recovered.</w:t>
      </w:r>
      <w:r w:rsidR="00CF4D46">
        <w:rPr>
          <w:rFonts w:ascii="Times New Roman" w:hAnsi="Times New Roman"/>
          <w:sz w:val="24"/>
          <w:szCs w:val="24"/>
        </w:rPr>
        <w:t xml:space="preserve"> </w:t>
      </w:r>
      <w:r w:rsidR="00CF4D46" w:rsidRPr="00E47526">
        <w:rPr>
          <w:rFonts w:ascii="Times New Roman" w:hAnsi="Times New Roman"/>
          <w:sz w:val="24"/>
          <w:szCs w:val="24"/>
        </w:rPr>
        <w:t>Thus, the values of</w:t>
      </w:r>
      <w:r w:rsidR="00CF4D46">
        <w:rPr>
          <w:rFonts w:ascii="Times New Roman" w:hAnsi="Times New Roman"/>
          <w:sz w:val="24"/>
          <w:szCs w:val="24"/>
        </w:rPr>
        <w:t xml:space="preserve"> the estimated parameters were </w:t>
      </w:r>
      <w:r w:rsidR="00CF4D46" w:rsidRPr="004124B9">
        <w:rPr>
          <w:position w:val="-6"/>
        </w:rPr>
        <w:object w:dxaOrig="840" w:dyaOrig="279" w14:anchorId="530F5E5E">
          <v:shape id="_x0000_i1154" type="#_x0000_t75" style="width:42pt;height:14.25pt" o:ole="">
            <v:imagedata r:id="rId307" o:title=""/>
          </v:shape>
          <o:OLEObject Type="Embed" ProgID="Equation.DSMT4" ShapeID="_x0000_i1154" DrawAspect="Content" ObjectID="_1799912212" r:id="rId308"/>
        </w:object>
      </w:r>
      <w:r w:rsidR="00CF4D46" w:rsidRPr="00E47526">
        <w:rPr>
          <w:rFonts w:ascii="Times New Roman" w:hAnsi="Times New Roman"/>
          <w:sz w:val="24"/>
          <w:szCs w:val="24"/>
        </w:rPr>
        <w:t xml:space="preserve">with </w:t>
      </w:r>
      <w:r w:rsidR="00CF4D46" w:rsidRPr="004124B9">
        <w:rPr>
          <w:position w:val="-12"/>
        </w:rPr>
        <w:object w:dxaOrig="1020" w:dyaOrig="360" w14:anchorId="0FA41DB5">
          <v:shape id="_x0000_i1155" type="#_x0000_t75" style="width:51pt;height:18pt" o:ole="">
            <v:imagedata r:id="rId309" o:title=""/>
          </v:shape>
          <o:OLEObject Type="Embed" ProgID="Equation.DSMT4" ShapeID="_x0000_i1155" DrawAspect="Content" ObjectID="_1799912213" r:id="rId310"/>
        </w:object>
      </w:r>
      <w:r w:rsidR="00CF4D46" w:rsidRPr="00E47526">
        <w:rPr>
          <w:rFonts w:ascii="Times New Roman" w:hAnsi="Times New Roman"/>
          <w:sz w:val="24"/>
          <w:szCs w:val="24"/>
        </w:rPr>
        <w:t xml:space="preserve">and </w:t>
      </w:r>
      <w:r w:rsidR="00CF4D46" w:rsidRPr="00E47526">
        <w:rPr>
          <w:rFonts w:ascii="Times New Roman" w:hAnsi="Times New Roman"/>
          <w:position w:val="-6"/>
          <w:sz w:val="24"/>
          <w:szCs w:val="24"/>
        </w:rPr>
        <w:object w:dxaOrig="840" w:dyaOrig="279" w14:anchorId="26146F43">
          <v:shape id="_x0000_i1156" type="#_x0000_t75" style="width:42pt;height:14.25pt" o:ole="">
            <v:imagedata r:id="rId311" o:title=""/>
          </v:shape>
          <o:OLEObject Type="Embed" ProgID="Equation.DSMT4" ShapeID="_x0000_i1156" DrawAspect="Content" ObjectID="_1799912214" r:id="rId312"/>
        </w:object>
      </w:r>
      <w:r w:rsidR="00CF4D46" w:rsidRPr="00E47526">
        <w:rPr>
          <w:rFonts w:ascii="Times New Roman" w:hAnsi="Times New Roman"/>
          <w:sz w:val="24"/>
          <w:szCs w:val="24"/>
        </w:rPr>
        <w:t xml:space="preserve">with an </w:t>
      </w:r>
      <w:r w:rsidR="00CF4D46" w:rsidRPr="00E47526">
        <w:rPr>
          <w:rFonts w:ascii="Times New Roman" w:hAnsi="Times New Roman"/>
          <w:position w:val="-12"/>
          <w:sz w:val="24"/>
          <w:szCs w:val="24"/>
        </w:rPr>
        <w:object w:dxaOrig="900" w:dyaOrig="360" w14:anchorId="78FD3441">
          <v:shape id="_x0000_i1157" type="#_x0000_t75" style="width:45pt;height:18pt" o:ole="">
            <v:imagedata r:id="rId313" o:title=""/>
          </v:shape>
          <o:OLEObject Type="Embed" ProgID="Equation.DSMT4" ShapeID="_x0000_i1157" DrawAspect="Content" ObjectID="_1799912215" r:id="rId314"/>
        </w:object>
      </w:r>
      <w:r w:rsidR="00CF4D46" w:rsidRPr="00E47526">
        <w:rPr>
          <w:rFonts w:ascii="Times New Roman" w:hAnsi="Times New Roman"/>
          <w:sz w:val="24"/>
          <w:szCs w:val="24"/>
        </w:rPr>
        <w:t xml:space="preserve">recorded as against the actual values of </w:t>
      </w:r>
      <w:r w:rsidR="00CF4D46" w:rsidRPr="00E47526">
        <w:rPr>
          <w:rFonts w:ascii="Times New Roman" w:hAnsi="Times New Roman"/>
          <w:position w:val="-6"/>
          <w:sz w:val="24"/>
          <w:szCs w:val="24"/>
        </w:rPr>
        <w:object w:dxaOrig="560" w:dyaOrig="279" w14:anchorId="24CA966E">
          <v:shape id="_x0000_i1158" type="#_x0000_t75" style="width:27.75pt;height:14.25pt" o:ole="">
            <v:imagedata r:id="rId299" o:title=""/>
          </v:shape>
          <o:OLEObject Type="Embed" ProgID="Equation.DSMT4" ShapeID="_x0000_i1158" DrawAspect="Content" ObjectID="_1799912216" r:id="rId315"/>
        </w:object>
      </w:r>
      <w:r w:rsidR="00CF4D46" w:rsidRPr="00E47526">
        <w:rPr>
          <w:rFonts w:ascii="Times New Roman" w:hAnsi="Times New Roman"/>
          <w:sz w:val="24"/>
          <w:szCs w:val="24"/>
        </w:rPr>
        <w:t xml:space="preserve">, </w:t>
      </w:r>
      <w:r w:rsidR="00CF4D46" w:rsidRPr="00E47526">
        <w:rPr>
          <w:rFonts w:ascii="Times New Roman" w:hAnsi="Times New Roman"/>
          <w:position w:val="-6"/>
          <w:sz w:val="24"/>
          <w:szCs w:val="24"/>
        </w:rPr>
        <w:object w:dxaOrig="720" w:dyaOrig="279" w14:anchorId="0AF9B455">
          <v:shape id="_x0000_i1159" type="#_x0000_t75" style="width:36pt;height:14.25pt" o:ole="">
            <v:imagedata r:id="rId301" o:title=""/>
          </v:shape>
          <o:OLEObject Type="Embed" ProgID="Equation.DSMT4" ShapeID="_x0000_i1159" DrawAspect="Content" ObjectID="_1799912217" r:id="rId316"/>
        </w:object>
      </w:r>
      <w:r w:rsidR="00CF4D46" w:rsidRPr="00E47526">
        <w:rPr>
          <w:rFonts w:ascii="Times New Roman" w:hAnsi="Times New Roman"/>
          <w:sz w:val="24"/>
          <w:szCs w:val="24"/>
        </w:rPr>
        <w:t xml:space="preserve">. </w:t>
      </w:r>
      <w:r w:rsidR="005E1446" w:rsidRPr="005E1446">
        <w:rPr>
          <w:rFonts w:ascii="Times New Roman" w:hAnsi="Times New Roman"/>
          <w:b/>
          <w:sz w:val="24"/>
          <w:szCs w:val="24"/>
        </w:rPr>
        <w:t>T</w:t>
      </w:r>
      <w:r w:rsidR="00CF4D46" w:rsidRPr="005E1446">
        <w:rPr>
          <w:rFonts w:ascii="Times New Roman" w:hAnsi="Times New Roman"/>
          <w:b/>
          <w:sz w:val="24"/>
          <w:szCs w:val="24"/>
        </w:rPr>
        <w:t>able</w:t>
      </w:r>
      <w:r w:rsidR="0063178E">
        <w:rPr>
          <w:rFonts w:ascii="Times New Roman" w:hAnsi="Times New Roman"/>
          <w:b/>
          <w:sz w:val="24"/>
          <w:szCs w:val="24"/>
        </w:rPr>
        <w:t xml:space="preserve"> 4</w:t>
      </w:r>
      <w:r w:rsidR="00CF4D46" w:rsidRPr="00E47526">
        <w:rPr>
          <w:rFonts w:ascii="Times New Roman" w:hAnsi="Times New Roman"/>
          <w:sz w:val="24"/>
          <w:szCs w:val="24"/>
        </w:rPr>
        <w:t xml:space="preserve"> also presents the estimated values of the </w:t>
      </w:r>
      <w:r w:rsidR="00CF4D46">
        <w:rPr>
          <w:rFonts w:ascii="Times New Roman" w:hAnsi="Times New Roman"/>
          <w:sz w:val="24"/>
          <w:szCs w:val="24"/>
        </w:rPr>
        <w:t xml:space="preserve">error </w:t>
      </w:r>
      <w:r w:rsidR="00CF4D46" w:rsidRPr="00E47526">
        <w:rPr>
          <w:rFonts w:ascii="Times New Roman" w:hAnsi="Times New Roman"/>
          <w:sz w:val="24"/>
          <w:szCs w:val="24"/>
        </w:rPr>
        <w:t xml:space="preserve">mean </w:t>
      </w:r>
      <w:r w:rsidR="005E1446" w:rsidRPr="004124B9">
        <w:rPr>
          <w:position w:val="-12"/>
        </w:rPr>
        <w:object w:dxaOrig="1100" w:dyaOrig="360" w14:anchorId="2887E777">
          <v:shape id="_x0000_i1160" type="#_x0000_t75" style="width:54.75pt;height:18pt" o:ole="">
            <v:imagedata r:id="rId317" o:title=""/>
          </v:shape>
          <o:OLEObject Type="Embed" ProgID="Equation.DSMT4" ShapeID="_x0000_i1160" DrawAspect="Content" ObjectID="_1799912218" r:id="rId318"/>
        </w:object>
      </w:r>
      <w:r w:rsidR="00CF4D46" w:rsidRPr="00E47526">
        <w:rPr>
          <w:rFonts w:ascii="Times New Roman" w:hAnsi="Times New Roman"/>
          <w:sz w:val="24"/>
          <w:szCs w:val="24"/>
        </w:rPr>
        <w:t xml:space="preserve">and standard error </w:t>
      </w:r>
      <w:r w:rsidR="005E1446" w:rsidRPr="004124B9">
        <w:rPr>
          <w:position w:val="-12"/>
        </w:rPr>
        <w:object w:dxaOrig="1100" w:dyaOrig="380" w14:anchorId="00C777C2">
          <v:shape id="_x0000_i1161" type="#_x0000_t75" style="width:54.75pt;height:18.75pt" o:ole="">
            <v:imagedata r:id="rId319" o:title=""/>
          </v:shape>
          <o:OLEObject Type="Embed" ProgID="Equation.DSMT4" ShapeID="_x0000_i1161" DrawAspect="Content" ObjectID="_1799912219" r:id="rId320"/>
        </w:object>
      </w:r>
      <w:r w:rsidR="00CF4D46" w:rsidRPr="00E47526">
        <w:rPr>
          <w:rFonts w:ascii="Times New Roman" w:hAnsi="Times New Roman"/>
          <w:sz w:val="24"/>
          <w:szCs w:val="24"/>
        </w:rPr>
        <w:t xml:space="preserve"> as against the actual values of </w:t>
      </w:r>
      <w:r w:rsidR="00CF4D46" w:rsidRPr="00E47526">
        <w:rPr>
          <w:rFonts w:ascii="Times New Roman" w:hAnsi="Times New Roman"/>
          <w:position w:val="-12"/>
          <w:sz w:val="24"/>
          <w:szCs w:val="24"/>
        </w:rPr>
        <w:object w:dxaOrig="660" w:dyaOrig="360" w14:anchorId="7F49F170">
          <v:shape id="_x0000_i1162" type="#_x0000_t75" style="width:33pt;height:18pt" o:ole="">
            <v:imagedata r:id="rId321" o:title=""/>
          </v:shape>
          <o:OLEObject Type="Embed" ProgID="Equation.DSMT4" ShapeID="_x0000_i1162" DrawAspect="Content" ObjectID="_1799912220" r:id="rId322"/>
        </w:object>
      </w:r>
      <w:r w:rsidR="00CF4D46" w:rsidRPr="00E47526">
        <w:rPr>
          <w:rFonts w:ascii="Times New Roman" w:hAnsi="Times New Roman"/>
          <w:sz w:val="24"/>
          <w:szCs w:val="24"/>
        </w:rPr>
        <w:t xml:space="preserve"> and </w:t>
      </w:r>
      <w:r w:rsidR="00CF4D46" w:rsidRPr="00E47526">
        <w:rPr>
          <w:rFonts w:ascii="Times New Roman" w:hAnsi="Times New Roman"/>
          <w:position w:val="-12"/>
          <w:sz w:val="24"/>
          <w:szCs w:val="24"/>
        </w:rPr>
        <w:object w:dxaOrig="639" w:dyaOrig="360" w14:anchorId="52C05D15">
          <v:shape id="_x0000_i1163" type="#_x0000_t75" style="width:32.25pt;height:18pt" o:ole="">
            <v:imagedata r:id="rId323" o:title=""/>
          </v:shape>
          <o:OLEObject Type="Embed" ProgID="Equation.DSMT4" ShapeID="_x0000_i1163" DrawAspect="Content" ObjectID="_1799912221" r:id="rId324"/>
        </w:object>
      </w:r>
      <w:r w:rsidR="00CF4D46" w:rsidRPr="00E47526">
        <w:rPr>
          <w:rFonts w:ascii="Times New Roman" w:hAnsi="Times New Roman"/>
          <w:sz w:val="24"/>
          <w:szCs w:val="24"/>
        </w:rPr>
        <w:t xml:space="preserve"> used in the simulation.</w:t>
      </w:r>
    </w:p>
    <w:p w14:paraId="6183AD1F" w14:textId="77777777" w:rsidR="00D12870" w:rsidRDefault="005E1446" w:rsidP="00FF3559">
      <w:pPr>
        <w:spacing w:before="0" w:beforeAutospacing="0" w:after="0" w:line="240" w:lineRule="auto"/>
        <w:jc w:val="both"/>
        <w:rPr>
          <w:rFonts w:ascii="Times New Roman" w:hAnsi="Times New Roman"/>
          <w:sz w:val="24"/>
          <w:szCs w:val="24"/>
        </w:rPr>
      </w:pPr>
      <w:r w:rsidRPr="005E1446">
        <w:rPr>
          <w:rFonts w:ascii="Times New Roman" w:hAnsi="Times New Roman"/>
          <w:b/>
          <w:sz w:val="24"/>
          <w:szCs w:val="24"/>
        </w:rPr>
        <w:t xml:space="preserve">Table </w:t>
      </w:r>
      <w:r w:rsidR="0063178E">
        <w:rPr>
          <w:rFonts w:ascii="Times New Roman" w:hAnsi="Times New Roman"/>
          <w:b/>
          <w:sz w:val="24"/>
          <w:szCs w:val="24"/>
        </w:rPr>
        <w:t>4</w:t>
      </w:r>
      <w:r>
        <w:rPr>
          <w:rFonts w:ascii="Times New Roman" w:hAnsi="Times New Roman"/>
          <w:sz w:val="24"/>
          <w:szCs w:val="24"/>
        </w:rPr>
        <w:t xml:space="preserve"> also presents t</w:t>
      </w:r>
      <w:r w:rsidR="00D12870" w:rsidRPr="00743C24">
        <w:rPr>
          <w:rFonts w:ascii="Times New Roman" w:hAnsi="Times New Roman"/>
          <w:sz w:val="24"/>
          <w:szCs w:val="24"/>
        </w:rPr>
        <w:t xml:space="preserve">he estimated values of trend parameters and seasonal indices in the presence of 10 and 15 outliers respectively. The values of the estimated parameters are </w:t>
      </w:r>
      <w:r w:rsidRPr="004124B9">
        <w:rPr>
          <w:position w:val="-6"/>
        </w:rPr>
        <w:object w:dxaOrig="940" w:dyaOrig="279" w14:anchorId="38BFDCB3">
          <v:shape id="_x0000_i1164" type="#_x0000_t75" style="width:46.5pt;height:14.25pt" o:ole="">
            <v:imagedata r:id="rId325" o:title=""/>
          </v:shape>
          <o:OLEObject Type="Embed" ProgID="Equation.DSMT4" ShapeID="_x0000_i1164" DrawAspect="Content" ObjectID="_1799912222" r:id="rId326"/>
        </w:object>
      </w:r>
      <w:r w:rsidR="00D12870" w:rsidRPr="00743C24">
        <w:rPr>
          <w:rFonts w:ascii="Times New Roman" w:hAnsi="Times New Roman"/>
          <w:sz w:val="24"/>
          <w:szCs w:val="24"/>
        </w:rPr>
        <w:t xml:space="preserve">, </w:t>
      </w:r>
      <w:r w:rsidR="00D12870" w:rsidRPr="00743C24">
        <w:rPr>
          <w:rFonts w:ascii="Times New Roman" w:hAnsi="Times New Roman"/>
          <w:position w:val="-6"/>
          <w:sz w:val="24"/>
          <w:szCs w:val="24"/>
        </w:rPr>
        <w:object w:dxaOrig="859" w:dyaOrig="279" w14:anchorId="33829259">
          <v:shape id="_x0000_i1165" type="#_x0000_t75" style="width:42.75pt;height:14.25pt" o:ole="">
            <v:imagedata r:id="rId327" o:title=""/>
          </v:shape>
          <o:OLEObject Type="Embed" ProgID="Equation.DSMT4" ShapeID="_x0000_i1165" DrawAspect="Content" ObjectID="_1799912223" r:id="rId328"/>
        </w:object>
      </w:r>
      <w:r w:rsidR="00D12870" w:rsidRPr="00743C24">
        <w:rPr>
          <w:rFonts w:ascii="Times New Roman" w:hAnsi="Times New Roman"/>
          <w:sz w:val="24"/>
          <w:szCs w:val="24"/>
        </w:rPr>
        <w:t xml:space="preserve">and </w:t>
      </w:r>
      <w:r w:rsidR="00D12870" w:rsidRPr="00743C24">
        <w:rPr>
          <w:rFonts w:ascii="Times New Roman" w:hAnsi="Times New Roman"/>
          <w:position w:val="-6"/>
          <w:sz w:val="24"/>
          <w:szCs w:val="24"/>
        </w:rPr>
        <w:object w:dxaOrig="960" w:dyaOrig="279" w14:anchorId="33353993">
          <v:shape id="_x0000_i1166" type="#_x0000_t75" style="width:47.25pt;height:14.25pt" o:ole="">
            <v:imagedata r:id="rId329" o:title=""/>
          </v:shape>
          <o:OLEObject Type="Embed" ProgID="Equation.DSMT4" ShapeID="_x0000_i1166" DrawAspect="Content" ObjectID="_1799912224" r:id="rId330"/>
        </w:object>
      </w:r>
      <w:r w:rsidR="00D12870" w:rsidRPr="00743C24">
        <w:rPr>
          <w:rFonts w:ascii="Times New Roman" w:hAnsi="Times New Roman"/>
          <w:sz w:val="24"/>
          <w:szCs w:val="24"/>
        </w:rPr>
        <w:t>,</w:t>
      </w:r>
      <w:r w:rsidRPr="005E1446">
        <w:t xml:space="preserve"> </w:t>
      </w:r>
      <w:r w:rsidRPr="004124B9">
        <w:rPr>
          <w:position w:val="-6"/>
        </w:rPr>
        <w:object w:dxaOrig="840" w:dyaOrig="279" w14:anchorId="1BEE7CB1">
          <v:shape id="_x0000_i1167" type="#_x0000_t75" style="width:42pt;height:14.25pt" o:ole="">
            <v:imagedata r:id="rId331" o:title=""/>
          </v:shape>
          <o:OLEObject Type="Embed" ProgID="Equation.DSMT4" ShapeID="_x0000_i1167" DrawAspect="Content" ObjectID="_1799912225" r:id="rId332"/>
        </w:object>
      </w:r>
      <w:r w:rsidR="00D12870">
        <w:rPr>
          <w:rFonts w:ascii="Times New Roman" w:hAnsi="Times New Roman"/>
          <w:sz w:val="24"/>
          <w:szCs w:val="24"/>
        </w:rPr>
        <w:t xml:space="preserve">respectively. </w:t>
      </w:r>
      <w:r w:rsidR="00D12870" w:rsidRPr="00346587">
        <w:rPr>
          <w:rFonts w:ascii="Times New Roman" w:hAnsi="Times New Roman"/>
          <w:sz w:val="24"/>
          <w:szCs w:val="24"/>
        </w:rPr>
        <w:t>Th</w:t>
      </w:r>
      <w:r w:rsidR="00D12870">
        <w:rPr>
          <w:rFonts w:ascii="Times New Roman" w:hAnsi="Times New Roman"/>
          <w:sz w:val="24"/>
          <w:szCs w:val="24"/>
        </w:rPr>
        <w:t>is is to say, the</w:t>
      </w:r>
      <w:r w:rsidR="00D12870" w:rsidRPr="00346587">
        <w:rPr>
          <w:rFonts w:ascii="Times New Roman" w:hAnsi="Times New Roman"/>
          <w:sz w:val="24"/>
          <w:szCs w:val="24"/>
        </w:rPr>
        <w:t xml:space="preserve"> results of the deviations of the parameter estimates from the corresponding actual values used in the simulations were not recovered. </w:t>
      </w:r>
    </w:p>
    <w:p w14:paraId="1395703B" w14:textId="77777777" w:rsidR="00C85AFA" w:rsidRDefault="00C85AFA" w:rsidP="00FF3559">
      <w:pPr>
        <w:spacing w:before="0" w:beforeAutospacing="0" w:after="0" w:line="240" w:lineRule="auto"/>
        <w:jc w:val="both"/>
        <w:rPr>
          <w:rFonts w:ascii="Times New Roman" w:hAnsi="Times New Roman"/>
          <w:sz w:val="24"/>
          <w:szCs w:val="24"/>
        </w:rPr>
      </w:pPr>
    </w:p>
    <w:p w14:paraId="66FF4579" w14:textId="77777777" w:rsidR="00D12870" w:rsidRPr="00A43CC0" w:rsidRDefault="00C85AFA" w:rsidP="00FF3559">
      <w:pPr>
        <w:spacing w:before="0" w:beforeAutospacing="0" w:after="0" w:line="240" w:lineRule="auto"/>
        <w:jc w:val="both"/>
        <w:rPr>
          <w:rFonts w:ascii="Times New Roman" w:hAnsi="Times New Roman"/>
          <w:b/>
          <w:sz w:val="24"/>
          <w:szCs w:val="24"/>
        </w:rPr>
      </w:pPr>
      <w:r>
        <w:rPr>
          <w:rFonts w:ascii="Times New Roman" w:hAnsi="Times New Roman"/>
          <w:b/>
          <w:sz w:val="24"/>
          <w:szCs w:val="24"/>
        </w:rPr>
        <w:lastRenderedPageBreak/>
        <w:t>A</w:t>
      </w:r>
      <w:r w:rsidRPr="00725CDF">
        <w:rPr>
          <w:rFonts w:ascii="Times New Roman" w:hAnsi="Times New Roman"/>
          <w:b/>
          <w:sz w:val="24"/>
          <w:szCs w:val="24"/>
        </w:rPr>
        <w:t>ssessi</w:t>
      </w:r>
      <w:r>
        <w:rPr>
          <w:rFonts w:ascii="Times New Roman" w:hAnsi="Times New Roman"/>
          <w:b/>
          <w:sz w:val="24"/>
          <w:szCs w:val="24"/>
        </w:rPr>
        <w:t>ng performance of trend parameter</w:t>
      </w:r>
      <w:r w:rsidRPr="00725CDF">
        <w:rPr>
          <w:rFonts w:ascii="Times New Roman" w:hAnsi="Times New Roman"/>
          <w:b/>
          <w:sz w:val="24"/>
          <w:szCs w:val="24"/>
        </w:rPr>
        <w:t>s and seasonal indices</w:t>
      </w:r>
      <w:r>
        <w:rPr>
          <w:rFonts w:ascii="Times New Roman" w:hAnsi="Times New Roman"/>
          <w:b/>
          <w:sz w:val="24"/>
          <w:szCs w:val="24"/>
        </w:rPr>
        <w:t xml:space="preserve"> in the absence and presence of outliers</w:t>
      </w:r>
    </w:p>
    <w:p w14:paraId="6A191C14" w14:textId="77777777" w:rsidR="00C85AFA" w:rsidRDefault="00D12870" w:rsidP="00FF3559">
      <w:pPr>
        <w:spacing w:before="0" w:beforeAutospacing="0" w:after="0" w:line="240" w:lineRule="auto"/>
        <w:jc w:val="both"/>
        <w:rPr>
          <w:rFonts w:ascii="Times New Roman" w:hAnsi="Times New Roman"/>
          <w:b/>
          <w:sz w:val="24"/>
          <w:szCs w:val="24"/>
        </w:rPr>
      </w:pPr>
      <w:r>
        <w:rPr>
          <w:rFonts w:ascii="Times New Roman" w:hAnsi="Times New Roman"/>
          <w:sz w:val="24"/>
          <w:szCs w:val="24"/>
        </w:rPr>
        <w:t>To access and compare the Buys-Ballot estimates of trend parameters and seasonal indices in the absence and presence of outliers, the simulated serie</w:t>
      </w:r>
      <w:r w:rsidR="00C85AFA">
        <w:rPr>
          <w:rFonts w:ascii="Times New Roman" w:hAnsi="Times New Roman"/>
          <w:sz w:val="24"/>
          <w:szCs w:val="24"/>
        </w:rPr>
        <w:t>s were subjected to Accuracy M</w:t>
      </w:r>
      <w:r>
        <w:rPr>
          <w:rFonts w:ascii="Times New Roman" w:hAnsi="Times New Roman"/>
          <w:sz w:val="24"/>
          <w:szCs w:val="24"/>
        </w:rPr>
        <w:t xml:space="preserve">easures for effective comparison. The results of the accuracy measures are presented in </w:t>
      </w:r>
      <w:bookmarkStart w:id="1" w:name="_Hlk189295508"/>
      <w:r w:rsidR="00E40A1C">
        <w:rPr>
          <w:rFonts w:ascii="Times New Roman" w:hAnsi="Times New Roman"/>
          <w:b/>
          <w:sz w:val="24"/>
          <w:szCs w:val="24"/>
        </w:rPr>
        <w:t>Appendix A</w:t>
      </w:r>
      <w:r w:rsidR="00C85AFA" w:rsidRPr="00C85AFA">
        <w:rPr>
          <w:rFonts w:ascii="Times New Roman" w:hAnsi="Times New Roman"/>
          <w:b/>
          <w:sz w:val="24"/>
          <w:szCs w:val="24"/>
        </w:rPr>
        <w:t xml:space="preserve">, </w:t>
      </w:r>
      <w:r w:rsidR="00E40A1C">
        <w:rPr>
          <w:rFonts w:ascii="Times New Roman" w:hAnsi="Times New Roman"/>
          <w:b/>
          <w:sz w:val="24"/>
          <w:szCs w:val="24"/>
        </w:rPr>
        <w:t>B, C and D</w:t>
      </w:r>
      <w:r w:rsidR="00C85AFA">
        <w:rPr>
          <w:rFonts w:ascii="Times New Roman" w:hAnsi="Times New Roman"/>
          <w:sz w:val="24"/>
          <w:szCs w:val="24"/>
        </w:rPr>
        <w:t xml:space="preserve"> </w:t>
      </w:r>
      <w:bookmarkEnd w:id="1"/>
      <w:r w:rsidR="00C85AFA">
        <w:rPr>
          <w:rFonts w:ascii="Times New Roman" w:hAnsi="Times New Roman"/>
          <w:sz w:val="24"/>
          <w:szCs w:val="24"/>
        </w:rPr>
        <w:t xml:space="preserve">respectively while the summary statistic for 10 simulations are given in </w:t>
      </w:r>
      <w:r w:rsidR="00C85AFA" w:rsidRPr="00C85AFA">
        <w:rPr>
          <w:rFonts w:ascii="Times New Roman" w:hAnsi="Times New Roman"/>
          <w:b/>
          <w:sz w:val="24"/>
          <w:szCs w:val="24"/>
        </w:rPr>
        <w:t xml:space="preserve">Table </w:t>
      </w:r>
      <w:r w:rsidR="0063178E">
        <w:rPr>
          <w:rFonts w:ascii="Times New Roman" w:hAnsi="Times New Roman"/>
          <w:b/>
          <w:sz w:val="24"/>
          <w:szCs w:val="24"/>
        </w:rPr>
        <w:t>5</w:t>
      </w:r>
      <w:r w:rsidR="00C85AFA">
        <w:rPr>
          <w:rFonts w:ascii="Times New Roman" w:hAnsi="Times New Roman"/>
          <w:b/>
          <w:sz w:val="24"/>
          <w:szCs w:val="24"/>
        </w:rPr>
        <w:t>.</w:t>
      </w:r>
    </w:p>
    <w:p w14:paraId="60572566" w14:textId="77777777" w:rsidR="00C85AFA" w:rsidRDefault="00C85AFA" w:rsidP="00C85AFA">
      <w:pPr>
        <w:spacing w:before="0" w:beforeAutospacing="0" w:after="0" w:line="240" w:lineRule="auto"/>
        <w:jc w:val="both"/>
        <w:rPr>
          <w:rFonts w:ascii="Times New Roman" w:hAnsi="Times New Roman"/>
          <w:b/>
          <w:sz w:val="24"/>
          <w:szCs w:val="24"/>
        </w:rPr>
      </w:pPr>
    </w:p>
    <w:p w14:paraId="0A4296BF" w14:textId="77777777" w:rsidR="00B359D6" w:rsidRDefault="0063178E" w:rsidP="00C85AFA">
      <w:pPr>
        <w:spacing w:before="0" w:beforeAutospacing="0" w:after="0" w:line="240" w:lineRule="auto"/>
        <w:jc w:val="both"/>
        <w:rPr>
          <w:rFonts w:ascii="Times New Roman" w:hAnsi="Times New Roman"/>
          <w:b/>
          <w:sz w:val="24"/>
          <w:szCs w:val="24"/>
        </w:rPr>
      </w:pPr>
      <w:r>
        <w:rPr>
          <w:rFonts w:ascii="Times New Roman" w:hAnsi="Times New Roman"/>
          <w:b/>
          <w:sz w:val="24"/>
          <w:szCs w:val="24"/>
        </w:rPr>
        <w:t>Table 5</w:t>
      </w:r>
      <w:r w:rsidR="00B359D6">
        <w:rPr>
          <w:rFonts w:ascii="Times New Roman" w:hAnsi="Times New Roman"/>
          <w:b/>
          <w:sz w:val="24"/>
          <w:szCs w:val="24"/>
        </w:rPr>
        <w:t xml:space="preserve"> </w:t>
      </w:r>
      <w:r w:rsidR="00B359D6" w:rsidRPr="00B359D6">
        <w:rPr>
          <w:rFonts w:ascii="Times New Roman" w:hAnsi="Times New Roman"/>
          <w:sz w:val="24"/>
          <w:szCs w:val="24"/>
        </w:rPr>
        <w:t>Summary statistics for the simulated series in the absence and presence of outliers</w:t>
      </w:r>
    </w:p>
    <w:p w14:paraId="379DC4F3" w14:textId="77777777" w:rsidR="00B359D6" w:rsidRPr="00725CDF" w:rsidRDefault="00B359D6" w:rsidP="00C85AFA">
      <w:pPr>
        <w:spacing w:before="0" w:beforeAutospacing="0" w:after="0" w:line="240" w:lineRule="auto"/>
        <w:jc w:val="both"/>
        <w:rPr>
          <w:rFonts w:ascii="Times New Roman" w:hAnsi="Times New Roman"/>
          <w:b/>
          <w:sz w:val="24"/>
          <w:szCs w:val="24"/>
        </w:rPr>
      </w:pPr>
    </w:p>
    <w:tbl>
      <w:tblPr>
        <w:tblStyle w:val="TableGrid"/>
        <w:tblW w:w="0" w:type="auto"/>
        <w:tblInd w:w="0" w:type="dxa"/>
        <w:tblLook w:val="04A0" w:firstRow="1" w:lastRow="0" w:firstColumn="1" w:lastColumn="0" w:noHBand="0" w:noVBand="1"/>
      </w:tblPr>
      <w:tblGrid>
        <w:gridCol w:w="628"/>
        <w:gridCol w:w="666"/>
        <w:gridCol w:w="848"/>
        <w:gridCol w:w="911"/>
        <w:gridCol w:w="666"/>
        <w:gridCol w:w="661"/>
        <w:gridCol w:w="772"/>
        <w:gridCol w:w="666"/>
        <w:gridCol w:w="661"/>
        <w:gridCol w:w="772"/>
        <w:gridCol w:w="666"/>
        <w:gridCol w:w="661"/>
        <w:gridCol w:w="772"/>
      </w:tblGrid>
      <w:tr w:rsidR="00E8691F" w:rsidRPr="00F90DC6" w14:paraId="00DDA546" w14:textId="77777777" w:rsidTr="00E8691F">
        <w:tc>
          <w:tcPr>
            <w:tcW w:w="0" w:type="auto"/>
          </w:tcPr>
          <w:p w14:paraId="3A997485" w14:textId="77777777" w:rsidR="00E8691F" w:rsidRPr="00F90DC6" w:rsidRDefault="00E8691F" w:rsidP="00C85AFA">
            <w:pPr>
              <w:spacing w:before="0" w:beforeAutospacing="0" w:line="240" w:lineRule="auto"/>
              <w:jc w:val="center"/>
              <w:rPr>
                <w:rFonts w:ascii="Times New Roman" w:hAnsi="Times New Roman"/>
              </w:rPr>
            </w:pPr>
            <w:r>
              <w:rPr>
                <w:rFonts w:ascii="Times New Roman" w:hAnsi="Times New Roman"/>
              </w:rPr>
              <w:t>S/No</w:t>
            </w:r>
          </w:p>
        </w:tc>
        <w:tc>
          <w:tcPr>
            <w:tcW w:w="2444" w:type="dxa"/>
            <w:gridSpan w:val="3"/>
          </w:tcPr>
          <w:p w14:paraId="2C17EEC8" w14:textId="77777777"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No Outlier</w:t>
            </w:r>
          </w:p>
        </w:tc>
        <w:tc>
          <w:tcPr>
            <w:tcW w:w="2155" w:type="dxa"/>
            <w:gridSpan w:val="3"/>
          </w:tcPr>
          <w:p w14:paraId="2D3027AE" w14:textId="77777777"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5 Outliers</w:t>
            </w:r>
          </w:p>
        </w:tc>
        <w:tc>
          <w:tcPr>
            <w:tcW w:w="0" w:type="auto"/>
            <w:gridSpan w:val="3"/>
          </w:tcPr>
          <w:p w14:paraId="2B6EFA74" w14:textId="77777777"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10 Outliers</w:t>
            </w:r>
          </w:p>
        </w:tc>
        <w:tc>
          <w:tcPr>
            <w:tcW w:w="0" w:type="auto"/>
            <w:gridSpan w:val="3"/>
          </w:tcPr>
          <w:p w14:paraId="5B8B0F7A" w14:textId="77777777"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15 Outliers</w:t>
            </w:r>
          </w:p>
        </w:tc>
      </w:tr>
      <w:tr w:rsidR="00E8691F" w:rsidRPr="00F90DC6" w14:paraId="1A1D095F" w14:textId="77777777" w:rsidTr="00E8691F">
        <w:tc>
          <w:tcPr>
            <w:tcW w:w="0" w:type="auto"/>
          </w:tcPr>
          <w:p w14:paraId="521A1BC3" w14:textId="77777777" w:rsidR="00E8691F" w:rsidRPr="00F90DC6" w:rsidRDefault="00E8691F" w:rsidP="00C85AFA">
            <w:pPr>
              <w:spacing w:before="0" w:beforeAutospacing="0" w:line="240" w:lineRule="auto"/>
              <w:jc w:val="both"/>
              <w:rPr>
                <w:rFonts w:ascii="Times New Roman" w:hAnsi="Times New Roman"/>
              </w:rPr>
            </w:pPr>
          </w:p>
        </w:tc>
        <w:tc>
          <w:tcPr>
            <w:tcW w:w="666" w:type="dxa"/>
          </w:tcPr>
          <w:p w14:paraId="4EA7DD8F"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860" w:type="dxa"/>
          </w:tcPr>
          <w:p w14:paraId="18EB9476"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920" w:type="dxa"/>
          </w:tcPr>
          <w:p w14:paraId="20AB40B8"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c>
          <w:tcPr>
            <w:tcW w:w="0" w:type="auto"/>
          </w:tcPr>
          <w:p w14:paraId="64DEA21E"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0" w:type="auto"/>
          </w:tcPr>
          <w:p w14:paraId="4BFE397B"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0" w:type="auto"/>
          </w:tcPr>
          <w:p w14:paraId="72F002B1"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c>
          <w:tcPr>
            <w:tcW w:w="0" w:type="auto"/>
          </w:tcPr>
          <w:p w14:paraId="7CA4266D"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0" w:type="auto"/>
          </w:tcPr>
          <w:p w14:paraId="4063139E"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0" w:type="auto"/>
          </w:tcPr>
          <w:p w14:paraId="33F45D28"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c>
          <w:tcPr>
            <w:tcW w:w="0" w:type="auto"/>
          </w:tcPr>
          <w:p w14:paraId="40A68952"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0" w:type="auto"/>
          </w:tcPr>
          <w:p w14:paraId="4FEED4B2"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0" w:type="auto"/>
          </w:tcPr>
          <w:p w14:paraId="18629C90" w14:textId="77777777"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r>
      <w:tr w:rsidR="00E8691F" w:rsidRPr="00F90DC6" w14:paraId="5A509B9D" w14:textId="77777777" w:rsidTr="00E8691F">
        <w:tc>
          <w:tcPr>
            <w:tcW w:w="0" w:type="auto"/>
          </w:tcPr>
          <w:p w14:paraId="66FD38CF"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1</w:t>
            </w:r>
          </w:p>
        </w:tc>
        <w:tc>
          <w:tcPr>
            <w:tcW w:w="666" w:type="dxa"/>
          </w:tcPr>
          <w:p w14:paraId="1B7938FD"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0.024</w:t>
            </w:r>
          </w:p>
        </w:tc>
        <w:tc>
          <w:tcPr>
            <w:tcW w:w="860" w:type="dxa"/>
          </w:tcPr>
          <w:p w14:paraId="148C08F2"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0.111</w:t>
            </w:r>
          </w:p>
        </w:tc>
        <w:tc>
          <w:tcPr>
            <w:tcW w:w="920" w:type="dxa"/>
          </w:tcPr>
          <w:p w14:paraId="5B3FE6E2"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4.962</w:t>
            </w:r>
          </w:p>
        </w:tc>
        <w:tc>
          <w:tcPr>
            <w:tcW w:w="0" w:type="auto"/>
          </w:tcPr>
          <w:p w14:paraId="3D894411"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9.60</w:t>
            </w:r>
          </w:p>
        </w:tc>
        <w:tc>
          <w:tcPr>
            <w:tcW w:w="0" w:type="auto"/>
          </w:tcPr>
          <w:p w14:paraId="56052374"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2.43</w:t>
            </w:r>
          </w:p>
        </w:tc>
        <w:tc>
          <w:tcPr>
            <w:tcW w:w="0" w:type="auto"/>
          </w:tcPr>
          <w:p w14:paraId="1E2E0CD5"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68.76</w:t>
            </w:r>
          </w:p>
        </w:tc>
        <w:tc>
          <w:tcPr>
            <w:tcW w:w="0" w:type="auto"/>
          </w:tcPr>
          <w:p w14:paraId="67AF0C3C"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15.44</w:t>
            </w:r>
          </w:p>
        </w:tc>
        <w:tc>
          <w:tcPr>
            <w:tcW w:w="0" w:type="auto"/>
          </w:tcPr>
          <w:p w14:paraId="4175573A"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2.90</w:t>
            </w:r>
          </w:p>
        </w:tc>
        <w:tc>
          <w:tcPr>
            <w:tcW w:w="0" w:type="auto"/>
          </w:tcPr>
          <w:p w14:paraId="4DA02875"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78.25</w:t>
            </w:r>
          </w:p>
        </w:tc>
        <w:tc>
          <w:tcPr>
            <w:tcW w:w="0" w:type="auto"/>
          </w:tcPr>
          <w:p w14:paraId="143CE8EC"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23.81</w:t>
            </w:r>
          </w:p>
        </w:tc>
        <w:tc>
          <w:tcPr>
            <w:tcW w:w="0" w:type="auto"/>
          </w:tcPr>
          <w:p w14:paraId="7FC06618"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2.95</w:t>
            </w:r>
          </w:p>
        </w:tc>
        <w:tc>
          <w:tcPr>
            <w:tcW w:w="0" w:type="auto"/>
          </w:tcPr>
          <w:p w14:paraId="1319A80C"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68.25</w:t>
            </w:r>
          </w:p>
        </w:tc>
      </w:tr>
      <w:tr w:rsidR="00E8691F" w:rsidRPr="00F90DC6" w14:paraId="55E9F3C4" w14:textId="77777777" w:rsidTr="00E8691F">
        <w:tc>
          <w:tcPr>
            <w:tcW w:w="0" w:type="auto"/>
          </w:tcPr>
          <w:p w14:paraId="616ECC45"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2</w:t>
            </w:r>
          </w:p>
        </w:tc>
        <w:tc>
          <w:tcPr>
            <w:tcW w:w="666" w:type="dxa"/>
          </w:tcPr>
          <w:p w14:paraId="729F6508"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0.023</w:t>
            </w:r>
          </w:p>
        </w:tc>
        <w:tc>
          <w:tcPr>
            <w:tcW w:w="860" w:type="dxa"/>
          </w:tcPr>
          <w:p w14:paraId="67F3C84F"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0.133</w:t>
            </w:r>
          </w:p>
        </w:tc>
        <w:tc>
          <w:tcPr>
            <w:tcW w:w="920" w:type="dxa"/>
          </w:tcPr>
          <w:p w14:paraId="0E5867D4"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4.776</w:t>
            </w:r>
          </w:p>
        </w:tc>
        <w:tc>
          <w:tcPr>
            <w:tcW w:w="0" w:type="auto"/>
          </w:tcPr>
          <w:p w14:paraId="7093DD6B"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15.37</w:t>
            </w:r>
          </w:p>
        </w:tc>
        <w:tc>
          <w:tcPr>
            <w:tcW w:w="0" w:type="auto"/>
          </w:tcPr>
          <w:p w14:paraId="73A254EB"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3.04</w:t>
            </w:r>
          </w:p>
        </w:tc>
        <w:tc>
          <w:tcPr>
            <w:tcW w:w="0" w:type="auto"/>
          </w:tcPr>
          <w:p w14:paraId="35A0AFBC"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83.24</w:t>
            </w:r>
          </w:p>
        </w:tc>
        <w:tc>
          <w:tcPr>
            <w:tcW w:w="0" w:type="auto"/>
          </w:tcPr>
          <w:p w14:paraId="70829C94"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21.23</w:t>
            </w:r>
          </w:p>
        </w:tc>
        <w:tc>
          <w:tcPr>
            <w:tcW w:w="0" w:type="auto"/>
          </w:tcPr>
          <w:p w14:paraId="5DBDDF70"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3.57</w:t>
            </w:r>
          </w:p>
        </w:tc>
        <w:tc>
          <w:tcPr>
            <w:tcW w:w="0" w:type="auto"/>
          </w:tcPr>
          <w:p w14:paraId="5831A753"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99.22</w:t>
            </w:r>
          </w:p>
        </w:tc>
        <w:tc>
          <w:tcPr>
            <w:tcW w:w="0" w:type="auto"/>
          </w:tcPr>
          <w:p w14:paraId="03ECFA9D"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31.28</w:t>
            </w:r>
          </w:p>
        </w:tc>
        <w:tc>
          <w:tcPr>
            <w:tcW w:w="0" w:type="auto"/>
          </w:tcPr>
          <w:p w14:paraId="35571C3F"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3.54</w:t>
            </w:r>
          </w:p>
        </w:tc>
        <w:tc>
          <w:tcPr>
            <w:tcW w:w="0" w:type="auto"/>
          </w:tcPr>
          <w:p w14:paraId="69E3741A"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89.22</w:t>
            </w:r>
          </w:p>
        </w:tc>
      </w:tr>
      <w:tr w:rsidR="00E8691F" w:rsidRPr="00F90DC6" w14:paraId="1C545730" w14:textId="77777777" w:rsidTr="00E8691F">
        <w:tc>
          <w:tcPr>
            <w:tcW w:w="0" w:type="auto"/>
          </w:tcPr>
          <w:p w14:paraId="0B399CBE"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3</w:t>
            </w:r>
          </w:p>
        </w:tc>
        <w:tc>
          <w:tcPr>
            <w:tcW w:w="666" w:type="dxa"/>
          </w:tcPr>
          <w:p w14:paraId="3C3EE623"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0.021</w:t>
            </w:r>
          </w:p>
        </w:tc>
        <w:tc>
          <w:tcPr>
            <w:tcW w:w="860" w:type="dxa"/>
          </w:tcPr>
          <w:p w14:paraId="540FA0A2"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0.122</w:t>
            </w:r>
          </w:p>
        </w:tc>
        <w:tc>
          <w:tcPr>
            <w:tcW w:w="920" w:type="dxa"/>
          </w:tcPr>
          <w:p w14:paraId="76925179"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4.305</w:t>
            </w:r>
          </w:p>
        </w:tc>
        <w:tc>
          <w:tcPr>
            <w:tcW w:w="0" w:type="auto"/>
          </w:tcPr>
          <w:p w14:paraId="664C7B00"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10.55</w:t>
            </w:r>
          </w:p>
        </w:tc>
        <w:tc>
          <w:tcPr>
            <w:tcW w:w="0" w:type="auto"/>
          </w:tcPr>
          <w:p w14:paraId="1F17AC82"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2.53</w:t>
            </w:r>
          </w:p>
        </w:tc>
        <w:tc>
          <w:tcPr>
            <w:tcW w:w="0" w:type="auto"/>
          </w:tcPr>
          <w:p w14:paraId="6A41B437"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73.32</w:t>
            </w:r>
          </w:p>
        </w:tc>
        <w:tc>
          <w:tcPr>
            <w:tcW w:w="0" w:type="auto"/>
          </w:tcPr>
          <w:p w14:paraId="75AB9CA3"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14.56</w:t>
            </w:r>
          </w:p>
        </w:tc>
        <w:tc>
          <w:tcPr>
            <w:tcW w:w="0" w:type="auto"/>
          </w:tcPr>
          <w:p w14:paraId="53A50051"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2.87</w:t>
            </w:r>
          </w:p>
        </w:tc>
        <w:tc>
          <w:tcPr>
            <w:tcW w:w="0" w:type="auto"/>
          </w:tcPr>
          <w:p w14:paraId="7C09FADD"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79.72</w:t>
            </w:r>
          </w:p>
        </w:tc>
        <w:tc>
          <w:tcPr>
            <w:tcW w:w="0" w:type="auto"/>
          </w:tcPr>
          <w:p w14:paraId="25E9EF84"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26.03</w:t>
            </w:r>
          </w:p>
        </w:tc>
        <w:tc>
          <w:tcPr>
            <w:tcW w:w="0" w:type="auto"/>
          </w:tcPr>
          <w:p w14:paraId="1A965EEA"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3.03</w:t>
            </w:r>
          </w:p>
        </w:tc>
        <w:tc>
          <w:tcPr>
            <w:tcW w:w="0" w:type="auto"/>
          </w:tcPr>
          <w:p w14:paraId="15C4072F"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99.72</w:t>
            </w:r>
          </w:p>
        </w:tc>
      </w:tr>
      <w:tr w:rsidR="00E8691F" w:rsidRPr="00F90DC6" w14:paraId="6D30EA81" w14:textId="77777777" w:rsidTr="00E8691F">
        <w:tc>
          <w:tcPr>
            <w:tcW w:w="0" w:type="auto"/>
          </w:tcPr>
          <w:p w14:paraId="6AA1A05B"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4</w:t>
            </w:r>
          </w:p>
        </w:tc>
        <w:tc>
          <w:tcPr>
            <w:tcW w:w="666" w:type="dxa"/>
          </w:tcPr>
          <w:p w14:paraId="5591ADAE"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0.029</w:t>
            </w:r>
          </w:p>
        </w:tc>
        <w:tc>
          <w:tcPr>
            <w:tcW w:w="860" w:type="dxa"/>
          </w:tcPr>
          <w:p w14:paraId="50C0D842"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0.145</w:t>
            </w:r>
          </w:p>
        </w:tc>
        <w:tc>
          <w:tcPr>
            <w:tcW w:w="920" w:type="dxa"/>
          </w:tcPr>
          <w:p w14:paraId="113532F9"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5.034</w:t>
            </w:r>
          </w:p>
        </w:tc>
        <w:tc>
          <w:tcPr>
            <w:tcW w:w="0" w:type="auto"/>
          </w:tcPr>
          <w:p w14:paraId="40F12983"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11.31</w:t>
            </w:r>
          </w:p>
        </w:tc>
        <w:tc>
          <w:tcPr>
            <w:tcW w:w="0" w:type="auto"/>
          </w:tcPr>
          <w:p w14:paraId="7ED2631F"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2.62</w:t>
            </w:r>
          </w:p>
        </w:tc>
        <w:tc>
          <w:tcPr>
            <w:tcW w:w="0" w:type="auto"/>
          </w:tcPr>
          <w:p w14:paraId="6831A8FA"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71.91</w:t>
            </w:r>
          </w:p>
        </w:tc>
        <w:tc>
          <w:tcPr>
            <w:tcW w:w="0" w:type="auto"/>
          </w:tcPr>
          <w:p w14:paraId="542C5D74"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16.38</w:t>
            </w:r>
          </w:p>
        </w:tc>
        <w:tc>
          <w:tcPr>
            <w:tcW w:w="0" w:type="auto"/>
          </w:tcPr>
          <w:p w14:paraId="450A14CA"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2.99</w:t>
            </w:r>
          </w:p>
        </w:tc>
        <w:tc>
          <w:tcPr>
            <w:tcW w:w="0" w:type="auto"/>
          </w:tcPr>
          <w:p w14:paraId="2ECC6792"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78.29</w:t>
            </w:r>
          </w:p>
        </w:tc>
        <w:tc>
          <w:tcPr>
            <w:tcW w:w="0" w:type="auto"/>
          </w:tcPr>
          <w:p w14:paraId="72AE0BE0"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31.28</w:t>
            </w:r>
          </w:p>
        </w:tc>
        <w:tc>
          <w:tcPr>
            <w:tcW w:w="0" w:type="auto"/>
          </w:tcPr>
          <w:p w14:paraId="1A0A874A"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3.63</w:t>
            </w:r>
          </w:p>
        </w:tc>
        <w:tc>
          <w:tcPr>
            <w:tcW w:w="0" w:type="auto"/>
          </w:tcPr>
          <w:p w14:paraId="20F4DF8D"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88.29</w:t>
            </w:r>
          </w:p>
        </w:tc>
      </w:tr>
      <w:tr w:rsidR="00E8691F" w:rsidRPr="00F90DC6" w14:paraId="42E74E1E" w14:textId="77777777" w:rsidTr="00E8691F">
        <w:tc>
          <w:tcPr>
            <w:tcW w:w="0" w:type="auto"/>
          </w:tcPr>
          <w:p w14:paraId="08A13F3E"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5</w:t>
            </w:r>
          </w:p>
        </w:tc>
        <w:tc>
          <w:tcPr>
            <w:tcW w:w="666" w:type="dxa"/>
          </w:tcPr>
          <w:p w14:paraId="2D03E20D"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0.031</w:t>
            </w:r>
          </w:p>
        </w:tc>
        <w:tc>
          <w:tcPr>
            <w:tcW w:w="860" w:type="dxa"/>
          </w:tcPr>
          <w:p w14:paraId="0903CCDD"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0.154</w:t>
            </w:r>
          </w:p>
        </w:tc>
        <w:tc>
          <w:tcPr>
            <w:tcW w:w="920" w:type="dxa"/>
          </w:tcPr>
          <w:p w14:paraId="71D70057"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6.009</w:t>
            </w:r>
          </w:p>
        </w:tc>
        <w:tc>
          <w:tcPr>
            <w:tcW w:w="0" w:type="auto"/>
          </w:tcPr>
          <w:p w14:paraId="60350370"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9.60</w:t>
            </w:r>
          </w:p>
        </w:tc>
        <w:tc>
          <w:tcPr>
            <w:tcW w:w="0" w:type="auto"/>
          </w:tcPr>
          <w:p w14:paraId="6CD1C703"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2.41</w:t>
            </w:r>
          </w:p>
        </w:tc>
        <w:tc>
          <w:tcPr>
            <w:tcW w:w="0" w:type="auto"/>
          </w:tcPr>
          <w:p w14:paraId="46CCAA70"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69.27</w:t>
            </w:r>
          </w:p>
        </w:tc>
        <w:tc>
          <w:tcPr>
            <w:tcW w:w="0" w:type="auto"/>
          </w:tcPr>
          <w:p w14:paraId="34B35757"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15.96</w:t>
            </w:r>
          </w:p>
        </w:tc>
        <w:tc>
          <w:tcPr>
            <w:tcW w:w="0" w:type="auto"/>
          </w:tcPr>
          <w:p w14:paraId="5F2A7779"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3.00</w:t>
            </w:r>
          </w:p>
        </w:tc>
        <w:tc>
          <w:tcPr>
            <w:tcW w:w="0" w:type="auto"/>
          </w:tcPr>
          <w:p w14:paraId="7B36591C"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85.67</w:t>
            </w:r>
          </w:p>
        </w:tc>
        <w:tc>
          <w:tcPr>
            <w:tcW w:w="0" w:type="auto"/>
          </w:tcPr>
          <w:p w14:paraId="6F05868C"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37.20</w:t>
            </w:r>
          </w:p>
        </w:tc>
        <w:tc>
          <w:tcPr>
            <w:tcW w:w="0" w:type="auto"/>
          </w:tcPr>
          <w:p w14:paraId="4207A0F8"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4.12</w:t>
            </w:r>
          </w:p>
        </w:tc>
        <w:tc>
          <w:tcPr>
            <w:tcW w:w="0" w:type="auto"/>
          </w:tcPr>
          <w:p w14:paraId="39B72A87"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95.67</w:t>
            </w:r>
          </w:p>
        </w:tc>
      </w:tr>
      <w:tr w:rsidR="00E8691F" w:rsidRPr="00F90DC6" w14:paraId="37A350E5" w14:textId="77777777" w:rsidTr="00E8691F">
        <w:tc>
          <w:tcPr>
            <w:tcW w:w="0" w:type="auto"/>
          </w:tcPr>
          <w:p w14:paraId="3EAC9CE8"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6</w:t>
            </w:r>
          </w:p>
        </w:tc>
        <w:tc>
          <w:tcPr>
            <w:tcW w:w="666" w:type="dxa"/>
          </w:tcPr>
          <w:p w14:paraId="7F0C391C"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0.038</w:t>
            </w:r>
          </w:p>
        </w:tc>
        <w:tc>
          <w:tcPr>
            <w:tcW w:w="860" w:type="dxa"/>
          </w:tcPr>
          <w:p w14:paraId="12F7D64B"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0.170</w:t>
            </w:r>
          </w:p>
        </w:tc>
        <w:tc>
          <w:tcPr>
            <w:tcW w:w="920" w:type="dxa"/>
          </w:tcPr>
          <w:p w14:paraId="48E4BD1C"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5.697</w:t>
            </w:r>
          </w:p>
        </w:tc>
        <w:tc>
          <w:tcPr>
            <w:tcW w:w="0" w:type="auto"/>
          </w:tcPr>
          <w:p w14:paraId="0A37A80D"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8.17</w:t>
            </w:r>
          </w:p>
        </w:tc>
        <w:tc>
          <w:tcPr>
            <w:tcW w:w="0" w:type="auto"/>
          </w:tcPr>
          <w:p w14:paraId="1436BC23"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2.23</w:t>
            </w:r>
          </w:p>
        </w:tc>
        <w:tc>
          <w:tcPr>
            <w:tcW w:w="0" w:type="auto"/>
          </w:tcPr>
          <w:p w14:paraId="12DC5426"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62.70</w:t>
            </w:r>
          </w:p>
        </w:tc>
        <w:tc>
          <w:tcPr>
            <w:tcW w:w="0" w:type="auto"/>
          </w:tcPr>
          <w:p w14:paraId="2994E995"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15.26</w:t>
            </w:r>
          </w:p>
        </w:tc>
        <w:tc>
          <w:tcPr>
            <w:tcW w:w="0" w:type="auto"/>
          </w:tcPr>
          <w:p w14:paraId="50D1C04F"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2.94</w:t>
            </w:r>
          </w:p>
        </w:tc>
        <w:tc>
          <w:tcPr>
            <w:tcW w:w="0" w:type="auto"/>
          </w:tcPr>
          <w:p w14:paraId="19CB85F8"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80.01</w:t>
            </w:r>
          </w:p>
        </w:tc>
        <w:tc>
          <w:tcPr>
            <w:tcW w:w="0" w:type="auto"/>
          </w:tcPr>
          <w:p w14:paraId="2FDF4AD2"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27.82</w:t>
            </w:r>
          </w:p>
        </w:tc>
        <w:tc>
          <w:tcPr>
            <w:tcW w:w="0" w:type="auto"/>
          </w:tcPr>
          <w:p w14:paraId="244617F5"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3.27</w:t>
            </w:r>
          </w:p>
        </w:tc>
        <w:tc>
          <w:tcPr>
            <w:tcW w:w="0" w:type="auto"/>
          </w:tcPr>
          <w:p w14:paraId="3011D84A"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90.01</w:t>
            </w:r>
          </w:p>
        </w:tc>
      </w:tr>
      <w:tr w:rsidR="00E8691F" w:rsidRPr="00F90DC6" w14:paraId="78EDE220" w14:textId="77777777" w:rsidTr="00E8691F">
        <w:tc>
          <w:tcPr>
            <w:tcW w:w="0" w:type="auto"/>
          </w:tcPr>
          <w:p w14:paraId="0F633C02"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7</w:t>
            </w:r>
          </w:p>
        </w:tc>
        <w:tc>
          <w:tcPr>
            <w:tcW w:w="666" w:type="dxa"/>
          </w:tcPr>
          <w:p w14:paraId="6D01D1E5"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0.011</w:t>
            </w:r>
          </w:p>
        </w:tc>
        <w:tc>
          <w:tcPr>
            <w:tcW w:w="860" w:type="dxa"/>
          </w:tcPr>
          <w:p w14:paraId="79DE2EBB"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0.088</w:t>
            </w:r>
          </w:p>
        </w:tc>
        <w:tc>
          <w:tcPr>
            <w:tcW w:w="920" w:type="dxa"/>
          </w:tcPr>
          <w:p w14:paraId="5BB3B58A"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3.540</w:t>
            </w:r>
          </w:p>
        </w:tc>
        <w:tc>
          <w:tcPr>
            <w:tcW w:w="0" w:type="auto"/>
          </w:tcPr>
          <w:p w14:paraId="184867D8"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10.27</w:t>
            </w:r>
          </w:p>
        </w:tc>
        <w:tc>
          <w:tcPr>
            <w:tcW w:w="0" w:type="auto"/>
          </w:tcPr>
          <w:p w14:paraId="2CC494D9"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2.44</w:t>
            </w:r>
          </w:p>
        </w:tc>
        <w:tc>
          <w:tcPr>
            <w:tcW w:w="0" w:type="auto"/>
          </w:tcPr>
          <w:p w14:paraId="0C8F1856"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64.54</w:t>
            </w:r>
          </w:p>
        </w:tc>
        <w:tc>
          <w:tcPr>
            <w:tcW w:w="0" w:type="auto"/>
          </w:tcPr>
          <w:p w14:paraId="68A54400"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17.73</w:t>
            </w:r>
          </w:p>
        </w:tc>
        <w:tc>
          <w:tcPr>
            <w:tcW w:w="0" w:type="auto"/>
          </w:tcPr>
          <w:p w14:paraId="272EAD03"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3.03</w:t>
            </w:r>
          </w:p>
        </w:tc>
        <w:tc>
          <w:tcPr>
            <w:tcW w:w="0" w:type="auto"/>
          </w:tcPr>
          <w:p w14:paraId="44B00CFA"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76.41</w:t>
            </w:r>
          </w:p>
        </w:tc>
        <w:tc>
          <w:tcPr>
            <w:tcW w:w="0" w:type="auto"/>
          </w:tcPr>
          <w:p w14:paraId="30EEB833"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25.92</w:t>
            </w:r>
          </w:p>
        </w:tc>
        <w:tc>
          <w:tcPr>
            <w:tcW w:w="0" w:type="auto"/>
          </w:tcPr>
          <w:p w14:paraId="511D4D26"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3.48</w:t>
            </w:r>
          </w:p>
        </w:tc>
        <w:tc>
          <w:tcPr>
            <w:tcW w:w="0" w:type="auto"/>
          </w:tcPr>
          <w:p w14:paraId="6C2595BA"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86.41</w:t>
            </w:r>
          </w:p>
        </w:tc>
      </w:tr>
      <w:tr w:rsidR="00E8691F" w:rsidRPr="00F90DC6" w14:paraId="36F008A5" w14:textId="77777777" w:rsidTr="00E8691F">
        <w:tc>
          <w:tcPr>
            <w:tcW w:w="0" w:type="auto"/>
          </w:tcPr>
          <w:p w14:paraId="5908D2A5"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8</w:t>
            </w:r>
          </w:p>
        </w:tc>
        <w:tc>
          <w:tcPr>
            <w:tcW w:w="666" w:type="dxa"/>
          </w:tcPr>
          <w:p w14:paraId="4285E8DF"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0.019</w:t>
            </w:r>
          </w:p>
        </w:tc>
        <w:tc>
          <w:tcPr>
            <w:tcW w:w="860" w:type="dxa"/>
          </w:tcPr>
          <w:p w14:paraId="26438031"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0.114</w:t>
            </w:r>
          </w:p>
        </w:tc>
        <w:tc>
          <w:tcPr>
            <w:tcW w:w="920" w:type="dxa"/>
          </w:tcPr>
          <w:p w14:paraId="06998EBA"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4.634</w:t>
            </w:r>
          </w:p>
        </w:tc>
        <w:tc>
          <w:tcPr>
            <w:tcW w:w="0" w:type="auto"/>
          </w:tcPr>
          <w:p w14:paraId="4C052E84"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10.16</w:t>
            </w:r>
          </w:p>
        </w:tc>
        <w:tc>
          <w:tcPr>
            <w:tcW w:w="0" w:type="auto"/>
          </w:tcPr>
          <w:p w14:paraId="7DD65996"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2.36</w:t>
            </w:r>
          </w:p>
        </w:tc>
        <w:tc>
          <w:tcPr>
            <w:tcW w:w="0" w:type="auto"/>
          </w:tcPr>
          <w:p w14:paraId="2337D551"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65.22</w:t>
            </w:r>
          </w:p>
        </w:tc>
        <w:tc>
          <w:tcPr>
            <w:tcW w:w="0" w:type="auto"/>
          </w:tcPr>
          <w:p w14:paraId="2FFF47CA"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15.11</w:t>
            </w:r>
          </w:p>
        </w:tc>
        <w:tc>
          <w:tcPr>
            <w:tcW w:w="0" w:type="auto"/>
          </w:tcPr>
          <w:p w14:paraId="6F71CF2C"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2.56</w:t>
            </w:r>
          </w:p>
        </w:tc>
        <w:tc>
          <w:tcPr>
            <w:tcW w:w="0" w:type="auto"/>
          </w:tcPr>
          <w:p w14:paraId="7C25AD10"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69.94</w:t>
            </w:r>
          </w:p>
        </w:tc>
        <w:tc>
          <w:tcPr>
            <w:tcW w:w="0" w:type="auto"/>
          </w:tcPr>
          <w:p w14:paraId="4C6D362C"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19.53</w:t>
            </w:r>
          </w:p>
        </w:tc>
        <w:tc>
          <w:tcPr>
            <w:tcW w:w="0" w:type="auto"/>
          </w:tcPr>
          <w:p w14:paraId="14C41D77"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2.90</w:t>
            </w:r>
          </w:p>
        </w:tc>
        <w:tc>
          <w:tcPr>
            <w:tcW w:w="0" w:type="auto"/>
          </w:tcPr>
          <w:p w14:paraId="42AB0BC9"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79.94</w:t>
            </w:r>
          </w:p>
        </w:tc>
      </w:tr>
      <w:tr w:rsidR="00E8691F" w:rsidRPr="00F90DC6" w14:paraId="14AEE77D" w14:textId="77777777" w:rsidTr="00E8691F">
        <w:tc>
          <w:tcPr>
            <w:tcW w:w="0" w:type="auto"/>
          </w:tcPr>
          <w:p w14:paraId="318867A0"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9</w:t>
            </w:r>
          </w:p>
        </w:tc>
        <w:tc>
          <w:tcPr>
            <w:tcW w:w="666" w:type="dxa"/>
          </w:tcPr>
          <w:p w14:paraId="58FC3C1E"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0.010</w:t>
            </w:r>
          </w:p>
        </w:tc>
        <w:tc>
          <w:tcPr>
            <w:tcW w:w="860" w:type="dxa"/>
          </w:tcPr>
          <w:p w14:paraId="5F9B2051"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0.086</w:t>
            </w:r>
          </w:p>
        </w:tc>
        <w:tc>
          <w:tcPr>
            <w:tcW w:w="920" w:type="dxa"/>
          </w:tcPr>
          <w:p w14:paraId="5D339FF6"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3.097</w:t>
            </w:r>
          </w:p>
        </w:tc>
        <w:tc>
          <w:tcPr>
            <w:tcW w:w="0" w:type="auto"/>
          </w:tcPr>
          <w:p w14:paraId="208C86B9"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10.79</w:t>
            </w:r>
          </w:p>
        </w:tc>
        <w:tc>
          <w:tcPr>
            <w:tcW w:w="0" w:type="auto"/>
          </w:tcPr>
          <w:p w14:paraId="4A191F54"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2.57</w:t>
            </w:r>
          </w:p>
        </w:tc>
        <w:tc>
          <w:tcPr>
            <w:tcW w:w="0" w:type="auto"/>
          </w:tcPr>
          <w:p w14:paraId="40D3B53A"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75.70</w:t>
            </w:r>
          </w:p>
        </w:tc>
        <w:tc>
          <w:tcPr>
            <w:tcW w:w="0" w:type="auto"/>
          </w:tcPr>
          <w:p w14:paraId="14DC5880"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16.31</w:t>
            </w:r>
          </w:p>
        </w:tc>
        <w:tc>
          <w:tcPr>
            <w:tcW w:w="0" w:type="auto"/>
          </w:tcPr>
          <w:p w14:paraId="643BE596"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3.04</w:t>
            </w:r>
          </w:p>
        </w:tc>
        <w:tc>
          <w:tcPr>
            <w:tcW w:w="0" w:type="auto"/>
          </w:tcPr>
          <w:p w14:paraId="68E3A972"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86.81</w:t>
            </w:r>
          </w:p>
        </w:tc>
        <w:tc>
          <w:tcPr>
            <w:tcW w:w="0" w:type="auto"/>
          </w:tcPr>
          <w:p w14:paraId="00E86138"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25.10</w:t>
            </w:r>
          </w:p>
        </w:tc>
        <w:tc>
          <w:tcPr>
            <w:tcW w:w="0" w:type="auto"/>
          </w:tcPr>
          <w:p w14:paraId="6DE65CE9"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3.61</w:t>
            </w:r>
          </w:p>
        </w:tc>
        <w:tc>
          <w:tcPr>
            <w:tcW w:w="0" w:type="auto"/>
          </w:tcPr>
          <w:p w14:paraId="39873FFF"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96.81</w:t>
            </w:r>
          </w:p>
        </w:tc>
      </w:tr>
      <w:tr w:rsidR="00E8691F" w:rsidRPr="00F90DC6" w14:paraId="43C01C2D" w14:textId="77777777" w:rsidTr="00E8691F">
        <w:tc>
          <w:tcPr>
            <w:tcW w:w="0" w:type="auto"/>
          </w:tcPr>
          <w:p w14:paraId="14F375B0" w14:textId="77777777" w:rsidR="00E8691F" w:rsidRDefault="00E8691F" w:rsidP="00E8691F">
            <w:pPr>
              <w:spacing w:before="0" w:beforeAutospacing="0" w:line="240" w:lineRule="auto"/>
              <w:jc w:val="both"/>
              <w:rPr>
                <w:rFonts w:ascii="Times New Roman" w:hAnsi="Times New Roman"/>
              </w:rPr>
            </w:pPr>
            <w:r>
              <w:rPr>
                <w:rFonts w:ascii="Times New Roman" w:hAnsi="Times New Roman"/>
              </w:rPr>
              <w:t>10</w:t>
            </w:r>
          </w:p>
        </w:tc>
        <w:tc>
          <w:tcPr>
            <w:tcW w:w="666" w:type="dxa"/>
          </w:tcPr>
          <w:p w14:paraId="5AF69B28"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0.019</w:t>
            </w:r>
          </w:p>
        </w:tc>
        <w:tc>
          <w:tcPr>
            <w:tcW w:w="860" w:type="dxa"/>
          </w:tcPr>
          <w:p w14:paraId="41AB2C8A"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0.107</w:t>
            </w:r>
          </w:p>
        </w:tc>
        <w:tc>
          <w:tcPr>
            <w:tcW w:w="920" w:type="dxa"/>
          </w:tcPr>
          <w:p w14:paraId="5ED89042"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3.715</w:t>
            </w:r>
          </w:p>
        </w:tc>
        <w:tc>
          <w:tcPr>
            <w:tcW w:w="0" w:type="auto"/>
          </w:tcPr>
          <w:p w14:paraId="352323EC" w14:textId="77777777"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9.06</w:t>
            </w:r>
          </w:p>
        </w:tc>
        <w:tc>
          <w:tcPr>
            <w:tcW w:w="0" w:type="auto"/>
          </w:tcPr>
          <w:p w14:paraId="2025D673"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2.31</w:t>
            </w:r>
          </w:p>
        </w:tc>
        <w:tc>
          <w:tcPr>
            <w:tcW w:w="0" w:type="auto"/>
          </w:tcPr>
          <w:p w14:paraId="66A0B8B7" w14:textId="77777777"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62.65</w:t>
            </w:r>
          </w:p>
        </w:tc>
        <w:tc>
          <w:tcPr>
            <w:tcW w:w="0" w:type="auto"/>
          </w:tcPr>
          <w:p w14:paraId="3EDB3480"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14.78</w:t>
            </w:r>
          </w:p>
        </w:tc>
        <w:tc>
          <w:tcPr>
            <w:tcW w:w="0" w:type="auto"/>
          </w:tcPr>
          <w:p w14:paraId="7A79DB2D"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2.84</w:t>
            </w:r>
          </w:p>
        </w:tc>
        <w:tc>
          <w:tcPr>
            <w:tcW w:w="0" w:type="auto"/>
          </w:tcPr>
          <w:p w14:paraId="2FDA54E5"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80.42</w:t>
            </w:r>
          </w:p>
        </w:tc>
        <w:tc>
          <w:tcPr>
            <w:tcW w:w="0" w:type="auto"/>
          </w:tcPr>
          <w:p w14:paraId="65F79F4B"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22.89</w:t>
            </w:r>
          </w:p>
        </w:tc>
        <w:tc>
          <w:tcPr>
            <w:tcW w:w="0" w:type="auto"/>
          </w:tcPr>
          <w:p w14:paraId="67A6F2BC"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3.35</w:t>
            </w:r>
          </w:p>
        </w:tc>
        <w:tc>
          <w:tcPr>
            <w:tcW w:w="0" w:type="auto"/>
          </w:tcPr>
          <w:p w14:paraId="0ABB051F" w14:textId="77777777"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90.42</w:t>
            </w:r>
          </w:p>
        </w:tc>
      </w:tr>
    </w:tbl>
    <w:p w14:paraId="3C05C0BE" w14:textId="77777777" w:rsidR="00D12870" w:rsidRPr="00725CDF" w:rsidRDefault="00D12870" w:rsidP="00C85AFA">
      <w:pPr>
        <w:spacing w:before="0" w:beforeAutospacing="0" w:after="0" w:line="240" w:lineRule="auto"/>
        <w:jc w:val="both"/>
        <w:rPr>
          <w:rFonts w:ascii="Times New Roman" w:hAnsi="Times New Roman"/>
          <w:b/>
          <w:sz w:val="24"/>
          <w:szCs w:val="24"/>
        </w:rPr>
      </w:pPr>
    </w:p>
    <w:p w14:paraId="43BFFD0F" w14:textId="77777777" w:rsidR="005B78E1" w:rsidRDefault="005B78E1"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 xml:space="preserve">For the simulated series in the absence of outlier, </w:t>
      </w:r>
      <w:r w:rsidR="0063178E">
        <w:rPr>
          <w:rFonts w:ascii="Times New Roman" w:hAnsi="Times New Roman"/>
          <w:b/>
          <w:sz w:val="24"/>
          <w:szCs w:val="24"/>
        </w:rPr>
        <w:t>Table 5</w:t>
      </w:r>
      <w:r>
        <w:rPr>
          <w:rFonts w:ascii="Times New Roman" w:hAnsi="Times New Roman"/>
          <w:sz w:val="24"/>
          <w:szCs w:val="24"/>
        </w:rPr>
        <w:t xml:space="preserve"> shows that for </w:t>
      </w:r>
      <w:r w:rsidRPr="00E47526">
        <w:rPr>
          <w:rFonts w:ascii="Times New Roman" w:hAnsi="Times New Roman"/>
          <w:position w:val="-6"/>
          <w:sz w:val="24"/>
          <w:szCs w:val="24"/>
        </w:rPr>
        <w:object w:dxaOrig="560" w:dyaOrig="279" w14:anchorId="2732664C">
          <v:shape id="_x0000_i1168" type="#_x0000_t75" style="width:27.75pt;height:14.25pt" o:ole="">
            <v:imagedata r:id="rId299" o:title=""/>
          </v:shape>
          <o:OLEObject Type="Embed" ProgID="Equation.DSMT4" ShapeID="_x0000_i1168" DrawAspect="Content" ObjectID="_1799912226" r:id="rId333"/>
        </w:object>
      </w:r>
      <w:r w:rsidRPr="00E47526">
        <w:rPr>
          <w:rFonts w:ascii="Times New Roman" w:hAnsi="Times New Roman"/>
          <w:sz w:val="24"/>
          <w:szCs w:val="24"/>
        </w:rPr>
        <w:t>,</w:t>
      </w:r>
      <w:r>
        <w:rPr>
          <w:rFonts w:ascii="Times New Roman" w:hAnsi="Times New Roman"/>
          <w:sz w:val="24"/>
          <w:szCs w:val="24"/>
        </w:rPr>
        <w:t xml:space="preserve"> and </w:t>
      </w:r>
      <w:r w:rsidRPr="00E47526">
        <w:rPr>
          <w:rFonts w:ascii="Times New Roman" w:hAnsi="Times New Roman"/>
          <w:position w:val="-6"/>
          <w:sz w:val="24"/>
          <w:szCs w:val="24"/>
        </w:rPr>
        <w:object w:dxaOrig="720" w:dyaOrig="279" w14:anchorId="538B3CD6">
          <v:shape id="_x0000_i1169" type="#_x0000_t75" style="width:36pt;height:14.25pt" o:ole="">
            <v:imagedata r:id="rId301" o:title=""/>
          </v:shape>
          <o:OLEObject Type="Embed" ProgID="Equation.DSMT4" ShapeID="_x0000_i1169" DrawAspect="Content" ObjectID="_1799912227" r:id="rId334"/>
        </w:object>
      </w:r>
      <w:r>
        <w:rPr>
          <w:rFonts w:ascii="Times New Roman" w:hAnsi="Times New Roman"/>
          <w:sz w:val="24"/>
          <w:szCs w:val="24"/>
        </w:rPr>
        <w:t xml:space="preserve">, the values of the summary statistics (MSE, MAE and MAPE) are equal in almost all the simulations. However, for the values in the presence of 5, 10 and 15 outliers, the </w:t>
      </w:r>
      <w:r w:rsidR="0063178E">
        <w:rPr>
          <w:rFonts w:ascii="Times New Roman" w:hAnsi="Times New Roman"/>
          <w:b/>
          <w:sz w:val="24"/>
          <w:szCs w:val="24"/>
        </w:rPr>
        <w:t>Table 5</w:t>
      </w:r>
      <w:r>
        <w:rPr>
          <w:rFonts w:ascii="Times New Roman" w:hAnsi="Times New Roman"/>
          <w:sz w:val="24"/>
          <w:szCs w:val="24"/>
        </w:rPr>
        <w:t xml:space="preserve"> show that the values of the summary statistics (MSE MAE and MAPE) are unequal in most all the simulations and the difference increased as the values of the outliers’ increases. In other words, when a series is dominated by outliers, the estimates computed from the series become less precise.</w:t>
      </w:r>
    </w:p>
    <w:p w14:paraId="375BFF97" w14:textId="77777777" w:rsidR="005B78E1" w:rsidRDefault="005B78E1"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This lac</w:t>
      </w:r>
      <w:r w:rsidR="000211B2">
        <w:rPr>
          <w:rFonts w:ascii="Times New Roman" w:hAnsi="Times New Roman"/>
          <w:sz w:val="24"/>
          <w:szCs w:val="24"/>
        </w:rPr>
        <w:t>k of agreement between estimated values</w:t>
      </w:r>
      <w:r>
        <w:rPr>
          <w:rFonts w:ascii="Times New Roman" w:hAnsi="Times New Roman"/>
          <w:sz w:val="24"/>
          <w:szCs w:val="24"/>
        </w:rPr>
        <w:t xml:space="preserve"> in the </w:t>
      </w:r>
      <w:r w:rsidR="000211B2">
        <w:rPr>
          <w:rFonts w:ascii="Times New Roman" w:hAnsi="Times New Roman"/>
          <w:sz w:val="24"/>
          <w:szCs w:val="24"/>
        </w:rPr>
        <w:t xml:space="preserve">presence of outliers and the actual values used in the simulations may be attributed to the violation of the condition for successful normality in the series by outliers. </w:t>
      </w:r>
    </w:p>
    <w:p w14:paraId="5F692735" w14:textId="77777777" w:rsidR="00D12870" w:rsidRDefault="00D12870"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It was observed that the values of the results of the accuracy measures for the simulated series with outliers, indicated that the more the numbers of outliers, the higher the values of the MSE, MAE and MAPE.</w:t>
      </w:r>
    </w:p>
    <w:p w14:paraId="601216E9" w14:textId="77777777" w:rsidR="000211B2" w:rsidRDefault="000211B2" w:rsidP="001643A6">
      <w:pPr>
        <w:spacing w:before="0" w:beforeAutospacing="0" w:after="0" w:line="240" w:lineRule="auto"/>
        <w:jc w:val="both"/>
        <w:rPr>
          <w:rFonts w:ascii="Times New Roman" w:eastAsiaTheme="minorEastAsia" w:hAnsi="Times New Roman"/>
          <w:b/>
          <w:sz w:val="24"/>
          <w:szCs w:val="24"/>
        </w:rPr>
      </w:pPr>
    </w:p>
    <w:p w14:paraId="3105CFBF" w14:textId="77777777" w:rsidR="00D12870" w:rsidRPr="00E40A1C" w:rsidRDefault="000211B2" w:rsidP="00FF3559">
      <w:pPr>
        <w:spacing w:before="0" w:beforeAutospacing="0" w:after="0" w:line="240" w:lineRule="auto"/>
        <w:jc w:val="both"/>
        <w:rPr>
          <w:rFonts w:ascii="Times New Roman" w:eastAsiaTheme="minorEastAsia" w:hAnsi="Times New Roman"/>
          <w:b/>
          <w:sz w:val="28"/>
          <w:szCs w:val="28"/>
        </w:rPr>
      </w:pPr>
      <w:r w:rsidRPr="00E40A1C">
        <w:rPr>
          <w:rFonts w:ascii="Times New Roman" w:eastAsiaTheme="minorEastAsia" w:hAnsi="Times New Roman"/>
          <w:b/>
          <w:sz w:val="28"/>
          <w:szCs w:val="28"/>
        </w:rPr>
        <w:t>Summary, Conclusion and Recommendation</w:t>
      </w:r>
    </w:p>
    <w:p w14:paraId="46FFA9D4" w14:textId="77777777" w:rsidR="000211B2" w:rsidRDefault="000211B2"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This study has compared the effects of outliers on Buys-Ballot Estimates (BBE) of trend parameters and seasonal indices in descriptive time series analysis when trend-cycle component is linear for additive model. The rationale for this study is to assess and compare the performance of the Buys-Ballot Estimation in the absence and presence of outliers which may be relevant in obtaining the estimates in other such unusual circumstances.</w:t>
      </w:r>
    </w:p>
    <w:p w14:paraId="592302E1" w14:textId="77777777" w:rsidR="002E0871" w:rsidRDefault="002E0871"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The comparison of the estimates of trend parameters and seasonal indices in the absence and presence of outliers in this study is done using Accuracy Measures (the Mean Square Error (MSE), the Mean Absolute Error (MAE), and the Mean Absolute Percentage Error (MAPE)). These Accuracy measures are defined, for each estimation procedure, in terms of the deviations of the parameter estimates (using simulated series) from the corresponding actual values used in the simulations.</w:t>
      </w:r>
    </w:p>
    <w:p w14:paraId="2F325BEA" w14:textId="77777777" w:rsidR="00A053EC" w:rsidRDefault="002E0871"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The results of the analyses show that, for the simulated series in the absence of outlier, the actual values of the parameters and seasonal indices used in the simulations were recovered</w:t>
      </w:r>
      <w:r w:rsidR="00A053EC">
        <w:rPr>
          <w:rFonts w:ascii="Times New Roman" w:eastAsiaTheme="minorEastAsia" w:hAnsi="Times New Roman"/>
          <w:sz w:val="24"/>
          <w:szCs w:val="24"/>
        </w:rPr>
        <w:t xml:space="preserve"> from the corresponding estimated values</w:t>
      </w:r>
      <w:r>
        <w:rPr>
          <w:rFonts w:ascii="Times New Roman" w:eastAsiaTheme="minorEastAsia" w:hAnsi="Times New Roman"/>
          <w:sz w:val="24"/>
          <w:szCs w:val="24"/>
        </w:rPr>
        <w:t xml:space="preserve"> and the summary statistics </w:t>
      </w:r>
      <w:r w:rsidR="00A053EC">
        <w:rPr>
          <w:rFonts w:ascii="Times New Roman" w:eastAsiaTheme="minorEastAsia" w:hAnsi="Times New Roman"/>
          <w:sz w:val="24"/>
          <w:szCs w:val="24"/>
        </w:rPr>
        <w:t>(MSE</w:t>
      </w:r>
      <w:r>
        <w:rPr>
          <w:rFonts w:ascii="Times New Roman" w:eastAsiaTheme="minorEastAsia" w:hAnsi="Times New Roman"/>
          <w:sz w:val="24"/>
          <w:szCs w:val="24"/>
        </w:rPr>
        <w:t>, MAE and MAPE) are equal both in magnitude and direction in all the simulations</w:t>
      </w:r>
      <w:r w:rsidR="00A053EC">
        <w:rPr>
          <w:rFonts w:ascii="Times New Roman" w:eastAsiaTheme="minorEastAsia" w:hAnsi="Times New Roman"/>
          <w:sz w:val="24"/>
          <w:szCs w:val="24"/>
        </w:rPr>
        <w:t xml:space="preserve"> without outlier</w:t>
      </w:r>
      <w:r>
        <w:rPr>
          <w:rFonts w:ascii="Times New Roman" w:eastAsiaTheme="minorEastAsia" w:hAnsi="Times New Roman"/>
          <w:sz w:val="24"/>
          <w:szCs w:val="24"/>
        </w:rPr>
        <w:t>. This indicates that, in the absence of outliers, the</w:t>
      </w:r>
      <w:r w:rsidR="00A053EC">
        <w:rPr>
          <w:rFonts w:ascii="Times New Roman" w:eastAsiaTheme="minorEastAsia" w:hAnsi="Times New Roman"/>
          <w:sz w:val="24"/>
          <w:szCs w:val="24"/>
        </w:rPr>
        <w:t xml:space="preserve"> Buys-Ballot E</w:t>
      </w:r>
      <w:r>
        <w:rPr>
          <w:rFonts w:ascii="Times New Roman" w:eastAsiaTheme="minorEastAsia" w:hAnsi="Times New Roman"/>
          <w:sz w:val="24"/>
          <w:szCs w:val="24"/>
        </w:rPr>
        <w:t>stimat</w:t>
      </w:r>
      <w:r w:rsidR="00A053EC">
        <w:rPr>
          <w:rFonts w:ascii="Times New Roman" w:eastAsiaTheme="minorEastAsia" w:hAnsi="Times New Roman"/>
          <w:sz w:val="24"/>
          <w:szCs w:val="24"/>
        </w:rPr>
        <w:t>ion method is effective in estimating the</w:t>
      </w:r>
      <w:r>
        <w:rPr>
          <w:rFonts w:ascii="Times New Roman" w:eastAsiaTheme="minorEastAsia" w:hAnsi="Times New Roman"/>
          <w:sz w:val="24"/>
          <w:szCs w:val="24"/>
        </w:rPr>
        <w:t xml:space="preserve"> trend parame</w:t>
      </w:r>
      <w:r w:rsidR="00A053EC">
        <w:rPr>
          <w:rFonts w:ascii="Times New Roman" w:eastAsiaTheme="minorEastAsia" w:hAnsi="Times New Roman"/>
          <w:sz w:val="24"/>
          <w:szCs w:val="24"/>
        </w:rPr>
        <w:t>ters and seasonal indices when trend-cycle component is linear for additive model.</w:t>
      </w:r>
    </w:p>
    <w:p w14:paraId="39FCE23F" w14:textId="77777777" w:rsidR="00A053EC" w:rsidRDefault="00A053EC"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For the simulated series in the presence of outliers, the results of the analyses show that the actual values of the parameters and seasonal indices used in the simulations were not recovered from the corresponding estimated values and the summary statistics (MSE, MAE and MAPE) are not equal both in magnitude and direction in all the simulations with outliers.</w:t>
      </w:r>
    </w:p>
    <w:p w14:paraId="3580543E" w14:textId="77777777" w:rsidR="00A053EC" w:rsidRDefault="00A053EC"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It was also recorded from the obtained results that in the presence of outliers, the estimated error means and standard deviations increases as the numbers of outliers increases. This is an indication that the more numbers of outliers in a series, the higher the error in the estimation.</w:t>
      </w:r>
    </w:p>
    <w:p w14:paraId="172CA1B2" w14:textId="77777777" w:rsidR="002E0871" w:rsidRDefault="00A053EC"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are effective</w:t>
      </w:r>
      <w:r w:rsidR="002E0871">
        <w:rPr>
          <w:rFonts w:ascii="Times New Roman" w:eastAsiaTheme="minorEastAsia" w:hAnsi="Times New Roman"/>
          <w:sz w:val="24"/>
          <w:szCs w:val="24"/>
        </w:rPr>
        <w:t xml:space="preserve"> </w:t>
      </w:r>
    </w:p>
    <w:p w14:paraId="2643F4F8" w14:textId="77777777" w:rsidR="0063178E" w:rsidRDefault="00D12870" w:rsidP="00FF3559">
      <w:pPr>
        <w:spacing w:before="0" w:beforeAutospacing="0" w:after="0" w:line="240" w:lineRule="auto"/>
        <w:jc w:val="both"/>
        <w:rPr>
          <w:rFonts w:ascii="Times New Roman" w:eastAsia="Calibri" w:hAnsi="Times New Roman"/>
          <w:sz w:val="24"/>
          <w:szCs w:val="24"/>
        </w:rPr>
      </w:pPr>
      <w:r>
        <w:rPr>
          <w:rFonts w:ascii="Times New Roman" w:eastAsiaTheme="minorEastAsia" w:hAnsi="Times New Roman"/>
          <w:sz w:val="24"/>
          <w:szCs w:val="24"/>
        </w:rPr>
        <w:t xml:space="preserve">We </w:t>
      </w:r>
      <w:r w:rsidR="001A3B0B">
        <w:rPr>
          <w:rFonts w:ascii="Times New Roman" w:eastAsiaTheme="minorEastAsia" w:hAnsi="Times New Roman"/>
          <w:sz w:val="24"/>
          <w:szCs w:val="24"/>
        </w:rPr>
        <w:t xml:space="preserve">therefore, </w:t>
      </w:r>
      <w:r>
        <w:rPr>
          <w:rFonts w:ascii="Times New Roman" w:eastAsiaTheme="minorEastAsia" w:hAnsi="Times New Roman"/>
          <w:sz w:val="24"/>
          <w:szCs w:val="24"/>
        </w:rPr>
        <w:t>conclude that the presence of outlier affects the Buys-Ballot Estimates of trend parameters and seasonal indices when trend-cycle componen</w:t>
      </w:r>
      <w:r w:rsidR="0063178E">
        <w:rPr>
          <w:rFonts w:ascii="Times New Roman" w:eastAsiaTheme="minorEastAsia" w:hAnsi="Times New Roman"/>
          <w:sz w:val="24"/>
          <w:szCs w:val="24"/>
        </w:rPr>
        <w:t xml:space="preserve">t is linear for additive model. </w:t>
      </w:r>
      <w:r w:rsidR="0063178E" w:rsidRPr="0063178E">
        <w:rPr>
          <w:rFonts w:ascii="Times New Roman" w:eastAsia="Calibri" w:hAnsi="Times New Roman"/>
          <w:sz w:val="24"/>
          <w:szCs w:val="24"/>
        </w:rPr>
        <w:t>Hence, we</w:t>
      </w:r>
      <w:r w:rsidR="00AE65C1">
        <w:rPr>
          <w:rFonts w:ascii="Times New Roman" w:eastAsia="Calibri" w:hAnsi="Times New Roman"/>
          <w:sz w:val="24"/>
          <w:szCs w:val="24"/>
        </w:rPr>
        <w:t xml:space="preserve"> recommend</w:t>
      </w:r>
      <w:r w:rsidR="0063178E" w:rsidRPr="0063178E">
        <w:rPr>
          <w:rFonts w:ascii="Times New Roman" w:eastAsia="Calibri" w:hAnsi="Times New Roman"/>
          <w:sz w:val="24"/>
          <w:szCs w:val="24"/>
        </w:rPr>
        <w:t xml:space="preserve"> that in estimating the trend parameters and seasonal indices using a Buys-Ballot procedure of the Buys-Ballot table, the effect of outlier should be considered and handled before further analysis</w:t>
      </w:r>
      <w:r w:rsidR="000153B6">
        <w:rPr>
          <w:rFonts w:ascii="Times New Roman" w:eastAsia="Calibri" w:hAnsi="Times New Roman"/>
          <w:sz w:val="24"/>
          <w:szCs w:val="24"/>
        </w:rPr>
        <w:t>.</w:t>
      </w:r>
    </w:p>
    <w:p w14:paraId="181996A1" w14:textId="77777777" w:rsidR="000153B6" w:rsidRDefault="000153B6" w:rsidP="001A3B0B">
      <w:pPr>
        <w:spacing w:before="0" w:beforeAutospacing="0" w:after="0" w:line="240" w:lineRule="auto"/>
        <w:jc w:val="both"/>
        <w:rPr>
          <w:rFonts w:ascii="Times New Roman" w:eastAsia="Calibri" w:hAnsi="Times New Roman"/>
          <w:sz w:val="24"/>
          <w:szCs w:val="24"/>
        </w:rPr>
      </w:pPr>
    </w:p>
    <w:p w14:paraId="28B44B5F" w14:textId="77777777" w:rsidR="000153B6" w:rsidRDefault="000153B6" w:rsidP="001A3B0B">
      <w:pPr>
        <w:spacing w:before="0" w:beforeAutospacing="0" w:after="0" w:line="240" w:lineRule="auto"/>
        <w:jc w:val="both"/>
        <w:rPr>
          <w:rFonts w:ascii="Times New Roman" w:eastAsia="Calibri" w:hAnsi="Times New Roman"/>
          <w:sz w:val="24"/>
          <w:szCs w:val="24"/>
        </w:rPr>
      </w:pPr>
    </w:p>
    <w:p w14:paraId="71D79A80" w14:textId="77777777" w:rsidR="006C3AF5" w:rsidRDefault="006C3AF5" w:rsidP="001A3B0B">
      <w:pPr>
        <w:spacing w:before="0" w:beforeAutospacing="0" w:after="0" w:line="240" w:lineRule="auto"/>
        <w:jc w:val="both"/>
        <w:rPr>
          <w:rFonts w:ascii="Times New Roman" w:eastAsia="Calibri" w:hAnsi="Times New Roman"/>
          <w:sz w:val="24"/>
          <w:szCs w:val="24"/>
        </w:rPr>
      </w:pPr>
    </w:p>
    <w:p w14:paraId="774F21E6" w14:textId="77777777" w:rsidR="000153B6" w:rsidRDefault="000153B6" w:rsidP="00FF3559">
      <w:pPr>
        <w:spacing w:before="0" w:beforeAutospacing="0" w:after="0" w:line="240" w:lineRule="auto"/>
        <w:jc w:val="both"/>
        <w:rPr>
          <w:rFonts w:ascii="Times New Roman" w:eastAsia="Calibri" w:hAnsi="Times New Roman"/>
          <w:b/>
          <w:sz w:val="28"/>
          <w:szCs w:val="28"/>
        </w:rPr>
      </w:pPr>
      <w:r>
        <w:rPr>
          <w:rFonts w:ascii="Times New Roman" w:eastAsia="Calibri" w:hAnsi="Times New Roman"/>
          <w:b/>
          <w:sz w:val="28"/>
          <w:szCs w:val="28"/>
        </w:rPr>
        <w:t>REFERENCES</w:t>
      </w:r>
    </w:p>
    <w:p w14:paraId="31D46912" w14:textId="77777777"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Buys-Ballot, C.H.D., (1847). Leo Clement Periodiques de Temperatures Kemint et Fils Utrecht. </w:t>
      </w:r>
    </w:p>
    <w:p w14:paraId="3CCF9C66" w14:textId="77777777"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Chatfield, C. (2004). The analysis of time series: An introduction. Chapman and Hall, / CRC press, </w:t>
      </w:r>
    </w:p>
    <w:p w14:paraId="03AFCC20" w14:textId="77777777"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Boca Raton.</w:t>
      </w:r>
    </w:p>
    <w:p w14:paraId="0A369DA7" w14:textId="77777777"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Iwueze, I. S. and Nwogu, E.C. (2004). Buys –Ballot Estimates for Time Series Decomposition,</w:t>
      </w:r>
    </w:p>
    <w:p w14:paraId="6C4AC1B8" w14:textId="77777777" w:rsidR="000153B6" w:rsidRDefault="000153B6" w:rsidP="00FF3559">
      <w:pPr>
        <w:spacing w:before="0" w:beforeAutospacing="0" w:after="0" w:line="240" w:lineRule="auto"/>
        <w:ind w:left="720" w:firstLine="720"/>
        <w:jc w:val="both"/>
        <w:rPr>
          <w:rFonts w:ascii="Times New Roman" w:eastAsia="Calibri" w:hAnsi="Times New Roman"/>
          <w:sz w:val="24"/>
          <w:szCs w:val="24"/>
        </w:rPr>
      </w:pPr>
      <w:r>
        <w:rPr>
          <w:rFonts w:ascii="Times New Roman" w:eastAsia="Calibri" w:hAnsi="Times New Roman"/>
          <w:sz w:val="24"/>
          <w:szCs w:val="24"/>
        </w:rPr>
        <w:t>Global Journal of mathematics, 3(2), 83-98.</w:t>
      </w:r>
    </w:p>
    <w:p w14:paraId="0AF69693" w14:textId="77777777"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Iwueze, I. S. and Nwogu, E.C. (2005). Buys –Ballot Estimates for exponential and s-shaped </w:t>
      </w:r>
    </w:p>
    <w:p w14:paraId="30FB3A14" w14:textId="77777777" w:rsidR="000153B6" w:rsidRDefault="000153B6" w:rsidP="00FF3559">
      <w:pPr>
        <w:spacing w:before="0" w:beforeAutospacing="0" w:after="0" w:line="240" w:lineRule="auto"/>
        <w:ind w:left="1440"/>
        <w:jc w:val="both"/>
        <w:rPr>
          <w:rFonts w:ascii="Times New Roman" w:eastAsia="Calibri" w:hAnsi="Times New Roman"/>
          <w:sz w:val="24"/>
          <w:szCs w:val="24"/>
        </w:rPr>
      </w:pPr>
      <w:r>
        <w:rPr>
          <w:rFonts w:ascii="Times New Roman" w:eastAsia="Calibri" w:hAnsi="Times New Roman"/>
          <w:sz w:val="24"/>
          <w:szCs w:val="24"/>
        </w:rPr>
        <w:t>curves, For time series. Journal of the Nigerian Association of Mathematical Physics,9, 357-366</w:t>
      </w:r>
    </w:p>
    <w:p w14:paraId="30EFDF58" w14:textId="77777777" w:rsidR="000153B6" w:rsidRDefault="004A2CBA"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Iwueze, I. S., and </w:t>
      </w:r>
      <w:r w:rsidR="000153B6">
        <w:rPr>
          <w:rFonts w:ascii="Times New Roman" w:eastAsia="Calibri" w:hAnsi="Times New Roman"/>
          <w:sz w:val="24"/>
          <w:szCs w:val="24"/>
        </w:rPr>
        <w:t>Ohakwe, J. (20</w:t>
      </w:r>
      <w:r>
        <w:rPr>
          <w:rFonts w:ascii="Times New Roman" w:eastAsia="Calibri" w:hAnsi="Times New Roman"/>
          <w:sz w:val="24"/>
          <w:szCs w:val="24"/>
        </w:rPr>
        <w:t>04</w:t>
      </w:r>
      <w:r w:rsidR="000153B6">
        <w:rPr>
          <w:rFonts w:ascii="Times New Roman" w:eastAsia="Calibri" w:hAnsi="Times New Roman"/>
          <w:sz w:val="24"/>
          <w:szCs w:val="24"/>
        </w:rPr>
        <w:t xml:space="preserve">). Uses of the Buys-Ballot Table in Time Series Analysis. </w:t>
      </w:r>
    </w:p>
    <w:p w14:paraId="7D57F0C8" w14:textId="77777777" w:rsidR="004A2CBA" w:rsidRDefault="004A2CBA"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Applied Mathematics, 2, 633-645.</w:t>
      </w:r>
    </w:p>
    <w:p w14:paraId="31BD233D" w14:textId="77777777"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Iwueze, I. S., and Nwogu, E.C., and Ajaraogu, J.C. (2011b). Best linear unbiased estimate using </w:t>
      </w:r>
    </w:p>
    <w:p w14:paraId="3FFDBB4B" w14:textId="77777777" w:rsidR="000153B6" w:rsidRDefault="000153B6" w:rsidP="00FF3559">
      <w:pPr>
        <w:spacing w:before="0" w:beforeAutospacing="0" w:after="0" w:line="240" w:lineRule="auto"/>
        <w:jc w:val="both"/>
        <w:rPr>
          <w:rFonts w:ascii="Times New Roman" w:eastAsia="Calibri" w:hAnsi="Times New Roman"/>
          <w:i/>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Buys-Ballot procedure when trend-cycle component is linear. </w:t>
      </w:r>
      <w:r>
        <w:rPr>
          <w:rFonts w:ascii="Times New Roman" w:eastAsia="Calibri" w:hAnsi="Times New Roman"/>
          <w:i/>
          <w:sz w:val="24"/>
          <w:szCs w:val="24"/>
        </w:rPr>
        <w:t xml:space="preserve">Pakistan Journal </w:t>
      </w:r>
    </w:p>
    <w:p w14:paraId="040707D0" w14:textId="77777777" w:rsidR="000153B6" w:rsidRDefault="000153B6" w:rsidP="00FF3559">
      <w:pPr>
        <w:spacing w:before="0" w:beforeAutospacing="0" w:after="0" w:line="240" w:lineRule="auto"/>
        <w:jc w:val="both"/>
        <w:rPr>
          <w:rFonts w:ascii="Times New Roman" w:eastAsia="Calibri" w:hAnsi="Times New Roman"/>
          <w:i/>
          <w:sz w:val="24"/>
          <w:szCs w:val="24"/>
        </w:rPr>
      </w:pPr>
      <w:r>
        <w:rPr>
          <w:rFonts w:ascii="Times New Roman" w:eastAsia="Calibri" w:hAnsi="Times New Roman"/>
          <w:i/>
          <w:sz w:val="24"/>
          <w:szCs w:val="24"/>
        </w:rPr>
        <w:tab/>
      </w:r>
      <w:r>
        <w:rPr>
          <w:rFonts w:ascii="Times New Roman" w:eastAsia="Calibri" w:hAnsi="Times New Roman"/>
          <w:i/>
          <w:sz w:val="24"/>
          <w:szCs w:val="24"/>
        </w:rPr>
        <w:tab/>
        <w:t>Statistics and Operations Research 7(2), 183-198</w:t>
      </w:r>
    </w:p>
    <w:p w14:paraId="1CC368B1" w14:textId="77777777"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Kendal, M.G. and Ord, J.K. (1990). Time series (3</w:t>
      </w:r>
      <w:r>
        <w:rPr>
          <w:rFonts w:ascii="Times New Roman" w:eastAsia="Calibri" w:hAnsi="Times New Roman"/>
          <w:sz w:val="24"/>
          <w:szCs w:val="24"/>
          <w:vertAlign w:val="superscript"/>
        </w:rPr>
        <w:t>rd</w:t>
      </w:r>
      <w:r>
        <w:rPr>
          <w:rFonts w:ascii="Times New Roman" w:eastAsia="Calibri" w:hAnsi="Times New Roman"/>
          <w:sz w:val="24"/>
          <w:szCs w:val="24"/>
        </w:rPr>
        <w:t xml:space="preserve"> ed) Charles Griffin, London.</w:t>
      </w:r>
    </w:p>
    <w:p w14:paraId="0F9415A3" w14:textId="77777777" w:rsidR="000153B6" w:rsidRDefault="000153B6" w:rsidP="000153B6">
      <w:pPr>
        <w:spacing w:before="0" w:beforeAutospacing="0" w:after="0"/>
        <w:jc w:val="both"/>
        <w:rPr>
          <w:rFonts w:ascii="Times New Roman" w:eastAsia="Calibri" w:hAnsi="Times New Roman"/>
          <w:sz w:val="24"/>
          <w:szCs w:val="24"/>
        </w:rPr>
      </w:pPr>
      <w:r>
        <w:rPr>
          <w:rFonts w:ascii="Times New Roman" w:eastAsia="Calibri" w:hAnsi="Times New Roman"/>
          <w:sz w:val="24"/>
          <w:szCs w:val="24"/>
        </w:rPr>
        <w:t xml:space="preserve"> </w:t>
      </w:r>
    </w:p>
    <w:sectPr w:rsidR="000153B6">
      <w:headerReference w:type="even" r:id="rId335"/>
      <w:headerReference w:type="default" r:id="rId336"/>
      <w:footerReference w:type="even" r:id="rId337"/>
      <w:footerReference w:type="default" r:id="rId338"/>
      <w:headerReference w:type="first" r:id="rId339"/>
      <w:footerReference w:type="first" r:id="rId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67FE" w14:textId="77777777" w:rsidR="005A36D0" w:rsidRDefault="005A36D0" w:rsidP="00E94280">
      <w:pPr>
        <w:spacing w:before="0" w:after="0" w:line="240" w:lineRule="auto"/>
      </w:pPr>
      <w:r>
        <w:separator/>
      </w:r>
    </w:p>
  </w:endnote>
  <w:endnote w:type="continuationSeparator" w:id="0">
    <w:p w14:paraId="3B448364" w14:textId="77777777" w:rsidR="005A36D0" w:rsidRDefault="005A36D0" w:rsidP="00E942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0928" w14:textId="77777777" w:rsidR="00E94280" w:rsidRDefault="00E94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5402" w14:textId="77777777" w:rsidR="00E94280" w:rsidRDefault="00E94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A8AD" w14:textId="77777777" w:rsidR="00E94280" w:rsidRDefault="00E9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8F0A" w14:textId="77777777" w:rsidR="005A36D0" w:rsidRDefault="005A36D0" w:rsidP="00E94280">
      <w:pPr>
        <w:spacing w:before="0" w:after="0" w:line="240" w:lineRule="auto"/>
      </w:pPr>
      <w:r>
        <w:separator/>
      </w:r>
    </w:p>
  </w:footnote>
  <w:footnote w:type="continuationSeparator" w:id="0">
    <w:p w14:paraId="682A8A66" w14:textId="77777777" w:rsidR="005A36D0" w:rsidRDefault="005A36D0" w:rsidP="00E942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C6B0" w14:textId="7EC86223" w:rsidR="00E94280" w:rsidRDefault="00E94280">
    <w:pPr>
      <w:pStyle w:val="Header"/>
    </w:pPr>
    <w:r>
      <w:rPr>
        <w:noProof/>
      </w:rPr>
      <w:pict w14:anchorId="4F54A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527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1CC9" w14:textId="6B5A5E7B" w:rsidR="00E94280" w:rsidRDefault="00E94280">
    <w:pPr>
      <w:pStyle w:val="Header"/>
    </w:pPr>
    <w:r>
      <w:rPr>
        <w:noProof/>
      </w:rPr>
      <w:pict w14:anchorId="3845D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527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59C9" w14:textId="36AC67E0" w:rsidR="00E94280" w:rsidRDefault="00E94280">
    <w:pPr>
      <w:pStyle w:val="Header"/>
    </w:pPr>
    <w:r>
      <w:rPr>
        <w:noProof/>
      </w:rPr>
      <w:pict w14:anchorId="10375B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527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F73D5"/>
    <w:multiLevelType w:val="hybridMultilevel"/>
    <w:tmpl w:val="1138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825C1"/>
    <w:multiLevelType w:val="multilevel"/>
    <w:tmpl w:val="31CE32D4"/>
    <w:lvl w:ilvl="0">
      <w:start w:val="3"/>
      <w:numFmt w:val="decimal"/>
      <w:lvlText w:val="%1"/>
      <w:lvlJc w:val="left"/>
      <w:pPr>
        <w:ind w:left="480" w:hanging="480"/>
      </w:pPr>
    </w:lvl>
    <w:lvl w:ilvl="1">
      <w:start w:val="6"/>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9AA63AD"/>
    <w:multiLevelType w:val="hybridMultilevel"/>
    <w:tmpl w:val="7254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40D7D"/>
    <w:multiLevelType w:val="multilevel"/>
    <w:tmpl w:val="70540D7D"/>
    <w:lvl w:ilvl="0">
      <w:start w:val="1"/>
      <w:numFmt w:val="decimal"/>
      <w:lvlText w:val="%1"/>
      <w:lvlJc w:val="left"/>
      <w:pPr>
        <w:ind w:left="720" w:hanging="7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 w15:restartNumberingAfterBreak="0">
    <w:nsid w:val="7B04088F"/>
    <w:multiLevelType w:val="multilevel"/>
    <w:tmpl w:val="7B04088F"/>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88"/>
    <w:rsid w:val="000153B6"/>
    <w:rsid w:val="000211B2"/>
    <w:rsid w:val="00070A3E"/>
    <w:rsid w:val="000776E2"/>
    <w:rsid w:val="00083344"/>
    <w:rsid w:val="00096784"/>
    <w:rsid w:val="000A20C1"/>
    <w:rsid w:val="000D4451"/>
    <w:rsid w:val="001643A6"/>
    <w:rsid w:val="0019736F"/>
    <w:rsid w:val="001A3B0B"/>
    <w:rsid w:val="00260C8F"/>
    <w:rsid w:val="002E0871"/>
    <w:rsid w:val="003778C9"/>
    <w:rsid w:val="00382919"/>
    <w:rsid w:val="003B3D09"/>
    <w:rsid w:val="003C1A12"/>
    <w:rsid w:val="003D301D"/>
    <w:rsid w:val="003D5B23"/>
    <w:rsid w:val="003E6247"/>
    <w:rsid w:val="003F69F9"/>
    <w:rsid w:val="00413429"/>
    <w:rsid w:val="004446BA"/>
    <w:rsid w:val="00462F21"/>
    <w:rsid w:val="004645E9"/>
    <w:rsid w:val="0046674C"/>
    <w:rsid w:val="00466C0C"/>
    <w:rsid w:val="00474C2E"/>
    <w:rsid w:val="004A2CBA"/>
    <w:rsid w:val="00520711"/>
    <w:rsid w:val="0052391C"/>
    <w:rsid w:val="005A36D0"/>
    <w:rsid w:val="005B78E1"/>
    <w:rsid w:val="005C161C"/>
    <w:rsid w:val="005D0E0C"/>
    <w:rsid w:val="005E1446"/>
    <w:rsid w:val="005F2354"/>
    <w:rsid w:val="0061598B"/>
    <w:rsid w:val="0063178E"/>
    <w:rsid w:val="0065273C"/>
    <w:rsid w:val="006A38A0"/>
    <w:rsid w:val="006C3AF5"/>
    <w:rsid w:val="006C644D"/>
    <w:rsid w:val="00707DC3"/>
    <w:rsid w:val="007141C0"/>
    <w:rsid w:val="00725C58"/>
    <w:rsid w:val="007722A9"/>
    <w:rsid w:val="007A43FA"/>
    <w:rsid w:val="007C281C"/>
    <w:rsid w:val="00802747"/>
    <w:rsid w:val="0081232E"/>
    <w:rsid w:val="00816CCB"/>
    <w:rsid w:val="0084514A"/>
    <w:rsid w:val="00893718"/>
    <w:rsid w:val="00894A85"/>
    <w:rsid w:val="008C068A"/>
    <w:rsid w:val="008C12A0"/>
    <w:rsid w:val="00912144"/>
    <w:rsid w:val="00A053EC"/>
    <w:rsid w:val="00A47361"/>
    <w:rsid w:val="00A47BC2"/>
    <w:rsid w:val="00A90EF1"/>
    <w:rsid w:val="00AB4304"/>
    <w:rsid w:val="00AC3FDB"/>
    <w:rsid w:val="00AE65C1"/>
    <w:rsid w:val="00B359D6"/>
    <w:rsid w:val="00B36148"/>
    <w:rsid w:val="00B46F4F"/>
    <w:rsid w:val="00B75658"/>
    <w:rsid w:val="00B76288"/>
    <w:rsid w:val="00B86EEC"/>
    <w:rsid w:val="00B94177"/>
    <w:rsid w:val="00BA5BC7"/>
    <w:rsid w:val="00BB44D5"/>
    <w:rsid w:val="00BD6388"/>
    <w:rsid w:val="00BE03DD"/>
    <w:rsid w:val="00C40DA7"/>
    <w:rsid w:val="00C85AFA"/>
    <w:rsid w:val="00CD5716"/>
    <w:rsid w:val="00CF4D46"/>
    <w:rsid w:val="00D036F3"/>
    <w:rsid w:val="00D12870"/>
    <w:rsid w:val="00D2390C"/>
    <w:rsid w:val="00D75555"/>
    <w:rsid w:val="00D75B38"/>
    <w:rsid w:val="00DB6515"/>
    <w:rsid w:val="00DC1E8E"/>
    <w:rsid w:val="00DF2A56"/>
    <w:rsid w:val="00E027D4"/>
    <w:rsid w:val="00E0656F"/>
    <w:rsid w:val="00E07889"/>
    <w:rsid w:val="00E2326A"/>
    <w:rsid w:val="00E40A1C"/>
    <w:rsid w:val="00E81E1E"/>
    <w:rsid w:val="00E8691F"/>
    <w:rsid w:val="00E94280"/>
    <w:rsid w:val="00F12F2B"/>
    <w:rsid w:val="00F15F9D"/>
    <w:rsid w:val="00F77453"/>
    <w:rsid w:val="00F86045"/>
    <w:rsid w:val="00F90DC6"/>
    <w:rsid w:val="00FD0ADB"/>
    <w:rsid w:val="00FD4B39"/>
    <w:rsid w:val="00FD5C73"/>
    <w:rsid w:val="00FF3559"/>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7F754E"/>
  <w15:chartTrackingRefBased/>
  <w15:docId w15:val="{529F9B3A-F04B-4C30-A6A7-4B7A3890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388"/>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0E0C"/>
    <w:pPr>
      <w:ind w:left="720"/>
      <w:contextualSpacing/>
    </w:pPr>
  </w:style>
  <w:style w:type="table" w:styleId="TableGrid">
    <w:name w:val="Table Grid"/>
    <w:basedOn w:val="TableNormal"/>
    <w:uiPriority w:val="99"/>
    <w:qFormat/>
    <w:rsid w:val="00E2326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C068A"/>
    <w:rPr>
      <w:color w:val="0000FF"/>
      <w:u w:val="single"/>
    </w:rPr>
  </w:style>
  <w:style w:type="paragraph" w:styleId="NormalWeb">
    <w:name w:val="Normal (Web)"/>
    <w:basedOn w:val="Normal"/>
    <w:uiPriority w:val="99"/>
    <w:semiHidden/>
    <w:unhideWhenUsed/>
    <w:qFormat/>
    <w:rsid w:val="008C068A"/>
    <w:pPr>
      <w:spacing w:after="100" w:afterAutospacing="1" w:line="240" w:lineRule="auto"/>
    </w:pPr>
    <w:rPr>
      <w:rFonts w:ascii="Times New Roman" w:hAnsi="Times New Roman"/>
      <w:sz w:val="24"/>
      <w:szCs w:val="24"/>
    </w:rPr>
  </w:style>
  <w:style w:type="character" w:customStyle="1" w:styleId="15">
    <w:name w:val="15"/>
    <w:basedOn w:val="DefaultParagraphFont"/>
    <w:qFormat/>
    <w:rsid w:val="008C068A"/>
    <w:rPr>
      <w:rFonts w:ascii="Calibri" w:hAnsi="Calibri" w:cs="Calibri" w:hint="default"/>
      <w:i/>
      <w:iCs/>
    </w:rPr>
  </w:style>
  <w:style w:type="character" w:customStyle="1" w:styleId="17">
    <w:name w:val="17"/>
    <w:basedOn w:val="DefaultParagraphFont"/>
    <w:qFormat/>
    <w:rsid w:val="008C068A"/>
    <w:rPr>
      <w:rFonts w:ascii="Calibri" w:hAnsi="Calibri" w:cs="Calibri" w:hint="default"/>
      <w:b/>
      <w:bCs/>
    </w:rPr>
  </w:style>
  <w:style w:type="character" w:customStyle="1" w:styleId="18">
    <w:name w:val="18"/>
    <w:basedOn w:val="DefaultParagraphFont"/>
    <w:qFormat/>
    <w:rsid w:val="008C068A"/>
    <w:rPr>
      <w:rFonts w:ascii="Calibri" w:hAnsi="Calibri" w:cs="Calibri" w:hint="default"/>
      <w:color w:val="0000FF"/>
      <w:u w:val="single"/>
    </w:rPr>
  </w:style>
  <w:style w:type="character" w:styleId="UnresolvedMention">
    <w:name w:val="Unresolved Mention"/>
    <w:basedOn w:val="DefaultParagraphFont"/>
    <w:uiPriority w:val="99"/>
    <w:semiHidden/>
    <w:unhideWhenUsed/>
    <w:rsid w:val="007C281C"/>
    <w:rPr>
      <w:color w:val="605E5C"/>
      <w:shd w:val="clear" w:color="auto" w:fill="E1DFDD"/>
    </w:rPr>
  </w:style>
  <w:style w:type="paragraph" w:styleId="Header">
    <w:name w:val="header"/>
    <w:basedOn w:val="Normal"/>
    <w:link w:val="HeaderChar"/>
    <w:uiPriority w:val="99"/>
    <w:unhideWhenUsed/>
    <w:rsid w:val="00E942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4280"/>
    <w:rPr>
      <w:rFonts w:ascii="Calibri" w:eastAsia="Times New Roman" w:hAnsi="Calibri" w:cs="Times New Roman"/>
    </w:rPr>
  </w:style>
  <w:style w:type="paragraph" w:styleId="Footer">
    <w:name w:val="footer"/>
    <w:basedOn w:val="Normal"/>
    <w:link w:val="FooterChar"/>
    <w:uiPriority w:val="99"/>
    <w:unhideWhenUsed/>
    <w:rsid w:val="00E942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428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140139">
      <w:bodyDiv w:val="1"/>
      <w:marLeft w:val="0"/>
      <w:marRight w:val="0"/>
      <w:marTop w:val="0"/>
      <w:marBottom w:val="0"/>
      <w:divBdr>
        <w:top w:val="none" w:sz="0" w:space="0" w:color="auto"/>
        <w:left w:val="none" w:sz="0" w:space="0" w:color="auto"/>
        <w:bottom w:val="none" w:sz="0" w:space="0" w:color="auto"/>
        <w:right w:val="none" w:sz="0" w:space="0" w:color="auto"/>
      </w:divBdr>
    </w:div>
    <w:div w:id="748425635">
      <w:bodyDiv w:val="1"/>
      <w:marLeft w:val="0"/>
      <w:marRight w:val="0"/>
      <w:marTop w:val="0"/>
      <w:marBottom w:val="0"/>
      <w:divBdr>
        <w:top w:val="none" w:sz="0" w:space="0" w:color="auto"/>
        <w:left w:val="none" w:sz="0" w:space="0" w:color="auto"/>
        <w:bottom w:val="none" w:sz="0" w:space="0" w:color="auto"/>
        <w:right w:val="none" w:sz="0" w:space="0" w:color="auto"/>
      </w:divBdr>
    </w:div>
    <w:div w:id="807825370">
      <w:bodyDiv w:val="1"/>
      <w:marLeft w:val="0"/>
      <w:marRight w:val="0"/>
      <w:marTop w:val="0"/>
      <w:marBottom w:val="0"/>
      <w:divBdr>
        <w:top w:val="none" w:sz="0" w:space="0" w:color="auto"/>
        <w:left w:val="none" w:sz="0" w:space="0" w:color="auto"/>
        <w:bottom w:val="none" w:sz="0" w:space="0" w:color="auto"/>
        <w:right w:val="none" w:sz="0" w:space="0" w:color="auto"/>
      </w:divBdr>
    </w:div>
    <w:div w:id="852839247">
      <w:bodyDiv w:val="1"/>
      <w:marLeft w:val="0"/>
      <w:marRight w:val="0"/>
      <w:marTop w:val="0"/>
      <w:marBottom w:val="0"/>
      <w:divBdr>
        <w:top w:val="none" w:sz="0" w:space="0" w:color="auto"/>
        <w:left w:val="none" w:sz="0" w:space="0" w:color="auto"/>
        <w:bottom w:val="none" w:sz="0" w:space="0" w:color="auto"/>
        <w:right w:val="none" w:sz="0" w:space="0" w:color="auto"/>
      </w:divBdr>
    </w:div>
    <w:div w:id="909117374">
      <w:bodyDiv w:val="1"/>
      <w:marLeft w:val="0"/>
      <w:marRight w:val="0"/>
      <w:marTop w:val="0"/>
      <w:marBottom w:val="0"/>
      <w:divBdr>
        <w:top w:val="none" w:sz="0" w:space="0" w:color="auto"/>
        <w:left w:val="none" w:sz="0" w:space="0" w:color="auto"/>
        <w:bottom w:val="none" w:sz="0" w:space="0" w:color="auto"/>
        <w:right w:val="none" w:sz="0" w:space="0" w:color="auto"/>
      </w:divBdr>
    </w:div>
    <w:div w:id="976028508">
      <w:bodyDiv w:val="1"/>
      <w:marLeft w:val="0"/>
      <w:marRight w:val="0"/>
      <w:marTop w:val="0"/>
      <w:marBottom w:val="0"/>
      <w:divBdr>
        <w:top w:val="none" w:sz="0" w:space="0" w:color="auto"/>
        <w:left w:val="none" w:sz="0" w:space="0" w:color="auto"/>
        <w:bottom w:val="none" w:sz="0" w:space="0" w:color="auto"/>
        <w:right w:val="none" w:sz="0" w:space="0" w:color="auto"/>
      </w:divBdr>
    </w:div>
    <w:div w:id="1095787904">
      <w:bodyDiv w:val="1"/>
      <w:marLeft w:val="0"/>
      <w:marRight w:val="0"/>
      <w:marTop w:val="0"/>
      <w:marBottom w:val="0"/>
      <w:divBdr>
        <w:top w:val="none" w:sz="0" w:space="0" w:color="auto"/>
        <w:left w:val="none" w:sz="0" w:space="0" w:color="auto"/>
        <w:bottom w:val="none" w:sz="0" w:space="0" w:color="auto"/>
        <w:right w:val="none" w:sz="0" w:space="0" w:color="auto"/>
      </w:divBdr>
    </w:div>
    <w:div w:id="1105879633">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0578183">
      <w:bodyDiv w:val="1"/>
      <w:marLeft w:val="0"/>
      <w:marRight w:val="0"/>
      <w:marTop w:val="0"/>
      <w:marBottom w:val="0"/>
      <w:divBdr>
        <w:top w:val="none" w:sz="0" w:space="0" w:color="auto"/>
        <w:left w:val="none" w:sz="0" w:space="0" w:color="auto"/>
        <w:bottom w:val="none" w:sz="0" w:space="0" w:color="auto"/>
        <w:right w:val="none" w:sz="0" w:space="0" w:color="auto"/>
      </w:divBdr>
    </w:div>
    <w:div w:id="1259489109">
      <w:bodyDiv w:val="1"/>
      <w:marLeft w:val="0"/>
      <w:marRight w:val="0"/>
      <w:marTop w:val="0"/>
      <w:marBottom w:val="0"/>
      <w:divBdr>
        <w:top w:val="none" w:sz="0" w:space="0" w:color="auto"/>
        <w:left w:val="none" w:sz="0" w:space="0" w:color="auto"/>
        <w:bottom w:val="none" w:sz="0" w:space="0" w:color="auto"/>
        <w:right w:val="none" w:sz="0" w:space="0" w:color="auto"/>
      </w:divBdr>
    </w:div>
    <w:div w:id="1286303577">
      <w:bodyDiv w:val="1"/>
      <w:marLeft w:val="0"/>
      <w:marRight w:val="0"/>
      <w:marTop w:val="0"/>
      <w:marBottom w:val="0"/>
      <w:divBdr>
        <w:top w:val="none" w:sz="0" w:space="0" w:color="auto"/>
        <w:left w:val="none" w:sz="0" w:space="0" w:color="auto"/>
        <w:bottom w:val="none" w:sz="0" w:space="0" w:color="auto"/>
        <w:right w:val="none" w:sz="0" w:space="0" w:color="auto"/>
      </w:divBdr>
    </w:div>
    <w:div w:id="1313369008">
      <w:bodyDiv w:val="1"/>
      <w:marLeft w:val="0"/>
      <w:marRight w:val="0"/>
      <w:marTop w:val="0"/>
      <w:marBottom w:val="0"/>
      <w:divBdr>
        <w:top w:val="none" w:sz="0" w:space="0" w:color="auto"/>
        <w:left w:val="none" w:sz="0" w:space="0" w:color="auto"/>
        <w:bottom w:val="none" w:sz="0" w:space="0" w:color="auto"/>
        <w:right w:val="none" w:sz="0" w:space="0" w:color="auto"/>
      </w:divBdr>
    </w:div>
    <w:div w:id="1314606892">
      <w:bodyDiv w:val="1"/>
      <w:marLeft w:val="0"/>
      <w:marRight w:val="0"/>
      <w:marTop w:val="0"/>
      <w:marBottom w:val="0"/>
      <w:divBdr>
        <w:top w:val="none" w:sz="0" w:space="0" w:color="auto"/>
        <w:left w:val="none" w:sz="0" w:space="0" w:color="auto"/>
        <w:bottom w:val="none" w:sz="0" w:space="0" w:color="auto"/>
        <w:right w:val="none" w:sz="0" w:space="0" w:color="auto"/>
      </w:divBdr>
    </w:div>
    <w:div w:id="1380394153">
      <w:bodyDiv w:val="1"/>
      <w:marLeft w:val="0"/>
      <w:marRight w:val="0"/>
      <w:marTop w:val="0"/>
      <w:marBottom w:val="0"/>
      <w:divBdr>
        <w:top w:val="none" w:sz="0" w:space="0" w:color="auto"/>
        <w:left w:val="none" w:sz="0" w:space="0" w:color="auto"/>
        <w:bottom w:val="none" w:sz="0" w:space="0" w:color="auto"/>
        <w:right w:val="none" w:sz="0" w:space="0" w:color="auto"/>
      </w:divBdr>
    </w:div>
    <w:div w:id="1409111042">
      <w:bodyDiv w:val="1"/>
      <w:marLeft w:val="0"/>
      <w:marRight w:val="0"/>
      <w:marTop w:val="0"/>
      <w:marBottom w:val="0"/>
      <w:divBdr>
        <w:top w:val="none" w:sz="0" w:space="0" w:color="auto"/>
        <w:left w:val="none" w:sz="0" w:space="0" w:color="auto"/>
        <w:bottom w:val="none" w:sz="0" w:space="0" w:color="auto"/>
        <w:right w:val="none" w:sz="0" w:space="0" w:color="auto"/>
      </w:divBdr>
    </w:div>
    <w:div w:id="1484279208">
      <w:bodyDiv w:val="1"/>
      <w:marLeft w:val="0"/>
      <w:marRight w:val="0"/>
      <w:marTop w:val="0"/>
      <w:marBottom w:val="0"/>
      <w:divBdr>
        <w:top w:val="none" w:sz="0" w:space="0" w:color="auto"/>
        <w:left w:val="none" w:sz="0" w:space="0" w:color="auto"/>
        <w:bottom w:val="none" w:sz="0" w:space="0" w:color="auto"/>
        <w:right w:val="none" w:sz="0" w:space="0" w:color="auto"/>
      </w:divBdr>
    </w:div>
    <w:div w:id="1585802961">
      <w:bodyDiv w:val="1"/>
      <w:marLeft w:val="0"/>
      <w:marRight w:val="0"/>
      <w:marTop w:val="0"/>
      <w:marBottom w:val="0"/>
      <w:divBdr>
        <w:top w:val="none" w:sz="0" w:space="0" w:color="auto"/>
        <w:left w:val="none" w:sz="0" w:space="0" w:color="auto"/>
        <w:bottom w:val="none" w:sz="0" w:space="0" w:color="auto"/>
        <w:right w:val="none" w:sz="0" w:space="0" w:color="auto"/>
      </w:divBdr>
    </w:div>
    <w:div w:id="1635525166">
      <w:bodyDiv w:val="1"/>
      <w:marLeft w:val="0"/>
      <w:marRight w:val="0"/>
      <w:marTop w:val="0"/>
      <w:marBottom w:val="0"/>
      <w:divBdr>
        <w:top w:val="none" w:sz="0" w:space="0" w:color="auto"/>
        <w:left w:val="none" w:sz="0" w:space="0" w:color="auto"/>
        <w:bottom w:val="none" w:sz="0" w:space="0" w:color="auto"/>
        <w:right w:val="none" w:sz="0" w:space="0" w:color="auto"/>
      </w:divBdr>
    </w:div>
    <w:div w:id="1672219123">
      <w:bodyDiv w:val="1"/>
      <w:marLeft w:val="0"/>
      <w:marRight w:val="0"/>
      <w:marTop w:val="0"/>
      <w:marBottom w:val="0"/>
      <w:divBdr>
        <w:top w:val="none" w:sz="0" w:space="0" w:color="auto"/>
        <w:left w:val="none" w:sz="0" w:space="0" w:color="auto"/>
        <w:bottom w:val="none" w:sz="0" w:space="0" w:color="auto"/>
        <w:right w:val="none" w:sz="0" w:space="0" w:color="auto"/>
      </w:divBdr>
    </w:div>
    <w:div w:id="1717855929">
      <w:bodyDiv w:val="1"/>
      <w:marLeft w:val="0"/>
      <w:marRight w:val="0"/>
      <w:marTop w:val="0"/>
      <w:marBottom w:val="0"/>
      <w:divBdr>
        <w:top w:val="none" w:sz="0" w:space="0" w:color="auto"/>
        <w:left w:val="none" w:sz="0" w:space="0" w:color="auto"/>
        <w:bottom w:val="none" w:sz="0" w:space="0" w:color="auto"/>
        <w:right w:val="none" w:sz="0" w:space="0" w:color="auto"/>
      </w:divBdr>
    </w:div>
    <w:div w:id="2023433304">
      <w:bodyDiv w:val="1"/>
      <w:marLeft w:val="0"/>
      <w:marRight w:val="0"/>
      <w:marTop w:val="0"/>
      <w:marBottom w:val="0"/>
      <w:divBdr>
        <w:top w:val="none" w:sz="0" w:space="0" w:color="auto"/>
        <w:left w:val="none" w:sz="0" w:space="0" w:color="auto"/>
        <w:bottom w:val="none" w:sz="0" w:space="0" w:color="auto"/>
        <w:right w:val="none" w:sz="0" w:space="0" w:color="auto"/>
      </w:divBdr>
    </w:div>
    <w:div w:id="21016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jpeg"/><Relationship Id="rId299" Type="http://schemas.openxmlformats.org/officeDocument/2006/relationships/image" Target="media/image168.wmf"/><Relationship Id="rId21" Type="http://schemas.openxmlformats.org/officeDocument/2006/relationships/image" Target="media/image9.jpeg"/><Relationship Id="rId63" Type="http://schemas.openxmlformats.org/officeDocument/2006/relationships/image" Target="media/image31.wmf"/><Relationship Id="rId159" Type="http://schemas.openxmlformats.org/officeDocument/2006/relationships/image" Target="media/image90.wmf"/><Relationship Id="rId324" Type="http://schemas.openxmlformats.org/officeDocument/2006/relationships/oleObject" Target="embeddings/oleObject139.bin"/><Relationship Id="rId170" Type="http://schemas.openxmlformats.org/officeDocument/2006/relationships/oleObject" Target="embeddings/oleObject69.bin"/><Relationship Id="rId226" Type="http://schemas.openxmlformats.org/officeDocument/2006/relationships/oleObject" Target="embeddings/oleObject97.bin"/><Relationship Id="rId268" Type="http://schemas.openxmlformats.org/officeDocument/2006/relationships/image" Target="media/image143.wmf"/><Relationship Id="rId32" Type="http://schemas.openxmlformats.org/officeDocument/2006/relationships/image" Target="media/image14.wmf"/><Relationship Id="rId74" Type="http://schemas.openxmlformats.org/officeDocument/2006/relationships/oleObject" Target="embeddings/oleObject30.bin"/><Relationship Id="rId128" Type="http://schemas.openxmlformats.org/officeDocument/2006/relationships/image" Target="media/image74.wmf"/><Relationship Id="rId335" Type="http://schemas.openxmlformats.org/officeDocument/2006/relationships/header" Target="header1.xml"/><Relationship Id="rId5" Type="http://schemas.openxmlformats.org/officeDocument/2006/relationships/footnotes" Target="footnotes.xml"/><Relationship Id="rId181" Type="http://schemas.openxmlformats.org/officeDocument/2006/relationships/image" Target="media/image101.wmf"/><Relationship Id="rId237" Type="http://schemas.openxmlformats.org/officeDocument/2006/relationships/image" Target="media/image129.wmf"/><Relationship Id="rId279" Type="http://schemas.openxmlformats.org/officeDocument/2006/relationships/image" Target="media/image150.jpeg"/><Relationship Id="rId43" Type="http://schemas.openxmlformats.org/officeDocument/2006/relationships/image" Target="media/image21.wmf"/><Relationship Id="rId139" Type="http://schemas.openxmlformats.org/officeDocument/2006/relationships/oleObject" Target="embeddings/oleObject54.bin"/><Relationship Id="rId290" Type="http://schemas.openxmlformats.org/officeDocument/2006/relationships/image" Target="media/image161.jpeg"/><Relationship Id="rId304" Type="http://schemas.openxmlformats.org/officeDocument/2006/relationships/oleObject" Target="embeddings/oleObject128.bin"/><Relationship Id="rId85" Type="http://schemas.openxmlformats.org/officeDocument/2006/relationships/image" Target="media/image46.wmf"/><Relationship Id="rId150" Type="http://schemas.openxmlformats.org/officeDocument/2006/relationships/image" Target="media/image85.wmf"/><Relationship Id="rId192" Type="http://schemas.openxmlformats.org/officeDocument/2006/relationships/oleObject" Target="embeddings/oleObject80.bin"/><Relationship Id="rId206" Type="http://schemas.openxmlformats.org/officeDocument/2006/relationships/oleObject" Target="embeddings/oleObject87.bin"/><Relationship Id="rId248" Type="http://schemas.openxmlformats.org/officeDocument/2006/relationships/oleObject" Target="embeddings/oleObject108.bin"/><Relationship Id="rId12" Type="http://schemas.openxmlformats.org/officeDocument/2006/relationships/oleObject" Target="embeddings/oleObject3.bin"/><Relationship Id="rId108" Type="http://schemas.openxmlformats.org/officeDocument/2006/relationships/image" Target="media/image62.wmf"/><Relationship Id="rId315" Type="http://schemas.openxmlformats.org/officeDocument/2006/relationships/oleObject" Target="embeddings/oleObject134.bin"/><Relationship Id="rId54" Type="http://schemas.openxmlformats.org/officeDocument/2006/relationships/oleObject" Target="embeddings/oleObject22.bin"/><Relationship Id="rId96" Type="http://schemas.openxmlformats.org/officeDocument/2006/relationships/oleObject" Target="embeddings/oleObject37.bin"/><Relationship Id="rId161" Type="http://schemas.openxmlformats.org/officeDocument/2006/relationships/image" Target="media/image91.wmf"/><Relationship Id="rId217" Type="http://schemas.openxmlformats.org/officeDocument/2006/relationships/image" Target="media/image119.wmf"/><Relationship Id="rId259" Type="http://schemas.openxmlformats.org/officeDocument/2006/relationships/image" Target="media/image140.wmf"/><Relationship Id="rId23" Type="http://schemas.openxmlformats.org/officeDocument/2006/relationships/oleObject" Target="embeddings/oleObject7.bin"/><Relationship Id="rId119" Type="http://schemas.openxmlformats.org/officeDocument/2006/relationships/oleObject" Target="embeddings/oleObject44.bin"/><Relationship Id="rId270" Type="http://schemas.openxmlformats.org/officeDocument/2006/relationships/image" Target="media/image144.wmf"/><Relationship Id="rId326" Type="http://schemas.openxmlformats.org/officeDocument/2006/relationships/oleObject" Target="embeddings/oleObject140.bin"/><Relationship Id="rId65" Type="http://schemas.openxmlformats.org/officeDocument/2006/relationships/image" Target="media/image32.wmf"/><Relationship Id="rId130" Type="http://schemas.openxmlformats.org/officeDocument/2006/relationships/image" Target="media/image75.wmf"/><Relationship Id="rId172" Type="http://schemas.openxmlformats.org/officeDocument/2006/relationships/oleObject" Target="embeddings/oleObject70.bin"/><Relationship Id="rId228" Type="http://schemas.openxmlformats.org/officeDocument/2006/relationships/oleObject" Target="embeddings/oleObject98.bin"/><Relationship Id="rId281" Type="http://schemas.openxmlformats.org/officeDocument/2006/relationships/image" Target="media/image152.jpeg"/><Relationship Id="rId337" Type="http://schemas.openxmlformats.org/officeDocument/2006/relationships/footer" Target="footer1.xml"/><Relationship Id="rId34" Type="http://schemas.openxmlformats.org/officeDocument/2006/relationships/image" Target="media/image15.wmf"/><Relationship Id="rId76" Type="http://schemas.openxmlformats.org/officeDocument/2006/relationships/oleObject" Target="embeddings/oleObject31.bin"/><Relationship Id="rId141" Type="http://schemas.openxmlformats.org/officeDocument/2006/relationships/oleObject" Target="embeddings/oleObject55.bin"/><Relationship Id="rId7" Type="http://schemas.openxmlformats.org/officeDocument/2006/relationships/image" Target="media/image1.wmf"/><Relationship Id="rId183" Type="http://schemas.openxmlformats.org/officeDocument/2006/relationships/image" Target="media/image102.wmf"/><Relationship Id="rId239" Type="http://schemas.openxmlformats.org/officeDocument/2006/relationships/image" Target="media/image130.wmf"/><Relationship Id="rId250" Type="http://schemas.openxmlformats.org/officeDocument/2006/relationships/oleObject" Target="embeddings/oleObject109.bin"/><Relationship Id="rId292" Type="http://schemas.openxmlformats.org/officeDocument/2006/relationships/image" Target="media/image163.jpeg"/><Relationship Id="rId306" Type="http://schemas.openxmlformats.org/officeDocument/2006/relationships/oleObject" Target="embeddings/oleObject129.bin"/><Relationship Id="rId45" Type="http://schemas.openxmlformats.org/officeDocument/2006/relationships/image" Target="media/image22.wmf"/><Relationship Id="rId87" Type="http://schemas.openxmlformats.org/officeDocument/2006/relationships/image" Target="media/image47.wmf"/><Relationship Id="rId110" Type="http://schemas.openxmlformats.org/officeDocument/2006/relationships/image" Target="media/image63.wmf"/><Relationship Id="rId152" Type="http://schemas.openxmlformats.org/officeDocument/2006/relationships/image" Target="media/image86.wmf"/><Relationship Id="rId194" Type="http://schemas.openxmlformats.org/officeDocument/2006/relationships/oleObject" Target="embeddings/oleObject81.bin"/><Relationship Id="rId208" Type="http://schemas.openxmlformats.org/officeDocument/2006/relationships/oleObject" Target="embeddings/oleObject88.bin"/><Relationship Id="rId240" Type="http://schemas.openxmlformats.org/officeDocument/2006/relationships/oleObject" Target="embeddings/oleObject104.bin"/><Relationship Id="rId261" Type="http://schemas.openxmlformats.org/officeDocument/2006/relationships/image" Target="media/image141.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image" Target="media/image40.wmf"/><Relationship Id="rId100" Type="http://schemas.openxmlformats.org/officeDocument/2006/relationships/image" Target="media/image56.wmf"/><Relationship Id="rId282" Type="http://schemas.openxmlformats.org/officeDocument/2006/relationships/image" Target="media/image153.jpeg"/><Relationship Id="rId317" Type="http://schemas.openxmlformats.org/officeDocument/2006/relationships/image" Target="media/image176.wmf"/><Relationship Id="rId338" Type="http://schemas.openxmlformats.org/officeDocument/2006/relationships/footer" Target="footer2.xml"/><Relationship Id="rId8" Type="http://schemas.openxmlformats.org/officeDocument/2006/relationships/oleObject" Target="embeddings/oleObject1.bin"/><Relationship Id="rId98" Type="http://schemas.openxmlformats.org/officeDocument/2006/relationships/oleObject" Target="embeddings/oleObject38.bin"/><Relationship Id="rId121" Type="http://schemas.openxmlformats.org/officeDocument/2006/relationships/oleObject" Target="embeddings/oleObject45.bin"/><Relationship Id="rId142" Type="http://schemas.openxmlformats.org/officeDocument/2006/relationships/image" Target="media/image81.wmf"/><Relationship Id="rId163" Type="http://schemas.openxmlformats.org/officeDocument/2006/relationships/image" Target="media/image92.wmf"/><Relationship Id="rId184" Type="http://schemas.openxmlformats.org/officeDocument/2006/relationships/oleObject" Target="embeddings/oleObject76.bin"/><Relationship Id="rId219" Type="http://schemas.openxmlformats.org/officeDocument/2006/relationships/image" Target="media/image120.wmf"/><Relationship Id="rId230" Type="http://schemas.openxmlformats.org/officeDocument/2006/relationships/oleObject" Target="embeddings/oleObject99.bin"/><Relationship Id="rId251" Type="http://schemas.openxmlformats.org/officeDocument/2006/relationships/image" Target="media/image136.wmf"/><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image" Target="media/image145.wmf"/><Relationship Id="rId293" Type="http://schemas.openxmlformats.org/officeDocument/2006/relationships/image" Target="media/image164.png"/><Relationship Id="rId307" Type="http://schemas.openxmlformats.org/officeDocument/2006/relationships/image" Target="media/image172.wmf"/><Relationship Id="rId328" Type="http://schemas.openxmlformats.org/officeDocument/2006/relationships/oleObject" Target="embeddings/oleObject141.bin"/><Relationship Id="rId88" Type="http://schemas.openxmlformats.org/officeDocument/2006/relationships/oleObject" Target="embeddings/oleObject35.bin"/><Relationship Id="rId111" Type="http://schemas.openxmlformats.org/officeDocument/2006/relationships/oleObject" Target="embeddings/oleObject42.bin"/><Relationship Id="rId132" Type="http://schemas.openxmlformats.org/officeDocument/2006/relationships/image" Target="media/image76.wmf"/><Relationship Id="rId153" Type="http://schemas.openxmlformats.org/officeDocument/2006/relationships/oleObject" Target="embeddings/oleObject61.bin"/><Relationship Id="rId174" Type="http://schemas.openxmlformats.org/officeDocument/2006/relationships/oleObject" Target="embeddings/oleObject71.bin"/><Relationship Id="rId195" Type="http://schemas.openxmlformats.org/officeDocument/2006/relationships/image" Target="media/image108.wmf"/><Relationship Id="rId209" Type="http://schemas.openxmlformats.org/officeDocument/2006/relationships/image" Target="media/image115.wmf"/><Relationship Id="rId220" Type="http://schemas.openxmlformats.org/officeDocument/2006/relationships/oleObject" Target="embeddings/oleObject94.bin"/><Relationship Id="rId241" Type="http://schemas.openxmlformats.org/officeDocument/2006/relationships/image" Target="media/image131.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8.wmf"/><Relationship Id="rId262" Type="http://schemas.openxmlformats.org/officeDocument/2006/relationships/oleObject" Target="embeddings/oleObject115.bin"/><Relationship Id="rId283" Type="http://schemas.openxmlformats.org/officeDocument/2006/relationships/image" Target="media/image154.jpeg"/><Relationship Id="rId318" Type="http://schemas.openxmlformats.org/officeDocument/2006/relationships/oleObject" Target="embeddings/oleObject136.bin"/><Relationship Id="rId339" Type="http://schemas.openxmlformats.org/officeDocument/2006/relationships/header" Target="header3.xml"/><Relationship Id="rId78" Type="http://schemas.openxmlformats.org/officeDocument/2006/relationships/oleObject" Target="embeddings/oleObject32.bin"/><Relationship Id="rId99" Type="http://schemas.openxmlformats.org/officeDocument/2006/relationships/image" Target="media/image55.jpeg"/><Relationship Id="rId101" Type="http://schemas.openxmlformats.org/officeDocument/2006/relationships/oleObject" Target="embeddings/oleObject39.bin"/><Relationship Id="rId122" Type="http://schemas.openxmlformats.org/officeDocument/2006/relationships/image" Target="media/image71.wmf"/><Relationship Id="rId143" Type="http://schemas.openxmlformats.org/officeDocument/2006/relationships/oleObject" Target="embeddings/oleObject56.bin"/><Relationship Id="rId164" Type="http://schemas.openxmlformats.org/officeDocument/2006/relationships/oleObject" Target="embeddings/oleObject66.bin"/><Relationship Id="rId185" Type="http://schemas.openxmlformats.org/officeDocument/2006/relationships/image" Target="media/image103.wmf"/><Relationship Id="rId9" Type="http://schemas.openxmlformats.org/officeDocument/2006/relationships/image" Target="media/image2.wmf"/><Relationship Id="rId210" Type="http://schemas.openxmlformats.org/officeDocument/2006/relationships/oleObject" Target="embeddings/oleObject89.bin"/><Relationship Id="rId26" Type="http://schemas.openxmlformats.org/officeDocument/2006/relationships/image" Target="media/image11.wmf"/><Relationship Id="rId231" Type="http://schemas.openxmlformats.org/officeDocument/2006/relationships/image" Target="media/image126.wmf"/><Relationship Id="rId252" Type="http://schemas.openxmlformats.org/officeDocument/2006/relationships/oleObject" Target="embeddings/oleObject110.bin"/><Relationship Id="rId273" Type="http://schemas.openxmlformats.org/officeDocument/2006/relationships/oleObject" Target="embeddings/oleObject122.bin"/><Relationship Id="rId294" Type="http://schemas.openxmlformats.org/officeDocument/2006/relationships/image" Target="media/image165.png"/><Relationship Id="rId308" Type="http://schemas.openxmlformats.org/officeDocument/2006/relationships/oleObject" Target="embeddings/oleObject130.bin"/><Relationship Id="rId329" Type="http://schemas.openxmlformats.org/officeDocument/2006/relationships/image" Target="media/image182.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8.jpeg"/><Relationship Id="rId112" Type="http://schemas.openxmlformats.org/officeDocument/2006/relationships/image" Target="media/image64.wmf"/><Relationship Id="rId133" Type="http://schemas.openxmlformats.org/officeDocument/2006/relationships/oleObject" Target="embeddings/oleObject51.bin"/><Relationship Id="rId154" Type="http://schemas.openxmlformats.org/officeDocument/2006/relationships/image" Target="media/image87.wmf"/><Relationship Id="rId175" Type="http://schemas.openxmlformats.org/officeDocument/2006/relationships/image" Target="media/image98.wmf"/><Relationship Id="rId340" Type="http://schemas.openxmlformats.org/officeDocument/2006/relationships/footer" Target="footer3.xml"/><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oleObject" Target="embeddings/oleObject5.bin"/><Relationship Id="rId221" Type="http://schemas.openxmlformats.org/officeDocument/2006/relationships/image" Target="media/image121.wmf"/><Relationship Id="rId242" Type="http://schemas.openxmlformats.org/officeDocument/2006/relationships/oleObject" Target="embeddings/oleObject105.bin"/><Relationship Id="rId263" Type="http://schemas.openxmlformats.org/officeDocument/2006/relationships/image" Target="media/image142.wmf"/><Relationship Id="rId284" Type="http://schemas.openxmlformats.org/officeDocument/2006/relationships/image" Target="media/image155.jpeg"/><Relationship Id="rId319" Type="http://schemas.openxmlformats.org/officeDocument/2006/relationships/image" Target="media/image177.wmf"/><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image" Target="media/image41.jpeg"/><Relationship Id="rId102" Type="http://schemas.openxmlformats.org/officeDocument/2006/relationships/image" Target="media/image57.jpeg"/><Relationship Id="rId123" Type="http://schemas.openxmlformats.org/officeDocument/2006/relationships/oleObject" Target="embeddings/oleObject46.bin"/><Relationship Id="rId144" Type="http://schemas.openxmlformats.org/officeDocument/2006/relationships/image" Target="media/image82.wmf"/><Relationship Id="rId330" Type="http://schemas.openxmlformats.org/officeDocument/2006/relationships/oleObject" Target="embeddings/oleObject142.bin"/><Relationship Id="rId90" Type="http://schemas.openxmlformats.org/officeDocument/2006/relationships/image" Target="media/image49.jpeg"/><Relationship Id="rId165" Type="http://schemas.openxmlformats.org/officeDocument/2006/relationships/image" Target="media/image93.wmf"/><Relationship Id="rId186" Type="http://schemas.openxmlformats.org/officeDocument/2006/relationships/oleObject" Target="embeddings/oleObject77.bin"/><Relationship Id="rId211" Type="http://schemas.openxmlformats.org/officeDocument/2006/relationships/image" Target="media/image116.wmf"/><Relationship Id="rId232" Type="http://schemas.openxmlformats.org/officeDocument/2006/relationships/oleObject" Target="embeddings/oleObject100.bin"/><Relationship Id="rId253" Type="http://schemas.openxmlformats.org/officeDocument/2006/relationships/image" Target="media/image137.wmf"/><Relationship Id="rId274" Type="http://schemas.openxmlformats.org/officeDocument/2006/relationships/image" Target="media/image146.wmf"/><Relationship Id="rId295" Type="http://schemas.openxmlformats.org/officeDocument/2006/relationships/image" Target="media/image166.wmf"/><Relationship Id="rId309" Type="http://schemas.openxmlformats.org/officeDocument/2006/relationships/image" Target="media/image173.wmf"/><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4.jpeg"/><Relationship Id="rId113" Type="http://schemas.openxmlformats.org/officeDocument/2006/relationships/oleObject" Target="embeddings/oleObject43.bin"/><Relationship Id="rId134" Type="http://schemas.openxmlformats.org/officeDocument/2006/relationships/image" Target="media/image77.wmf"/><Relationship Id="rId320" Type="http://schemas.openxmlformats.org/officeDocument/2006/relationships/oleObject" Target="embeddings/oleObject137.bin"/><Relationship Id="rId80" Type="http://schemas.openxmlformats.org/officeDocument/2006/relationships/image" Target="media/image42.jpeg"/><Relationship Id="rId155" Type="http://schemas.openxmlformats.org/officeDocument/2006/relationships/oleObject" Target="embeddings/oleObject62.bin"/><Relationship Id="rId176" Type="http://schemas.openxmlformats.org/officeDocument/2006/relationships/oleObject" Target="embeddings/oleObject72.bin"/><Relationship Id="rId197" Type="http://schemas.openxmlformats.org/officeDocument/2006/relationships/image" Target="media/image109.wmf"/><Relationship Id="rId341" Type="http://schemas.openxmlformats.org/officeDocument/2006/relationships/fontTable" Target="fontTable.xml"/><Relationship Id="rId201" Type="http://schemas.openxmlformats.org/officeDocument/2006/relationships/image" Target="media/image111.wmf"/><Relationship Id="rId222" Type="http://schemas.openxmlformats.org/officeDocument/2006/relationships/oleObject" Target="embeddings/oleObject95.bin"/><Relationship Id="rId243" Type="http://schemas.openxmlformats.org/officeDocument/2006/relationships/image" Target="media/image132.wmf"/><Relationship Id="rId264" Type="http://schemas.openxmlformats.org/officeDocument/2006/relationships/oleObject" Target="embeddings/oleObject116.bin"/><Relationship Id="rId285" Type="http://schemas.openxmlformats.org/officeDocument/2006/relationships/image" Target="media/image156.jpeg"/><Relationship Id="rId17" Type="http://schemas.openxmlformats.org/officeDocument/2006/relationships/image" Target="media/image6.wmf"/><Relationship Id="rId38" Type="http://schemas.openxmlformats.org/officeDocument/2006/relationships/image" Target="media/image17.jpeg"/><Relationship Id="rId59" Type="http://schemas.openxmlformats.org/officeDocument/2006/relationships/image" Target="media/image29.wmf"/><Relationship Id="rId103" Type="http://schemas.openxmlformats.org/officeDocument/2006/relationships/image" Target="media/image58.jpeg"/><Relationship Id="rId124" Type="http://schemas.openxmlformats.org/officeDocument/2006/relationships/image" Target="media/image72.wmf"/><Relationship Id="rId310" Type="http://schemas.openxmlformats.org/officeDocument/2006/relationships/oleObject" Target="embeddings/oleObject131.bin"/><Relationship Id="rId70" Type="http://schemas.openxmlformats.org/officeDocument/2006/relationships/image" Target="media/image35.jpeg"/><Relationship Id="rId91" Type="http://schemas.openxmlformats.org/officeDocument/2006/relationships/image" Target="media/image50.jpeg"/><Relationship Id="rId145" Type="http://schemas.openxmlformats.org/officeDocument/2006/relationships/oleObject" Target="embeddings/oleObject57.bin"/><Relationship Id="rId166" Type="http://schemas.openxmlformats.org/officeDocument/2006/relationships/oleObject" Target="embeddings/oleObject67.bin"/><Relationship Id="rId187" Type="http://schemas.openxmlformats.org/officeDocument/2006/relationships/image" Target="media/image104.wmf"/><Relationship Id="rId331"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oleObject" Target="embeddings/oleObject90.bin"/><Relationship Id="rId233" Type="http://schemas.openxmlformats.org/officeDocument/2006/relationships/image" Target="media/image127.wmf"/><Relationship Id="rId254" Type="http://schemas.openxmlformats.org/officeDocument/2006/relationships/oleObject" Target="embeddings/oleObject111.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65.jpeg"/><Relationship Id="rId275" Type="http://schemas.openxmlformats.org/officeDocument/2006/relationships/oleObject" Target="embeddings/oleObject123.bin"/><Relationship Id="rId296" Type="http://schemas.openxmlformats.org/officeDocument/2006/relationships/oleObject" Target="embeddings/oleObject124.bin"/><Relationship Id="rId300" Type="http://schemas.openxmlformats.org/officeDocument/2006/relationships/oleObject" Target="embeddings/oleObject126.bin"/><Relationship Id="rId60" Type="http://schemas.openxmlformats.org/officeDocument/2006/relationships/oleObject" Target="embeddings/oleObject25.bin"/><Relationship Id="rId81" Type="http://schemas.openxmlformats.org/officeDocument/2006/relationships/image" Target="media/image43.jpeg"/><Relationship Id="rId135" Type="http://schemas.openxmlformats.org/officeDocument/2006/relationships/oleObject" Target="embeddings/oleObject52.bin"/><Relationship Id="rId156" Type="http://schemas.openxmlformats.org/officeDocument/2006/relationships/image" Target="media/image88.wmf"/><Relationship Id="rId177" Type="http://schemas.openxmlformats.org/officeDocument/2006/relationships/image" Target="media/image99.wmf"/><Relationship Id="rId198" Type="http://schemas.openxmlformats.org/officeDocument/2006/relationships/oleObject" Target="embeddings/oleObject83.bin"/><Relationship Id="rId321" Type="http://schemas.openxmlformats.org/officeDocument/2006/relationships/image" Target="media/image178.wmf"/><Relationship Id="rId342" Type="http://schemas.openxmlformats.org/officeDocument/2006/relationships/theme" Target="theme/theme1.xml"/><Relationship Id="rId202" Type="http://schemas.openxmlformats.org/officeDocument/2006/relationships/oleObject" Target="embeddings/oleObject85.bin"/><Relationship Id="rId223" Type="http://schemas.openxmlformats.org/officeDocument/2006/relationships/image" Target="media/image122.wmf"/><Relationship Id="rId244" Type="http://schemas.openxmlformats.org/officeDocument/2006/relationships/oleObject" Target="embeddings/oleObject106.bin"/><Relationship Id="rId18" Type="http://schemas.openxmlformats.org/officeDocument/2006/relationships/oleObject" Target="embeddings/oleObject6.bin"/><Relationship Id="rId39" Type="http://schemas.openxmlformats.org/officeDocument/2006/relationships/image" Target="media/image18.jpeg"/><Relationship Id="rId265" Type="http://schemas.openxmlformats.org/officeDocument/2006/relationships/oleObject" Target="embeddings/oleObject117.bin"/><Relationship Id="rId286" Type="http://schemas.openxmlformats.org/officeDocument/2006/relationships/image" Target="media/image157.jpeg"/><Relationship Id="rId50" Type="http://schemas.openxmlformats.org/officeDocument/2006/relationships/oleObject" Target="embeddings/oleObject20.bin"/><Relationship Id="rId104" Type="http://schemas.openxmlformats.org/officeDocument/2006/relationships/image" Target="media/image59.jpeg"/><Relationship Id="rId125" Type="http://schemas.openxmlformats.org/officeDocument/2006/relationships/oleObject" Target="embeddings/oleObject47.bin"/><Relationship Id="rId146" Type="http://schemas.openxmlformats.org/officeDocument/2006/relationships/image" Target="media/image83.wmf"/><Relationship Id="rId167" Type="http://schemas.openxmlformats.org/officeDocument/2006/relationships/image" Target="media/image94.wmf"/><Relationship Id="rId188" Type="http://schemas.openxmlformats.org/officeDocument/2006/relationships/oleObject" Target="embeddings/oleObject78.bin"/><Relationship Id="rId311" Type="http://schemas.openxmlformats.org/officeDocument/2006/relationships/image" Target="media/image174.wmf"/><Relationship Id="rId332" Type="http://schemas.openxmlformats.org/officeDocument/2006/relationships/oleObject" Target="embeddings/oleObject143.bin"/><Relationship Id="rId71" Type="http://schemas.openxmlformats.org/officeDocument/2006/relationships/image" Target="media/image36.jpeg"/><Relationship Id="rId92" Type="http://schemas.openxmlformats.org/officeDocument/2006/relationships/image" Target="media/image51.jpeg"/><Relationship Id="rId213" Type="http://schemas.openxmlformats.org/officeDocument/2006/relationships/image" Target="media/image117.wmf"/><Relationship Id="rId234"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8.wmf"/><Relationship Id="rId276" Type="http://schemas.openxmlformats.org/officeDocument/2006/relationships/image" Target="media/image147.png"/><Relationship Id="rId297" Type="http://schemas.openxmlformats.org/officeDocument/2006/relationships/image" Target="media/image167.wmf"/><Relationship Id="rId40" Type="http://schemas.openxmlformats.org/officeDocument/2006/relationships/image" Target="media/image19.jpeg"/><Relationship Id="rId115" Type="http://schemas.openxmlformats.org/officeDocument/2006/relationships/image" Target="media/image66.jpeg"/><Relationship Id="rId136" Type="http://schemas.openxmlformats.org/officeDocument/2006/relationships/image" Target="media/image78.wmf"/><Relationship Id="rId157" Type="http://schemas.openxmlformats.org/officeDocument/2006/relationships/oleObject" Target="embeddings/oleObject63.bin"/><Relationship Id="rId178" Type="http://schemas.openxmlformats.org/officeDocument/2006/relationships/oleObject" Target="embeddings/oleObject73.bin"/><Relationship Id="rId301" Type="http://schemas.openxmlformats.org/officeDocument/2006/relationships/image" Target="media/image169.wmf"/><Relationship Id="rId322" Type="http://schemas.openxmlformats.org/officeDocument/2006/relationships/oleObject" Target="embeddings/oleObject138.bin"/><Relationship Id="rId61" Type="http://schemas.openxmlformats.org/officeDocument/2006/relationships/image" Target="media/image30.wmf"/><Relationship Id="rId82" Type="http://schemas.openxmlformats.org/officeDocument/2006/relationships/image" Target="media/image44.jpeg"/><Relationship Id="rId199" Type="http://schemas.openxmlformats.org/officeDocument/2006/relationships/image" Target="media/image110.wmf"/><Relationship Id="rId203" Type="http://schemas.openxmlformats.org/officeDocument/2006/relationships/image" Target="media/image112.wmf"/><Relationship Id="rId19" Type="http://schemas.openxmlformats.org/officeDocument/2006/relationships/image" Target="media/image7.jpeg"/><Relationship Id="rId224" Type="http://schemas.openxmlformats.org/officeDocument/2006/relationships/oleObject" Target="embeddings/oleObject96.bin"/><Relationship Id="rId245" Type="http://schemas.openxmlformats.org/officeDocument/2006/relationships/image" Target="media/image133.wmf"/><Relationship Id="rId266" Type="http://schemas.openxmlformats.org/officeDocument/2006/relationships/oleObject" Target="embeddings/oleObject118.bin"/><Relationship Id="rId287" Type="http://schemas.openxmlformats.org/officeDocument/2006/relationships/image" Target="media/image158.jpeg"/><Relationship Id="rId30" Type="http://schemas.openxmlformats.org/officeDocument/2006/relationships/image" Target="media/image13.wmf"/><Relationship Id="rId105" Type="http://schemas.openxmlformats.org/officeDocument/2006/relationships/image" Target="media/image60.jpeg"/><Relationship Id="rId126" Type="http://schemas.openxmlformats.org/officeDocument/2006/relationships/image" Target="media/image73.wmf"/><Relationship Id="rId147" Type="http://schemas.openxmlformats.org/officeDocument/2006/relationships/oleObject" Target="embeddings/oleObject58.bin"/><Relationship Id="rId168" Type="http://schemas.openxmlformats.org/officeDocument/2006/relationships/oleObject" Target="embeddings/oleObject68.bin"/><Relationship Id="rId312" Type="http://schemas.openxmlformats.org/officeDocument/2006/relationships/oleObject" Target="embeddings/oleObject132.bin"/><Relationship Id="rId333" Type="http://schemas.openxmlformats.org/officeDocument/2006/relationships/oleObject" Target="embeddings/oleObject144.bin"/><Relationship Id="rId51" Type="http://schemas.openxmlformats.org/officeDocument/2006/relationships/image" Target="media/image25.wmf"/><Relationship Id="rId72" Type="http://schemas.openxmlformats.org/officeDocument/2006/relationships/image" Target="media/image37.jpeg"/><Relationship Id="rId93" Type="http://schemas.openxmlformats.org/officeDocument/2006/relationships/image" Target="media/image52.wmf"/><Relationship Id="rId18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91.bin"/><Relationship Id="rId235" Type="http://schemas.openxmlformats.org/officeDocument/2006/relationships/image" Target="media/image128.wmf"/><Relationship Id="rId256" Type="http://schemas.openxmlformats.org/officeDocument/2006/relationships/oleObject" Target="embeddings/oleObject112.bin"/><Relationship Id="rId277" Type="http://schemas.openxmlformats.org/officeDocument/2006/relationships/image" Target="media/image148.png"/><Relationship Id="rId298" Type="http://schemas.openxmlformats.org/officeDocument/2006/relationships/oleObject" Target="embeddings/oleObject125.bin"/><Relationship Id="rId116" Type="http://schemas.openxmlformats.org/officeDocument/2006/relationships/image" Target="media/image67.jpeg"/><Relationship Id="rId137" Type="http://schemas.openxmlformats.org/officeDocument/2006/relationships/oleObject" Target="embeddings/oleObject53.bin"/><Relationship Id="rId158" Type="http://schemas.openxmlformats.org/officeDocument/2006/relationships/image" Target="media/image89.jpeg"/><Relationship Id="rId302" Type="http://schemas.openxmlformats.org/officeDocument/2006/relationships/oleObject" Target="embeddings/oleObject127.bin"/><Relationship Id="rId323" Type="http://schemas.openxmlformats.org/officeDocument/2006/relationships/image" Target="media/image179.wmf"/><Relationship Id="rId20" Type="http://schemas.openxmlformats.org/officeDocument/2006/relationships/image" Target="media/image8.jpeg"/><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5.wmf"/><Relationship Id="rId179" Type="http://schemas.openxmlformats.org/officeDocument/2006/relationships/image" Target="media/image100.wmf"/><Relationship Id="rId190" Type="http://schemas.openxmlformats.org/officeDocument/2006/relationships/oleObject" Target="embeddings/oleObject79.bin"/><Relationship Id="rId204" Type="http://schemas.openxmlformats.org/officeDocument/2006/relationships/oleObject" Target="embeddings/oleObject86.bin"/><Relationship Id="rId225" Type="http://schemas.openxmlformats.org/officeDocument/2006/relationships/image" Target="media/image123.wmf"/><Relationship Id="rId246" Type="http://schemas.openxmlformats.org/officeDocument/2006/relationships/oleObject" Target="embeddings/oleObject107.bin"/><Relationship Id="rId267" Type="http://schemas.openxmlformats.org/officeDocument/2006/relationships/oleObject" Target="embeddings/oleObject119.bin"/><Relationship Id="rId288" Type="http://schemas.openxmlformats.org/officeDocument/2006/relationships/image" Target="media/image159.jpeg"/><Relationship Id="rId106" Type="http://schemas.openxmlformats.org/officeDocument/2006/relationships/image" Target="media/image61.wmf"/><Relationship Id="rId127" Type="http://schemas.openxmlformats.org/officeDocument/2006/relationships/oleObject" Target="embeddings/oleObject48.bin"/><Relationship Id="rId313" Type="http://schemas.openxmlformats.org/officeDocument/2006/relationships/image" Target="media/image175.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8.wmf"/><Relationship Id="rId94" Type="http://schemas.openxmlformats.org/officeDocument/2006/relationships/oleObject" Target="embeddings/oleObject36.bin"/><Relationship Id="rId148" Type="http://schemas.openxmlformats.org/officeDocument/2006/relationships/image" Target="media/image84.wmf"/><Relationship Id="rId169" Type="http://schemas.openxmlformats.org/officeDocument/2006/relationships/image" Target="media/image95.wmf"/><Relationship Id="rId334" Type="http://schemas.openxmlformats.org/officeDocument/2006/relationships/oleObject" Target="embeddings/oleObject145.bin"/><Relationship Id="rId4" Type="http://schemas.openxmlformats.org/officeDocument/2006/relationships/webSettings" Target="webSettings.xml"/><Relationship Id="rId180" Type="http://schemas.openxmlformats.org/officeDocument/2006/relationships/oleObject" Target="embeddings/oleObject74.bin"/><Relationship Id="rId215" Type="http://schemas.openxmlformats.org/officeDocument/2006/relationships/image" Target="media/image118.wmf"/><Relationship Id="rId236" Type="http://schemas.openxmlformats.org/officeDocument/2006/relationships/oleObject" Target="embeddings/oleObject102.bin"/><Relationship Id="rId257" Type="http://schemas.openxmlformats.org/officeDocument/2006/relationships/image" Target="media/image139.wmf"/><Relationship Id="rId278" Type="http://schemas.openxmlformats.org/officeDocument/2006/relationships/image" Target="media/image149.png"/><Relationship Id="rId303" Type="http://schemas.openxmlformats.org/officeDocument/2006/relationships/image" Target="media/image170.wmf"/><Relationship Id="rId42" Type="http://schemas.openxmlformats.org/officeDocument/2006/relationships/oleObject" Target="embeddings/oleObject16.bin"/><Relationship Id="rId84" Type="http://schemas.openxmlformats.org/officeDocument/2006/relationships/oleObject" Target="embeddings/oleObject33.bin"/><Relationship Id="rId138" Type="http://schemas.openxmlformats.org/officeDocument/2006/relationships/image" Target="media/image79.wmf"/><Relationship Id="rId191" Type="http://schemas.openxmlformats.org/officeDocument/2006/relationships/image" Target="media/image106.wmf"/><Relationship Id="rId205" Type="http://schemas.openxmlformats.org/officeDocument/2006/relationships/image" Target="media/image113.wmf"/><Relationship Id="rId247" Type="http://schemas.openxmlformats.org/officeDocument/2006/relationships/image" Target="media/image134.wmf"/><Relationship Id="rId107" Type="http://schemas.openxmlformats.org/officeDocument/2006/relationships/oleObject" Target="embeddings/oleObject40.bin"/><Relationship Id="rId289" Type="http://schemas.openxmlformats.org/officeDocument/2006/relationships/image" Target="media/image160.jpeg"/><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oleObject" Target="embeddings/oleObject59.bin"/><Relationship Id="rId314" Type="http://schemas.openxmlformats.org/officeDocument/2006/relationships/oleObject" Target="embeddings/oleObject133.bin"/><Relationship Id="rId95" Type="http://schemas.openxmlformats.org/officeDocument/2006/relationships/image" Target="media/image53.wmf"/><Relationship Id="rId160" Type="http://schemas.openxmlformats.org/officeDocument/2006/relationships/oleObject" Target="embeddings/oleObject64.bin"/><Relationship Id="rId216" Type="http://schemas.openxmlformats.org/officeDocument/2006/relationships/oleObject" Target="embeddings/oleObject92.bin"/><Relationship Id="rId258" Type="http://schemas.openxmlformats.org/officeDocument/2006/relationships/oleObject" Target="embeddings/oleObject113.bin"/><Relationship Id="rId22" Type="http://schemas.openxmlformats.org/officeDocument/2006/relationships/image" Target="media/image10.jpeg"/><Relationship Id="rId64" Type="http://schemas.openxmlformats.org/officeDocument/2006/relationships/oleObject" Target="embeddings/oleObject27.bin"/><Relationship Id="rId118" Type="http://schemas.openxmlformats.org/officeDocument/2006/relationships/image" Target="media/image69.wmf"/><Relationship Id="rId325" Type="http://schemas.openxmlformats.org/officeDocument/2006/relationships/image" Target="media/image180.wmf"/><Relationship Id="rId171" Type="http://schemas.openxmlformats.org/officeDocument/2006/relationships/image" Target="media/image96.wmf"/><Relationship Id="rId227" Type="http://schemas.openxmlformats.org/officeDocument/2006/relationships/image" Target="media/image124.wmf"/><Relationship Id="rId269" Type="http://schemas.openxmlformats.org/officeDocument/2006/relationships/oleObject" Target="embeddings/oleObject120.bin"/><Relationship Id="rId33" Type="http://schemas.openxmlformats.org/officeDocument/2006/relationships/oleObject" Target="embeddings/oleObject13.bin"/><Relationship Id="rId129" Type="http://schemas.openxmlformats.org/officeDocument/2006/relationships/oleObject" Target="embeddings/oleObject49.bin"/><Relationship Id="rId280" Type="http://schemas.openxmlformats.org/officeDocument/2006/relationships/image" Target="media/image151.jpeg"/><Relationship Id="rId336" Type="http://schemas.openxmlformats.org/officeDocument/2006/relationships/header" Target="header2.xml"/><Relationship Id="rId75" Type="http://schemas.openxmlformats.org/officeDocument/2006/relationships/image" Target="media/image39.wmf"/><Relationship Id="rId140" Type="http://schemas.openxmlformats.org/officeDocument/2006/relationships/image" Target="media/image80.wmf"/><Relationship Id="rId182" Type="http://schemas.openxmlformats.org/officeDocument/2006/relationships/oleObject" Target="embeddings/oleObject75.bin"/><Relationship Id="rId6" Type="http://schemas.openxmlformats.org/officeDocument/2006/relationships/endnotes" Target="endnotes.xml"/><Relationship Id="rId238" Type="http://schemas.openxmlformats.org/officeDocument/2006/relationships/oleObject" Target="embeddings/oleObject103.bin"/><Relationship Id="rId291" Type="http://schemas.openxmlformats.org/officeDocument/2006/relationships/image" Target="media/image162.jpeg"/><Relationship Id="rId305" Type="http://schemas.openxmlformats.org/officeDocument/2006/relationships/image" Target="media/image171.wmf"/><Relationship Id="rId44" Type="http://schemas.openxmlformats.org/officeDocument/2006/relationships/oleObject" Target="embeddings/oleObject17.bin"/><Relationship Id="rId86" Type="http://schemas.openxmlformats.org/officeDocument/2006/relationships/oleObject" Target="embeddings/oleObject34.bin"/><Relationship Id="rId151" Type="http://schemas.openxmlformats.org/officeDocument/2006/relationships/oleObject" Target="embeddings/oleObject60.bin"/><Relationship Id="rId193" Type="http://schemas.openxmlformats.org/officeDocument/2006/relationships/image" Target="media/image107.wmf"/><Relationship Id="rId207" Type="http://schemas.openxmlformats.org/officeDocument/2006/relationships/image" Target="media/image114.wmf"/><Relationship Id="rId249" Type="http://schemas.openxmlformats.org/officeDocument/2006/relationships/image" Target="media/image135.wmf"/><Relationship Id="rId13" Type="http://schemas.openxmlformats.org/officeDocument/2006/relationships/image" Target="media/image4.wmf"/><Relationship Id="rId109" Type="http://schemas.openxmlformats.org/officeDocument/2006/relationships/oleObject" Target="embeddings/oleObject41.bin"/><Relationship Id="rId260" Type="http://schemas.openxmlformats.org/officeDocument/2006/relationships/oleObject" Target="embeddings/oleObject114.bin"/><Relationship Id="rId316" Type="http://schemas.openxmlformats.org/officeDocument/2006/relationships/oleObject" Target="embeddings/oleObject135.bin"/><Relationship Id="rId55" Type="http://schemas.openxmlformats.org/officeDocument/2006/relationships/image" Target="media/image27.wmf"/><Relationship Id="rId97" Type="http://schemas.openxmlformats.org/officeDocument/2006/relationships/image" Target="media/image54.wmf"/><Relationship Id="rId120" Type="http://schemas.openxmlformats.org/officeDocument/2006/relationships/image" Target="media/image70.wmf"/><Relationship Id="rId162" Type="http://schemas.openxmlformats.org/officeDocument/2006/relationships/oleObject" Target="embeddings/oleObject65.bin"/><Relationship Id="rId218" Type="http://schemas.openxmlformats.org/officeDocument/2006/relationships/oleObject" Target="embeddings/oleObject93.bin"/><Relationship Id="rId271" Type="http://schemas.openxmlformats.org/officeDocument/2006/relationships/oleObject" Target="embeddings/oleObject121.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oleObject" Target="embeddings/oleObject50.bin"/><Relationship Id="rId327" Type="http://schemas.openxmlformats.org/officeDocument/2006/relationships/image" Target="media/image181.wmf"/><Relationship Id="rId173" Type="http://schemas.openxmlformats.org/officeDocument/2006/relationships/image" Target="media/image97.wmf"/><Relationship Id="rId229"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11</cp:revision>
  <cp:lastPrinted>2024-10-16T16:20:00Z</cp:lastPrinted>
  <dcterms:created xsi:type="dcterms:W3CDTF">2024-10-16T16:12:00Z</dcterms:created>
  <dcterms:modified xsi:type="dcterms:W3CDTF">2025-02-01T05:16:00Z</dcterms:modified>
</cp:coreProperties>
</file>