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39137" w14:textId="77777777" w:rsidR="00E4707A" w:rsidRDefault="00E4707A" w:rsidP="00E4707A">
      <w:pPr>
        <w:jc w:val="both"/>
        <w:rPr>
          <w:rFonts w:ascii="Times New Roman" w:hAnsi="Times New Roman" w:cs="Times New Roman"/>
          <w:b/>
          <w:sz w:val="24"/>
          <w:szCs w:val="24"/>
          <w:lang w:val="en-GB"/>
        </w:rPr>
      </w:pPr>
      <w:bookmarkStart w:id="0" w:name="_Hlk193789676"/>
      <w:bookmarkEnd w:id="0"/>
      <w:r w:rsidRPr="00E4707A">
        <w:rPr>
          <w:rFonts w:ascii="Times New Roman" w:hAnsi="Times New Roman" w:cs="Times New Roman"/>
          <w:b/>
          <w:sz w:val="24"/>
          <w:szCs w:val="24"/>
          <w:lang w:val="en-GB"/>
        </w:rPr>
        <w:t>Neurodegenerative Effects of Soot Particulate Matter Inhalation on The Cerebral Cortex of Male Wistar Rats</w:t>
      </w:r>
    </w:p>
    <w:p w14:paraId="3BD89BB9" w14:textId="77777777" w:rsidR="00B92D2E" w:rsidRDefault="00B92D2E" w:rsidP="00E4707A">
      <w:pPr>
        <w:jc w:val="both"/>
        <w:rPr>
          <w:rFonts w:ascii="Times New Roman" w:hAnsi="Times New Roman" w:cs="Times New Roman"/>
          <w:b/>
          <w:sz w:val="24"/>
          <w:szCs w:val="24"/>
          <w:lang w:val="en-GB"/>
        </w:rPr>
      </w:pPr>
    </w:p>
    <w:p w14:paraId="4CF3CAF0" w14:textId="64D78A11" w:rsidR="00E4707A" w:rsidRDefault="00E4707A"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Abstract</w:t>
      </w:r>
    </w:p>
    <w:p w14:paraId="725AF0C4" w14:textId="2151C9F0" w:rsidR="007406CF" w:rsidRPr="00E4707A" w:rsidRDefault="007406CF" w:rsidP="00E4707A">
      <w:pPr>
        <w:jc w:val="both"/>
        <w:rPr>
          <w:rFonts w:ascii="Times New Roman" w:hAnsi="Times New Roman" w:cs="Times New Roman"/>
          <w:b/>
          <w:sz w:val="24"/>
          <w:szCs w:val="24"/>
          <w:lang w:val="en-GB"/>
        </w:rPr>
      </w:pPr>
      <w:r w:rsidRPr="00E4707A">
        <w:rPr>
          <w:rFonts w:ascii="Times New Roman" w:eastAsia="Times New Roman" w:hAnsi="Times New Roman" w:cs="Times New Roman"/>
          <w:sz w:val="24"/>
          <w:szCs w:val="24"/>
        </w:rPr>
        <w:t>Burning fossil fuels releases pollutants into the atmosphere, including heavy petroleum products (Soot), oxides of Nitrogen (NOx), and Sulfur (</w:t>
      </w:r>
      <w:proofErr w:type="spellStart"/>
      <w:r w:rsidRPr="00E4707A">
        <w:rPr>
          <w:rFonts w:ascii="Times New Roman" w:eastAsia="Times New Roman" w:hAnsi="Times New Roman" w:cs="Times New Roman"/>
          <w:sz w:val="24"/>
          <w:szCs w:val="24"/>
        </w:rPr>
        <w:t>SOx</w:t>
      </w:r>
      <w:proofErr w:type="spellEnd"/>
      <w:r w:rsidRPr="00E4707A">
        <w:rPr>
          <w:rFonts w:ascii="Times New Roman" w:eastAsia="Times New Roman" w:hAnsi="Times New Roman" w:cs="Times New Roman"/>
          <w:sz w:val="24"/>
          <w:szCs w:val="24"/>
        </w:rPr>
        <w:t xml:space="preserve">). </w:t>
      </w:r>
      <w:r w:rsidRPr="00E4707A">
        <w:rPr>
          <w:rFonts w:ascii="Times New Roman" w:hAnsi="Times New Roman" w:cs="Times New Roman"/>
          <w:sz w:val="24"/>
          <w:szCs w:val="24"/>
        </w:rPr>
        <w:t>The cerebral cortex is the outer grey matter layer that completely covers the surface of the two cerebral hemispheres. It is about 2 to 4 mm thick and contains an aggregation of nerve cell bodies.</w:t>
      </w:r>
      <w:r w:rsidR="008F714E" w:rsidRPr="00E4707A">
        <w:rPr>
          <w:rFonts w:ascii="Times New Roman" w:hAnsi="Times New Roman" w:cs="Times New Roman"/>
          <w:sz w:val="24"/>
          <w:szCs w:val="24"/>
        </w:rPr>
        <w:t xml:space="preserve"> </w:t>
      </w:r>
      <w:r w:rsidRPr="00E4707A">
        <w:rPr>
          <w:rFonts w:ascii="Times New Roman" w:eastAsia="Times New Roman" w:hAnsi="Times New Roman" w:cs="Times New Roman"/>
          <w:bCs/>
          <w:sz w:val="24"/>
          <w:szCs w:val="24"/>
        </w:rPr>
        <w:t xml:space="preserve">The aim of the study </w:t>
      </w:r>
      <w:r w:rsidR="008F714E" w:rsidRPr="00E4707A">
        <w:rPr>
          <w:rFonts w:ascii="Times New Roman" w:eastAsia="Times New Roman" w:hAnsi="Times New Roman" w:cs="Times New Roman"/>
          <w:bCs/>
          <w:sz w:val="24"/>
          <w:szCs w:val="24"/>
        </w:rPr>
        <w:t>wa</w:t>
      </w:r>
      <w:r w:rsidRPr="00E4707A">
        <w:rPr>
          <w:rFonts w:ascii="Times New Roman" w:eastAsia="Times New Roman" w:hAnsi="Times New Roman" w:cs="Times New Roman"/>
          <w:bCs/>
          <w:sz w:val="24"/>
          <w:szCs w:val="24"/>
        </w:rPr>
        <w:t xml:space="preserve">s to evaluate the effects of inhaled soot particulate matter on the cerebral cortex of male </w:t>
      </w:r>
      <w:r w:rsidR="00E4707A" w:rsidRPr="00E4707A">
        <w:rPr>
          <w:rFonts w:ascii="Times New Roman" w:eastAsia="Times New Roman" w:hAnsi="Times New Roman" w:cs="Times New Roman"/>
          <w:bCs/>
          <w:sz w:val="24"/>
          <w:szCs w:val="24"/>
        </w:rPr>
        <w:t>Wistar</w:t>
      </w:r>
      <w:r w:rsidRPr="00E4707A">
        <w:rPr>
          <w:rFonts w:ascii="Times New Roman" w:eastAsia="Times New Roman" w:hAnsi="Times New Roman" w:cs="Times New Roman"/>
          <w:bCs/>
          <w:sz w:val="24"/>
          <w:szCs w:val="24"/>
        </w:rPr>
        <w:t xml:space="preserve"> rats.</w:t>
      </w:r>
      <w:r w:rsidRPr="00E4707A">
        <w:rPr>
          <w:rFonts w:ascii="Times New Roman" w:eastAsia="-webkit-standard" w:hAnsi="Times New Roman" w:cs="Times New Roman"/>
          <w:color w:val="000000"/>
          <w:sz w:val="24"/>
          <w:szCs w:val="24"/>
        </w:rPr>
        <w:t xml:space="preserve"> The rats were grouped into four with </w:t>
      </w:r>
      <w:r w:rsidR="008F714E" w:rsidRPr="00E4707A">
        <w:rPr>
          <w:rFonts w:ascii="Times New Roman" w:eastAsia="-webkit-standard" w:hAnsi="Times New Roman" w:cs="Times New Roman"/>
          <w:color w:val="000000"/>
          <w:sz w:val="24"/>
          <w:szCs w:val="24"/>
        </w:rPr>
        <w:t>eight</w:t>
      </w:r>
      <w:r w:rsidRPr="00E4707A">
        <w:rPr>
          <w:rFonts w:ascii="Times New Roman" w:eastAsia="-webkit-standard" w:hAnsi="Times New Roman" w:cs="Times New Roman"/>
          <w:color w:val="000000"/>
          <w:sz w:val="24"/>
          <w:szCs w:val="24"/>
        </w:rPr>
        <w:t xml:space="preserve"> (</w:t>
      </w:r>
      <w:r w:rsidR="008F714E" w:rsidRPr="00E4707A">
        <w:rPr>
          <w:rFonts w:ascii="Times New Roman" w:eastAsia="-webkit-standard" w:hAnsi="Times New Roman" w:cs="Times New Roman"/>
          <w:color w:val="000000"/>
          <w:sz w:val="24"/>
          <w:szCs w:val="24"/>
        </w:rPr>
        <w:t>8</w:t>
      </w:r>
      <w:r w:rsidRPr="00E4707A">
        <w:rPr>
          <w:rFonts w:ascii="Times New Roman" w:eastAsia="-webkit-standard" w:hAnsi="Times New Roman" w:cs="Times New Roman"/>
          <w:color w:val="000000"/>
          <w:sz w:val="24"/>
          <w:szCs w:val="24"/>
        </w:rPr>
        <w:t>) animals per group</w:t>
      </w:r>
      <w:r w:rsidRPr="00E4707A">
        <w:rPr>
          <w:rFonts w:ascii="Times New Roman" w:eastAsia="-webkit-standard" w:hAnsi="Times New Roman" w:cs="Times New Roman"/>
          <w:color w:val="000000"/>
          <w:sz w:val="24"/>
          <w:szCs w:val="24"/>
          <w:lang w:eastAsia="zh-CN"/>
        </w:rPr>
        <w:t>. Group A was the General control group </w:t>
      </w:r>
      <w:r w:rsidR="003B0AB5" w:rsidRPr="00E4707A">
        <w:rPr>
          <w:rFonts w:ascii="Times New Roman" w:eastAsia="-webkit-standard" w:hAnsi="Times New Roman" w:cs="Times New Roman"/>
          <w:color w:val="000000"/>
          <w:sz w:val="24"/>
          <w:szCs w:val="24"/>
          <w:lang w:eastAsia="zh-CN"/>
        </w:rPr>
        <w:t xml:space="preserve">and </w:t>
      </w:r>
      <w:r w:rsidRPr="00E4707A">
        <w:rPr>
          <w:rFonts w:ascii="Times New Roman" w:eastAsia="-webkit-standard" w:hAnsi="Times New Roman" w:cs="Times New Roman"/>
          <w:color w:val="000000"/>
          <w:sz w:val="24"/>
          <w:szCs w:val="24"/>
          <w:lang w:eastAsia="zh-CN"/>
        </w:rPr>
        <w:t>were not exposed to Carbon Soot Particulate Matter. </w:t>
      </w:r>
      <w:r w:rsidR="003B0AB5" w:rsidRPr="00E4707A">
        <w:rPr>
          <w:rFonts w:ascii="Times New Roman" w:eastAsia="-webkit-standard" w:hAnsi="Times New Roman" w:cs="Times New Roman"/>
          <w:color w:val="000000"/>
          <w:sz w:val="24"/>
          <w:szCs w:val="24"/>
          <w:lang w:eastAsia="zh-CN"/>
        </w:rPr>
        <w:t xml:space="preserve"> </w:t>
      </w:r>
      <w:r w:rsidRPr="00E4707A">
        <w:rPr>
          <w:rFonts w:ascii="Times New Roman" w:eastAsia="-webkit-standard" w:hAnsi="Times New Roman" w:cs="Times New Roman"/>
          <w:color w:val="000000"/>
          <w:sz w:val="24"/>
          <w:szCs w:val="24"/>
          <w:lang w:eastAsia="zh-CN"/>
        </w:rPr>
        <w:t>Groups B,</w:t>
      </w:r>
      <w:r w:rsidR="008D67CC" w:rsidRPr="00E4707A">
        <w:rPr>
          <w:rFonts w:ascii="Times New Roman" w:eastAsia="-webkit-standard" w:hAnsi="Times New Roman" w:cs="Times New Roman"/>
          <w:color w:val="000000"/>
          <w:sz w:val="24"/>
          <w:szCs w:val="24"/>
          <w:lang w:eastAsia="zh-CN"/>
        </w:rPr>
        <w:t xml:space="preserve"> </w:t>
      </w:r>
      <w:r w:rsidRPr="00E4707A">
        <w:rPr>
          <w:rFonts w:ascii="Times New Roman" w:eastAsia="-webkit-standard" w:hAnsi="Times New Roman" w:cs="Times New Roman"/>
          <w:color w:val="000000"/>
          <w:sz w:val="24"/>
          <w:szCs w:val="24"/>
          <w:lang w:eastAsia="zh-CN"/>
        </w:rPr>
        <w:t>C</w:t>
      </w:r>
      <w:r w:rsidR="008D67CC" w:rsidRPr="00E4707A">
        <w:rPr>
          <w:rFonts w:ascii="Times New Roman" w:eastAsia="-webkit-standard" w:hAnsi="Times New Roman" w:cs="Times New Roman"/>
          <w:color w:val="000000"/>
          <w:sz w:val="24"/>
          <w:szCs w:val="24"/>
          <w:lang w:eastAsia="zh-CN"/>
        </w:rPr>
        <w:t xml:space="preserve"> </w:t>
      </w:r>
      <w:r w:rsidRPr="00E4707A">
        <w:rPr>
          <w:rFonts w:ascii="Times New Roman" w:eastAsia="-webkit-standard" w:hAnsi="Times New Roman" w:cs="Times New Roman"/>
          <w:color w:val="000000"/>
          <w:sz w:val="24"/>
          <w:szCs w:val="24"/>
          <w:lang w:eastAsia="zh-CN"/>
        </w:rPr>
        <w:t xml:space="preserve">and D were the experimental groups, and were exposed </w:t>
      </w:r>
      <w:r w:rsidRPr="00455BC2">
        <w:rPr>
          <w:rFonts w:ascii="Times New Roman" w:eastAsia="-webkit-standard" w:hAnsi="Times New Roman" w:cs="Times New Roman"/>
          <w:color w:val="000000"/>
          <w:sz w:val="24"/>
          <w:szCs w:val="24"/>
          <w:lang w:eastAsia="zh-CN"/>
        </w:rPr>
        <w:t>to an average concentration </w:t>
      </w:r>
      <w:r w:rsidR="00E4707A" w:rsidRPr="00455BC2">
        <w:rPr>
          <w:rFonts w:ascii="Times New Roman" w:eastAsia="-webkit-standard" w:hAnsi="Times New Roman" w:cs="Times New Roman"/>
          <w:color w:val="000000"/>
          <w:sz w:val="24"/>
          <w:szCs w:val="24"/>
          <w:lang w:eastAsia="zh-CN"/>
        </w:rPr>
        <w:t>of 1</w:t>
      </w:r>
      <w:r w:rsidR="00A448A3" w:rsidRPr="00455BC2">
        <w:rPr>
          <w:rFonts w:ascii="Times New Roman" w:eastAsia="Times New Roman" w:hAnsi="Times New Roman" w:cs="Times New Roman"/>
          <w:color w:val="000000"/>
          <w:sz w:val="24"/>
          <w:szCs w:val="24"/>
        </w:rPr>
        <w:t>.221±0.169</w:t>
      </w:r>
      <w:r w:rsidR="00A448A3" w:rsidRPr="00455BC2">
        <w:rPr>
          <w:rFonts w:ascii="Times New Roman" w:hAnsi="Times New Roman" w:cs="Times New Roman"/>
          <w:sz w:val="24"/>
          <w:szCs w:val="24"/>
        </w:rPr>
        <w:t xml:space="preserve"> mg/m³, </w:t>
      </w:r>
      <w:r w:rsidR="00A448A3" w:rsidRPr="00455BC2">
        <w:rPr>
          <w:rFonts w:ascii="Times New Roman" w:eastAsia="Times New Roman" w:hAnsi="Times New Roman" w:cs="Times New Roman"/>
          <w:color w:val="000000"/>
          <w:sz w:val="24"/>
          <w:szCs w:val="24"/>
        </w:rPr>
        <w:t>1.290±0.214</w:t>
      </w:r>
      <w:r w:rsidR="00A448A3" w:rsidRPr="00455BC2">
        <w:rPr>
          <w:rFonts w:ascii="Times New Roman" w:hAnsi="Times New Roman" w:cs="Times New Roman"/>
          <w:sz w:val="24"/>
          <w:szCs w:val="24"/>
        </w:rPr>
        <w:t xml:space="preserve"> mg/m³ and </w:t>
      </w:r>
      <w:r w:rsidR="00A448A3" w:rsidRPr="00455BC2">
        <w:rPr>
          <w:rFonts w:ascii="Times New Roman" w:eastAsia="Times New Roman" w:hAnsi="Times New Roman" w:cs="Times New Roman"/>
          <w:color w:val="000000"/>
          <w:sz w:val="24"/>
          <w:szCs w:val="24"/>
        </w:rPr>
        <w:t>1.282±0.235</w:t>
      </w:r>
      <w:r w:rsidR="00A448A3" w:rsidRPr="00455BC2">
        <w:rPr>
          <w:rFonts w:ascii="Times New Roman" w:hAnsi="Times New Roman" w:cs="Times New Roman"/>
          <w:sz w:val="24"/>
          <w:szCs w:val="24"/>
        </w:rPr>
        <w:t xml:space="preserve"> mg/m³</w:t>
      </w:r>
      <w:r w:rsidR="00A448A3" w:rsidRPr="00E4707A">
        <w:rPr>
          <w:rFonts w:ascii="Times New Roman" w:hAnsi="Times New Roman" w:cs="Times New Roman"/>
          <w:sz w:val="24"/>
          <w:szCs w:val="24"/>
        </w:rPr>
        <w:t xml:space="preserve"> </w:t>
      </w:r>
      <w:r w:rsidRPr="00E4707A">
        <w:rPr>
          <w:rFonts w:ascii="Times New Roman" w:eastAsia="-webkit-standard" w:hAnsi="Times New Roman" w:cs="Times New Roman"/>
          <w:color w:val="000000"/>
          <w:sz w:val="24"/>
          <w:szCs w:val="24"/>
          <w:lang w:eastAsia="zh-CN"/>
        </w:rPr>
        <w:t>of</w:t>
      </w:r>
      <w:r w:rsidR="003B0AB5" w:rsidRPr="00E4707A">
        <w:rPr>
          <w:rFonts w:ascii="Times New Roman" w:eastAsia="-webkit-standard" w:hAnsi="Times New Roman" w:cs="Times New Roman"/>
          <w:color w:val="000000"/>
          <w:sz w:val="24"/>
          <w:szCs w:val="24"/>
          <w:lang w:eastAsia="zh-CN"/>
        </w:rPr>
        <w:t xml:space="preserve"> carbon</w:t>
      </w:r>
      <w:r w:rsidRPr="00E4707A">
        <w:rPr>
          <w:rFonts w:ascii="Times New Roman" w:eastAsia="-webkit-standard" w:hAnsi="Times New Roman" w:cs="Times New Roman"/>
          <w:color w:val="000000"/>
          <w:sz w:val="24"/>
          <w:szCs w:val="24"/>
          <w:lang w:eastAsia="zh-CN"/>
        </w:rPr>
        <w:t xml:space="preserve"> Soot Particulate Matter respectively. </w:t>
      </w:r>
      <w:r w:rsidRPr="00E4707A">
        <w:rPr>
          <w:rFonts w:ascii="Times New Roman" w:eastAsia="-webkit-standard" w:hAnsi="Times New Roman" w:cs="Times New Roman"/>
          <w:color w:val="000000"/>
          <w:sz w:val="24"/>
          <w:szCs w:val="24"/>
        </w:rPr>
        <w:t>The exposure of animals was conducted for 28 days.  On day 3 and day 28, after exposure to soot, some rats were sacrificed</w:t>
      </w:r>
      <w:r w:rsidR="008F714E" w:rsidRPr="00E4707A">
        <w:rPr>
          <w:rFonts w:ascii="Times New Roman" w:eastAsia="-webkit-standard" w:hAnsi="Times New Roman" w:cs="Times New Roman"/>
          <w:color w:val="000000"/>
          <w:sz w:val="24"/>
          <w:szCs w:val="24"/>
        </w:rPr>
        <w:t xml:space="preserve"> and were</w:t>
      </w:r>
      <w:r w:rsidRPr="00E4707A">
        <w:rPr>
          <w:rFonts w:ascii="Times New Roman" w:eastAsia="-webkit-standard" w:hAnsi="Times New Roman" w:cs="Times New Roman"/>
          <w:color w:val="000000"/>
          <w:sz w:val="24"/>
          <w:szCs w:val="24"/>
        </w:rPr>
        <w:t xml:space="preserve"> prepared histologically.</w:t>
      </w:r>
      <w:r w:rsidRPr="00E4707A">
        <w:rPr>
          <w:rFonts w:ascii="Times New Roman" w:hAnsi="Times New Roman" w:cs="Times New Roman"/>
          <w:bCs/>
          <w:sz w:val="24"/>
          <w:szCs w:val="24"/>
        </w:rPr>
        <w:t xml:space="preserve"> The result of the cytoarchitecture of the H&amp;</w:t>
      </w:r>
      <w:r w:rsidR="00E4707A" w:rsidRPr="00E4707A">
        <w:rPr>
          <w:rFonts w:ascii="Times New Roman" w:hAnsi="Times New Roman" w:cs="Times New Roman"/>
          <w:bCs/>
          <w:sz w:val="24"/>
          <w:szCs w:val="24"/>
        </w:rPr>
        <w:t>E-stained</w:t>
      </w:r>
      <w:r w:rsidRPr="00E4707A">
        <w:rPr>
          <w:rFonts w:ascii="Times New Roman" w:hAnsi="Times New Roman" w:cs="Times New Roman"/>
          <w:bCs/>
          <w:sz w:val="24"/>
          <w:szCs w:val="24"/>
        </w:rPr>
        <w:t xml:space="preserve"> Cerebral Cortex for day 3 post exposure to Soot shows intact neurons with large nuclei and prominent nucleoli, in the general control group A. </w:t>
      </w:r>
      <w:r w:rsidR="003B0AB5" w:rsidRPr="00E4707A">
        <w:rPr>
          <w:rFonts w:ascii="Times New Roman" w:hAnsi="Times New Roman" w:cs="Times New Roman"/>
          <w:bCs/>
          <w:sz w:val="24"/>
          <w:szCs w:val="24"/>
        </w:rPr>
        <w:t>T</w:t>
      </w:r>
      <w:r w:rsidRPr="00E4707A">
        <w:rPr>
          <w:rFonts w:ascii="Times New Roman" w:hAnsi="Times New Roman" w:cs="Times New Roman"/>
          <w:bCs/>
          <w:sz w:val="24"/>
          <w:szCs w:val="24"/>
        </w:rPr>
        <w:t>he result of the experimental groups, show</w:t>
      </w:r>
      <w:r w:rsidR="008F714E" w:rsidRPr="00E4707A">
        <w:rPr>
          <w:rFonts w:ascii="Times New Roman" w:hAnsi="Times New Roman" w:cs="Times New Roman"/>
          <w:bCs/>
          <w:sz w:val="24"/>
          <w:szCs w:val="24"/>
        </w:rPr>
        <w:t>ed</w:t>
      </w:r>
      <w:r w:rsidRPr="00E4707A">
        <w:rPr>
          <w:rFonts w:ascii="Times New Roman" w:hAnsi="Times New Roman" w:cs="Times New Roman"/>
          <w:bCs/>
          <w:sz w:val="24"/>
          <w:szCs w:val="24"/>
        </w:rPr>
        <w:t xml:space="preserve"> </w:t>
      </w:r>
      <w:r w:rsidR="00E4707A"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excessive degeneration of neuronal cells, excessive </w:t>
      </w:r>
      <w:r w:rsidR="00E4707A" w:rsidRPr="00E4707A">
        <w:rPr>
          <w:rFonts w:ascii="Times New Roman" w:hAnsi="Times New Roman" w:cs="Times New Roman"/>
          <w:bCs/>
          <w:sz w:val="24"/>
          <w:szCs w:val="24"/>
        </w:rPr>
        <w:t>vacuolation</w:t>
      </w:r>
      <w:r w:rsidRPr="00E4707A">
        <w:rPr>
          <w:rFonts w:ascii="Times New Roman" w:hAnsi="Times New Roman" w:cs="Times New Roman"/>
          <w:bCs/>
          <w:sz w:val="24"/>
          <w:szCs w:val="24"/>
        </w:rPr>
        <w:t xml:space="preserve">, Pyknosis and necrosis of neural cells. It was also observed that the level of neurodegeneration was increased on day 28 post exposure to Soot. In conclusion, the </w:t>
      </w:r>
      <w:r w:rsidR="008F714E" w:rsidRPr="00E4707A">
        <w:rPr>
          <w:rFonts w:ascii="Times New Roman" w:hAnsi="Times New Roman" w:cs="Times New Roman"/>
          <w:bCs/>
          <w:sz w:val="24"/>
          <w:szCs w:val="24"/>
        </w:rPr>
        <w:t xml:space="preserve">brain of the </w:t>
      </w:r>
      <w:r w:rsidRPr="00E4707A">
        <w:rPr>
          <w:rFonts w:ascii="Times New Roman" w:hAnsi="Times New Roman" w:cs="Times New Roman"/>
          <w:bCs/>
          <w:sz w:val="24"/>
          <w:szCs w:val="24"/>
        </w:rPr>
        <w:t>animals exposed to soot showed deleterious effe</w:t>
      </w:r>
      <w:r w:rsidR="008D67CC" w:rsidRPr="00E4707A">
        <w:rPr>
          <w:rFonts w:ascii="Times New Roman" w:hAnsi="Times New Roman" w:cs="Times New Roman"/>
          <w:bCs/>
          <w:sz w:val="24"/>
          <w:szCs w:val="24"/>
        </w:rPr>
        <w:t>cts on the cerebral cortex</w:t>
      </w:r>
      <w:r w:rsidR="003B0AB5" w:rsidRPr="00E4707A">
        <w:rPr>
          <w:rFonts w:ascii="Times New Roman" w:hAnsi="Times New Roman" w:cs="Times New Roman"/>
          <w:bCs/>
          <w:sz w:val="24"/>
          <w:szCs w:val="24"/>
        </w:rPr>
        <w:t>.</w:t>
      </w:r>
    </w:p>
    <w:p w14:paraId="25D395DA" w14:textId="46B103D0" w:rsidR="008D67CC" w:rsidRPr="00E4707A" w:rsidRDefault="00455BC2" w:rsidP="00E4707A">
      <w:pPr>
        <w:spacing w:line="360" w:lineRule="auto"/>
        <w:jc w:val="both"/>
        <w:rPr>
          <w:rFonts w:ascii="Times New Roman" w:hAnsi="Times New Roman" w:cs="Times New Roman"/>
          <w:b/>
          <w:bCs/>
          <w:sz w:val="24"/>
          <w:szCs w:val="24"/>
        </w:rPr>
      </w:pPr>
      <w:r w:rsidRPr="00E4707A">
        <w:rPr>
          <w:rFonts w:ascii="Times New Roman" w:hAnsi="Times New Roman" w:cs="Times New Roman"/>
          <w:b/>
          <w:bCs/>
          <w:sz w:val="24"/>
          <w:szCs w:val="24"/>
        </w:rPr>
        <w:t>Keywords</w:t>
      </w:r>
      <w:r w:rsidR="008D67CC" w:rsidRPr="00E4707A">
        <w:rPr>
          <w:rFonts w:ascii="Times New Roman" w:hAnsi="Times New Roman" w:cs="Times New Roman"/>
          <w:b/>
          <w:bCs/>
          <w:sz w:val="24"/>
          <w:szCs w:val="24"/>
        </w:rPr>
        <w:t xml:space="preserve">: </w:t>
      </w:r>
      <w:r w:rsidRPr="00455BC2">
        <w:rPr>
          <w:rFonts w:ascii="Times New Roman" w:hAnsi="Times New Roman" w:cs="Times New Roman"/>
          <w:bCs/>
          <w:sz w:val="24"/>
          <w:szCs w:val="24"/>
          <w:lang w:val="en-GB"/>
        </w:rPr>
        <w:t>Neurodegenerative</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Particulate Matter</w:t>
      </w:r>
      <w:r w:rsidRPr="00455BC2">
        <w:rPr>
          <w:rFonts w:ascii="Times New Roman" w:hAnsi="Times New Roman" w:cs="Times New Roman"/>
          <w:bCs/>
          <w:sz w:val="24"/>
          <w:szCs w:val="24"/>
        </w:rPr>
        <w:t xml:space="preserve">; </w:t>
      </w:r>
      <w:r w:rsidR="008D67CC" w:rsidRPr="00455BC2">
        <w:rPr>
          <w:rFonts w:ascii="Times New Roman" w:hAnsi="Times New Roman" w:cs="Times New Roman"/>
          <w:bCs/>
          <w:sz w:val="24"/>
          <w:szCs w:val="24"/>
        </w:rPr>
        <w:t>Cerebral cortex</w:t>
      </w:r>
      <w:r w:rsidRPr="00455BC2">
        <w:rPr>
          <w:rFonts w:ascii="Times New Roman" w:hAnsi="Times New Roman" w:cs="Times New Roman"/>
          <w:bCs/>
          <w:sz w:val="24"/>
          <w:szCs w:val="24"/>
        </w:rPr>
        <w:t>;</w:t>
      </w:r>
      <w:r w:rsidR="008D67CC" w:rsidRPr="00455BC2">
        <w:rPr>
          <w:rFonts w:ascii="Times New Roman" w:hAnsi="Times New Roman" w:cs="Times New Roman"/>
          <w:bCs/>
          <w:sz w:val="24"/>
          <w:szCs w:val="24"/>
        </w:rPr>
        <w:t xml:space="preserve"> Soot</w:t>
      </w:r>
      <w:r w:rsidRPr="00455BC2">
        <w:rPr>
          <w:rFonts w:ascii="Times New Roman" w:hAnsi="Times New Roman" w:cs="Times New Roman"/>
          <w:bCs/>
          <w:sz w:val="24"/>
          <w:szCs w:val="24"/>
        </w:rPr>
        <w:t xml:space="preserve">; </w:t>
      </w:r>
      <w:r w:rsidR="008D67CC" w:rsidRPr="00455BC2">
        <w:rPr>
          <w:rFonts w:ascii="Times New Roman" w:hAnsi="Times New Roman" w:cs="Times New Roman"/>
          <w:bCs/>
          <w:sz w:val="24"/>
          <w:szCs w:val="24"/>
        </w:rPr>
        <w:t>neurodegeneration</w:t>
      </w:r>
      <w:r w:rsidRPr="00455BC2">
        <w:rPr>
          <w:rFonts w:ascii="Times New Roman" w:hAnsi="Times New Roman" w:cs="Times New Roman"/>
          <w:bCs/>
          <w:sz w:val="24"/>
          <w:szCs w:val="24"/>
        </w:rPr>
        <w:t xml:space="preserve">; </w:t>
      </w:r>
      <w:r w:rsidRPr="00455BC2">
        <w:rPr>
          <w:rFonts w:ascii="Times New Roman" w:hAnsi="Times New Roman" w:cs="Times New Roman"/>
          <w:bCs/>
          <w:sz w:val="24"/>
          <w:szCs w:val="24"/>
          <w:lang w:val="en-GB"/>
        </w:rPr>
        <w:t>Wistar Rats</w:t>
      </w:r>
    </w:p>
    <w:p w14:paraId="41288F68" w14:textId="77777777" w:rsidR="007406CF" w:rsidRPr="00E4707A" w:rsidRDefault="007406CF" w:rsidP="00E4707A">
      <w:pPr>
        <w:tabs>
          <w:tab w:val="center" w:pos="4680"/>
          <w:tab w:val="left" w:pos="5970"/>
        </w:tabs>
        <w:jc w:val="both"/>
        <w:rPr>
          <w:rFonts w:ascii="Times New Roman" w:hAnsi="Times New Roman" w:cs="Times New Roman"/>
          <w:b/>
          <w:sz w:val="24"/>
          <w:szCs w:val="24"/>
          <w:lang w:val="en-GB"/>
        </w:rPr>
      </w:pPr>
    </w:p>
    <w:p w14:paraId="4C125FFF" w14:textId="77777777" w:rsidR="00223812" w:rsidRPr="00E4707A" w:rsidRDefault="00223812" w:rsidP="00E4707A">
      <w:pPr>
        <w:jc w:val="both"/>
        <w:rPr>
          <w:rFonts w:ascii="Times New Roman" w:hAnsi="Times New Roman" w:cs="Times New Roman"/>
          <w:b/>
          <w:sz w:val="24"/>
          <w:szCs w:val="24"/>
          <w:lang w:val="en-GB"/>
        </w:rPr>
      </w:pPr>
    </w:p>
    <w:p w14:paraId="324A4941" w14:textId="77777777" w:rsidR="008F714E" w:rsidRPr="00E4707A" w:rsidRDefault="008F714E" w:rsidP="00E4707A">
      <w:pPr>
        <w:jc w:val="both"/>
        <w:rPr>
          <w:rFonts w:ascii="Times New Roman" w:hAnsi="Times New Roman" w:cs="Times New Roman"/>
          <w:b/>
          <w:sz w:val="24"/>
          <w:szCs w:val="24"/>
          <w:lang w:val="en-GB"/>
        </w:rPr>
      </w:pPr>
    </w:p>
    <w:p w14:paraId="592100AE" w14:textId="77777777" w:rsidR="00455BC2" w:rsidRDefault="002238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INTRODUCTION</w:t>
      </w:r>
    </w:p>
    <w:p w14:paraId="3F13E48A" w14:textId="0AA5DC60" w:rsidR="00223812" w:rsidRPr="007475E4" w:rsidRDefault="00223812" w:rsidP="00E4707A">
      <w:pPr>
        <w:jc w:val="both"/>
        <w:rPr>
          <w:rFonts w:ascii="Times New Roman" w:hAnsi="Times New Roman" w:cs="Times New Roman"/>
          <w:b/>
          <w:sz w:val="24"/>
          <w:szCs w:val="24"/>
          <w:lang w:val="en-GB"/>
        </w:rPr>
      </w:pPr>
      <w:r w:rsidRPr="007475E4">
        <w:rPr>
          <w:rFonts w:ascii="Times New Roman" w:hAnsi="Times New Roman" w:cs="Times New Roman"/>
          <w:sz w:val="24"/>
          <w:szCs w:val="24"/>
          <w:lang w:val="en-GB"/>
        </w:rPr>
        <w:t>Soot emissions represent a major source of ambient particulate matter and combustion derived nano-particles in most urban settings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F10602" w:rsidRPr="00F10602">
        <w:rPr>
          <w:rFonts w:ascii="Times New Roman" w:hAnsi="Times New Roman" w:cs="Times New Roman"/>
          <w:i/>
          <w:iCs/>
          <w:sz w:val="24"/>
          <w:szCs w:val="24"/>
          <w:lang w:val="en-GB"/>
        </w:rPr>
        <w:t>et al</w:t>
      </w:r>
      <w:r w:rsidR="00477821" w:rsidRPr="007475E4">
        <w:rPr>
          <w:rFonts w:ascii="Times New Roman" w:hAnsi="Times New Roman" w:cs="Times New Roman"/>
          <w:sz w:val="24"/>
          <w:szCs w:val="24"/>
          <w:lang w:val="en-GB"/>
        </w:rPr>
        <w:t>., 2024</w:t>
      </w:r>
      <w:r w:rsidRPr="007475E4">
        <w:rPr>
          <w:rFonts w:ascii="Times New Roman" w:hAnsi="Times New Roman" w:cs="Times New Roman"/>
          <w:sz w:val="24"/>
          <w:szCs w:val="24"/>
          <w:lang w:val="en-GB"/>
        </w:rPr>
        <w:t xml:space="preserve">). </w:t>
      </w:r>
      <w:r w:rsidR="00E87CE5" w:rsidRPr="007475E4">
        <w:rPr>
          <w:rFonts w:ascii="Times New Roman" w:hAnsi="Times New Roman" w:cs="Times New Roman"/>
          <w:sz w:val="24"/>
          <w:szCs w:val="24"/>
          <w:lang w:val="en-GB"/>
        </w:rPr>
        <w:t xml:space="preserve">Petroleum and natural gas are mostly made up of hydrocarbons. They act as lubricants, fuels, and raw materials for the manufacture of rubber, plastic, </w:t>
      </w:r>
      <w:proofErr w:type="spellStart"/>
      <w:r w:rsidR="00E87CE5" w:rsidRPr="007475E4">
        <w:rPr>
          <w:rFonts w:ascii="Times New Roman" w:hAnsi="Times New Roman" w:cs="Times New Roman"/>
          <w:sz w:val="24"/>
          <w:szCs w:val="24"/>
          <w:lang w:val="en-GB"/>
        </w:rPr>
        <w:t>fiber</w:t>
      </w:r>
      <w:proofErr w:type="spellEnd"/>
      <w:r w:rsidR="00E87CE5" w:rsidRPr="007475E4">
        <w:rPr>
          <w:rFonts w:ascii="Times New Roman" w:hAnsi="Times New Roman" w:cs="Times New Roman"/>
          <w:sz w:val="24"/>
          <w:szCs w:val="24"/>
          <w:lang w:val="en-GB"/>
        </w:rPr>
        <w:t>, explosives, and industrial chemicals. Th</w:t>
      </w:r>
      <w:r w:rsidR="00477821" w:rsidRPr="007475E4">
        <w:rPr>
          <w:rFonts w:ascii="Times New Roman" w:hAnsi="Times New Roman" w:cs="Times New Roman"/>
          <w:sz w:val="24"/>
          <w:szCs w:val="24"/>
          <w:lang w:val="en-GB"/>
        </w:rPr>
        <w:t>e burning of all fossil fuels (</w:t>
      </w:r>
      <w:r w:rsidR="00E87CE5" w:rsidRPr="007475E4">
        <w:rPr>
          <w:rFonts w:ascii="Times New Roman" w:hAnsi="Times New Roman" w:cs="Times New Roman"/>
          <w:sz w:val="24"/>
          <w:szCs w:val="24"/>
          <w:lang w:val="en-GB"/>
        </w:rPr>
        <w:t>coal and biomass included) releases large quantities of carbon dioxide (CO2) into the atmosphere. The CO</w:t>
      </w:r>
      <w:r w:rsidR="00E87CE5" w:rsidRPr="007475E4">
        <w:rPr>
          <w:rFonts w:ascii="Times New Roman" w:hAnsi="Times New Roman" w:cs="Times New Roman"/>
          <w:sz w:val="24"/>
          <w:szCs w:val="24"/>
          <w:vertAlign w:val="subscript"/>
          <w:lang w:val="en-GB"/>
        </w:rPr>
        <w:t>2</w:t>
      </w:r>
      <w:r w:rsidR="00E87CE5" w:rsidRPr="007475E4">
        <w:rPr>
          <w:rFonts w:ascii="Times New Roman" w:hAnsi="Times New Roman" w:cs="Times New Roman"/>
          <w:sz w:val="24"/>
          <w:szCs w:val="24"/>
          <w:lang w:val="en-GB"/>
        </w:rPr>
        <w:t xml:space="preserve"> molecules do not allow much of the long wave solar radiation absorbed by Earth’s surface to </w:t>
      </w:r>
      <w:r w:rsidR="00E87CE5" w:rsidRPr="007475E4">
        <w:rPr>
          <w:rFonts w:ascii="Times New Roman" w:hAnsi="Times New Roman" w:cs="Times New Roman"/>
          <w:sz w:val="24"/>
          <w:szCs w:val="24"/>
          <w:lang w:val="en-GB"/>
        </w:rPr>
        <w:lastRenderedPageBreak/>
        <w:t xml:space="preserve">reradiate from the surface and escape into space. </w:t>
      </w:r>
      <w:r w:rsidRPr="007475E4">
        <w:rPr>
          <w:rFonts w:ascii="Times New Roman" w:hAnsi="Times New Roman" w:cs="Times New Roman"/>
          <w:sz w:val="24"/>
          <w:szCs w:val="24"/>
          <w:lang w:val="en-GB"/>
        </w:rPr>
        <w:t>Several lines of research have led to the concern that the brain represents a relevant target for the effects of such particles</w:t>
      </w:r>
      <w:r w:rsidR="00AE765A" w:rsidRPr="007475E4">
        <w:rPr>
          <w:rFonts w:ascii="Times New Roman" w:hAnsi="Times New Roman" w:cs="Times New Roman"/>
          <w:sz w:val="24"/>
          <w:szCs w:val="24"/>
          <w:lang w:val="en-GB"/>
        </w:rPr>
        <w:t xml:space="preserve">. Initial clues for potential neuropathological effects of ambient air particles have originated from comparative histology studies of brain of </w:t>
      </w:r>
      <w:proofErr w:type="spellStart"/>
      <w:r w:rsidR="00AE765A" w:rsidRPr="007475E4">
        <w:rPr>
          <w:rFonts w:ascii="Times New Roman" w:hAnsi="Times New Roman" w:cs="Times New Roman"/>
          <w:sz w:val="24"/>
          <w:szCs w:val="24"/>
          <w:lang w:val="en-GB"/>
        </w:rPr>
        <w:t>morgrel</w:t>
      </w:r>
      <w:proofErr w:type="spellEnd"/>
      <w:r w:rsidR="00AE765A" w:rsidRPr="007475E4">
        <w:rPr>
          <w:rFonts w:ascii="Times New Roman" w:hAnsi="Times New Roman" w:cs="Times New Roman"/>
          <w:sz w:val="24"/>
          <w:szCs w:val="24"/>
          <w:lang w:val="en-GB"/>
        </w:rPr>
        <w:t xml:space="preserve"> dogs, and more recently of post mortem tissues of lifelong residents from cities with strongly contrasting air pollution (</w:t>
      </w:r>
      <w:proofErr w:type="spellStart"/>
      <w:r w:rsidR="007475E4" w:rsidRPr="007475E4">
        <w:rPr>
          <w:rFonts w:ascii="Times New Roman" w:hAnsi="Times New Roman" w:cs="Times New Roman"/>
          <w:sz w:val="24"/>
          <w:szCs w:val="24"/>
        </w:rPr>
        <w:t>Aderinto</w:t>
      </w:r>
      <w:proofErr w:type="spellEnd"/>
      <w:r w:rsidR="007475E4" w:rsidRPr="007475E4">
        <w:rPr>
          <w:rFonts w:ascii="Times New Roman" w:hAnsi="Times New Roman" w:cs="Times New Roman"/>
          <w:sz w:val="24"/>
          <w:szCs w:val="24"/>
          <w:lang w:val="en-GB"/>
        </w:rPr>
        <w:t xml:space="preserve"> </w:t>
      </w:r>
      <w:r w:rsidR="00F10602" w:rsidRPr="00F10602">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2025</w:t>
      </w:r>
      <w:r w:rsidR="00AE765A" w:rsidRPr="007475E4">
        <w:rPr>
          <w:rFonts w:ascii="Times New Roman" w:hAnsi="Times New Roman" w:cs="Times New Roman"/>
          <w:sz w:val="24"/>
          <w:szCs w:val="24"/>
          <w:lang w:val="en-GB"/>
        </w:rPr>
        <w:t>). These investigations revealed signs of oxidative stress and inflammation in the brain in association with high air pollution characterised for instance by an increased expression of the transcription factor Nu</w:t>
      </w:r>
      <w:r w:rsidR="00B9390F" w:rsidRPr="007475E4">
        <w:rPr>
          <w:rFonts w:ascii="Times New Roman" w:hAnsi="Times New Roman" w:cs="Times New Roman"/>
          <w:sz w:val="24"/>
          <w:szCs w:val="24"/>
          <w:lang w:val="en-GB"/>
        </w:rPr>
        <w:t xml:space="preserve">clear Factor Kappa B (NFKB), </w:t>
      </w:r>
      <w:r w:rsidR="00AE765A" w:rsidRPr="007475E4">
        <w:rPr>
          <w:rFonts w:ascii="Times New Roman" w:hAnsi="Times New Roman" w:cs="Times New Roman"/>
          <w:sz w:val="24"/>
          <w:szCs w:val="24"/>
          <w:lang w:val="en-GB"/>
        </w:rPr>
        <w:t xml:space="preserve">the </w:t>
      </w:r>
      <w:r w:rsidR="00B638E8" w:rsidRPr="007475E4">
        <w:rPr>
          <w:rFonts w:ascii="Times New Roman" w:hAnsi="Times New Roman" w:cs="Times New Roman"/>
          <w:sz w:val="24"/>
          <w:szCs w:val="24"/>
          <w:lang w:val="en-GB"/>
        </w:rPr>
        <w:t xml:space="preserve">inflammatory genes cyclo-oxygenase-2 (COX-2) </w:t>
      </w:r>
      <w:r w:rsidR="00E77E84" w:rsidRPr="007475E4">
        <w:rPr>
          <w:rFonts w:ascii="Times New Roman" w:hAnsi="Times New Roman" w:cs="Times New Roman"/>
          <w:sz w:val="24"/>
          <w:szCs w:val="24"/>
          <w:lang w:val="en-GB"/>
        </w:rPr>
        <w:t>and induc</w:t>
      </w:r>
      <w:r w:rsidR="00B9390F" w:rsidRPr="007475E4">
        <w:rPr>
          <w:rFonts w:ascii="Times New Roman" w:hAnsi="Times New Roman" w:cs="Times New Roman"/>
          <w:sz w:val="24"/>
          <w:szCs w:val="24"/>
          <w:lang w:val="en-GB"/>
        </w:rPr>
        <w:t>ible nitric oxide synthase (</w:t>
      </w:r>
      <w:proofErr w:type="spellStart"/>
      <w:r w:rsidR="00B9390F" w:rsidRPr="007475E4">
        <w:rPr>
          <w:rFonts w:ascii="Times New Roman" w:hAnsi="Times New Roman" w:cs="Times New Roman"/>
          <w:sz w:val="24"/>
          <w:szCs w:val="24"/>
          <w:lang w:val="en-GB"/>
        </w:rPr>
        <w:t>iNOS</w:t>
      </w:r>
      <w:proofErr w:type="spellEnd"/>
      <w:r w:rsidR="00E77E84" w:rsidRPr="007475E4">
        <w:rPr>
          <w:rFonts w:ascii="Times New Roman" w:hAnsi="Times New Roman" w:cs="Times New Roman"/>
          <w:sz w:val="24"/>
          <w:szCs w:val="24"/>
          <w:lang w:val="en-GB"/>
        </w:rPr>
        <w:t>) (</w:t>
      </w:r>
      <w:r w:rsidR="00BE220F" w:rsidRPr="007475E4">
        <w:rPr>
          <w:rFonts w:ascii="Times New Roman" w:hAnsi="Times New Roman" w:cs="Times New Roman"/>
          <w:sz w:val="24"/>
          <w:szCs w:val="24"/>
          <w:lang w:val="en-GB"/>
        </w:rPr>
        <w:t xml:space="preserve">Guo </w:t>
      </w:r>
      <w:r w:rsidR="00F10602" w:rsidRPr="00F10602">
        <w:rPr>
          <w:rFonts w:ascii="Times New Roman" w:hAnsi="Times New Roman" w:cs="Times New Roman"/>
          <w:i/>
          <w:iCs/>
          <w:sz w:val="24"/>
          <w:szCs w:val="24"/>
          <w:lang w:val="en-GB"/>
        </w:rPr>
        <w:t>et al</w:t>
      </w:r>
      <w:r w:rsidR="00BE220F" w:rsidRPr="007475E4">
        <w:rPr>
          <w:rFonts w:ascii="Times New Roman" w:hAnsi="Times New Roman" w:cs="Times New Roman"/>
          <w:sz w:val="24"/>
          <w:szCs w:val="24"/>
          <w:lang w:val="en-GB"/>
        </w:rPr>
        <w:t>., 2024</w:t>
      </w:r>
      <w:r w:rsidR="00E77E84" w:rsidRPr="007475E4">
        <w:rPr>
          <w:rFonts w:ascii="Times New Roman" w:hAnsi="Times New Roman" w:cs="Times New Roman"/>
          <w:sz w:val="24"/>
          <w:szCs w:val="24"/>
          <w:lang w:val="en-GB"/>
        </w:rPr>
        <w:t>).</w:t>
      </w:r>
      <w:r w:rsidR="00294E12" w:rsidRPr="007475E4">
        <w:rPr>
          <w:rFonts w:ascii="Times New Roman" w:hAnsi="Times New Roman" w:cs="Times New Roman"/>
          <w:sz w:val="24"/>
          <w:szCs w:val="24"/>
          <w:lang w:val="en-GB"/>
        </w:rPr>
        <w:t xml:space="preserve"> Several studies have reported that hydrocarbons in the form of soot induces specific neurotoxicity in mice (</w:t>
      </w:r>
      <w:r w:rsidR="00995C3D" w:rsidRPr="007475E4">
        <w:rPr>
          <w:rFonts w:ascii="Times New Roman" w:hAnsi="Times New Roman" w:cs="Times New Roman"/>
          <w:sz w:val="24"/>
          <w:szCs w:val="24"/>
        </w:rPr>
        <w:t xml:space="preserve">Bendtsen </w:t>
      </w:r>
      <w:r w:rsidR="00F10602" w:rsidRPr="00F10602">
        <w:rPr>
          <w:rFonts w:ascii="Times New Roman" w:hAnsi="Times New Roman" w:cs="Times New Roman"/>
          <w:i/>
          <w:iCs/>
          <w:sz w:val="24"/>
          <w:szCs w:val="24"/>
        </w:rPr>
        <w:t>et al</w:t>
      </w:r>
      <w:r w:rsidR="00995C3D" w:rsidRPr="007475E4">
        <w:rPr>
          <w:rFonts w:ascii="Times New Roman" w:hAnsi="Times New Roman" w:cs="Times New Roman"/>
          <w:sz w:val="24"/>
          <w:szCs w:val="24"/>
        </w:rPr>
        <w:t xml:space="preserve"> 2021</w:t>
      </w:r>
      <w:r w:rsidR="00294E12" w:rsidRPr="007475E4">
        <w:rPr>
          <w:rFonts w:ascii="Times New Roman" w:hAnsi="Times New Roman" w:cs="Times New Roman"/>
          <w:sz w:val="24"/>
          <w:szCs w:val="24"/>
          <w:lang w:val="en-GB"/>
        </w:rPr>
        <w:t>), rat (</w:t>
      </w:r>
      <w:r w:rsidR="00583D00" w:rsidRPr="007475E4">
        <w:rPr>
          <w:rFonts w:ascii="Times New Roman" w:hAnsi="Times New Roman" w:cs="Times New Roman"/>
          <w:bCs/>
          <w:sz w:val="24"/>
          <w:szCs w:val="24"/>
        </w:rPr>
        <w:t xml:space="preserve">Gerber </w:t>
      </w:r>
      <w:r w:rsidR="00F10602" w:rsidRPr="00F10602">
        <w:rPr>
          <w:rFonts w:ascii="Times New Roman" w:hAnsi="Times New Roman" w:cs="Times New Roman"/>
          <w:bCs/>
          <w:i/>
          <w:iCs/>
          <w:sz w:val="24"/>
          <w:szCs w:val="24"/>
        </w:rPr>
        <w:t>et al</w:t>
      </w:r>
      <w:r w:rsidR="0031134F" w:rsidRPr="007475E4">
        <w:rPr>
          <w:rFonts w:ascii="Times New Roman" w:hAnsi="Times New Roman" w:cs="Times New Roman"/>
          <w:sz w:val="24"/>
          <w:szCs w:val="24"/>
          <w:lang w:val="en-GB"/>
        </w:rPr>
        <w:t>.,</w:t>
      </w:r>
      <w:r w:rsidR="00990853" w:rsidRPr="007475E4">
        <w:rPr>
          <w:rFonts w:ascii="Times New Roman" w:hAnsi="Times New Roman" w:cs="Times New Roman"/>
          <w:bCs/>
          <w:sz w:val="24"/>
          <w:szCs w:val="24"/>
        </w:rPr>
        <w:t xml:space="preserve"> 2024</w:t>
      </w:r>
      <w:r w:rsidR="00294E12" w:rsidRPr="007475E4">
        <w:rPr>
          <w:rFonts w:ascii="Times New Roman" w:hAnsi="Times New Roman" w:cs="Times New Roman"/>
          <w:sz w:val="24"/>
          <w:szCs w:val="24"/>
          <w:lang w:val="en-GB"/>
        </w:rPr>
        <w:t>) and human (</w:t>
      </w:r>
      <w:r w:rsidR="004D679B" w:rsidRPr="007475E4">
        <w:rPr>
          <w:rFonts w:ascii="Times New Roman" w:hAnsi="Times New Roman" w:cs="Times New Roman"/>
          <w:sz w:val="24"/>
          <w:szCs w:val="24"/>
          <w:lang w:val="en-GB"/>
        </w:rPr>
        <w:t xml:space="preserve">Ritchie </w:t>
      </w:r>
      <w:r w:rsidR="00F10602" w:rsidRPr="00F10602">
        <w:rPr>
          <w:rFonts w:ascii="Times New Roman" w:hAnsi="Times New Roman" w:cs="Times New Roman"/>
          <w:i/>
          <w:iCs/>
          <w:sz w:val="24"/>
          <w:szCs w:val="24"/>
          <w:lang w:val="en-GB"/>
        </w:rPr>
        <w:t>et al</w:t>
      </w:r>
      <w:r w:rsidR="004D679B" w:rsidRPr="007475E4">
        <w:rPr>
          <w:rFonts w:ascii="Times New Roman" w:hAnsi="Times New Roman" w:cs="Times New Roman"/>
          <w:sz w:val="24"/>
          <w:szCs w:val="24"/>
          <w:lang w:val="en-GB"/>
        </w:rPr>
        <w:t>, 2021</w:t>
      </w:r>
      <w:r w:rsidR="00294E12" w:rsidRPr="007475E4">
        <w:rPr>
          <w:rFonts w:ascii="Times New Roman" w:hAnsi="Times New Roman" w:cs="Times New Roman"/>
          <w:sz w:val="24"/>
          <w:szCs w:val="24"/>
          <w:lang w:val="en-GB"/>
        </w:rPr>
        <w:t xml:space="preserve">). The cerebral cortex is the largest portion of vertebrate brain that plays </w:t>
      </w:r>
      <w:r w:rsidR="002C3205" w:rsidRPr="007475E4">
        <w:rPr>
          <w:rFonts w:ascii="Times New Roman" w:hAnsi="Times New Roman" w:cs="Times New Roman"/>
          <w:sz w:val="24"/>
          <w:szCs w:val="24"/>
          <w:lang w:val="en-GB"/>
        </w:rPr>
        <w:t>crucial</w:t>
      </w:r>
      <w:r w:rsidR="00294E12" w:rsidRPr="007475E4">
        <w:rPr>
          <w:rFonts w:ascii="Times New Roman" w:hAnsi="Times New Roman" w:cs="Times New Roman"/>
          <w:sz w:val="24"/>
          <w:szCs w:val="24"/>
          <w:lang w:val="en-GB"/>
        </w:rPr>
        <w:t xml:space="preserve"> role in neural transactions</w:t>
      </w:r>
      <w:r w:rsidR="00084A76" w:rsidRPr="007475E4">
        <w:rPr>
          <w:rFonts w:ascii="Times New Roman" w:hAnsi="Times New Roman" w:cs="Times New Roman"/>
          <w:sz w:val="24"/>
          <w:szCs w:val="24"/>
          <w:lang w:val="en-GB"/>
        </w:rPr>
        <w:t xml:space="preserve"> which enhance memory, plasticity, cognition, speech and mental activity. Moreover, it is considered in several studies as a site to explore hydrocarbon induced neurotoxicity.</w:t>
      </w:r>
    </w:p>
    <w:p w14:paraId="141389A9" w14:textId="6BFBB1A9" w:rsidR="00E4707A" w:rsidRPr="007475E4" w:rsidRDefault="00E77E84" w:rsidP="00E4707A">
      <w:pPr>
        <w:jc w:val="both"/>
        <w:rPr>
          <w:rFonts w:ascii="Times New Roman" w:hAnsi="Times New Roman" w:cs="Times New Roman"/>
          <w:sz w:val="24"/>
          <w:szCs w:val="24"/>
          <w:lang w:val="en-GB"/>
        </w:rPr>
      </w:pPr>
      <w:r w:rsidRPr="007475E4">
        <w:rPr>
          <w:rFonts w:ascii="Times New Roman" w:hAnsi="Times New Roman" w:cs="Times New Roman"/>
          <w:sz w:val="24"/>
          <w:szCs w:val="24"/>
          <w:lang w:val="en-GB"/>
        </w:rPr>
        <w:t>Controlled inhalation studies in mice confirmed that ambient particulate matter and nano-particles may trigger oxidative stress, toxicity and inflammation in brain tissue (</w:t>
      </w:r>
      <w:r w:rsidR="002C3205" w:rsidRPr="007475E4">
        <w:rPr>
          <w:rFonts w:ascii="Times New Roman" w:hAnsi="Times New Roman" w:cs="Times New Roman"/>
          <w:sz w:val="24"/>
          <w:szCs w:val="24"/>
          <w:lang w:val="en-GB"/>
        </w:rPr>
        <w:t xml:space="preserve">Milani </w:t>
      </w:r>
      <w:r w:rsidR="00F10602" w:rsidRPr="00F10602">
        <w:rPr>
          <w:rFonts w:ascii="Times New Roman" w:hAnsi="Times New Roman" w:cs="Times New Roman"/>
          <w:i/>
          <w:iCs/>
          <w:sz w:val="24"/>
          <w:szCs w:val="24"/>
          <w:lang w:val="en-GB"/>
        </w:rPr>
        <w:t>et al</w:t>
      </w:r>
      <w:r w:rsidR="002C3205" w:rsidRPr="007475E4">
        <w:rPr>
          <w:rFonts w:ascii="Times New Roman" w:hAnsi="Times New Roman" w:cs="Times New Roman"/>
          <w:sz w:val="24"/>
          <w:szCs w:val="24"/>
          <w:lang w:val="en-GB"/>
        </w:rPr>
        <w:t xml:space="preserve"> 2020</w:t>
      </w:r>
      <w:r w:rsidRPr="007475E4">
        <w:rPr>
          <w:rFonts w:ascii="Times New Roman" w:hAnsi="Times New Roman" w:cs="Times New Roman"/>
          <w:sz w:val="24"/>
          <w:szCs w:val="24"/>
          <w:lang w:val="en-GB"/>
        </w:rPr>
        <w:t xml:space="preserve">). Moreover, it has been demonstrated that small fractions of inhaled </w:t>
      </w:r>
      <w:r w:rsidR="00AA3B3D" w:rsidRPr="007475E4">
        <w:rPr>
          <w:rFonts w:ascii="Times New Roman" w:hAnsi="Times New Roman" w:cs="Times New Roman"/>
          <w:sz w:val="24"/>
          <w:szCs w:val="24"/>
          <w:lang w:val="en-GB"/>
        </w:rPr>
        <w:t>nanoparticles</w:t>
      </w:r>
      <w:r w:rsidRPr="007475E4">
        <w:rPr>
          <w:rFonts w:ascii="Times New Roman" w:hAnsi="Times New Roman" w:cs="Times New Roman"/>
          <w:sz w:val="24"/>
          <w:szCs w:val="24"/>
          <w:lang w:val="en-GB"/>
        </w:rPr>
        <w:t xml:space="preserve"> may actually reach the brain (</w:t>
      </w:r>
      <w:r w:rsidR="007475E4" w:rsidRPr="007475E4">
        <w:rPr>
          <w:rFonts w:ascii="Times New Roman" w:hAnsi="Times New Roman" w:cs="Times New Roman"/>
          <w:sz w:val="24"/>
          <w:szCs w:val="24"/>
        </w:rPr>
        <w:t>Portugal</w:t>
      </w:r>
      <w:r w:rsidR="007475E4" w:rsidRPr="007475E4">
        <w:rPr>
          <w:rFonts w:ascii="Times New Roman" w:hAnsi="Times New Roman" w:cs="Times New Roman"/>
          <w:sz w:val="24"/>
          <w:szCs w:val="24"/>
          <w:lang w:val="en-GB"/>
        </w:rPr>
        <w:t xml:space="preserve"> </w:t>
      </w:r>
      <w:r w:rsidR="00F10602" w:rsidRPr="00F10602">
        <w:rPr>
          <w:rFonts w:ascii="Times New Roman" w:hAnsi="Times New Roman" w:cs="Times New Roman"/>
          <w:i/>
          <w:iCs/>
          <w:sz w:val="24"/>
          <w:szCs w:val="24"/>
          <w:lang w:val="en-GB"/>
        </w:rPr>
        <w:t>et al</w:t>
      </w:r>
      <w:r w:rsidR="000849BF" w:rsidRPr="007475E4">
        <w:rPr>
          <w:rFonts w:ascii="Times New Roman" w:hAnsi="Times New Roman" w:cs="Times New Roman"/>
          <w:sz w:val="24"/>
          <w:szCs w:val="24"/>
          <w:lang w:val="en-GB"/>
        </w:rPr>
        <w:t>., 2024</w:t>
      </w:r>
      <w:r w:rsidRPr="007475E4">
        <w:rPr>
          <w:rFonts w:ascii="Times New Roman" w:hAnsi="Times New Roman" w:cs="Times New Roman"/>
          <w:sz w:val="24"/>
          <w:szCs w:val="24"/>
          <w:lang w:val="en-GB"/>
        </w:rPr>
        <w:t>). Several invitro studies demonstrated that nanoparticles including diesel engine exhaust particles may cause neurotoxic effects to specific brain cells and disturb blood brain barrier functions (</w:t>
      </w:r>
      <w:r w:rsidR="00583D00" w:rsidRPr="007475E4">
        <w:rPr>
          <w:rFonts w:ascii="Times New Roman" w:hAnsi="Times New Roman" w:cs="Times New Roman"/>
          <w:bCs/>
          <w:sz w:val="24"/>
          <w:szCs w:val="24"/>
        </w:rPr>
        <w:t xml:space="preserve">Gerber </w:t>
      </w:r>
      <w:r w:rsidR="00F10602" w:rsidRPr="00F10602">
        <w:rPr>
          <w:rFonts w:ascii="Times New Roman" w:hAnsi="Times New Roman" w:cs="Times New Roman"/>
          <w:bCs/>
          <w:i/>
          <w:iCs/>
          <w:sz w:val="24"/>
          <w:szCs w:val="24"/>
        </w:rPr>
        <w:t>et al</w:t>
      </w:r>
      <w:r w:rsidR="000849BF" w:rsidRPr="007475E4">
        <w:rPr>
          <w:rFonts w:ascii="Times New Roman" w:hAnsi="Times New Roman" w:cs="Times New Roman"/>
          <w:bCs/>
          <w:sz w:val="24"/>
          <w:szCs w:val="24"/>
        </w:rPr>
        <w:t xml:space="preserve"> 2024</w:t>
      </w:r>
      <w:r w:rsidRPr="007475E4">
        <w:rPr>
          <w:rFonts w:ascii="Times New Roman" w:hAnsi="Times New Roman" w:cs="Times New Roman"/>
          <w:sz w:val="24"/>
          <w:szCs w:val="24"/>
          <w:lang w:val="en-GB"/>
        </w:rPr>
        <w:t>).</w:t>
      </w:r>
      <w:r w:rsidR="0031134F" w:rsidRPr="007475E4">
        <w:rPr>
          <w:rFonts w:ascii="Times New Roman" w:hAnsi="Times New Roman" w:cs="Times New Roman"/>
          <w:sz w:val="24"/>
          <w:szCs w:val="24"/>
          <w:lang w:val="en-GB"/>
        </w:rPr>
        <w:t xml:space="preserve"> Despite the hazardous effects of soot particulate matter on the Cerebral Cortex, there is scarcity of literatures on the effects of soot on the cytoarchitecture of the cerebral cortex. This is the driving force behind this research. </w:t>
      </w:r>
      <w:r w:rsidR="00B9390F" w:rsidRPr="007475E4">
        <w:rPr>
          <w:rFonts w:ascii="Times New Roman" w:hAnsi="Times New Roman" w:cs="Times New Roman"/>
          <w:sz w:val="24"/>
          <w:szCs w:val="24"/>
          <w:lang w:val="en-GB"/>
        </w:rPr>
        <w:t xml:space="preserve">The aim </w:t>
      </w:r>
      <w:r w:rsidR="000849BF" w:rsidRPr="007475E4">
        <w:rPr>
          <w:rFonts w:ascii="Times New Roman" w:hAnsi="Times New Roman" w:cs="Times New Roman"/>
          <w:sz w:val="24"/>
          <w:szCs w:val="24"/>
          <w:lang w:val="en-GB"/>
        </w:rPr>
        <w:t xml:space="preserve">of this study </w:t>
      </w:r>
      <w:r w:rsidR="002507F7" w:rsidRPr="007475E4">
        <w:rPr>
          <w:rFonts w:ascii="Times New Roman" w:hAnsi="Times New Roman" w:cs="Times New Roman"/>
          <w:sz w:val="24"/>
          <w:szCs w:val="24"/>
          <w:lang w:val="en-GB"/>
        </w:rPr>
        <w:t>was to evaluate the effect</w:t>
      </w:r>
      <w:r w:rsidR="0031134F" w:rsidRPr="007475E4">
        <w:rPr>
          <w:rFonts w:ascii="Times New Roman" w:hAnsi="Times New Roman" w:cs="Times New Roman"/>
          <w:sz w:val="24"/>
          <w:szCs w:val="24"/>
          <w:lang w:val="en-GB"/>
        </w:rPr>
        <w:t>s</w:t>
      </w:r>
      <w:r w:rsidR="002507F7" w:rsidRPr="007475E4">
        <w:rPr>
          <w:rFonts w:ascii="Times New Roman" w:hAnsi="Times New Roman" w:cs="Times New Roman"/>
          <w:sz w:val="24"/>
          <w:szCs w:val="24"/>
          <w:lang w:val="en-GB"/>
        </w:rPr>
        <w:t xml:space="preserve"> of soot on the histology of the cerebral cortex.</w:t>
      </w:r>
    </w:p>
    <w:p w14:paraId="43622284" w14:textId="77777777" w:rsidR="00E4707A" w:rsidRDefault="00E77E84" w:rsidP="00E4707A">
      <w:pPr>
        <w:jc w:val="both"/>
        <w:rPr>
          <w:rFonts w:ascii="Times New Roman" w:hAnsi="Times New Roman" w:cs="Times New Roman"/>
          <w:sz w:val="24"/>
          <w:szCs w:val="24"/>
          <w:lang w:val="en-GB"/>
        </w:rPr>
      </w:pPr>
      <w:r w:rsidRPr="00E4707A">
        <w:rPr>
          <w:rFonts w:ascii="Times New Roman" w:hAnsi="Times New Roman" w:cs="Times New Roman"/>
          <w:b/>
          <w:sz w:val="24"/>
          <w:szCs w:val="24"/>
          <w:lang w:val="en-GB"/>
        </w:rPr>
        <w:t>MATERIALS AND METHOD</w:t>
      </w:r>
    </w:p>
    <w:p w14:paraId="4C68F197" w14:textId="77777777" w:rsidR="005703EE" w:rsidRPr="005703EE" w:rsidRDefault="005703EE" w:rsidP="00E4707A">
      <w:pPr>
        <w:jc w:val="both"/>
        <w:rPr>
          <w:rFonts w:ascii="Times New Roman" w:hAnsi="Times New Roman" w:cs="Times New Roman"/>
          <w:b/>
          <w:bCs/>
          <w:sz w:val="24"/>
          <w:szCs w:val="24"/>
        </w:rPr>
      </w:pPr>
      <w:r w:rsidRPr="005703EE">
        <w:rPr>
          <w:rFonts w:ascii="Times New Roman" w:hAnsi="Times New Roman" w:cs="Times New Roman"/>
          <w:b/>
          <w:bCs/>
          <w:sz w:val="24"/>
          <w:szCs w:val="24"/>
        </w:rPr>
        <w:t>Study design</w:t>
      </w:r>
    </w:p>
    <w:p w14:paraId="310B33A9" w14:textId="156E8820" w:rsidR="00E77E84" w:rsidRPr="00E4707A" w:rsidRDefault="00D214A4" w:rsidP="00E4707A">
      <w:pPr>
        <w:jc w:val="both"/>
        <w:rPr>
          <w:rFonts w:ascii="Times New Roman" w:hAnsi="Times New Roman" w:cs="Times New Roman"/>
          <w:sz w:val="24"/>
          <w:szCs w:val="24"/>
          <w:lang w:val="en-GB"/>
        </w:rPr>
      </w:pPr>
      <w:r w:rsidRPr="00E4707A">
        <w:rPr>
          <w:rFonts w:ascii="Times New Roman" w:hAnsi="Times New Roman" w:cs="Times New Roman"/>
          <w:sz w:val="24"/>
          <w:szCs w:val="24"/>
        </w:rPr>
        <w:t>The study was conducted using male Wistar rat and the rats were exposed to Carbon Soot particulate matter by inhalation.</w:t>
      </w:r>
      <w:r w:rsidRPr="00E4707A">
        <w:rPr>
          <w:rFonts w:ascii="Times New Roman" w:hAnsi="Times New Roman" w:cs="Times New Roman"/>
          <w:iCs/>
          <w:sz w:val="24"/>
          <w:szCs w:val="24"/>
        </w:rPr>
        <w:t xml:space="preserve"> Approval for this research was sought from the Research Ethics Committee of the University of Port Harcourt. </w:t>
      </w:r>
      <w:r w:rsidR="00FF2D1A" w:rsidRPr="00E4707A">
        <w:rPr>
          <w:rFonts w:ascii="Times New Roman" w:hAnsi="Times New Roman" w:cs="Times New Roman"/>
          <w:sz w:val="24"/>
          <w:szCs w:val="24"/>
          <w:lang w:val="en-GB"/>
        </w:rPr>
        <w:t>The carbon soot as a particulate matter, used for this study was gotten from combustion of crude oil. A</w:t>
      </w:r>
      <w:r w:rsidRPr="00E4707A">
        <w:rPr>
          <w:rFonts w:ascii="Times New Roman" w:hAnsi="Times New Roman" w:cs="Times New Roman"/>
          <w:sz w:val="24"/>
          <w:szCs w:val="24"/>
          <w:lang w:val="en-GB"/>
        </w:rPr>
        <w:t>n artisan</w:t>
      </w:r>
      <w:r w:rsidR="00FB38CD" w:rsidRPr="00E4707A">
        <w:rPr>
          <w:rFonts w:ascii="Times New Roman" w:hAnsi="Times New Roman" w:cs="Times New Roman"/>
          <w:sz w:val="24"/>
          <w:szCs w:val="24"/>
          <w:lang w:val="en-GB"/>
        </w:rPr>
        <w:t xml:space="preserve">al </w:t>
      </w:r>
      <w:r w:rsidR="00FF2D1A" w:rsidRPr="00E4707A">
        <w:rPr>
          <w:rFonts w:ascii="Times New Roman" w:hAnsi="Times New Roman" w:cs="Times New Roman"/>
          <w:sz w:val="24"/>
          <w:szCs w:val="24"/>
          <w:lang w:val="en-GB"/>
        </w:rPr>
        <w:t>refinery and combustion chamber was produced in the Engineering workshop from the Department of Mechanical Engineering</w:t>
      </w:r>
      <w:r w:rsidR="001D24E2" w:rsidRPr="00E4707A">
        <w:rPr>
          <w:rFonts w:ascii="Times New Roman" w:hAnsi="Times New Roman" w:cs="Times New Roman"/>
          <w:sz w:val="24"/>
          <w:szCs w:val="24"/>
          <w:lang w:val="en-GB"/>
        </w:rPr>
        <w:t>, University of Port Harcourt.</w:t>
      </w:r>
      <w:r w:rsidRPr="00E4707A">
        <w:rPr>
          <w:rFonts w:ascii="Times New Roman" w:hAnsi="Times New Roman" w:cs="Times New Roman"/>
          <w:sz w:val="24"/>
          <w:szCs w:val="24"/>
          <w:lang w:val="en-GB"/>
        </w:rPr>
        <w:t xml:space="preserve"> </w:t>
      </w:r>
      <w:r w:rsidR="0082454B" w:rsidRPr="00E4707A">
        <w:rPr>
          <w:rFonts w:ascii="Times New Roman" w:hAnsi="Times New Roman" w:cs="Times New Roman"/>
          <w:sz w:val="24"/>
          <w:szCs w:val="24"/>
        </w:rPr>
        <w:t xml:space="preserve">Figure 1 depicts an isometric model of </w:t>
      </w:r>
      <w:r w:rsidR="002B549F" w:rsidRPr="00E4707A">
        <w:rPr>
          <w:rFonts w:ascii="Times New Roman" w:hAnsi="Times New Roman" w:cs="Times New Roman"/>
          <w:sz w:val="24"/>
          <w:szCs w:val="24"/>
        </w:rPr>
        <w:t>the</w:t>
      </w:r>
      <w:r w:rsidR="0082454B" w:rsidRPr="00E4707A">
        <w:rPr>
          <w:rFonts w:ascii="Times New Roman" w:hAnsi="Times New Roman" w:cs="Times New Roman"/>
          <w:sz w:val="24"/>
          <w:szCs w:val="24"/>
        </w:rPr>
        <w:t xml:space="preserve"> artisanal refinery combustion chamber, locally fabricated. The central element, a cylindrical tank constructed from metal sheets, measured 20 cm in height and 15 cm in diameter. It was specifically designed to hold the raw crude and was strategically placed on a metal stand, positioned above the combustion chamber. The flow of crude was meticulously regulated by a valve, which was connected to a 2.5 cm diameter metal pipe. This pipe linked the tank to the combustion chamber. To counteract and minimize the high temperatures associated with emissions, an exhaust pipe of 5 cm diameter was enveloped within a recycled water-cooling system. This exhaust system further branched out into </w:t>
      </w:r>
      <w:r w:rsidR="0082454B" w:rsidRPr="00E4707A">
        <w:rPr>
          <w:rFonts w:ascii="Times New Roman" w:hAnsi="Times New Roman" w:cs="Times New Roman"/>
          <w:sz w:val="24"/>
          <w:szCs w:val="24"/>
        </w:rPr>
        <w:lastRenderedPageBreak/>
        <w:t>three distinct metal pipes, with diameters of 1.27 cm, 1.91 cm, and 2.54 cm, respectively. Each of these pipes was equipped with control valves, ensuring the delivery of varying emission concentrations to three separate exposure cages. The design was adept at facilitating a study of diverse emission impacts under varying conditions.</w:t>
      </w:r>
    </w:p>
    <w:p w14:paraId="3FAF9685" w14:textId="77777777" w:rsidR="0082454B" w:rsidRPr="00E4707A" w:rsidRDefault="0082454B" w:rsidP="00E4707A">
      <w:pPr>
        <w:spacing w:line="480" w:lineRule="auto"/>
        <w:jc w:val="both"/>
        <w:rPr>
          <w:rFonts w:ascii="Times New Roman" w:hAnsi="Times New Roman" w:cs="Times New Roman"/>
          <w:sz w:val="24"/>
          <w:szCs w:val="24"/>
        </w:rPr>
      </w:pPr>
      <w:r w:rsidRPr="00E4707A">
        <w:rPr>
          <w:rFonts w:ascii="Times New Roman" w:hAnsi="Times New Roman" w:cs="Times New Roman"/>
          <w:noProof/>
          <w:sz w:val="24"/>
          <w:szCs w:val="24"/>
        </w:rPr>
        <w:drawing>
          <wp:inline distT="0" distB="0" distL="0" distR="0" wp14:anchorId="5EF30D76" wp14:editId="2D585B2F">
            <wp:extent cx="4959605" cy="2159111"/>
            <wp:effectExtent l="0" t="0" r="0" b="0"/>
            <wp:docPr id="437027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27313" name=""/>
                    <pic:cNvPicPr/>
                  </pic:nvPicPr>
                  <pic:blipFill>
                    <a:blip r:embed="rId8"/>
                    <a:stretch>
                      <a:fillRect/>
                    </a:stretch>
                  </pic:blipFill>
                  <pic:spPr>
                    <a:xfrm>
                      <a:off x="0" y="0"/>
                      <a:ext cx="4959605" cy="2159111"/>
                    </a:xfrm>
                    <a:prstGeom prst="rect">
                      <a:avLst/>
                    </a:prstGeom>
                  </pic:spPr>
                </pic:pic>
              </a:graphicData>
            </a:graphic>
          </wp:inline>
        </w:drawing>
      </w:r>
    </w:p>
    <w:p w14:paraId="6BEB5F30" w14:textId="31AEE275" w:rsidR="0082454B" w:rsidRPr="00E4707A" w:rsidRDefault="0082454B" w:rsidP="00E4707A">
      <w:pPr>
        <w:spacing w:line="480" w:lineRule="auto"/>
        <w:jc w:val="both"/>
        <w:rPr>
          <w:rFonts w:ascii="Times New Roman" w:hAnsi="Times New Roman" w:cs="Times New Roman"/>
          <w:sz w:val="24"/>
          <w:szCs w:val="24"/>
        </w:rPr>
      </w:pPr>
      <w:r w:rsidRPr="005703EE">
        <w:rPr>
          <w:rFonts w:ascii="Times New Roman" w:hAnsi="Times New Roman" w:cs="Times New Roman"/>
          <w:b/>
          <w:bCs/>
          <w:sz w:val="24"/>
          <w:szCs w:val="24"/>
        </w:rPr>
        <w:t>Figure 1:</w:t>
      </w:r>
      <w:r w:rsidRPr="00E4707A">
        <w:rPr>
          <w:rFonts w:ascii="Times New Roman" w:hAnsi="Times New Roman" w:cs="Times New Roman"/>
          <w:sz w:val="24"/>
          <w:szCs w:val="24"/>
        </w:rPr>
        <w:t xml:space="preserve"> Isometric model of locally fabricated artisanal refinery combustion chamber</w:t>
      </w:r>
    </w:p>
    <w:p w14:paraId="02889BF3" w14:textId="68C5D21B"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Carbon Soot Particulate Matter Exposure System</w:t>
      </w:r>
    </w:p>
    <w:p w14:paraId="3EE2B0BE" w14:textId="77777777" w:rsidR="00E4707A" w:rsidRDefault="00FB38CD" w:rsidP="00E4707A">
      <w:pPr>
        <w:jc w:val="both"/>
        <w:rPr>
          <w:rFonts w:ascii="Times New Roman" w:hAnsi="Times New Roman" w:cs="Times New Roman"/>
          <w:sz w:val="24"/>
          <w:szCs w:val="24"/>
        </w:rPr>
      </w:pPr>
      <w:r w:rsidRPr="00E4707A">
        <w:rPr>
          <w:rFonts w:ascii="Times New Roman" w:hAnsi="Times New Roman" w:cs="Times New Roman"/>
          <w:sz w:val="24"/>
          <w:szCs w:val="24"/>
        </w:rPr>
        <w:t xml:space="preserve">The </w:t>
      </w:r>
      <w:r w:rsidR="00E4707A" w:rsidRPr="00E4707A">
        <w:rPr>
          <w:rFonts w:ascii="Times New Roman" w:hAnsi="Times New Roman" w:cs="Times New Roman"/>
          <w:sz w:val="24"/>
          <w:szCs w:val="24"/>
        </w:rPr>
        <w:t>whole-body</w:t>
      </w:r>
      <w:r w:rsidRPr="00E4707A">
        <w:rPr>
          <w:rFonts w:ascii="Times New Roman" w:hAnsi="Times New Roman" w:cs="Times New Roman"/>
          <w:sz w:val="24"/>
          <w:szCs w:val="24"/>
        </w:rPr>
        <w:t xml:space="preserve"> exposure system was used. The apparatus for the Carbon Soot Particulate matter inhalation system </w:t>
      </w:r>
      <w:r w:rsidR="00E4707A" w:rsidRPr="00E4707A">
        <w:rPr>
          <w:rFonts w:ascii="Times New Roman" w:hAnsi="Times New Roman" w:cs="Times New Roman"/>
          <w:sz w:val="24"/>
          <w:szCs w:val="24"/>
        </w:rPr>
        <w:t>consists</w:t>
      </w:r>
      <w:r w:rsidRPr="00E4707A">
        <w:rPr>
          <w:rFonts w:ascii="Times New Roman" w:hAnsi="Times New Roman" w:cs="Times New Roman"/>
          <w:sz w:val="24"/>
          <w:szCs w:val="24"/>
        </w:rPr>
        <w:t xml:space="preserve"> of a sample of Carbon soot Particulate matter, A Particulate matter concentration </w:t>
      </w:r>
      <w:r w:rsidR="00E4707A" w:rsidRPr="00E4707A">
        <w:rPr>
          <w:rFonts w:ascii="Times New Roman" w:hAnsi="Times New Roman" w:cs="Times New Roman"/>
          <w:sz w:val="24"/>
          <w:szCs w:val="24"/>
        </w:rPr>
        <w:t>analyzer</w:t>
      </w:r>
      <w:r w:rsidRPr="00E4707A">
        <w:rPr>
          <w:rFonts w:ascii="Times New Roman" w:hAnsi="Times New Roman" w:cs="Times New Roman"/>
          <w:sz w:val="24"/>
          <w:szCs w:val="24"/>
        </w:rPr>
        <w:t xml:space="preserve"> and Quantifier (PM sensor and Meter), Three Inhalation exposure cages, A circulatory machine</w:t>
      </w:r>
      <w:r w:rsidR="00E4707A">
        <w:rPr>
          <w:rFonts w:ascii="Times New Roman" w:hAnsi="Times New Roman" w:cs="Times New Roman"/>
          <w:sz w:val="24"/>
          <w:szCs w:val="24"/>
        </w:rPr>
        <w:t xml:space="preserve"> </w:t>
      </w:r>
      <w:r w:rsidRPr="00E4707A">
        <w:rPr>
          <w:rFonts w:ascii="Times New Roman" w:hAnsi="Times New Roman" w:cs="Times New Roman"/>
          <w:sz w:val="24"/>
          <w:szCs w:val="24"/>
        </w:rPr>
        <w:t>(Installed fan) and a thermometer was installed to monitor the temperature of the system.</w:t>
      </w:r>
    </w:p>
    <w:p w14:paraId="476123FE" w14:textId="19498661" w:rsidR="00E4707A" w:rsidRDefault="00E4707A" w:rsidP="00E4707A">
      <w:pPr>
        <w:jc w:val="both"/>
        <w:rPr>
          <w:rFonts w:ascii="Times New Roman" w:hAnsi="Times New Roman" w:cs="Times New Roman"/>
          <w:sz w:val="24"/>
          <w:szCs w:val="24"/>
        </w:rPr>
      </w:pPr>
      <w:r w:rsidRPr="00E4707A">
        <w:rPr>
          <w:rFonts w:ascii="Times New Roman" w:hAnsi="Times New Roman" w:cs="Times New Roman"/>
          <w:b/>
          <w:sz w:val="24"/>
          <w:szCs w:val="24"/>
        </w:rPr>
        <w:t>Animal Grouping/</w:t>
      </w:r>
      <w:r w:rsidRPr="00E4707A">
        <w:rPr>
          <w:rFonts w:ascii="Times New Roman" w:eastAsia="SimSun" w:hAnsi="Times New Roman" w:cs="Times New Roman"/>
          <w:b/>
          <w:bCs/>
          <w:kern w:val="24"/>
          <w:sz w:val="24"/>
          <w:szCs w:val="24"/>
        </w:rPr>
        <w:t>Exposure to Soot</w:t>
      </w:r>
    </w:p>
    <w:p w14:paraId="33804411" w14:textId="24C2270F" w:rsidR="00FB38CD" w:rsidRDefault="00E4707A" w:rsidP="00E4707A">
      <w:pPr>
        <w:jc w:val="both"/>
        <w:rPr>
          <w:rFonts w:ascii="Times New Roman" w:hAnsi="Times New Roman" w:cs="Times New Roman"/>
          <w:sz w:val="24"/>
          <w:szCs w:val="24"/>
        </w:rPr>
      </w:pPr>
      <w:r w:rsidRPr="00E4707A">
        <w:rPr>
          <w:rFonts w:ascii="Times New Roman" w:hAnsi="Times New Roman" w:cs="Times New Roman"/>
          <w:sz w:val="24"/>
          <w:szCs w:val="24"/>
          <w:lang w:val="en-GB"/>
        </w:rPr>
        <w:t>Thirty-two</w:t>
      </w:r>
      <w:r w:rsidR="009101F5" w:rsidRPr="00E4707A">
        <w:rPr>
          <w:rFonts w:ascii="Times New Roman" w:hAnsi="Times New Roman" w:cs="Times New Roman"/>
          <w:sz w:val="24"/>
          <w:szCs w:val="24"/>
          <w:lang w:val="en-GB"/>
        </w:rPr>
        <w:t xml:space="preserve"> (</w:t>
      </w:r>
      <w:r w:rsidR="002B549F" w:rsidRPr="00E4707A">
        <w:rPr>
          <w:rFonts w:ascii="Times New Roman" w:hAnsi="Times New Roman" w:cs="Times New Roman"/>
          <w:sz w:val="24"/>
          <w:szCs w:val="24"/>
          <w:lang w:val="en-GB"/>
        </w:rPr>
        <w:t>32</w:t>
      </w:r>
      <w:r w:rsidR="009101F5" w:rsidRPr="00E4707A">
        <w:rPr>
          <w:rFonts w:ascii="Times New Roman" w:hAnsi="Times New Roman" w:cs="Times New Roman"/>
          <w:sz w:val="24"/>
          <w:szCs w:val="24"/>
          <w:lang w:val="en-GB"/>
        </w:rPr>
        <w:t xml:space="preserve">) </w:t>
      </w:r>
      <w:r w:rsidRPr="00E4707A">
        <w:rPr>
          <w:rFonts w:ascii="Times New Roman" w:hAnsi="Times New Roman" w:cs="Times New Roman"/>
          <w:sz w:val="24"/>
          <w:szCs w:val="24"/>
          <w:lang w:val="en-GB"/>
        </w:rPr>
        <w:t>Wistar</w:t>
      </w:r>
      <w:r w:rsidR="00A448A3" w:rsidRPr="00E4707A">
        <w:rPr>
          <w:rFonts w:ascii="Times New Roman" w:hAnsi="Times New Roman" w:cs="Times New Roman"/>
          <w:sz w:val="24"/>
          <w:szCs w:val="24"/>
          <w:lang w:val="en-GB"/>
        </w:rPr>
        <w:t xml:space="preserve"> strain healthy adult (age of 7 – 8weeks) male of 160 – 180g body weight were</w:t>
      </w:r>
      <w:r w:rsidR="00A448A3" w:rsidRPr="00E4707A">
        <w:rPr>
          <w:rFonts w:ascii="Times New Roman" w:hAnsi="Times New Roman" w:cs="Times New Roman"/>
          <w:sz w:val="24"/>
          <w:szCs w:val="24"/>
        </w:rPr>
        <w:t xml:space="preserve"> kept in the Animal house of the Faculty of Basic Medical Sciences. </w:t>
      </w:r>
      <w:r w:rsidR="00FB38CD" w:rsidRPr="00E4707A">
        <w:rPr>
          <w:rFonts w:ascii="Times New Roman" w:hAnsi="Times New Roman" w:cs="Times New Roman"/>
          <w:sz w:val="24"/>
          <w:szCs w:val="24"/>
        </w:rPr>
        <w:t xml:space="preserve">The rats were grouped into </w:t>
      </w:r>
      <w:r w:rsidR="002B549F" w:rsidRPr="00E4707A">
        <w:rPr>
          <w:rFonts w:ascii="Times New Roman" w:hAnsi="Times New Roman" w:cs="Times New Roman"/>
          <w:sz w:val="24"/>
          <w:szCs w:val="24"/>
        </w:rPr>
        <w:t>eight</w:t>
      </w:r>
      <w:r w:rsidR="00FB38CD" w:rsidRPr="00E4707A">
        <w:rPr>
          <w:rFonts w:ascii="Times New Roman" w:hAnsi="Times New Roman" w:cs="Times New Roman"/>
          <w:sz w:val="24"/>
          <w:szCs w:val="24"/>
        </w:rPr>
        <w:t xml:space="preserve"> (</w:t>
      </w:r>
      <w:r w:rsidR="002B549F" w:rsidRPr="00E4707A">
        <w:rPr>
          <w:rFonts w:ascii="Times New Roman" w:hAnsi="Times New Roman" w:cs="Times New Roman"/>
          <w:sz w:val="24"/>
          <w:szCs w:val="24"/>
        </w:rPr>
        <w:t>8</w:t>
      </w:r>
      <w:r w:rsidR="00FB38CD" w:rsidRPr="00E4707A">
        <w:rPr>
          <w:rFonts w:ascii="Times New Roman" w:hAnsi="Times New Roman" w:cs="Times New Roman"/>
          <w:sz w:val="24"/>
          <w:szCs w:val="24"/>
        </w:rPr>
        <w:t>) animals per group. The animals were kept and nurtured under laboratory conditions, temperature, humidity, and light, and were allowed free access to food and water ad libitum.</w:t>
      </w:r>
    </w:p>
    <w:p w14:paraId="3895CBA9" w14:textId="77777777" w:rsidR="00897591" w:rsidRDefault="00897591" w:rsidP="00E4707A">
      <w:pPr>
        <w:jc w:val="both"/>
        <w:rPr>
          <w:rFonts w:ascii="Times New Roman" w:hAnsi="Times New Roman" w:cs="Times New Roman"/>
          <w:sz w:val="24"/>
          <w:szCs w:val="24"/>
        </w:rPr>
      </w:pPr>
    </w:p>
    <w:p w14:paraId="19744A1F" w14:textId="545FF1CD" w:rsidR="00897591" w:rsidRDefault="00897591" w:rsidP="00E4707A">
      <w:pPr>
        <w:jc w:val="both"/>
        <w:rPr>
          <w:rFonts w:ascii="Times New Roman" w:hAnsi="Times New Roman" w:cs="Times New Roman"/>
          <w:sz w:val="24"/>
          <w:szCs w:val="24"/>
        </w:rPr>
      </w:pPr>
      <w:r>
        <w:rPr>
          <w:rFonts w:ascii="Times New Roman" w:hAnsi="Times New Roman" w:cs="Times New Roman"/>
          <w:sz w:val="24"/>
          <w:szCs w:val="24"/>
        </w:rPr>
        <w:t>TABLE 1</w:t>
      </w:r>
      <w:r w:rsidR="00F05485">
        <w:rPr>
          <w:rFonts w:ascii="Times New Roman" w:hAnsi="Times New Roman" w:cs="Times New Roman"/>
          <w:sz w:val="24"/>
          <w:szCs w:val="24"/>
        </w:rPr>
        <w:t xml:space="preserve"> </w:t>
      </w:r>
      <w:r w:rsidR="00F05485" w:rsidRPr="007F27D0">
        <w:rPr>
          <w:rFonts w:ascii="Times New Roman" w:hAnsi="Times New Roman" w:cs="Times New Roman"/>
          <w:sz w:val="24"/>
          <w:szCs w:val="24"/>
          <w:highlight w:val="yellow"/>
        </w:rPr>
        <w:t>Experimental groups based on</w:t>
      </w:r>
      <w:r w:rsidR="00453493" w:rsidRPr="007F27D0">
        <w:rPr>
          <w:rFonts w:ascii="Times New Roman" w:hAnsi="Times New Roman" w:cs="Times New Roman"/>
          <w:sz w:val="24"/>
          <w:szCs w:val="24"/>
          <w:highlight w:val="yellow"/>
        </w:rPr>
        <w:t xml:space="preserve"> treatment</w:t>
      </w:r>
      <w:r w:rsidR="00002E84" w:rsidRPr="007F27D0">
        <w:rPr>
          <w:rFonts w:ascii="Times New Roman" w:hAnsi="Times New Roman" w:cs="Times New Roman"/>
          <w:sz w:val="24"/>
          <w:szCs w:val="24"/>
          <w:highlight w:val="yellow"/>
        </w:rPr>
        <w:t xml:space="preserve"> conditions</w:t>
      </w:r>
      <w:r>
        <w:rPr>
          <w:rFonts w:ascii="Times New Roman" w:hAnsi="Times New Roman" w:cs="Times New Roman"/>
          <w:sz w:val="24"/>
          <w:szCs w:val="24"/>
        </w:rPr>
        <w:t xml:space="preserve"> </w:t>
      </w:r>
    </w:p>
    <w:tbl>
      <w:tblPr>
        <w:tblStyle w:val="TableGrid"/>
        <w:tblW w:w="0" w:type="auto"/>
        <w:tblInd w:w="108" w:type="dxa"/>
        <w:tblLook w:val="04A0" w:firstRow="1" w:lastRow="0" w:firstColumn="1" w:lastColumn="0" w:noHBand="0" w:noVBand="1"/>
      </w:tblPr>
      <w:tblGrid>
        <w:gridCol w:w="991"/>
        <w:gridCol w:w="2392"/>
        <w:gridCol w:w="5859"/>
      </w:tblGrid>
      <w:tr w:rsidR="00455BC2" w14:paraId="08531202" w14:textId="77777777" w:rsidTr="00455BC2">
        <w:tc>
          <w:tcPr>
            <w:tcW w:w="993" w:type="dxa"/>
          </w:tcPr>
          <w:p w14:paraId="137E4423" w14:textId="6734718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b/>
                <w:bCs/>
                <w:sz w:val="24"/>
                <w:szCs w:val="24"/>
              </w:rPr>
              <w:t>Group</w:t>
            </w:r>
          </w:p>
        </w:tc>
        <w:tc>
          <w:tcPr>
            <w:tcW w:w="2409" w:type="dxa"/>
          </w:tcPr>
          <w:p w14:paraId="6E08B7B9" w14:textId="61F36C2E"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Identification</w:t>
            </w:r>
          </w:p>
        </w:tc>
        <w:tc>
          <w:tcPr>
            <w:tcW w:w="5954" w:type="dxa"/>
          </w:tcPr>
          <w:p w14:paraId="5F7D1935" w14:textId="528A0663"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b/>
                <w:bCs/>
                <w:sz w:val="24"/>
                <w:szCs w:val="24"/>
              </w:rPr>
              <w:t>Treatment</w:t>
            </w:r>
          </w:p>
        </w:tc>
      </w:tr>
      <w:tr w:rsidR="00455BC2" w14:paraId="68A7ADEE" w14:textId="77777777" w:rsidTr="00455BC2">
        <w:tc>
          <w:tcPr>
            <w:tcW w:w="993" w:type="dxa"/>
          </w:tcPr>
          <w:p w14:paraId="75E6900B" w14:textId="16EC4FD0"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A</w:t>
            </w:r>
          </w:p>
        </w:tc>
        <w:tc>
          <w:tcPr>
            <w:tcW w:w="2409" w:type="dxa"/>
          </w:tcPr>
          <w:p w14:paraId="2930F47A" w14:textId="019FD6AD"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General control</w:t>
            </w:r>
          </w:p>
        </w:tc>
        <w:tc>
          <w:tcPr>
            <w:tcW w:w="5954" w:type="dxa"/>
          </w:tcPr>
          <w:p w14:paraId="561FB72C" w14:textId="35517C7F"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not exposed to </w:t>
            </w:r>
            <w:r w:rsidRPr="00455BC2">
              <w:rPr>
                <w:rFonts w:ascii="Times New Roman" w:hAnsi="Times New Roman" w:cs="Times New Roman"/>
                <w:bCs/>
                <w:sz w:val="24"/>
                <w:szCs w:val="24"/>
              </w:rPr>
              <w:t>Carbon Soot Particulate Matter</w:t>
            </w:r>
          </w:p>
        </w:tc>
      </w:tr>
      <w:tr w:rsidR="00455BC2" w14:paraId="39F2FD39" w14:textId="77777777" w:rsidTr="00455BC2">
        <w:tc>
          <w:tcPr>
            <w:tcW w:w="993" w:type="dxa"/>
          </w:tcPr>
          <w:p w14:paraId="03C879DA" w14:textId="02BE927E"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lastRenderedPageBreak/>
              <w:t>B</w:t>
            </w:r>
          </w:p>
        </w:tc>
        <w:tc>
          <w:tcPr>
            <w:tcW w:w="2409" w:type="dxa"/>
          </w:tcPr>
          <w:p w14:paraId="3CF7535F" w14:textId="47FF5E3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1</w:t>
            </w:r>
          </w:p>
        </w:tc>
        <w:tc>
          <w:tcPr>
            <w:tcW w:w="5954" w:type="dxa"/>
          </w:tcPr>
          <w:p w14:paraId="77463FAC" w14:textId="7BD7CDC9" w:rsidR="00455BC2" w:rsidRPr="00455BC2" w:rsidRDefault="00014433" w:rsidP="00455BC2">
            <w:pPr>
              <w:tabs>
                <w:tab w:val="left" w:pos="720"/>
              </w:tabs>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w:t>
            </w:r>
            <w:r w:rsidR="00455BC2" w:rsidRPr="00455BC2">
              <w:rPr>
                <w:rFonts w:ascii="Times New Roman" w:hAnsi="Times New Roman" w:cs="Times New Roman"/>
                <w:sz w:val="24"/>
                <w:szCs w:val="24"/>
              </w:rPr>
              <w:t xml:space="preserve">exposed to an average concentration of </w:t>
            </w:r>
            <w:r w:rsidR="00455BC2" w:rsidRPr="00455BC2">
              <w:rPr>
                <w:rFonts w:ascii="Times New Roman" w:eastAsia="Times New Roman" w:hAnsi="Times New Roman" w:cs="Times New Roman"/>
                <w:color w:val="000000"/>
                <w:sz w:val="24"/>
                <w:szCs w:val="24"/>
              </w:rPr>
              <w:t>1.221±0.169</w:t>
            </w:r>
            <w:r w:rsidR="00455BC2" w:rsidRPr="00455BC2">
              <w:rPr>
                <w:rFonts w:ascii="Times New Roman" w:hAnsi="Times New Roman" w:cs="Times New Roman"/>
                <w:sz w:val="24"/>
                <w:szCs w:val="24"/>
              </w:rPr>
              <w:t xml:space="preserve"> mg/m³ of </w:t>
            </w:r>
            <w:r w:rsidR="00455BC2" w:rsidRPr="00455BC2">
              <w:rPr>
                <w:rFonts w:ascii="Times New Roman" w:hAnsi="Times New Roman" w:cs="Times New Roman"/>
                <w:bCs/>
                <w:sz w:val="24"/>
                <w:szCs w:val="24"/>
              </w:rPr>
              <w:t>Carbon Soot Particulate Matter (PM</w:t>
            </w:r>
            <w:r w:rsidR="00455BC2" w:rsidRPr="00455BC2">
              <w:rPr>
                <w:rFonts w:ascii="Times New Roman" w:eastAsia="Times New Roman" w:hAnsi="Times New Roman" w:cs="Times New Roman"/>
                <w:color w:val="000000"/>
                <w:sz w:val="24"/>
                <w:szCs w:val="24"/>
              </w:rPr>
              <w:t>2.5</w:t>
            </w:r>
            <w:r w:rsidR="00455BC2" w:rsidRPr="00455BC2">
              <w:rPr>
                <w:rFonts w:ascii="Times New Roman" w:hAnsi="Times New Roman" w:cs="Times New Roman"/>
                <w:bCs/>
                <w:sz w:val="24"/>
                <w:szCs w:val="24"/>
              </w:rPr>
              <w:t>)</w:t>
            </w:r>
          </w:p>
        </w:tc>
      </w:tr>
      <w:tr w:rsidR="00455BC2" w14:paraId="45EE2F50" w14:textId="77777777" w:rsidTr="00455BC2">
        <w:tc>
          <w:tcPr>
            <w:tcW w:w="993" w:type="dxa"/>
          </w:tcPr>
          <w:p w14:paraId="39E95484" w14:textId="64069A87"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C</w:t>
            </w:r>
          </w:p>
        </w:tc>
        <w:tc>
          <w:tcPr>
            <w:tcW w:w="2409" w:type="dxa"/>
          </w:tcPr>
          <w:p w14:paraId="475C1981" w14:textId="461DA7D7"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2</w:t>
            </w:r>
          </w:p>
        </w:tc>
        <w:tc>
          <w:tcPr>
            <w:tcW w:w="5954" w:type="dxa"/>
          </w:tcPr>
          <w:p w14:paraId="334B43A1" w14:textId="2116ECC9" w:rsidR="00455BC2" w:rsidRPr="00455BC2" w:rsidRDefault="00455BC2" w:rsidP="00455BC2">
            <w:pPr>
              <w:spacing w:after="160"/>
              <w:jc w:val="both"/>
              <w:rPr>
                <w:rFonts w:ascii="Times New Roman" w:hAnsi="Times New Roman" w:cs="Times New Roman"/>
                <w:bCs/>
                <w:sz w:val="24"/>
                <w:szCs w:val="24"/>
              </w:rPr>
            </w:pPr>
            <w:r w:rsidRPr="00455BC2">
              <w:rPr>
                <w:rFonts w:ascii="Times New Roman" w:hAnsi="Times New Roman" w:cs="Times New Roman"/>
                <w:sz w:val="24"/>
                <w:szCs w:val="24"/>
              </w:rPr>
              <w:t xml:space="preserve">Were exposed to an average concentration of </w:t>
            </w:r>
            <w:r w:rsidRPr="00455BC2">
              <w:rPr>
                <w:rFonts w:ascii="Times New Roman" w:eastAsia="Times New Roman" w:hAnsi="Times New Roman" w:cs="Times New Roman"/>
                <w:color w:val="000000"/>
                <w:sz w:val="24"/>
                <w:szCs w:val="24"/>
              </w:rPr>
              <w:t>1.290±0.214</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r w:rsidR="00455BC2" w14:paraId="2BF47A1F" w14:textId="77777777" w:rsidTr="00455BC2">
        <w:tc>
          <w:tcPr>
            <w:tcW w:w="993" w:type="dxa"/>
          </w:tcPr>
          <w:p w14:paraId="5D99DDE9" w14:textId="6C631412" w:rsidR="00455BC2" w:rsidRPr="00455BC2" w:rsidRDefault="00455BC2" w:rsidP="00455BC2">
            <w:pPr>
              <w:jc w:val="center"/>
              <w:rPr>
                <w:rFonts w:ascii="Times New Roman" w:hAnsi="Times New Roman" w:cs="Times New Roman"/>
                <w:sz w:val="24"/>
                <w:szCs w:val="24"/>
              </w:rPr>
            </w:pPr>
            <w:r w:rsidRPr="00455BC2">
              <w:rPr>
                <w:rFonts w:ascii="Times New Roman" w:hAnsi="Times New Roman" w:cs="Times New Roman"/>
                <w:sz w:val="24"/>
                <w:szCs w:val="24"/>
              </w:rPr>
              <w:t>D</w:t>
            </w:r>
          </w:p>
        </w:tc>
        <w:tc>
          <w:tcPr>
            <w:tcW w:w="2409" w:type="dxa"/>
          </w:tcPr>
          <w:p w14:paraId="72E32947" w14:textId="34397224" w:rsidR="00455BC2" w:rsidRPr="00455BC2" w:rsidRDefault="00455BC2" w:rsidP="00455BC2">
            <w:pPr>
              <w:jc w:val="both"/>
              <w:rPr>
                <w:rFonts w:ascii="Times New Roman" w:hAnsi="Times New Roman" w:cs="Times New Roman"/>
                <w:sz w:val="24"/>
                <w:szCs w:val="24"/>
              </w:rPr>
            </w:pPr>
            <w:r w:rsidRPr="00455BC2">
              <w:rPr>
                <w:rFonts w:ascii="Times New Roman" w:hAnsi="Times New Roman" w:cs="Times New Roman"/>
                <w:sz w:val="24"/>
                <w:szCs w:val="24"/>
              </w:rPr>
              <w:t>Exposure Group</w:t>
            </w:r>
            <w:r>
              <w:rPr>
                <w:rFonts w:ascii="Times New Roman" w:hAnsi="Times New Roman" w:cs="Times New Roman"/>
                <w:sz w:val="24"/>
                <w:szCs w:val="24"/>
              </w:rPr>
              <w:t xml:space="preserve"> 3</w:t>
            </w:r>
          </w:p>
        </w:tc>
        <w:tc>
          <w:tcPr>
            <w:tcW w:w="5954" w:type="dxa"/>
          </w:tcPr>
          <w:p w14:paraId="0FB38FBE" w14:textId="1ADC9F07" w:rsidR="00455BC2" w:rsidRPr="00455BC2" w:rsidRDefault="00455BC2" w:rsidP="00455BC2">
            <w:pPr>
              <w:tabs>
                <w:tab w:val="left" w:pos="720"/>
              </w:tabs>
              <w:spacing w:after="160"/>
              <w:jc w:val="both"/>
              <w:rPr>
                <w:rFonts w:ascii="Times New Roman" w:hAnsi="Times New Roman" w:cs="Times New Roman"/>
                <w:sz w:val="24"/>
                <w:szCs w:val="24"/>
              </w:rPr>
            </w:pPr>
            <w:r w:rsidRPr="00455BC2">
              <w:rPr>
                <w:rFonts w:ascii="Times New Roman" w:hAnsi="Times New Roman" w:cs="Times New Roman"/>
                <w:sz w:val="24"/>
                <w:szCs w:val="24"/>
              </w:rPr>
              <w:t xml:space="preserve">Rats in this group were exposed to an average concentration of </w:t>
            </w:r>
            <w:r w:rsidRPr="00455BC2">
              <w:rPr>
                <w:rFonts w:ascii="Times New Roman" w:eastAsia="Times New Roman" w:hAnsi="Times New Roman" w:cs="Times New Roman"/>
                <w:color w:val="000000"/>
                <w:sz w:val="24"/>
                <w:szCs w:val="24"/>
              </w:rPr>
              <w:t>1.282±0.235</w:t>
            </w:r>
            <w:r w:rsidRPr="00455BC2">
              <w:rPr>
                <w:rFonts w:ascii="Times New Roman" w:hAnsi="Times New Roman" w:cs="Times New Roman"/>
                <w:sz w:val="24"/>
                <w:szCs w:val="24"/>
              </w:rPr>
              <w:t xml:space="preserve"> mg/m³ of </w:t>
            </w:r>
            <w:r w:rsidRPr="00455BC2">
              <w:rPr>
                <w:rFonts w:ascii="Times New Roman" w:hAnsi="Times New Roman" w:cs="Times New Roman"/>
                <w:bCs/>
                <w:sz w:val="24"/>
                <w:szCs w:val="24"/>
              </w:rPr>
              <w:t>Carbon Soot Particulate Matter (PM</w:t>
            </w:r>
            <w:r w:rsidRPr="00455BC2">
              <w:rPr>
                <w:rFonts w:ascii="Times New Roman" w:eastAsia="Times New Roman" w:hAnsi="Times New Roman" w:cs="Times New Roman"/>
                <w:color w:val="000000"/>
                <w:sz w:val="24"/>
                <w:szCs w:val="24"/>
              </w:rPr>
              <w:t>2.5</w:t>
            </w:r>
            <w:r w:rsidRPr="00455BC2">
              <w:rPr>
                <w:rFonts w:ascii="Times New Roman" w:hAnsi="Times New Roman" w:cs="Times New Roman"/>
                <w:bCs/>
                <w:sz w:val="24"/>
                <w:szCs w:val="24"/>
              </w:rPr>
              <w:t>)</w:t>
            </w:r>
          </w:p>
        </w:tc>
      </w:tr>
    </w:tbl>
    <w:p w14:paraId="17D112D2" w14:textId="77777777" w:rsidR="00455BC2" w:rsidRDefault="00455BC2" w:rsidP="00455BC2">
      <w:pPr>
        <w:jc w:val="both"/>
        <w:rPr>
          <w:rFonts w:ascii="Times New Roman" w:hAnsi="Times New Roman" w:cs="Times New Roman"/>
          <w:sz w:val="24"/>
          <w:szCs w:val="24"/>
        </w:rPr>
      </w:pPr>
    </w:p>
    <w:p w14:paraId="67DABE02" w14:textId="1CCDA21E" w:rsidR="00FB38CD" w:rsidRPr="00E4707A" w:rsidRDefault="00FB38CD" w:rsidP="00455BC2">
      <w:pPr>
        <w:jc w:val="both"/>
        <w:rPr>
          <w:rFonts w:ascii="Times New Roman" w:hAnsi="Times New Roman" w:cs="Times New Roman"/>
          <w:sz w:val="24"/>
          <w:szCs w:val="24"/>
        </w:rPr>
      </w:pPr>
      <w:r w:rsidRPr="00E4707A">
        <w:rPr>
          <w:rFonts w:ascii="Times New Roman" w:hAnsi="Times New Roman" w:cs="Times New Roman"/>
          <w:sz w:val="24"/>
          <w:szCs w:val="24"/>
        </w:rPr>
        <w:t xml:space="preserve">The </w:t>
      </w:r>
      <w:r w:rsidRPr="00E4707A">
        <w:rPr>
          <w:rFonts w:ascii="Times New Roman" w:eastAsia="SimSun" w:hAnsi="Times New Roman" w:cs="Times New Roman"/>
          <w:sz w:val="24"/>
          <w:szCs w:val="24"/>
        </w:rPr>
        <w:t>exposure</w:t>
      </w:r>
      <w:r w:rsidRPr="00E4707A">
        <w:rPr>
          <w:rFonts w:ascii="Times New Roman" w:hAnsi="Times New Roman" w:cs="Times New Roman"/>
          <w:sz w:val="24"/>
          <w:szCs w:val="24"/>
        </w:rPr>
        <w:t xml:space="preserve"> of animals</w:t>
      </w:r>
      <w:r w:rsidRPr="00E4707A">
        <w:rPr>
          <w:rFonts w:ascii="Times New Roman" w:eastAsia="SimSun" w:hAnsi="Times New Roman" w:cs="Times New Roman"/>
          <w:sz w:val="24"/>
          <w:szCs w:val="24"/>
        </w:rPr>
        <w:t xml:space="preserve"> </w:t>
      </w:r>
      <w:r w:rsidR="00E4707A" w:rsidRPr="00E4707A">
        <w:rPr>
          <w:rFonts w:ascii="Times New Roman" w:hAnsi="Times New Roman" w:cs="Times New Roman"/>
          <w:sz w:val="24"/>
          <w:szCs w:val="24"/>
        </w:rPr>
        <w:t>was</w:t>
      </w:r>
      <w:r w:rsidRPr="00E4707A">
        <w:rPr>
          <w:rFonts w:ascii="Times New Roman" w:eastAsia="SimSun" w:hAnsi="Times New Roman" w:cs="Times New Roman"/>
          <w:sz w:val="24"/>
          <w:szCs w:val="24"/>
        </w:rPr>
        <w:t xml:space="preserve"> conducted for 28 days</w:t>
      </w:r>
      <w:r w:rsidRPr="00E4707A">
        <w:rPr>
          <w:rFonts w:ascii="Times New Roman" w:hAnsi="Times New Roman" w:cs="Times New Roman"/>
          <w:sz w:val="24"/>
          <w:szCs w:val="24"/>
        </w:rPr>
        <w:t xml:space="preserve">. </w:t>
      </w:r>
      <w:r w:rsidR="009863E8" w:rsidRPr="00E4707A">
        <w:rPr>
          <w:rFonts w:ascii="Times New Roman" w:hAnsi="Times New Roman" w:cs="Times New Roman"/>
          <w:sz w:val="24"/>
          <w:szCs w:val="24"/>
        </w:rPr>
        <w:t>Four</w:t>
      </w:r>
      <w:r w:rsidRPr="00E4707A">
        <w:rPr>
          <w:rFonts w:ascii="Times New Roman" w:hAnsi="Times New Roman" w:cs="Times New Roman"/>
          <w:sz w:val="24"/>
          <w:szCs w:val="24"/>
        </w:rPr>
        <w:t xml:space="preserve"> (</w:t>
      </w:r>
      <w:r w:rsidR="009863E8" w:rsidRPr="00E4707A">
        <w:rPr>
          <w:rFonts w:ascii="Times New Roman" w:hAnsi="Times New Roman" w:cs="Times New Roman"/>
          <w:sz w:val="24"/>
          <w:szCs w:val="24"/>
        </w:rPr>
        <w:t>4</w:t>
      </w:r>
      <w:r w:rsidRPr="00E4707A">
        <w:rPr>
          <w:rFonts w:ascii="Times New Roman" w:hAnsi="Times New Roman" w:cs="Times New Roman"/>
          <w:sz w:val="24"/>
          <w:szCs w:val="24"/>
        </w:rPr>
        <w:t xml:space="preserve">) animals from each group </w:t>
      </w:r>
      <w:r w:rsidR="00E4707A" w:rsidRPr="00E4707A">
        <w:rPr>
          <w:rFonts w:ascii="Times New Roman" w:hAnsi="Times New Roman" w:cs="Times New Roman"/>
          <w:sz w:val="24"/>
          <w:szCs w:val="24"/>
        </w:rPr>
        <w:t>were sacrificed</w:t>
      </w:r>
      <w:r w:rsidRP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on day</w:t>
      </w:r>
      <w:r w:rsidR="00E4707A">
        <w:rPr>
          <w:rFonts w:ascii="Times New Roman" w:hAnsi="Times New Roman" w:cs="Times New Roman"/>
          <w:sz w:val="24"/>
          <w:szCs w:val="24"/>
        </w:rPr>
        <w:t xml:space="preserve"> </w:t>
      </w:r>
      <w:r w:rsidR="00E4707A" w:rsidRPr="00E4707A">
        <w:rPr>
          <w:rFonts w:ascii="Times New Roman" w:hAnsi="Times New Roman" w:cs="Times New Roman"/>
          <w:sz w:val="24"/>
          <w:szCs w:val="24"/>
        </w:rPr>
        <w:t>3 and</w:t>
      </w:r>
      <w:r w:rsidRPr="00E4707A">
        <w:rPr>
          <w:rFonts w:ascii="Times New Roman" w:hAnsi="Times New Roman" w:cs="Times New Roman"/>
          <w:sz w:val="24"/>
          <w:szCs w:val="24"/>
        </w:rPr>
        <w:t xml:space="preserve"> day 28 during the exposure to the soot.</w:t>
      </w:r>
    </w:p>
    <w:p w14:paraId="02167E18" w14:textId="3A270B6A" w:rsidR="00A448A3" w:rsidRPr="00E4707A" w:rsidRDefault="00A71758" w:rsidP="00455BC2">
      <w:pPr>
        <w:spacing w:before="240"/>
        <w:jc w:val="both"/>
        <w:rPr>
          <w:rFonts w:ascii="Times New Roman" w:hAnsi="Times New Roman" w:cs="Times New Roman"/>
          <w:b/>
          <w:sz w:val="24"/>
          <w:szCs w:val="24"/>
        </w:rPr>
      </w:pPr>
      <w:r w:rsidRPr="00E4707A">
        <w:rPr>
          <w:rFonts w:ascii="Times New Roman" w:hAnsi="Times New Roman" w:cs="Times New Roman"/>
          <w:b/>
          <w:bCs/>
          <w:sz w:val="24"/>
          <w:szCs w:val="24"/>
        </w:rPr>
        <w:t>Animal Sacrifice and Processing of Tissues</w:t>
      </w:r>
    </w:p>
    <w:p w14:paraId="68153203" w14:textId="347CA4A8" w:rsidR="00A71758" w:rsidRDefault="00A448A3" w:rsidP="00A71758">
      <w:pPr>
        <w:spacing w:before="240"/>
        <w:jc w:val="both"/>
        <w:rPr>
          <w:rFonts w:ascii="Times New Roman" w:hAnsi="Times New Roman" w:cs="Times New Roman"/>
          <w:b/>
          <w:sz w:val="24"/>
          <w:szCs w:val="24"/>
          <w:lang w:val="en-GB"/>
        </w:rPr>
      </w:pPr>
      <w:r w:rsidRPr="00E4707A">
        <w:rPr>
          <w:rFonts w:ascii="Times New Roman" w:hAnsi="Times New Roman" w:cs="Times New Roman"/>
          <w:sz w:val="24"/>
          <w:szCs w:val="24"/>
        </w:rPr>
        <w:t>On day 3 and day 28, after exposure to soot, some rats were sacrificed. The rats were anesthetized with diethyl ether and incision made in the thoracic region to expose the heart. The right atrium cut to drain the blood immediately followed by trans-cardiac perfusion using 0.9% saline and then 10ml of 4% paraformaldehyde (PFA) solution through the left ventricle of the heart. The brain was extracted, post fixed overnight in 4% paraformaldehyde at 4°C. tissues were prepared histologically</w:t>
      </w:r>
      <w:r w:rsidR="009101F5" w:rsidRPr="00E4707A">
        <w:rPr>
          <w:rFonts w:ascii="Times New Roman" w:hAnsi="Times New Roman" w:cs="Times New Roman"/>
          <w:sz w:val="24"/>
          <w:szCs w:val="24"/>
        </w:rPr>
        <w:t xml:space="preserve"> for microscopy.</w:t>
      </w:r>
    </w:p>
    <w:p w14:paraId="11D7C433" w14:textId="77777777" w:rsidR="00A71758" w:rsidRDefault="00A71758" w:rsidP="00A71758">
      <w:pPr>
        <w:spacing w:before="240"/>
        <w:jc w:val="both"/>
        <w:rPr>
          <w:rFonts w:ascii="Times New Roman" w:hAnsi="Times New Roman" w:cs="Times New Roman"/>
          <w:b/>
          <w:sz w:val="24"/>
          <w:szCs w:val="24"/>
          <w:lang w:val="en-GB"/>
        </w:rPr>
      </w:pPr>
      <w:r>
        <w:rPr>
          <w:rFonts w:ascii="Times New Roman" w:eastAsia="Times New Roman" w:hAnsi="Times New Roman" w:cs="Times New Roman"/>
          <w:b/>
          <w:sz w:val="24"/>
        </w:rPr>
        <w:t>Histopathological Examination</w:t>
      </w:r>
    </w:p>
    <w:p w14:paraId="5E10DD1C" w14:textId="77777777" w:rsidR="00F10602" w:rsidRDefault="00A71758" w:rsidP="00F10602">
      <w:pPr>
        <w:spacing w:before="240"/>
        <w:jc w:val="both"/>
        <w:rPr>
          <w:rFonts w:ascii="Times New Roman" w:hAnsi="Times New Roman"/>
          <w:bCs/>
          <w:sz w:val="24"/>
          <w:szCs w:val="24"/>
        </w:rPr>
      </w:pPr>
      <w:r w:rsidRPr="004B534D">
        <w:rPr>
          <w:rFonts w:ascii="Times New Roman" w:hAnsi="Times New Roman"/>
          <w:bCs/>
          <w:sz w:val="24"/>
          <w:szCs w:val="24"/>
        </w:rPr>
        <w:t xml:space="preserve">The </w:t>
      </w:r>
      <w:r w:rsidR="007475E4">
        <w:rPr>
          <w:rFonts w:ascii="Times New Roman" w:hAnsi="Times New Roman"/>
          <w:bCs/>
          <w:sz w:val="24"/>
          <w:szCs w:val="24"/>
        </w:rPr>
        <w:t xml:space="preserve">brain </w:t>
      </w:r>
      <w:r w:rsidRPr="004B534D">
        <w:rPr>
          <w:rFonts w:ascii="Times New Roman" w:hAnsi="Times New Roman"/>
          <w:bCs/>
          <w:sz w:val="24"/>
          <w:szCs w:val="24"/>
        </w:rPr>
        <w:t>tissues were processed through various stages, including fixation, dehydration, clearing, impregnation, embedding, sectioning, and staining with hematoxylin and eosin (H&amp;E), followed by mounting. These standard processing methods were described by Baker</w:t>
      </w:r>
      <w:r w:rsidR="007475E4">
        <w:rPr>
          <w:rFonts w:ascii="Times New Roman" w:hAnsi="Times New Roman"/>
          <w:bCs/>
          <w:sz w:val="24"/>
          <w:szCs w:val="24"/>
        </w:rPr>
        <w:t xml:space="preserve"> (1945),</w:t>
      </w:r>
      <w:r w:rsidRPr="004B534D">
        <w:rPr>
          <w:rFonts w:ascii="Times New Roman" w:hAnsi="Times New Roman"/>
          <w:bCs/>
          <w:sz w:val="24"/>
          <w:szCs w:val="24"/>
        </w:rPr>
        <w:t xml:space="preserve"> and </w:t>
      </w:r>
      <w:proofErr w:type="spellStart"/>
      <w:r w:rsidRPr="004B534D">
        <w:rPr>
          <w:rFonts w:ascii="Times New Roman" w:hAnsi="Times New Roman"/>
          <w:bCs/>
          <w:sz w:val="24"/>
          <w:szCs w:val="24"/>
        </w:rPr>
        <w:t>Isirima</w:t>
      </w:r>
      <w:proofErr w:type="spellEnd"/>
      <w:r w:rsidRPr="004B534D">
        <w:rPr>
          <w:rFonts w:ascii="Times New Roman" w:hAnsi="Times New Roman"/>
          <w:bCs/>
          <w:sz w:val="24"/>
          <w:szCs w:val="24"/>
        </w:rPr>
        <w:t xml:space="preserve"> and </w:t>
      </w:r>
      <w:proofErr w:type="spellStart"/>
      <w:r w:rsidRPr="004B534D">
        <w:rPr>
          <w:rFonts w:ascii="Times New Roman" w:hAnsi="Times New Roman"/>
          <w:bCs/>
          <w:sz w:val="24"/>
          <w:szCs w:val="24"/>
        </w:rPr>
        <w:t>Uahomo</w:t>
      </w:r>
      <w:proofErr w:type="spellEnd"/>
      <w:r w:rsidRPr="004B534D">
        <w:rPr>
          <w:rFonts w:ascii="Times New Roman" w:hAnsi="Times New Roman"/>
          <w:bCs/>
          <w:sz w:val="24"/>
          <w:szCs w:val="24"/>
        </w:rPr>
        <w:t xml:space="preserve"> </w:t>
      </w:r>
      <w:r w:rsidR="007475E4">
        <w:rPr>
          <w:rFonts w:ascii="Times New Roman" w:hAnsi="Times New Roman"/>
          <w:bCs/>
          <w:sz w:val="24"/>
          <w:szCs w:val="24"/>
        </w:rPr>
        <w:t>(2023)</w:t>
      </w:r>
      <w:r>
        <w:rPr>
          <w:rFonts w:ascii="Times New Roman" w:hAnsi="Times New Roman"/>
          <w:bCs/>
          <w:sz w:val="24"/>
          <w:szCs w:val="24"/>
        </w:rPr>
        <w:t>.</w:t>
      </w:r>
    </w:p>
    <w:p w14:paraId="05E0CB48" w14:textId="77777777"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b/>
          <w:bCs/>
          <w:sz w:val="24"/>
          <w:szCs w:val="24"/>
        </w:rPr>
        <w:t>Method of Data Analysis</w:t>
      </w:r>
    </w:p>
    <w:p w14:paraId="42CAED2C" w14:textId="2683EF63"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sz w:val="24"/>
          <w:szCs w:val="24"/>
        </w:rPr>
        <w:t xml:space="preserve">Since no numerical data were generated in this study, the analysis was based on qualitative histological assessment. The histological slides were examined under a light microscope to evaluate tissue architecture, cellular integrity, and morphological changes in the </w:t>
      </w:r>
      <w:r>
        <w:rPr>
          <w:rFonts w:ascii="Times New Roman" w:hAnsi="Times New Roman" w:cs="Times New Roman"/>
          <w:sz w:val="24"/>
          <w:szCs w:val="24"/>
        </w:rPr>
        <w:t xml:space="preserve">brain </w:t>
      </w:r>
      <w:r w:rsidRPr="00F10602">
        <w:rPr>
          <w:rFonts w:ascii="Times New Roman" w:hAnsi="Times New Roman" w:cs="Times New Roman"/>
          <w:sz w:val="24"/>
          <w:szCs w:val="24"/>
        </w:rPr>
        <w:t>samples. Observations were compared across experimental groups to identify structural alterations. Representative photomicrographs were captured for documentation and interpretation of findings.</w:t>
      </w:r>
    </w:p>
    <w:p w14:paraId="52459E30" w14:textId="77777777" w:rsidR="00F10602" w:rsidRDefault="00F10602" w:rsidP="00F10602">
      <w:pPr>
        <w:spacing w:before="240"/>
        <w:jc w:val="both"/>
        <w:rPr>
          <w:rFonts w:ascii="Times New Roman" w:hAnsi="Times New Roman"/>
          <w:bCs/>
          <w:sz w:val="24"/>
          <w:szCs w:val="24"/>
        </w:rPr>
      </w:pPr>
      <w:r w:rsidRPr="00F10602">
        <w:rPr>
          <w:rFonts w:ascii="Times New Roman" w:hAnsi="Times New Roman" w:cs="Times New Roman"/>
          <w:b/>
          <w:bCs/>
          <w:sz w:val="24"/>
          <w:szCs w:val="24"/>
        </w:rPr>
        <w:t>Ethics Approval</w:t>
      </w:r>
    </w:p>
    <w:p w14:paraId="06DDFB7D" w14:textId="683B9EBD" w:rsidR="00F10602" w:rsidRPr="00F10602" w:rsidRDefault="00F10602" w:rsidP="00F10602">
      <w:pPr>
        <w:spacing w:before="240"/>
        <w:jc w:val="both"/>
        <w:rPr>
          <w:rFonts w:ascii="Times New Roman" w:hAnsi="Times New Roman"/>
          <w:bCs/>
          <w:sz w:val="24"/>
          <w:szCs w:val="24"/>
        </w:rPr>
      </w:pPr>
      <w:r w:rsidRPr="00F10602">
        <w:rPr>
          <w:rFonts w:ascii="Times New Roman" w:hAnsi="Times New Roman" w:cs="Times New Roman"/>
          <w:sz w:val="24"/>
          <w:szCs w:val="24"/>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25402ADC" w14:textId="77777777" w:rsidR="00455BC2" w:rsidRDefault="001B010B" w:rsidP="00455BC2">
      <w:pPr>
        <w:spacing w:before="240"/>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lastRenderedPageBreak/>
        <w:t>RESULTS</w:t>
      </w:r>
    </w:p>
    <w:p w14:paraId="04861E4C" w14:textId="1DF2436C" w:rsidR="00F10602" w:rsidRDefault="00F10602" w:rsidP="00F10602">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t xml:space="preserve">Cytoarchitecture of the Cerebral Cortex for day </w:t>
      </w:r>
      <w:r>
        <w:rPr>
          <w:rFonts w:ascii="Times New Roman" w:hAnsi="Times New Roman" w:cs="Times New Roman"/>
          <w:b/>
          <w:sz w:val="24"/>
          <w:szCs w:val="24"/>
        </w:rPr>
        <w:t>3</w:t>
      </w:r>
      <w:r w:rsidRPr="00E4707A">
        <w:rPr>
          <w:rFonts w:ascii="Times New Roman" w:hAnsi="Times New Roman" w:cs="Times New Roman"/>
          <w:b/>
          <w:sz w:val="24"/>
          <w:szCs w:val="24"/>
        </w:rPr>
        <w:t xml:space="preserve"> post exposure to Soot</w:t>
      </w:r>
    </w:p>
    <w:p w14:paraId="40609F43" w14:textId="1E971679" w:rsidR="007311E9" w:rsidRPr="007475E4" w:rsidRDefault="007311E9" w:rsidP="007475E4">
      <w:pPr>
        <w:spacing w:before="240"/>
        <w:jc w:val="both"/>
        <w:rPr>
          <w:rFonts w:ascii="Times New Roman" w:hAnsi="Times New Roman" w:cs="Times New Roman"/>
          <w:b/>
          <w:sz w:val="24"/>
          <w:szCs w:val="24"/>
          <w:lang w:val="en-GB"/>
        </w:rPr>
      </w:pPr>
      <w:r w:rsidRPr="00E4707A">
        <w:rPr>
          <w:rFonts w:ascii="Times New Roman" w:eastAsia="Times New Roman" w:hAnsi="Times New Roman" w:cs="Times New Roman"/>
          <w:bCs/>
          <w:sz w:val="24"/>
          <w:szCs w:val="24"/>
        </w:rPr>
        <w:t>The</w:t>
      </w:r>
      <w:r w:rsidR="00306202" w:rsidRPr="00E4707A">
        <w:rPr>
          <w:rFonts w:ascii="Times New Roman" w:eastAsia="Times New Roman" w:hAnsi="Times New Roman" w:cs="Times New Roman"/>
          <w:bCs/>
          <w:sz w:val="24"/>
          <w:szCs w:val="24"/>
        </w:rPr>
        <w:t xml:space="preserve"> result of the</w:t>
      </w:r>
      <w:r w:rsidRPr="00E4707A">
        <w:rPr>
          <w:rFonts w:ascii="Times New Roman" w:eastAsia="Times New Roman" w:hAnsi="Times New Roman" w:cs="Times New Roman"/>
          <w:bCs/>
          <w:sz w:val="24"/>
          <w:szCs w:val="24"/>
        </w:rPr>
        <w:t xml:space="preserve"> cytoarchitecture of the H&amp;</w:t>
      </w:r>
      <w:r w:rsidR="00455BC2" w:rsidRPr="00E4707A">
        <w:rPr>
          <w:rFonts w:ascii="Times New Roman" w:eastAsia="Times New Roman" w:hAnsi="Times New Roman" w:cs="Times New Roman"/>
          <w:bCs/>
          <w:sz w:val="24"/>
          <w:szCs w:val="24"/>
        </w:rPr>
        <w:t>E-stained</w:t>
      </w:r>
      <w:r w:rsidR="00306202"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3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 2</w:t>
      </w:r>
      <w:r w:rsidRPr="00E4707A">
        <w:rPr>
          <w:rFonts w:ascii="Times New Roman" w:eastAsia="Times New Roman" w:hAnsi="Times New Roman" w:cs="Times New Roman"/>
          <w:bCs/>
          <w:sz w:val="24"/>
          <w:szCs w:val="24"/>
        </w:rPr>
        <w:t>. The result of Group A, B, C and D are represented, using 1,</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F10602">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(general control group). Observe the </w:t>
      </w:r>
      <w:r w:rsidR="00455BC2"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w:t>
      </w:r>
      <w:r w:rsidR="00455BC2" w:rsidRPr="00E4707A">
        <w:rPr>
          <w:rFonts w:ascii="Times New Roman" w:hAnsi="Times New Roman" w:cs="Times New Roman"/>
          <w:bCs/>
          <w:sz w:val="24"/>
          <w:szCs w:val="24"/>
        </w:rPr>
        <w:t>cells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Group D.</w:t>
      </w:r>
    </w:p>
    <w:p w14:paraId="55CAA78D" w14:textId="77777777" w:rsidR="007311E9" w:rsidRPr="00E4707A" w:rsidRDefault="007311E9" w:rsidP="00E4707A">
      <w:pPr>
        <w:jc w:val="both"/>
        <w:rPr>
          <w:rFonts w:ascii="Times New Roman" w:hAnsi="Times New Roman" w:cs="Times New Roman"/>
          <w:bCs/>
          <w:sz w:val="24"/>
          <w:szCs w:val="24"/>
        </w:rPr>
      </w:pPr>
      <w:r w:rsidRPr="00E4707A">
        <w:rPr>
          <w:rFonts w:ascii="Times New Roman" w:hAnsi="Times New Roman" w:cs="Times New Roman"/>
          <w:bCs/>
          <w:noProof/>
          <w:sz w:val="24"/>
          <w:szCs w:val="24"/>
        </w:rPr>
        <w:drawing>
          <wp:inline distT="0" distB="0" distL="0" distR="0" wp14:anchorId="24396C33" wp14:editId="49F8A47D">
            <wp:extent cx="5600700" cy="4521200"/>
            <wp:effectExtent l="0" t="0" r="0" b="0"/>
            <wp:docPr id="172016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4521200"/>
                    </a:xfrm>
                    <a:prstGeom prst="rect">
                      <a:avLst/>
                    </a:prstGeom>
                    <a:noFill/>
                    <a:ln>
                      <a:noFill/>
                    </a:ln>
                  </pic:spPr>
                </pic:pic>
              </a:graphicData>
            </a:graphic>
          </wp:inline>
        </w:drawing>
      </w:r>
    </w:p>
    <w:p w14:paraId="1810D772" w14:textId="161D8242" w:rsidR="007311E9" w:rsidRPr="00E4707A" w:rsidRDefault="002B549F" w:rsidP="00E4707A">
      <w:pPr>
        <w:jc w:val="both"/>
        <w:rPr>
          <w:rFonts w:ascii="Times New Roman" w:hAnsi="Times New Roman" w:cs="Times New Roman"/>
          <w:bCs/>
          <w:sz w:val="24"/>
          <w:szCs w:val="24"/>
        </w:rPr>
      </w:pPr>
      <w:r w:rsidRPr="00455BC2">
        <w:rPr>
          <w:rFonts w:ascii="Times New Roman" w:hAnsi="Times New Roman" w:cs="Times New Roman"/>
          <w:b/>
          <w:sz w:val="24"/>
          <w:szCs w:val="24"/>
        </w:rPr>
        <w:t>Figure 2</w:t>
      </w:r>
      <w:r w:rsidR="007311E9" w:rsidRPr="00455BC2">
        <w:rPr>
          <w:rFonts w:ascii="Times New Roman" w:hAnsi="Times New Roman" w:cs="Times New Roman"/>
          <w:b/>
          <w:sz w:val="24"/>
          <w:szCs w:val="24"/>
        </w:rPr>
        <w:t>:</w:t>
      </w:r>
      <w:r w:rsidR="007311E9" w:rsidRPr="00E4707A">
        <w:rPr>
          <w:rFonts w:ascii="Times New Roman" w:hAnsi="Times New Roman" w:cs="Times New Roman"/>
          <w:bCs/>
          <w:sz w:val="24"/>
          <w:szCs w:val="24"/>
        </w:rPr>
        <w:t xml:space="preserve"> </w:t>
      </w:r>
      <w:r w:rsidR="007311E9" w:rsidRPr="00E4707A">
        <w:rPr>
          <w:rFonts w:ascii="Times New Roman" w:eastAsia="Times New Roman" w:hAnsi="Times New Roman" w:cs="Times New Roman"/>
          <w:bCs/>
          <w:sz w:val="24"/>
          <w:szCs w:val="24"/>
        </w:rPr>
        <w:t>Representative</w:t>
      </w:r>
      <w:r w:rsidR="007311E9" w:rsidRPr="00E4707A">
        <w:rPr>
          <w:rFonts w:ascii="Times New Roman" w:hAnsi="Times New Roman" w:cs="Times New Roman"/>
          <w:bCs/>
          <w:sz w:val="24"/>
          <w:szCs w:val="24"/>
        </w:rPr>
        <w:t xml:space="preserve"> photomicrograph of the cytoarchitecture of Cerebral Cortex for group </w:t>
      </w:r>
      <w:r w:rsidR="00455BC2" w:rsidRPr="00E4707A">
        <w:rPr>
          <w:rFonts w:ascii="Times New Roman" w:hAnsi="Times New Roman" w:cs="Times New Roman"/>
          <w:bCs/>
          <w:sz w:val="24"/>
          <w:szCs w:val="24"/>
        </w:rPr>
        <w:t>A (</w:t>
      </w:r>
      <w:r w:rsidR="007311E9" w:rsidRPr="00E4707A">
        <w:rPr>
          <w:rFonts w:ascii="Times New Roman" w:hAnsi="Times New Roman" w:cs="Times New Roman"/>
          <w:bCs/>
          <w:sz w:val="24"/>
          <w:szCs w:val="24"/>
        </w:rPr>
        <w:t xml:space="preserve">General control), Group B, Group C and Group D, for day 3 post exposure to Soot. H&amp;E stain, </w:t>
      </w:r>
      <w:r w:rsidR="00455BC2" w:rsidRPr="00E4707A">
        <w:rPr>
          <w:rFonts w:ascii="Times New Roman" w:hAnsi="Times New Roman" w:cs="Times New Roman"/>
          <w:bCs/>
          <w:sz w:val="24"/>
          <w:szCs w:val="24"/>
        </w:rPr>
        <w:t>Magnification: ×</w:t>
      </w:r>
      <w:r w:rsidR="007311E9" w:rsidRPr="00E4707A">
        <w:rPr>
          <w:rFonts w:ascii="Times New Roman" w:hAnsi="Times New Roman" w:cs="Times New Roman"/>
          <w:bCs/>
          <w:sz w:val="24"/>
          <w:szCs w:val="24"/>
        </w:rPr>
        <w:t>400. Group A, B, C and D are represented by 1, 2, 3 and 4. (N- intact neurons, HCBV-</w:t>
      </w:r>
      <w:proofErr w:type="spellStart"/>
      <w:r w:rsidR="007311E9" w:rsidRPr="00E4707A">
        <w:rPr>
          <w:rFonts w:ascii="Times New Roman" w:hAnsi="Times New Roman" w:cs="Times New Roman"/>
          <w:bCs/>
          <w:sz w:val="24"/>
          <w:szCs w:val="24"/>
        </w:rPr>
        <w:t>hypoperfussion</w:t>
      </w:r>
      <w:proofErr w:type="spellEnd"/>
      <w:r w:rsidR="007311E9" w:rsidRPr="00E4707A">
        <w:rPr>
          <w:rFonts w:ascii="Times New Roman" w:hAnsi="Times New Roman" w:cs="Times New Roman"/>
          <w:bCs/>
          <w:sz w:val="24"/>
          <w:szCs w:val="24"/>
        </w:rPr>
        <w:t xml:space="preserve"> induced marked congestion of blood vessels, DN-excessive degeneration of neurons, EV-excessive </w:t>
      </w:r>
      <w:r w:rsidR="00455BC2" w:rsidRPr="00E4707A">
        <w:rPr>
          <w:rFonts w:ascii="Times New Roman" w:hAnsi="Times New Roman" w:cs="Times New Roman"/>
          <w:bCs/>
          <w:sz w:val="24"/>
          <w:szCs w:val="24"/>
        </w:rPr>
        <w:t>vacuolation</w:t>
      </w:r>
      <w:r w:rsidR="007311E9" w:rsidRPr="00E4707A">
        <w:rPr>
          <w:rFonts w:ascii="Times New Roman" w:hAnsi="Times New Roman" w:cs="Times New Roman"/>
          <w:bCs/>
          <w:sz w:val="24"/>
          <w:szCs w:val="24"/>
        </w:rPr>
        <w:t>, P-Pyknosis and karyorrhexis, MD- Mild degeneration of neuronal cells, MV-mild vacuolation).</w:t>
      </w:r>
    </w:p>
    <w:p w14:paraId="59260083" w14:textId="77777777" w:rsidR="007311E9" w:rsidRPr="00E4707A" w:rsidRDefault="007311E9" w:rsidP="00E4707A">
      <w:pPr>
        <w:jc w:val="both"/>
        <w:rPr>
          <w:rFonts w:ascii="Times New Roman" w:hAnsi="Times New Roman" w:cs="Times New Roman"/>
          <w:b/>
          <w:sz w:val="24"/>
          <w:szCs w:val="24"/>
          <w:lang w:val="en-GB"/>
        </w:rPr>
      </w:pPr>
    </w:p>
    <w:p w14:paraId="0BA26334" w14:textId="434C05D3" w:rsidR="00A64157" w:rsidRDefault="007311E9" w:rsidP="00A64157">
      <w:pPr>
        <w:jc w:val="both"/>
        <w:rPr>
          <w:rFonts w:ascii="Times New Roman" w:eastAsia="Times New Roman" w:hAnsi="Times New Roman" w:cs="Times New Roman"/>
          <w:b/>
          <w:sz w:val="24"/>
          <w:szCs w:val="24"/>
        </w:rPr>
      </w:pPr>
      <w:r w:rsidRPr="00E4707A">
        <w:rPr>
          <w:rFonts w:ascii="Times New Roman" w:hAnsi="Times New Roman" w:cs="Times New Roman"/>
          <w:b/>
          <w:sz w:val="24"/>
          <w:szCs w:val="24"/>
        </w:rPr>
        <w:lastRenderedPageBreak/>
        <w:t>Cytoarchitecture of the Cerebral Cortex for day 28 post exposure to Soot</w:t>
      </w:r>
    </w:p>
    <w:p w14:paraId="703B4643" w14:textId="68489369" w:rsidR="002B549F" w:rsidRPr="00A64157" w:rsidRDefault="007311E9" w:rsidP="00A64157">
      <w:pPr>
        <w:jc w:val="both"/>
        <w:rPr>
          <w:rFonts w:ascii="Times New Roman" w:eastAsia="Times New Roman" w:hAnsi="Times New Roman" w:cs="Times New Roman"/>
          <w:b/>
          <w:sz w:val="24"/>
          <w:szCs w:val="24"/>
        </w:rPr>
      </w:pPr>
      <w:r w:rsidRPr="00E4707A">
        <w:rPr>
          <w:rFonts w:ascii="Times New Roman" w:eastAsia="Times New Roman" w:hAnsi="Times New Roman" w:cs="Times New Roman"/>
          <w:bCs/>
          <w:sz w:val="24"/>
          <w:szCs w:val="24"/>
        </w:rPr>
        <w:t>The cytoarchitecture of the H&amp;</w:t>
      </w:r>
      <w:r w:rsidR="00A64157" w:rsidRPr="00E4707A">
        <w:rPr>
          <w:rFonts w:ascii="Times New Roman" w:eastAsia="Times New Roman" w:hAnsi="Times New Roman" w:cs="Times New Roman"/>
          <w:bCs/>
          <w:sz w:val="24"/>
          <w:szCs w:val="24"/>
        </w:rPr>
        <w:t>E-stained</w:t>
      </w:r>
      <w:r w:rsidR="00E4707A"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28 post exposure to Soot</w:t>
      </w:r>
      <w:r w:rsidRPr="00E4707A">
        <w:rPr>
          <w:rFonts w:ascii="Times New Roman" w:eastAsia="Times New Roman" w:hAnsi="Times New Roman" w:cs="Times New Roman"/>
          <w:bCs/>
          <w:sz w:val="24"/>
          <w:szCs w:val="24"/>
        </w:rPr>
        <w:t xml:space="preserve"> is shown in </w:t>
      </w:r>
      <w:r w:rsidR="002B549F" w:rsidRPr="00E4707A">
        <w:rPr>
          <w:rFonts w:ascii="Times New Roman" w:eastAsia="Times New Roman" w:hAnsi="Times New Roman" w:cs="Times New Roman"/>
          <w:bCs/>
          <w:sz w:val="24"/>
          <w:szCs w:val="24"/>
        </w:rPr>
        <w:t>Figure</w:t>
      </w:r>
      <w:r w:rsidRPr="00E4707A">
        <w:rPr>
          <w:rFonts w:ascii="Times New Roman" w:eastAsia="Times New Roman" w:hAnsi="Times New Roman" w:cs="Times New Roman"/>
          <w:bCs/>
          <w:sz w:val="24"/>
          <w:szCs w:val="24"/>
        </w:rPr>
        <w:t xml:space="preserve"> </w:t>
      </w:r>
      <w:r w:rsidR="002B549F" w:rsidRPr="00E4707A">
        <w:rPr>
          <w:rFonts w:ascii="Times New Roman" w:eastAsia="Times New Roman" w:hAnsi="Times New Roman" w:cs="Times New Roman"/>
          <w:bCs/>
          <w:sz w:val="24"/>
          <w:szCs w:val="24"/>
        </w:rPr>
        <w:t>3</w:t>
      </w:r>
      <w:r w:rsidRPr="00E4707A">
        <w:rPr>
          <w:rFonts w:ascii="Times New Roman" w:eastAsia="Times New Roman" w:hAnsi="Times New Roman" w:cs="Times New Roman"/>
          <w:bCs/>
          <w:sz w:val="24"/>
          <w:szCs w:val="24"/>
        </w:rPr>
        <w:t>. The result of Group A, B, C and D are represented, using 1,</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2,</w:t>
      </w:r>
      <w:r w:rsidR="00341E80"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 xml:space="preserve">3, and 4 on the micrographs. </w:t>
      </w:r>
      <w:r w:rsidRPr="00E4707A">
        <w:rPr>
          <w:rFonts w:ascii="Times New Roman" w:hAnsi="Times New Roman" w:cs="Times New Roman"/>
          <w:bCs/>
          <w:sz w:val="24"/>
          <w:szCs w:val="24"/>
        </w:rPr>
        <w:t xml:space="preserve">It was observed that, there were intact neurons with large nuclei and prominent nucleoli in the Group A (general control group). Observe the </w:t>
      </w:r>
      <w:r w:rsidR="00A64157"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cells</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341E80"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(EV</w:t>
      </w:r>
      <w:r w:rsidR="00A64157" w:rsidRPr="00E4707A">
        <w:rPr>
          <w:rFonts w:ascii="Times New Roman" w:hAnsi="Times New Roman" w:cs="Times New Roman"/>
          <w:bCs/>
          <w:sz w:val="24"/>
          <w:szCs w:val="24"/>
        </w:rPr>
        <w:t>),</w:t>
      </w:r>
      <w:r w:rsidRPr="00E4707A">
        <w:rPr>
          <w:rFonts w:ascii="Times New Roman" w:hAnsi="Times New Roman" w:cs="Times New Roman"/>
          <w:bCs/>
          <w:sz w:val="24"/>
          <w:szCs w:val="24"/>
        </w:rPr>
        <w:t xml:space="preserve"> Pyknosis and necrosis of neural cells in the group B, C and Group D.</w:t>
      </w:r>
    </w:p>
    <w:p w14:paraId="1EC07C83" w14:textId="77777777" w:rsidR="007311E9" w:rsidRPr="00E4707A" w:rsidRDefault="007311E9" w:rsidP="00E4707A">
      <w:pPr>
        <w:jc w:val="both"/>
        <w:rPr>
          <w:rFonts w:ascii="Times New Roman" w:hAnsi="Times New Roman" w:cs="Times New Roman"/>
          <w:bCs/>
          <w:noProof/>
          <w:sz w:val="24"/>
          <w:szCs w:val="24"/>
        </w:rPr>
      </w:pPr>
    </w:p>
    <w:p w14:paraId="597576CB" w14:textId="77777777" w:rsidR="007311E9" w:rsidRPr="00E4707A" w:rsidRDefault="007311E9" w:rsidP="00E4707A">
      <w:pPr>
        <w:jc w:val="both"/>
        <w:rPr>
          <w:rFonts w:ascii="Times New Roman" w:hAnsi="Times New Roman" w:cs="Times New Roman"/>
          <w:bCs/>
          <w:noProof/>
          <w:sz w:val="24"/>
          <w:szCs w:val="24"/>
        </w:rPr>
      </w:pPr>
      <w:r w:rsidRPr="00E4707A">
        <w:rPr>
          <w:rFonts w:ascii="Times New Roman" w:hAnsi="Times New Roman" w:cs="Times New Roman"/>
          <w:bCs/>
          <w:noProof/>
          <w:sz w:val="24"/>
          <w:szCs w:val="24"/>
        </w:rPr>
        <w:drawing>
          <wp:inline distT="0" distB="0" distL="0" distR="0" wp14:anchorId="62CB1F95" wp14:editId="25877E9B">
            <wp:extent cx="5600700" cy="4559300"/>
            <wp:effectExtent l="0" t="0" r="0" b="0"/>
            <wp:docPr id="1055109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559300"/>
                    </a:xfrm>
                    <a:prstGeom prst="rect">
                      <a:avLst/>
                    </a:prstGeom>
                    <a:noFill/>
                    <a:ln>
                      <a:noFill/>
                    </a:ln>
                  </pic:spPr>
                </pic:pic>
              </a:graphicData>
            </a:graphic>
          </wp:inline>
        </w:drawing>
      </w:r>
    </w:p>
    <w:p w14:paraId="0A5B3559" w14:textId="2545F501" w:rsidR="007311E9" w:rsidRPr="00E4707A" w:rsidRDefault="002B549F" w:rsidP="00E4707A">
      <w:pPr>
        <w:jc w:val="both"/>
        <w:rPr>
          <w:rFonts w:ascii="Times New Roman" w:hAnsi="Times New Roman" w:cs="Times New Roman"/>
          <w:bCs/>
          <w:sz w:val="24"/>
          <w:szCs w:val="24"/>
        </w:rPr>
      </w:pPr>
      <w:r w:rsidRPr="00A64157">
        <w:rPr>
          <w:rFonts w:ascii="Times New Roman" w:hAnsi="Times New Roman" w:cs="Times New Roman"/>
          <w:b/>
          <w:sz w:val="24"/>
          <w:szCs w:val="24"/>
        </w:rPr>
        <w:t>Figure 3</w:t>
      </w:r>
      <w:r w:rsidR="007311E9" w:rsidRPr="00A64157">
        <w:rPr>
          <w:rFonts w:ascii="Times New Roman" w:hAnsi="Times New Roman" w:cs="Times New Roman"/>
          <w:b/>
          <w:sz w:val="24"/>
          <w:szCs w:val="24"/>
        </w:rPr>
        <w:t xml:space="preserve">: </w:t>
      </w:r>
      <w:r w:rsidR="007311E9" w:rsidRPr="00E4707A">
        <w:rPr>
          <w:rFonts w:ascii="Times New Roman" w:eastAsia="Times New Roman" w:hAnsi="Times New Roman" w:cs="Times New Roman"/>
          <w:bCs/>
          <w:sz w:val="24"/>
          <w:szCs w:val="24"/>
        </w:rPr>
        <w:t>Representative</w:t>
      </w:r>
      <w:r w:rsidR="007311E9" w:rsidRPr="00E4707A">
        <w:rPr>
          <w:rFonts w:ascii="Times New Roman" w:hAnsi="Times New Roman" w:cs="Times New Roman"/>
          <w:bCs/>
          <w:sz w:val="24"/>
          <w:szCs w:val="24"/>
        </w:rPr>
        <w:t xml:space="preserve"> photomicrograph of the cytoarchitecture of Cerebral Cortex for group A</w:t>
      </w:r>
      <w:r w:rsidR="00341E80" w:rsidRPr="00E4707A">
        <w:rPr>
          <w:rFonts w:ascii="Times New Roman" w:hAnsi="Times New Roman" w:cs="Times New Roman"/>
          <w:bCs/>
          <w:sz w:val="24"/>
          <w:szCs w:val="24"/>
        </w:rPr>
        <w:t xml:space="preserve"> </w:t>
      </w:r>
      <w:r w:rsidR="007311E9" w:rsidRPr="00E4707A">
        <w:rPr>
          <w:rFonts w:ascii="Times New Roman" w:hAnsi="Times New Roman" w:cs="Times New Roman"/>
          <w:bCs/>
          <w:sz w:val="24"/>
          <w:szCs w:val="24"/>
        </w:rPr>
        <w:t xml:space="preserve">(General control), Group </w:t>
      </w:r>
      <w:r w:rsidR="00A64157" w:rsidRPr="00E4707A">
        <w:rPr>
          <w:rFonts w:ascii="Times New Roman" w:hAnsi="Times New Roman" w:cs="Times New Roman"/>
          <w:bCs/>
          <w:sz w:val="24"/>
          <w:szCs w:val="24"/>
        </w:rPr>
        <w:t>B,</w:t>
      </w:r>
      <w:r w:rsidR="007311E9" w:rsidRPr="00E4707A">
        <w:rPr>
          <w:rFonts w:ascii="Times New Roman" w:hAnsi="Times New Roman" w:cs="Times New Roman"/>
          <w:bCs/>
          <w:sz w:val="24"/>
          <w:szCs w:val="24"/>
        </w:rPr>
        <w:t xml:space="preserve"> Group C and Group D, for day 28 post exposure to Soot. H&amp;E stain, </w:t>
      </w:r>
      <w:r w:rsidR="00A64157" w:rsidRPr="00E4707A">
        <w:rPr>
          <w:rFonts w:ascii="Times New Roman" w:hAnsi="Times New Roman" w:cs="Times New Roman"/>
          <w:bCs/>
          <w:sz w:val="24"/>
          <w:szCs w:val="24"/>
        </w:rPr>
        <w:t>Magnification: ×</w:t>
      </w:r>
      <w:r w:rsidR="007311E9" w:rsidRPr="00E4707A">
        <w:rPr>
          <w:rFonts w:ascii="Times New Roman" w:hAnsi="Times New Roman" w:cs="Times New Roman"/>
          <w:bCs/>
          <w:sz w:val="24"/>
          <w:szCs w:val="24"/>
        </w:rPr>
        <w:t xml:space="preserve">400. Group A, B, C and D are represented by 1, 2, 3 and 4. (N- intact neurons, HCBV-hypoperfusion induced marked congestion of blood vessels, DN-excessive degeneration of neurons, EV-excessive </w:t>
      </w:r>
      <w:r w:rsidR="00A64157" w:rsidRPr="00E4707A">
        <w:rPr>
          <w:rFonts w:ascii="Times New Roman" w:hAnsi="Times New Roman" w:cs="Times New Roman"/>
          <w:bCs/>
          <w:sz w:val="24"/>
          <w:szCs w:val="24"/>
        </w:rPr>
        <w:t>vacuolation</w:t>
      </w:r>
      <w:r w:rsidR="007311E9" w:rsidRPr="00E4707A">
        <w:rPr>
          <w:rFonts w:ascii="Times New Roman" w:hAnsi="Times New Roman" w:cs="Times New Roman"/>
          <w:bCs/>
          <w:sz w:val="24"/>
          <w:szCs w:val="24"/>
        </w:rPr>
        <w:t>, P-Pyknosis and karyorrhexis, MD- Mild degeneration of neuronal cells, MV-mild vacuolation)</w:t>
      </w:r>
    </w:p>
    <w:p w14:paraId="7BBBF6BD" w14:textId="77777777" w:rsidR="00A64157" w:rsidRDefault="00A64157" w:rsidP="00E4707A">
      <w:pPr>
        <w:jc w:val="both"/>
        <w:rPr>
          <w:rFonts w:ascii="Times New Roman" w:hAnsi="Times New Roman" w:cs="Times New Roman"/>
          <w:bCs/>
          <w:sz w:val="24"/>
          <w:szCs w:val="24"/>
        </w:rPr>
      </w:pPr>
    </w:p>
    <w:p w14:paraId="280A5D96" w14:textId="552B5DD7" w:rsidR="00B02626" w:rsidRPr="00E4707A" w:rsidRDefault="00B02626"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lastRenderedPageBreak/>
        <w:t>DISCUSSION</w:t>
      </w:r>
    </w:p>
    <w:p w14:paraId="30B5189D" w14:textId="4D407AA1" w:rsidR="00B02626" w:rsidRPr="00E4707A" w:rsidRDefault="00B02626" w:rsidP="00E4707A">
      <w:pPr>
        <w:jc w:val="both"/>
        <w:rPr>
          <w:rFonts w:ascii="Times New Roman" w:hAnsi="Times New Roman" w:cs="Times New Roman"/>
          <w:sz w:val="24"/>
          <w:szCs w:val="24"/>
          <w:lang w:val="en-GB"/>
        </w:rPr>
      </w:pPr>
      <w:r w:rsidRPr="00E4707A">
        <w:rPr>
          <w:rFonts w:ascii="Times New Roman" w:hAnsi="Times New Roman" w:cs="Times New Roman"/>
          <w:sz w:val="24"/>
          <w:szCs w:val="24"/>
          <w:lang w:val="en-GB"/>
        </w:rPr>
        <w:t xml:space="preserve">Soot is a widely found substance in hydrocarbon industries as well as in some homes following domestic usage of hydrocarbon substances such as kerosene. The extensive availability in the atmosphere can lead to high rates of contamination and exposure. Therefore, public health questions for its adverse effects on </w:t>
      </w:r>
      <w:r w:rsidR="00A64157" w:rsidRPr="00E4707A">
        <w:rPr>
          <w:rFonts w:ascii="Times New Roman" w:hAnsi="Times New Roman" w:cs="Times New Roman"/>
          <w:sz w:val="24"/>
          <w:szCs w:val="24"/>
          <w:lang w:val="en-GB"/>
        </w:rPr>
        <w:t>non-target</w:t>
      </w:r>
      <w:r w:rsidRPr="00E4707A">
        <w:rPr>
          <w:rFonts w:ascii="Times New Roman" w:hAnsi="Times New Roman" w:cs="Times New Roman"/>
          <w:sz w:val="24"/>
          <w:szCs w:val="24"/>
          <w:lang w:val="en-GB"/>
        </w:rPr>
        <w:t xml:space="preserve"> organisms have been raised (</w:t>
      </w:r>
      <w:r w:rsidR="00583D00" w:rsidRPr="00583D00">
        <w:rPr>
          <w:rFonts w:ascii="Times New Roman" w:hAnsi="Times New Roman" w:cs="Times New Roman"/>
          <w:sz w:val="24"/>
          <w:szCs w:val="24"/>
        </w:rPr>
        <w:t>Shetty</w:t>
      </w:r>
      <w:r w:rsidR="00583D00" w:rsidRPr="00E4707A">
        <w:rPr>
          <w:rFonts w:ascii="Times New Roman" w:hAnsi="Times New Roman" w:cs="Times New Roman"/>
          <w:sz w:val="24"/>
          <w:szCs w:val="24"/>
          <w:lang w:val="en-GB"/>
        </w:rPr>
        <w:t xml:space="preserve"> </w:t>
      </w:r>
      <w:r w:rsidR="00F10602" w:rsidRPr="00F10602">
        <w:rPr>
          <w:rFonts w:ascii="Times New Roman" w:hAnsi="Times New Roman" w:cs="Times New Roman"/>
          <w:i/>
          <w:iCs/>
          <w:sz w:val="24"/>
          <w:szCs w:val="24"/>
          <w:lang w:val="en-GB"/>
        </w:rPr>
        <w:t>et al</w:t>
      </w:r>
      <w:r w:rsidR="00341E80" w:rsidRPr="00E4707A">
        <w:rPr>
          <w:rFonts w:ascii="Times New Roman" w:hAnsi="Times New Roman" w:cs="Times New Roman"/>
          <w:sz w:val="24"/>
          <w:szCs w:val="24"/>
          <w:lang w:val="en-GB"/>
        </w:rPr>
        <w:t>., 2023</w:t>
      </w:r>
      <w:r w:rsidRPr="00E4707A">
        <w:rPr>
          <w:rFonts w:ascii="Times New Roman" w:hAnsi="Times New Roman" w:cs="Times New Roman"/>
          <w:sz w:val="24"/>
          <w:szCs w:val="24"/>
          <w:lang w:val="en-GB"/>
        </w:rPr>
        <w:t xml:space="preserve">). The response to its exposure varies between experimental studies and case reports. It depends mainly on the duration and </w:t>
      </w:r>
      <w:r w:rsidR="00221C54" w:rsidRPr="00E4707A">
        <w:rPr>
          <w:rFonts w:ascii="Times New Roman" w:hAnsi="Times New Roman" w:cs="Times New Roman"/>
          <w:sz w:val="24"/>
          <w:szCs w:val="24"/>
          <w:lang w:val="en-GB"/>
        </w:rPr>
        <w:t>the level of exposure as well as the route of exposure.</w:t>
      </w:r>
      <w:r w:rsidR="00FA4DCA" w:rsidRPr="00E4707A">
        <w:rPr>
          <w:rFonts w:ascii="Times New Roman" w:hAnsi="Times New Roman" w:cs="Times New Roman"/>
          <w:sz w:val="24"/>
          <w:szCs w:val="24"/>
          <w:lang w:val="en-GB"/>
        </w:rPr>
        <w:t xml:space="preserve"> In this current study, we focused on investigating the possible effect on the cerebral cortex following exposure of </w:t>
      </w:r>
      <w:r w:rsidR="00A64157" w:rsidRPr="00E4707A">
        <w:rPr>
          <w:rFonts w:ascii="Times New Roman" w:hAnsi="Times New Roman" w:cs="Times New Roman"/>
          <w:sz w:val="24"/>
          <w:szCs w:val="24"/>
          <w:lang w:val="en-GB"/>
        </w:rPr>
        <w:t>Wistar</w:t>
      </w:r>
      <w:r w:rsidR="00FA4DCA" w:rsidRPr="00E4707A">
        <w:rPr>
          <w:rFonts w:ascii="Times New Roman" w:hAnsi="Times New Roman" w:cs="Times New Roman"/>
          <w:sz w:val="24"/>
          <w:szCs w:val="24"/>
          <w:lang w:val="en-GB"/>
        </w:rPr>
        <w:t xml:space="preserve"> rats to soot via inhalation. Cerebral cortex has vital functions in the fine motor control, motion fractionation and </w:t>
      </w:r>
      <w:r w:rsidR="00A64157" w:rsidRPr="00E4707A">
        <w:rPr>
          <w:rFonts w:ascii="Times New Roman" w:hAnsi="Times New Roman" w:cs="Times New Roman"/>
          <w:sz w:val="24"/>
          <w:szCs w:val="24"/>
          <w:lang w:val="en-GB"/>
        </w:rPr>
        <w:t>sensory</w:t>
      </w:r>
      <w:r w:rsidR="002C3205" w:rsidRPr="00E4707A">
        <w:rPr>
          <w:rFonts w:ascii="Times New Roman" w:hAnsi="Times New Roman" w:cs="Times New Roman"/>
          <w:sz w:val="24"/>
          <w:szCs w:val="24"/>
          <w:lang w:val="en-GB"/>
        </w:rPr>
        <w:t xml:space="preserve"> </w:t>
      </w:r>
      <w:r w:rsidR="00FA4DCA" w:rsidRPr="00E4707A">
        <w:rPr>
          <w:rFonts w:ascii="Times New Roman" w:hAnsi="Times New Roman" w:cs="Times New Roman"/>
          <w:sz w:val="24"/>
          <w:szCs w:val="24"/>
          <w:lang w:val="en-GB"/>
        </w:rPr>
        <w:t xml:space="preserve">motor incorporation </w:t>
      </w:r>
      <w:r w:rsidR="005F6245" w:rsidRPr="00E4707A">
        <w:rPr>
          <w:rFonts w:ascii="Times New Roman" w:hAnsi="Times New Roman" w:cs="Times New Roman"/>
          <w:sz w:val="24"/>
          <w:szCs w:val="24"/>
          <w:lang w:val="en-GB"/>
        </w:rPr>
        <w:t>(</w:t>
      </w:r>
      <w:proofErr w:type="spellStart"/>
      <w:r w:rsidR="005F6245" w:rsidRPr="00E4707A">
        <w:rPr>
          <w:rFonts w:ascii="Times New Roman" w:hAnsi="Times New Roman" w:cs="Times New Roman"/>
          <w:sz w:val="24"/>
          <w:szCs w:val="24"/>
          <w:lang w:val="en-GB"/>
        </w:rPr>
        <w:t>Jawabri</w:t>
      </w:r>
      <w:proofErr w:type="spellEnd"/>
      <w:r w:rsidR="005F6245" w:rsidRPr="00E4707A">
        <w:rPr>
          <w:rFonts w:ascii="Times New Roman" w:hAnsi="Times New Roman" w:cs="Times New Roman"/>
          <w:sz w:val="24"/>
          <w:szCs w:val="24"/>
          <w:lang w:val="en-GB"/>
        </w:rPr>
        <w:t xml:space="preserve"> </w:t>
      </w:r>
      <w:r w:rsidR="00F10602" w:rsidRPr="00F10602">
        <w:rPr>
          <w:rFonts w:ascii="Times New Roman" w:hAnsi="Times New Roman" w:cs="Times New Roman"/>
          <w:i/>
          <w:iCs/>
          <w:sz w:val="24"/>
          <w:szCs w:val="24"/>
          <w:lang w:val="en-GB"/>
        </w:rPr>
        <w:t>et al</w:t>
      </w:r>
      <w:r w:rsidR="00A64157" w:rsidRPr="00E4707A">
        <w:rPr>
          <w:rFonts w:ascii="Times New Roman" w:hAnsi="Times New Roman" w:cs="Times New Roman"/>
          <w:sz w:val="24"/>
          <w:szCs w:val="24"/>
          <w:lang w:val="en-GB"/>
        </w:rPr>
        <w:t>.</w:t>
      </w:r>
      <w:r w:rsidR="005F6245" w:rsidRPr="00E4707A">
        <w:rPr>
          <w:rFonts w:ascii="Times New Roman" w:hAnsi="Times New Roman" w:cs="Times New Roman"/>
          <w:sz w:val="24"/>
          <w:szCs w:val="24"/>
          <w:lang w:val="en-GB"/>
        </w:rPr>
        <w:t>, 2025</w:t>
      </w:r>
      <w:r w:rsidR="00FA4DCA" w:rsidRPr="00E4707A">
        <w:rPr>
          <w:rFonts w:ascii="Times New Roman" w:hAnsi="Times New Roman" w:cs="Times New Roman"/>
          <w:sz w:val="24"/>
          <w:szCs w:val="24"/>
          <w:lang w:val="en-GB"/>
        </w:rPr>
        <w:t>).</w:t>
      </w:r>
    </w:p>
    <w:p w14:paraId="2E7DFFB3" w14:textId="6DC3D5FB" w:rsidR="007311E9" w:rsidRPr="00E4707A" w:rsidRDefault="007311E9" w:rsidP="00E4707A">
      <w:pPr>
        <w:autoSpaceDE w:val="0"/>
        <w:autoSpaceDN w:val="0"/>
        <w:adjustRightInd w:val="0"/>
        <w:spacing w:after="0"/>
        <w:jc w:val="both"/>
        <w:rPr>
          <w:rFonts w:ascii="Times New Roman" w:hAnsi="Times New Roman" w:cs="Times New Roman"/>
          <w:bCs/>
          <w:sz w:val="24"/>
          <w:szCs w:val="24"/>
        </w:rPr>
      </w:pPr>
      <w:r w:rsidRPr="00E4707A">
        <w:rPr>
          <w:rFonts w:ascii="Times New Roman" w:hAnsi="Times New Roman" w:cs="Times New Roman"/>
          <w:bCs/>
          <w:sz w:val="24"/>
          <w:szCs w:val="24"/>
        </w:rPr>
        <w:t xml:space="preserve">There is a well-established association between exposure to particulate matter (PM) and numerous adverse cardiac health effects.  Particulate exposure has been implicated in the possible development of neurological conditions such as Alzheimer’s and idiopathic Parkinson’s disease (Gotz </w:t>
      </w:r>
      <w:r w:rsidR="00F10602" w:rsidRPr="00F10602">
        <w:rPr>
          <w:rFonts w:ascii="Times New Roman" w:hAnsi="Times New Roman" w:cs="Times New Roman"/>
          <w:bCs/>
          <w:i/>
          <w:iCs/>
          <w:sz w:val="24"/>
          <w:szCs w:val="24"/>
        </w:rPr>
        <w:t>et al</w:t>
      </w:r>
      <w:r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2004; Kovacs</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2004; Linse </w:t>
      </w:r>
      <w:r w:rsidR="00F10602" w:rsidRPr="00F10602">
        <w:rPr>
          <w:rFonts w:ascii="Times New Roman" w:hAnsi="Times New Roman" w:cs="Times New Roman"/>
          <w:bCs/>
          <w:i/>
          <w:iCs/>
          <w:sz w:val="24"/>
          <w:szCs w:val="24"/>
        </w:rPr>
        <w:t>et al</w:t>
      </w:r>
      <w:r w:rsidRPr="00E4707A">
        <w:rPr>
          <w:rFonts w:ascii="Times New Roman" w:hAnsi="Times New Roman" w:cs="Times New Roman"/>
          <w:bCs/>
          <w:sz w:val="24"/>
          <w:szCs w:val="24"/>
        </w:rPr>
        <w:t>.</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2007). Although extensive efforts have been directed toward understanding particle fate and cell–particle interactions in cardiovascular targets, those mechanisms and pathways through which inhaled PM may act on the central nervous system are just now becoming more fully explored. PM may have enhanced entry to the brain from the systemic circulation by crossing the blood-to-brain endothelial barrier, perhaps via exposure-related changes in endothelial membrane permeability. Another possibility is PM may bypass the blood–brain barrier by entering the brain directly via uptake by olfactory sensory neurons (OSNs), which have a direct connection to the olfactory epithelial lining of the nasal cavity with extension of their</w:t>
      </w:r>
      <w:r w:rsidR="005F3F0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axons directly to the region of the olfactory bulb of the brain (</w:t>
      </w:r>
      <w:proofErr w:type="spellStart"/>
      <w:r w:rsidRPr="00E4707A">
        <w:rPr>
          <w:rFonts w:ascii="Times New Roman" w:hAnsi="Times New Roman" w:cs="Times New Roman"/>
          <w:bCs/>
          <w:sz w:val="24"/>
          <w:szCs w:val="24"/>
        </w:rPr>
        <w:t>Mombaerts</w:t>
      </w:r>
      <w:proofErr w:type="spellEnd"/>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2006). Ambient particulates in polluted air can consist of a multifaceted mixture of highly diverse chemical entities, including hydrocarbons, sulfates, nitrates, metals, soot, and a combination of other organic and inorganic compounds (Kumar and Gill</w:t>
      </w:r>
      <w:r w:rsidR="00A64157">
        <w:rPr>
          <w:rFonts w:ascii="Times New Roman" w:hAnsi="Times New Roman" w:cs="Times New Roman"/>
          <w:bCs/>
          <w:sz w:val="24"/>
          <w:szCs w:val="24"/>
        </w:rPr>
        <w:t>,</w:t>
      </w:r>
      <w:r w:rsidRPr="00E4707A">
        <w:rPr>
          <w:rFonts w:ascii="Times New Roman" w:hAnsi="Times New Roman" w:cs="Times New Roman"/>
          <w:bCs/>
          <w:sz w:val="24"/>
          <w:szCs w:val="24"/>
        </w:rPr>
        <w:t xml:space="preserve"> 2009). Combustion-derived PM commonly contains transition metals, with iron being the predominant metal found in the ultrafine size fraction (Hughes and Cass 1998). </w:t>
      </w:r>
      <w:r w:rsidRPr="00E4707A">
        <w:rPr>
          <w:rFonts w:ascii="Times New Roman" w:eastAsia="Times New Roman" w:hAnsi="Times New Roman" w:cs="Times New Roman"/>
          <w:bCs/>
          <w:sz w:val="24"/>
          <w:szCs w:val="24"/>
        </w:rPr>
        <w:t xml:space="preserve">The </w:t>
      </w:r>
      <w:r w:rsidRPr="00E4707A">
        <w:rPr>
          <w:rFonts w:ascii="Times New Roman" w:hAnsi="Times New Roman" w:cs="Times New Roman"/>
          <w:bCs/>
          <w:sz w:val="24"/>
          <w:szCs w:val="24"/>
        </w:rPr>
        <w:t>effects of Iron–Soot Exposure and Nose-to-brain Transport of Inhaled Ultrafine Particles has been studied (</w:t>
      </w:r>
      <w:r w:rsidR="00711B07">
        <w:rPr>
          <w:rFonts w:ascii="Times New Roman" w:hAnsi="Times New Roman" w:cs="Times New Roman"/>
          <w:bCs/>
          <w:sz w:val="24"/>
          <w:szCs w:val="24"/>
        </w:rPr>
        <w:t>Hopkins</w:t>
      </w:r>
      <w:r w:rsidR="00711B07">
        <w:rPr>
          <w:rFonts w:ascii="Times New Roman" w:eastAsia="Times New Roman" w:hAnsi="Times New Roman" w:cs="Times New Roman"/>
          <w:bCs/>
          <w:sz w:val="24"/>
          <w:szCs w:val="24"/>
        </w:rPr>
        <w:t xml:space="preserve"> </w:t>
      </w:r>
      <w:r w:rsidR="00F10602" w:rsidRPr="00F10602">
        <w:rPr>
          <w:rFonts w:ascii="Times New Roman" w:eastAsia="Times New Roman" w:hAnsi="Times New Roman" w:cs="Times New Roman"/>
          <w:bCs/>
          <w:i/>
          <w:iCs/>
          <w:sz w:val="24"/>
          <w:szCs w:val="24"/>
        </w:rPr>
        <w:t>et al</w:t>
      </w:r>
      <w:r w:rsidRPr="00E4707A">
        <w:rPr>
          <w:rFonts w:ascii="Times New Roman" w:eastAsia="Times New Roman" w:hAnsi="Times New Roman" w:cs="Times New Roman"/>
          <w:bCs/>
          <w:i/>
          <w:sz w:val="24"/>
          <w:szCs w:val="24"/>
        </w:rPr>
        <w:t>.,</w:t>
      </w:r>
      <w:r w:rsidRPr="00E4707A">
        <w:rPr>
          <w:rFonts w:ascii="Times New Roman" w:eastAsia="Times New Roman" w:hAnsi="Times New Roman" w:cs="Times New Roman"/>
          <w:bCs/>
          <w:sz w:val="24"/>
          <w:szCs w:val="24"/>
        </w:rPr>
        <w:t xml:space="preserve"> 201</w:t>
      </w:r>
      <w:r w:rsidR="001E2FA8" w:rsidRPr="00E4707A">
        <w:rPr>
          <w:rFonts w:ascii="Times New Roman" w:eastAsia="Times New Roman" w:hAnsi="Times New Roman" w:cs="Times New Roman"/>
          <w:bCs/>
          <w:sz w:val="24"/>
          <w:szCs w:val="24"/>
        </w:rPr>
        <w:t>8</w:t>
      </w:r>
      <w:r w:rsidRPr="00E4707A">
        <w:rPr>
          <w:rFonts w:ascii="Times New Roman" w:eastAsia="Times New Roman" w:hAnsi="Times New Roman" w:cs="Times New Roman"/>
          <w:bCs/>
          <w:sz w:val="24"/>
          <w:szCs w:val="24"/>
        </w:rPr>
        <w:t>).</w:t>
      </w:r>
      <w:r w:rsidR="00CF4D5F" w:rsidRPr="00E4707A">
        <w:rPr>
          <w:rFonts w:ascii="Times New Roman" w:eastAsia="Times New Roman" w:hAnsi="Times New Roman" w:cs="Times New Roman"/>
          <w:bCs/>
          <w:sz w:val="24"/>
          <w:szCs w:val="24"/>
        </w:rPr>
        <w:t xml:space="preserve"> </w:t>
      </w:r>
      <w:r w:rsidRPr="00E4707A">
        <w:rPr>
          <w:rFonts w:ascii="Times New Roman" w:eastAsia="Times New Roman" w:hAnsi="Times New Roman" w:cs="Times New Roman"/>
          <w:bCs/>
          <w:sz w:val="24"/>
          <w:szCs w:val="24"/>
        </w:rPr>
        <w:t>The</w:t>
      </w:r>
      <w:r w:rsidR="00CF4D5F" w:rsidRPr="00E4707A">
        <w:rPr>
          <w:rFonts w:ascii="Times New Roman" w:eastAsia="Times New Roman" w:hAnsi="Times New Roman" w:cs="Times New Roman"/>
          <w:bCs/>
          <w:sz w:val="24"/>
          <w:szCs w:val="24"/>
        </w:rPr>
        <w:t xml:space="preserve">y observed in their study that there was </w:t>
      </w:r>
      <w:r w:rsidRPr="00E4707A">
        <w:rPr>
          <w:rFonts w:ascii="Times New Roman" w:eastAsia="Times New Roman" w:hAnsi="Times New Roman" w:cs="Times New Roman"/>
          <w:bCs/>
          <w:sz w:val="24"/>
          <w:szCs w:val="24"/>
        </w:rPr>
        <w:t xml:space="preserve">an increase in microglial cell activation and neural inflammation. The report of </w:t>
      </w:r>
      <w:r w:rsidR="00711B07">
        <w:rPr>
          <w:rFonts w:ascii="Times New Roman" w:hAnsi="Times New Roman" w:cs="Times New Roman"/>
          <w:bCs/>
          <w:sz w:val="24"/>
          <w:szCs w:val="24"/>
        </w:rPr>
        <w:t>Hopkins</w:t>
      </w:r>
      <w:r w:rsidR="00711B07" w:rsidRPr="00E4707A">
        <w:rPr>
          <w:rFonts w:ascii="Times New Roman" w:eastAsia="Times New Roman" w:hAnsi="Times New Roman" w:cs="Times New Roman"/>
          <w:bCs/>
          <w:sz w:val="24"/>
          <w:szCs w:val="24"/>
        </w:rPr>
        <w:t xml:space="preserve"> </w:t>
      </w:r>
      <w:r w:rsidR="00F10602" w:rsidRPr="00F10602">
        <w:rPr>
          <w:rFonts w:ascii="Times New Roman" w:eastAsia="Times New Roman" w:hAnsi="Times New Roman" w:cs="Times New Roman"/>
          <w:bCs/>
          <w:i/>
          <w:iCs/>
          <w:sz w:val="24"/>
          <w:szCs w:val="24"/>
        </w:rPr>
        <w:t>et al</w:t>
      </w:r>
      <w:r w:rsidRPr="00E4707A">
        <w:rPr>
          <w:rFonts w:ascii="Times New Roman" w:eastAsia="Times New Roman" w:hAnsi="Times New Roman" w:cs="Times New Roman"/>
          <w:bCs/>
          <w:sz w:val="24"/>
          <w:szCs w:val="24"/>
        </w:rPr>
        <w:t>. (201</w:t>
      </w:r>
      <w:r w:rsidR="001E2FA8" w:rsidRPr="00E4707A">
        <w:rPr>
          <w:rFonts w:ascii="Times New Roman" w:eastAsia="Times New Roman" w:hAnsi="Times New Roman" w:cs="Times New Roman"/>
          <w:bCs/>
          <w:sz w:val="24"/>
          <w:szCs w:val="24"/>
        </w:rPr>
        <w:t>8</w:t>
      </w:r>
      <w:r w:rsidRPr="00E4707A">
        <w:rPr>
          <w:rFonts w:ascii="Times New Roman" w:eastAsia="Times New Roman" w:hAnsi="Times New Roman" w:cs="Times New Roman"/>
          <w:bCs/>
          <w:sz w:val="24"/>
          <w:szCs w:val="24"/>
        </w:rPr>
        <w:t xml:space="preserve">) confirms inhaled ultrafine iron oxide can reach the brain via olfactory nerve fascicles. In their study, there were evidences of inflammatory changes in the olfactory bulb following exposure to ultrafine iron–soot particles which provides further support to the concept that long-term exposure to ambient PM may play a role in neurological disease in humans. The present study is an inhalation study which </w:t>
      </w:r>
      <w:r w:rsidR="001E2FA8" w:rsidRPr="00E4707A">
        <w:rPr>
          <w:rFonts w:ascii="Times New Roman" w:eastAsia="Times New Roman" w:hAnsi="Times New Roman" w:cs="Times New Roman"/>
          <w:bCs/>
          <w:sz w:val="24"/>
          <w:szCs w:val="24"/>
        </w:rPr>
        <w:t xml:space="preserve">has shown an </w:t>
      </w:r>
      <w:r w:rsidRPr="00E4707A">
        <w:rPr>
          <w:rFonts w:ascii="Times New Roman" w:eastAsia="Times New Roman" w:hAnsi="Times New Roman" w:cs="Times New Roman"/>
          <w:bCs/>
          <w:sz w:val="24"/>
          <w:szCs w:val="24"/>
        </w:rPr>
        <w:t xml:space="preserve">oxidative damage of the cerebral cortex. </w:t>
      </w:r>
      <w:r w:rsidRPr="00E4707A">
        <w:rPr>
          <w:rFonts w:ascii="Times New Roman" w:hAnsi="Times New Roman" w:cs="Times New Roman"/>
          <w:bCs/>
          <w:sz w:val="24"/>
          <w:szCs w:val="24"/>
        </w:rPr>
        <w:t>Oxidative damage has an adverse effect on the CNS and has been shown in the brain</w:t>
      </w:r>
      <w:r w:rsidR="005F3F0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(Bromberg,</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2016; Martinez-Lazcano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 2013). Reactive oxygen and nitrogen species (RONS) are formed as a result of Soot. Biological molecules of the body can be destroyed as a result of the diffusion o</w:t>
      </w:r>
      <w:r w:rsidR="005F3F0B" w:rsidRPr="00E4707A">
        <w:rPr>
          <w:rFonts w:ascii="Times New Roman" w:hAnsi="Times New Roman" w:cs="Times New Roman"/>
          <w:bCs/>
          <w:sz w:val="24"/>
          <w:szCs w:val="24"/>
        </w:rPr>
        <w:t>f   RONS into the bloodstream (</w:t>
      </w:r>
      <w:r w:rsidRPr="00E4707A">
        <w:rPr>
          <w:rFonts w:ascii="Times New Roman" w:hAnsi="Times New Roman" w:cs="Times New Roman"/>
          <w:bCs/>
          <w:sz w:val="24"/>
          <w:szCs w:val="24"/>
        </w:rPr>
        <w:t xml:space="preserve">Rivas-Arancibia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2010; Li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2013). Millions of people today, have health challenges as a result of oxidative and inflammatory activities</w:t>
      </w:r>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(Kurt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lastRenderedPageBreak/>
        <w:t xml:space="preserve">2016). Oxidative damage, inflammation of neurons and apoptosis can be caused by RONS which can be caused by Soot inhalation (Rivas-Arancibia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2010; </w:t>
      </w:r>
      <w:r w:rsidR="00A64157" w:rsidRPr="00E4707A">
        <w:rPr>
          <w:rFonts w:ascii="Times New Roman" w:hAnsi="Times New Roman" w:cs="Times New Roman"/>
          <w:bCs/>
          <w:sz w:val="24"/>
          <w:szCs w:val="24"/>
        </w:rPr>
        <w:t xml:space="preserve">Martinez-Lazcano </w:t>
      </w:r>
      <w:r w:rsidR="00F10602" w:rsidRPr="00F10602">
        <w:rPr>
          <w:rFonts w:ascii="Times New Roman" w:hAnsi="Times New Roman" w:cs="Times New Roman"/>
          <w:bCs/>
          <w:i/>
          <w:iCs/>
          <w:sz w:val="24"/>
          <w:szCs w:val="24"/>
        </w:rPr>
        <w:t>et al</w:t>
      </w:r>
      <w:r w:rsidR="00A64157" w:rsidRPr="00E4707A">
        <w:rPr>
          <w:rFonts w:ascii="Times New Roman" w:hAnsi="Times New Roman" w:cs="Times New Roman"/>
          <w:bCs/>
          <w:i/>
          <w:iCs/>
          <w:sz w:val="24"/>
          <w:szCs w:val="24"/>
        </w:rPr>
        <w:t>.</w:t>
      </w:r>
      <w:r w:rsidR="00A64157"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A64157" w:rsidRPr="00E4707A">
        <w:rPr>
          <w:rFonts w:ascii="Times New Roman" w:hAnsi="Times New Roman" w:cs="Times New Roman"/>
          <w:bCs/>
          <w:sz w:val="24"/>
          <w:szCs w:val="24"/>
        </w:rPr>
        <w:t>2013</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Rodriguez-Martinez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2016). This is because; the brain demands a high level of oxygen and energy. The presence of a very high level of transition metals in neurons enables catalysis that leads to the formation of reactive hydroxyl </w:t>
      </w:r>
      <w:r w:rsidR="00A64157" w:rsidRPr="00E4707A">
        <w:rPr>
          <w:rFonts w:ascii="Times New Roman" w:hAnsi="Times New Roman" w:cs="Times New Roman"/>
          <w:bCs/>
          <w:sz w:val="24"/>
          <w:szCs w:val="24"/>
        </w:rPr>
        <w:t>radical (</w:t>
      </w:r>
      <w:r w:rsidRPr="00E4707A">
        <w:rPr>
          <w:rFonts w:ascii="Times New Roman" w:hAnsi="Times New Roman" w:cs="Times New Roman"/>
          <w:bCs/>
          <w:sz w:val="24"/>
          <w:szCs w:val="24"/>
        </w:rPr>
        <w:t xml:space="preserve">Gandhi </w:t>
      </w:r>
      <w:r w:rsidR="00A64157" w:rsidRPr="00E4707A">
        <w:rPr>
          <w:rFonts w:ascii="Times New Roman" w:hAnsi="Times New Roman" w:cs="Times New Roman"/>
          <w:bCs/>
          <w:sz w:val="24"/>
          <w:szCs w:val="24"/>
        </w:rPr>
        <w:t>&amp; Abramov</w:t>
      </w:r>
      <w:r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2012). The cerebral cortex of an animal is highly </w:t>
      </w:r>
      <w:r w:rsidR="004D679B" w:rsidRPr="00E4707A">
        <w:rPr>
          <w:rFonts w:ascii="Times New Roman" w:hAnsi="Times New Roman" w:cs="Times New Roman"/>
          <w:bCs/>
          <w:sz w:val="24"/>
          <w:szCs w:val="24"/>
        </w:rPr>
        <w:t>sensitive to oxidative damage (</w:t>
      </w:r>
      <w:r w:rsidRPr="00E4707A">
        <w:rPr>
          <w:rFonts w:ascii="Times New Roman" w:hAnsi="Times New Roman" w:cs="Times New Roman"/>
          <w:bCs/>
          <w:sz w:val="24"/>
          <w:szCs w:val="24"/>
        </w:rPr>
        <w:t>Sender</w:t>
      </w:r>
      <w:r w:rsidR="004D679B" w:rsidRPr="00E4707A">
        <w:rPr>
          <w:rFonts w:ascii="Times New Roman" w:hAnsi="Times New Roman" w:cs="Times New Roman"/>
          <w:bCs/>
          <w:sz w:val="24"/>
          <w:szCs w:val="24"/>
        </w:rPr>
        <w:t xml:space="preserve">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w:t>
      </w:r>
      <w:r w:rsidR="00A64157">
        <w:rPr>
          <w:rFonts w:ascii="Times New Roman" w:hAnsi="Times New Roman" w:cs="Times New Roman"/>
          <w:bCs/>
          <w:sz w:val="24"/>
          <w:szCs w:val="24"/>
        </w:rPr>
        <w:t xml:space="preserve"> </w:t>
      </w:r>
      <w:r w:rsidR="005F3F0B" w:rsidRPr="00E4707A">
        <w:rPr>
          <w:rFonts w:ascii="Times New Roman" w:hAnsi="Times New Roman" w:cs="Times New Roman"/>
          <w:bCs/>
          <w:sz w:val="24"/>
          <w:szCs w:val="24"/>
        </w:rPr>
        <w:t xml:space="preserve">2019). </w:t>
      </w:r>
      <w:r w:rsidRPr="00E4707A">
        <w:rPr>
          <w:rFonts w:ascii="Times New Roman" w:hAnsi="Times New Roman" w:cs="Times New Roman"/>
          <w:bCs/>
          <w:sz w:val="24"/>
          <w:szCs w:val="24"/>
        </w:rPr>
        <w:t xml:space="preserve">Mitra </w:t>
      </w:r>
      <w:r w:rsidR="00F10602" w:rsidRPr="00F10602">
        <w:rPr>
          <w:rFonts w:ascii="Times New Roman" w:hAnsi="Times New Roman" w:cs="Times New Roman"/>
          <w:bCs/>
          <w:i/>
          <w:iCs/>
          <w:sz w:val="24"/>
          <w:szCs w:val="24"/>
        </w:rPr>
        <w:t>et al</w:t>
      </w:r>
      <w:r w:rsidRPr="00E4707A">
        <w:rPr>
          <w:rFonts w:ascii="Times New Roman" w:hAnsi="Times New Roman" w:cs="Times New Roman"/>
          <w:bCs/>
          <w:i/>
          <w:iCs/>
          <w:sz w:val="24"/>
          <w:szCs w:val="24"/>
        </w:rPr>
        <w:t>.</w:t>
      </w:r>
      <w:r w:rsidR="005F3F0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2015) stated that, the striatum and substantia nigra are also </w:t>
      </w:r>
      <w:r w:rsidR="00A64157" w:rsidRPr="00E4707A">
        <w:rPr>
          <w:rFonts w:ascii="Times New Roman" w:hAnsi="Times New Roman" w:cs="Times New Roman"/>
          <w:bCs/>
          <w:sz w:val="24"/>
          <w:szCs w:val="24"/>
        </w:rPr>
        <w:t>sensitivity</w:t>
      </w:r>
      <w:r w:rsidRPr="00E4707A">
        <w:rPr>
          <w:rFonts w:ascii="Times New Roman" w:hAnsi="Times New Roman" w:cs="Times New Roman"/>
          <w:bCs/>
          <w:sz w:val="24"/>
          <w:szCs w:val="24"/>
        </w:rPr>
        <w:t xml:space="preserve"> to oxidative damage. </w:t>
      </w:r>
      <w:proofErr w:type="spellStart"/>
      <w:r w:rsidRPr="00E4707A">
        <w:rPr>
          <w:rFonts w:ascii="Times New Roman" w:hAnsi="Times New Roman" w:cs="Times New Roman"/>
          <w:bCs/>
          <w:sz w:val="24"/>
          <w:szCs w:val="24"/>
        </w:rPr>
        <w:t>Leuner</w:t>
      </w:r>
      <w:proofErr w:type="spellEnd"/>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&amp; Gould (2010) reported that, sensitivity to oxidative damage on the hippocampus is highly increased in the CA regions and the dentate gyrus. In the present study, it was observed that, t</w:t>
      </w:r>
      <w:r w:rsidRPr="00E4707A">
        <w:rPr>
          <w:rFonts w:ascii="Times New Roman" w:eastAsia="Times New Roman" w:hAnsi="Times New Roman" w:cs="Times New Roman"/>
          <w:bCs/>
          <w:sz w:val="24"/>
          <w:szCs w:val="24"/>
        </w:rPr>
        <w:t>he cytoarchitecture of the H&amp;</w:t>
      </w:r>
      <w:r w:rsidR="00A64157" w:rsidRPr="00E4707A">
        <w:rPr>
          <w:rFonts w:ascii="Times New Roman" w:eastAsia="Times New Roman" w:hAnsi="Times New Roman" w:cs="Times New Roman"/>
          <w:bCs/>
          <w:sz w:val="24"/>
          <w:szCs w:val="24"/>
        </w:rPr>
        <w:t>E-stained</w:t>
      </w:r>
      <w:r w:rsidRPr="00E4707A">
        <w:rPr>
          <w:rFonts w:ascii="Times New Roman" w:eastAsia="Times New Roman" w:hAnsi="Times New Roman" w:cs="Times New Roman"/>
          <w:bCs/>
          <w:sz w:val="24"/>
          <w:szCs w:val="24"/>
        </w:rPr>
        <w:t xml:space="preserve"> </w:t>
      </w:r>
      <w:r w:rsidRPr="00E4707A">
        <w:rPr>
          <w:rFonts w:ascii="Times New Roman" w:hAnsi="Times New Roman" w:cs="Times New Roman"/>
          <w:bCs/>
          <w:sz w:val="24"/>
          <w:szCs w:val="24"/>
        </w:rPr>
        <w:t>Cerebral Cortex for day 3 post exposure to Soot</w:t>
      </w:r>
      <w:r w:rsidRPr="00E4707A">
        <w:rPr>
          <w:rFonts w:ascii="Times New Roman" w:eastAsia="Times New Roman" w:hAnsi="Times New Roman" w:cs="Times New Roman"/>
          <w:bCs/>
          <w:sz w:val="24"/>
          <w:szCs w:val="24"/>
        </w:rPr>
        <w:t xml:space="preserve"> show</w:t>
      </w:r>
      <w:r w:rsidRPr="00E4707A">
        <w:rPr>
          <w:rFonts w:ascii="Times New Roman" w:hAnsi="Times New Roman" w:cs="Times New Roman"/>
          <w:bCs/>
          <w:sz w:val="24"/>
          <w:szCs w:val="24"/>
        </w:rPr>
        <w:t>ed intact neurons with large nuclei and prominent nucleoli</w:t>
      </w:r>
      <w:r w:rsidR="00CF4D5F" w:rsidRPr="00E4707A">
        <w:rPr>
          <w:rFonts w:ascii="Times New Roman" w:hAnsi="Times New Roman" w:cs="Times New Roman"/>
          <w:bCs/>
          <w:sz w:val="24"/>
          <w:szCs w:val="24"/>
        </w:rPr>
        <w:t xml:space="preserve"> i</w:t>
      </w:r>
      <w:r w:rsidRPr="00E4707A">
        <w:rPr>
          <w:rFonts w:ascii="Times New Roman" w:hAnsi="Times New Roman" w:cs="Times New Roman"/>
          <w:bCs/>
          <w:sz w:val="24"/>
          <w:szCs w:val="24"/>
        </w:rPr>
        <w:t>n the general control group</w:t>
      </w:r>
      <w:r w:rsidR="00A64157">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(Group A). </w:t>
      </w:r>
      <w:r w:rsidR="002C5263" w:rsidRPr="00E4707A">
        <w:rPr>
          <w:rFonts w:ascii="Times New Roman" w:hAnsi="Times New Roman" w:cs="Times New Roman"/>
          <w:bCs/>
          <w:sz w:val="24"/>
          <w:szCs w:val="24"/>
        </w:rPr>
        <w:t xml:space="preserve">The experimental group: </w:t>
      </w:r>
      <w:r w:rsidRPr="00E4707A">
        <w:rPr>
          <w:rFonts w:ascii="Times New Roman" w:hAnsi="Times New Roman" w:cs="Times New Roman"/>
          <w:bCs/>
          <w:sz w:val="24"/>
          <w:szCs w:val="24"/>
        </w:rPr>
        <w:t xml:space="preserve">Group B, C and Group D showed </w:t>
      </w:r>
      <w:r w:rsidR="00A64157" w:rsidRPr="00E4707A">
        <w:rPr>
          <w:rFonts w:ascii="Times New Roman" w:hAnsi="Times New Roman" w:cs="Times New Roman"/>
          <w:bCs/>
          <w:sz w:val="24"/>
          <w:szCs w:val="24"/>
        </w:rPr>
        <w:t>hypoperfusion</w:t>
      </w:r>
      <w:r w:rsidRPr="00E4707A">
        <w:rPr>
          <w:rFonts w:ascii="Times New Roman" w:hAnsi="Times New Roman" w:cs="Times New Roman"/>
          <w:bCs/>
          <w:sz w:val="24"/>
          <w:szCs w:val="24"/>
        </w:rPr>
        <w:t xml:space="preserve"> induced marked congestion of blood vessels (HCBV), excessive degeneration of neuronal cells</w:t>
      </w:r>
      <w:r w:rsidR="004D679B" w:rsidRPr="00E4707A">
        <w:rPr>
          <w:rFonts w:ascii="Times New Roman" w:hAnsi="Times New Roman" w:cs="Times New Roman"/>
          <w:bCs/>
          <w:sz w:val="24"/>
          <w:szCs w:val="24"/>
        </w:rPr>
        <w:t xml:space="preserve"> </w:t>
      </w:r>
      <w:r w:rsidRPr="00E4707A">
        <w:rPr>
          <w:rFonts w:ascii="Times New Roman" w:hAnsi="Times New Roman" w:cs="Times New Roman"/>
          <w:bCs/>
          <w:sz w:val="24"/>
          <w:szCs w:val="24"/>
        </w:rPr>
        <w:t xml:space="preserve">(DN), excessive </w:t>
      </w:r>
      <w:r w:rsidR="00A64157" w:rsidRPr="00E4707A">
        <w:rPr>
          <w:rFonts w:ascii="Times New Roman" w:hAnsi="Times New Roman" w:cs="Times New Roman"/>
          <w:bCs/>
          <w:sz w:val="24"/>
          <w:szCs w:val="24"/>
        </w:rPr>
        <w:t>vacuolation</w:t>
      </w:r>
      <w:r w:rsidR="004D679B" w:rsidRPr="00E4707A">
        <w:rPr>
          <w:rFonts w:ascii="Times New Roman" w:hAnsi="Times New Roman" w:cs="Times New Roman"/>
          <w:bCs/>
          <w:sz w:val="24"/>
          <w:szCs w:val="24"/>
        </w:rPr>
        <w:t xml:space="preserve"> </w:t>
      </w:r>
      <w:r w:rsidR="00170781" w:rsidRPr="00E4707A">
        <w:rPr>
          <w:rFonts w:ascii="Times New Roman" w:hAnsi="Times New Roman" w:cs="Times New Roman"/>
          <w:bCs/>
          <w:sz w:val="24"/>
          <w:szCs w:val="24"/>
        </w:rPr>
        <w:t>(EV)</w:t>
      </w:r>
      <w:r w:rsidRPr="00E4707A">
        <w:rPr>
          <w:rFonts w:ascii="Times New Roman" w:hAnsi="Times New Roman" w:cs="Times New Roman"/>
          <w:bCs/>
          <w:sz w:val="24"/>
          <w:szCs w:val="24"/>
        </w:rPr>
        <w:t>, Pyknosis and necrosis of neural cells. It was also observed that the level of neurodegeneration was increased on day 28 post exposure to Soot.</w:t>
      </w:r>
    </w:p>
    <w:p w14:paraId="53866400" w14:textId="77777777" w:rsidR="002C5263" w:rsidRPr="00E4707A" w:rsidRDefault="002C5263" w:rsidP="00E4707A">
      <w:pPr>
        <w:jc w:val="both"/>
        <w:rPr>
          <w:rFonts w:ascii="Times New Roman" w:hAnsi="Times New Roman" w:cs="Times New Roman"/>
          <w:sz w:val="24"/>
          <w:szCs w:val="24"/>
          <w:lang w:val="en-GB"/>
        </w:rPr>
      </w:pPr>
    </w:p>
    <w:p w14:paraId="21E8797D" w14:textId="3E18ABDF" w:rsidR="00294E12" w:rsidRPr="00E4707A" w:rsidRDefault="004D679B"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 xml:space="preserve"> </w:t>
      </w:r>
      <w:r w:rsidR="00294E12" w:rsidRPr="00E4707A">
        <w:rPr>
          <w:rFonts w:ascii="Times New Roman" w:hAnsi="Times New Roman" w:cs="Times New Roman"/>
          <w:b/>
          <w:sz w:val="24"/>
          <w:szCs w:val="24"/>
          <w:lang w:val="en-GB"/>
        </w:rPr>
        <w:t>CONCLUSION</w:t>
      </w:r>
    </w:p>
    <w:p w14:paraId="2A2E1198" w14:textId="07B491E1" w:rsidR="008510ED" w:rsidRPr="00E4707A" w:rsidRDefault="008510ED" w:rsidP="00E4707A">
      <w:pPr>
        <w:jc w:val="both"/>
        <w:rPr>
          <w:rFonts w:ascii="Times New Roman" w:hAnsi="Times New Roman" w:cs="Times New Roman"/>
          <w:sz w:val="24"/>
          <w:szCs w:val="24"/>
          <w:lang w:val="en-GB"/>
        </w:rPr>
      </w:pPr>
      <w:r w:rsidRPr="00E4707A">
        <w:rPr>
          <w:rFonts w:ascii="Times New Roman" w:hAnsi="Times New Roman" w:cs="Times New Roman"/>
          <w:sz w:val="24"/>
          <w:szCs w:val="24"/>
          <w:lang w:val="en-GB"/>
        </w:rPr>
        <w:t xml:space="preserve">The present study documented the ability of soot to induce tissue reaction and neuropathology in the cerebral cortex of adult male albino rats upon their exposure to soot. Tissue reaction appear </w:t>
      </w:r>
      <w:proofErr w:type="spellStart"/>
      <w:r w:rsidRPr="00E4707A">
        <w:rPr>
          <w:rFonts w:ascii="Times New Roman" w:hAnsi="Times New Roman" w:cs="Times New Roman"/>
          <w:sz w:val="24"/>
          <w:szCs w:val="24"/>
          <w:lang w:val="en-GB"/>
        </w:rPr>
        <w:t>histopathologically</w:t>
      </w:r>
      <w:proofErr w:type="spellEnd"/>
      <w:r w:rsidRPr="00E4707A">
        <w:rPr>
          <w:rFonts w:ascii="Times New Roman" w:hAnsi="Times New Roman" w:cs="Times New Roman"/>
          <w:sz w:val="24"/>
          <w:szCs w:val="24"/>
          <w:lang w:val="en-GB"/>
        </w:rPr>
        <w:t xml:space="preserve"> as hypoperfusion induced marked congestion of blood vessels</w:t>
      </w:r>
      <w:r w:rsidR="007E4D9B" w:rsidRPr="00E4707A">
        <w:rPr>
          <w:rFonts w:ascii="Times New Roman" w:hAnsi="Times New Roman" w:cs="Times New Roman"/>
          <w:sz w:val="24"/>
          <w:szCs w:val="24"/>
          <w:lang w:val="en-GB"/>
        </w:rPr>
        <w:t xml:space="preserve">, excessive degeneration of neuronal cells, excessive </w:t>
      </w:r>
      <w:r w:rsidR="007475E4" w:rsidRPr="00E4707A">
        <w:rPr>
          <w:rFonts w:ascii="Times New Roman" w:hAnsi="Times New Roman" w:cs="Times New Roman"/>
          <w:sz w:val="24"/>
          <w:szCs w:val="24"/>
          <w:lang w:val="en-GB"/>
        </w:rPr>
        <w:t>vacuolation</w:t>
      </w:r>
      <w:r w:rsidR="007E4D9B" w:rsidRPr="00E4707A">
        <w:rPr>
          <w:rFonts w:ascii="Times New Roman" w:hAnsi="Times New Roman" w:cs="Times New Roman"/>
          <w:sz w:val="24"/>
          <w:szCs w:val="24"/>
          <w:lang w:val="en-GB"/>
        </w:rPr>
        <w:t>, pyknosis and necrosis of neural cells. Th</w:t>
      </w:r>
      <w:r w:rsidR="002C5263" w:rsidRPr="00E4707A">
        <w:rPr>
          <w:rFonts w:ascii="Times New Roman" w:hAnsi="Times New Roman" w:cs="Times New Roman"/>
          <w:sz w:val="24"/>
          <w:szCs w:val="24"/>
          <w:lang w:val="en-GB"/>
        </w:rPr>
        <w:t>is</w:t>
      </w:r>
      <w:r w:rsidR="007E4D9B" w:rsidRPr="00E4707A">
        <w:rPr>
          <w:rFonts w:ascii="Times New Roman" w:hAnsi="Times New Roman" w:cs="Times New Roman"/>
          <w:sz w:val="24"/>
          <w:szCs w:val="24"/>
          <w:lang w:val="en-GB"/>
        </w:rPr>
        <w:t xml:space="preserve"> result should be taken seriously in order to protect industrial and medical field workers from possible soot induced cereb</w:t>
      </w:r>
      <w:r w:rsidR="00CF4D5F" w:rsidRPr="00E4707A">
        <w:rPr>
          <w:rFonts w:ascii="Times New Roman" w:hAnsi="Times New Roman" w:cs="Times New Roman"/>
          <w:sz w:val="24"/>
          <w:szCs w:val="24"/>
          <w:lang w:val="en-GB"/>
        </w:rPr>
        <w:t>ral</w:t>
      </w:r>
      <w:r w:rsidR="007E4D9B" w:rsidRPr="00E4707A">
        <w:rPr>
          <w:rFonts w:ascii="Times New Roman" w:hAnsi="Times New Roman" w:cs="Times New Roman"/>
          <w:sz w:val="24"/>
          <w:szCs w:val="24"/>
          <w:lang w:val="en-GB"/>
        </w:rPr>
        <w:t xml:space="preserve"> related hazards</w:t>
      </w:r>
      <w:r w:rsidR="008237BE" w:rsidRPr="00E4707A">
        <w:rPr>
          <w:rFonts w:ascii="Times New Roman" w:hAnsi="Times New Roman" w:cs="Times New Roman"/>
          <w:sz w:val="24"/>
          <w:szCs w:val="24"/>
          <w:lang w:val="en-GB"/>
        </w:rPr>
        <w:t>.</w:t>
      </w:r>
      <w:r w:rsidR="002C5263" w:rsidRPr="00E4707A">
        <w:rPr>
          <w:rFonts w:ascii="Times New Roman" w:hAnsi="Times New Roman" w:cs="Times New Roman"/>
          <w:sz w:val="24"/>
          <w:szCs w:val="24"/>
          <w:lang w:val="en-GB"/>
        </w:rPr>
        <w:t xml:space="preserve"> Knowledge gained from this study will be useful to the Neuroscientist, Anatomists and the Clinician. </w:t>
      </w:r>
      <w:r w:rsidR="007E4D9B" w:rsidRPr="00E4707A">
        <w:rPr>
          <w:rFonts w:ascii="Times New Roman" w:hAnsi="Times New Roman" w:cs="Times New Roman"/>
          <w:sz w:val="24"/>
          <w:szCs w:val="24"/>
          <w:lang w:val="en-GB"/>
        </w:rPr>
        <w:t xml:space="preserve"> </w:t>
      </w:r>
    </w:p>
    <w:p w14:paraId="08951543" w14:textId="77777777" w:rsidR="00B92D2E" w:rsidRDefault="00B92D2E" w:rsidP="00E4707A">
      <w:pPr>
        <w:spacing w:line="360" w:lineRule="auto"/>
        <w:jc w:val="both"/>
        <w:rPr>
          <w:rFonts w:ascii="Times New Roman" w:hAnsi="Times New Roman" w:cs="Times New Roman"/>
          <w:b/>
          <w:bCs/>
          <w:sz w:val="24"/>
          <w:szCs w:val="24"/>
        </w:rPr>
      </w:pPr>
    </w:p>
    <w:p w14:paraId="20C5B8F6" w14:textId="7FDAD11C" w:rsidR="00A43CF9" w:rsidRPr="00E4707A" w:rsidRDefault="00A43CF9" w:rsidP="00E4707A">
      <w:pPr>
        <w:spacing w:line="360" w:lineRule="auto"/>
        <w:jc w:val="both"/>
        <w:rPr>
          <w:rFonts w:ascii="Times New Roman" w:hAnsi="Times New Roman" w:cs="Times New Roman"/>
          <w:b/>
          <w:bCs/>
          <w:sz w:val="24"/>
          <w:szCs w:val="24"/>
        </w:rPr>
      </w:pPr>
      <w:bookmarkStart w:id="1" w:name="_GoBack"/>
      <w:bookmarkEnd w:id="1"/>
      <w:r w:rsidRPr="00E4707A">
        <w:rPr>
          <w:rFonts w:ascii="Times New Roman" w:hAnsi="Times New Roman" w:cs="Times New Roman"/>
          <w:b/>
          <w:bCs/>
          <w:sz w:val="24"/>
          <w:szCs w:val="24"/>
        </w:rPr>
        <w:t>CONFLICT OF INTEREST</w:t>
      </w:r>
    </w:p>
    <w:p w14:paraId="5C5569D1" w14:textId="77777777" w:rsidR="00A43CF9" w:rsidRDefault="00A43CF9" w:rsidP="00E4707A">
      <w:pPr>
        <w:spacing w:line="360" w:lineRule="auto"/>
        <w:jc w:val="both"/>
        <w:rPr>
          <w:rFonts w:ascii="Times New Roman" w:hAnsi="Times New Roman" w:cs="Times New Roman"/>
          <w:sz w:val="24"/>
          <w:szCs w:val="24"/>
        </w:rPr>
      </w:pPr>
      <w:r w:rsidRPr="00E4707A">
        <w:rPr>
          <w:rFonts w:ascii="Times New Roman" w:hAnsi="Times New Roman" w:cs="Times New Roman"/>
          <w:sz w:val="24"/>
          <w:szCs w:val="24"/>
        </w:rPr>
        <w:t>The authors declare no conflict of interest.</w:t>
      </w:r>
    </w:p>
    <w:p w14:paraId="7683296F" w14:textId="77777777" w:rsidR="00D978A7" w:rsidRDefault="00D978A7" w:rsidP="00E4707A">
      <w:pPr>
        <w:spacing w:line="360" w:lineRule="auto"/>
        <w:jc w:val="both"/>
        <w:rPr>
          <w:rFonts w:ascii="Times New Roman" w:hAnsi="Times New Roman" w:cs="Times New Roman"/>
          <w:sz w:val="24"/>
          <w:szCs w:val="24"/>
        </w:rPr>
      </w:pPr>
    </w:p>
    <w:p w14:paraId="31C85FB3" w14:textId="77777777" w:rsidR="00D978A7" w:rsidRPr="00D978A7" w:rsidRDefault="00D978A7" w:rsidP="00D978A7">
      <w:pPr>
        <w:spacing w:line="360" w:lineRule="auto"/>
        <w:jc w:val="both"/>
        <w:rPr>
          <w:rFonts w:ascii="Times New Roman" w:hAnsi="Times New Roman" w:cs="Times New Roman"/>
          <w:sz w:val="24"/>
          <w:szCs w:val="24"/>
        </w:rPr>
      </w:pPr>
      <w:r w:rsidRPr="00D978A7">
        <w:rPr>
          <w:rFonts w:ascii="Times New Roman" w:hAnsi="Times New Roman" w:cs="Times New Roman"/>
          <w:b/>
          <w:bCs/>
          <w:sz w:val="24"/>
          <w:szCs w:val="24"/>
        </w:rPr>
        <w:t>COMPETING INTERESTS DISCLAIMER</w:t>
      </w:r>
      <w:r w:rsidRPr="00D978A7">
        <w:rPr>
          <w:rFonts w:ascii="Times New Roman" w:hAnsi="Times New Roman" w:cs="Times New Roman"/>
          <w:sz w:val="24"/>
          <w:szCs w:val="24"/>
        </w:rPr>
        <w:t>:</w:t>
      </w:r>
    </w:p>
    <w:p w14:paraId="50E9BD8D" w14:textId="6F0C1A36" w:rsidR="00D978A7" w:rsidRPr="00E4707A" w:rsidRDefault="00D978A7" w:rsidP="00D978A7">
      <w:pPr>
        <w:spacing w:line="360" w:lineRule="auto"/>
        <w:jc w:val="both"/>
        <w:rPr>
          <w:rFonts w:ascii="Times New Roman" w:hAnsi="Times New Roman" w:cs="Times New Roman"/>
          <w:sz w:val="24"/>
          <w:szCs w:val="24"/>
        </w:rPr>
      </w:pPr>
      <w:r w:rsidRPr="00D978A7">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BBA0D12" w14:textId="77777777" w:rsidR="00A64157" w:rsidRDefault="00A64157" w:rsidP="00E4707A">
      <w:pPr>
        <w:jc w:val="both"/>
        <w:rPr>
          <w:rFonts w:ascii="Times New Roman" w:hAnsi="Times New Roman" w:cs="Times New Roman"/>
          <w:b/>
          <w:sz w:val="24"/>
          <w:szCs w:val="24"/>
          <w:lang w:val="en-GB"/>
        </w:rPr>
      </w:pPr>
    </w:p>
    <w:p w14:paraId="769E6D35" w14:textId="77777777" w:rsidR="009B5AE7" w:rsidRDefault="009B5AE7" w:rsidP="00E4707A">
      <w:pPr>
        <w:jc w:val="both"/>
        <w:rPr>
          <w:rFonts w:ascii="Times New Roman" w:hAnsi="Times New Roman" w:cs="Times New Roman"/>
          <w:b/>
          <w:sz w:val="24"/>
          <w:szCs w:val="24"/>
          <w:lang w:val="en-GB"/>
        </w:rPr>
      </w:pPr>
    </w:p>
    <w:p w14:paraId="5039F1AE" w14:textId="1C86B36F" w:rsidR="00294E12" w:rsidRPr="00E4707A" w:rsidRDefault="00294E12" w:rsidP="00E4707A">
      <w:pPr>
        <w:jc w:val="both"/>
        <w:rPr>
          <w:rFonts w:ascii="Times New Roman" w:hAnsi="Times New Roman" w:cs="Times New Roman"/>
          <w:b/>
          <w:sz w:val="24"/>
          <w:szCs w:val="24"/>
          <w:lang w:val="en-GB"/>
        </w:rPr>
      </w:pPr>
      <w:r w:rsidRPr="00E4707A">
        <w:rPr>
          <w:rFonts w:ascii="Times New Roman" w:hAnsi="Times New Roman" w:cs="Times New Roman"/>
          <w:b/>
          <w:sz w:val="24"/>
          <w:szCs w:val="24"/>
          <w:lang w:val="en-GB"/>
        </w:rPr>
        <w:t>REFERENCES</w:t>
      </w:r>
    </w:p>
    <w:p w14:paraId="1C3A4FD0" w14:textId="2BD60479" w:rsidR="007475E4" w:rsidRPr="00583D00" w:rsidRDefault="007475E4" w:rsidP="00583D00">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Aderinto</w:t>
      </w:r>
      <w:proofErr w:type="spellEnd"/>
      <w:r w:rsidRPr="00583D00">
        <w:rPr>
          <w:rFonts w:ascii="Times New Roman" w:hAnsi="Times New Roman" w:cs="Times New Roman"/>
          <w:sz w:val="24"/>
          <w:szCs w:val="24"/>
        </w:rPr>
        <w:t xml:space="preserve">, N., Ajagbe, A. O., Olatunji, G., </w:t>
      </w:r>
      <w:r w:rsidR="00F10602" w:rsidRPr="00F10602">
        <w:rPr>
          <w:rFonts w:ascii="Times New Roman" w:hAnsi="Times New Roman" w:cs="Times New Roman"/>
          <w:i/>
          <w:iCs/>
          <w:sz w:val="24"/>
          <w:szCs w:val="24"/>
        </w:rPr>
        <w:t>et al</w:t>
      </w:r>
      <w:r w:rsidRPr="00583D00">
        <w:rPr>
          <w:rFonts w:ascii="Times New Roman" w:hAnsi="Times New Roman" w:cs="Times New Roman"/>
          <w:sz w:val="24"/>
          <w:szCs w:val="24"/>
        </w:rPr>
        <w:t xml:space="preserve">. (2025). Correction: The impact of air pollution on neurodegenerative diseases: A narrative review of current evidence. Egyptian Journal of Internal Medicine, 37, 41. </w:t>
      </w:r>
      <w:hyperlink r:id="rId11" w:history="1">
        <w:r w:rsidRPr="00583D00">
          <w:rPr>
            <w:rStyle w:val="Hyperlink"/>
            <w:rFonts w:ascii="Times New Roman" w:hAnsi="Times New Roman" w:cs="Times New Roman"/>
            <w:sz w:val="24"/>
            <w:szCs w:val="24"/>
          </w:rPr>
          <w:t>https://doi.org/10.1186/s43162-025-00427-8</w:t>
        </w:r>
      </w:hyperlink>
    </w:p>
    <w:p w14:paraId="041495B7" w14:textId="77777777" w:rsidR="007475E4" w:rsidRDefault="007475E4" w:rsidP="007475E4">
      <w:pPr>
        <w:ind w:left="709" w:hanging="709"/>
        <w:jc w:val="both"/>
        <w:rPr>
          <w:rFonts w:ascii="Times New Roman" w:hAnsi="Times New Roman" w:cs="Times New Roman"/>
          <w:sz w:val="24"/>
          <w:szCs w:val="24"/>
        </w:rPr>
      </w:pPr>
      <w:r w:rsidRPr="007475E4">
        <w:rPr>
          <w:rFonts w:ascii="Times New Roman" w:hAnsi="Times New Roman" w:cs="Times New Roman"/>
          <w:sz w:val="24"/>
          <w:szCs w:val="24"/>
        </w:rPr>
        <w:t xml:space="preserve">Baker, J. R. (1945). </w:t>
      </w:r>
      <w:r w:rsidRPr="007475E4">
        <w:rPr>
          <w:rFonts w:ascii="Times New Roman" w:hAnsi="Times New Roman" w:cs="Times New Roman"/>
          <w:i/>
          <w:iCs/>
          <w:sz w:val="24"/>
          <w:szCs w:val="24"/>
        </w:rPr>
        <w:t>Cytological technique</w:t>
      </w:r>
      <w:r w:rsidRPr="007475E4">
        <w:rPr>
          <w:rFonts w:ascii="Times New Roman" w:hAnsi="Times New Roman" w:cs="Times New Roman"/>
          <w:sz w:val="24"/>
          <w:szCs w:val="24"/>
        </w:rPr>
        <w:t xml:space="preserve"> (2nd ed.). Methuen.</w:t>
      </w:r>
    </w:p>
    <w:p w14:paraId="24C034F8" w14:textId="77777777" w:rsidR="007475E4" w:rsidRPr="00583D00" w:rsidRDefault="007475E4" w:rsidP="00A6415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Bendtsen, K. M., Bengtsen, E., Saber, A. T., &amp; Vogel, U. (2021). A review of health effects associated with exposure to jet engine emissions in and around airports. </w:t>
      </w:r>
      <w:r w:rsidRPr="00583D00">
        <w:rPr>
          <w:rFonts w:ascii="Times New Roman" w:hAnsi="Times New Roman" w:cs="Times New Roman"/>
          <w:i/>
          <w:iCs/>
          <w:sz w:val="24"/>
          <w:szCs w:val="24"/>
        </w:rPr>
        <w:t xml:space="preserve">Environmental </w:t>
      </w:r>
      <w:proofErr w:type="gramStart"/>
      <w:r w:rsidRPr="00583D00">
        <w:rPr>
          <w:rFonts w:ascii="Times New Roman" w:hAnsi="Times New Roman" w:cs="Times New Roman"/>
          <w:i/>
          <w:iCs/>
          <w:sz w:val="24"/>
          <w:szCs w:val="24"/>
        </w:rPr>
        <w:t>health :</w:t>
      </w:r>
      <w:proofErr w:type="gramEnd"/>
      <w:r w:rsidRPr="00583D00">
        <w:rPr>
          <w:rFonts w:ascii="Times New Roman" w:hAnsi="Times New Roman" w:cs="Times New Roman"/>
          <w:i/>
          <w:iCs/>
          <w:sz w:val="24"/>
          <w:szCs w:val="24"/>
        </w:rPr>
        <w:t xml:space="preserve"> a global access science source</w:t>
      </w:r>
      <w:r w:rsidRPr="00583D00">
        <w:rPr>
          <w:rFonts w:ascii="Times New Roman" w:hAnsi="Times New Roman" w:cs="Times New Roman"/>
          <w:sz w:val="24"/>
          <w:szCs w:val="24"/>
        </w:rPr>
        <w:t>, </w:t>
      </w:r>
      <w:r w:rsidRPr="00583D00">
        <w:rPr>
          <w:rFonts w:ascii="Times New Roman" w:hAnsi="Times New Roman" w:cs="Times New Roman"/>
          <w:i/>
          <w:iCs/>
          <w:sz w:val="24"/>
          <w:szCs w:val="24"/>
        </w:rPr>
        <w:t>20</w:t>
      </w:r>
      <w:r w:rsidRPr="00583D00">
        <w:rPr>
          <w:rFonts w:ascii="Times New Roman" w:hAnsi="Times New Roman" w:cs="Times New Roman"/>
          <w:sz w:val="24"/>
          <w:szCs w:val="24"/>
        </w:rPr>
        <w:t xml:space="preserve">(1), 10. </w:t>
      </w:r>
      <w:hyperlink r:id="rId12" w:history="1">
        <w:r w:rsidRPr="00583D00">
          <w:rPr>
            <w:rStyle w:val="Hyperlink"/>
            <w:rFonts w:ascii="Times New Roman" w:hAnsi="Times New Roman" w:cs="Times New Roman"/>
            <w:sz w:val="24"/>
            <w:szCs w:val="24"/>
          </w:rPr>
          <w:t>https://doi.org/10.1186/s12940-020-00690-y</w:t>
        </w:r>
      </w:hyperlink>
    </w:p>
    <w:p w14:paraId="7CBCDD5D" w14:textId="77777777" w:rsidR="007475E4" w:rsidRPr="00583D00" w:rsidRDefault="007475E4" w:rsidP="005A5641">
      <w:pPr>
        <w:ind w:left="709" w:hanging="709"/>
        <w:jc w:val="both"/>
        <w:rPr>
          <w:rFonts w:ascii="Times New Roman" w:eastAsia="Times New Roman" w:hAnsi="Times New Roman" w:cs="Times New Roman"/>
          <w:sz w:val="24"/>
          <w:szCs w:val="24"/>
        </w:rPr>
      </w:pPr>
      <w:r w:rsidRPr="00583D00">
        <w:rPr>
          <w:rFonts w:ascii="Times New Roman" w:eastAsia="Times New Roman" w:hAnsi="Times New Roman" w:cs="Times New Roman"/>
          <w:sz w:val="24"/>
          <w:szCs w:val="24"/>
        </w:rPr>
        <w:t>Bromberg P. A. (2016). Mechanisms of the acute effects of inhaled ozone in humans. </w:t>
      </w:r>
      <w:proofErr w:type="spellStart"/>
      <w:r w:rsidRPr="00583D00">
        <w:rPr>
          <w:rFonts w:ascii="Times New Roman" w:eastAsia="Times New Roman" w:hAnsi="Times New Roman" w:cs="Times New Roman"/>
          <w:i/>
          <w:iCs/>
          <w:sz w:val="24"/>
          <w:szCs w:val="24"/>
        </w:rPr>
        <w:t>Biochimica</w:t>
      </w:r>
      <w:proofErr w:type="spellEnd"/>
      <w:r w:rsidRPr="00583D00">
        <w:rPr>
          <w:rFonts w:ascii="Times New Roman" w:eastAsia="Times New Roman" w:hAnsi="Times New Roman" w:cs="Times New Roman"/>
          <w:i/>
          <w:iCs/>
          <w:sz w:val="24"/>
          <w:szCs w:val="24"/>
        </w:rPr>
        <w:t xml:space="preserve"> et </w:t>
      </w:r>
      <w:proofErr w:type="spellStart"/>
      <w:r w:rsidRPr="00583D00">
        <w:rPr>
          <w:rFonts w:ascii="Times New Roman" w:eastAsia="Times New Roman" w:hAnsi="Times New Roman" w:cs="Times New Roman"/>
          <w:i/>
          <w:iCs/>
          <w:sz w:val="24"/>
          <w:szCs w:val="24"/>
        </w:rPr>
        <w:t>biophysica</w:t>
      </w:r>
      <w:proofErr w:type="spellEnd"/>
      <w:r w:rsidRPr="00583D00">
        <w:rPr>
          <w:rFonts w:ascii="Times New Roman" w:eastAsia="Times New Roman" w:hAnsi="Times New Roman" w:cs="Times New Roman"/>
          <w:i/>
          <w:iCs/>
          <w:sz w:val="24"/>
          <w:szCs w:val="24"/>
        </w:rPr>
        <w:t xml:space="preserve"> acta</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1860</w:t>
      </w:r>
      <w:r w:rsidRPr="00583D00">
        <w:rPr>
          <w:rFonts w:ascii="Times New Roman" w:eastAsia="Times New Roman" w:hAnsi="Times New Roman" w:cs="Times New Roman"/>
          <w:sz w:val="24"/>
          <w:szCs w:val="24"/>
        </w:rPr>
        <w:t xml:space="preserve">(12), 2771–2781. </w:t>
      </w:r>
      <w:hyperlink r:id="rId13" w:history="1">
        <w:r w:rsidRPr="00583D00">
          <w:rPr>
            <w:rStyle w:val="Hyperlink"/>
            <w:rFonts w:ascii="Times New Roman" w:eastAsia="Times New Roman" w:hAnsi="Times New Roman" w:cs="Times New Roman"/>
            <w:sz w:val="24"/>
            <w:szCs w:val="24"/>
          </w:rPr>
          <w:t>https://doi.org/10.1016/j.bbagen.2016.07.015</w:t>
        </w:r>
      </w:hyperlink>
    </w:p>
    <w:p w14:paraId="74853FBA" w14:textId="77777777" w:rsidR="007475E4" w:rsidRPr="00583D00" w:rsidRDefault="007475E4" w:rsidP="005A5641">
      <w:pPr>
        <w:ind w:left="709" w:hanging="709"/>
        <w:jc w:val="both"/>
        <w:rPr>
          <w:rFonts w:ascii="Times New Roman" w:eastAsia="Times New Roman" w:hAnsi="Times New Roman" w:cs="Times New Roman"/>
          <w:sz w:val="24"/>
          <w:szCs w:val="24"/>
        </w:rPr>
      </w:pPr>
      <w:r w:rsidRPr="00583D00">
        <w:rPr>
          <w:rFonts w:ascii="Times New Roman" w:hAnsi="Times New Roman" w:cs="Times New Roman"/>
          <w:sz w:val="24"/>
          <w:szCs w:val="24"/>
        </w:rPr>
        <w:t xml:space="preserve">Gambari, S. A., </w:t>
      </w:r>
      <w:proofErr w:type="spellStart"/>
      <w:r w:rsidRPr="00583D00">
        <w:rPr>
          <w:rFonts w:ascii="Times New Roman" w:hAnsi="Times New Roman" w:cs="Times New Roman"/>
          <w:sz w:val="24"/>
          <w:szCs w:val="24"/>
        </w:rPr>
        <w:t>Erameh</w:t>
      </w:r>
      <w:proofErr w:type="spellEnd"/>
      <w:r w:rsidRPr="00583D00">
        <w:rPr>
          <w:rFonts w:ascii="Times New Roman" w:hAnsi="Times New Roman" w:cs="Times New Roman"/>
          <w:sz w:val="24"/>
          <w:szCs w:val="24"/>
        </w:rPr>
        <w:t xml:space="preserve">, T. O., </w:t>
      </w:r>
      <w:proofErr w:type="spellStart"/>
      <w:r w:rsidRPr="00583D00">
        <w:rPr>
          <w:rFonts w:ascii="Times New Roman" w:hAnsi="Times New Roman" w:cs="Times New Roman"/>
          <w:sz w:val="24"/>
          <w:szCs w:val="24"/>
        </w:rPr>
        <w:t>Ugbomoiko</w:t>
      </w:r>
      <w:proofErr w:type="spellEnd"/>
      <w:r w:rsidRPr="00583D00">
        <w:rPr>
          <w:rFonts w:ascii="Times New Roman" w:hAnsi="Times New Roman" w:cs="Times New Roman"/>
          <w:sz w:val="24"/>
          <w:szCs w:val="24"/>
        </w:rPr>
        <w:t xml:space="preserve">, D. O., Ibrahim, A. O., Adegboye, A. A., &amp; </w:t>
      </w:r>
      <w:proofErr w:type="spellStart"/>
      <w:r w:rsidRPr="00583D00">
        <w:rPr>
          <w:rFonts w:ascii="Times New Roman" w:hAnsi="Times New Roman" w:cs="Times New Roman"/>
          <w:sz w:val="24"/>
          <w:szCs w:val="24"/>
        </w:rPr>
        <w:t>Omonijo</w:t>
      </w:r>
      <w:proofErr w:type="spellEnd"/>
      <w:r w:rsidRPr="00583D00">
        <w:rPr>
          <w:rFonts w:ascii="Times New Roman" w:hAnsi="Times New Roman" w:cs="Times New Roman"/>
          <w:sz w:val="24"/>
          <w:szCs w:val="24"/>
        </w:rPr>
        <w:t xml:space="preserve">, A. (2023). Comparison of the Efficacy of </w:t>
      </w:r>
      <w:proofErr w:type="spellStart"/>
      <w:r w:rsidRPr="00583D00">
        <w:rPr>
          <w:rFonts w:ascii="Times New Roman" w:hAnsi="Times New Roman" w:cs="Times New Roman"/>
          <w:sz w:val="24"/>
          <w:szCs w:val="24"/>
        </w:rPr>
        <w:t>Haematoxylin</w:t>
      </w:r>
      <w:proofErr w:type="spellEnd"/>
      <w:r w:rsidRPr="00583D00">
        <w:rPr>
          <w:rFonts w:ascii="Times New Roman" w:hAnsi="Times New Roman" w:cs="Times New Roman"/>
          <w:sz w:val="24"/>
          <w:szCs w:val="24"/>
        </w:rPr>
        <w:t xml:space="preserve"> &amp; Eosin (H&amp;E) and Periodic Acid Schiff (PAS) Staining Techniques in the Diagnosis of Typhoid Intestinal Perforation (TIP) among Patients Attending Federal Medical Centre, Keffi Nasarawa State, Nigeria. International Journal of TROPICAL DISEASE &amp; Health, 44(18), 15–22. </w:t>
      </w:r>
      <w:hyperlink r:id="rId14" w:history="1">
        <w:r w:rsidRPr="00583D00">
          <w:rPr>
            <w:rStyle w:val="Hyperlink"/>
            <w:rFonts w:ascii="Times New Roman" w:hAnsi="Times New Roman" w:cs="Times New Roman"/>
            <w:sz w:val="24"/>
            <w:szCs w:val="24"/>
          </w:rPr>
          <w:t>https://doi.org/10.9734/ijtdh/2023/v44i181474</w:t>
        </w:r>
      </w:hyperlink>
    </w:p>
    <w:p w14:paraId="36EAC805"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Gandhi, S., &amp; Abramov, A. Y. (2012). Mechanism of oxidative stress in neurodegeneration. </w:t>
      </w:r>
      <w:r w:rsidRPr="00583D00">
        <w:rPr>
          <w:rFonts w:ascii="Times New Roman" w:eastAsia="Times New Roman" w:hAnsi="Times New Roman" w:cs="Times New Roman"/>
          <w:i/>
          <w:iCs/>
          <w:sz w:val="24"/>
          <w:szCs w:val="24"/>
        </w:rPr>
        <w:t>Oxidative medicine and cellular longevity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2012</w:t>
      </w:r>
      <w:r w:rsidRPr="00583D00">
        <w:rPr>
          <w:rFonts w:ascii="Times New Roman" w:eastAsia="Times New Roman" w:hAnsi="Times New Roman" w:cs="Times New Roman"/>
          <w:sz w:val="24"/>
          <w:szCs w:val="24"/>
        </w:rPr>
        <w:t xml:space="preserve">, 428010. </w:t>
      </w:r>
      <w:hyperlink r:id="rId15" w:history="1">
        <w:r w:rsidRPr="00583D00">
          <w:rPr>
            <w:rStyle w:val="Hyperlink"/>
            <w:rFonts w:ascii="Times New Roman" w:eastAsia="Times New Roman" w:hAnsi="Times New Roman" w:cs="Times New Roman"/>
            <w:sz w:val="24"/>
            <w:szCs w:val="24"/>
          </w:rPr>
          <w:t>https://doi.org/10.1155/2012/428010</w:t>
        </w:r>
      </w:hyperlink>
    </w:p>
    <w:p w14:paraId="68082E9F" w14:textId="77777777" w:rsidR="007475E4" w:rsidRPr="00583D00" w:rsidRDefault="007475E4" w:rsidP="00583D00">
      <w:pPr>
        <w:ind w:left="709" w:hanging="709"/>
        <w:jc w:val="both"/>
        <w:rPr>
          <w:rFonts w:ascii="Times New Roman" w:hAnsi="Times New Roman" w:cs="Times New Roman"/>
          <w:bCs/>
          <w:sz w:val="24"/>
          <w:szCs w:val="24"/>
        </w:rPr>
      </w:pPr>
      <w:r w:rsidRPr="00583D00">
        <w:rPr>
          <w:rFonts w:ascii="Times New Roman" w:hAnsi="Times New Roman" w:cs="Times New Roman"/>
          <w:bCs/>
          <w:sz w:val="24"/>
          <w:szCs w:val="24"/>
        </w:rPr>
        <w:t xml:space="preserve">Gerber, L. S., de </w:t>
      </w:r>
      <w:proofErr w:type="spellStart"/>
      <w:r w:rsidRPr="00583D00">
        <w:rPr>
          <w:rFonts w:ascii="Times New Roman" w:hAnsi="Times New Roman" w:cs="Times New Roman"/>
          <w:bCs/>
          <w:sz w:val="24"/>
          <w:szCs w:val="24"/>
        </w:rPr>
        <w:t>Leijer</w:t>
      </w:r>
      <w:proofErr w:type="spellEnd"/>
      <w:r w:rsidRPr="00583D00">
        <w:rPr>
          <w:rFonts w:ascii="Times New Roman" w:hAnsi="Times New Roman" w:cs="Times New Roman"/>
          <w:bCs/>
          <w:sz w:val="24"/>
          <w:szCs w:val="24"/>
        </w:rPr>
        <w:t xml:space="preserve">, D. C. A., Rujas Arranz, A., Lehmann, J. M. M. L., Verheul, M. E., Cassee, F. R., &amp; </w:t>
      </w:r>
      <w:proofErr w:type="spellStart"/>
      <w:r w:rsidRPr="00583D00">
        <w:rPr>
          <w:rFonts w:ascii="Times New Roman" w:hAnsi="Times New Roman" w:cs="Times New Roman"/>
          <w:bCs/>
          <w:sz w:val="24"/>
          <w:szCs w:val="24"/>
        </w:rPr>
        <w:t>Westerink</w:t>
      </w:r>
      <w:proofErr w:type="spellEnd"/>
      <w:r w:rsidRPr="00583D00">
        <w:rPr>
          <w:rFonts w:ascii="Times New Roman" w:hAnsi="Times New Roman" w:cs="Times New Roman"/>
          <w:bCs/>
          <w:sz w:val="24"/>
          <w:szCs w:val="24"/>
        </w:rPr>
        <w:t>, R. H. S. (2024). In vitro neurotoxicity of particles from diesel and biodiesel fueled engines following direct and simulated inhalation exposure. </w:t>
      </w:r>
      <w:r w:rsidRPr="00583D00">
        <w:rPr>
          <w:rFonts w:ascii="Times New Roman" w:hAnsi="Times New Roman" w:cs="Times New Roman"/>
          <w:bCs/>
          <w:i/>
          <w:iCs/>
          <w:sz w:val="24"/>
          <w:szCs w:val="24"/>
        </w:rPr>
        <w:t>Environment international</w:t>
      </w:r>
      <w:r w:rsidRPr="00583D00">
        <w:rPr>
          <w:rFonts w:ascii="Times New Roman" w:hAnsi="Times New Roman" w:cs="Times New Roman"/>
          <w:bCs/>
          <w:sz w:val="24"/>
          <w:szCs w:val="24"/>
        </w:rPr>
        <w:t>, </w:t>
      </w:r>
      <w:r w:rsidRPr="00583D00">
        <w:rPr>
          <w:rFonts w:ascii="Times New Roman" w:hAnsi="Times New Roman" w:cs="Times New Roman"/>
          <w:bCs/>
          <w:i/>
          <w:iCs/>
          <w:sz w:val="24"/>
          <w:szCs w:val="24"/>
        </w:rPr>
        <w:t>184</w:t>
      </w:r>
      <w:r w:rsidRPr="00583D00">
        <w:rPr>
          <w:rFonts w:ascii="Times New Roman" w:hAnsi="Times New Roman" w:cs="Times New Roman"/>
          <w:bCs/>
          <w:sz w:val="24"/>
          <w:szCs w:val="24"/>
        </w:rPr>
        <w:t xml:space="preserve">, 108481. </w:t>
      </w:r>
      <w:hyperlink r:id="rId16" w:history="1">
        <w:r w:rsidRPr="00583D00">
          <w:rPr>
            <w:rStyle w:val="Hyperlink"/>
            <w:rFonts w:ascii="Times New Roman" w:hAnsi="Times New Roman" w:cs="Times New Roman"/>
            <w:bCs/>
            <w:sz w:val="24"/>
            <w:szCs w:val="24"/>
          </w:rPr>
          <w:t>https://doi.org/10.1016/j.envint.2024.108481</w:t>
        </w:r>
      </w:hyperlink>
    </w:p>
    <w:p w14:paraId="1CF17C8E"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Götz, J., Schild, A., </w:t>
      </w:r>
      <w:proofErr w:type="spellStart"/>
      <w:r w:rsidRPr="00583D00">
        <w:rPr>
          <w:rFonts w:ascii="Times New Roman" w:hAnsi="Times New Roman" w:cs="Times New Roman"/>
          <w:sz w:val="24"/>
          <w:szCs w:val="24"/>
        </w:rPr>
        <w:t>Hoerndli</w:t>
      </w:r>
      <w:proofErr w:type="spellEnd"/>
      <w:r w:rsidRPr="00583D00">
        <w:rPr>
          <w:rFonts w:ascii="Times New Roman" w:hAnsi="Times New Roman" w:cs="Times New Roman"/>
          <w:sz w:val="24"/>
          <w:szCs w:val="24"/>
        </w:rPr>
        <w:t>, F., &amp; Pennanen, L. (2004). Amyloid-induced neurofibrillary tangle formation in Alzheimer's disease: insight from transgenic mouse and tissue-culture models. </w:t>
      </w:r>
      <w:r w:rsidRPr="00583D00">
        <w:rPr>
          <w:rFonts w:ascii="Times New Roman" w:hAnsi="Times New Roman" w:cs="Times New Roman"/>
          <w:i/>
          <w:iCs/>
          <w:sz w:val="24"/>
          <w:szCs w:val="24"/>
        </w:rPr>
        <w:t xml:space="preserve">International journal of developmental </w:t>
      </w:r>
      <w:proofErr w:type="gramStart"/>
      <w:r w:rsidRPr="00583D00">
        <w:rPr>
          <w:rFonts w:ascii="Times New Roman" w:hAnsi="Times New Roman" w:cs="Times New Roman"/>
          <w:i/>
          <w:iCs/>
          <w:sz w:val="24"/>
          <w:szCs w:val="24"/>
        </w:rPr>
        <w:t>neuroscience :</w:t>
      </w:r>
      <w:proofErr w:type="gramEnd"/>
      <w:r w:rsidRPr="00583D00">
        <w:rPr>
          <w:rFonts w:ascii="Times New Roman" w:hAnsi="Times New Roman" w:cs="Times New Roman"/>
          <w:i/>
          <w:iCs/>
          <w:sz w:val="24"/>
          <w:szCs w:val="24"/>
        </w:rPr>
        <w:t xml:space="preserve"> the official journal of the International Society for Developmental Neuroscience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(7), 453–465. </w:t>
      </w:r>
      <w:hyperlink r:id="rId17" w:history="1">
        <w:r w:rsidRPr="00583D00">
          <w:rPr>
            <w:rStyle w:val="Hyperlink"/>
            <w:rFonts w:ascii="Times New Roman" w:hAnsi="Times New Roman" w:cs="Times New Roman"/>
            <w:sz w:val="24"/>
            <w:szCs w:val="24"/>
          </w:rPr>
          <w:t>https://doi.org/10.1016/j.ijdevneu.2004.07.013</w:t>
        </w:r>
      </w:hyperlink>
    </w:p>
    <w:p w14:paraId="7744118C"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Guo, Q., Jin, Y., Chen, X., Ye, X., Shen, X., Lin, M., Zeng, C., Zhou, T., &amp; Zhang, J. (2024). NF-</w:t>
      </w:r>
      <w:proofErr w:type="spellStart"/>
      <w:r w:rsidRPr="00583D00">
        <w:rPr>
          <w:rFonts w:ascii="Times New Roman" w:hAnsi="Times New Roman" w:cs="Times New Roman"/>
          <w:sz w:val="24"/>
          <w:szCs w:val="24"/>
        </w:rPr>
        <w:t>κB</w:t>
      </w:r>
      <w:proofErr w:type="spellEnd"/>
      <w:r w:rsidRPr="00583D00">
        <w:rPr>
          <w:rFonts w:ascii="Times New Roman" w:hAnsi="Times New Roman" w:cs="Times New Roman"/>
          <w:sz w:val="24"/>
          <w:szCs w:val="24"/>
        </w:rPr>
        <w:t xml:space="preserve"> in biology and targeted therapy: new insights and translational implications. </w:t>
      </w:r>
      <w:r w:rsidRPr="00583D00">
        <w:rPr>
          <w:rFonts w:ascii="Times New Roman" w:hAnsi="Times New Roman" w:cs="Times New Roman"/>
          <w:i/>
          <w:iCs/>
          <w:sz w:val="24"/>
          <w:szCs w:val="24"/>
        </w:rPr>
        <w:t>Signal transduction and targeted therapy</w:t>
      </w:r>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(1), 53. </w:t>
      </w:r>
      <w:hyperlink r:id="rId18" w:history="1">
        <w:r w:rsidRPr="00583D00">
          <w:rPr>
            <w:rStyle w:val="Hyperlink"/>
            <w:rFonts w:ascii="Times New Roman" w:hAnsi="Times New Roman" w:cs="Times New Roman"/>
            <w:sz w:val="24"/>
            <w:szCs w:val="24"/>
          </w:rPr>
          <w:t>https://doi.org/10.1038/s41392-024-01757-9</w:t>
        </w:r>
      </w:hyperlink>
    </w:p>
    <w:p w14:paraId="09623062" w14:textId="77777777" w:rsidR="007475E4" w:rsidRPr="00583D00" w:rsidRDefault="007475E4"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lastRenderedPageBreak/>
        <w:t xml:space="preserve">Hopkins, L. E., Laing, E. A., Peake, J. L., </w:t>
      </w:r>
      <w:proofErr w:type="spellStart"/>
      <w:r w:rsidRPr="00583D00">
        <w:rPr>
          <w:rFonts w:ascii="Times New Roman" w:hAnsi="Times New Roman" w:cs="Times New Roman"/>
          <w:sz w:val="24"/>
          <w:szCs w:val="24"/>
        </w:rPr>
        <w:t>Uyeminami</w:t>
      </w:r>
      <w:proofErr w:type="spellEnd"/>
      <w:r w:rsidRPr="00583D00">
        <w:rPr>
          <w:rFonts w:ascii="Times New Roman" w:hAnsi="Times New Roman" w:cs="Times New Roman"/>
          <w:sz w:val="24"/>
          <w:szCs w:val="24"/>
        </w:rPr>
        <w:t>, D., Mack, S. M., Li, X., Smiley-Jewell, S., &amp; Pinkerton, K. E. (2018). Repeated Iron-Soot Exposure and Nose-to-brain Transport of Inhaled Ultrafine Particles. </w:t>
      </w:r>
      <w:r w:rsidRPr="00583D00">
        <w:rPr>
          <w:rFonts w:ascii="Times New Roman" w:hAnsi="Times New Roman" w:cs="Times New Roman"/>
          <w:i/>
          <w:iCs/>
          <w:sz w:val="24"/>
          <w:szCs w:val="24"/>
        </w:rPr>
        <w:t>Toxicologic pathology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46</w:t>
      </w:r>
      <w:r w:rsidRPr="00583D00">
        <w:rPr>
          <w:rFonts w:ascii="Times New Roman" w:hAnsi="Times New Roman" w:cs="Times New Roman"/>
          <w:sz w:val="24"/>
          <w:szCs w:val="24"/>
        </w:rPr>
        <w:t xml:space="preserve">(1), 75–84. </w:t>
      </w:r>
      <w:hyperlink r:id="rId19" w:history="1">
        <w:r w:rsidRPr="00583D00">
          <w:rPr>
            <w:rStyle w:val="Hyperlink"/>
            <w:rFonts w:ascii="Times New Roman" w:hAnsi="Times New Roman" w:cs="Times New Roman"/>
            <w:sz w:val="24"/>
            <w:szCs w:val="24"/>
          </w:rPr>
          <w:t>https://doi.org/10.1177/0192623317729222</w:t>
        </w:r>
      </w:hyperlink>
    </w:p>
    <w:p w14:paraId="16E6D148" w14:textId="77777777" w:rsidR="007475E4" w:rsidRPr="00583D00" w:rsidRDefault="007475E4" w:rsidP="005A5641">
      <w:pPr>
        <w:ind w:left="709" w:hanging="709"/>
        <w:jc w:val="both"/>
        <w:rPr>
          <w:rFonts w:ascii="Times New Roman" w:hAnsi="Times New Roman" w:cs="Times New Roman"/>
          <w:sz w:val="24"/>
          <w:szCs w:val="24"/>
        </w:rPr>
      </w:pPr>
      <w:r w:rsidRPr="005A5641">
        <w:rPr>
          <w:rFonts w:ascii="Times New Roman" w:hAnsi="Times New Roman" w:cs="Times New Roman"/>
          <w:sz w:val="24"/>
          <w:szCs w:val="24"/>
        </w:rPr>
        <w:t xml:space="preserve">Hughes, L. S., Cass, G. R., Gone, J., Ames, M., &amp; </w:t>
      </w:r>
      <w:proofErr w:type="spellStart"/>
      <w:r w:rsidRPr="005A5641">
        <w:rPr>
          <w:rFonts w:ascii="Times New Roman" w:hAnsi="Times New Roman" w:cs="Times New Roman"/>
          <w:sz w:val="24"/>
          <w:szCs w:val="24"/>
        </w:rPr>
        <w:t>Olmez</w:t>
      </w:r>
      <w:proofErr w:type="spellEnd"/>
      <w:r w:rsidRPr="005A5641">
        <w:rPr>
          <w:rFonts w:ascii="Times New Roman" w:hAnsi="Times New Roman" w:cs="Times New Roman"/>
          <w:sz w:val="24"/>
          <w:szCs w:val="24"/>
        </w:rPr>
        <w:t>, I. (1998). Physical and Chemical Characterization of Atmospheric Ultrafine Particles in the Los Angeles Area. Environmental Science and Technology, 32(9), 1153–1161. </w:t>
      </w:r>
      <w:hyperlink r:id="rId20" w:tgtFrame="_blank" w:history="1">
        <w:r w:rsidRPr="005A5641">
          <w:rPr>
            <w:rStyle w:val="Hyperlink"/>
            <w:rFonts w:ascii="Times New Roman" w:hAnsi="Times New Roman" w:cs="Times New Roman"/>
            <w:sz w:val="24"/>
            <w:szCs w:val="24"/>
          </w:rPr>
          <w:t>https://doi.org/10.1021/es970280r</w:t>
        </w:r>
      </w:hyperlink>
    </w:p>
    <w:p w14:paraId="2FF77B0B" w14:textId="77777777" w:rsidR="007475E4" w:rsidRDefault="007475E4" w:rsidP="007475E4">
      <w:pPr>
        <w:ind w:left="709" w:hanging="709"/>
        <w:jc w:val="both"/>
        <w:rPr>
          <w:rFonts w:ascii="Times New Roman" w:hAnsi="Times New Roman" w:cs="Times New Roman"/>
          <w:sz w:val="24"/>
          <w:szCs w:val="24"/>
        </w:rPr>
      </w:pPr>
      <w:proofErr w:type="spellStart"/>
      <w:r w:rsidRPr="007475E4">
        <w:rPr>
          <w:rFonts w:ascii="Times New Roman" w:hAnsi="Times New Roman" w:cs="Times New Roman"/>
          <w:sz w:val="24"/>
          <w:szCs w:val="24"/>
        </w:rPr>
        <w:t>Isirima</w:t>
      </w:r>
      <w:proofErr w:type="spellEnd"/>
      <w:r w:rsidRPr="007475E4">
        <w:rPr>
          <w:rFonts w:ascii="Times New Roman" w:hAnsi="Times New Roman" w:cs="Times New Roman"/>
          <w:sz w:val="24"/>
          <w:szCs w:val="24"/>
        </w:rPr>
        <w:t xml:space="preserve">, J. C., &amp; Uahomo, P. O. (2023). </w:t>
      </w:r>
      <w:proofErr w:type="spellStart"/>
      <w:r w:rsidRPr="007475E4">
        <w:rPr>
          <w:rFonts w:ascii="Times New Roman" w:hAnsi="Times New Roman" w:cs="Times New Roman"/>
          <w:i/>
          <w:iCs/>
          <w:sz w:val="24"/>
          <w:szCs w:val="24"/>
        </w:rPr>
        <w:t>Acalypha</w:t>
      </w:r>
      <w:proofErr w:type="spellEnd"/>
      <w:r w:rsidRPr="007475E4">
        <w:rPr>
          <w:rFonts w:ascii="Times New Roman" w:hAnsi="Times New Roman" w:cs="Times New Roman"/>
          <w:i/>
          <w:iCs/>
          <w:sz w:val="24"/>
          <w:szCs w:val="24"/>
        </w:rPr>
        <w:t xml:space="preserve"> </w:t>
      </w:r>
      <w:proofErr w:type="spellStart"/>
      <w:r w:rsidRPr="007475E4">
        <w:rPr>
          <w:rFonts w:ascii="Times New Roman" w:hAnsi="Times New Roman" w:cs="Times New Roman"/>
          <w:i/>
          <w:iCs/>
          <w:sz w:val="24"/>
          <w:szCs w:val="24"/>
        </w:rPr>
        <w:t>wilkesiana</w:t>
      </w:r>
      <w:proofErr w:type="spellEnd"/>
      <w:r w:rsidRPr="007475E4">
        <w:rPr>
          <w:rFonts w:ascii="Times New Roman" w:hAnsi="Times New Roman" w:cs="Times New Roman"/>
          <w:sz w:val="24"/>
          <w:szCs w:val="24"/>
        </w:rPr>
        <w:t xml:space="preserve"> exhibits antihyperglycemic potentials and ameliorates damages to pancreas and spleen of diabetic rat model. </w:t>
      </w:r>
      <w:r w:rsidRPr="007475E4">
        <w:rPr>
          <w:rFonts w:ascii="Times New Roman" w:hAnsi="Times New Roman" w:cs="Times New Roman"/>
          <w:i/>
          <w:iCs/>
          <w:sz w:val="24"/>
          <w:szCs w:val="24"/>
        </w:rPr>
        <w:t>Saudi Journal of Biomedical Research, 8</w:t>
      </w:r>
      <w:r w:rsidRPr="007475E4">
        <w:rPr>
          <w:rFonts w:ascii="Times New Roman" w:hAnsi="Times New Roman" w:cs="Times New Roman"/>
          <w:sz w:val="24"/>
          <w:szCs w:val="24"/>
        </w:rPr>
        <w:t>(7), 83-94.</w:t>
      </w:r>
      <w:r>
        <w:rPr>
          <w:rFonts w:ascii="Times New Roman" w:hAnsi="Times New Roman" w:cs="Times New Roman"/>
          <w:sz w:val="24"/>
          <w:szCs w:val="24"/>
        </w:rPr>
        <w:t xml:space="preserve"> </w:t>
      </w:r>
      <w:hyperlink r:id="rId21" w:history="1">
        <w:r w:rsidRPr="006D7E70">
          <w:rPr>
            <w:rStyle w:val="Hyperlink"/>
            <w:rFonts w:ascii="Times New Roman" w:hAnsi="Times New Roman" w:cs="Times New Roman"/>
            <w:sz w:val="24"/>
            <w:szCs w:val="24"/>
          </w:rPr>
          <w:t>https://doi.org/10.36348/sjbr.2023.v08i07.001</w:t>
        </w:r>
      </w:hyperlink>
    </w:p>
    <w:p w14:paraId="44381E33" w14:textId="77777777" w:rsidR="007475E4" w:rsidRPr="00583D00" w:rsidRDefault="007475E4" w:rsidP="005A5641">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Jawabri</w:t>
      </w:r>
      <w:proofErr w:type="spellEnd"/>
      <w:r w:rsidRPr="00583D00">
        <w:rPr>
          <w:rFonts w:ascii="Times New Roman" w:hAnsi="Times New Roman" w:cs="Times New Roman"/>
          <w:sz w:val="24"/>
          <w:szCs w:val="24"/>
        </w:rPr>
        <w:t xml:space="preserve"> KH and Sharma S. (2025): Physiology, Cerebral Cortex Functions. In: </w:t>
      </w:r>
      <w:proofErr w:type="spellStart"/>
      <w:r w:rsidRPr="00583D00">
        <w:rPr>
          <w:rFonts w:ascii="Times New Roman" w:hAnsi="Times New Roman" w:cs="Times New Roman"/>
          <w:sz w:val="24"/>
          <w:szCs w:val="24"/>
        </w:rPr>
        <w:t>StatPearls</w:t>
      </w:r>
      <w:proofErr w:type="spellEnd"/>
      <w:r w:rsidRPr="00583D00">
        <w:rPr>
          <w:rFonts w:ascii="Times New Roman" w:hAnsi="Times New Roman" w:cs="Times New Roman"/>
          <w:sz w:val="24"/>
          <w:szCs w:val="24"/>
        </w:rPr>
        <w:t xml:space="preserve"> </w:t>
      </w:r>
      <w:r w:rsidRPr="00583D00">
        <w:rPr>
          <w:rFonts w:ascii="Times New Roman" w:hAnsi="Times New Roman" w:cs="Times New Roman"/>
          <w:sz w:val="24"/>
          <w:szCs w:val="24"/>
        </w:rPr>
        <w:tab/>
        <w:t xml:space="preserve">[Internet]. Treasure Island (FL): </w:t>
      </w:r>
      <w:proofErr w:type="spellStart"/>
      <w:r w:rsidRPr="00583D00">
        <w:rPr>
          <w:rFonts w:ascii="Times New Roman" w:hAnsi="Times New Roman" w:cs="Times New Roman"/>
          <w:sz w:val="24"/>
          <w:szCs w:val="24"/>
        </w:rPr>
        <w:t>StatPearls</w:t>
      </w:r>
      <w:proofErr w:type="spellEnd"/>
      <w:r w:rsidRPr="00583D00">
        <w:rPr>
          <w:rFonts w:ascii="Times New Roman" w:hAnsi="Times New Roman" w:cs="Times New Roman"/>
          <w:sz w:val="24"/>
          <w:szCs w:val="24"/>
        </w:rPr>
        <w:t xml:space="preserve"> Publishing.</w:t>
      </w:r>
    </w:p>
    <w:p w14:paraId="37EB7620"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Kovács T. (2004). Mechanisms of olfactory dysfunction in aging and neurodegenerative disorders. </w:t>
      </w:r>
      <w:r w:rsidRPr="00583D00">
        <w:rPr>
          <w:rFonts w:ascii="Times New Roman" w:hAnsi="Times New Roman" w:cs="Times New Roman"/>
          <w:i/>
          <w:iCs/>
          <w:sz w:val="24"/>
          <w:szCs w:val="24"/>
        </w:rPr>
        <w:t>Ageing research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3</w:t>
      </w:r>
      <w:r w:rsidRPr="00583D00">
        <w:rPr>
          <w:rFonts w:ascii="Times New Roman" w:hAnsi="Times New Roman" w:cs="Times New Roman"/>
          <w:sz w:val="24"/>
          <w:szCs w:val="24"/>
        </w:rPr>
        <w:t xml:space="preserve">(2), 215–232. </w:t>
      </w:r>
      <w:hyperlink r:id="rId22" w:history="1">
        <w:r w:rsidRPr="00583D00">
          <w:rPr>
            <w:rStyle w:val="Hyperlink"/>
            <w:rFonts w:ascii="Times New Roman" w:hAnsi="Times New Roman" w:cs="Times New Roman"/>
            <w:sz w:val="24"/>
            <w:szCs w:val="24"/>
          </w:rPr>
          <w:t>https://doi.org/10.1016/j.arr.2003.10.003</w:t>
        </w:r>
      </w:hyperlink>
    </w:p>
    <w:p w14:paraId="5F1F7D2B"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Kumar, V., &amp; Gill, K. D. (2009). </w:t>
      </w:r>
      <w:proofErr w:type="spellStart"/>
      <w:r w:rsidRPr="00583D00">
        <w:rPr>
          <w:rFonts w:ascii="Times New Roman" w:hAnsi="Times New Roman" w:cs="Times New Roman"/>
          <w:sz w:val="24"/>
          <w:szCs w:val="24"/>
        </w:rPr>
        <w:t>Aluminium</w:t>
      </w:r>
      <w:proofErr w:type="spellEnd"/>
      <w:r w:rsidRPr="00583D00">
        <w:rPr>
          <w:rFonts w:ascii="Times New Roman" w:hAnsi="Times New Roman" w:cs="Times New Roman"/>
          <w:sz w:val="24"/>
          <w:szCs w:val="24"/>
        </w:rPr>
        <w:t xml:space="preserve"> neurotoxicity: </w:t>
      </w:r>
      <w:proofErr w:type="spellStart"/>
      <w:r w:rsidRPr="00583D00">
        <w:rPr>
          <w:rFonts w:ascii="Times New Roman" w:hAnsi="Times New Roman" w:cs="Times New Roman"/>
          <w:sz w:val="24"/>
          <w:szCs w:val="24"/>
        </w:rPr>
        <w:t>neurobehavioural</w:t>
      </w:r>
      <w:proofErr w:type="spellEnd"/>
      <w:r w:rsidRPr="00583D00">
        <w:rPr>
          <w:rFonts w:ascii="Times New Roman" w:hAnsi="Times New Roman" w:cs="Times New Roman"/>
          <w:sz w:val="24"/>
          <w:szCs w:val="24"/>
        </w:rPr>
        <w:t xml:space="preserve"> and oxidative aspects. </w:t>
      </w:r>
      <w:r w:rsidRPr="00583D00">
        <w:rPr>
          <w:rFonts w:ascii="Times New Roman" w:hAnsi="Times New Roman" w:cs="Times New Roman"/>
          <w:i/>
          <w:iCs/>
          <w:sz w:val="24"/>
          <w:szCs w:val="24"/>
        </w:rPr>
        <w:t>Archives of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83</w:t>
      </w:r>
      <w:r w:rsidRPr="00583D00">
        <w:rPr>
          <w:rFonts w:ascii="Times New Roman" w:hAnsi="Times New Roman" w:cs="Times New Roman"/>
          <w:sz w:val="24"/>
          <w:szCs w:val="24"/>
        </w:rPr>
        <w:t xml:space="preserve">(11), 965–978. </w:t>
      </w:r>
      <w:hyperlink r:id="rId23" w:history="1">
        <w:r w:rsidRPr="00583D00">
          <w:rPr>
            <w:rStyle w:val="Hyperlink"/>
            <w:rFonts w:ascii="Times New Roman" w:hAnsi="Times New Roman" w:cs="Times New Roman"/>
            <w:sz w:val="24"/>
            <w:szCs w:val="24"/>
          </w:rPr>
          <w:t>https://doi.org/10.1007/s00204-009-0455-6</w:t>
        </w:r>
      </w:hyperlink>
    </w:p>
    <w:p w14:paraId="5611C8C4" w14:textId="77777777" w:rsidR="007475E4" w:rsidRPr="00583D00" w:rsidRDefault="007475E4" w:rsidP="00711B07">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Kurt, O. K., Zhang, J., &amp; Pinkerton, K. E. (2016). Pulmonary health effects of air pollution. </w:t>
      </w:r>
      <w:r w:rsidRPr="00583D00">
        <w:rPr>
          <w:rFonts w:ascii="Times New Roman" w:hAnsi="Times New Roman" w:cs="Times New Roman"/>
          <w:i/>
          <w:iCs/>
          <w:sz w:val="24"/>
          <w:szCs w:val="24"/>
        </w:rPr>
        <w:t>Current opinion in pulmonary medicine</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(2), 138–143. </w:t>
      </w:r>
      <w:hyperlink r:id="rId24" w:history="1">
        <w:r w:rsidRPr="00583D00">
          <w:rPr>
            <w:rStyle w:val="Hyperlink"/>
            <w:rFonts w:ascii="Times New Roman" w:hAnsi="Times New Roman" w:cs="Times New Roman"/>
            <w:sz w:val="24"/>
            <w:szCs w:val="24"/>
          </w:rPr>
          <w:t>https://doi.org/10.1097/MCP.0000000000000248</w:t>
        </w:r>
      </w:hyperlink>
    </w:p>
    <w:p w14:paraId="034FE17F" w14:textId="77777777" w:rsidR="007475E4" w:rsidRPr="00583D00" w:rsidRDefault="007475E4" w:rsidP="00711B07">
      <w:pPr>
        <w:ind w:left="709" w:hanging="709"/>
        <w:jc w:val="both"/>
        <w:rPr>
          <w:rFonts w:ascii="Times New Roman" w:hAnsi="Times New Roman" w:cs="Times New Roman"/>
          <w:sz w:val="24"/>
          <w:szCs w:val="24"/>
        </w:rPr>
      </w:pPr>
      <w:proofErr w:type="spellStart"/>
      <w:r w:rsidRPr="00583D00">
        <w:rPr>
          <w:rFonts w:ascii="Times New Roman" w:eastAsia="Times New Roman" w:hAnsi="Times New Roman" w:cs="Times New Roman"/>
          <w:sz w:val="24"/>
          <w:szCs w:val="24"/>
        </w:rPr>
        <w:t>Leuner</w:t>
      </w:r>
      <w:proofErr w:type="spellEnd"/>
      <w:r w:rsidRPr="00583D00">
        <w:rPr>
          <w:rFonts w:ascii="Times New Roman" w:eastAsia="Times New Roman" w:hAnsi="Times New Roman" w:cs="Times New Roman"/>
          <w:sz w:val="24"/>
          <w:szCs w:val="24"/>
        </w:rPr>
        <w:t>, B., &amp; Gould, E. (2010). Structural plasticity and hippocampal function. </w:t>
      </w:r>
      <w:r w:rsidRPr="00583D00">
        <w:rPr>
          <w:rFonts w:ascii="Times New Roman" w:eastAsia="Times New Roman" w:hAnsi="Times New Roman" w:cs="Times New Roman"/>
          <w:i/>
          <w:iCs/>
          <w:sz w:val="24"/>
          <w:szCs w:val="24"/>
        </w:rPr>
        <w:t>Annual review of psychology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61</w:t>
      </w:r>
      <w:r w:rsidRPr="00583D00">
        <w:rPr>
          <w:rFonts w:ascii="Times New Roman" w:eastAsia="Times New Roman" w:hAnsi="Times New Roman" w:cs="Times New Roman"/>
          <w:sz w:val="24"/>
          <w:szCs w:val="24"/>
        </w:rPr>
        <w:t xml:space="preserve">, 111–C3. </w:t>
      </w:r>
      <w:hyperlink r:id="rId25" w:history="1">
        <w:r w:rsidRPr="00583D00">
          <w:rPr>
            <w:rStyle w:val="Hyperlink"/>
            <w:rFonts w:ascii="Times New Roman" w:eastAsia="Times New Roman" w:hAnsi="Times New Roman" w:cs="Times New Roman"/>
            <w:sz w:val="24"/>
            <w:szCs w:val="24"/>
          </w:rPr>
          <w:t>https://doi.org/10.1146/annurev.psych.093008.100359</w:t>
        </w:r>
      </w:hyperlink>
    </w:p>
    <w:p w14:paraId="2A8A73E5"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 Z., Tighe, R. M., Feng, F., Ledford, J. G., &amp; Hollingsworth, J. W. (2013). Genes of innate immunity and the biological response to inhaled ozone. </w:t>
      </w:r>
      <w:r w:rsidRPr="00583D00">
        <w:rPr>
          <w:rFonts w:ascii="Times New Roman" w:hAnsi="Times New Roman" w:cs="Times New Roman"/>
          <w:i/>
          <w:iCs/>
          <w:sz w:val="24"/>
          <w:szCs w:val="24"/>
        </w:rPr>
        <w:t>Journal of biochemical and molecular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27</w:t>
      </w:r>
      <w:r w:rsidRPr="00583D00">
        <w:rPr>
          <w:rFonts w:ascii="Times New Roman" w:hAnsi="Times New Roman" w:cs="Times New Roman"/>
          <w:sz w:val="24"/>
          <w:szCs w:val="24"/>
        </w:rPr>
        <w:t xml:space="preserve">(1), 3–16. </w:t>
      </w:r>
      <w:hyperlink r:id="rId26" w:history="1">
        <w:r w:rsidRPr="00583D00">
          <w:rPr>
            <w:rStyle w:val="Hyperlink"/>
            <w:rFonts w:ascii="Times New Roman" w:hAnsi="Times New Roman" w:cs="Times New Roman"/>
            <w:sz w:val="24"/>
            <w:szCs w:val="24"/>
          </w:rPr>
          <w:t>https://doi.org/10.1002/jbt.21453</w:t>
        </w:r>
      </w:hyperlink>
    </w:p>
    <w:p w14:paraId="1C8CD8DC"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Linse, S., Cabaleiro-Lago, C., Xue, W. F., Lynch, I., Lindman, S., Thulin, E., Radford, S. E., &amp; Dawson, K. A. (2007). Nucleation of protein fibrillation by nanoparticles. </w:t>
      </w:r>
      <w:r w:rsidRPr="00583D00">
        <w:rPr>
          <w:rFonts w:ascii="Times New Roman" w:hAnsi="Times New Roman" w:cs="Times New Roman"/>
          <w:i/>
          <w:iCs/>
          <w:sz w:val="24"/>
          <w:szCs w:val="24"/>
        </w:rPr>
        <w:t>Proceedings of the National Academy of Sciences of the United States of America</w:t>
      </w:r>
      <w:r w:rsidRPr="00583D00">
        <w:rPr>
          <w:rFonts w:ascii="Times New Roman" w:hAnsi="Times New Roman" w:cs="Times New Roman"/>
          <w:sz w:val="24"/>
          <w:szCs w:val="24"/>
        </w:rPr>
        <w:t>, </w:t>
      </w:r>
      <w:r w:rsidRPr="00583D00">
        <w:rPr>
          <w:rFonts w:ascii="Times New Roman" w:hAnsi="Times New Roman" w:cs="Times New Roman"/>
          <w:i/>
          <w:iCs/>
          <w:sz w:val="24"/>
          <w:szCs w:val="24"/>
        </w:rPr>
        <w:t>104</w:t>
      </w:r>
      <w:r w:rsidRPr="00583D00">
        <w:rPr>
          <w:rFonts w:ascii="Times New Roman" w:hAnsi="Times New Roman" w:cs="Times New Roman"/>
          <w:sz w:val="24"/>
          <w:szCs w:val="24"/>
        </w:rPr>
        <w:t xml:space="preserve">(21), 8691–8696. </w:t>
      </w:r>
      <w:hyperlink r:id="rId27" w:history="1">
        <w:r w:rsidRPr="00583D00">
          <w:rPr>
            <w:rStyle w:val="Hyperlink"/>
            <w:rFonts w:ascii="Times New Roman" w:hAnsi="Times New Roman" w:cs="Times New Roman"/>
            <w:sz w:val="24"/>
            <w:szCs w:val="24"/>
          </w:rPr>
          <w:t>https://doi.org/10.1073/pnas.0701250104</w:t>
        </w:r>
      </w:hyperlink>
    </w:p>
    <w:p w14:paraId="62683108"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Martínez-Lazcano, J. C., González-Guevara, E., del Carmen Rubio, M., Franco-Pérez, J., Custodio, V., Hernández-</w:t>
      </w:r>
      <w:proofErr w:type="spellStart"/>
      <w:r w:rsidRPr="00583D00">
        <w:rPr>
          <w:rFonts w:ascii="Times New Roman" w:hAnsi="Times New Roman" w:cs="Times New Roman"/>
          <w:sz w:val="24"/>
          <w:szCs w:val="24"/>
        </w:rPr>
        <w:t>Cerón</w:t>
      </w:r>
      <w:proofErr w:type="spellEnd"/>
      <w:r w:rsidRPr="00583D00">
        <w:rPr>
          <w:rFonts w:ascii="Times New Roman" w:hAnsi="Times New Roman" w:cs="Times New Roman"/>
          <w:sz w:val="24"/>
          <w:szCs w:val="24"/>
        </w:rPr>
        <w:t xml:space="preserve">, M., Livera, C., &amp; Paz, C. (2013). The effects of ozone </w:t>
      </w:r>
      <w:r w:rsidRPr="00583D00">
        <w:rPr>
          <w:rFonts w:ascii="Times New Roman" w:hAnsi="Times New Roman" w:cs="Times New Roman"/>
          <w:sz w:val="24"/>
          <w:szCs w:val="24"/>
        </w:rPr>
        <w:lastRenderedPageBreak/>
        <w:t xml:space="preserve">exposure and associated injury mechanisms on the central nervous system. Reviews in the neurosciences, 24(3), 337–352. </w:t>
      </w:r>
      <w:hyperlink r:id="rId28" w:history="1">
        <w:r w:rsidRPr="00583D00">
          <w:rPr>
            <w:rStyle w:val="Hyperlink"/>
            <w:rFonts w:ascii="Times New Roman" w:hAnsi="Times New Roman" w:cs="Times New Roman"/>
            <w:sz w:val="24"/>
            <w:szCs w:val="24"/>
          </w:rPr>
          <w:t>https://doi.org/10.1515/revneuro-2012-0084</w:t>
        </w:r>
      </w:hyperlink>
    </w:p>
    <w:p w14:paraId="522DFA30"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bCs/>
          <w:kern w:val="36"/>
          <w:sz w:val="24"/>
          <w:szCs w:val="24"/>
        </w:rPr>
        <w:t xml:space="preserve">Milani, C., Farina, F., Botto, L., Massimino, L., </w:t>
      </w:r>
      <w:proofErr w:type="spellStart"/>
      <w:r w:rsidRPr="00583D00">
        <w:rPr>
          <w:rFonts w:ascii="Times New Roman" w:eastAsia="Times New Roman" w:hAnsi="Times New Roman" w:cs="Times New Roman"/>
          <w:bCs/>
          <w:kern w:val="36"/>
          <w:sz w:val="24"/>
          <w:szCs w:val="24"/>
        </w:rPr>
        <w:t>Lonati</w:t>
      </w:r>
      <w:proofErr w:type="spellEnd"/>
      <w:r w:rsidRPr="00583D00">
        <w:rPr>
          <w:rFonts w:ascii="Times New Roman" w:eastAsia="Times New Roman" w:hAnsi="Times New Roman" w:cs="Times New Roman"/>
          <w:bCs/>
          <w:kern w:val="36"/>
          <w:sz w:val="24"/>
          <w:szCs w:val="24"/>
        </w:rPr>
        <w:t xml:space="preserve">, E., Donzelli, E., Ballarini, E., Crippa, L., </w:t>
      </w:r>
      <w:proofErr w:type="spellStart"/>
      <w:r w:rsidRPr="00583D00">
        <w:rPr>
          <w:rFonts w:ascii="Times New Roman" w:eastAsia="Times New Roman" w:hAnsi="Times New Roman" w:cs="Times New Roman"/>
          <w:bCs/>
          <w:kern w:val="36"/>
          <w:sz w:val="24"/>
          <w:szCs w:val="24"/>
        </w:rPr>
        <w:t>Marmiroli</w:t>
      </w:r>
      <w:proofErr w:type="spellEnd"/>
      <w:r w:rsidRPr="00583D00">
        <w:rPr>
          <w:rFonts w:ascii="Times New Roman" w:eastAsia="Times New Roman" w:hAnsi="Times New Roman" w:cs="Times New Roman"/>
          <w:bCs/>
          <w:kern w:val="36"/>
          <w:sz w:val="24"/>
          <w:szCs w:val="24"/>
        </w:rPr>
        <w:t xml:space="preserve">, P., </w:t>
      </w:r>
      <w:proofErr w:type="spellStart"/>
      <w:r w:rsidRPr="00583D00">
        <w:rPr>
          <w:rFonts w:ascii="Times New Roman" w:eastAsia="Times New Roman" w:hAnsi="Times New Roman" w:cs="Times New Roman"/>
          <w:bCs/>
          <w:kern w:val="36"/>
          <w:sz w:val="24"/>
          <w:szCs w:val="24"/>
        </w:rPr>
        <w:t>Bulbarelli</w:t>
      </w:r>
      <w:proofErr w:type="spellEnd"/>
      <w:r w:rsidRPr="00583D00">
        <w:rPr>
          <w:rFonts w:ascii="Times New Roman" w:eastAsia="Times New Roman" w:hAnsi="Times New Roman" w:cs="Times New Roman"/>
          <w:bCs/>
          <w:kern w:val="36"/>
          <w:sz w:val="24"/>
          <w:szCs w:val="24"/>
        </w:rPr>
        <w:t xml:space="preserve">, A., &amp; Palestini, P. (2020). Systemic Exposure to Air Pollution Induces Oxidative Stress and Inflammation in Mouse Brain, Contributing to Neurodegeneration Onset. International journal of molecular sciences, 21(10), 3699. </w:t>
      </w:r>
      <w:hyperlink r:id="rId29" w:history="1">
        <w:r w:rsidRPr="00583D00">
          <w:rPr>
            <w:rStyle w:val="Hyperlink"/>
            <w:rFonts w:ascii="Times New Roman" w:eastAsia="Times New Roman" w:hAnsi="Times New Roman" w:cs="Times New Roman"/>
            <w:bCs/>
            <w:kern w:val="36"/>
            <w:sz w:val="24"/>
            <w:szCs w:val="24"/>
          </w:rPr>
          <w:t>https://doi.org/10.3390/ijms21103699</w:t>
        </w:r>
      </w:hyperlink>
    </w:p>
    <w:p w14:paraId="48E3EE0F"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Mitra, S., Siddiqui, W. A., &amp; Khandelwal, S. (2015). Differential susceptibility of brain regions to tributyltin chloride toxicity. </w:t>
      </w:r>
      <w:r w:rsidRPr="00583D00">
        <w:rPr>
          <w:rFonts w:ascii="Times New Roman" w:hAnsi="Times New Roman" w:cs="Times New Roman"/>
          <w:i/>
          <w:iCs/>
          <w:sz w:val="24"/>
          <w:szCs w:val="24"/>
        </w:rPr>
        <w:t>Environmental toxicology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30</w:t>
      </w:r>
      <w:r w:rsidRPr="00583D00">
        <w:rPr>
          <w:rFonts w:ascii="Times New Roman" w:hAnsi="Times New Roman" w:cs="Times New Roman"/>
          <w:sz w:val="24"/>
          <w:szCs w:val="24"/>
        </w:rPr>
        <w:t xml:space="preserve">(12), 1393–1405. </w:t>
      </w:r>
      <w:hyperlink r:id="rId30" w:history="1">
        <w:r w:rsidRPr="00583D00">
          <w:rPr>
            <w:rStyle w:val="Hyperlink"/>
            <w:rFonts w:ascii="Times New Roman" w:hAnsi="Times New Roman" w:cs="Times New Roman"/>
            <w:sz w:val="24"/>
            <w:szCs w:val="24"/>
          </w:rPr>
          <w:t>https://doi.org/10.1002/tox.22009</w:t>
        </w:r>
      </w:hyperlink>
    </w:p>
    <w:p w14:paraId="6B30A17E" w14:textId="77777777" w:rsidR="007475E4" w:rsidRPr="00583D00" w:rsidRDefault="007475E4" w:rsidP="00583D00">
      <w:pPr>
        <w:ind w:left="709" w:hanging="709"/>
        <w:jc w:val="both"/>
        <w:rPr>
          <w:rFonts w:ascii="Times New Roman" w:hAnsi="Times New Roman" w:cs="Times New Roman"/>
          <w:sz w:val="24"/>
          <w:szCs w:val="24"/>
        </w:rPr>
      </w:pPr>
      <w:proofErr w:type="spellStart"/>
      <w:r w:rsidRPr="00583D00">
        <w:rPr>
          <w:rFonts w:ascii="Times New Roman" w:hAnsi="Times New Roman" w:cs="Times New Roman"/>
          <w:sz w:val="24"/>
          <w:szCs w:val="24"/>
        </w:rPr>
        <w:t>Mombaerts</w:t>
      </w:r>
      <w:proofErr w:type="spellEnd"/>
      <w:r w:rsidRPr="00583D00">
        <w:rPr>
          <w:rFonts w:ascii="Times New Roman" w:hAnsi="Times New Roman" w:cs="Times New Roman"/>
          <w:sz w:val="24"/>
          <w:szCs w:val="24"/>
        </w:rPr>
        <w:t xml:space="preserve"> P. (2006). Axonal wiring in the mouse olfactory system. </w:t>
      </w:r>
      <w:r w:rsidRPr="00583D00">
        <w:rPr>
          <w:rFonts w:ascii="Times New Roman" w:hAnsi="Times New Roman" w:cs="Times New Roman"/>
          <w:i/>
          <w:iCs/>
          <w:sz w:val="24"/>
          <w:szCs w:val="24"/>
        </w:rPr>
        <w:t>Annual review of cell and developmental biology</w:t>
      </w:r>
      <w:r w:rsidRPr="00583D00">
        <w:rPr>
          <w:rFonts w:ascii="Times New Roman" w:hAnsi="Times New Roman" w:cs="Times New Roman"/>
          <w:sz w:val="24"/>
          <w:szCs w:val="24"/>
        </w:rPr>
        <w:t>, </w:t>
      </w:r>
      <w:r w:rsidRPr="00583D00">
        <w:rPr>
          <w:rFonts w:ascii="Times New Roman" w:hAnsi="Times New Roman" w:cs="Times New Roman"/>
          <w:i/>
          <w:iCs/>
          <w:sz w:val="24"/>
          <w:szCs w:val="24"/>
        </w:rPr>
        <w:t>22</w:t>
      </w:r>
      <w:r w:rsidRPr="00583D00">
        <w:rPr>
          <w:rFonts w:ascii="Times New Roman" w:hAnsi="Times New Roman" w:cs="Times New Roman"/>
          <w:sz w:val="24"/>
          <w:szCs w:val="24"/>
        </w:rPr>
        <w:t xml:space="preserve">, 713–737. </w:t>
      </w:r>
      <w:hyperlink r:id="rId31" w:history="1">
        <w:r w:rsidRPr="00583D00">
          <w:rPr>
            <w:rStyle w:val="Hyperlink"/>
            <w:rFonts w:ascii="Times New Roman" w:hAnsi="Times New Roman" w:cs="Times New Roman"/>
            <w:sz w:val="24"/>
            <w:szCs w:val="24"/>
          </w:rPr>
          <w:t>https://doi.org/10.1146/annurev.cellbio.21.012804.093915</w:t>
        </w:r>
      </w:hyperlink>
    </w:p>
    <w:p w14:paraId="43B05C21" w14:textId="77777777" w:rsidR="007475E4" w:rsidRPr="00583D00" w:rsidRDefault="007475E4" w:rsidP="005A5641">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Portugal, J., Bedia, C., Amato, F., Juárez-Facio, A. T., Stamatiou, R., Lazou, A., Campiglio, C. E., </w:t>
      </w:r>
      <w:proofErr w:type="spellStart"/>
      <w:r w:rsidRPr="00583D00">
        <w:rPr>
          <w:rFonts w:ascii="Times New Roman" w:hAnsi="Times New Roman" w:cs="Times New Roman"/>
          <w:sz w:val="24"/>
          <w:szCs w:val="24"/>
        </w:rPr>
        <w:t>Elihn</w:t>
      </w:r>
      <w:proofErr w:type="spellEnd"/>
      <w:r w:rsidRPr="00583D00">
        <w:rPr>
          <w:rFonts w:ascii="Times New Roman" w:hAnsi="Times New Roman" w:cs="Times New Roman"/>
          <w:sz w:val="24"/>
          <w:szCs w:val="24"/>
        </w:rPr>
        <w:t>, K., &amp; Piña, B. (2024). Toxicity of airborne nanoparticles: Facts and challenges. </w:t>
      </w:r>
      <w:r w:rsidRPr="00583D00">
        <w:rPr>
          <w:rFonts w:ascii="Times New Roman" w:hAnsi="Times New Roman" w:cs="Times New Roman"/>
          <w:i/>
          <w:iCs/>
          <w:sz w:val="24"/>
          <w:szCs w:val="24"/>
        </w:rPr>
        <w:t>Environment international</w:t>
      </w:r>
      <w:r w:rsidRPr="00583D00">
        <w:rPr>
          <w:rFonts w:ascii="Times New Roman" w:hAnsi="Times New Roman" w:cs="Times New Roman"/>
          <w:sz w:val="24"/>
          <w:szCs w:val="24"/>
        </w:rPr>
        <w:t>, </w:t>
      </w:r>
      <w:r w:rsidRPr="00583D00">
        <w:rPr>
          <w:rFonts w:ascii="Times New Roman" w:hAnsi="Times New Roman" w:cs="Times New Roman"/>
          <w:i/>
          <w:iCs/>
          <w:sz w:val="24"/>
          <w:szCs w:val="24"/>
        </w:rPr>
        <w:t>190</w:t>
      </w:r>
      <w:r w:rsidRPr="00583D00">
        <w:rPr>
          <w:rFonts w:ascii="Times New Roman" w:hAnsi="Times New Roman" w:cs="Times New Roman"/>
          <w:sz w:val="24"/>
          <w:szCs w:val="24"/>
        </w:rPr>
        <w:t xml:space="preserve">, 108889. </w:t>
      </w:r>
      <w:hyperlink r:id="rId32" w:history="1">
        <w:r w:rsidRPr="00583D00">
          <w:rPr>
            <w:rStyle w:val="Hyperlink"/>
            <w:rFonts w:ascii="Times New Roman" w:hAnsi="Times New Roman" w:cs="Times New Roman"/>
            <w:sz w:val="24"/>
            <w:szCs w:val="24"/>
          </w:rPr>
          <w:t>https://doi.org/10.1016/j.envint.2024.108889</w:t>
        </w:r>
      </w:hyperlink>
    </w:p>
    <w:p w14:paraId="5FCB337B"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Ritchie, G. D., Still, K. R., Alexander, W. K., Nordholm, A. F., Wilson, C. L., Rossi, J., 3rd, &amp; Mattie, D. R. (2001). A review of the neurotoxicity risk of selected hydrocarbon fuels. </w:t>
      </w:r>
      <w:r w:rsidRPr="00583D00">
        <w:rPr>
          <w:rFonts w:ascii="Times New Roman" w:hAnsi="Times New Roman" w:cs="Times New Roman"/>
          <w:i/>
          <w:iCs/>
          <w:sz w:val="24"/>
          <w:szCs w:val="24"/>
        </w:rPr>
        <w:t>Journal of toxicology and environmental health. Part B, Critical reviews</w:t>
      </w:r>
      <w:r w:rsidRPr="00583D00">
        <w:rPr>
          <w:rFonts w:ascii="Times New Roman" w:hAnsi="Times New Roman" w:cs="Times New Roman"/>
          <w:sz w:val="24"/>
          <w:szCs w:val="24"/>
        </w:rPr>
        <w:t>, </w:t>
      </w:r>
      <w:r w:rsidRPr="00583D00">
        <w:rPr>
          <w:rFonts w:ascii="Times New Roman" w:hAnsi="Times New Roman" w:cs="Times New Roman"/>
          <w:i/>
          <w:iCs/>
          <w:sz w:val="24"/>
          <w:szCs w:val="24"/>
        </w:rPr>
        <w:t>4</w:t>
      </w:r>
      <w:r w:rsidRPr="00583D00">
        <w:rPr>
          <w:rFonts w:ascii="Times New Roman" w:hAnsi="Times New Roman" w:cs="Times New Roman"/>
          <w:sz w:val="24"/>
          <w:szCs w:val="24"/>
        </w:rPr>
        <w:t xml:space="preserve">(3), 223–312. </w:t>
      </w:r>
      <w:hyperlink r:id="rId33" w:history="1">
        <w:r w:rsidRPr="00583D00">
          <w:rPr>
            <w:rStyle w:val="Hyperlink"/>
            <w:rFonts w:ascii="Times New Roman" w:hAnsi="Times New Roman" w:cs="Times New Roman"/>
            <w:sz w:val="24"/>
            <w:szCs w:val="24"/>
          </w:rPr>
          <w:t>https://doi.org/10.1080/109374001301419728</w:t>
        </w:r>
      </w:hyperlink>
    </w:p>
    <w:p w14:paraId="1182D931"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eastAsia="Times New Roman" w:hAnsi="Times New Roman" w:cs="Times New Roman"/>
          <w:sz w:val="24"/>
          <w:szCs w:val="24"/>
        </w:rPr>
        <w:t xml:space="preserve">Rivas-Arancibia, S., Guevara-Guzmán, R., López-Vidal, Y., Rodríguez-Martínez, E., Zanardo-Gomes, M., </w:t>
      </w:r>
      <w:proofErr w:type="spellStart"/>
      <w:r w:rsidRPr="00583D00">
        <w:rPr>
          <w:rFonts w:ascii="Times New Roman" w:eastAsia="Times New Roman" w:hAnsi="Times New Roman" w:cs="Times New Roman"/>
          <w:sz w:val="24"/>
          <w:szCs w:val="24"/>
        </w:rPr>
        <w:t>Angoa</w:t>
      </w:r>
      <w:proofErr w:type="spellEnd"/>
      <w:r w:rsidRPr="00583D00">
        <w:rPr>
          <w:rFonts w:ascii="Times New Roman" w:eastAsia="Times New Roman" w:hAnsi="Times New Roman" w:cs="Times New Roman"/>
          <w:sz w:val="24"/>
          <w:szCs w:val="24"/>
        </w:rPr>
        <w:t xml:space="preserve">-Pérez, M., &amp; </w:t>
      </w:r>
      <w:proofErr w:type="spellStart"/>
      <w:r w:rsidRPr="00583D00">
        <w:rPr>
          <w:rFonts w:ascii="Times New Roman" w:eastAsia="Times New Roman" w:hAnsi="Times New Roman" w:cs="Times New Roman"/>
          <w:sz w:val="24"/>
          <w:szCs w:val="24"/>
        </w:rPr>
        <w:t>Raisman-Vozari</w:t>
      </w:r>
      <w:proofErr w:type="spellEnd"/>
      <w:r w:rsidRPr="00583D00">
        <w:rPr>
          <w:rFonts w:ascii="Times New Roman" w:eastAsia="Times New Roman" w:hAnsi="Times New Roman" w:cs="Times New Roman"/>
          <w:sz w:val="24"/>
          <w:szCs w:val="24"/>
        </w:rPr>
        <w:t>, R. (2010). Oxidative stress caused by ozone exposure induces loss of brain repair in the hippocampus of adult rats. </w:t>
      </w:r>
      <w:r w:rsidRPr="00583D00">
        <w:rPr>
          <w:rFonts w:ascii="Times New Roman" w:eastAsia="Times New Roman" w:hAnsi="Times New Roman" w:cs="Times New Roman"/>
          <w:i/>
          <w:iCs/>
          <w:sz w:val="24"/>
          <w:szCs w:val="24"/>
        </w:rPr>
        <w:t xml:space="preserve">Toxicological </w:t>
      </w:r>
      <w:proofErr w:type="gramStart"/>
      <w:r w:rsidRPr="00583D00">
        <w:rPr>
          <w:rFonts w:ascii="Times New Roman" w:eastAsia="Times New Roman" w:hAnsi="Times New Roman" w:cs="Times New Roman"/>
          <w:i/>
          <w:iCs/>
          <w:sz w:val="24"/>
          <w:szCs w:val="24"/>
        </w:rPr>
        <w:t>sciences :</w:t>
      </w:r>
      <w:proofErr w:type="gramEnd"/>
      <w:r w:rsidRPr="00583D00">
        <w:rPr>
          <w:rFonts w:ascii="Times New Roman" w:eastAsia="Times New Roman" w:hAnsi="Times New Roman" w:cs="Times New Roman"/>
          <w:i/>
          <w:iCs/>
          <w:sz w:val="24"/>
          <w:szCs w:val="24"/>
        </w:rPr>
        <w:t xml:space="preserve"> an official journal of the Society of Toxicology</w:t>
      </w:r>
      <w:r w:rsidRPr="00583D00">
        <w:rPr>
          <w:rFonts w:ascii="Times New Roman" w:eastAsia="Times New Roman" w:hAnsi="Times New Roman" w:cs="Times New Roman"/>
          <w:sz w:val="24"/>
          <w:szCs w:val="24"/>
        </w:rPr>
        <w:t>, </w:t>
      </w:r>
      <w:r w:rsidRPr="00583D00">
        <w:rPr>
          <w:rFonts w:ascii="Times New Roman" w:eastAsia="Times New Roman" w:hAnsi="Times New Roman" w:cs="Times New Roman"/>
          <w:i/>
          <w:iCs/>
          <w:sz w:val="24"/>
          <w:szCs w:val="24"/>
        </w:rPr>
        <w:t>113</w:t>
      </w:r>
      <w:r w:rsidRPr="00583D00">
        <w:rPr>
          <w:rFonts w:ascii="Times New Roman" w:eastAsia="Times New Roman" w:hAnsi="Times New Roman" w:cs="Times New Roman"/>
          <w:sz w:val="24"/>
          <w:szCs w:val="24"/>
        </w:rPr>
        <w:t xml:space="preserve">(1), 187–197. </w:t>
      </w:r>
      <w:hyperlink r:id="rId34" w:history="1">
        <w:r w:rsidRPr="00583D00">
          <w:rPr>
            <w:rStyle w:val="Hyperlink"/>
            <w:rFonts w:ascii="Times New Roman" w:eastAsia="Times New Roman" w:hAnsi="Times New Roman" w:cs="Times New Roman"/>
            <w:sz w:val="24"/>
            <w:szCs w:val="24"/>
          </w:rPr>
          <w:t>https://doi.org/10.1093/toxsci/kfp252</w:t>
        </w:r>
      </w:hyperlink>
    </w:p>
    <w:p w14:paraId="63D2E8AB" w14:textId="77777777" w:rsidR="007475E4" w:rsidRPr="00583D00" w:rsidRDefault="007475E4" w:rsidP="00583D00">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Rodríguez-Martínez, E., Nava-Ruiz, C., Escamilla-Chimal, E., </w:t>
      </w:r>
      <w:proofErr w:type="spellStart"/>
      <w:r w:rsidRPr="00583D00">
        <w:rPr>
          <w:rFonts w:ascii="Times New Roman" w:hAnsi="Times New Roman" w:cs="Times New Roman"/>
          <w:sz w:val="24"/>
          <w:szCs w:val="24"/>
        </w:rPr>
        <w:t>Borgonio</w:t>
      </w:r>
      <w:proofErr w:type="spellEnd"/>
      <w:r w:rsidRPr="00583D00">
        <w:rPr>
          <w:rFonts w:ascii="Times New Roman" w:hAnsi="Times New Roman" w:cs="Times New Roman"/>
          <w:sz w:val="24"/>
          <w:szCs w:val="24"/>
        </w:rPr>
        <w:t xml:space="preserve">-Perez, G., &amp; Rivas-Arancibia, S. (2016). The Effect of Chronic Ozone Exposure on the Activation of Endoplasmic Reticulum Stress and Apoptosis in Rat Hippocampus. Frontiers in aging neuroscience, 8, 245. </w:t>
      </w:r>
      <w:hyperlink r:id="rId35" w:history="1">
        <w:r w:rsidRPr="00583D00">
          <w:rPr>
            <w:rStyle w:val="Hyperlink"/>
            <w:rFonts w:ascii="Times New Roman" w:hAnsi="Times New Roman" w:cs="Times New Roman"/>
            <w:sz w:val="24"/>
            <w:szCs w:val="24"/>
          </w:rPr>
          <w:t>https://doi.org/10.3389/fnagi.2016.00245</w:t>
        </w:r>
      </w:hyperlink>
    </w:p>
    <w:p w14:paraId="2D34C6FB" w14:textId="77777777" w:rsidR="007475E4" w:rsidRDefault="007475E4" w:rsidP="007475E4">
      <w:pPr>
        <w:ind w:left="709" w:hanging="709"/>
        <w:jc w:val="both"/>
        <w:rPr>
          <w:rFonts w:ascii="Times New Roman" w:hAnsi="Times New Roman" w:cs="Times New Roman"/>
          <w:sz w:val="24"/>
          <w:szCs w:val="24"/>
        </w:rPr>
      </w:pPr>
      <w:r w:rsidRPr="00583D00">
        <w:rPr>
          <w:rFonts w:ascii="Times New Roman" w:hAnsi="Times New Roman" w:cs="Times New Roman"/>
          <w:sz w:val="24"/>
          <w:szCs w:val="24"/>
        </w:rPr>
        <w:t xml:space="preserve">Shetty, S. S., D, D., S, H., </w:t>
      </w:r>
      <w:proofErr w:type="spellStart"/>
      <w:r w:rsidRPr="00583D00">
        <w:rPr>
          <w:rFonts w:ascii="Times New Roman" w:hAnsi="Times New Roman" w:cs="Times New Roman"/>
          <w:sz w:val="24"/>
          <w:szCs w:val="24"/>
        </w:rPr>
        <w:t>Sonkusare</w:t>
      </w:r>
      <w:proofErr w:type="spellEnd"/>
      <w:r w:rsidRPr="00583D00">
        <w:rPr>
          <w:rFonts w:ascii="Times New Roman" w:hAnsi="Times New Roman" w:cs="Times New Roman"/>
          <w:sz w:val="24"/>
          <w:szCs w:val="24"/>
        </w:rPr>
        <w:t xml:space="preserve">, S., Naik, P. B., Kumari N, S., &amp; </w:t>
      </w:r>
      <w:proofErr w:type="spellStart"/>
      <w:r w:rsidRPr="00583D00">
        <w:rPr>
          <w:rFonts w:ascii="Times New Roman" w:hAnsi="Times New Roman" w:cs="Times New Roman"/>
          <w:sz w:val="24"/>
          <w:szCs w:val="24"/>
        </w:rPr>
        <w:t>Madhyastha</w:t>
      </w:r>
      <w:proofErr w:type="spellEnd"/>
      <w:r w:rsidRPr="00583D00">
        <w:rPr>
          <w:rFonts w:ascii="Times New Roman" w:hAnsi="Times New Roman" w:cs="Times New Roman"/>
          <w:sz w:val="24"/>
          <w:szCs w:val="24"/>
        </w:rPr>
        <w:t>, H. (2023). Environmental pollutants and their effects on human health. </w:t>
      </w:r>
      <w:proofErr w:type="spellStart"/>
      <w:r w:rsidRPr="00583D00">
        <w:rPr>
          <w:rFonts w:ascii="Times New Roman" w:hAnsi="Times New Roman" w:cs="Times New Roman"/>
          <w:i/>
          <w:iCs/>
          <w:sz w:val="24"/>
          <w:szCs w:val="24"/>
        </w:rPr>
        <w:t>Heliyon</w:t>
      </w:r>
      <w:proofErr w:type="spellEnd"/>
      <w:r w:rsidRPr="00583D00">
        <w:rPr>
          <w:rFonts w:ascii="Times New Roman" w:hAnsi="Times New Roman" w:cs="Times New Roman"/>
          <w:sz w:val="24"/>
          <w:szCs w:val="24"/>
        </w:rPr>
        <w:t>, </w:t>
      </w:r>
      <w:r w:rsidRPr="00583D00">
        <w:rPr>
          <w:rFonts w:ascii="Times New Roman" w:hAnsi="Times New Roman" w:cs="Times New Roman"/>
          <w:i/>
          <w:iCs/>
          <w:sz w:val="24"/>
          <w:szCs w:val="24"/>
        </w:rPr>
        <w:t>9</w:t>
      </w:r>
      <w:r w:rsidRPr="00583D00">
        <w:rPr>
          <w:rFonts w:ascii="Times New Roman" w:hAnsi="Times New Roman" w:cs="Times New Roman"/>
          <w:sz w:val="24"/>
          <w:szCs w:val="24"/>
        </w:rPr>
        <w:t xml:space="preserve">(9), e19496. </w:t>
      </w:r>
      <w:hyperlink r:id="rId36" w:history="1">
        <w:r w:rsidRPr="00583D00">
          <w:rPr>
            <w:rStyle w:val="Hyperlink"/>
            <w:rFonts w:ascii="Times New Roman" w:hAnsi="Times New Roman" w:cs="Times New Roman"/>
            <w:sz w:val="24"/>
            <w:szCs w:val="24"/>
          </w:rPr>
          <w:t>https://doi.org/10.1016/j.heliyon.2023.e19496</w:t>
        </w:r>
      </w:hyperlink>
      <w:r w:rsidRPr="00583D00">
        <w:rPr>
          <w:rFonts w:ascii="Times New Roman" w:hAnsi="Times New Roman" w:cs="Times New Roman"/>
          <w:sz w:val="24"/>
          <w:szCs w:val="24"/>
        </w:rPr>
        <w:t xml:space="preserve"> </w:t>
      </w:r>
    </w:p>
    <w:p w14:paraId="5D8FF6DB" w14:textId="77777777" w:rsidR="007475E4" w:rsidRPr="007475E4" w:rsidRDefault="007475E4" w:rsidP="007475E4">
      <w:pPr>
        <w:ind w:left="709" w:hanging="709"/>
        <w:jc w:val="both"/>
        <w:rPr>
          <w:rFonts w:ascii="Times New Roman" w:hAnsi="Times New Roman" w:cs="Times New Roman"/>
          <w:sz w:val="24"/>
          <w:szCs w:val="24"/>
        </w:rPr>
      </w:pPr>
    </w:p>
    <w:p w14:paraId="19FC1867" w14:textId="77777777" w:rsidR="007475E4" w:rsidRPr="00583D00" w:rsidRDefault="007475E4" w:rsidP="00583D00">
      <w:pPr>
        <w:ind w:left="709" w:hanging="709"/>
        <w:jc w:val="both"/>
        <w:rPr>
          <w:rFonts w:ascii="Times New Roman" w:hAnsi="Times New Roman" w:cs="Times New Roman"/>
          <w:sz w:val="24"/>
          <w:szCs w:val="24"/>
        </w:rPr>
      </w:pPr>
    </w:p>
    <w:p w14:paraId="72B85247" w14:textId="77777777" w:rsidR="00BE220F" w:rsidRPr="00E4707A" w:rsidRDefault="00BE220F" w:rsidP="00E4707A">
      <w:pPr>
        <w:jc w:val="both"/>
        <w:rPr>
          <w:rFonts w:ascii="Times New Roman" w:hAnsi="Times New Roman" w:cs="Times New Roman"/>
          <w:b/>
          <w:sz w:val="24"/>
          <w:szCs w:val="24"/>
          <w:lang w:val="en-GB"/>
        </w:rPr>
      </w:pPr>
    </w:p>
    <w:sectPr w:rsidR="00BE220F" w:rsidRPr="00E4707A" w:rsidSect="00616769">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AE545" w14:textId="77777777" w:rsidR="00286FA4" w:rsidRDefault="00286FA4" w:rsidP="00B92D2E">
      <w:pPr>
        <w:spacing w:after="0" w:line="240" w:lineRule="auto"/>
      </w:pPr>
      <w:r>
        <w:separator/>
      </w:r>
    </w:p>
  </w:endnote>
  <w:endnote w:type="continuationSeparator" w:id="0">
    <w:p w14:paraId="33D29917" w14:textId="77777777" w:rsidR="00286FA4" w:rsidRDefault="00286FA4" w:rsidP="00B92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C029D" w14:textId="77777777" w:rsidR="00B92D2E" w:rsidRDefault="00B92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20BD" w14:textId="77777777" w:rsidR="00B92D2E" w:rsidRDefault="00B92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18CA" w14:textId="77777777" w:rsidR="00B92D2E" w:rsidRDefault="00B92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FD9DD3" w14:textId="77777777" w:rsidR="00286FA4" w:rsidRDefault="00286FA4" w:rsidP="00B92D2E">
      <w:pPr>
        <w:spacing w:after="0" w:line="240" w:lineRule="auto"/>
      </w:pPr>
      <w:r>
        <w:separator/>
      </w:r>
    </w:p>
  </w:footnote>
  <w:footnote w:type="continuationSeparator" w:id="0">
    <w:p w14:paraId="1E5D193E" w14:textId="77777777" w:rsidR="00286FA4" w:rsidRDefault="00286FA4" w:rsidP="00B92D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B105" w14:textId="63FAA2D5" w:rsidR="00B92D2E" w:rsidRDefault="00B92D2E">
    <w:pPr>
      <w:pStyle w:val="Header"/>
    </w:pPr>
    <w:r>
      <w:rPr>
        <w:noProof/>
      </w:rPr>
      <w:pict w14:anchorId="2DB71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4A6E" w14:textId="077026DB" w:rsidR="00B92D2E" w:rsidRDefault="00B92D2E">
    <w:pPr>
      <w:pStyle w:val="Header"/>
    </w:pPr>
    <w:r>
      <w:rPr>
        <w:noProof/>
      </w:rPr>
      <w:pict w14:anchorId="0C287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D1C1" w14:textId="7BD881CE" w:rsidR="00B92D2E" w:rsidRDefault="00B92D2E">
    <w:pPr>
      <w:pStyle w:val="Header"/>
    </w:pPr>
    <w:r>
      <w:rPr>
        <w:noProof/>
      </w:rPr>
      <w:pict w14:anchorId="46A32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674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B0E2B8C"/>
    <w:multiLevelType w:val="hybridMultilevel"/>
    <w:tmpl w:val="BFD86638"/>
    <w:lvl w:ilvl="0" w:tplc="24900B24">
      <w:start w:val="1"/>
      <w:numFmt w:val="decimal"/>
      <w:lvlText w:val="%1."/>
      <w:lvlJc w:val="left"/>
      <w:pPr>
        <w:ind w:left="4485" w:hanging="360"/>
      </w:pPr>
      <w:rPr>
        <w:rFonts w:hint="default"/>
      </w:rPr>
    </w:lvl>
    <w:lvl w:ilvl="1" w:tplc="04090019" w:tentative="1">
      <w:start w:val="1"/>
      <w:numFmt w:val="lowerLetter"/>
      <w:lvlText w:val="%2."/>
      <w:lvlJc w:val="left"/>
      <w:pPr>
        <w:ind w:left="5205" w:hanging="360"/>
      </w:pPr>
    </w:lvl>
    <w:lvl w:ilvl="2" w:tplc="0409001B" w:tentative="1">
      <w:start w:val="1"/>
      <w:numFmt w:val="lowerRoman"/>
      <w:lvlText w:val="%3."/>
      <w:lvlJc w:val="right"/>
      <w:pPr>
        <w:ind w:left="5925" w:hanging="180"/>
      </w:pPr>
    </w:lvl>
    <w:lvl w:ilvl="3" w:tplc="0409000F" w:tentative="1">
      <w:start w:val="1"/>
      <w:numFmt w:val="decimal"/>
      <w:lvlText w:val="%4."/>
      <w:lvlJc w:val="left"/>
      <w:pPr>
        <w:ind w:left="6645" w:hanging="360"/>
      </w:pPr>
    </w:lvl>
    <w:lvl w:ilvl="4" w:tplc="04090019" w:tentative="1">
      <w:start w:val="1"/>
      <w:numFmt w:val="lowerLetter"/>
      <w:lvlText w:val="%5."/>
      <w:lvlJc w:val="left"/>
      <w:pPr>
        <w:ind w:left="7365" w:hanging="360"/>
      </w:pPr>
    </w:lvl>
    <w:lvl w:ilvl="5" w:tplc="0409001B" w:tentative="1">
      <w:start w:val="1"/>
      <w:numFmt w:val="lowerRoman"/>
      <w:lvlText w:val="%6."/>
      <w:lvlJc w:val="right"/>
      <w:pPr>
        <w:ind w:left="8085" w:hanging="180"/>
      </w:pPr>
    </w:lvl>
    <w:lvl w:ilvl="6" w:tplc="0409000F" w:tentative="1">
      <w:start w:val="1"/>
      <w:numFmt w:val="decimal"/>
      <w:lvlText w:val="%7."/>
      <w:lvlJc w:val="left"/>
      <w:pPr>
        <w:ind w:left="8805" w:hanging="360"/>
      </w:pPr>
    </w:lvl>
    <w:lvl w:ilvl="7" w:tplc="04090019" w:tentative="1">
      <w:start w:val="1"/>
      <w:numFmt w:val="lowerLetter"/>
      <w:lvlText w:val="%8."/>
      <w:lvlJc w:val="left"/>
      <w:pPr>
        <w:ind w:left="9525" w:hanging="360"/>
      </w:pPr>
    </w:lvl>
    <w:lvl w:ilvl="8" w:tplc="0409001B" w:tentative="1">
      <w:start w:val="1"/>
      <w:numFmt w:val="lowerRoman"/>
      <w:lvlText w:val="%9."/>
      <w:lvlJc w:val="right"/>
      <w:pPr>
        <w:ind w:left="10245" w:hanging="180"/>
      </w:pPr>
    </w:lvl>
  </w:abstractNum>
  <w:abstractNum w:abstractNumId="2" w15:restartNumberingAfterBreak="0">
    <w:nsid w:val="439868C6"/>
    <w:multiLevelType w:val="hybridMultilevel"/>
    <w:tmpl w:val="9CA6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8B51E1"/>
    <w:multiLevelType w:val="multilevel"/>
    <w:tmpl w:val="B3EC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7D6399"/>
    <w:multiLevelType w:val="hybridMultilevel"/>
    <w:tmpl w:val="288E1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2NbE0s7CwNDMxt7RU0lEKTi0uzszPAykwrAUAFfnE9SwAAAA="/>
  </w:docVars>
  <w:rsids>
    <w:rsidRoot w:val="00223812"/>
    <w:rsid w:val="00002E84"/>
    <w:rsid w:val="00003A2E"/>
    <w:rsid w:val="00003E73"/>
    <w:rsid w:val="000059C7"/>
    <w:rsid w:val="00006CE2"/>
    <w:rsid w:val="00007ABF"/>
    <w:rsid w:val="00013FF9"/>
    <w:rsid w:val="00014433"/>
    <w:rsid w:val="00020B57"/>
    <w:rsid w:val="00024EF1"/>
    <w:rsid w:val="00027B4A"/>
    <w:rsid w:val="000414C3"/>
    <w:rsid w:val="0005685D"/>
    <w:rsid w:val="00057BAC"/>
    <w:rsid w:val="00067BF2"/>
    <w:rsid w:val="00070FFE"/>
    <w:rsid w:val="00080134"/>
    <w:rsid w:val="000849BF"/>
    <w:rsid w:val="00084A76"/>
    <w:rsid w:val="00087568"/>
    <w:rsid w:val="000914B9"/>
    <w:rsid w:val="00097440"/>
    <w:rsid w:val="000A1BCD"/>
    <w:rsid w:val="000B23E6"/>
    <w:rsid w:val="000B6F20"/>
    <w:rsid w:val="000C0CE7"/>
    <w:rsid w:val="000D3356"/>
    <w:rsid w:val="000D40A0"/>
    <w:rsid w:val="000D7A5A"/>
    <w:rsid w:val="000E2E9C"/>
    <w:rsid w:val="000E3E24"/>
    <w:rsid w:val="000F2ABA"/>
    <w:rsid w:val="000F315A"/>
    <w:rsid w:val="0011190E"/>
    <w:rsid w:val="00112D10"/>
    <w:rsid w:val="001152DD"/>
    <w:rsid w:val="001179BA"/>
    <w:rsid w:val="00127085"/>
    <w:rsid w:val="00136486"/>
    <w:rsid w:val="00137D00"/>
    <w:rsid w:val="001422D6"/>
    <w:rsid w:val="00163435"/>
    <w:rsid w:val="00170781"/>
    <w:rsid w:val="0017715A"/>
    <w:rsid w:val="0019222B"/>
    <w:rsid w:val="00195519"/>
    <w:rsid w:val="00195875"/>
    <w:rsid w:val="001A125E"/>
    <w:rsid w:val="001A3FB2"/>
    <w:rsid w:val="001A7F5A"/>
    <w:rsid w:val="001B010B"/>
    <w:rsid w:val="001B2EA5"/>
    <w:rsid w:val="001C5495"/>
    <w:rsid w:val="001C5901"/>
    <w:rsid w:val="001D22C5"/>
    <w:rsid w:val="001D24E2"/>
    <w:rsid w:val="001D6DBE"/>
    <w:rsid w:val="001E2FA8"/>
    <w:rsid w:val="001F06CB"/>
    <w:rsid w:val="001F0FAB"/>
    <w:rsid w:val="001F5EB1"/>
    <w:rsid w:val="00203EEB"/>
    <w:rsid w:val="00221C54"/>
    <w:rsid w:val="00223812"/>
    <w:rsid w:val="00224207"/>
    <w:rsid w:val="00224C52"/>
    <w:rsid w:val="00232C2B"/>
    <w:rsid w:val="0024096B"/>
    <w:rsid w:val="002507F7"/>
    <w:rsid w:val="0025574F"/>
    <w:rsid w:val="00257F1C"/>
    <w:rsid w:val="0027023A"/>
    <w:rsid w:val="0027247C"/>
    <w:rsid w:val="00286FA4"/>
    <w:rsid w:val="00292CA7"/>
    <w:rsid w:val="00294E12"/>
    <w:rsid w:val="0029521F"/>
    <w:rsid w:val="002A03C8"/>
    <w:rsid w:val="002A145A"/>
    <w:rsid w:val="002A1753"/>
    <w:rsid w:val="002A2C63"/>
    <w:rsid w:val="002A634D"/>
    <w:rsid w:val="002B0FE1"/>
    <w:rsid w:val="002B549F"/>
    <w:rsid w:val="002C1493"/>
    <w:rsid w:val="002C3205"/>
    <w:rsid w:val="002C5263"/>
    <w:rsid w:val="002D05AA"/>
    <w:rsid w:val="002E08F6"/>
    <w:rsid w:val="002E65F5"/>
    <w:rsid w:val="002F2CC5"/>
    <w:rsid w:val="002F34A0"/>
    <w:rsid w:val="002F4861"/>
    <w:rsid w:val="00305868"/>
    <w:rsid w:val="00306202"/>
    <w:rsid w:val="00307797"/>
    <w:rsid w:val="0031134F"/>
    <w:rsid w:val="00312A3E"/>
    <w:rsid w:val="003132F2"/>
    <w:rsid w:val="00314FF2"/>
    <w:rsid w:val="0031757C"/>
    <w:rsid w:val="0032292F"/>
    <w:rsid w:val="0032430B"/>
    <w:rsid w:val="00331E03"/>
    <w:rsid w:val="00333F93"/>
    <w:rsid w:val="00335EC8"/>
    <w:rsid w:val="0033716D"/>
    <w:rsid w:val="00341E80"/>
    <w:rsid w:val="0034515D"/>
    <w:rsid w:val="00347825"/>
    <w:rsid w:val="00351A8A"/>
    <w:rsid w:val="00351BAE"/>
    <w:rsid w:val="00356C77"/>
    <w:rsid w:val="003814BF"/>
    <w:rsid w:val="00383D96"/>
    <w:rsid w:val="00386AF8"/>
    <w:rsid w:val="00390EA8"/>
    <w:rsid w:val="00392CA7"/>
    <w:rsid w:val="00397830"/>
    <w:rsid w:val="003A3805"/>
    <w:rsid w:val="003B0AB5"/>
    <w:rsid w:val="003B65AD"/>
    <w:rsid w:val="003C2C1A"/>
    <w:rsid w:val="003C45B2"/>
    <w:rsid w:val="003C748C"/>
    <w:rsid w:val="003D1BC0"/>
    <w:rsid w:val="003D2AB8"/>
    <w:rsid w:val="003D425C"/>
    <w:rsid w:val="003E2599"/>
    <w:rsid w:val="003E29A5"/>
    <w:rsid w:val="003E32AE"/>
    <w:rsid w:val="003E33BD"/>
    <w:rsid w:val="003E341C"/>
    <w:rsid w:val="003E5F34"/>
    <w:rsid w:val="00410C36"/>
    <w:rsid w:val="00412A55"/>
    <w:rsid w:val="004136F8"/>
    <w:rsid w:val="0042065F"/>
    <w:rsid w:val="00420A5A"/>
    <w:rsid w:val="00431D17"/>
    <w:rsid w:val="00432EAF"/>
    <w:rsid w:val="00436F9D"/>
    <w:rsid w:val="004500C1"/>
    <w:rsid w:val="00451691"/>
    <w:rsid w:val="00453493"/>
    <w:rsid w:val="00455BC2"/>
    <w:rsid w:val="00457F8E"/>
    <w:rsid w:val="00464B74"/>
    <w:rsid w:val="00477821"/>
    <w:rsid w:val="00490B1F"/>
    <w:rsid w:val="00492E58"/>
    <w:rsid w:val="004A0543"/>
    <w:rsid w:val="004A06A2"/>
    <w:rsid w:val="004A776F"/>
    <w:rsid w:val="004B1715"/>
    <w:rsid w:val="004B29F0"/>
    <w:rsid w:val="004B3DAB"/>
    <w:rsid w:val="004B43EE"/>
    <w:rsid w:val="004C3DCA"/>
    <w:rsid w:val="004D0B7E"/>
    <w:rsid w:val="004D55FC"/>
    <w:rsid w:val="004D679B"/>
    <w:rsid w:val="004E3608"/>
    <w:rsid w:val="004F3499"/>
    <w:rsid w:val="004F3FAA"/>
    <w:rsid w:val="004F718A"/>
    <w:rsid w:val="00512EF6"/>
    <w:rsid w:val="005212A2"/>
    <w:rsid w:val="00521A02"/>
    <w:rsid w:val="00523AB3"/>
    <w:rsid w:val="00525B70"/>
    <w:rsid w:val="00535D52"/>
    <w:rsid w:val="00536F23"/>
    <w:rsid w:val="005413DB"/>
    <w:rsid w:val="00550863"/>
    <w:rsid w:val="005548BA"/>
    <w:rsid w:val="0056472E"/>
    <w:rsid w:val="005659AB"/>
    <w:rsid w:val="005673B6"/>
    <w:rsid w:val="005703EE"/>
    <w:rsid w:val="00571406"/>
    <w:rsid w:val="00572821"/>
    <w:rsid w:val="0058100A"/>
    <w:rsid w:val="00583D00"/>
    <w:rsid w:val="00585395"/>
    <w:rsid w:val="00591C4A"/>
    <w:rsid w:val="00592AF4"/>
    <w:rsid w:val="005A0646"/>
    <w:rsid w:val="005A391D"/>
    <w:rsid w:val="005A5641"/>
    <w:rsid w:val="005B1A9A"/>
    <w:rsid w:val="005B1F37"/>
    <w:rsid w:val="005B6391"/>
    <w:rsid w:val="005C0FF5"/>
    <w:rsid w:val="005C3E9F"/>
    <w:rsid w:val="005C4E07"/>
    <w:rsid w:val="005C70C0"/>
    <w:rsid w:val="005D0C7D"/>
    <w:rsid w:val="005D0D65"/>
    <w:rsid w:val="005D139C"/>
    <w:rsid w:val="005D4C83"/>
    <w:rsid w:val="005E136C"/>
    <w:rsid w:val="005F1011"/>
    <w:rsid w:val="005F3F0B"/>
    <w:rsid w:val="005F4DC0"/>
    <w:rsid w:val="005F6245"/>
    <w:rsid w:val="005F662F"/>
    <w:rsid w:val="005F75F9"/>
    <w:rsid w:val="00604063"/>
    <w:rsid w:val="0060509F"/>
    <w:rsid w:val="006074A3"/>
    <w:rsid w:val="00614B69"/>
    <w:rsid w:val="0061550F"/>
    <w:rsid w:val="00616769"/>
    <w:rsid w:val="00617073"/>
    <w:rsid w:val="00623324"/>
    <w:rsid w:val="006235C4"/>
    <w:rsid w:val="00626A20"/>
    <w:rsid w:val="00627772"/>
    <w:rsid w:val="0063286B"/>
    <w:rsid w:val="00657101"/>
    <w:rsid w:val="00657324"/>
    <w:rsid w:val="00660EBA"/>
    <w:rsid w:val="0066504E"/>
    <w:rsid w:val="00665060"/>
    <w:rsid w:val="00673A9A"/>
    <w:rsid w:val="00676458"/>
    <w:rsid w:val="00685B46"/>
    <w:rsid w:val="006A654E"/>
    <w:rsid w:val="006B0821"/>
    <w:rsid w:val="006B3FCB"/>
    <w:rsid w:val="006C6FDE"/>
    <w:rsid w:val="006C75C2"/>
    <w:rsid w:val="006E01A4"/>
    <w:rsid w:val="006E2C2E"/>
    <w:rsid w:val="006E5DB2"/>
    <w:rsid w:val="006E783C"/>
    <w:rsid w:val="006F7382"/>
    <w:rsid w:val="007072E2"/>
    <w:rsid w:val="00711B07"/>
    <w:rsid w:val="00720625"/>
    <w:rsid w:val="007219EE"/>
    <w:rsid w:val="00721DB8"/>
    <w:rsid w:val="00725C13"/>
    <w:rsid w:val="007263BF"/>
    <w:rsid w:val="00726E9D"/>
    <w:rsid w:val="007311E9"/>
    <w:rsid w:val="00733282"/>
    <w:rsid w:val="00734D17"/>
    <w:rsid w:val="0073642C"/>
    <w:rsid w:val="00736C53"/>
    <w:rsid w:val="00736DC4"/>
    <w:rsid w:val="007401ED"/>
    <w:rsid w:val="007406CF"/>
    <w:rsid w:val="007425B0"/>
    <w:rsid w:val="007435CE"/>
    <w:rsid w:val="007452B4"/>
    <w:rsid w:val="007475E4"/>
    <w:rsid w:val="00754E29"/>
    <w:rsid w:val="007639BA"/>
    <w:rsid w:val="0076769C"/>
    <w:rsid w:val="007717C2"/>
    <w:rsid w:val="0077251D"/>
    <w:rsid w:val="00785890"/>
    <w:rsid w:val="00785BB2"/>
    <w:rsid w:val="00790F28"/>
    <w:rsid w:val="00794C1A"/>
    <w:rsid w:val="00795AEF"/>
    <w:rsid w:val="0079631A"/>
    <w:rsid w:val="007A115A"/>
    <w:rsid w:val="007A15F1"/>
    <w:rsid w:val="007A3808"/>
    <w:rsid w:val="007A5B9B"/>
    <w:rsid w:val="007B2CC0"/>
    <w:rsid w:val="007B6613"/>
    <w:rsid w:val="007C31F5"/>
    <w:rsid w:val="007C6917"/>
    <w:rsid w:val="007D6ACF"/>
    <w:rsid w:val="007E011B"/>
    <w:rsid w:val="007E4D9B"/>
    <w:rsid w:val="007F27D0"/>
    <w:rsid w:val="007F2D12"/>
    <w:rsid w:val="007F4FF5"/>
    <w:rsid w:val="007F5377"/>
    <w:rsid w:val="00800730"/>
    <w:rsid w:val="00805B6A"/>
    <w:rsid w:val="008064BE"/>
    <w:rsid w:val="00807626"/>
    <w:rsid w:val="00807F6F"/>
    <w:rsid w:val="00820F73"/>
    <w:rsid w:val="008237BE"/>
    <w:rsid w:val="0082454B"/>
    <w:rsid w:val="0082462B"/>
    <w:rsid w:val="00830D59"/>
    <w:rsid w:val="008313E9"/>
    <w:rsid w:val="00836845"/>
    <w:rsid w:val="00837389"/>
    <w:rsid w:val="00840B48"/>
    <w:rsid w:val="0084279B"/>
    <w:rsid w:val="00842BF6"/>
    <w:rsid w:val="00850F86"/>
    <w:rsid w:val="008510ED"/>
    <w:rsid w:val="00851E93"/>
    <w:rsid w:val="008521CF"/>
    <w:rsid w:val="00855682"/>
    <w:rsid w:val="00863C2A"/>
    <w:rsid w:val="00881118"/>
    <w:rsid w:val="00882B2F"/>
    <w:rsid w:val="008874AF"/>
    <w:rsid w:val="00893F2D"/>
    <w:rsid w:val="0089747C"/>
    <w:rsid w:val="00897591"/>
    <w:rsid w:val="008B4821"/>
    <w:rsid w:val="008B7278"/>
    <w:rsid w:val="008C54F1"/>
    <w:rsid w:val="008D00E7"/>
    <w:rsid w:val="008D1396"/>
    <w:rsid w:val="008D5CFE"/>
    <w:rsid w:val="008D67CC"/>
    <w:rsid w:val="008E786A"/>
    <w:rsid w:val="008F56A3"/>
    <w:rsid w:val="008F714E"/>
    <w:rsid w:val="008F7652"/>
    <w:rsid w:val="008F770A"/>
    <w:rsid w:val="00907EA0"/>
    <w:rsid w:val="009101F5"/>
    <w:rsid w:val="0091274A"/>
    <w:rsid w:val="009221EC"/>
    <w:rsid w:val="00926375"/>
    <w:rsid w:val="00931FC3"/>
    <w:rsid w:val="00947FA0"/>
    <w:rsid w:val="009535BA"/>
    <w:rsid w:val="00970605"/>
    <w:rsid w:val="00971119"/>
    <w:rsid w:val="0097203E"/>
    <w:rsid w:val="00981AB4"/>
    <w:rsid w:val="00981AD7"/>
    <w:rsid w:val="009863E8"/>
    <w:rsid w:val="00986D46"/>
    <w:rsid w:val="00990853"/>
    <w:rsid w:val="00995C3D"/>
    <w:rsid w:val="00996E85"/>
    <w:rsid w:val="009B5AE7"/>
    <w:rsid w:val="009B5FA2"/>
    <w:rsid w:val="009B6D38"/>
    <w:rsid w:val="009C26F1"/>
    <w:rsid w:val="009C7DFF"/>
    <w:rsid w:val="009D248D"/>
    <w:rsid w:val="009D3C6B"/>
    <w:rsid w:val="009E005A"/>
    <w:rsid w:val="009F50C3"/>
    <w:rsid w:val="00A128B6"/>
    <w:rsid w:val="00A204E1"/>
    <w:rsid w:val="00A31DDC"/>
    <w:rsid w:val="00A335E3"/>
    <w:rsid w:val="00A344D6"/>
    <w:rsid w:val="00A35028"/>
    <w:rsid w:val="00A4062F"/>
    <w:rsid w:val="00A41810"/>
    <w:rsid w:val="00A428B9"/>
    <w:rsid w:val="00A43CF9"/>
    <w:rsid w:val="00A448A3"/>
    <w:rsid w:val="00A47E5C"/>
    <w:rsid w:val="00A567DB"/>
    <w:rsid w:val="00A5698C"/>
    <w:rsid w:val="00A60979"/>
    <w:rsid w:val="00A619C2"/>
    <w:rsid w:val="00A64157"/>
    <w:rsid w:val="00A646B0"/>
    <w:rsid w:val="00A71758"/>
    <w:rsid w:val="00A75993"/>
    <w:rsid w:val="00A96E0F"/>
    <w:rsid w:val="00AA3B3D"/>
    <w:rsid w:val="00AA5345"/>
    <w:rsid w:val="00AC1AD3"/>
    <w:rsid w:val="00AC7992"/>
    <w:rsid w:val="00AD6973"/>
    <w:rsid w:val="00AE34CC"/>
    <w:rsid w:val="00AE765A"/>
    <w:rsid w:val="00AE7F47"/>
    <w:rsid w:val="00AF2849"/>
    <w:rsid w:val="00AF5CDA"/>
    <w:rsid w:val="00B00F5A"/>
    <w:rsid w:val="00B02626"/>
    <w:rsid w:val="00B12BD6"/>
    <w:rsid w:val="00B17C3D"/>
    <w:rsid w:val="00B34D2B"/>
    <w:rsid w:val="00B45093"/>
    <w:rsid w:val="00B55905"/>
    <w:rsid w:val="00B57498"/>
    <w:rsid w:val="00B60F93"/>
    <w:rsid w:val="00B6277B"/>
    <w:rsid w:val="00B638E8"/>
    <w:rsid w:val="00B82B29"/>
    <w:rsid w:val="00B861F4"/>
    <w:rsid w:val="00B87470"/>
    <w:rsid w:val="00B92A6D"/>
    <w:rsid w:val="00B92D2E"/>
    <w:rsid w:val="00B9390F"/>
    <w:rsid w:val="00B94B9F"/>
    <w:rsid w:val="00B94F9F"/>
    <w:rsid w:val="00B95D01"/>
    <w:rsid w:val="00BA4581"/>
    <w:rsid w:val="00BB1308"/>
    <w:rsid w:val="00BB1B42"/>
    <w:rsid w:val="00BB455C"/>
    <w:rsid w:val="00BC7A76"/>
    <w:rsid w:val="00BD655A"/>
    <w:rsid w:val="00BD741D"/>
    <w:rsid w:val="00BE1C0B"/>
    <w:rsid w:val="00BE220F"/>
    <w:rsid w:val="00BE22D1"/>
    <w:rsid w:val="00BE4CA4"/>
    <w:rsid w:val="00BF272D"/>
    <w:rsid w:val="00BF3476"/>
    <w:rsid w:val="00C01CB4"/>
    <w:rsid w:val="00C21E3F"/>
    <w:rsid w:val="00C256F9"/>
    <w:rsid w:val="00C26739"/>
    <w:rsid w:val="00C3008D"/>
    <w:rsid w:val="00C337CF"/>
    <w:rsid w:val="00C40854"/>
    <w:rsid w:val="00C4194C"/>
    <w:rsid w:val="00C42D8D"/>
    <w:rsid w:val="00C45172"/>
    <w:rsid w:val="00C5492A"/>
    <w:rsid w:val="00C5568D"/>
    <w:rsid w:val="00C62339"/>
    <w:rsid w:val="00C63B2C"/>
    <w:rsid w:val="00C64A15"/>
    <w:rsid w:val="00C710D3"/>
    <w:rsid w:val="00C80CE8"/>
    <w:rsid w:val="00C92AFD"/>
    <w:rsid w:val="00CA03EA"/>
    <w:rsid w:val="00CA3CC7"/>
    <w:rsid w:val="00CA47A2"/>
    <w:rsid w:val="00CA7E66"/>
    <w:rsid w:val="00CB62EB"/>
    <w:rsid w:val="00CC053B"/>
    <w:rsid w:val="00CC70DA"/>
    <w:rsid w:val="00CE01B5"/>
    <w:rsid w:val="00CE0414"/>
    <w:rsid w:val="00CE30FC"/>
    <w:rsid w:val="00CF2FDA"/>
    <w:rsid w:val="00CF4D5F"/>
    <w:rsid w:val="00CF55B4"/>
    <w:rsid w:val="00D121B0"/>
    <w:rsid w:val="00D20021"/>
    <w:rsid w:val="00D202BF"/>
    <w:rsid w:val="00D214A4"/>
    <w:rsid w:val="00D2650D"/>
    <w:rsid w:val="00D350BD"/>
    <w:rsid w:val="00D37C1B"/>
    <w:rsid w:val="00D426F8"/>
    <w:rsid w:val="00D4446F"/>
    <w:rsid w:val="00D472E6"/>
    <w:rsid w:val="00D523B8"/>
    <w:rsid w:val="00D6470B"/>
    <w:rsid w:val="00D67C6E"/>
    <w:rsid w:val="00D7050C"/>
    <w:rsid w:val="00D70F8A"/>
    <w:rsid w:val="00D807B9"/>
    <w:rsid w:val="00D87D2C"/>
    <w:rsid w:val="00D910AC"/>
    <w:rsid w:val="00D978A7"/>
    <w:rsid w:val="00DA0065"/>
    <w:rsid w:val="00DA5D17"/>
    <w:rsid w:val="00DB6C92"/>
    <w:rsid w:val="00DC0185"/>
    <w:rsid w:val="00DC38DE"/>
    <w:rsid w:val="00DD295C"/>
    <w:rsid w:val="00DD2B27"/>
    <w:rsid w:val="00DD7D06"/>
    <w:rsid w:val="00DE294E"/>
    <w:rsid w:val="00DE6AA7"/>
    <w:rsid w:val="00DF0807"/>
    <w:rsid w:val="00DF17DB"/>
    <w:rsid w:val="00DF361D"/>
    <w:rsid w:val="00E04CE9"/>
    <w:rsid w:val="00E0758D"/>
    <w:rsid w:val="00E1119B"/>
    <w:rsid w:val="00E240F2"/>
    <w:rsid w:val="00E30F6F"/>
    <w:rsid w:val="00E313F3"/>
    <w:rsid w:val="00E4193E"/>
    <w:rsid w:val="00E42F88"/>
    <w:rsid w:val="00E4707A"/>
    <w:rsid w:val="00E5197A"/>
    <w:rsid w:val="00E561C3"/>
    <w:rsid w:val="00E57A1B"/>
    <w:rsid w:val="00E612C8"/>
    <w:rsid w:val="00E6354A"/>
    <w:rsid w:val="00E67C20"/>
    <w:rsid w:val="00E71C25"/>
    <w:rsid w:val="00E77E84"/>
    <w:rsid w:val="00E85539"/>
    <w:rsid w:val="00E86B01"/>
    <w:rsid w:val="00E87CE5"/>
    <w:rsid w:val="00E9621D"/>
    <w:rsid w:val="00EA3929"/>
    <w:rsid w:val="00EB23F2"/>
    <w:rsid w:val="00EB4AC8"/>
    <w:rsid w:val="00EB676A"/>
    <w:rsid w:val="00ED01FA"/>
    <w:rsid w:val="00ED355B"/>
    <w:rsid w:val="00ED5754"/>
    <w:rsid w:val="00ED630C"/>
    <w:rsid w:val="00EE15A4"/>
    <w:rsid w:val="00EE55DD"/>
    <w:rsid w:val="00EF20C4"/>
    <w:rsid w:val="00EF4412"/>
    <w:rsid w:val="00EF61B8"/>
    <w:rsid w:val="00EF751C"/>
    <w:rsid w:val="00F05485"/>
    <w:rsid w:val="00F0749E"/>
    <w:rsid w:val="00F10602"/>
    <w:rsid w:val="00F207F1"/>
    <w:rsid w:val="00F2134C"/>
    <w:rsid w:val="00F26218"/>
    <w:rsid w:val="00F3524B"/>
    <w:rsid w:val="00F357BE"/>
    <w:rsid w:val="00F44907"/>
    <w:rsid w:val="00F50EB3"/>
    <w:rsid w:val="00F520D2"/>
    <w:rsid w:val="00F52373"/>
    <w:rsid w:val="00F664A9"/>
    <w:rsid w:val="00F77FEF"/>
    <w:rsid w:val="00F90257"/>
    <w:rsid w:val="00F96279"/>
    <w:rsid w:val="00FA0681"/>
    <w:rsid w:val="00FA2231"/>
    <w:rsid w:val="00FA4DCA"/>
    <w:rsid w:val="00FB2785"/>
    <w:rsid w:val="00FB2FA5"/>
    <w:rsid w:val="00FB38CD"/>
    <w:rsid w:val="00FE4B3F"/>
    <w:rsid w:val="00FE7A75"/>
    <w:rsid w:val="00FF0625"/>
    <w:rsid w:val="00FF1859"/>
    <w:rsid w:val="00FF2A90"/>
    <w:rsid w:val="00FF2D1A"/>
    <w:rsid w:val="00FF7C94"/>
    <w:rsid w:val="00FF7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BD3558"/>
  <w15:docId w15:val="{B3A2E254-4618-4BAE-AF17-A5CD3A1EA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6769"/>
  </w:style>
  <w:style w:type="paragraph" w:styleId="Heading1">
    <w:name w:val="heading 1"/>
    <w:basedOn w:val="Normal"/>
    <w:link w:val="Heading1Char"/>
    <w:uiPriority w:val="9"/>
    <w:qFormat/>
    <w:rsid w:val="00BE220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DCA"/>
    <w:pPr>
      <w:ind w:left="720"/>
      <w:contextualSpacing/>
    </w:pPr>
  </w:style>
  <w:style w:type="paragraph" w:styleId="NormalWeb">
    <w:name w:val="Normal (Web)"/>
    <w:basedOn w:val="Normal"/>
    <w:uiPriority w:val="99"/>
    <w:rsid w:val="007406CF"/>
    <w:pPr>
      <w:spacing w:after="160" w:line="259" w:lineRule="auto"/>
    </w:pPr>
    <w:rPr>
      <w:rFonts w:ascii="Calibri" w:eastAsia="Calibri" w:hAnsi="Calibri" w:cs="SimSun"/>
      <w:sz w:val="24"/>
      <w:szCs w:val="24"/>
    </w:rPr>
  </w:style>
  <w:style w:type="paragraph" w:styleId="BalloonText">
    <w:name w:val="Balloon Text"/>
    <w:basedOn w:val="Normal"/>
    <w:link w:val="BalloonTextChar"/>
    <w:uiPriority w:val="99"/>
    <w:semiHidden/>
    <w:unhideWhenUsed/>
    <w:rsid w:val="00731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1E9"/>
    <w:rPr>
      <w:rFonts w:ascii="Tahoma" w:hAnsi="Tahoma" w:cs="Tahoma"/>
      <w:sz w:val="16"/>
      <w:szCs w:val="16"/>
    </w:rPr>
  </w:style>
  <w:style w:type="character" w:styleId="Hyperlink">
    <w:name w:val="Hyperlink"/>
    <w:basedOn w:val="DefaultParagraphFont"/>
    <w:uiPriority w:val="99"/>
    <w:unhideWhenUsed/>
    <w:rsid w:val="00BE220F"/>
    <w:rPr>
      <w:color w:val="0000FF" w:themeColor="hyperlink"/>
      <w:u w:val="single"/>
    </w:rPr>
  </w:style>
  <w:style w:type="character" w:customStyle="1" w:styleId="Heading1Char">
    <w:name w:val="Heading 1 Char"/>
    <w:basedOn w:val="DefaultParagraphFont"/>
    <w:link w:val="Heading1"/>
    <w:rsid w:val="00BE220F"/>
    <w:rPr>
      <w:rFonts w:ascii="Times New Roman" w:eastAsia="Times New Roman" w:hAnsi="Times New Roman" w:cs="Times New Roman"/>
      <w:b/>
      <w:bCs/>
      <w:kern w:val="36"/>
      <w:sz w:val="48"/>
      <w:szCs w:val="48"/>
    </w:rPr>
  </w:style>
  <w:style w:type="character" w:customStyle="1" w:styleId="u-visually-hidden">
    <w:name w:val="u-visually-hidden"/>
    <w:basedOn w:val="DefaultParagraphFont"/>
    <w:rsid w:val="00BE220F"/>
  </w:style>
  <w:style w:type="character" w:customStyle="1" w:styleId="bkciteavail">
    <w:name w:val="bk_cite_avail"/>
    <w:basedOn w:val="DefaultParagraphFont"/>
    <w:rsid w:val="005F6245"/>
  </w:style>
  <w:style w:type="paragraph" w:customStyle="1" w:styleId="html-x">
    <w:name w:val="html-x"/>
    <w:basedOn w:val="Normal"/>
    <w:uiPriority w:val="99"/>
    <w:rsid w:val="001F0F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italic">
    <w:name w:val="html-italic"/>
    <w:basedOn w:val="DefaultParagraphFont"/>
    <w:rsid w:val="001F0FAB"/>
  </w:style>
  <w:style w:type="character" w:customStyle="1" w:styleId="UnresolvedMention1">
    <w:name w:val="Unresolved Mention1"/>
    <w:basedOn w:val="DefaultParagraphFont"/>
    <w:uiPriority w:val="99"/>
    <w:semiHidden/>
    <w:unhideWhenUsed/>
    <w:rsid w:val="001F0FAB"/>
    <w:rPr>
      <w:color w:val="605E5C"/>
      <w:shd w:val="clear" w:color="auto" w:fill="E1DFDD"/>
    </w:rPr>
  </w:style>
  <w:style w:type="character" w:customStyle="1" w:styleId="element-citation">
    <w:name w:val="element-citation"/>
    <w:basedOn w:val="DefaultParagraphFont"/>
    <w:rsid w:val="001F0FAB"/>
  </w:style>
  <w:style w:type="character" w:customStyle="1" w:styleId="inlineblock">
    <w:name w:val="inlineblock"/>
    <w:basedOn w:val="DefaultParagraphFont"/>
    <w:rsid w:val="001F0FAB"/>
  </w:style>
  <w:style w:type="table" w:styleId="TableGrid">
    <w:name w:val="Table Grid"/>
    <w:basedOn w:val="TableNormal"/>
    <w:uiPriority w:val="59"/>
    <w:rsid w:val="0045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2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D2E"/>
  </w:style>
  <w:style w:type="paragraph" w:styleId="Footer">
    <w:name w:val="footer"/>
    <w:basedOn w:val="Normal"/>
    <w:link w:val="FooterChar"/>
    <w:uiPriority w:val="99"/>
    <w:unhideWhenUsed/>
    <w:rsid w:val="00B92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90330">
      <w:bodyDiv w:val="1"/>
      <w:marLeft w:val="0"/>
      <w:marRight w:val="0"/>
      <w:marTop w:val="0"/>
      <w:marBottom w:val="0"/>
      <w:divBdr>
        <w:top w:val="none" w:sz="0" w:space="0" w:color="auto"/>
        <w:left w:val="none" w:sz="0" w:space="0" w:color="auto"/>
        <w:bottom w:val="none" w:sz="0" w:space="0" w:color="auto"/>
        <w:right w:val="none" w:sz="0" w:space="0" w:color="auto"/>
      </w:divBdr>
    </w:div>
    <w:div w:id="377322549">
      <w:bodyDiv w:val="1"/>
      <w:marLeft w:val="0"/>
      <w:marRight w:val="0"/>
      <w:marTop w:val="0"/>
      <w:marBottom w:val="0"/>
      <w:divBdr>
        <w:top w:val="none" w:sz="0" w:space="0" w:color="auto"/>
        <w:left w:val="none" w:sz="0" w:space="0" w:color="auto"/>
        <w:bottom w:val="none" w:sz="0" w:space="0" w:color="auto"/>
        <w:right w:val="none" w:sz="0" w:space="0" w:color="auto"/>
      </w:divBdr>
      <w:divsChild>
        <w:div w:id="1539051662">
          <w:marLeft w:val="0"/>
          <w:marRight w:val="0"/>
          <w:marTop w:val="0"/>
          <w:marBottom w:val="0"/>
          <w:divBdr>
            <w:top w:val="none" w:sz="0" w:space="0" w:color="auto"/>
            <w:left w:val="none" w:sz="0" w:space="0" w:color="auto"/>
            <w:bottom w:val="none" w:sz="0" w:space="0" w:color="auto"/>
            <w:right w:val="none" w:sz="0" w:space="0" w:color="auto"/>
          </w:divBdr>
          <w:divsChild>
            <w:div w:id="731540296">
              <w:marLeft w:val="0"/>
              <w:marRight w:val="0"/>
              <w:marTop w:val="0"/>
              <w:marBottom w:val="0"/>
              <w:divBdr>
                <w:top w:val="none" w:sz="0" w:space="0" w:color="auto"/>
                <w:left w:val="none" w:sz="0" w:space="0" w:color="auto"/>
                <w:bottom w:val="none" w:sz="0" w:space="0" w:color="auto"/>
                <w:right w:val="none" w:sz="0" w:space="0" w:color="auto"/>
              </w:divBdr>
              <w:divsChild>
                <w:div w:id="7417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515">
          <w:marLeft w:val="0"/>
          <w:marRight w:val="0"/>
          <w:marTop w:val="0"/>
          <w:marBottom w:val="0"/>
          <w:divBdr>
            <w:top w:val="none" w:sz="0" w:space="0" w:color="auto"/>
            <w:left w:val="none" w:sz="0" w:space="0" w:color="auto"/>
            <w:bottom w:val="none" w:sz="0" w:space="0" w:color="auto"/>
            <w:right w:val="none" w:sz="0" w:space="0" w:color="auto"/>
          </w:divBdr>
          <w:divsChild>
            <w:div w:id="1642611226">
              <w:marLeft w:val="0"/>
              <w:marRight w:val="0"/>
              <w:marTop w:val="0"/>
              <w:marBottom w:val="0"/>
              <w:divBdr>
                <w:top w:val="none" w:sz="0" w:space="0" w:color="auto"/>
                <w:left w:val="none" w:sz="0" w:space="0" w:color="auto"/>
                <w:bottom w:val="none" w:sz="0" w:space="0" w:color="auto"/>
                <w:right w:val="none" w:sz="0" w:space="0" w:color="auto"/>
              </w:divBdr>
              <w:divsChild>
                <w:div w:id="1456219188">
                  <w:marLeft w:val="0"/>
                  <w:marRight w:val="0"/>
                  <w:marTop w:val="0"/>
                  <w:marBottom w:val="480"/>
                  <w:divBdr>
                    <w:top w:val="none" w:sz="0" w:space="0" w:color="auto"/>
                    <w:left w:val="none" w:sz="0" w:space="0" w:color="auto"/>
                    <w:bottom w:val="none" w:sz="0" w:space="0" w:color="auto"/>
                    <w:right w:val="none" w:sz="0" w:space="0" w:color="auto"/>
                  </w:divBdr>
                  <w:divsChild>
                    <w:div w:id="6560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293">
      <w:bodyDiv w:val="1"/>
      <w:marLeft w:val="0"/>
      <w:marRight w:val="0"/>
      <w:marTop w:val="0"/>
      <w:marBottom w:val="0"/>
      <w:divBdr>
        <w:top w:val="none" w:sz="0" w:space="0" w:color="auto"/>
        <w:left w:val="none" w:sz="0" w:space="0" w:color="auto"/>
        <w:bottom w:val="none" w:sz="0" w:space="0" w:color="auto"/>
        <w:right w:val="none" w:sz="0" w:space="0" w:color="auto"/>
      </w:divBdr>
    </w:div>
    <w:div w:id="737702880">
      <w:bodyDiv w:val="1"/>
      <w:marLeft w:val="0"/>
      <w:marRight w:val="0"/>
      <w:marTop w:val="0"/>
      <w:marBottom w:val="0"/>
      <w:divBdr>
        <w:top w:val="none" w:sz="0" w:space="0" w:color="auto"/>
        <w:left w:val="none" w:sz="0" w:space="0" w:color="auto"/>
        <w:bottom w:val="none" w:sz="0" w:space="0" w:color="auto"/>
        <w:right w:val="none" w:sz="0" w:space="0" w:color="auto"/>
      </w:divBdr>
    </w:div>
    <w:div w:id="816654407">
      <w:bodyDiv w:val="1"/>
      <w:marLeft w:val="0"/>
      <w:marRight w:val="0"/>
      <w:marTop w:val="0"/>
      <w:marBottom w:val="0"/>
      <w:divBdr>
        <w:top w:val="none" w:sz="0" w:space="0" w:color="auto"/>
        <w:left w:val="none" w:sz="0" w:space="0" w:color="auto"/>
        <w:bottom w:val="none" w:sz="0" w:space="0" w:color="auto"/>
        <w:right w:val="none" w:sz="0" w:space="0" w:color="auto"/>
      </w:divBdr>
      <w:divsChild>
        <w:div w:id="2109619402">
          <w:marLeft w:val="0"/>
          <w:marRight w:val="0"/>
          <w:marTop w:val="0"/>
          <w:marBottom w:val="0"/>
          <w:divBdr>
            <w:top w:val="none" w:sz="0" w:space="0" w:color="auto"/>
            <w:left w:val="none" w:sz="0" w:space="0" w:color="auto"/>
            <w:bottom w:val="none" w:sz="0" w:space="0" w:color="auto"/>
            <w:right w:val="none" w:sz="0" w:space="0" w:color="auto"/>
          </w:divBdr>
          <w:divsChild>
            <w:div w:id="617830706">
              <w:marLeft w:val="0"/>
              <w:marRight w:val="0"/>
              <w:marTop w:val="0"/>
              <w:marBottom w:val="0"/>
              <w:divBdr>
                <w:top w:val="none" w:sz="0" w:space="0" w:color="auto"/>
                <w:left w:val="none" w:sz="0" w:space="0" w:color="auto"/>
                <w:bottom w:val="none" w:sz="0" w:space="0" w:color="auto"/>
                <w:right w:val="none" w:sz="0" w:space="0" w:color="auto"/>
              </w:divBdr>
              <w:divsChild>
                <w:div w:id="466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9934">
          <w:marLeft w:val="0"/>
          <w:marRight w:val="0"/>
          <w:marTop w:val="0"/>
          <w:marBottom w:val="0"/>
          <w:divBdr>
            <w:top w:val="none" w:sz="0" w:space="0" w:color="auto"/>
            <w:left w:val="none" w:sz="0" w:space="0" w:color="auto"/>
            <w:bottom w:val="none" w:sz="0" w:space="0" w:color="auto"/>
            <w:right w:val="none" w:sz="0" w:space="0" w:color="auto"/>
          </w:divBdr>
          <w:divsChild>
            <w:div w:id="783698041">
              <w:marLeft w:val="0"/>
              <w:marRight w:val="0"/>
              <w:marTop w:val="0"/>
              <w:marBottom w:val="0"/>
              <w:divBdr>
                <w:top w:val="none" w:sz="0" w:space="0" w:color="auto"/>
                <w:left w:val="none" w:sz="0" w:space="0" w:color="auto"/>
                <w:bottom w:val="none" w:sz="0" w:space="0" w:color="auto"/>
                <w:right w:val="none" w:sz="0" w:space="0" w:color="auto"/>
              </w:divBdr>
              <w:divsChild>
                <w:div w:id="2138839703">
                  <w:marLeft w:val="0"/>
                  <w:marRight w:val="0"/>
                  <w:marTop w:val="0"/>
                  <w:marBottom w:val="480"/>
                  <w:divBdr>
                    <w:top w:val="none" w:sz="0" w:space="0" w:color="auto"/>
                    <w:left w:val="none" w:sz="0" w:space="0" w:color="auto"/>
                    <w:bottom w:val="none" w:sz="0" w:space="0" w:color="auto"/>
                    <w:right w:val="none" w:sz="0" w:space="0" w:color="auto"/>
                  </w:divBdr>
                  <w:divsChild>
                    <w:div w:id="529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2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bbagen.2016.07.015" TargetMode="External"/><Relationship Id="rId18" Type="http://schemas.openxmlformats.org/officeDocument/2006/relationships/hyperlink" Target="https://doi.org/10.1038/s41392-024-01757-9" TargetMode="External"/><Relationship Id="rId26" Type="http://schemas.openxmlformats.org/officeDocument/2006/relationships/hyperlink" Target="https://doi.org/10.1002/jbt.21453" TargetMode="External"/><Relationship Id="rId39" Type="http://schemas.openxmlformats.org/officeDocument/2006/relationships/footer" Target="footer1.xml"/><Relationship Id="rId21" Type="http://schemas.openxmlformats.org/officeDocument/2006/relationships/hyperlink" Target="https://doi.org/10.36348/sjbr.2023.v08i07.001" TargetMode="External"/><Relationship Id="rId34" Type="http://schemas.openxmlformats.org/officeDocument/2006/relationships/hyperlink" Target="https://doi.org/10.1093/toxsci/kfp252"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envint.2024.108481" TargetMode="External"/><Relationship Id="rId20" Type="http://schemas.openxmlformats.org/officeDocument/2006/relationships/hyperlink" Target="https://doi.org/10.1021/es970280r" TargetMode="External"/><Relationship Id="rId29" Type="http://schemas.openxmlformats.org/officeDocument/2006/relationships/hyperlink" Target="https://doi.org/10.3390/ijms21103699"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43162-025-00427-8" TargetMode="External"/><Relationship Id="rId24" Type="http://schemas.openxmlformats.org/officeDocument/2006/relationships/hyperlink" Target="https://doi.org/10.1097/MCP.0000000000000248" TargetMode="External"/><Relationship Id="rId32" Type="http://schemas.openxmlformats.org/officeDocument/2006/relationships/hyperlink" Target="https://doi.org/10.1016/j.envint.2024.10888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55/2012/428010" TargetMode="External"/><Relationship Id="rId23" Type="http://schemas.openxmlformats.org/officeDocument/2006/relationships/hyperlink" Target="https://doi.org/10.1007/s00204-009-0455-6" TargetMode="External"/><Relationship Id="rId28" Type="http://schemas.openxmlformats.org/officeDocument/2006/relationships/hyperlink" Target="https://doi.org/10.1515/revneuro-2012-0084" TargetMode="External"/><Relationship Id="rId36" Type="http://schemas.openxmlformats.org/officeDocument/2006/relationships/hyperlink" Target="https://doi.org/10.1016/j.heliyon.2023.e19496" TargetMode="External"/><Relationship Id="rId10" Type="http://schemas.openxmlformats.org/officeDocument/2006/relationships/image" Target="media/image3.png"/><Relationship Id="rId19" Type="http://schemas.openxmlformats.org/officeDocument/2006/relationships/hyperlink" Target="https://doi.org/10.1177/0192623317729222" TargetMode="External"/><Relationship Id="rId31" Type="http://schemas.openxmlformats.org/officeDocument/2006/relationships/hyperlink" Target="https://doi.org/10.1146/annurev.cellbio.21.012804.09391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ijtdh/2023/v44i181474" TargetMode="External"/><Relationship Id="rId22" Type="http://schemas.openxmlformats.org/officeDocument/2006/relationships/hyperlink" Target="https://doi.org/10.1016/j.arr.2003.10.003" TargetMode="External"/><Relationship Id="rId27" Type="http://schemas.openxmlformats.org/officeDocument/2006/relationships/hyperlink" Target="https://doi.org/10.1073/pnas.0701250104" TargetMode="External"/><Relationship Id="rId30" Type="http://schemas.openxmlformats.org/officeDocument/2006/relationships/hyperlink" Target="https://doi.org/10.1002/tox.22009" TargetMode="External"/><Relationship Id="rId35" Type="http://schemas.openxmlformats.org/officeDocument/2006/relationships/hyperlink" Target="https://doi.org/10.3389/fnagi.2016.00245"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186/s12940-020-00690-y" TargetMode="External"/><Relationship Id="rId17" Type="http://schemas.openxmlformats.org/officeDocument/2006/relationships/hyperlink" Target="https://doi.org/10.1016/j.ijdevneu.2004.07.013" TargetMode="External"/><Relationship Id="rId25" Type="http://schemas.openxmlformats.org/officeDocument/2006/relationships/hyperlink" Target="https://doi.org/10.1146/annurev.psych.093008.100359" TargetMode="External"/><Relationship Id="rId33" Type="http://schemas.openxmlformats.org/officeDocument/2006/relationships/hyperlink" Target="https://doi.org/10.1080/109374001301419728"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69893-3830-4267-A0B0-C25F1E722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12</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URUAKA IFEOMA</dc:creator>
  <cp:lastModifiedBy>SDI 1084</cp:lastModifiedBy>
  <cp:revision>43</cp:revision>
  <dcterms:created xsi:type="dcterms:W3CDTF">2025-03-23T16:42:00Z</dcterms:created>
  <dcterms:modified xsi:type="dcterms:W3CDTF">2025-03-25T07:28:00Z</dcterms:modified>
</cp:coreProperties>
</file>