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DEE3C1" w14:textId="5E8FD836" w:rsidR="002D5885" w:rsidRDefault="002D5885" w:rsidP="001216B4">
      <w:pPr>
        <w:bidi w:val="0"/>
        <w:jc w:val="center"/>
        <w:rPr>
          <w:rFonts w:asciiTheme="majorBidi" w:hAnsiTheme="majorBidi" w:cstheme="majorBidi"/>
          <w:b/>
          <w:bCs/>
          <w:sz w:val="32"/>
          <w:szCs w:val="32"/>
        </w:rPr>
      </w:pPr>
      <w:r w:rsidRPr="002D5885">
        <w:rPr>
          <w:rFonts w:asciiTheme="majorBidi" w:hAnsiTheme="majorBidi" w:cstheme="majorBidi"/>
          <w:b/>
          <w:bCs/>
          <w:sz w:val="32"/>
          <w:szCs w:val="32"/>
        </w:rPr>
        <w:t>Green synthesis, characterization of tetrazole derivatives</w:t>
      </w:r>
      <w:r>
        <w:rPr>
          <w:rFonts w:asciiTheme="majorBidi" w:hAnsiTheme="majorBidi" w:cstheme="majorBidi"/>
          <w:b/>
          <w:bCs/>
          <w:sz w:val="32"/>
          <w:szCs w:val="32"/>
        </w:rPr>
        <w:t>,</w:t>
      </w:r>
      <w:r w:rsidRPr="002D5885">
        <w:rPr>
          <w:rFonts w:asciiTheme="majorBidi" w:hAnsiTheme="majorBidi" w:cstheme="majorBidi"/>
          <w:b/>
          <w:bCs/>
          <w:sz w:val="32"/>
          <w:szCs w:val="32"/>
        </w:rPr>
        <w:t xml:space="preserve"> and evaluation of bacterial and fungal activity</w:t>
      </w:r>
    </w:p>
    <w:p w14:paraId="6DAC9392" w14:textId="77777777" w:rsidR="005A3994" w:rsidRDefault="005A3994" w:rsidP="005A3994">
      <w:pPr>
        <w:bidi w:val="0"/>
        <w:jc w:val="center"/>
        <w:rPr>
          <w:rFonts w:asciiTheme="majorBidi" w:hAnsiTheme="majorBidi" w:cstheme="majorBidi"/>
          <w:b/>
          <w:bCs/>
          <w:sz w:val="32"/>
          <w:szCs w:val="32"/>
          <w:rtl/>
        </w:rPr>
      </w:pPr>
    </w:p>
    <w:p w14:paraId="0A8B0663" w14:textId="77777777" w:rsidR="00A3307F" w:rsidRDefault="00A3307F" w:rsidP="00190F16">
      <w:pPr>
        <w:bidi w:val="0"/>
        <w:rPr>
          <w:rFonts w:asciiTheme="majorBidi" w:hAnsiTheme="majorBidi" w:cstheme="majorBidi"/>
          <w:b/>
          <w:bCs/>
          <w:szCs w:val="20"/>
        </w:rPr>
      </w:pPr>
    </w:p>
    <w:p w14:paraId="49091B30" w14:textId="0578E8E3" w:rsidR="00F76419" w:rsidRPr="0020180B" w:rsidRDefault="00F76419" w:rsidP="00A3307F">
      <w:pPr>
        <w:bidi w:val="0"/>
        <w:rPr>
          <w:rFonts w:asciiTheme="majorBidi" w:hAnsiTheme="majorBidi" w:cstheme="majorBidi"/>
          <w:b/>
          <w:bCs/>
          <w:szCs w:val="20"/>
        </w:rPr>
      </w:pPr>
      <w:bookmarkStart w:id="0" w:name="_GoBack"/>
      <w:bookmarkEnd w:id="0"/>
      <w:r w:rsidRPr="0020180B">
        <w:rPr>
          <w:rFonts w:asciiTheme="majorBidi" w:hAnsiTheme="majorBidi" w:cstheme="majorBidi"/>
          <w:b/>
          <w:bCs/>
          <w:szCs w:val="20"/>
        </w:rPr>
        <w:t>Abstract</w:t>
      </w:r>
    </w:p>
    <w:p w14:paraId="6FA2497C" w14:textId="1006FD24" w:rsidR="0022150B" w:rsidRPr="0022150B" w:rsidRDefault="002D5885" w:rsidP="0022150B">
      <w:pPr>
        <w:bidi w:val="0"/>
        <w:jc w:val="both"/>
        <w:rPr>
          <w:rFonts w:cs="Times New Roman"/>
          <w:szCs w:val="20"/>
        </w:rPr>
      </w:pPr>
      <w:r w:rsidRPr="0022150B">
        <w:rPr>
          <w:szCs w:val="20"/>
        </w:rPr>
        <w:t xml:space="preserve">The study involved the use of microwaves to react the prepared </w:t>
      </w:r>
      <w:proofErr w:type="spellStart"/>
      <w:r w:rsidRPr="0022150B">
        <w:rPr>
          <w:szCs w:val="20"/>
        </w:rPr>
        <w:t>hydrazone</w:t>
      </w:r>
      <w:proofErr w:type="spellEnd"/>
      <w:r w:rsidRPr="0022150B">
        <w:rPr>
          <w:szCs w:val="20"/>
        </w:rPr>
        <w:t xml:space="preserve"> with sodium </w:t>
      </w:r>
      <w:proofErr w:type="spellStart"/>
      <w:r w:rsidRPr="0022150B">
        <w:rPr>
          <w:szCs w:val="20"/>
        </w:rPr>
        <w:t>azide</w:t>
      </w:r>
      <w:proofErr w:type="spellEnd"/>
      <w:r w:rsidRPr="0022150B">
        <w:rPr>
          <w:szCs w:val="20"/>
        </w:rPr>
        <w:t xml:space="preserve"> to form various heterocyclic tetrazole-derived </w:t>
      </w:r>
      <w:proofErr w:type="spellStart"/>
      <w:r w:rsidRPr="0022150B">
        <w:rPr>
          <w:szCs w:val="20"/>
        </w:rPr>
        <w:t>pentacyclics</w:t>
      </w:r>
      <w:proofErr w:type="spellEnd"/>
      <w:r w:rsidRPr="0022150B">
        <w:rPr>
          <w:szCs w:val="20"/>
        </w:rPr>
        <w:t xml:space="preserve"> using THF as a solvent. </w:t>
      </w:r>
      <w:r w:rsidR="0022150B" w:rsidRPr="0022150B">
        <w:rPr>
          <w:rFonts w:cs="Times New Roman"/>
          <w:szCs w:val="20"/>
        </w:rPr>
        <w:t xml:space="preserve">In addition to measuring the prepared compounds' melting points, physical and spectroscopic techniques, including FT-IR spectroscopy, proton spectroscopy, and carbon nuclear magnetic resonance (1H-NMR) and (13C-NMR), were used to verify the synthesis' efficacy and </w:t>
      </w:r>
      <w:proofErr w:type="spellStart"/>
      <w:proofErr w:type="gramStart"/>
      <w:r w:rsidR="0022150B" w:rsidRPr="0022150B">
        <w:rPr>
          <w:rFonts w:cs="Times New Roman"/>
          <w:szCs w:val="20"/>
        </w:rPr>
        <w:t>accuracy.Two</w:t>
      </w:r>
      <w:proofErr w:type="spellEnd"/>
      <w:proofErr w:type="gramEnd"/>
      <w:r w:rsidR="0022150B" w:rsidRPr="0022150B">
        <w:rPr>
          <w:rFonts w:cs="Times New Roman"/>
          <w:szCs w:val="20"/>
        </w:rPr>
        <w:t xml:space="preserve"> bacterial isolates were examined to see how the synthesized compounds affected their growth: Staphylococcus aureus, a Gram-positive (G+) bacterium, and E. coli, a Gram-negative (G-) bacterium. Control samples were antibiotics like amoxicillin, and several of the compounds that were made had strong inhibitory action against the bacterial species that were </w:t>
      </w:r>
      <w:proofErr w:type="spellStart"/>
      <w:proofErr w:type="gramStart"/>
      <w:r w:rsidR="0022150B" w:rsidRPr="0022150B">
        <w:rPr>
          <w:rFonts w:cs="Times New Roman"/>
          <w:szCs w:val="20"/>
        </w:rPr>
        <w:t>employed.It</w:t>
      </w:r>
      <w:proofErr w:type="spellEnd"/>
      <w:proofErr w:type="gramEnd"/>
      <w:r w:rsidR="0022150B" w:rsidRPr="0022150B">
        <w:rPr>
          <w:rFonts w:cs="Times New Roman"/>
          <w:szCs w:val="20"/>
        </w:rPr>
        <w:t xml:space="preserve"> was also investigated how some of the produced chemicals affected the development of the fungus Candida albicans. Some of the synthesized compounds demonstrated good inhibitory efficacy against the utilized fungus when tested against control samples of medicines like fluconazole.</w:t>
      </w:r>
    </w:p>
    <w:p w14:paraId="207E4E52" w14:textId="2EC28C14" w:rsidR="00F76419" w:rsidRPr="002D5885" w:rsidRDefault="00F76419" w:rsidP="00536638">
      <w:pPr>
        <w:bidi w:val="0"/>
        <w:jc w:val="both"/>
        <w:rPr>
          <w:rFonts w:asciiTheme="majorBidi" w:hAnsiTheme="majorBidi" w:cstheme="majorBidi"/>
          <w:szCs w:val="20"/>
          <w:rtl/>
        </w:rPr>
      </w:pPr>
      <w:r w:rsidRPr="002D5885">
        <w:rPr>
          <w:rFonts w:asciiTheme="majorBidi" w:hAnsiTheme="majorBidi" w:cstheme="majorBidi"/>
          <w:b/>
          <w:bCs/>
          <w:szCs w:val="20"/>
        </w:rPr>
        <w:t>Keywords</w:t>
      </w:r>
      <w:r w:rsidRPr="002D5885">
        <w:rPr>
          <w:rFonts w:asciiTheme="majorBidi" w:hAnsiTheme="majorBidi" w:cstheme="majorBidi"/>
          <w:szCs w:val="20"/>
        </w:rPr>
        <w:t xml:space="preserve">: </w:t>
      </w:r>
      <w:proofErr w:type="gramStart"/>
      <w:r w:rsidR="002D5885" w:rsidRPr="002D5885">
        <w:rPr>
          <w:rFonts w:asciiTheme="majorBidi" w:hAnsiTheme="majorBidi" w:cstheme="majorBidi"/>
          <w:szCs w:val="20"/>
          <w:lang w:bidi="ar-IQ"/>
        </w:rPr>
        <w:t xml:space="preserve">heterocyclic </w:t>
      </w:r>
      <w:r w:rsidRPr="002D5885">
        <w:rPr>
          <w:rFonts w:asciiTheme="majorBidi" w:hAnsiTheme="majorBidi" w:cstheme="majorBidi"/>
          <w:szCs w:val="20"/>
        </w:rPr>
        <w:t>,</w:t>
      </w:r>
      <w:proofErr w:type="gramEnd"/>
      <w:r w:rsidRPr="002D5885">
        <w:rPr>
          <w:rFonts w:asciiTheme="majorBidi" w:hAnsiTheme="majorBidi" w:cstheme="majorBidi"/>
          <w:szCs w:val="20"/>
        </w:rPr>
        <w:t xml:space="preserve"> </w:t>
      </w:r>
      <w:r w:rsidR="002D5885" w:rsidRPr="002D5885">
        <w:rPr>
          <w:rFonts w:cs="Times New Roman"/>
          <w:szCs w:val="20"/>
        </w:rPr>
        <w:t xml:space="preserve">Tetrazoles </w:t>
      </w:r>
      <w:r w:rsidR="000737FF" w:rsidRPr="002D5885">
        <w:rPr>
          <w:rFonts w:asciiTheme="majorBidi" w:hAnsiTheme="majorBidi" w:cstheme="majorBidi"/>
          <w:szCs w:val="20"/>
        </w:rPr>
        <w:t xml:space="preserve">, </w:t>
      </w:r>
      <w:r w:rsidR="002D5885" w:rsidRPr="002D5885">
        <w:rPr>
          <w:rFonts w:asciiTheme="majorBidi" w:hAnsiTheme="majorBidi" w:cstheme="majorBidi"/>
          <w:szCs w:val="20"/>
          <w:lang w:val="en"/>
        </w:rPr>
        <w:t xml:space="preserve">bacterial bioactivity </w:t>
      </w:r>
      <w:r w:rsidRPr="002D5885">
        <w:rPr>
          <w:rFonts w:asciiTheme="majorBidi" w:hAnsiTheme="majorBidi" w:cstheme="majorBidi"/>
          <w:szCs w:val="20"/>
        </w:rPr>
        <w:t xml:space="preserve">, </w:t>
      </w:r>
      <w:r w:rsidR="00536638" w:rsidRPr="00165A0A">
        <w:rPr>
          <w:rFonts w:asciiTheme="majorBidi" w:hAnsiTheme="majorBidi" w:cstheme="majorBidi"/>
          <w:sz w:val="24"/>
        </w:rPr>
        <w:t xml:space="preserve">fungal </w:t>
      </w:r>
      <w:r w:rsidR="002D5885" w:rsidRPr="002D5885">
        <w:rPr>
          <w:rFonts w:asciiTheme="majorBidi" w:hAnsiTheme="majorBidi" w:cstheme="majorBidi"/>
          <w:szCs w:val="20"/>
          <w:lang w:val="en"/>
        </w:rPr>
        <w:t xml:space="preserve">bioactivity </w:t>
      </w:r>
      <w:r w:rsidRPr="002D5885">
        <w:rPr>
          <w:rFonts w:asciiTheme="majorBidi" w:hAnsiTheme="majorBidi" w:cstheme="majorBidi"/>
          <w:szCs w:val="20"/>
        </w:rPr>
        <w:t>.</w:t>
      </w:r>
    </w:p>
    <w:p w14:paraId="016A1EC7" w14:textId="77777777" w:rsidR="00F053DE" w:rsidRPr="0020180B" w:rsidRDefault="00F053DE" w:rsidP="00190AEC">
      <w:pPr>
        <w:bidi w:val="0"/>
        <w:jc w:val="both"/>
        <w:rPr>
          <w:rFonts w:asciiTheme="majorBidi" w:hAnsiTheme="majorBidi" w:cstheme="majorBidi"/>
          <w:sz w:val="24"/>
          <w:rtl/>
        </w:rPr>
      </w:pPr>
    </w:p>
    <w:p w14:paraId="5A904E5A" w14:textId="5C59C4F0" w:rsidR="00F053DE" w:rsidRPr="0020180B" w:rsidRDefault="00F053DE" w:rsidP="00190AEC">
      <w:pPr>
        <w:bidi w:val="0"/>
        <w:jc w:val="both"/>
        <w:rPr>
          <w:rFonts w:asciiTheme="majorBidi" w:hAnsiTheme="majorBidi" w:cstheme="majorBidi"/>
          <w:b/>
          <w:bCs/>
          <w:sz w:val="24"/>
        </w:rPr>
      </w:pPr>
      <w:r w:rsidRPr="0020180B">
        <w:rPr>
          <w:rFonts w:asciiTheme="majorBidi" w:hAnsiTheme="majorBidi" w:cstheme="majorBidi"/>
          <w:b/>
          <w:bCs/>
          <w:sz w:val="24"/>
        </w:rPr>
        <w:t>1. Introduction</w:t>
      </w:r>
    </w:p>
    <w:p w14:paraId="0D57CEE4" w14:textId="2B778AAC" w:rsidR="00847072" w:rsidRDefault="00A6349E" w:rsidP="002D5885">
      <w:pPr>
        <w:bidi w:val="0"/>
        <w:spacing w:after="240"/>
        <w:jc w:val="both"/>
        <w:rPr>
          <w:rFonts w:cs="Times New Roman"/>
          <w:sz w:val="24"/>
          <w:rtl/>
        </w:rPr>
      </w:pPr>
      <w:r w:rsidRPr="00A6349E">
        <w:rPr>
          <w:rFonts w:asciiTheme="majorBidi" w:hAnsiTheme="majorBidi" w:cstheme="majorBidi"/>
          <w:sz w:val="24"/>
          <w:lang w:bidi="ar-IQ"/>
        </w:rPr>
        <w:t xml:space="preserve">Due to its importance in pharmacology, the subject of heterocyclic compounds has garnered a lot of interest in recent years [1,2].  In the fields of industrial chemistry, synthetic organic chemistry, and medicine, nitrogenous heterocyclic molecules appear to be </w:t>
      </w:r>
      <w:r w:rsidR="00847072">
        <w:rPr>
          <w:rFonts w:asciiTheme="majorBidi" w:hAnsiTheme="majorBidi" w:cstheme="majorBidi"/>
          <w:sz w:val="24"/>
          <w:lang w:bidi="ar-IQ"/>
        </w:rPr>
        <w:t>especially intriguing vectors [3</w:t>
      </w:r>
      <w:r w:rsidRPr="00A6349E">
        <w:rPr>
          <w:rFonts w:asciiTheme="majorBidi" w:hAnsiTheme="majorBidi" w:cstheme="majorBidi"/>
          <w:sz w:val="24"/>
          <w:lang w:bidi="ar-IQ"/>
        </w:rPr>
        <w:t xml:space="preserve">].  Furthermore, </w:t>
      </w:r>
      <w:r w:rsidR="002D5885">
        <w:rPr>
          <w:rFonts w:asciiTheme="majorBidi" w:hAnsiTheme="majorBidi" w:cstheme="majorBidi"/>
          <w:sz w:val="24"/>
          <w:lang w:bidi="ar-IQ"/>
        </w:rPr>
        <w:t>society expects chemists</w:t>
      </w:r>
      <w:r w:rsidRPr="00A6349E">
        <w:rPr>
          <w:rFonts w:asciiTheme="majorBidi" w:hAnsiTheme="majorBidi" w:cstheme="majorBidi"/>
          <w:sz w:val="24"/>
          <w:lang w:bidi="ar-IQ"/>
        </w:rPr>
        <w:t xml:space="preserve"> to create more sustainable and environmentally friendly chemical processes.</w:t>
      </w:r>
      <w:r>
        <w:rPr>
          <w:rFonts w:asciiTheme="majorBidi" w:hAnsiTheme="majorBidi" w:cstheme="majorBidi"/>
          <w:sz w:val="24"/>
          <w:lang w:bidi="ar-IQ"/>
        </w:rPr>
        <w:t xml:space="preserve"> </w:t>
      </w:r>
      <w:r w:rsidRPr="00A6349E">
        <w:rPr>
          <w:rFonts w:cs="Times New Roman"/>
          <w:sz w:val="24"/>
        </w:rPr>
        <w:t xml:space="preserve">Tetrazoles are significant heterocyclic compounds with five members, consisting of four nitrogen atoms and one carbon atom. Although the study of heterocyclic chemistry has advanced, applied chemistry continues to pay attention to the various uses of tetrazole heterocycles. Tetrazoles were originally synthesized by </w:t>
      </w:r>
      <w:proofErr w:type="spellStart"/>
      <w:r w:rsidRPr="00A6349E">
        <w:rPr>
          <w:rFonts w:cs="Times New Roman"/>
          <w:sz w:val="24"/>
        </w:rPr>
        <w:t>Bladin</w:t>
      </w:r>
      <w:proofErr w:type="spellEnd"/>
      <w:r w:rsidRPr="00A6349E">
        <w:rPr>
          <w:rFonts w:cs="Times New Roman"/>
          <w:sz w:val="24"/>
        </w:rPr>
        <w:t xml:space="preserve"> in 1855, and since then, there has been an annual growth in the number of articles devoted </w:t>
      </w:r>
      <w:r w:rsidR="00847072">
        <w:rPr>
          <w:rFonts w:cs="Times New Roman"/>
          <w:sz w:val="24"/>
        </w:rPr>
        <w:t>to their synthesis and uses [4]</w:t>
      </w:r>
      <w:r w:rsidR="00847072" w:rsidRPr="00847072">
        <w:rPr>
          <w:rFonts w:cs="Times New Roman"/>
          <w:sz w:val="24"/>
        </w:rPr>
        <w:t>. Tetrazoles also have a higher heat of formation because they have a higher percentage of nitrogen-nitrogen and carbon-nitrogen bonds. Due to their low ratio of C and H bonds, tetrazoles are extremely resistant to shock, impulse, and electrostatic discharge [</w:t>
      </w:r>
      <w:r w:rsidR="00847072">
        <w:rPr>
          <w:rFonts w:cs="Times New Roman"/>
          <w:sz w:val="24"/>
        </w:rPr>
        <w:t>5</w:t>
      </w:r>
      <w:r w:rsidR="00847072" w:rsidRPr="00847072">
        <w:rPr>
          <w:rFonts w:cs="Times New Roman"/>
          <w:sz w:val="24"/>
        </w:rPr>
        <w:t>]. The tetrazole ring has been crucial in the development of several bioactive compounds that combat illnesses caused by microorganisms and viruses [</w:t>
      </w:r>
      <w:r w:rsidR="00847072">
        <w:rPr>
          <w:rFonts w:cs="Times New Roman"/>
          <w:sz w:val="24"/>
        </w:rPr>
        <w:t>6</w:t>
      </w:r>
      <w:r w:rsidR="00847072" w:rsidRPr="00847072">
        <w:rPr>
          <w:rFonts w:cs="Times New Roman"/>
          <w:sz w:val="24"/>
        </w:rPr>
        <w:t>]. Tetrazoles serve as spacers and substitutes for carboxylic acids in pharmaceutical chemistry [</w:t>
      </w:r>
      <w:r w:rsidR="00847072">
        <w:rPr>
          <w:rFonts w:cs="Times New Roman"/>
          <w:sz w:val="24"/>
        </w:rPr>
        <w:t>7</w:t>
      </w:r>
      <w:r w:rsidR="00847072" w:rsidRPr="00847072">
        <w:rPr>
          <w:rFonts w:cs="Times New Roman"/>
          <w:sz w:val="24"/>
        </w:rPr>
        <w:t xml:space="preserve">]. Tetrazoles have been used in the development of energy materials. Furthermore, tetrazoles offer the ideal framework for executing synthetic procedures to produce the required heterocyclic units. Furthermore, a key pharmacophore fragment that has been used in the creation of possible anti-cancer drugs is tetrazole, which contains five-membered heterocyclic molecules. Numerous substances have been discovered as promising, including coordination compounds and naturally occurring compounds containing a tetrazole </w:t>
      </w:r>
      <w:proofErr w:type="gramStart"/>
      <w:r w:rsidR="00847072" w:rsidRPr="00847072">
        <w:rPr>
          <w:rFonts w:cs="Times New Roman"/>
          <w:sz w:val="24"/>
        </w:rPr>
        <w:t>moiety</w:t>
      </w:r>
      <w:r w:rsidR="00847072">
        <w:rPr>
          <w:rFonts w:cs="Times New Roman"/>
          <w:sz w:val="24"/>
        </w:rPr>
        <w:t>[</w:t>
      </w:r>
      <w:proofErr w:type="gramEnd"/>
      <w:r w:rsidR="00847072">
        <w:rPr>
          <w:rFonts w:cs="Times New Roman"/>
          <w:sz w:val="24"/>
        </w:rPr>
        <w:t>8]</w:t>
      </w:r>
      <w:r w:rsidR="00847072" w:rsidRPr="00847072">
        <w:rPr>
          <w:rFonts w:cs="Times New Roman"/>
          <w:sz w:val="24"/>
        </w:rPr>
        <w:t xml:space="preserve">. </w:t>
      </w:r>
      <w:r w:rsidR="004D54EC" w:rsidRPr="004D54EC">
        <w:rPr>
          <w:rFonts w:cs="Times New Roman"/>
          <w:sz w:val="24"/>
        </w:rPr>
        <w:t xml:space="preserve">Previous studies have also shown that the tetrazole ring has high antibacterial </w:t>
      </w:r>
      <w:proofErr w:type="gramStart"/>
      <w:r w:rsidR="004D54EC" w:rsidRPr="004D54EC">
        <w:rPr>
          <w:rFonts w:cs="Times New Roman"/>
          <w:sz w:val="24"/>
        </w:rPr>
        <w:t>activity</w:t>
      </w:r>
      <w:r w:rsidR="004D54EC">
        <w:rPr>
          <w:rFonts w:cs="Times New Roman"/>
          <w:sz w:val="24"/>
        </w:rPr>
        <w:t>[</w:t>
      </w:r>
      <w:proofErr w:type="gramEnd"/>
      <w:r w:rsidR="004D54EC">
        <w:rPr>
          <w:rFonts w:cs="Times New Roman"/>
          <w:sz w:val="24"/>
        </w:rPr>
        <w:t>9]</w:t>
      </w:r>
      <w:r w:rsidR="004D54EC" w:rsidRPr="004D54EC">
        <w:rPr>
          <w:rFonts w:cs="Times New Roman"/>
          <w:sz w:val="24"/>
        </w:rPr>
        <w:t>.</w:t>
      </w:r>
      <w:r w:rsidR="002D5885">
        <w:rPr>
          <w:rFonts w:cs="Times New Roman"/>
          <w:sz w:val="24"/>
        </w:rPr>
        <w:t xml:space="preserve"> </w:t>
      </w:r>
      <w:r w:rsidR="0017776B" w:rsidRPr="0017776B">
        <w:rPr>
          <w:rFonts w:cs="Times New Roman"/>
          <w:sz w:val="24"/>
        </w:rPr>
        <w:t xml:space="preserve">This study aims to use alternative and environmentally friendly methods to prepare a number of tetrazole compounds by reacting </w:t>
      </w:r>
      <w:proofErr w:type="spellStart"/>
      <w:r w:rsidR="0017776B" w:rsidRPr="0017776B">
        <w:rPr>
          <w:rFonts w:cs="Times New Roman"/>
          <w:sz w:val="24"/>
        </w:rPr>
        <w:t>hydrazones</w:t>
      </w:r>
      <w:proofErr w:type="spellEnd"/>
      <w:r w:rsidR="0017776B" w:rsidRPr="0017776B">
        <w:rPr>
          <w:rFonts w:cs="Times New Roman"/>
          <w:sz w:val="24"/>
        </w:rPr>
        <w:t xml:space="preserve"> with sodium </w:t>
      </w:r>
      <w:proofErr w:type="spellStart"/>
      <w:r w:rsidR="0017776B" w:rsidRPr="0017776B">
        <w:rPr>
          <w:rFonts w:cs="Times New Roman"/>
          <w:sz w:val="24"/>
        </w:rPr>
        <w:t>azide</w:t>
      </w:r>
      <w:proofErr w:type="spellEnd"/>
      <w:r w:rsidR="0017776B" w:rsidRPr="0017776B">
        <w:rPr>
          <w:rFonts w:cs="Times New Roman"/>
          <w:sz w:val="24"/>
        </w:rPr>
        <w:t xml:space="preserve"> to form </w:t>
      </w:r>
      <w:proofErr w:type="spellStart"/>
      <w:r w:rsidR="0017776B" w:rsidRPr="0017776B">
        <w:rPr>
          <w:rFonts w:cs="Times New Roman"/>
          <w:sz w:val="24"/>
        </w:rPr>
        <w:t>pentacycles</w:t>
      </w:r>
      <w:proofErr w:type="spellEnd"/>
      <w:r w:rsidR="0017776B" w:rsidRPr="0017776B">
        <w:rPr>
          <w:rFonts w:cs="Times New Roman"/>
          <w:sz w:val="24"/>
        </w:rPr>
        <w:t xml:space="preserve"> and to test the sensitivity of these compounds against two types of Gram-positive and Gram-negative bacteria and to test the sensitivity of the compounds against Candida albicans fungus.  </w:t>
      </w:r>
    </w:p>
    <w:p w14:paraId="369CAB2C" w14:textId="7DA05B0F" w:rsidR="00AE1529" w:rsidRPr="00AE1529" w:rsidRDefault="00AE1529" w:rsidP="00AE1529">
      <w:pPr>
        <w:bidi w:val="0"/>
        <w:spacing w:after="240"/>
        <w:jc w:val="both"/>
        <w:rPr>
          <w:rFonts w:cs="Times New Roman"/>
          <w:b/>
          <w:bCs/>
          <w:sz w:val="24"/>
        </w:rPr>
      </w:pPr>
      <w:r>
        <w:rPr>
          <w:rFonts w:cs="Times New Roman" w:hint="cs"/>
          <w:b/>
          <w:bCs/>
          <w:sz w:val="24"/>
          <w:rtl/>
        </w:rPr>
        <w:t>2</w:t>
      </w:r>
      <w:r>
        <w:rPr>
          <w:rFonts w:cs="Times New Roman"/>
          <w:b/>
          <w:bCs/>
          <w:sz w:val="24"/>
        </w:rPr>
        <w:t xml:space="preserve">. </w:t>
      </w:r>
      <w:r w:rsidRPr="00AE1529">
        <w:rPr>
          <w:rFonts w:cs="Times New Roman"/>
          <w:b/>
          <w:bCs/>
          <w:sz w:val="24"/>
        </w:rPr>
        <w:t>Materials and methods</w:t>
      </w:r>
    </w:p>
    <w:p w14:paraId="38AE3AFF" w14:textId="7099A099" w:rsidR="0017776B" w:rsidRPr="00D8560D" w:rsidRDefault="0022150B" w:rsidP="0017776B">
      <w:pPr>
        <w:bidi w:val="0"/>
        <w:rPr>
          <w:rFonts w:cs="Times New Roman"/>
          <w:sz w:val="24"/>
        </w:rPr>
      </w:pPr>
      <w:r>
        <w:object w:dxaOrig="9776" w:dyaOrig="632" w14:anchorId="2AC4A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0.5pt" o:ole="">
            <v:imagedata r:id="rId7" o:title=""/>
          </v:shape>
          <o:OLEObject Type="Embed" ProgID="ChemDraw.Document.6.0" ShapeID="_x0000_i1025" DrawAspect="Content" ObjectID="_1805026252" r:id="rId8"/>
        </w:object>
      </w:r>
    </w:p>
    <w:p w14:paraId="58BC25F5" w14:textId="7D05816B" w:rsidR="009F3378" w:rsidRPr="0020180B" w:rsidRDefault="009F3378" w:rsidP="0017776B">
      <w:pPr>
        <w:bidi w:val="0"/>
        <w:jc w:val="both"/>
        <w:rPr>
          <w:rFonts w:asciiTheme="majorBidi" w:hAnsiTheme="majorBidi" w:cstheme="majorBidi"/>
          <w:b/>
          <w:bCs/>
          <w:sz w:val="24"/>
        </w:rPr>
      </w:pPr>
      <w:r w:rsidRPr="0020180B">
        <w:rPr>
          <w:rFonts w:asciiTheme="majorBidi" w:hAnsiTheme="majorBidi" w:cstheme="majorBidi"/>
          <w:b/>
          <w:bCs/>
          <w:sz w:val="24"/>
        </w:rPr>
        <w:t>2.</w:t>
      </w:r>
      <w:r w:rsidR="004D54EC">
        <w:rPr>
          <w:rFonts w:asciiTheme="majorBidi" w:hAnsiTheme="majorBidi" w:cstheme="majorBidi" w:hint="cs"/>
          <w:b/>
          <w:bCs/>
          <w:sz w:val="24"/>
          <w:rtl/>
        </w:rPr>
        <w:t>2</w:t>
      </w:r>
      <w:r w:rsidRPr="0020180B">
        <w:rPr>
          <w:rFonts w:asciiTheme="majorBidi" w:hAnsiTheme="majorBidi" w:cstheme="majorBidi"/>
          <w:b/>
          <w:bCs/>
          <w:sz w:val="24"/>
        </w:rPr>
        <w:t xml:space="preserve">. Preparation of </w:t>
      </w:r>
      <w:r w:rsidR="004D54EC" w:rsidRPr="004D54EC">
        <w:rPr>
          <w:rFonts w:cs="Times New Roman"/>
          <w:b/>
          <w:bCs/>
          <w:sz w:val="24"/>
        </w:rPr>
        <w:t>Tetrazoles</w:t>
      </w:r>
      <w:r w:rsidR="004D54EC" w:rsidRPr="00A6349E">
        <w:rPr>
          <w:rFonts w:cs="Times New Roman"/>
          <w:sz w:val="24"/>
        </w:rPr>
        <w:t xml:space="preserve"> </w:t>
      </w:r>
      <w:r w:rsidRPr="0020180B">
        <w:rPr>
          <w:rFonts w:asciiTheme="majorBidi" w:hAnsiTheme="majorBidi" w:cstheme="majorBidi"/>
          <w:b/>
          <w:bCs/>
          <w:sz w:val="24"/>
        </w:rPr>
        <w:t>derivatives (</w:t>
      </w:r>
      <w:r w:rsidR="004D54EC">
        <w:rPr>
          <w:rFonts w:asciiTheme="majorBidi" w:hAnsiTheme="majorBidi" w:cstheme="majorBidi"/>
          <w:b/>
          <w:bCs/>
          <w:sz w:val="24"/>
        </w:rPr>
        <w:t>SU</w:t>
      </w:r>
      <w:r w:rsidR="004D54EC" w:rsidRPr="004D54EC">
        <w:rPr>
          <w:rFonts w:asciiTheme="majorBidi" w:hAnsiTheme="majorBidi" w:cstheme="majorBidi"/>
          <w:b/>
          <w:bCs/>
          <w:sz w:val="24"/>
          <w:vertAlign w:val="subscript"/>
        </w:rPr>
        <w:t>7</w:t>
      </w:r>
      <w:r w:rsidRPr="0020180B">
        <w:rPr>
          <w:rFonts w:asciiTheme="majorBidi" w:hAnsiTheme="majorBidi" w:cstheme="majorBidi"/>
          <w:b/>
          <w:bCs/>
          <w:sz w:val="24"/>
        </w:rPr>
        <w:t>-</w:t>
      </w:r>
      <w:r w:rsidR="004D54EC">
        <w:rPr>
          <w:rFonts w:asciiTheme="majorBidi" w:hAnsiTheme="majorBidi" w:cstheme="majorBidi"/>
          <w:b/>
          <w:bCs/>
          <w:sz w:val="24"/>
        </w:rPr>
        <w:t>SU</w:t>
      </w:r>
      <w:r w:rsidR="004D54EC" w:rsidRPr="004D54EC">
        <w:rPr>
          <w:rFonts w:asciiTheme="majorBidi" w:hAnsiTheme="majorBidi" w:cstheme="majorBidi"/>
          <w:b/>
          <w:bCs/>
          <w:sz w:val="24"/>
          <w:vertAlign w:val="subscript"/>
        </w:rPr>
        <w:t>11</w:t>
      </w:r>
      <w:r w:rsidRPr="0020180B">
        <w:rPr>
          <w:rFonts w:asciiTheme="majorBidi" w:hAnsiTheme="majorBidi" w:cstheme="majorBidi"/>
          <w:b/>
          <w:bCs/>
          <w:sz w:val="24"/>
        </w:rPr>
        <w:t>)</w:t>
      </w:r>
      <w:r w:rsidR="00A40CF7" w:rsidRPr="0020180B">
        <w:rPr>
          <w:rFonts w:asciiTheme="majorBidi" w:hAnsiTheme="majorBidi" w:cstheme="majorBidi"/>
          <w:b/>
          <w:bCs/>
          <w:sz w:val="24"/>
        </w:rPr>
        <w:t xml:space="preserve"> [</w:t>
      </w:r>
      <w:r w:rsidR="0017776B">
        <w:rPr>
          <w:rFonts w:asciiTheme="majorBidi" w:hAnsiTheme="majorBidi" w:cstheme="majorBidi" w:hint="cs"/>
          <w:b/>
          <w:bCs/>
          <w:sz w:val="24"/>
          <w:rtl/>
        </w:rPr>
        <w:t>10,11</w:t>
      </w:r>
      <w:r w:rsidR="00A40CF7" w:rsidRPr="0020180B">
        <w:rPr>
          <w:rFonts w:asciiTheme="majorBidi" w:hAnsiTheme="majorBidi" w:cstheme="majorBidi"/>
          <w:b/>
          <w:bCs/>
          <w:sz w:val="24"/>
        </w:rPr>
        <w:t>]</w:t>
      </w:r>
    </w:p>
    <w:p w14:paraId="29FDFF30" w14:textId="240FAA59" w:rsidR="00D8560D" w:rsidRDefault="00D8560D" w:rsidP="00D8560D">
      <w:pPr>
        <w:bidi w:val="0"/>
        <w:jc w:val="both"/>
        <w:rPr>
          <w:rFonts w:asciiTheme="majorBidi" w:hAnsiTheme="majorBidi" w:cstheme="majorBidi"/>
          <w:sz w:val="24"/>
          <w:rtl/>
          <w:lang w:bidi="ar-IQ"/>
        </w:rPr>
      </w:pPr>
      <w:r w:rsidRPr="00D8560D">
        <w:rPr>
          <w:rFonts w:asciiTheme="majorBidi" w:hAnsiTheme="majorBidi" w:cstheme="majorBidi"/>
          <w:sz w:val="24"/>
          <w:lang w:bidi="ar-IQ"/>
        </w:rPr>
        <w:t xml:space="preserve">Equimolar amounts (0.001 mol) of the prepared hydrazone were mixed with sodium </w:t>
      </w:r>
      <w:proofErr w:type="spellStart"/>
      <w:r w:rsidRPr="00D8560D">
        <w:rPr>
          <w:rFonts w:asciiTheme="majorBidi" w:hAnsiTheme="majorBidi" w:cstheme="majorBidi"/>
          <w:sz w:val="24"/>
          <w:lang w:bidi="ar-IQ"/>
        </w:rPr>
        <w:t>azide</w:t>
      </w:r>
      <w:proofErr w:type="spellEnd"/>
      <w:r w:rsidRPr="00D8560D">
        <w:rPr>
          <w:rFonts w:asciiTheme="majorBidi" w:hAnsiTheme="majorBidi" w:cstheme="majorBidi"/>
          <w:sz w:val="24"/>
          <w:lang w:bidi="ar-IQ"/>
        </w:rPr>
        <w:t xml:space="preserve"> in 20 ml of THF</w:t>
      </w:r>
      <w:r w:rsidR="002D5885">
        <w:rPr>
          <w:rFonts w:asciiTheme="majorBidi" w:hAnsiTheme="majorBidi" w:cstheme="majorBidi"/>
          <w:sz w:val="24"/>
          <w:lang w:bidi="ar-IQ"/>
        </w:rPr>
        <w:t>,</w:t>
      </w:r>
      <w:r w:rsidRPr="00D8560D">
        <w:rPr>
          <w:rFonts w:asciiTheme="majorBidi" w:hAnsiTheme="majorBidi" w:cstheme="majorBidi"/>
          <w:sz w:val="24"/>
          <w:lang w:bidi="ar-IQ"/>
        </w:rPr>
        <w:t xml:space="preserve"> and the mixture was heated in a microwave oven at 80°C and 400 W for 8–13 min. The reaction was confirmed using TLC, and the solution was then cooled, filtered, and recrystallized from ethanol, as shown in Table 1.</w:t>
      </w:r>
    </w:p>
    <w:p w14:paraId="7F8C74C9" w14:textId="6F8D7A4E" w:rsidR="00611009" w:rsidRDefault="00656A88" w:rsidP="00656A88">
      <w:pPr>
        <w:bidi w:val="0"/>
        <w:jc w:val="center"/>
        <w:rPr>
          <w:rFonts w:asciiTheme="majorBidi" w:hAnsiTheme="majorBidi" w:cstheme="majorBidi"/>
          <w:b/>
          <w:bCs/>
          <w:szCs w:val="20"/>
          <w:lang w:bidi="ar-IQ"/>
        </w:rPr>
      </w:pPr>
      <w:r>
        <w:object w:dxaOrig="7435" w:dyaOrig="351" w14:anchorId="133B9345">
          <v:shape id="_x0000_i1026" type="#_x0000_t75" style="width:372pt;height:18.5pt" o:ole="">
            <v:imagedata r:id="rId9" o:title=""/>
          </v:shape>
          <o:OLEObject Type="Embed" ProgID="ChemDraw.Document.6.0" ShapeID="_x0000_i1026" DrawAspect="Content" ObjectID="_1805026253" r:id="rId10"/>
        </w:object>
      </w:r>
    </w:p>
    <w:tbl>
      <w:tblPr>
        <w:tblStyle w:val="TableGrid"/>
        <w:tblpPr w:leftFromText="180" w:rightFromText="180" w:vertAnchor="text" w:tblpXSpec="center" w:tblpY="1"/>
        <w:bidiVisual/>
        <w:tblW w:w="8928"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2"/>
        <w:gridCol w:w="1113"/>
        <w:gridCol w:w="1316"/>
        <w:gridCol w:w="2339"/>
        <w:gridCol w:w="1358"/>
        <w:gridCol w:w="1080"/>
      </w:tblGrid>
      <w:tr w:rsidR="00611009" w14:paraId="65EC3690" w14:textId="77777777" w:rsidTr="00611009">
        <w:trPr>
          <w:trHeight w:val="58"/>
        </w:trPr>
        <w:tc>
          <w:tcPr>
            <w:tcW w:w="1722" w:type="dxa"/>
            <w:tcBorders>
              <w:top w:val="single" w:sz="8" w:space="0" w:color="auto"/>
              <w:left w:val="nil"/>
              <w:bottom w:val="single" w:sz="8" w:space="0" w:color="auto"/>
              <w:right w:val="nil"/>
            </w:tcBorders>
            <w:hideMark/>
          </w:tcPr>
          <w:p w14:paraId="2870AF5E" w14:textId="77777777" w:rsidR="00611009" w:rsidRDefault="00611009">
            <w:pPr>
              <w:bidi w:val="0"/>
              <w:jc w:val="center"/>
              <w:rPr>
                <w:rFonts w:asciiTheme="majorBidi" w:hAnsiTheme="majorBidi" w:cstheme="majorBidi"/>
                <w:sz w:val="24"/>
                <w:lang w:bidi="ar-IQ"/>
              </w:rPr>
            </w:pPr>
            <w:r>
              <w:rPr>
                <w:rFonts w:asciiTheme="majorBidi" w:hAnsiTheme="majorBidi" w:cstheme="majorBidi"/>
                <w:sz w:val="24"/>
                <w:lang w:bidi="ar-IQ"/>
              </w:rPr>
              <w:t>Color</w:t>
            </w:r>
          </w:p>
        </w:tc>
        <w:tc>
          <w:tcPr>
            <w:tcW w:w="1113" w:type="dxa"/>
            <w:tcBorders>
              <w:top w:val="single" w:sz="8" w:space="0" w:color="auto"/>
              <w:left w:val="nil"/>
              <w:bottom w:val="single" w:sz="8" w:space="0" w:color="auto"/>
              <w:right w:val="nil"/>
            </w:tcBorders>
            <w:hideMark/>
          </w:tcPr>
          <w:p w14:paraId="06047EB8" w14:textId="77777777" w:rsidR="00611009" w:rsidRDefault="00611009">
            <w:pPr>
              <w:bidi w:val="0"/>
              <w:jc w:val="center"/>
              <w:rPr>
                <w:rFonts w:asciiTheme="majorBidi" w:hAnsiTheme="majorBidi" w:cstheme="majorBidi"/>
                <w:sz w:val="24"/>
                <w:lang w:bidi="ar-IQ"/>
              </w:rPr>
            </w:pPr>
            <w:r>
              <w:rPr>
                <w:rFonts w:asciiTheme="majorBidi" w:hAnsiTheme="majorBidi" w:cstheme="majorBidi"/>
                <w:sz w:val="24"/>
                <w:lang w:bidi="ar-IQ"/>
              </w:rPr>
              <w:t>Yield%</w:t>
            </w:r>
          </w:p>
        </w:tc>
        <w:tc>
          <w:tcPr>
            <w:tcW w:w="1316" w:type="dxa"/>
            <w:tcBorders>
              <w:top w:val="single" w:sz="8" w:space="0" w:color="auto"/>
              <w:left w:val="nil"/>
              <w:bottom w:val="single" w:sz="8" w:space="0" w:color="auto"/>
              <w:right w:val="nil"/>
            </w:tcBorders>
            <w:hideMark/>
          </w:tcPr>
          <w:p w14:paraId="757E1CF3" w14:textId="77777777" w:rsidR="00611009" w:rsidRDefault="00611009">
            <w:pPr>
              <w:bidi w:val="0"/>
              <w:jc w:val="center"/>
              <w:rPr>
                <w:rFonts w:asciiTheme="majorBidi" w:hAnsiTheme="majorBidi" w:cstheme="majorBidi"/>
                <w:sz w:val="24"/>
                <w:lang w:bidi="ar-IQ"/>
              </w:rPr>
            </w:pPr>
            <w:proofErr w:type="spellStart"/>
            <w:r>
              <w:rPr>
                <w:rFonts w:asciiTheme="majorBidi" w:hAnsiTheme="majorBidi" w:cstheme="majorBidi"/>
                <w:sz w:val="24"/>
                <w:lang w:bidi="ar-IQ"/>
              </w:rPr>
              <w:t>m.p.</w:t>
            </w:r>
            <w:proofErr w:type="spellEnd"/>
            <w:r>
              <w:rPr>
                <w:rFonts w:asciiTheme="majorBidi" w:hAnsiTheme="majorBidi" w:cstheme="majorBidi"/>
                <w:sz w:val="24"/>
                <w:lang w:bidi="ar-IQ"/>
              </w:rPr>
              <w:t xml:space="preserve"> °C</w:t>
            </w:r>
          </w:p>
        </w:tc>
        <w:tc>
          <w:tcPr>
            <w:tcW w:w="2339" w:type="dxa"/>
            <w:tcBorders>
              <w:top w:val="single" w:sz="8" w:space="0" w:color="auto"/>
              <w:left w:val="nil"/>
              <w:bottom w:val="single" w:sz="8" w:space="0" w:color="auto"/>
              <w:right w:val="nil"/>
            </w:tcBorders>
            <w:hideMark/>
          </w:tcPr>
          <w:p w14:paraId="02299AC1" w14:textId="77777777" w:rsidR="00611009" w:rsidRDefault="00611009">
            <w:pPr>
              <w:bidi w:val="0"/>
              <w:jc w:val="center"/>
              <w:rPr>
                <w:rFonts w:asciiTheme="majorBidi" w:hAnsiTheme="majorBidi" w:cstheme="majorBidi"/>
                <w:sz w:val="24"/>
                <w:lang w:bidi="ar-IQ"/>
              </w:rPr>
            </w:pPr>
            <w:r>
              <w:rPr>
                <w:rFonts w:asciiTheme="majorBidi" w:hAnsiTheme="majorBidi" w:cstheme="majorBidi"/>
                <w:sz w:val="24"/>
                <w:lang w:bidi="ar-IQ"/>
              </w:rPr>
              <w:t>Molecular formula</w:t>
            </w:r>
          </w:p>
        </w:tc>
        <w:tc>
          <w:tcPr>
            <w:tcW w:w="1358" w:type="dxa"/>
            <w:tcBorders>
              <w:top w:val="single" w:sz="8" w:space="0" w:color="auto"/>
              <w:left w:val="nil"/>
              <w:bottom w:val="single" w:sz="8" w:space="0" w:color="auto"/>
              <w:right w:val="nil"/>
            </w:tcBorders>
            <w:hideMark/>
          </w:tcPr>
          <w:p w14:paraId="112296FD" w14:textId="77777777" w:rsidR="00611009" w:rsidRDefault="00611009">
            <w:pPr>
              <w:bidi w:val="0"/>
              <w:jc w:val="center"/>
              <w:rPr>
                <w:rFonts w:asciiTheme="majorBidi" w:hAnsiTheme="majorBidi" w:cstheme="majorBidi"/>
                <w:sz w:val="24"/>
                <w:lang w:bidi="ar-IQ"/>
              </w:rPr>
            </w:pPr>
            <w:r>
              <w:rPr>
                <w:rFonts w:asciiTheme="majorBidi" w:hAnsiTheme="majorBidi" w:cstheme="majorBidi"/>
                <w:sz w:val="24"/>
                <w:lang w:bidi="ar-IQ"/>
              </w:rPr>
              <w:t>R</w:t>
            </w:r>
          </w:p>
        </w:tc>
        <w:tc>
          <w:tcPr>
            <w:tcW w:w="1080" w:type="dxa"/>
            <w:tcBorders>
              <w:top w:val="single" w:sz="8" w:space="0" w:color="auto"/>
              <w:left w:val="nil"/>
              <w:bottom w:val="single" w:sz="8" w:space="0" w:color="auto"/>
              <w:right w:val="nil"/>
            </w:tcBorders>
            <w:hideMark/>
          </w:tcPr>
          <w:p w14:paraId="77071637" w14:textId="77777777" w:rsidR="00611009" w:rsidRDefault="00611009">
            <w:pPr>
              <w:bidi w:val="0"/>
              <w:jc w:val="center"/>
              <w:rPr>
                <w:rFonts w:asciiTheme="majorBidi" w:hAnsiTheme="majorBidi" w:cstheme="majorBidi"/>
                <w:sz w:val="24"/>
                <w:lang w:bidi="ar-IQ"/>
              </w:rPr>
            </w:pPr>
            <w:r>
              <w:rPr>
                <w:rFonts w:asciiTheme="majorBidi" w:hAnsiTheme="majorBidi" w:cstheme="majorBidi"/>
                <w:sz w:val="24"/>
                <w:lang w:bidi="ar-IQ"/>
              </w:rPr>
              <w:t>Comp. No.</w:t>
            </w:r>
          </w:p>
        </w:tc>
      </w:tr>
      <w:tr w:rsidR="00611009" w14:paraId="3DCED4E6" w14:textId="77777777" w:rsidTr="00611009">
        <w:trPr>
          <w:trHeight w:val="58"/>
        </w:trPr>
        <w:tc>
          <w:tcPr>
            <w:tcW w:w="1722" w:type="dxa"/>
            <w:tcBorders>
              <w:top w:val="nil"/>
              <w:left w:val="nil"/>
              <w:bottom w:val="nil"/>
              <w:right w:val="nil"/>
            </w:tcBorders>
            <w:hideMark/>
          </w:tcPr>
          <w:p w14:paraId="31F61272" w14:textId="675B1084" w:rsidR="00611009" w:rsidRDefault="00656A88" w:rsidP="00611009">
            <w:pPr>
              <w:bidi w:val="0"/>
              <w:spacing w:line="276" w:lineRule="auto"/>
              <w:jc w:val="center"/>
              <w:rPr>
                <w:rFonts w:asciiTheme="majorBidi" w:hAnsiTheme="majorBidi" w:cstheme="majorBidi"/>
                <w:lang w:bidi="ar-IQ"/>
              </w:rPr>
            </w:pPr>
            <w:r>
              <w:rPr>
                <w:rFonts w:asciiTheme="majorBidi" w:hAnsiTheme="majorBidi" w:cstheme="majorBidi"/>
                <w:lang w:bidi="ar-IQ"/>
              </w:rPr>
              <w:t>Whit</w:t>
            </w:r>
          </w:p>
        </w:tc>
        <w:tc>
          <w:tcPr>
            <w:tcW w:w="1113" w:type="dxa"/>
            <w:tcBorders>
              <w:top w:val="nil"/>
              <w:left w:val="nil"/>
              <w:bottom w:val="nil"/>
              <w:right w:val="nil"/>
            </w:tcBorders>
            <w:hideMark/>
          </w:tcPr>
          <w:p w14:paraId="482E7AFA" w14:textId="2D1896F1" w:rsidR="00611009" w:rsidRDefault="00656A88" w:rsidP="00611009">
            <w:pPr>
              <w:bidi w:val="0"/>
              <w:spacing w:line="276" w:lineRule="auto"/>
              <w:jc w:val="center"/>
              <w:rPr>
                <w:rFonts w:asciiTheme="majorBidi" w:hAnsiTheme="majorBidi" w:cstheme="majorBidi"/>
                <w:rtl/>
                <w:lang w:bidi="ar-IQ"/>
              </w:rPr>
            </w:pPr>
            <w:r>
              <w:rPr>
                <w:rFonts w:asciiTheme="majorBidi" w:hAnsiTheme="majorBidi" w:cstheme="majorBidi"/>
                <w:lang w:bidi="ar-IQ"/>
              </w:rPr>
              <w:t>80</w:t>
            </w:r>
          </w:p>
        </w:tc>
        <w:tc>
          <w:tcPr>
            <w:tcW w:w="1316" w:type="dxa"/>
            <w:tcBorders>
              <w:top w:val="nil"/>
              <w:left w:val="nil"/>
              <w:bottom w:val="nil"/>
              <w:right w:val="nil"/>
            </w:tcBorders>
            <w:hideMark/>
          </w:tcPr>
          <w:p w14:paraId="3A30A150" w14:textId="517325EF" w:rsidR="00611009" w:rsidRDefault="00656A88" w:rsidP="00656A88">
            <w:pPr>
              <w:bidi w:val="0"/>
              <w:spacing w:line="276" w:lineRule="auto"/>
              <w:jc w:val="center"/>
              <w:rPr>
                <w:rFonts w:asciiTheme="majorBidi" w:hAnsiTheme="majorBidi" w:cstheme="majorBidi"/>
                <w:lang w:bidi="ar-IQ"/>
              </w:rPr>
            </w:pPr>
            <w:r>
              <w:rPr>
                <w:rFonts w:asciiTheme="majorBidi" w:hAnsiTheme="majorBidi" w:cstheme="majorBidi"/>
                <w:lang w:bidi="ar-IQ"/>
              </w:rPr>
              <w:t>208</w:t>
            </w:r>
            <w:r w:rsidR="00611009">
              <w:rPr>
                <w:rFonts w:asciiTheme="majorBidi" w:hAnsiTheme="majorBidi" w:cstheme="majorBidi"/>
                <w:lang w:bidi="ar-IQ"/>
              </w:rPr>
              <w:t>-</w:t>
            </w:r>
            <w:r>
              <w:rPr>
                <w:rFonts w:asciiTheme="majorBidi" w:hAnsiTheme="majorBidi" w:cstheme="majorBidi"/>
                <w:lang w:bidi="ar-IQ"/>
              </w:rPr>
              <w:t>210</w:t>
            </w:r>
          </w:p>
        </w:tc>
        <w:tc>
          <w:tcPr>
            <w:tcW w:w="2339" w:type="dxa"/>
            <w:tcBorders>
              <w:top w:val="nil"/>
              <w:left w:val="nil"/>
              <w:bottom w:val="nil"/>
              <w:right w:val="nil"/>
            </w:tcBorders>
            <w:hideMark/>
          </w:tcPr>
          <w:p w14:paraId="76A94164" w14:textId="39C02B7A" w:rsidR="00611009" w:rsidRDefault="00611009" w:rsidP="00611009">
            <w:pPr>
              <w:bidi w:val="0"/>
              <w:jc w:val="center"/>
              <w:rPr>
                <w:rFonts w:asciiTheme="majorBidi" w:hAnsiTheme="majorBidi" w:cstheme="majorBidi"/>
              </w:rPr>
            </w:pPr>
            <w:r w:rsidRPr="00611009">
              <w:rPr>
                <w:rFonts w:asciiTheme="majorBidi" w:hAnsiTheme="majorBidi" w:cstheme="majorBidi"/>
              </w:rPr>
              <w:t>C</w:t>
            </w:r>
            <w:r w:rsidRPr="00656A88">
              <w:rPr>
                <w:rFonts w:asciiTheme="majorBidi" w:hAnsiTheme="majorBidi" w:cstheme="majorBidi"/>
                <w:vertAlign w:val="subscript"/>
              </w:rPr>
              <w:t>14</w:t>
            </w:r>
            <w:r w:rsidRPr="00611009">
              <w:rPr>
                <w:rFonts w:asciiTheme="majorBidi" w:hAnsiTheme="majorBidi" w:cstheme="majorBidi"/>
              </w:rPr>
              <w:t>H</w:t>
            </w:r>
            <w:r w:rsidRPr="00656A88">
              <w:rPr>
                <w:rFonts w:asciiTheme="majorBidi" w:hAnsiTheme="majorBidi" w:cstheme="majorBidi"/>
                <w:vertAlign w:val="subscript"/>
              </w:rPr>
              <w:t>15</w:t>
            </w:r>
            <w:r w:rsidRPr="00611009">
              <w:rPr>
                <w:rFonts w:asciiTheme="majorBidi" w:hAnsiTheme="majorBidi" w:cstheme="majorBidi"/>
              </w:rPr>
              <w:t>N</w:t>
            </w:r>
            <w:r w:rsidRPr="00656A88">
              <w:rPr>
                <w:rFonts w:asciiTheme="majorBidi" w:hAnsiTheme="majorBidi" w:cstheme="majorBidi"/>
                <w:vertAlign w:val="subscript"/>
              </w:rPr>
              <w:t>7</w:t>
            </w:r>
            <w:r w:rsidRPr="00611009">
              <w:rPr>
                <w:rFonts w:asciiTheme="majorBidi" w:hAnsiTheme="majorBidi" w:cstheme="majorBidi"/>
              </w:rPr>
              <w:t>O</w:t>
            </w:r>
            <w:r w:rsidRPr="00656A88">
              <w:rPr>
                <w:rFonts w:asciiTheme="majorBidi" w:hAnsiTheme="majorBidi" w:cstheme="majorBidi"/>
                <w:vertAlign w:val="subscript"/>
              </w:rPr>
              <w:t>3</w:t>
            </w:r>
            <w:r w:rsidRPr="00611009">
              <w:rPr>
                <w:rFonts w:asciiTheme="majorBidi" w:hAnsiTheme="majorBidi" w:cstheme="majorBidi"/>
              </w:rPr>
              <w:t>S</w:t>
            </w:r>
            <w:r w:rsidRPr="00656A88">
              <w:rPr>
                <w:rFonts w:asciiTheme="majorBidi" w:hAnsiTheme="majorBidi" w:cstheme="majorBidi"/>
                <w:vertAlign w:val="subscript"/>
              </w:rPr>
              <w:t>2</w:t>
            </w:r>
          </w:p>
        </w:tc>
        <w:tc>
          <w:tcPr>
            <w:tcW w:w="1358" w:type="dxa"/>
            <w:tcBorders>
              <w:top w:val="nil"/>
              <w:left w:val="nil"/>
              <w:bottom w:val="nil"/>
              <w:right w:val="nil"/>
            </w:tcBorders>
            <w:hideMark/>
          </w:tcPr>
          <w:p w14:paraId="563E9688" w14:textId="76A9046C" w:rsidR="00611009" w:rsidRDefault="00611009" w:rsidP="00611009">
            <w:pPr>
              <w:bidi w:val="0"/>
              <w:jc w:val="center"/>
              <w:rPr>
                <w:rFonts w:asciiTheme="majorBidi" w:eastAsia="Calibri" w:hAnsiTheme="majorBidi" w:cstheme="majorBidi"/>
                <w:lang w:bidi="ar-IQ"/>
              </w:rPr>
            </w:pPr>
            <w:r>
              <w:rPr>
                <w:rFonts w:asciiTheme="majorBidi" w:eastAsia="Calibri" w:hAnsiTheme="majorBidi" w:cstheme="majorBidi"/>
                <w:szCs w:val="20"/>
              </w:rPr>
              <w:t>OH</w:t>
            </w:r>
          </w:p>
        </w:tc>
        <w:tc>
          <w:tcPr>
            <w:tcW w:w="1080" w:type="dxa"/>
            <w:tcBorders>
              <w:top w:val="nil"/>
              <w:left w:val="nil"/>
              <w:bottom w:val="nil"/>
              <w:right w:val="nil"/>
            </w:tcBorders>
            <w:hideMark/>
          </w:tcPr>
          <w:p w14:paraId="3A21CD54" w14:textId="3734B58E" w:rsidR="00611009" w:rsidRDefault="00611009" w:rsidP="00611009">
            <w:pPr>
              <w:bidi w:val="0"/>
              <w:jc w:val="center"/>
              <w:rPr>
                <w:rFonts w:asciiTheme="majorBidi" w:hAnsiTheme="majorBidi" w:cstheme="majorBidi"/>
                <w:szCs w:val="20"/>
                <w:vertAlign w:val="subscript"/>
                <w:rtl/>
                <w:lang w:bidi="ar-IQ"/>
              </w:rPr>
            </w:pPr>
            <w:r>
              <w:rPr>
                <w:rFonts w:asciiTheme="majorBidi" w:hAnsiTheme="majorBidi" w:cstheme="majorBidi"/>
                <w:szCs w:val="20"/>
                <w:lang w:bidi="ar-IQ"/>
              </w:rPr>
              <w:t>SU7</w:t>
            </w:r>
          </w:p>
        </w:tc>
      </w:tr>
      <w:tr w:rsidR="00611009" w14:paraId="7AB4FEDC" w14:textId="77777777" w:rsidTr="00611009">
        <w:trPr>
          <w:trHeight w:val="58"/>
        </w:trPr>
        <w:tc>
          <w:tcPr>
            <w:tcW w:w="1722" w:type="dxa"/>
            <w:tcBorders>
              <w:top w:val="nil"/>
              <w:left w:val="nil"/>
              <w:bottom w:val="nil"/>
              <w:right w:val="nil"/>
            </w:tcBorders>
            <w:hideMark/>
          </w:tcPr>
          <w:p w14:paraId="42CA5D09" w14:textId="3E7A6645" w:rsidR="00611009" w:rsidRDefault="00656A88" w:rsidP="00611009">
            <w:pPr>
              <w:bidi w:val="0"/>
              <w:spacing w:line="276" w:lineRule="auto"/>
              <w:jc w:val="center"/>
              <w:rPr>
                <w:rFonts w:asciiTheme="majorBidi" w:hAnsiTheme="majorBidi" w:cstheme="majorBidi"/>
                <w:lang w:bidi="ar-IQ"/>
              </w:rPr>
            </w:pPr>
            <w:r>
              <w:rPr>
                <w:rFonts w:asciiTheme="majorBidi" w:hAnsiTheme="majorBidi" w:cstheme="majorBidi"/>
                <w:lang w:bidi="ar-IQ"/>
              </w:rPr>
              <w:t>Light Brown</w:t>
            </w:r>
          </w:p>
        </w:tc>
        <w:tc>
          <w:tcPr>
            <w:tcW w:w="1113" w:type="dxa"/>
            <w:tcBorders>
              <w:top w:val="nil"/>
              <w:left w:val="nil"/>
              <w:bottom w:val="nil"/>
              <w:right w:val="nil"/>
            </w:tcBorders>
            <w:hideMark/>
          </w:tcPr>
          <w:p w14:paraId="6860082B" w14:textId="0D2C8C80" w:rsidR="00611009" w:rsidRDefault="00656A88" w:rsidP="00611009">
            <w:pPr>
              <w:bidi w:val="0"/>
              <w:spacing w:line="276" w:lineRule="auto"/>
              <w:jc w:val="center"/>
              <w:rPr>
                <w:rFonts w:asciiTheme="majorBidi" w:hAnsiTheme="majorBidi" w:cstheme="majorBidi"/>
                <w:rtl/>
                <w:lang w:bidi="ar-IQ"/>
              </w:rPr>
            </w:pPr>
            <w:r>
              <w:rPr>
                <w:rFonts w:asciiTheme="majorBidi" w:hAnsiTheme="majorBidi" w:cstheme="majorBidi"/>
                <w:lang w:bidi="ar-IQ"/>
              </w:rPr>
              <w:t>83</w:t>
            </w:r>
          </w:p>
        </w:tc>
        <w:tc>
          <w:tcPr>
            <w:tcW w:w="1316" w:type="dxa"/>
            <w:tcBorders>
              <w:top w:val="nil"/>
              <w:left w:val="nil"/>
              <w:bottom w:val="nil"/>
              <w:right w:val="nil"/>
            </w:tcBorders>
            <w:hideMark/>
          </w:tcPr>
          <w:p w14:paraId="47265B06" w14:textId="708E47BB" w:rsidR="00611009" w:rsidRDefault="00656A88" w:rsidP="00656A88">
            <w:pPr>
              <w:bidi w:val="0"/>
              <w:spacing w:line="276" w:lineRule="auto"/>
              <w:jc w:val="center"/>
              <w:rPr>
                <w:rFonts w:asciiTheme="majorBidi" w:hAnsiTheme="majorBidi" w:cstheme="majorBidi"/>
                <w:lang w:bidi="ar-IQ"/>
              </w:rPr>
            </w:pPr>
            <w:r>
              <w:rPr>
                <w:rFonts w:asciiTheme="majorBidi" w:hAnsiTheme="majorBidi" w:cstheme="majorBidi"/>
                <w:lang w:bidi="ar-IQ"/>
              </w:rPr>
              <w:t>223</w:t>
            </w:r>
            <w:r w:rsidR="00611009">
              <w:rPr>
                <w:rFonts w:asciiTheme="majorBidi" w:hAnsiTheme="majorBidi" w:cstheme="majorBidi"/>
                <w:lang w:bidi="ar-IQ"/>
              </w:rPr>
              <w:t>-</w:t>
            </w:r>
            <w:r>
              <w:rPr>
                <w:rFonts w:asciiTheme="majorBidi" w:hAnsiTheme="majorBidi" w:cstheme="majorBidi"/>
                <w:lang w:bidi="ar-IQ"/>
              </w:rPr>
              <w:t>225</w:t>
            </w:r>
          </w:p>
        </w:tc>
        <w:tc>
          <w:tcPr>
            <w:tcW w:w="2339" w:type="dxa"/>
            <w:tcBorders>
              <w:top w:val="nil"/>
              <w:left w:val="nil"/>
              <w:bottom w:val="nil"/>
              <w:right w:val="nil"/>
            </w:tcBorders>
            <w:hideMark/>
          </w:tcPr>
          <w:p w14:paraId="257EC342" w14:textId="429577F6" w:rsidR="00611009" w:rsidRDefault="00611009" w:rsidP="00611009">
            <w:pPr>
              <w:bidi w:val="0"/>
              <w:jc w:val="center"/>
              <w:rPr>
                <w:rFonts w:asciiTheme="majorBidi" w:hAnsiTheme="majorBidi" w:cstheme="majorBidi"/>
              </w:rPr>
            </w:pPr>
            <w:r w:rsidRPr="00611009">
              <w:rPr>
                <w:rFonts w:asciiTheme="majorBidi" w:hAnsiTheme="majorBidi" w:cstheme="majorBidi"/>
              </w:rPr>
              <w:t>C</w:t>
            </w:r>
            <w:r w:rsidRPr="00656A88">
              <w:rPr>
                <w:rFonts w:asciiTheme="majorBidi" w:hAnsiTheme="majorBidi" w:cstheme="majorBidi"/>
                <w:vertAlign w:val="subscript"/>
              </w:rPr>
              <w:t>14</w:t>
            </w:r>
            <w:r w:rsidRPr="00611009">
              <w:rPr>
                <w:rFonts w:asciiTheme="majorBidi" w:hAnsiTheme="majorBidi" w:cstheme="majorBidi"/>
              </w:rPr>
              <w:t>H</w:t>
            </w:r>
            <w:r w:rsidRPr="00656A88">
              <w:rPr>
                <w:rFonts w:asciiTheme="majorBidi" w:hAnsiTheme="majorBidi" w:cstheme="majorBidi"/>
                <w:vertAlign w:val="subscript"/>
              </w:rPr>
              <w:t>14</w:t>
            </w:r>
            <w:r w:rsidRPr="00611009">
              <w:rPr>
                <w:rFonts w:asciiTheme="majorBidi" w:hAnsiTheme="majorBidi" w:cstheme="majorBidi"/>
              </w:rPr>
              <w:t>N</w:t>
            </w:r>
            <w:r w:rsidRPr="00656A88">
              <w:rPr>
                <w:rFonts w:asciiTheme="majorBidi" w:hAnsiTheme="majorBidi" w:cstheme="majorBidi"/>
                <w:vertAlign w:val="subscript"/>
              </w:rPr>
              <w:t>8</w:t>
            </w:r>
            <w:r w:rsidRPr="00611009">
              <w:rPr>
                <w:rFonts w:asciiTheme="majorBidi" w:hAnsiTheme="majorBidi" w:cstheme="majorBidi"/>
              </w:rPr>
              <w:t>O</w:t>
            </w:r>
            <w:r w:rsidRPr="00656A88">
              <w:rPr>
                <w:rFonts w:asciiTheme="majorBidi" w:hAnsiTheme="majorBidi" w:cstheme="majorBidi"/>
                <w:vertAlign w:val="subscript"/>
              </w:rPr>
              <w:t>4</w:t>
            </w:r>
            <w:r w:rsidRPr="00611009">
              <w:rPr>
                <w:rFonts w:asciiTheme="majorBidi" w:hAnsiTheme="majorBidi" w:cstheme="majorBidi"/>
              </w:rPr>
              <w:t>S</w:t>
            </w:r>
            <w:r w:rsidRPr="00656A88">
              <w:rPr>
                <w:rFonts w:asciiTheme="majorBidi" w:hAnsiTheme="majorBidi" w:cstheme="majorBidi"/>
                <w:vertAlign w:val="subscript"/>
              </w:rPr>
              <w:t>2</w:t>
            </w:r>
          </w:p>
        </w:tc>
        <w:tc>
          <w:tcPr>
            <w:tcW w:w="1358" w:type="dxa"/>
            <w:tcBorders>
              <w:top w:val="nil"/>
              <w:left w:val="nil"/>
              <w:bottom w:val="nil"/>
              <w:right w:val="nil"/>
            </w:tcBorders>
            <w:hideMark/>
          </w:tcPr>
          <w:p w14:paraId="0B1578CC" w14:textId="52BFF48A" w:rsidR="00611009" w:rsidRDefault="00611009" w:rsidP="00611009">
            <w:pPr>
              <w:bidi w:val="0"/>
              <w:jc w:val="center"/>
              <w:rPr>
                <w:rFonts w:asciiTheme="majorBidi" w:eastAsia="Calibri" w:hAnsiTheme="majorBidi" w:cstheme="majorBidi"/>
                <w:lang w:bidi="ar-IQ"/>
              </w:rPr>
            </w:pPr>
            <w:r>
              <w:rPr>
                <w:rFonts w:asciiTheme="majorBidi" w:hAnsiTheme="majorBidi" w:cstheme="majorBidi"/>
                <w:szCs w:val="20"/>
                <w:lang w:bidi="ar-IQ"/>
              </w:rPr>
              <w:t>NO</w:t>
            </w:r>
            <w:r>
              <w:rPr>
                <w:rFonts w:asciiTheme="majorBidi" w:hAnsiTheme="majorBidi" w:cstheme="majorBidi"/>
                <w:szCs w:val="20"/>
                <w:vertAlign w:val="subscript"/>
                <w:lang w:bidi="ar-IQ"/>
              </w:rPr>
              <w:t>2</w:t>
            </w:r>
          </w:p>
        </w:tc>
        <w:tc>
          <w:tcPr>
            <w:tcW w:w="1080" w:type="dxa"/>
            <w:tcBorders>
              <w:top w:val="nil"/>
              <w:left w:val="nil"/>
              <w:bottom w:val="nil"/>
              <w:right w:val="nil"/>
            </w:tcBorders>
            <w:hideMark/>
          </w:tcPr>
          <w:p w14:paraId="51C7D7F7" w14:textId="2C3F0164" w:rsidR="00611009" w:rsidRDefault="00611009" w:rsidP="00611009">
            <w:pPr>
              <w:bidi w:val="0"/>
              <w:jc w:val="center"/>
              <w:rPr>
                <w:rFonts w:asciiTheme="majorBidi" w:hAnsiTheme="majorBidi" w:cstheme="majorBidi"/>
                <w:szCs w:val="20"/>
                <w:vertAlign w:val="subscript"/>
                <w:rtl/>
                <w:lang w:bidi="ar-IQ"/>
              </w:rPr>
            </w:pPr>
            <w:r>
              <w:rPr>
                <w:rFonts w:asciiTheme="majorBidi" w:hAnsiTheme="majorBidi" w:cstheme="majorBidi"/>
                <w:szCs w:val="20"/>
                <w:lang w:bidi="ar-IQ"/>
              </w:rPr>
              <w:t>SU8</w:t>
            </w:r>
          </w:p>
        </w:tc>
      </w:tr>
      <w:tr w:rsidR="00611009" w14:paraId="0EB54CA1" w14:textId="77777777" w:rsidTr="00611009">
        <w:trPr>
          <w:trHeight w:val="58"/>
        </w:trPr>
        <w:tc>
          <w:tcPr>
            <w:tcW w:w="1722" w:type="dxa"/>
            <w:tcBorders>
              <w:top w:val="nil"/>
              <w:left w:val="nil"/>
              <w:bottom w:val="nil"/>
              <w:right w:val="nil"/>
            </w:tcBorders>
            <w:hideMark/>
          </w:tcPr>
          <w:p w14:paraId="0CA23FDA" w14:textId="020A3909" w:rsidR="00611009" w:rsidRDefault="00656A88" w:rsidP="00611009">
            <w:pPr>
              <w:bidi w:val="0"/>
              <w:spacing w:line="276" w:lineRule="auto"/>
              <w:jc w:val="center"/>
              <w:rPr>
                <w:rFonts w:asciiTheme="majorBidi" w:hAnsiTheme="majorBidi" w:cstheme="majorBidi"/>
                <w:lang w:bidi="ar-IQ"/>
              </w:rPr>
            </w:pPr>
            <w:r>
              <w:rPr>
                <w:rFonts w:asciiTheme="majorBidi" w:hAnsiTheme="majorBidi" w:cstheme="majorBidi"/>
                <w:lang w:bidi="ar-IQ"/>
              </w:rPr>
              <w:t>Orange</w:t>
            </w:r>
          </w:p>
        </w:tc>
        <w:tc>
          <w:tcPr>
            <w:tcW w:w="1113" w:type="dxa"/>
            <w:tcBorders>
              <w:top w:val="nil"/>
              <w:left w:val="nil"/>
              <w:bottom w:val="nil"/>
              <w:right w:val="nil"/>
            </w:tcBorders>
            <w:hideMark/>
          </w:tcPr>
          <w:p w14:paraId="47784079" w14:textId="68DA13BF" w:rsidR="00611009" w:rsidRDefault="00656A88" w:rsidP="00611009">
            <w:pPr>
              <w:bidi w:val="0"/>
              <w:spacing w:line="276" w:lineRule="auto"/>
              <w:jc w:val="center"/>
              <w:rPr>
                <w:rFonts w:asciiTheme="majorBidi" w:hAnsiTheme="majorBidi" w:cstheme="majorBidi"/>
                <w:lang w:bidi="ar-IQ"/>
              </w:rPr>
            </w:pPr>
            <w:r>
              <w:rPr>
                <w:rFonts w:asciiTheme="majorBidi" w:hAnsiTheme="majorBidi" w:cstheme="majorBidi"/>
                <w:lang w:bidi="ar-IQ"/>
              </w:rPr>
              <w:t>78</w:t>
            </w:r>
          </w:p>
        </w:tc>
        <w:tc>
          <w:tcPr>
            <w:tcW w:w="1316" w:type="dxa"/>
            <w:tcBorders>
              <w:top w:val="nil"/>
              <w:left w:val="nil"/>
              <w:bottom w:val="nil"/>
              <w:right w:val="nil"/>
            </w:tcBorders>
            <w:hideMark/>
          </w:tcPr>
          <w:p w14:paraId="6B4E3739" w14:textId="0AFD1342" w:rsidR="00611009" w:rsidRDefault="00656A88" w:rsidP="00656A88">
            <w:pPr>
              <w:bidi w:val="0"/>
              <w:spacing w:line="276" w:lineRule="auto"/>
              <w:jc w:val="center"/>
              <w:rPr>
                <w:rFonts w:asciiTheme="majorBidi" w:hAnsiTheme="majorBidi" w:cstheme="majorBidi"/>
                <w:lang w:bidi="ar-IQ"/>
              </w:rPr>
            </w:pPr>
            <w:r>
              <w:rPr>
                <w:rFonts w:asciiTheme="majorBidi" w:hAnsiTheme="majorBidi" w:cstheme="majorBidi"/>
                <w:lang w:bidi="ar-IQ"/>
              </w:rPr>
              <w:t>196</w:t>
            </w:r>
            <w:r w:rsidR="00611009">
              <w:rPr>
                <w:rFonts w:asciiTheme="majorBidi" w:hAnsiTheme="majorBidi" w:cstheme="majorBidi"/>
                <w:lang w:bidi="ar-IQ"/>
              </w:rPr>
              <w:t>-</w:t>
            </w:r>
            <w:r>
              <w:rPr>
                <w:rFonts w:asciiTheme="majorBidi" w:hAnsiTheme="majorBidi" w:cstheme="majorBidi"/>
                <w:lang w:bidi="ar-IQ"/>
              </w:rPr>
              <w:t>198</w:t>
            </w:r>
          </w:p>
        </w:tc>
        <w:tc>
          <w:tcPr>
            <w:tcW w:w="2339" w:type="dxa"/>
            <w:tcBorders>
              <w:top w:val="nil"/>
              <w:left w:val="nil"/>
              <w:bottom w:val="nil"/>
              <w:right w:val="nil"/>
            </w:tcBorders>
            <w:hideMark/>
          </w:tcPr>
          <w:p w14:paraId="32A97AAC" w14:textId="600AA33E" w:rsidR="00611009" w:rsidRDefault="00611009" w:rsidP="00611009">
            <w:pPr>
              <w:bidi w:val="0"/>
              <w:jc w:val="center"/>
              <w:rPr>
                <w:rFonts w:asciiTheme="majorBidi" w:hAnsiTheme="majorBidi" w:cstheme="majorBidi"/>
              </w:rPr>
            </w:pPr>
            <w:r w:rsidRPr="00611009">
              <w:rPr>
                <w:rFonts w:asciiTheme="majorBidi" w:hAnsiTheme="majorBidi" w:cstheme="majorBidi"/>
              </w:rPr>
              <w:t>C</w:t>
            </w:r>
            <w:r w:rsidRPr="00656A88">
              <w:rPr>
                <w:rFonts w:asciiTheme="majorBidi" w:hAnsiTheme="majorBidi" w:cstheme="majorBidi"/>
                <w:vertAlign w:val="subscript"/>
              </w:rPr>
              <w:t>14</w:t>
            </w:r>
            <w:r w:rsidRPr="00611009">
              <w:rPr>
                <w:rFonts w:asciiTheme="majorBidi" w:hAnsiTheme="majorBidi" w:cstheme="majorBidi"/>
              </w:rPr>
              <w:t>H</w:t>
            </w:r>
            <w:r w:rsidRPr="00656A88">
              <w:rPr>
                <w:rFonts w:asciiTheme="majorBidi" w:hAnsiTheme="majorBidi" w:cstheme="majorBidi"/>
                <w:vertAlign w:val="subscript"/>
              </w:rPr>
              <w:t>14</w:t>
            </w:r>
            <w:r w:rsidRPr="00611009">
              <w:rPr>
                <w:rFonts w:asciiTheme="majorBidi" w:hAnsiTheme="majorBidi" w:cstheme="majorBidi"/>
              </w:rPr>
              <w:t>ClN</w:t>
            </w:r>
            <w:r w:rsidRPr="00656A88">
              <w:rPr>
                <w:rFonts w:asciiTheme="majorBidi" w:hAnsiTheme="majorBidi" w:cstheme="majorBidi"/>
                <w:vertAlign w:val="subscript"/>
              </w:rPr>
              <w:t>7</w:t>
            </w:r>
            <w:r w:rsidRPr="00611009">
              <w:rPr>
                <w:rFonts w:asciiTheme="majorBidi" w:hAnsiTheme="majorBidi" w:cstheme="majorBidi"/>
              </w:rPr>
              <w:t>O</w:t>
            </w:r>
            <w:r w:rsidRPr="00656A88">
              <w:rPr>
                <w:rFonts w:asciiTheme="majorBidi" w:hAnsiTheme="majorBidi" w:cstheme="majorBidi"/>
                <w:vertAlign w:val="subscript"/>
              </w:rPr>
              <w:t>2</w:t>
            </w:r>
            <w:r w:rsidRPr="00611009">
              <w:rPr>
                <w:rFonts w:asciiTheme="majorBidi" w:hAnsiTheme="majorBidi" w:cstheme="majorBidi"/>
              </w:rPr>
              <w:t>S</w:t>
            </w:r>
            <w:r w:rsidRPr="00656A88">
              <w:rPr>
                <w:rFonts w:asciiTheme="majorBidi" w:hAnsiTheme="majorBidi" w:cstheme="majorBidi"/>
                <w:vertAlign w:val="subscript"/>
              </w:rPr>
              <w:t>2</w:t>
            </w:r>
          </w:p>
        </w:tc>
        <w:tc>
          <w:tcPr>
            <w:tcW w:w="1358" w:type="dxa"/>
            <w:tcBorders>
              <w:top w:val="nil"/>
              <w:left w:val="nil"/>
              <w:bottom w:val="nil"/>
              <w:right w:val="nil"/>
            </w:tcBorders>
            <w:hideMark/>
          </w:tcPr>
          <w:p w14:paraId="2AD3E0CB" w14:textId="1193FF10" w:rsidR="00611009" w:rsidRDefault="00611009" w:rsidP="00611009">
            <w:pPr>
              <w:bidi w:val="0"/>
              <w:jc w:val="center"/>
              <w:rPr>
                <w:rFonts w:asciiTheme="majorBidi" w:eastAsia="Calibri" w:hAnsiTheme="majorBidi" w:cstheme="majorBidi"/>
                <w:lang w:bidi="ar-IQ"/>
              </w:rPr>
            </w:pPr>
            <w:r>
              <w:rPr>
                <w:rFonts w:asciiTheme="majorBidi" w:eastAsia="Calibri" w:hAnsiTheme="majorBidi" w:cstheme="majorBidi"/>
                <w:szCs w:val="20"/>
                <w:lang w:bidi="ar-IQ"/>
              </w:rPr>
              <w:t>Cl</w:t>
            </w:r>
          </w:p>
        </w:tc>
        <w:tc>
          <w:tcPr>
            <w:tcW w:w="1080" w:type="dxa"/>
            <w:tcBorders>
              <w:top w:val="nil"/>
              <w:left w:val="nil"/>
              <w:bottom w:val="nil"/>
              <w:right w:val="nil"/>
            </w:tcBorders>
            <w:hideMark/>
          </w:tcPr>
          <w:p w14:paraId="1D638A17" w14:textId="7DB200B5" w:rsidR="00611009" w:rsidRDefault="00611009" w:rsidP="00611009">
            <w:pPr>
              <w:bidi w:val="0"/>
              <w:jc w:val="center"/>
              <w:rPr>
                <w:rFonts w:asciiTheme="majorBidi" w:hAnsiTheme="majorBidi" w:cstheme="majorBidi"/>
                <w:szCs w:val="20"/>
                <w:vertAlign w:val="subscript"/>
                <w:lang w:bidi="ar-IQ"/>
              </w:rPr>
            </w:pPr>
            <w:r>
              <w:rPr>
                <w:rFonts w:asciiTheme="majorBidi" w:hAnsiTheme="majorBidi" w:cstheme="majorBidi"/>
                <w:szCs w:val="20"/>
                <w:lang w:bidi="ar-IQ"/>
              </w:rPr>
              <w:t>SU9</w:t>
            </w:r>
          </w:p>
        </w:tc>
      </w:tr>
      <w:tr w:rsidR="00611009" w14:paraId="4B6507F5" w14:textId="77777777" w:rsidTr="00611009">
        <w:trPr>
          <w:trHeight w:val="58"/>
        </w:trPr>
        <w:tc>
          <w:tcPr>
            <w:tcW w:w="1722" w:type="dxa"/>
            <w:tcBorders>
              <w:top w:val="nil"/>
              <w:left w:val="nil"/>
              <w:bottom w:val="nil"/>
              <w:right w:val="nil"/>
            </w:tcBorders>
            <w:hideMark/>
          </w:tcPr>
          <w:p w14:paraId="5C497FC6" w14:textId="55F4F20F" w:rsidR="00611009" w:rsidRDefault="00656A88" w:rsidP="00611009">
            <w:pPr>
              <w:bidi w:val="0"/>
              <w:spacing w:line="276" w:lineRule="auto"/>
              <w:jc w:val="center"/>
              <w:rPr>
                <w:rFonts w:asciiTheme="majorBidi" w:hAnsiTheme="majorBidi" w:cstheme="majorBidi"/>
                <w:lang w:bidi="ar-IQ"/>
              </w:rPr>
            </w:pPr>
            <w:r>
              <w:rPr>
                <w:rFonts w:asciiTheme="majorBidi" w:hAnsiTheme="majorBidi" w:cstheme="majorBidi"/>
                <w:lang w:bidi="ar-IQ"/>
              </w:rPr>
              <w:t>Yellow</w:t>
            </w:r>
          </w:p>
        </w:tc>
        <w:tc>
          <w:tcPr>
            <w:tcW w:w="1113" w:type="dxa"/>
            <w:tcBorders>
              <w:top w:val="nil"/>
              <w:left w:val="nil"/>
              <w:bottom w:val="nil"/>
              <w:right w:val="nil"/>
            </w:tcBorders>
            <w:hideMark/>
          </w:tcPr>
          <w:p w14:paraId="0AB7AD1E" w14:textId="670F2FE4" w:rsidR="00611009" w:rsidRDefault="00656A88" w:rsidP="00611009">
            <w:pPr>
              <w:bidi w:val="0"/>
              <w:spacing w:line="276" w:lineRule="auto"/>
              <w:jc w:val="center"/>
              <w:rPr>
                <w:rFonts w:asciiTheme="majorBidi" w:hAnsiTheme="majorBidi" w:cstheme="majorBidi"/>
                <w:rtl/>
                <w:lang w:bidi="ar-IQ"/>
              </w:rPr>
            </w:pPr>
            <w:r>
              <w:rPr>
                <w:rFonts w:asciiTheme="majorBidi" w:hAnsiTheme="majorBidi" w:cstheme="majorBidi"/>
                <w:lang w:bidi="ar-IQ"/>
              </w:rPr>
              <w:t>78</w:t>
            </w:r>
          </w:p>
        </w:tc>
        <w:tc>
          <w:tcPr>
            <w:tcW w:w="1316" w:type="dxa"/>
            <w:tcBorders>
              <w:top w:val="nil"/>
              <w:left w:val="nil"/>
              <w:bottom w:val="nil"/>
              <w:right w:val="nil"/>
            </w:tcBorders>
            <w:hideMark/>
          </w:tcPr>
          <w:p w14:paraId="437917BD" w14:textId="1E2D787F" w:rsidR="00611009" w:rsidRDefault="00656A88" w:rsidP="00656A88">
            <w:pPr>
              <w:bidi w:val="0"/>
              <w:spacing w:line="276" w:lineRule="auto"/>
              <w:jc w:val="center"/>
              <w:rPr>
                <w:rFonts w:asciiTheme="majorBidi" w:hAnsiTheme="majorBidi" w:cstheme="majorBidi"/>
                <w:lang w:bidi="ar-IQ"/>
              </w:rPr>
            </w:pPr>
            <w:r>
              <w:rPr>
                <w:rFonts w:asciiTheme="majorBidi" w:hAnsiTheme="majorBidi" w:cstheme="majorBidi"/>
                <w:lang w:bidi="ar-IQ"/>
              </w:rPr>
              <w:t>227</w:t>
            </w:r>
            <w:r w:rsidR="00611009">
              <w:rPr>
                <w:rFonts w:asciiTheme="majorBidi" w:hAnsiTheme="majorBidi" w:cstheme="majorBidi"/>
                <w:lang w:bidi="ar-IQ"/>
              </w:rPr>
              <w:t>-</w:t>
            </w:r>
            <w:r>
              <w:rPr>
                <w:rFonts w:asciiTheme="majorBidi" w:hAnsiTheme="majorBidi" w:cstheme="majorBidi"/>
                <w:lang w:bidi="ar-IQ"/>
              </w:rPr>
              <w:t>229</w:t>
            </w:r>
          </w:p>
        </w:tc>
        <w:tc>
          <w:tcPr>
            <w:tcW w:w="2339" w:type="dxa"/>
            <w:tcBorders>
              <w:top w:val="nil"/>
              <w:left w:val="nil"/>
              <w:bottom w:val="nil"/>
              <w:right w:val="nil"/>
            </w:tcBorders>
            <w:hideMark/>
          </w:tcPr>
          <w:p w14:paraId="17907E36" w14:textId="79BA22B8" w:rsidR="00611009" w:rsidRDefault="00611009" w:rsidP="00611009">
            <w:pPr>
              <w:bidi w:val="0"/>
              <w:jc w:val="center"/>
              <w:rPr>
                <w:rFonts w:asciiTheme="majorBidi" w:hAnsiTheme="majorBidi" w:cstheme="majorBidi"/>
              </w:rPr>
            </w:pPr>
            <w:r w:rsidRPr="00611009">
              <w:rPr>
                <w:rFonts w:asciiTheme="majorBidi" w:hAnsiTheme="majorBidi" w:cstheme="majorBidi"/>
              </w:rPr>
              <w:t>C</w:t>
            </w:r>
            <w:r w:rsidRPr="00656A88">
              <w:rPr>
                <w:rFonts w:asciiTheme="majorBidi" w:hAnsiTheme="majorBidi" w:cstheme="majorBidi"/>
                <w:vertAlign w:val="subscript"/>
              </w:rPr>
              <w:t>16</w:t>
            </w:r>
            <w:r w:rsidRPr="00611009">
              <w:rPr>
                <w:rFonts w:asciiTheme="majorBidi" w:hAnsiTheme="majorBidi" w:cstheme="majorBidi"/>
              </w:rPr>
              <w:t>H</w:t>
            </w:r>
            <w:r w:rsidRPr="00656A88">
              <w:rPr>
                <w:rFonts w:asciiTheme="majorBidi" w:hAnsiTheme="majorBidi" w:cstheme="majorBidi"/>
                <w:vertAlign w:val="subscript"/>
              </w:rPr>
              <w:t>20</w:t>
            </w:r>
            <w:r w:rsidRPr="00611009">
              <w:rPr>
                <w:rFonts w:asciiTheme="majorBidi" w:hAnsiTheme="majorBidi" w:cstheme="majorBidi"/>
              </w:rPr>
              <w:t>N</w:t>
            </w:r>
            <w:r w:rsidRPr="00656A88">
              <w:rPr>
                <w:rFonts w:asciiTheme="majorBidi" w:hAnsiTheme="majorBidi" w:cstheme="majorBidi"/>
                <w:vertAlign w:val="subscript"/>
              </w:rPr>
              <w:t>8</w:t>
            </w:r>
            <w:r w:rsidRPr="00611009">
              <w:rPr>
                <w:rFonts w:asciiTheme="majorBidi" w:hAnsiTheme="majorBidi" w:cstheme="majorBidi"/>
              </w:rPr>
              <w:t>O</w:t>
            </w:r>
            <w:r w:rsidRPr="00656A88">
              <w:rPr>
                <w:rFonts w:asciiTheme="majorBidi" w:hAnsiTheme="majorBidi" w:cstheme="majorBidi"/>
                <w:vertAlign w:val="subscript"/>
              </w:rPr>
              <w:t>2</w:t>
            </w:r>
            <w:r w:rsidRPr="00611009">
              <w:rPr>
                <w:rFonts w:asciiTheme="majorBidi" w:hAnsiTheme="majorBidi" w:cstheme="majorBidi"/>
              </w:rPr>
              <w:t>S</w:t>
            </w:r>
            <w:r w:rsidRPr="00656A88">
              <w:rPr>
                <w:rFonts w:asciiTheme="majorBidi" w:hAnsiTheme="majorBidi" w:cstheme="majorBidi"/>
                <w:vertAlign w:val="subscript"/>
              </w:rPr>
              <w:t>2</w:t>
            </w:r>
          </w:p>
        </w:tc>
        <w:tc>
          <w:tcPr>
            <w:tcW w:w="1358" w:type="dxa"/>
            <w:tcBorders>
              <w:top w:val="nil"/>
              <w:left w:val="nil"/>
              <w:bottom w:val="nil"/>
              <w:right w:val="nil"/>
            </w:tcBorders>
            <w:vAlign w:val="center"/>
            <w:hideMark/>
          </w:tcPr>
          <w:p w14:paraId="1D469B36" w14:textId="089F4610" w:rsidR="00611009" w:rsidRDefault="00611009" w:rsidP="00611009">
            <w:pPr>
              <w:bidi w:val="0"/>
              <w:jc w:val="center"/>
              <w:rPr>
                <w:rFonts w:asciiTheme="majorBidi" w:eastAsia="Calibri" w:hAnsiTheme="majorBidi" w:cstheme="majorBidi"/>
                <w:lang w:bidi="ar-IQ"/>
              </w:rPr>
            </w:pPr>
            <w:r>
              <w:rPr>
                <w:rFonts w:asciiTheme="majorBidi" w:eastAsia="Calibri" w:hAnsiTheme="majorBidi" w:cstheme="majorBidi"/>
                <w:szCs w:val="20"/>
              </w:rPr>
              <w:t>N(CH</w:t>
            </w:r>
            <w:r>
              <w:rPr>
                <w:rFonts w:asciiTheme="majorBidi" w:eastAsia="Calibri" w:hAnsiTheme="majorBidi" w:cstheme="majorBidi"/>
                <w:szCs w:val="20"/>
                <w:vertAlign w:val="subscript"/>
              </w:rPr>
              <w:t>3</w:t>
            </w:r>
            <w:r>
              <w:rPr>
                <w:rFonts w:asciiTheme="majorBidi" w:eastAsia="Calibri" w:hAnsiTheme="majorBidi" w:cstheme="majorBidi"/>
                <w:szCs w:val="20"/>
              </w:rPr>
              <w:t>)</w:t>
            </w:r>
            <w:r>
              <w:rPr>
                <w:rFonts w:asciiTheme="majorBidi" w:eastAsia="Calibri" w:hAnsiTheme="majorBidi" w:cstheme="majorBidi"/>
                <w:szCs w:val="20"/>
                <w:vertAlign w:val="subscript"/>
              </w:rPr>
              <w:t>2</w:t>
            </w:r>
          </w:p>
        </w:tc>
        <w:tc>
          <w:tcPr>
            <w:tcW w:w="1080" w:type="dxa"/>
            <w:tcBorders>
              <w:top w:val="nil"/>
              <w:left w:val="nil"/>
              <w:bottom w:val="nil"/>
              <w:right w:val="nil"/>
            </w:tcBorders>
            <w:hideMark/>
          </w:tcPr>
          <w:p w14:paraId="38BD25EF" w14:textId="45927633" w:rsidR="00611009" w:rsidRDefault="00611009" w:rsidP="00611009">
            <w:pPr>
              <w:bidi w:val="0"/>
              <w:jc w:val="center"/>
              <w:rPr>
                <w:rFonts w:asciiTheme="majorBidi" w:hAnsiTheme="majorBidi" w:cstheme="majorBidi"/>
                <w:szCs w:val="20"/>
                <w:vertAlign w:val="subscript"/>
                <w:rtl/>
                <w:lang w:bidi="ar-IQ"/>
              </w:rPr>
            </w:pPr>
            <w:r>
              <w:rPr>
                <w:rFonts w:asciiTheme="majorBidi" w:hAnsiTheme="majorBidi" w:cstheme="majorBidi"/>
                <w:szCs w:val="20"/>
                <w:lang w:bidi="ar-IQ"/>
              </w:rPr>
              <w:t>SU10</w:t>
            </w:r>
          </w:p>
        </w:tc>
      </w:tr>
      <w:tr w:rsidR="00611009" w14:paraId="3BEBF050" w14:textId="77777777" w:rsidTr="00611009">
        <w:trPr>
          <w:trHeight w:val="58"/>
        </w:trPr>
        <w:tc>
          <w:tcPr>
            <w:tcW w:w="1722" w:type="dxa"/>
            <w:tcBorders>
              <w:top w:val="nil"/>
              <w:left w:val="nil"/>
              <w:bottom w:val="single" w:sz="8" w:space="0" w:color="auto"/>
              <w:right w:val="nil"/>
            </w:tcBorders>
            <w:hideMark/>
          </w:tcPr>
          <w:p w14:paraId="7DEF1C70" w14:textId="0907695F" w:rsidR="00611009" w:rsidRDefault="00656A88" w:rsidP="00611009">
            <w:pPr>
              <w:bidi w:val="0"/>
              <w:spacing w:line="276" w:lineRule="auto"/>
              <w:jc w:val="center"/>
              <w:rPr>
                <w:rFonts w:asciiTheme="majorBidi" w:hAnsiTheme="majorBidi" w:cstheme="majorBidi"/>
                <w:lang w:bidi="ar-IQ"/>
              </w:rPr>
            </w:pPr>
            <w:r>
              <w:rPr>
                <w:rFonts w:asciiTheme="majorBidi" w:hAnsiTheme="majorBidi" w:cstheme="majorBidi"/>
                <w:lang w:bidi="ar-IQ"/>
              </w:rPr>
              <w:t>Dark Yellow</w:t>
            </w:r>
          </w:p>
        </w:tc>
        <w:tc>
          <w:tcPr>
            <w:tcW w:w="1113" w:type="dxa"/>
            <w:tcBorders>
              <w:top w:val="nil"/>
              <w:left w:val="nil"/>
              <w:bottom w:val="single" w:sz="8" w:space="0" w:color="auto"/>
              <w:right w:val="nil"/>
            </w:tcBorders>
            <w:hideMark/>
          </w:tcPr>
          <w:p w14:paraId="5922FE1B" w14:textId="0CC4EB98" w:rsidR="00611009" w:rsidRDefault="00656A88" w:rsidP="00611009">
            <w:pPr>
              <w:bidi w:val="0"/>
              <w:spacing w:line="276" w:lineRule="auto"/>
              <w:jc w:val="center"/>
              <w:rPr>
                <w:rFonts w:asciiTheme="majorBidi" w:hAnsiTheme="majorBidi" w:cstheme="majorBidi"/>
                <w:rtl/>
                <w:lang w:bidi="ar-IQ"/>
              </w:rPr>
            </w:pPr>
            <w:r>
              <w:rPr>
                <w:rFonts w:asciiTheme="majorBidi" w:hAnsiTheme="majorBidi" w:cstheme="majorBidi"/>
                <w:lang w:bidi="ar-IQ"/>
              </w:rPr>
              <w:t>85</w:t>
            </w:r>
          </w:p>
        </w:tc>
        <w:tc>
          <w:tcPr>
            <w:tcW w:w="1316" w:type="dxa"/>
            <w:tcBorders>
              <w:top w:val="nil"/>
              <w:left w:val="nil"/>
              <w:bottom w:val="single" w:sz="8" w:space="0" w:color="auto"/>
              <w:right w:val="nil"/>
            </w:tcBorders>
            <w:hideMark/>
          </w:tcPr>
          <w:p w14:paraId="2E7B30BE" w14:textId="4B1561CE" w:rsidR="00611009" w:rsidRDefault="00656A88" w:rsidP="00656A88">
            <w:pPr>
              <w:bidi w:val="0"/>
              <w:spacing w:line="276" w:lineRule="auto"/>
              <w:jc w:val="center"/>
              <w:rPr>
                <w:rFonts w:asciiTheme="majorBidi" w:hAnsiTheme="majorBidi" w:cstheme="majorBidi"/>
                <w:lang w:bidi="ar-IQ"/>
              </w:rPr>
            </w:pPr>
            <w:r>
              <w:rPr>
                <w:rFonts w:asciiTheme="majorBidi" w:hAnsiTheme="majorBidi" w:cstheme="majorBidi"/>
                <w:lang w:bidi="ar-IQ"/>
              </w:rPr>
              <w:t>215</w:t>
            </w:r>
            <w:r w:rsidR="00611009">
              <w:rPr>
                <w:rFonts w:asciiTheme="majorBidi" w:hAnsiTheme="majorBidi" w:cstheme="majorBidi"/>
                <w:lang w:bidi="ar-IQ"/>
              </w:rPr>
              <w:t>-</w:t>
            </w:r>
            <w:r>
              <w:rPr>
                <w:rFonts w:asciiTheme="majorBidi" w:hAnsiTheme="majorBidi" w:cstheme="majorBidi"/>
                <w:lang w:bidi="ar-IQ"/>
              </w:rPr>
              <w:t>217</w:t>
            </w:r>
          </w:p>
        </w:tc>
        <w:tc>
          <w:tcPr>
            <w:tcW w:w="2339" w:type="dxa"/>
            <w:tcBorders>
              <w:top w:val="nil"/>
              <w:left w:val="nil"/>
              <w:bottom w:val="single" w:sz="8" w:space="0" w:color="auto"/>
              <w:right w:val="nil"/>
            </w:tcBorders>
            <w:hideMark/>
          </w:tcPr>
          <w:p w14:paraId="4709C82F" w14:textId="35B7F657" w:rsidR="00611009" w:rsidRDefault="00611009" w:rsidP="00611009">
            <w:pPr>
              <w:bidi w:val="0"/>
              <w:jc w:val="center"/>
              <w:rPr>
                <w:rFonts w:asciiTheme="majorBidi" w:hAnsiTheme="majorBidi" w:cstheme="majorBidi"/>
              </w:rPr>
            </w:pPr>
            <w:r w:rsidRPr="00611009">
              <w:rPr>
                <w:rFonts w:asciiTheme="majorBidi" w:hAnsiTheme="majorBidi" w:cstheme="majorBidi"/>
              </w:rPr>
              <w:t>C</w:t>
            </w:r>
            <w:r w:rsidRPr="00656A88">
              <w:rPr>
                <w:rFonts w:asciiTheme="majorBidi" w:hAnsiTheme="majorBidi" w:cstheme="majorBidi"/>
                <w:vertAlign w:val="subscript"/>
              </w:rPr>
              <w:t>14</w:t>
            </w:r>
            <w:r w:rsidRPr="00611009">
              <w:rPr>
                <w:rFonts w:asciiTheme="majorBidi" w:hAnsiTheme="majorBidi" w:cstheme="majorBidi"/>
              </w:rPr>
              <w:t>H</w:t>
            </w:r>
            <w:r w:rsidRPr="00656A88">
              <w:rPr>
                <w:rFonts w:asciiTheme="majorBidi" w:hAnsiTheme="majorBidi" w:cstheme="majorBidi"/>
                <w:vertAlign w:val="subscript"/>
              </w:rPr>
              <w:t>15</w:t>
            </w:r>
            <w:r w:rsidRPr="00611009">
              <w:rPr>
                <w:rFonts w:asciiTheme="majorBidi" w:hAnsiTheme="majorBidi" w:cstheme="majorBidi"/>
              </w:rPr>
              <w:t>N</w:t>
            </w:r>
            <w:r w:rsidRPr="00656A88">
              <w:rPr>
                <w:rFonts w:asciiTheme="majorBidi" w:hAnsiTheme="majorBidi" w:cstheme="majorBidi"/>
                <w:vertAlign w:val="subscript"/>
              </w:rPr>
              <w:t>7</w:t>
            </w:r>
            <w:r w:rsidRPr="00611009">
              <w:rPr>
                <w:rFonts w:asciiTheme="majorBidi" w:hAnsiTheme="majorBidi" w:cstheme="majorBidi"/>
              </w:rPr>
              <w:t>O</w:t>
            </w:r>
            <w:r w:rsidRPr="00656A88">
              <w:rPr>
                <w:rFonts w:asciiTheme="majorBidi" w:hAnsiTheme="majorBidi" w:cstheme="majorBidi"/>
                <w:vertAlign w:val="subscript"/>
              </w:rPr>
              <w:t>2</w:t>
            </w:r>
            <w:r w:rsidRPr="00611009">
              <w:rPr>
                <w:rFonts w:asciiTheme="majorBidi" w:hAnsiTheme="majorBidi" w:cstheme="majorBidi"/>
              </w:rPr>
              <w:t>S</w:t>
            </w:r>
            <w:r w:rsidRPr="00656A88">
              <w:rPr>
                <w:rFonts w:asciiTheme="majorBidi" w:hAnsiTheme="majorBidi" w:cstheme="majorBidi"/>
                <w:vertAlign w:val="subscript"/>
              </w:rPr>
              <w:t>2</w:t>
            </w:r>
          </w:p>
        </w:tc>
        <w:tc>
          <w:tcPr>
            <w:tcW w:w="1358" w:type="dxa"/>
            <w:tcBorders>
              <w:top w:val="nil"/>
              <w:left w:val="nil"/>
              <w:bottom w:val="single" w:sz="8" w:space="0" w:color="auto"/>
              <w:right w:val="nil"/>
            </w:tcBorders>
            <w:hideMark/>
          </w:tcPr>
          <w:p w14:paraId="5D5180C6" w14:textId="4515CE13" w:rsidR="00611009" w:rsidRDefault="00611009" w:rsidP="00611009">
            <w:pPr>
              <w:bidi w:val="0"/>
              <w:jc w:val="center"/>
              <w:rPr>
                <w:rFonts w:asciiTheme="majorBidi" w:eastAsia="Calibri" w:hAnsiTheme="majorBidi" w:cstheme="majorBidi"/>
                <w:lang w:bidi="ar-IQ"/>
              </w:rPr>
            </w:pPr>
            <w:r>
              <w:rPr>
                <w:rFonts w:asciiTheme="majorBidi" w:eastAsia="Calibri" w:hAnsiTheme="majorBidi" w:cstheme="majorBidi"/>
                <w:szCs w:val="20"/>
              </w:rPr>
              <w:t>H</w:t>
            </w:r>
          </w:p>
        </w:tc>
        <w:tc>
          <w:tcPr>
            <w:tcW w:w="1080" w:type="dxa"/>
            <w:tcBorders>
              <w:top w:val="nil"/>
              <w:left w:val="nil"/>
              <w:bottom w:val="single" w:sz="8" w:space="0" w:color="auto"/>
              <w:right w:val="nil"/>
            </w:tcBorders>
            <w:hideMark/>
          </w:tcPr>
          <w:p w14:paraId="1AC613A2" w14:textId="4C4FE046" w:rsidR="00611009" w:rsidRDefault="00611009" w:rsidP="00611009">
            <w:pPr>
              <w:bidi w:val="0"/>
              <w:jc w:val="center"/>
              <w:rPr>
                <w:rFonts w:asciiTheme="majorBidi" w:hAnsiTheme="majorBidi" w:cstheme="majorBidi"/>
                <w:szCs w:val="20"/>
                <w:vertAlign w:val="subscript"/>
                <w:lang w:bidi="ar-IQ"/>
              </w:rPr>
            </w:pPr>
            <w:r>
              <w:rPr>
                <w:rFonts w:asciiTheme="majorBidi" w:hAnsiTheme="majorBidi" w:cstheme="majorBidi"/>
                <w:szCs w:val="20"/>
                <w:lang w:bidi="ar-IQ"/>
              </w:rPr>
              <w:t>SU11</w:t>
            </w:r>
          </w:p>
        </w:tc>
      </w:tr>
    </w:tbl>
    <w:p w14:paraId="3D7E2278" w14:textId="77777777" w:rsidR="00611009" w:rsidRDefault="00611009" w:rsidP="00611009">
      <w:pPr>
        <w:bidi w:val="0"/>
        <w:jc w:val="both"/>
        <w:rPr>
          <w:rFonts w:asciiTheme="majorBidi" w:hAnsiTheme="majorBidi" w:cstheme="majorBidi"/>
          <w:sz w:val="24"/>
          <w:rtl/>
          <w:lang w:bidi="ar-IQ"/>
        </w:rPr>
      </w:pPr>
    </w:p>
    <w:p w14:paraId="70E1CC5E" w14:textId="2056F625" w:rsidR="0081020E" w:rsidRPr="0020180B" w:rsidRDefault="0081020E" w:rsidP="00E12CBB">
      <w:pPr>
        <w:bidi w:val="0"/>
        <w:jc w:val="both"/>
        <w:rPr>
          <w:rFonts w:asciiTheme="majorBidi" w:hAnsiTheme="majorBidi" w:cstheme="majorBidi"/>
          <w:b/>
          <w:bCs/>
          <w:sz w:val="24"/>
          <w:lang w:val="en"/>
        </w:rPr>
      </w:pPr>
      <w:r w:rsidRPr="0020180B">
        <w:rPr>
          <w:rFonts w:asciiTheme="majorBidi" w:hAnsiTheme="majorBidi" w:cstheme="majorBidi"/>
          <w:b/>
          <w:bCs/>
          <w:sz w:val="24"/>
        </w:rPr>
        <w:t>2.</w:t>
      </w:r>
      <w:r w:rsidR="00B75016">
        <w:rPr>
          <w:rFonts w:asciiTheme="majorBidi" w:hAnsiTheme="majorBidi" w:cstheme="majorBidi"/>
          <w:b/>
          <w:bCs/>
          <w:sz w:val="24"/>
        </w:rPr>
        <w:t>3</w:t>
      </w:r>
      <w:r w:rsidRPr="0020180B">
        <w:rPr>
          <w:rFonts w:asciiTheme="majorBidi" w:hAnsiTheme="majorBidi" w:cstheme="majorBidi"/>
          <w:b/>
          <w:bCs/>
          <w:sz w:val="24"/>
        </w:rPr>
        <w:t xml:space="preserve">. </w:t>
      </w:r>
      <w:r w:rsidR="00165A0A" w:rsidRPr="00165A0A">
        <w:rPr>
          <w:rFonts w:asciiTheme="majorBidi" w:hAnsiTheme="majorBidi" w:cstheme="majorBidi"/>
          <w:b/>
          <w:bCs/>
          <w:sz w:val="24"/>
          <w:lang w:val="en"/>
        </w:rPr>
        <w:t>Evaluation of bacterial bioactivity</w:t>
      </w:r>
      <w:r w:rsidR="00165A0A">
        <w:rPr>
          <w:rFonts w:asciiTheme="majorBidi" w:hAnsiTheme="majorBidi" w:cstheme="majorBidi"/>
          <w:b/>
          <w:bCs/>
          <w:sz w:val="24"/>
          <w:lang w:val="en"/>
        </w:rPr>
        <w:t xml:space="preserve"> </w:t>
      </w:r>
    </w:p>
    <w:p w14:paraId="36F45681" w14:textId="1C7FB61A" w:rsidR="00165A0A" w:rsidRDefault="0022150B" w:rsidP="00E9114F">
      <w:pPr>
        <w:bidi w:val="0"/>
        <w:jc w:val="both"/>
        <w:rPr>
          <w:rFonts w:asciiTheme="majorBidi" w:hAnsiTheme="majorBidi" w:cstheme="majorBidi"/>
          <w:sz w:val="24"/>
          <w:lang w:val="en"/>
        </w:rPr>
      </w:pPr>
      <w:r w:rsidRPr="0022150B">
        <w:rPr>
          <w:rFonts w:asciiTheme="majorBidi" w:hAnsiTheme="majorBidi" w:cstheme="majorBidi"/>
          <w:sz w:val="24"/>
          <w:lang w:val="en"/>
        </w:rPr>
        <w:t>Two different bacterial strains were isolated from the Advanced Microbiology Research Laboratory, Department of Life Sciences, College of Pure Scien</w:t>
      </w:r>
      <w:r>
        <w:rPr>
          <w:rFonts w:asciiTheme="majorBidi" w:hAnsiTheme="majorBidi" w:cstheme="majorBidi"/>
          <w:sz w:val="24"/>
          <w:lang w:val="en"/>
        </w:rPr>
        <w:t>ce Education, Tikrit University</w:t>
      </w:r>
      <w:r w:rsidR="00165A0A" w:rsidRPr="00165A0A">
        <w:rPr>
          <w:rFonts w:asciiTheme="majorBidi" w:hAnsiTheme="majorBidi" w:cstheme="majorBidi"/>
          <w:sz w:val="24"/>
          <w:lang w:val="en"/>
        </w:rPr>
        <w:t xml:space="preserve">, and used to evaluate the effectiveness of the various prepared compounds. These strains contain a Gram-negative bacteria called Escherichia coli and a Gram-positive bacteria called Staphylococcus </w:t>
      </w:r>
      <w:proofErr w:type="gramStart"/>
      <w:r w:rsidR="00165A0A" w:rsidRPr="00165A0A">
        <w:rPr>
          <w:rFonts w:asciiTheme="majorBidi" w:hAnsiTheme="majorBidi" w:cstheme="majorBidi"/>
          <w:sz w:val="24"/>
          <w:lang w:val="en"/>
        </w:rPr>
        <w:t>aureus</w:t>
      </w:r>
      <w:r w:rsidR="00536638">
        <w:rPr>
          <w:rFonts w:asciiTheme="majorBidi" w:hAnsiTheme="majorBidi" w:cstheme="majorBidi"/>
          <w:sz w:val="24"/>
          <w:lang w:val="en"/>
        </w:rPr>
        <w:t>[</w:t>
      </w:r>
      <w:proofErr w:type="gramEnd"/>
      <w:r w:rsidR="00536638">
        <w:rPr>
          <w:rFonts w:asciiTheme="majorBidi" w:hAnsiTheme="majorBidi" w:cstheme="majorBidi"/>
          <w:sz w:val="24"/>
          <w:lang w:val="en"/>
        </w:rPr>
        <w:t>12,13]</w:t>
      </w:r>
      <w:r w:rsidR="00165A0A" w:rsidRPr="00165A0A">
        <w:rPr>
          <w:rFonts w:asciiTheme="majorBidi" w:hAnsiTheme="majorBidi" w:cstheme="majorBidi"/>
          <w:sz w:val="24"/>
          <w:lang w:val="en"/>
        </w:rPr>
        <w:t xml:space="preserve">. Chemical solutions of the prepared compounds were prepared using dimethyl sulfoxide (DMSO) as a solvent for each component at three different concentrations (0.01, 0.001, and 0.0001) mg/ml for each of these solid </w:t>
      </w:r>
      <w:proofErr w:type="gramStart"/>
      <w:r w:rsidR="00165A0A" w:rsidRPr="00165A0A">
        <w:rPr>
          <w:rFonts w:asciiTheme="majorBidi" w:hAnsiTheme="majorBidi" w:cstheme="majorBidi"/>
          <w:sz w:val="24"/>
          <w:lang w:val="en"/>
        </w:rPr>
        <w:t>derivatives</w:t>
      </w:r>
      <w:r w:rsidR="00536638">
        <w:rPr>
          <w:rFonts w:asciiTheme="majorBidi" w:hAnsiTheme="majorBidi" w:cstheme="majorBidi"/>
          <w:sz w:val="24"/>
          <w:lang w:val="en"/>
        </w:rPr>
        <w:t>[</w:t>
      </w:r>
      <w:proofErr w:type="gramEnd"/>
      <w:r w:rsidR="00536638">
        <w:rPr>
          <w:rFonts w:asciiTheme="majorBidi" w:hAnsiTheme="majorBidi" w:cstheme="majorBidi"/>
          <w:sz w:val="24"/>
          <w:lang w:val="en"/>
        </w:rPr>
        <w:t>14,15]</w:t>
      </w:r>
      <w:r w:rsidR="00165A0A" w:rsidRPr="00165A0A">
        <w:rPr>
          <w:rFonts w:asciiTheme="majorBidi" w:hAnsiTheme="majorBidi" w:cstheme="majorBidi"/>
          <w:sz w:val="24"/>
          <w:lang w:val="en"/>
        </w:rPr>
        <w:t>.</w:t>
      </w:r>
    </w:p>
    <w:p w14:paraId="16E00FEA" w14:textId="33600557" w:rsidR="00E9114F" w:rsidRDefault="00E9114F" w:rsidP="00165A0A">
      <w:pPr>
        <w:bidi w:val="0"/>
        <w:jc w:val="both"/>
        <w:rPr>
          <w:rFonts w:asciiTheme="majorBidi" w:hAnsiTheme="majorBidi" w:cstheme="majorBidi"/>
          <w:b/>
          <w:bCs/>
          <w:sz w:val="24"/>
        </w:rPr>
      </w:pPr>
      <w:r w:rsidRPr="00801403">
        <w:rPr>
          <w:rFonts w:asciiTheme="majorBidi" w:hAnsiTheme="majorBidi" w:cstheme="majorBidi"/>
          <w:b/>
          <w:bCs/>
          <w:sz w:val="24"/>
        </w:rPr>
        <w:t>2.</w:t>
      </w:r>
      <w:r w:rsidR="00165A0A">
        <w:rPr>
          <w:rFonts w:asciiTheme="majorBidi" w:hAnsiTheme="majorBidi" w:cstheme="majorBidi"/>
          <w:b/>
          <w:bCs/>
          <w:sz w:val="24"/>
        </w:rPr>
        <w:t>4</w:t>
      </w:r>
      <w:r w:rsidRPr="00801403">
        <w:rPr>
          <w:rFonts w:asciiTheme="majorBidi" w:hAnsiTheme="majorBidi" w:cstheme="majorBidi"/>
          <w:b/>
          <w:bCs/>
          <w:sz w:val="24"/>
        </w:rPr>
        <w:t xml:space="preserve">. </w:t>
      </w:r>
      <w:r w:rsidR="00165A0A" w:rsidRPr="00165A0A">
        <w:rPr>
          <w:rFonts w:asciiTheme="majorBidi" w:hAnsiTheme="majorBidi" w:cstheme="majorBidi"/>
          <w:b/>
          <w:bCs/>
          <w:sz w:val="24"/>
        </w:rPr>
        <w:t>Evaluation of fungal bioactivity</w:t>
      </w:r>
    </w:p>
    <w:p w14:paraId="5E5FC3D4" w14:textId="5EC1F5BF" w:rsidR="00AE7DE7" w:rsidRDefault="00165A0A" w:rsidP="0094730E">
      <w:pPr>
        <w:bidi w:val="0"/>
        <w:jc w:val="both"/>
        <w:rPr>
          <w:rFonts w:asciiTheme="majorBidi" w:hAnsiTheme="majorBidi" w:cstheme="majorBidi"/>
          <w:sz w:val="24"/>
        </w:rPr>
      </w:pPr>
      <w:r w:rsidRPr="00165A0A">
        <w:rPr>
          <w:rFonts w:asciiTheme="majorBidi" w:hAnsiTheme="majorBidi" w:cstheme="majorBidi"/>
          <w:sz w:val="24"/>
        </w:rPr>
        <w:t xml:space="preserve">One type of fungal isolate was evaluated and obtained from the Advanced Mycological Research Laboratory of the Department of </w:t>
      </w:r>
      <w:r w:rsidR="0094730E">
        <w:rPr>
          <w:rFonts w:asciiTheme="majorBidi" w:hAnsiTheme="majorBidi" w:cstheme="majorBidi"/>
          <w:sz w:val="24"/>
        </w:rPr>
        <w:t>Biology</w:t>
      </w:r>
      <w:r w:rsidRPr="00165A0A">
        <w:rPr>
          <w:rFonts w:asciiTheme="majorBidi" w:hAnsiTheme="majorBidi" w:cstheme="majorBidi"/>
          <w:sz w:val="24"/>
        </w:rPr>
        <w:t xml:space="preserve">. This isolate was Candida albicans. The fungal suspension was prepared by taking a portion of the pure colony using a sterile loop of Candida </w:t>
      </w:r>
      <w:proofErr w:type="spellStart"/>
      <w:r w:rsidRPr="00165A0A">
        <w:rPr>
          <w:rFonts w:asciiTheme="majorBidi" w:hAnsiTheme="majorBidi" w:cstheme="majorBidi"/>
          <w:sz w:val="24"/>
        </w:rPr>
        <w:t>aspersa</w:t>
      </w:r>
      <w:proofErr w:type="spellEnd"/>
      <w:r w:rsidRPr="00165A0A">
        <w:rPr>
          <w:rFonts w:asciiTheme="majorBidi" w:hAnsiTheme="majorBidi" w:cstheme="majorBidi"/>
          <w:sz w:val="24"/>
        </w:rPr>
        <w:t xml:space="preserve"> from the plate into a test tube containing 5 ml of distilled water. The tube was incubated at 37°C for 24 </w:t>
      </w:r>
      <w:proofErr w:type="gramStart"/>
      <w:r w:rsidRPr="00165A0A">
        <w:rPr>
          <w:rFonts w:asciiTheme="majorBidi" w:hAnsiTheme="majorBidi" w:cstheme="majorBidi"/>
          <w:sz w:val="24"/>
        </w:rPr>
        <w:t>hours</w:t>
      </w:r>
      <w:r w:rsidR="0094730E">
        <w:rPr>
          <w:rFonts w:asciiTheme="majorBidi" w:hAnsiTheme="majorBidi" w:cstheme="majorBidi"/>
          <w:sz w:val="24"/>
        </w:rPr>
        <w:t>[</w:t>
      </w:r>
      <w:proofErr w:type="gramEnd"/>
      <w:r w:rsidR="0094730E">
        <w:rPr>
          <w:rFonts w:asciiTheme="majorBidi" w:hAnsiTheme="majorBidi" w:cstheme="majorBidi"/>
          <w:sz w:val="24"/>
        </w:rPr>
        <w:t>16]</w:t>
      </w:r>
      <w:r w:rsidRPr="00165A0A">
        <w:rPr>
          <w:rFonts w:asciiTheme="majorBidi" w:hAnsiTheme="majorBidi" w:cstheme="majorBidi"/>
          <w:sz w:val="24"/>
        </w:rPr>
        <w:t xml:space="preserve">. The saprophytic culture medium was created by taking 30 g of it and diluting it in 1 liter of water by distillation. The material was disintegrated by heat and movement with the help of a magnetic stirrer. It was sterilized using an autoclave that reached a temperature of 121°C and a pressure of 1.5 bar for 15 minutes. It was reduced to a temperature of 50°C and then placed in Petri dishes and left to solidify at room </w:t>
      </w:r>
      <w:proofErr w:type="gramStart"/>
      <w:r w:rsidRPr="00165A0A">
        <w:rPr>
          <w:rFonts w:asciiTheme="majorBidi" w:hAnsiTheme="majorBidi" w:cstheme="majorBidi"/>
          <w:sz w:val="24"/>
        </w:rPr>
        <w:t>temperature</w:t>
      </w:r>
      <w:r w:rsidR="0094730E">
        <w:rPr>
          <w:rFonts w:asciiTheme="majorBidi" w:hAnsiTheme="majorBidi" w:cstheme="majorBidi"/>
          <w:sz w:val="24"/>
        </w:rPr>
        <w:t>[</w:t>
      </w:r>
      <w:proofErr w:type="gramEnd"/>
      <w:r w:rsidR="0094730E">
        <w:rPr>
          <w:rFonts w:asciiTheme="majorBidi" w:hAnsiTheme="majorBidi" w:cstheme="majorBidi"/>
          <w:sz w:val="24"/>
        </w:rPr>
        <w:t>17]</w:t>
      </w:r>
      <w:r w:rsidRPr="00165A0A">
        <w:rPr>
          <w:rFonts w:asciiTheme="majorBidi" w:hAnsiTheme="majorBidi" w:cstheme="majorBidi"/>
          <w:sz w:val="24"/>
        </w:rPr>
        <w:t xml:space="preserve">. Chemical solutions of the prepared compounds were created using DMSO as a solvent for each component at three different concentrations (0.01, 0.001, and 0.0001) mg/ml for each of these solid </w:t>
      </w:r>
      <w:proofErr w:type="gramStart"/>
      <w:r w:rsidRPr="00165A0A">
        <w:rPr>
          <w:rFonts w:asciiTheme="majorBidi" w:hAnsiTheme="majorBidi" w:cstheme="majorBidi"/>
          <w:sz w:val="24"/>
        </w:rPr>
        <w:t>derivatives</w:t>
      </w:r>
      <w:r w:rsidR="0094730E">
        <w:rPr>
          <w:rFonts w:asciiTheme="majorBidi" w:hAnsiTheme="majorBidi" w:cstheme="majorBidi"/>
          <w:sz w:val="24"/>
        </w:rPr>
        <w:t>[</w:t>
      </w:r>
      <w:proofErr w:type="gramEnd"/>
      <w:r w:rsidR="0094730E">
        <w:rPr>
          <w:rFonts w:asciiTheme="majorBidi" w:hAnsiTheme="majorBidi" w:cstheme="majorBidi"/>
          <w:sz w:val="24"/>
        </w:rPr>
        <w:t>18]</w:t>
      </w:r>
      <w:r w:rsidRPr="00165A0A">
        <w:rPr>
          <w:rFonts w:asciiTheme="majorBidi" w:hAnsiTheme="majorBidi" w:cstheme="majorBidi"/>
          <w:sz w:val="24"/>
        </w:rPr>
        <w:t>.</w:t>
      </w:r>
    </w:p>
    <w:p w14:paraId="4FF5CB57" w14:textId="1AE87A34" w:rsidR="0081020E" w:rsidRPr="0020180B" w:rsidRDefault="0081020E" w:rsidP="00AE7DE7">
      <w:pPr>
        <w:bidi w:val="0"/>
        <w:jc w:val="both"/>
        <w:rPr>
          <w:rFonts w:asciiTheme="majorBidi" w:hAnsiTheme="majorBidi" w:cstheme="majorBidi"/>
          <w:b/>
          <w:bCs/>
          <w:sz w:val="24"/>
          <w:lang w:val="en"/>
        </w:rPr>
      </w:pPr>
      <w:r w:rsidRPr="0020180B">
        <w:rPr>
          <w:rFonts w:asciiTheme="majorBidi" w:hAnsiTheme="majorBidi" w:cstheme="majorBidi"/>
          <w:b/>
          <w:bCs/>
          <w:sz w:val="24"/>
          <w:lang w:val="en"/>
        </w:rPr>
        <w:t>3. Results and discussion</w:t>
      </w:r>
    </w:p>
    <w:p w14:paraId="593A7661" w14:textId="01A7AE67" w:rsidR="00391C63" w:rsidRDefault="00E22A18" w:rsidP="002D5885">
      <w:pPr>
        <w:bidi w:val="0"/>
        <w:rPr>
          <w:rFonts w:asciiTheme="majorBidi" w:hAnsiTheme="majorBidi" w:cstheme="majorBidi"/>
          <w:sz w:val="24"/>
          <w:rtl/>
          <w:lang w:val="en"/>
        </w:rPr>
      </w:pPr>
      <w:r w:rsidRPr="00E22A18">
        <w:rPr>
          <w:rFonts w:asciiTheme="majorBidi" w:hAnsiTheme="majorBidi" w:cstheme="majorBidi"/>
          <w:sz w:val="24"/>
          <w:lang w:val="en"/>
        </w:rPr>
        <w:t xml:space="preserve">Triazole activators were prepared </w:t>
      </w:r>
      <w:r w:rsidR="002D5885">
        <w:rPr>
          <w:rFonts w:asciiTheme="majorBidi" w:hAnsiTheme="majorBidi" w:cstheme="majorBidi"/>
          <w:sz w:val="24"/>
          <w:lang w:val="en"/>
        </w:rPr>
        <w:t xml:space="preserve">using the microwave method by reacting equal moles of the prepared </w:t>
      </w:r>
      <w:proofErr w:type="spellStart"/>
      <w:r w:rsidR="002D5885">
        <w:rPr>
          <w:rFonts w:asciiTheme="majorBidi" w:hAnsiTheme="majorBidi" w:cstheme="majorBidi"/>
          <w:sz w:val="24"/>
          <w:lang w:val="en"/>
        </w:rPr>
        <w:t>hydrazines</w:t>
      </w:r>
      <w:proofErr w:type="spellEnd"/>
      <w:r w:rsidR="002D5885">
        <w:rPr>
          <w:rFonts w:asciiTheme="majorBidi" w:hAnsiTheme="majorBidi" w:cstheme="majorBidi"/>
          <w:sz w:val="24"/>
          <w:lang w:val="en"/>
        </w:rPr>
        <w:t xml:space="preserve"> with sodium </w:t>
      </w:r>
      <w:proofErr w:type="spellStart"/>
      <w:r w:rsidR="002D5885">
        <w:rPr>
          <w:rFonts w:asciiTheme="majorBidi" w:hAnsiTheme="majorBidi" w:cstheme="majorBidi"/>
          <w:sz w:val="24"/>
          <w:lang w:val="en"/>
        </w:rPr>
        <w:t>azide</w:t>
      </w:r>
      <w:proofErr w:type="spellEnd"/>
      <w:r w:rsidR="002D5885">
        <w:rPr>
          <w:rFonts w:asciiTheme="majorBidi" w:hAnsiTheme="majorBidi" w:cstheme="majorBidi"/>
          <w:sz w:val="24"/>
          <w:lang w:val="en"/>
        </w:rPr>
        <w:t xml:space="preserve"> in the presence of THF as a </w:t>
      </w:r>
      <w:r w:rsidRPr="00E22A18">
        <w:rPr>
          <w:rFonts w:asciiTheme="majorBidi" w:hAnsiTheme="majorBidi" w:cstheme="majorBidi"/>
          <w:sz w:val="24"/>
          <w:lang w:val="en"/>
        </w:rPr>
        <w:t>solvent.</w:t>
      </w:r>
    </w:p>
    <w:p w14:paraId="77DFC709" w14:textId="58B68361" w:rsidR="0081020E" w:rsidRPr="0020180B" w:rsidRDefault="00656A88" w:rsidP="00391C63">
      <w:pPr>
        <w:bidi w:val="0"/>
        <w:jc w:val="center"/>
        <w:rPr>
          <w:rFonts w:asciiTheme="majorBidi" w:hAnsiTheme="majorBidi" w:cstheme="majorBidi"/>
          <w:sz w:val="24"/>
          <w:lang w:val="en"/>
        </w:rPr>
      </w:pPr>
      <w:r>
        <w:object w:dxaOrig="9060" w:dyaOrig="3449" w14:anchorId="6383F763">
          <v:shape id="_x0000_i1027" type="#_x0000_t75" style="width:453pt;height:172.5pt" o:ole="" o:bordertopcolor="#00b0f0" o:borderleftcolor="#00b0f0" o:borderbottomcolor="#00b0f0" o:borderrightcolor="#00b0f0">
            <v:imagedata r:id="rId11" o:title=""/>
            <w10:bordertop type="single" width="24"/>
            <w10:borderleft type="single" width="24"/>
            <w10:borderbottom type="single" width="24"/>
            <w10:borderright type="single" width="24"/>
          </v:shape>
          <o:OLEObject Type="Embed" ProgID="ChemDraw.Document.6.0" ShapeID="_x0000_i1027" DrawAspect="Content" ObjectID="_1805026254" r:id="rId12"/>
        </w:object>
      </w:r>
    </w:p>
    <w:p w14:paraId="3106140A" w14:textId="77777777" w:rsidR="00656A88" w:rsidRDefault="00656A88" w:rsidP="00656A88">
      <w:pPr>
        <w:bidi w:val="0"/>
        <w:jc w:val="center"/>
      </w:pPr>
      <w:r>
        <w:object w:dxaOrig="5660" w:dyaOrig="351" w14:anchorId="4C566E18">
          <v:shape id="_x0000_i1028" type="#_x0000_t75" style="width:283.5pt;height:18.5pt" o:ole="">
            <v:imagedata r:id="rId13" o:title=""/>
          </v:shape>
          <o:OLEObject Type="Embed" ProgID="ChemDraw.Document.6.0" ShapeID="_x0000_i1028" DrawAspect="Content" ObjectID="_1805026255" r:id="rId14"/>
        </w:object>
      </w:r>
    </w:p>
    <w:p w14:paraId="1B4785B8" w14:textId="6F672F49" w:rsidR="00FE3177" w:rsidRPr="0020180B" w:rsidRDefault="00655C94" w:rsidP="0014216C">
      <w:pPr>
        <w:bidi w:val="0"/>
        <w:jc w:val="both"/>
        <w:rPr>
          <w:rFonts w:asciiTheme="majorBidi" w:hAnsiTheme="majorBidi" w:cstheme="majorBidi"/>
          <w:b/>
          <w:bCs/>
          <w:sz w:val="24"/>
        </w:rPr>
      </w:pPr>
      <w:r w:rsidRPr="0020180B">
        <w:rPr>
          <w:rFonts w:asciiTheme="majorBidi" w:hAnsiTheme="majorBidi" w:cstheme="majorBidi"/>
          <w:b/>
          <w:bCs/>
          <w:sz w:val="24"/>
        </w:rPr>
        <w:t xml:space="preserve">3.1. </w:t>
      </w:r>
      <w:r w:rsidR="00901634" w:rsidRPr="0020180B">
        <w:rPr>
          <w:rFonts w:asciiTheme="majorBidi" w:hAnsiTheme="majorBidi" w:cstheme="majorBidi"/>
          <w:b/>
          <w:bCs/>
          <w:sz w:val="24"/>
        </w:rPr>
        <w:t xml:space="preserve">Characterization of </w:t>
      </w:r>
      <w:r w:rsidR="0014216C">
        <w:rPr>
          <w:rFonts w:asciiTheme="majorBidi" w:hAnsiTheme="majorBidi" w:cstheme="majorBidi"/>
          <w:b/>
          <w:bCs/>
          <w:sz w:val="24"/>
        </w:rPr>
        <w:t>Tetrazole</w:t>
      </w:r>
      <w:r w:rsidR="00AE3F31">
        <w:rPr>
          <w:rFonts w:asciiTheme="majorBidi" w:hAnsiTheme="majorBidi" w:cstheme="majorBidi"/>
          <w:sz w:val="24"/>
        </w:rPr>
        <w:t xml:space="preserve"> </w:t>
      </w:r>
      <w:r w:rsidR="00FE3177" w:rsidRPr="0020180B">
        <w:rPr>
          <w:rFonts w:asciiTheme="majorBidi" w:hAnsiTheme="majorBidi" w:cstheme="majorBidi"/>
          <w:b/>
          <w:bCs/>
          <w:sz w:val="24"/>
        </w:rPr>
        <w:t>derivatives (</w:t>
      </w:r>
      <w:r w:rsidR="001F2C58">
        <w:rPr>
          <w:rFonts w:asciiTheme="majorBidi" w:hAnsiTheme="majorBidi" w:cstheme="majorBidi"/>
          <w:b/>
          <w:bCs/>
          <w:sz w:val="24"/>
        </w:rPr>
        <w:t>SU7</w:t>
      </w:r>
      <w:r w:rsidR="008A4679" w:rsidRPr="008A4679">
        <w:rPr>
          <w:rFonts w:asciiTheme="majorBidi" w:hAnsiTheme="majorBidi" w:cstheme="majorBidi"/>
          <w:b/>
          <w:bCs/>
          <w:sz w:val="24"/>
        </w:rPr>
        <w:t>-</w:t>
      </w:r>
      <w:r w:rsidR="001F2C58">
        <w:rPr>
          <w:rFonts w:asciiTheme="majorBidi" w:hAnsiTheme="majorBidi" w:cstheme="majorBidi"/>
          <w:b/>
          <w:bCs/>
          <w:sz w:val="24"/>
        </w:rPr>
        <w:t>SU11</w:t>
      </w:r>
      <w:r w:rsidR="00FE3177" w:rsidRPr="0020180B">
        <w:rPr>
          <w:rFonts w:asciiTheme="majorBidi" w:hAnsiTheme="majorBidi" w:cstheme="majorBidi"/>
          <w:b/>
          <w:bCs/>
          <w:sz w:val="24"/>
        </w:rPr>
        <w:t>)</w:t>
      </w:r>
    </w:p>
    <w:p w14:paraId="2B0FD307" w14:textId="153F92CB" w:rsidR="004F0C9D" w:rsidRDefault="00B75016" w:rsidP="00B75016">
      <w:pPr>
        <w:bidi w:val="0"/>
        <w:jc w:val="both"/>
        <w:rPr>
          <w:rFonts w:asciiTheme="majorBidi" w:hAnsiTheme="majorBidi" w:cstheme="majorBidi"/>
          <w:sz w:val="24"/>
        </w:rPr>
      </w:pPr>
      <w:r w:rsidRPr="00B75016">
        <w:rPr>
          <w:rFonts w:asciiTheme="majorBidi" w:hAnsiTheme="majorBidi" w:cstheme="majorBidi"/>
          <w:sz w:val="24"/>
        </w:rPr>
        <w:t>In the (FT-IR) spectrum of the prepared compounds (SU7-SU11), it was shown that the (C=N) band, which belongs to hydrazone, disappeared</w:t>
      </w:r>
      <w:r w:rsidR="00611009">
        <w:rPr>
          <w:rFonts w:asciiTheme="majorBidi" w:hAnsiTheme="majorBidi" w:cstheme="majorBidi"/>
          <w:sz w:val="24"/>
        </w:rPr>
        <w:t>,</w:t>
      </w:r>
      <w:r w:rsidRPr="00B75016">
        <w:rPr>
          <w:rFonts w:asciiTheme="majorBidi" w:hAnsiTheme="majorBidi" w:cstheme="majorBidi"/>
          <w:sz w:val="24"/>
        </w:rPr>
        <w:t xml:space="preserve"> and two bands appeared at (3310-3279 &amp; 3272-3223) cm-1 for (NH</w:t>
      </w:r>
      <w:r w:rsidRPr="002D5885">
        <w:rPr>
          <w:rFonts w:asciiTheme="majorBidi" w:hAnsiTheme="majorBidi" w:cstheme="majorBidi"/>
          <w:sz w:val="24"/>
          <w:vertAlign w:val="subscript"/>
        </w:rPr>
        <w:t>2</w:t>
      </w:r>
      <w:r w:rsidRPr="00B75016">
        <w:rPr>
          <w:rFonts w:asciiTheme="majorBidi" w:hAnsiTheme="majorBidi" w:cstheme="majorBidi"/>
          <w:sz w:val="24"/>
        </w:rPr>
        <w:t>), a band at (3188-3157) cm-1 for (NH), a band at (3065-3032) cm-1 for (</w:t>
      </w:r>
      <w:proofErr w:type="spellStart"/>
      <w:r w:rsidRPr="00B75016">
        <w:rPr>
          <w:rFonts w:asciiTheme="majorBidi" w:hAnsiTheme="majorBidi" w:cstheme="majorBidi"/>
          <w:sz w:val="24"/>
        </w:rPr>
        <w:t>Ar</w:t>
      </w:r>
      <w:proofErr w:type="spellEnd"/>
      <w:r w:rsidRPr="00B75016">
        <w:rPr>
          <w:rFonts w:asciiTheme="majorBidi" w:hAnsiTheme="majorBidi" w:cstheme="majorBidi"/>
          <w:sz w:val="24"/>
        </w:rPr>
        <w:t>-CH), and two bands at (2955-2918 &amp; 2892-2842) cm-1 for the aliphatic (CH), two bands at (1539-1521 &amp; 1495-1478) cm-1 for (</w:t>
      </w:r>
      <w:proofErr w:type="spellStart"/>
      <w:r w:rsidRPr="00B75016">
        <w:rPr>
          <w:rFonts w:asciiTheme="majorBidi" w:hAnsiTheme="majorBidi" w:cstheme="majorBidi"/>
          <w:sz w:val="24"/>
        </w:rPr>
        <w:t>Ar</w:t>
      </w:r>
      <w:proofErr w:type="spellEnd"/>
      <w:r w:rsidRPr="00B75016">
        <w:rPr>
          <w:rFonts w:asciiTheme="majorBidi" w:hAnsiTheme="majorBidi" w:cstheme="majorBidi"/>
          <w:sz w:val="24"/>
        </w:rPr>
        <w:t>-C=C), a band at (1451-1437) cm-1 for (N=N) indicating the formation of the tetrazole ring, a band at (1108-1091) cm-1 for (C=S)</w:t>
      </w:r>
      <w:r w:rsidR="0094730E">
        <w:rPr>
          <w:rFonts w:asciiTheme="majorBidi" w:hAnsiTheme="majorBidi" w:cstheme="majorBidi"/>
          <w:sz w:val="24"/>
        </w:rPr>
        <w:t>[19,20].</w:t>
      </w:r>
      <w:r w:rsidRPr="00B75016">
        <w:rPr>
          <w:rFonts w:asciiTheme="majorBidi" w:hAnsiTheme="majorBidi" w:cstheme="majorBidi"/>
          <w:sz w:val="24"/>
        </w:rPr>
        <w:t xml:space="preserve"> as in Table 2 and Figure 1,2</w:t>
      </w:r>
    </w:p>
    <w:p w14:paraId="57B29FF3" w14:textId="1B1063A4" w:rsidR="00656A88" w:rsidRDefault="00656A88" w:rsidP="00656A88">
      <w:pPr>
        <w:bidi w:val="0"/>
        <w:jc w:val="center"/>
        <w:rPr>
          <w:rFonts w:asciiTheme="majorBidi" w:hAnsiTheme="majorBidi" w:cstheme="majorBidi"/>
          <w:sz w:val="24"/>
          <w:rtl/>
          <w:lang w:bidi="ar-IQ"/>
        </w:rPr>
      </w:pPr>
      <w:r>
        <w:object w:dxaOrig="7470" w:dyaOrig="351" w14:anchorId="28B0A0AA">
          <v:shape id="_x0000_i1029" type="#_x0000_t75" style="width:373.5pt;height:18.5pt" o:ole="">
            <v:imagedata r:id="rId15" o:title=""/>
          </v:shape>
          <o:OLEObject Type="Embed" ProgID="ChemDraw.Document.6.0" ShapeID="_x0000_i1029" DrawAspect="Content" ObjectID="_1805026256" r:id="rId16"/>
        </w:object>
      </w:r>
    </w:p>
    <w:tbl>
      <w:tblPr>
        <w:tblStyle w:val="TableGrid"/>
        <w:bidiVisual/>
        <w:tblW w:w="9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51"/>
        <w:gridCol w:w="636"/>
        <w:gridCol w:w="637"/>
        <w:gridCol w:w="1166"/>
        <w:gridCol w:w="1222"/>
        <w:gridCol w:w="616"/>
        <w:gridCol w:w="701"/>
        <w:gridCol w:w="961"/>
        <w:gridCol w:w="711"/>
        <w:gridCol w:w="1030"/>
      </w:tblGrid>
      <w:tr w:rsidR="001975D7" w14:paraId="12BA58F9" w14:textId="77777777" w:rsidTr="00165A0A">
        <w:trPr>
          <w:trHeight w:val="512"/>
          <w:jc w:val="center"/>
        </w:trPr>
        <w:tc>
          <w:tcPr>
            <w:tcW w:w="1752" w:type="dxa"/>
            <w:tcBorders>
              <w:top w:val="single" w:sz="4" w:space="0" w:color="auto"/>
              <w:bottom w:val="single" w:sz="4" w:space="0" w:color="auto"/>
            </w:tcBorders>
            <w:vAlign w:val="center"/>
            <w:hideMark/>
          </w:tcPr>
          <w:p w14:paraId="0431D0A2" w14:textId="77777777" w:rsidR="001975D7" w:rsidRPr="00DA355C" w:rsidRDefault="001975D7" w:rsidP="00C61BF8">
            <w:pPr>
              <w:bidi w:val="0"/>
              <w:jc w:val="center"/>
              <w:rPr>
                <w:rFonts w:asciiTheme="majorBidi" w:hAnsiTheme="majorBidi" w:cstheme="majorBidi"/>
                <w:b/>
                <w:bCs/>
                <w:szCs w:val="20"/>
                <w:lang w:bidi="ar-IQ"/>
              </w:rPr>
            </w:pPr>
            <w:r w:rsidRPr="00DA355C">
              <w:rPr>
                <w:rFonts w:asciiTheme="majorBidi" w:hAnsiTheme="majorBidi" w:cstheme="majorBidi"/>
                <w:b/>
                <w:bCs/>
                <w:szCs w:val="20"/>
                <w:lang w:bidi="ar-IQ"/>
              </w:rPr>
              <w:t>Others</w:t>
            </w:r>
          </w:p>
        </w:tc>
        <w:tc>
          <w:tcPr>
            <w:tcW w:w="636" w:type="dxa"/>
            <w:tcBorders>
              <w:top w:val="single" w:sz="4" w:space="0" w:color="auto"/>
              <w:bottom w:val="single" w:sz="4" w:space="0" w:color="auto"/>
            </w:tcBorders>
            <w:vAlign w:val="center"/>
          </w:tcPr>
          <w:p w14:paraId="22E5B25E" w14:textId="3EB42086" w:rsidR="001975D7" w:rsidRPr="00DA355C" w:rsidRDefault="001975D7" w:rsidP="001975D7">
            <w:pPr>
              <w:bidi w:val="0"/>
              <w:ind w:left="-100" w:right="-120"/>
              <w:jc w:val="center"/>
              <w:rPr>
                <w:rFonts w:asciiTheme="majorBidi" w:hAnsiTheme="majorBidi" w:cstheme="majorBidi"/>
                <w:b/>
                <w:bCs/>
                <w:szCs w:val="20"/>
                <w:lang w:bidi="ar-IQ"/>
              </w:rPr>
            </w:pPr>
            <w:r w:rsidRPr="00DA355C">
              <w:rPr>
                <w:rFonts w:asciiTheme="majorBidi" w:hAnsiTheme="majorBidi" w:cstheme="majorBidi"/>
                <w:b/>
                <w:bCs/>
                <w:szCs w:val="20"/>
                <w:lang w:bidi="ar-IQ"/>
              </w:rPr>
              <w:sym w:font="Symbol" w:char="F06E"/>
            </w:r>
            <w:r w:rsidRPr="00DA355C">
              <w:rPr>
                <w:rFonts w:asciiTheme="majorBidi" w:hAnsiTheme="majorBidi" w:cstheme="majorBidi"/>
                <w:b/>
                <w:bCs/>
                <w:szCs w:val="20"/>
                <w:lang w:bidi="ar-IQ"/>
              </w:rPr>
              <w:t>(C=S)</w:t>
            </w:r>
          </w:p>
        </w:tc>
        <w:tc>
          <w:tcPr>
            <w:tcW w:w="636" w:type="dxa"/>
            <w:tcBorders>
              <w:top w:val="single" w:sz="4" w:space="0" w:color="auto"/>
              <w:bottom w:val="single" w:sz="4" w:space="0" w:color="auto"/>
            </w:tcBorders>
            <w:vAlign w:val="center"/>
          </w:tcPr>
          <w:p w14:paraId="392F6327" w14:textId="0CD001E7" w:rsidR="001975D7" w:rsidRPr="00DA355C" w:rsidRDefault="001975D7" w:rsidP="00C61BF8">
            <w:pPr>
              <w:bidi w:val="0"/>
              <w:ind w:left="-100" w:right="-120"/>
              <w:jc w:val="center"/>
              <w:rPr>
                <w:rFonts w:asciiTheme="majorBidi" w:hAnsiTheme="majorBidi" w:cstheme="majorBidi"/>
                <w:b/>
                <w:bCs/>
                <w:szCs w:val="20"/>
                <w:lang w:bidi="ar-IQ"/>
              </w:rPr>
            </w:pPr>
            <w:r w:rsidRPr="00DA355C">
              <w:rPr>
                <w:rFonts w:asciiTheme="majorBidi" w:hAnsiTheme="majorBidi" w:cstheme="majorBidi"/>
                <w:b/>
                <w:bCs/>
                <w:szCs w:val="20"/>
                <w:lang w:bidi="ar-IQ"/>
              </w:rPr>
              <w:sym w:font="Symbol" w:char="F06E"/>
            </w:r>
            <w:r w:rsidRPr="00DA355C">
              <w:rPr>
                <w:rFonts w:asciiTheme="majorBidi" w:hAnsiTheme="majorBidi" w:cstheme="majorBidi"/>
                <w:b/>
                <w:bCs/>
                <w:szCs w:val="20"/>
                <w:lang w:bidi="ar-IQ"/>
              </w:rPr>
              <w:t xml:space="preserve">(N=N) </w:t>
            </w:r>
          </w:p>
          <w:p w14:paraId="36B53E3A" w14:textId="66B812BF" w:rsidR="001975D7" w:rsidRPr="00DA355C" w:rsidRDefault="001975D7" w:rsidP="00C61BF8">
            <w:pPr>
              <w:bidi w:val="0"/>
              <w:ind w:left="-100" w:right="-120"/>
              <w:jc w:val="center"/>
              <w:rPr>
                <w:rFonts w:asciiTheme="majorBidi" w:hAnsiTheme="majorBidi" w:cstheme="majorBidi"/>
                <w:b/>
                <w:bCs/>
                <w:szCs w:val="20"/>
                <w:lang w:bidi="ar-IQ"/>
              </w:rPr>
            </w:pPr>
            <w:r w:rsidRPr="00DA355C">
              <w:rPr>
                <w:rFonts w:asciiTheme="majorBidi" w:hAnsiTheme="majorBidi" w:cstheme="majorBidi"/>
                <w:b/>
                <w:bCs/>
                <w:szCs w:val="20"/>
                <w:lang w:bidi="ar-IQ"/>
              </w:rPr>
              <w:t xml:space="preserve"> </w:t>
            </w:r>
          </w:p>
        </w:tc>
        <w:tc>
          <w:tcPr>
            <w:tcW w:w="1166" w:type="dxa"/>
            <w:tcBorders>
              <w:top w:val="single" w:sz="4" w:space="0" w:color="auto"/>
              <w:bottom w:val="single" w:sz="4" w:space="0" w:color="auto"/>
            </w:tcBorders>
            <w:vAlign w:val="center"/>
            <w:hideMark/>
          </w:tcPr>
          <w:p w14:paraId="62210CDD" w14:textId="77777777" w:rsidR="001975D7" w:rsidRPr="00DA355C" w:rsidRDefault="001975D7" w:rsidP="00C61BF8">
            <w:pPr>
              <w:bidi w:val="0"/>
              <w:ind w:left="-100" w:right="-120"/>
              <w:jc w:val="center"/>
              <w:rPr>
                <w:rFonts w:asciiTheme="majorBidi" w:hAnsiTheme="majorBidi" w:cstheme="majorBidi"/>
                <w:b/>
                <w:bCs/>
                <w:szCs w:val="20"/>
                <w:lang w:bidi="ar-IQ"/>
              </w:rPr>
            </w:pPr>
            <w:r w:rsidRPr="00DA355C">
              <w:rPr>
                <w:rFonts w:asciiTheme="majorBidi" w:hAnsiTheme="majorBidi" w:cstheme="majorBidi"/>
                <w:b/>
                <w:bCs/>
                <w:szCs w:val="20"/>
                <w:lang w:bidi="ar-IQ"/>
              </w:rPr>
              <w:sym w:font="Symbol" w:char="F06E"/>
            </w:r>
            <w:r w:rsidRPr="00DA355C">
              <w:rPr>
                <w:rFonts w:asciiTheme="majorBidi" w:hAnsiTheme="majorBidi" w:cstheme="majorBidi"/>
                <w:b/>
                <w:bCs/>
                <w:szCs w:val="20"/>
                <w:lang w:bidi="ar-IQ"/>
              </w:rPr>
              <w:t xml:space="preserve">(C=C) </w:t>
            </w:r>
          </w:p>
          <w:p w14:paraId="28F7534D" w14:textId="77777777" w:rsidR="001975D7" w:rsidRPr="00DA355C" w:rsidRDefault="001975D7" w:rsidP="00C61BF8">
            <w:pPr>
              <w:bidi w:val="0"/>
              <w:ind w:left="-100" w:right="-120"/>
              <w:jc w:val="center"/>
              <w:rPr>
                <w:rFonts w:asciiTheme="majorBidi" w:hAnsiTheme="majorBidi" w:cstheme="majorBidi"/>
                <w:b/>
                <w:bCs/>
                <w:szCs w:val="20"/>
                <w:lang w:bidi="ar-IQ"/>
              </w:rPr>
            </w:pPr>
            <w:r w:rsidRPr="00DA355C">
              <w:rPr>
                <w:rFonts w:asciiTheme="majorBidi" w:hAnsiTheme="majorBidi" w:cstheme="majorBidi"/>
                <w:b/>
                <w:bCs/>
                <w:szCs w:val="20"/>
                <w:lang w:bidi="ar-IQ"/>
              </w:rPr>
              <w:t>Arom.</w:t>
            </w:r>
          </w:p>
        </w:tc>
        <w:tc>
          <w:tcPr>
            <w:tcW w:w="1222" w:type="dxa"/>
            <w:tcBorders>
              <w:top w:val="single" w:sz="4" w:space="0" w:color="auto"/>
              <w:bottom w:val="single" w:sz="4" w:space="0" w:color="auto"/>
            </w:tcBorders>
            <w:vAlign w:val="center"/>
            <w:hideMark/>
          </w:tcPr>
          <w:p w14:paraId="0ED36DFF" w14:textId="77777777" w:rsidR="001975D7" w:rsidRPr="00DA355C" w:rsidRDefault="001975D7" w:rsidP="00C61BF8">
            <w:pPr>
              <w:bidi w:val="0"/>
              <w:ind w:left="-100" w:right="-120"/>
              <w:jc w:val="center"/>
              <w:rPr>
                <w:rFonts w:asciiTheme="majorBidi" w:hAnsiTheme="majorBidi" w:cstheme="majorBidi"/>
                <w:b/>
                <w:bCs/>
                <w:szCs w:val="20"/>
                <w:lang w:bidi="ar-IQ"/>
              </w:rPr>
            </w:pPr>
            <w:r w:rsidRPr="00DA355C">
              <w:rPr>
                <w:rFonts w:asciiTheme="majorBidi" w:hAnsiTheme="majorBidi" w:cstheme="majorBidi"/>
                <w:b/>
                <w:bCs/>
                <w:szCs w:val="20"/>
                <w:lang w:bidi="ar-IQ"/>
              </w:rPr>
              <w:sym w:font="Symbol" w:char="F06E"/>
            </w:r>
            <w:r w:rsidRPr="00DA355C">
              <w:rPr>
                <w:rFonts w:asciiTheme="majorBidi" w:hAnsiTheme="majorBidi" w:cstheme="majorBidi"/>
                <w:b/>
                <w:bCs/>
                <w:szCs w:val="20"/>
                <w:lang w:bidi="ar-IQ"/>
              </w:rPr>
              <w:t>(C-H)</w:t>
            </w:r>
          </w:p>
          <w:p w14:paraId="602F9BC3" w14:textId="7D3DEA66" w:rsidR="001975D7" w:rsidRPr="00DA355C" w:rsidRDefault="001975D7" w:rsidP="00C61BF8">
            <w:pPr>
              <w:bidi w:val="0"/>
              <w:ind w:left="-100" w:right="-120"/>
              <w:jc w:val="center"/>
              <w:rPr>
                <w:rFonts w:asciiTheme="majorBidi" w:hAnsiTheme="majorBidi" w:cstheme="majorBidi"/>
                <w:b/>
                <w:bCs/>
                <w:szCs w:val="20"/>
                <w:rtl/>
                <w:lang w:bidi="ar-IQ"/>
              </w:rPr>
            </w:pPr>
            <w:proofErr w:type="spellStart"/>
            <w:r w:rsidRPr="00DA355C">
              <w:rPr>
                <w:rFonts w:asciiTheme="majorBidi" w:hAnsiTheme="majorBidi" w:cstheme="majorBidi"/>
                <w:b/>
                <w:bCs/>
                <w:szCs w:val="20"/>
                <w:lang w:bidi="ar-IQ"/>
              </w:rPr>
              <w:t>Aliph</w:t>
            </w:r>
            <w:proofErr w:type="spellEnd"/>
            <w:r w:rsidRPr="00DA355C">
              <w:rPr>
                <w:rFonts w:asciiTheme="majorBidi" w:hAnsiTheme="majorBidi" w:cstheme="majorBidi"/>
                <w:b/>
                <w:bCs/>
                <w:szCs w:val="20"/>
                <w:lang w:bidi="ar-IQ"/>
              </w:rPr>
              <w:t xml:space="preserve">. </w:t>
            </w:r>
          </w:p>
        </w:tc>
        <w:tc>
          <w:tcPr>
            <w:tcW w:w="616" w:type="dxa"/>
            <w:tcBorders>
              <w:top w:val="single" w:sz="4" w:space="0" w:color="auto"/>
              <w:bottom w:val="single" w:sz="4" w:space="0" w:color="auto"/>
            </w:tcBorders>
            <w:vAlign w:val="center"/>
          </w:tcPr>
          <w:p w14:paraId="149E840A" w14:textId="77777777" w:rsidR="001975D7" w:rsidRPr="00DA355C" w:rsidRDefault="001975D7" w:rsidP="00C61BF8">
            <w:pPr>
              <w:bidi w:val="0"/>
              <w:ind w:left="-100" w:right="-120"/>
              <w:jc w:val="center"/>
              <w:rPr>
                <w:rFonts w:asciiTheme="majorBidi" w:hAnsiTheme="majorBidi" w:cstheme="majorBidi"/>
                <w:b/>
                <w:bCs/>
                <w:szCs w:val="20"/>
                <w:lang w:bidi="ar-IQ"/>
              </w:rPr>
            </w:pPr>
            <w:r w:rsidRPr="00DA355C">
              <w:rPr>
                <w:rFonts w:asciiTheme="majorBidi" w:hAnsiTheme="majorBidi" w:cstheme="majorBidi"/>
                <w:b/>
                <w:bCs/>
                <w:szCs w:val="20"/>
                <w:lang w:bidi="ar-IQ"/>
              </w:rPr>
              <w:sym w:font="Symbol" w:char="F06E"/>
            </w:r>
            <w:r w:rsidRPr="00DA355C">
              <w:rPr>
                <w:rFonts w:asciiTheme="majorBidi" w:hAnsiTheme="majorBidi" w:cstheme="majorBidi"/>
                <w:b/>
                <w:bCs/>
                <w:szCs w:val="20"/>
                <w:lang w:bidi="ar-IQ"/>
              </w:rPr>
              <w:t>(C-H)</w:t>
            </w:r>
          </w:p>
          <w:p w14:paraId="26A535F9" w14:textId="3D36E00B" w:rsidR="001975D7" w:rsidRPr="00DA355C" w:rsidRDefault="001975D7" w:rsidP="00C61BF8">
            <w:pPr>
              <w:bidi w:val="0"/>
              <w:ind w:left="-100" w:right="-120"/>
              <w:jc w:val="center"/>
              <w:rPr>
                <w:rFonts w:asciiTheme="majorBidi" w:hAnsiTheme="majorBidi" w:cstheme="majorBidi"/>
                <w:b/>
                <w:bCs/>
                <w:szCs w:val="20"/>
                <w:lang w:bidi="ar-IQ"/>
              </w:rPr>
            </w:pPr>
            <w:r w:rsidRPr="00DA355C">
              <w:rPr>
                <w:rFonts w:asciiTheme="majorBidi" w:hAnsiTheme="majorBidi" w:cstheme="majorBidi"/>
                <w:b/>
                <w:bCs/>
                <w:szCs w:val="20"/>
                <w:lang w:bidi="ar-IQ"/>
              </w:rPr>
              <w:t>Arom</w:t>
            </w:r>
          </w:p>
        </w:tc>
        <w:tc>
          <w:tcPr>
            <w:tcW w:w="701" w:type="dxa"/>
            <w:tcBorders>
              <w:top w:val="single" w:sz="4" w:space="0" w:color="auto"/>
              <w:bottom w:val="single" w:sz="4" w:space="0" w:color="auto"/>
            </w:tcBorders>
            <w:vAlign w:val="center"/>
          </w:tcPr>
          <w:p w14:paraId="1D7776A9" w14:textId="51C5A704" w:rsidR="001975D7" w:rsidRPr="00DA355C" w:rsidRDefault="001975D7" w:rsidP="00C61BF8">
            <w:pPr>
              <w:bidi w:val="0"/>
              <w:ind w:left="-100" w:right="-120"/>
              <w:jc w:val="center"/>
              <w:rPr>
                <w:rFonts w:asciiTheme="majorBidi" w:hAnsiTheme="majorBidi" w:cstheme="majorBidi"/>
                <w:b/>
                <w:bCs/>
                <w:szCs w:val="20"/>
                <w:lang w:bidi="ar-IQ"/>
              </w:rPr>
            </w:pPr>
          </w:p>
          <w:p w14:paraId="0B0FFDAD" w14:textId="77777777" w:rsidR="001975D7" w:rsidRPr="00DA355C" w:rsidRDefault="001975D7" w:rsidP="00C61BF8">
            <w:pPr>
              <w:bidi w:val="0"/>
              <w:ind w:left="-100" w:right="-120"/>
              <w:jc w:val="center"/>
              <w:rPr>
                <w:rFonts w:asciiTheme="majorBidi" w:hAnsiTheme="majorBidi" w:cstheme="majorBidi"/>
                <w:b/>
                <w:bCs/>
                <w:szCs w:val="20"/>
                <w:lang w:bidi="ar-IQ"/>
              </w:rPr>
            </w:pPr>
            <w:r w:rsidRPr="00DA355C">
              <w:rPr>
                <w:rFonts w:asciiTheme="majorBidi" w:hAnsiTheme="majorBidi" w:cstheme="majorBidi"/>
                <w:b/>
                <w:bCs/>
                <w:szCs w:val="20"/>
                <w:lang w:bidi="ar-IQ"/>
              </w:rPr>
              <w:sym w:font="Symbol" w:char="F06E"/>
            </w:r>
            <w:r w:rsidRPr="00DA355C">
              <w:rPr>
                <w:rFonts w:asciiTheme="majorBidi" w:hAnsiTheme="majorBidi" w:cstheme="majorBidi"/>
                <w:b/>
                <w:bCs/>
                <w:szCs w:val="20"/>
                <w:lang w:bidi="ar-IQ"/>
              </w:rPr>
              <w:t>(N-H)</w:t>
            </w:r>
          </w:p>
          <w:p w14:paraId="7F8385E0" w14:textId="77777777" w:rsidR="001975D7" w:rsidRPr="00DA355C" w:rsidRDefault="001975D7" w:rsidP="00C61BF8">
            <w:pPr>
              <w:bidi w:val="0"/>
              <w:ind w:left="-100" w:right="-120"/>
              <w:rPr>
                <w:rFonts w:asciiTheme="majorBidi" w:hAnsiTheme="majorBidi" w:cstheme="majorBidi"/>
                <w:b/>
                <w:bCs/>
                <w:szCs w:val="20"/>
                <w:rtl/>
                <w:lang w:bidi="ar-IQ"/>
              </w:rPr>
            </w:pPr>
          </w:p>
        </w:tc>
        <w:tc>
          <w:tcPr>
            <w:tcW w:w="961" w:type="dxa"/>
            <w:tcBorders>
              <w:top w:val="single" w:sz="4" w:space="0" w:color="auto"/>
              <w:bottom w:val="single" w:sz="4" w:space="0" w:color="auto"/>
            </w:tcBorders>
            <w:vAlign w:val="center"/>
          </w:tcPr>
          <w:p w14:paraId="59E180CE" w14:textId="7F329747" w:rsidR="001975D7" w:rsidRPr="00DA355C" w:rsidRDefault="001975D7" w:rsidP="00C61BF8">
            <w:pPr>
              <w:bidi w:val="0"/>
              <w:jc w:val="center"/>
              <w:rPr>
                <w:rFonts w:asciiTheme="majorBidi" w:hAnsiTheme="majorBidi" w:cstheme="majorBidi"/>
                <w:b/>
                <w:bCs/>
                <w:szCs w:val="20"/>
                <w:lang w:bidi="ar-IQ"/>
              </w:rPr>
            </w:pPr>
            <w:r w:rsidRPr="00DA355C">
              <w:rPr>
                <w:rFonts w:asciiTheme="majorBidi" w:hAnsiTheme="majorBidi" w:cstheme="majorBidi"/>
                <w:b/>
                <w:bCs/>
                <w:szCs w:val="20"/>
                <w:lang w:bidi="ar-IQ"/>
              </w:rPr>
              <w:sym w:font="Symbol" w:char="F06E"/>
            </w:r>
            <w:proofErr w:type="gramStart"/>
            <w:r w:rsidRPr="00DA355C">
              <w:rPr>
                <w:rFonts w:asciiTheme="majorBidi" w:hAnsiTheme="majorBidi" w:cstheme="majorBidi"/>
                <w:b/>
                <w:bCs/>
                <w:szCs w:val="20"/>
                <w:lang w:bidi="ar-IQ"/>
              </w:rPr>
              <w:t>( NH</w:t>
            </w:r>
            <w:proofErr w:type="gramEnd"/>
            <w:r w:rsidRPr="00DA355C">
              <w:rPr>
                <w:rFonts w:asciiTheme="majorBidi" w:hAnsiTheme="majorBidi" w:cstheme="majorBidi"/>
                <w:b/>
                <w:bCs/>
                <w:szCs w:val="20"/>
                <w:vertAlign w:val="subscript"/>
                <w:lang w:bidi="ar-IQ"/>
              </w:rPr>
              <w:t>2</w:t>
            </w:r>
            <w:r w:rsidRPr="00DA355C">
              <w:rPr>
                <w:rFonts w:asciiTheme="majorBidi" w:hAnsiTheme="majorBidi" w:cstheme="majorBidi"/>
                <w:b/>
                <w:bCs/>
                <w:szCs w:val="20"/>
                <w:lang w:bidi="ar-IQ"/>
              </w:rPr>
              <w:t>)</w:t>
            </w:r>
          </w:p>
        </w:tc>
        <w:tc>
          <w:tcPr>
            <w:tcW w:w="711" w:type="dxa"/>
            <w:tcBorders>
              <w:top w:val="single" w:sz="4" w:space="0" w:color="auto"/>
              <w:bottom w:val="single" w:sz="4" w:space="0" w:color="auto"/>
            </w:tcBorders>
            <w:vAlign w:val="center"/>
            <w:hideMark/>
          </w:tcPr>
          <w:p w14:paraId="73B3CCC5" w14:textId="5AD28913" w:rsidR="001975D7" w:rsidRPr="00DA355C" w:rsidRDefault="001975D7" w:rsidP="00C61BF8">
            <w:pPr>
              <w:bidi w:val="0"/>
              <w:jc w:val="center"/>
              <w:rPr>
                <w:rFonts w:asciiTheme="majorBidi" w:hAnsiTheme="majorBidi" w:cstheme="majorBidi"/>
                <w:b/>
                <w:bCs/>
                <w:szCs w:val="20"/>
                <w:lang w:bidi="ar-IQ"/>
              </w:rPr>
            </w:pPr>
            <w:r w:rsidRPr="00DA355C">
              <w:rPr>
                <w:rFonts w:asciiTheme="majorBidi" w:hAnsiTheme="majorBidi" w:cstheme="majorBidi"/>
                <w:b/>
                <w:bCs/>
                <w:szCs w:val="20"/>
                <w:lang w:bidi="ar-IQ"/>
              </w:rPr>
              <w:t>R</w:t>
            </w:r>
          </w:p>
        </w:tc>
        <w:tc>
          <w:tcPr>
            <w:tcW w:w="1030" w:type="dxa"/>
            <w:tcBorders>
              <w:top w:val="single" w:sz="4" w:space="0" w:color="auto"/>
              <w:bottom w:val="single" w:sz="4" w:space="0" w:color="auto"/>
            </w:tcBorders>
            <w:vAlign w:val="center"/>
            <w:hideMark/>
          </w:tcPr>
          <w:p w14:paraId="53C39F12" w14:textId="77777777" w:rsidR="001975D7" w:rsidRPr="00DA355C" w:rsidRDefault="001975D7" w:rsidP="00C61BF8">
            <w:pPr>
              <w:bidi w:val="0"/>
              <w:jc w:val="center"/>
              <w:rPr>
                <w:rFonts w:asciiTheme="majorBidi" w:hAnsiTheme="majorBidi" w:cstheme="majorBidi"/>
                <w:b/>
                <w:bCs/>
                <w:szCs w:val="20"/>
                <w:lang w:bidi="ar-IQ"/>
              </w:rPr>
            </w:pPr>
            <w:r w:rsidRPr="00DA355C">
              <w:rPr>
                <w:rFonts w:asciiTheme="majorBidi" w:hAnsiTheme="majorBidi" w:cstheme="majorBidi"/>
                <w:b/>
                <w:bCs/>
                <w:szCs w:val="20"/>
                <w:lang w:bidi="ar-IQ"/>
              </w:rPr>
              <w:t>Comp. No.</w:t>
            </w:r>
          </w:p>
        </w:tc>
      </w:tr>
      <w:tr w:rsidR="001975D7" w14:paraId="2996D7CC" w14:textId="77777777" w:rsidTr="00165A0A">
        <w:trPr>
          <w:jc w:val="center"/>
        </w:trPr>
        <w:tc>
          <w:tcPr>
            <w:tcW w:w="1752" w:type="dxa"/>
            <w:tcBorders>
              <w:top w:val="single" w:sz="4" w:space="0" w:color="auto"/>
            </w:tcBorders>
            <w:vAlign w:val="center"/>
            <w:hideMark/>
          </w:tcPr>
          <w:p w14:paraId="11F3FD5C" w14:textId="6D029F26" w:rsidR="001975D7" w:rsidRPr="00DA355C" w:rsidRDefault="001975D7" w:rsidP="00DA355C">
            <w:pPr>
              <w:bidi w:val="0"/>
              <w:jc w:val="center"/>
              <w:rPr>
                <w:rFonts w:asciiTheme="majorBidi" w:hAnsiTheme="majorBidi" w:cstheme="majorBidi"/>
                <w:szCs w:val="20"/>
                <w:lang w:bidi="ar-IQ"/>
              </w:rPr>
            </w:pPr>
            <w:r w:rsidRPr="00DA355C">
              <w:rPr>
                <w:rFonts w:asciiTheme="majorBidi" w:hAnsiTheme="majorBidi" w:cstheme="majorBidi"/>
                <w:szCs w:val="20"/>
                <w:lang w:bidi="ar-IQ"/>
              </w:rPr>
              <w:sym w:font="Symbol" w:char="F06E"/>
            </w:r>
            <w:r w:rsidRPr="00DA355C">
              <w:rPr>
                <w:rFonts w:asciiTheme="majorBidi" w:hAnsiTheme="majorBidi" w:cstheme="majorBidi"/>
                <w:szCs w:val="20"/>
                <w:lang w:bidi="ar-IQ"/>
              </w:rPr>
              <w:t xml:space="preserve"> (</w:t>
            </w:r>
            <w:r w:rsidR="00DA355C" w:rsidRPr="00DA355C">
              <w:rPr>
                <w:rFonts w:asciiTheme="majorBidi" w:hAnsiTheme="majorBidi" w:cstheme="majorBidi"/>
                <w:szCs w:val="20"/>
                <w:lang w:bidi="ar-IQ"/>
              </w:rPr>
              <w:t>OH</w:t>
            </w:r>
            <w:r w:rsidRPr="00DA355C">
              <w:rPr>
                <w:rFonts w:asciiTheme="majorBidi" w:hAnsiTheme="majorBidi" w:cstheme="majorBidi"/>
                <w:szCs w:val="20"/>
                <w:lang w:bidi="ar-IQ"/>
              </w:rPr>
              <w:t>)</w:t>
            </w:r>
            <w:r w:rsidR="00DA355C" w:rsidRPr="00DA355C">
              <w:rPr>
                <w:rFonts w:asciiTheme="majorBidi" w:hAnsiTheme="majorBidi" w:cstheme="majorBidi"/>
                <w:szCs w:val="20"/>
                <w:lang w:bidi="ar-IQ"/>
              </w:rPr>
              <w:t>3380</w:t>
            </w:r>
            <w:r w:rsidRPr="00DA355C">
              <w:rPr>
                <w:rFonts w:asciiTheme="majorBidi" w:hAnsiTheme="majorBidi" w:cstheme="majorBidi"/>
                <w:szCs w:val="20"/>
                <w:lang w:bidi="ar-IQ"/>
              </w:rPr>
              <w:t xml:space="preserve"> </w:t>
            </w:r>
          </w:p>
        </w:tc>
        <w:tc>
          <w:tcPr>
            <w:tcW w:w="636" w:type="dxa"/>
            <w:tcBorders>
              <w:top w:val="single" w:sz="4" w:space="0" w:color="auto"/>
            </w:tcBorders>
          </w:tcPr>
          <w:p w14:paraId="38D9F761" w14:textId="02DCD8A1" w:rsidR="001975D7" w:rsidRPr="00DA355C" w:rsidRDefault="00DA355C" w:rsidP="00C61BF8">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1108</w:t>
            </w:r>
          </w:p>
        </w:tc>
        <w:tc>
          <w:tcPr>
            <w:tcW w:w="636" w:type="dxa"/>
            <w:tcBorders>
              <w:top w:val="single" w:sz="4" w:space="0" w:color="auto"/>
            </w:tcBorders>
            <w:vAlign w:val="center"/>
          </w:tcPr>
          <w:p w14:paraId="60EFAA72" w14:textId="6D5577AB" w:rsidR="001975D7" w:rsidRPr="00DA355C" w:rsidRDefault="00DA355C" w:rsidP="00C61BF8">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1451</w:t>
            </w:r>
          </w:p>
        </w:tc>
        <w:tc>
          <w:tcPr>
            <w:tcW w:w="1166" w:type="dxa"/>
            <w:tcBorders>
              <w:top w:val="single" w:sz="4" w:space="0" w:color="auto"/>
            </w:tcBorders>
            <w:vAlign w:val="center"/>
            <w:hideMark/>
          </w:tcPr>
          <w:p w14:paraId="656AD31E" w14:textId="7796C020" w:rsidR="001975D7" w:rsidRPr="00DA355C" w:rsidRDefault="001975D7"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152</w:t>
            </w:r>
            <w:r w:rsidR="00DA355C" w:rsidRPr="00DA355C">
              <w:rPr>
                <w:rFonts w:asciiTheme="majorBidi" w:hAnsiTheme="majorBidi" w:cstheme="majorBidi"/>
                <w:szCs w:val="20"/>
                <w:lang w:bidi="ar-IQ"/>
              </w:rPr>
              <w:t>9</w:t>
            </w:r>
            <w:r w:rsidRPr="00DA355C">
              <w:rPr>
                <w:rFonts w:asciiTheme="majorBidi" w:hAnsiTheme="majorBidi" w:cstheme="majorBidi"/>
                <w:szCs w:val="20"/>
                <w:lang w:bidi="ar-IQ"/>
              </w:rPr>
              <w:t>,14</w:t>
            </w:r>
            <w:r w:rsidR="00DA355C" w:rsidRPr="00DA355C">
              <w:rPr>
                <w:rFonts w:asciiTheme="majorBidi" w:hAnsiTheme="majorBidi" w:cstheme="majorBidi"/>
                <w:szCs w:val="20"/>
                <w:lang w:bidi="ar-IQ"/>
              </w:rPr>
              <w:t>9</w:t>
            </w:r>
            <w:r w:rsidRPr="00DA355C">
              <w:rPr>
                <w:rFonts w:asciiTheme="majorBidi" w:hAnsiTheme="majorBidi" w:cstheme="majorBidi"/>
                <w:szCs w:val="20"/>
                <w:lang w:bidi="ar-IQ"/>
              </w:rPr>
              <w:t>5</w:t>
            </w:r>
          </w:p>
        </w:tc>
        <w:tc>
          <w:tcPr>
            <w:tcW w:w="1222" w:type="dxa"/>
            <w:tcBorders>
              <w:top w:val="single" w:sz="4" w:space="0" w:color="auto"/>
            </w:tcBorders>
            <w:vAlign w:val="center"/>
            <w:hideMark/>
          </w:tcPr>
          <w:p w14:paraId="230E1586" w14:textId="09ECE7DE" w:rsidR="001975D7" w:rsidRPr="00DA355C" w:rsidRDefault="001975D7" w:rsidP="009D4302">
            <w:pPr>
              <w:bidi w:val="0"/>
              <w:jc w:val="center"/>
              <w:rPr>
                <w:rFonts w:asciiTheme="majorBidi" w:hAnsiTheme="majorBidi" w:cstheme="majorBidi"/>
                <w:szCs w:val="20"/>
                <w:rtl/>
                <w:lang w:bidi="ar-IQ"/>
              </w:rPr>
            </w:pPr>
            <w:r w:rsidRPr="00DA355C">
              <w:rPr>
                <w:rFonts w:asciiTheme="majorBidi" w:hAnsiTheme="majorBidi" w:cstheme="majorBidi"/>
                <w:szCs w:val="20"/>
                <w:lang w:bidi="ar-IQ"/>
              </w:rPr>
              <w:t>2950,</w:t>
            </w:r>
            <w:r w:rsidR="00DA355C" w:rsidRPr="00DA355C">
              <w:rPr>
                <w:rFonts w:asciiTheme="majorBidi" w:hAnsiTheme="majorBidi" w:cstheme="majorBidi"/>
                <w:szCs w:val="20"/>
                <w:lang w:bidi="ar-IQ"/>
              </w:rPr>
              <w:t>2</w:t>
            </w:r>
            <w:r w:rsidR="009D4302">
              <w:rPr>
                <w:rFonts w:asciiTheme="majorBidi" w:hAnsiTheme="majorBidi" w:cstheme="majorBidi" w:hint="cs"/>
                <w:szCs w:val="20"/>
                <w:rtl/>
                <w:lang w:bidi="ar-IQ"/>
              </w:rPr>
              <w:t>8</w:t>
            </w:r>
            <w:r w:rsidR="00DA355C" w:rsidRPr="00DA355C">
              <w:rPr>
                <w:rFonts w:asciiTheme="majorBidi" w:hAnsiTheme="majorBidi" w:cstheme="majorBidi"/>
                <w:szCs w:val="20"/>
                <w:lang w:bidi="ar-IQ"/>
              </w:rPr>
              <w:t>89</w:t>
            </w:r>
          </w:p>
        </w:tc>
        <w:tc>
          <w:tcPr>
            <w:tcW w:w="616" w:type="dxa"/>
            <w:tcBorders>
              <w:top w:val="single" w:sz="4" w:space="0" w:color="auto"/>
            </w:tcBorders>
          </w:tcPr>
          <w:p w14:paraId="44B66A36" w14:textId="08D21068" w:rsidR="001975D7" w:rsidRPr="00DA355C" w:rsidRDefault="00DA355C" w:rsidP="00C61BF8">
            <w:pPr>
              <w:bidi w:val="0"/>
              <w:jc w:val="center"/>
              <w:rPr>
                <w:rFonts w:asciiTheme="majorBidi" w:hAnsiTheme="majorBidi" w:cstheme="majorBidi"/>
                <w:szCs w:val="20"/>
                <w:lang w:bidi="ar-IQ"/>
              </w:rPr>
            </w:pPr>
            <w:r w:rsidRPr="00DA355C">
              <w:rPr>
                <w:rFonts w:asciiTheme="majorBidi" w:hAnsiTheme="majorBidi" w:cstheme="majorBidi"/>
                <w:szCs w:val="20"/>
                <w:lang w:bidi="ar-IQ"/>
              </w:rPr>
              <w:t>3047</w:t>
            </w:r>
          </w:p>
        </w:tc>
        <w:tc>
          <w:tcPr>
            <w:tcW w:w="701" w:type="dxa"/>
            <w:tcBorders>
              <w:top w:val="single" w:sz="4" w:space="0" w:color="auto"/>
            </w:tcBorders>
            <w:vAlign w:val="center"/>
            <w:hideMark/>
          </w:tcPr>
          <w:p w14:paraId="6E5C6E8C" w14:textId="2B144C0D" w:rsidR="001975D7" w:rsidRPr="00DA355C" w:rsidRDefault="001975D7" w:rsidP="00C61BF8">
            <w:pPr>
              <w:bidi w:val="0"/>
              <w:jc w:val="center"/>
              <w:rPr>
                <w:rFonts w:asciiTheme="majorBidi" w:hAnsiTheme="majorBidi" w:cstheme="majorBidi"/>
                <w:szCs w:val="20"/>
                <w:rtl/>
                <w:lang w:bidi="ar-IQ"/>
              </w:rPr>
            </w:pPr>
            <w:r w:rsidRPr="00DA355C">
              <w:rPr>
                <w:rFonts w:asciiTheme="majorBidi" w:hAnsiTheme="majorBidi" w:cstheme="majorBidi"/>
                <w:szCs w:val="20"/>
                <w:lang w:bidi="ar-IQ"/>
              </w:rPr>
              <w:t>3166</w:t>
            </w:r>
          </w:p>
        </w:tc>
        <w:tc>
          <w:tcPr>
            <w:tcW w:w="961" w:type="dxa"/>
            <w:tcBorders>
              <w:top w:val="single" w:sz="4" w:space="0" w:color="auto"/>
            </w:tcBorders>
            <w:vAlign w:val="center"/>
          </w:tcPr>
          <w:p w14:paraId="094CE3D4" w14:textId="61BA5063" w:rsidR="001975D7" w:rsidRPr="00DA355C" w:rsidRDefault="001975D7" w:rsidP="00DA355C">
            <w:pPr>
              <w:bidi w:val="0"/>
              <w:ind w:left="-123" w:right="-106"/>
              <w:jc w:val="center"/>
              <w:rPr>
                <w:rFonts w:asciiTheme="majorBidi" w:eastAsia="Calibri" w:hAnsiTheme="majorBidi" w:cstheme="majorBidi"/>
                <w:szCs w:val="20"/>
              </w:rPr>
            </w:pPr>
            <w:r w:rsidRPr="00DA355C">
              <w:rPr>
                <w:rFonts w:asciiTheme="majorBidi" w:hAnsiTheme="majorBidi" w:cstheme="majorBidi"/>
                <w:szCs w:val="20"/>
                <w:lang w:bidi="ar-IQ"/>
              </w:rPr>
              <w:t>33</w:t>
            </w:r>
            <w:r w:rsidR="00DA355C" w:rsidRPr="00DA355C">
              <w:rPr>
                <w:rFonts w:asciiTheme="majorBidi" w:hAnsiTheme="majorBidi" w:cstheme="majorBidi"/>
                <w:szCs w:val="20"/>
                <w:lang w:bidi="ar-IQ"/>
              </w:rPr>
              <w:t>1</w:t>
            </w:r>
            <w:r w:rsidRPr="00DA355C">
              <w:rPr>
                <w:rFonts w:asciiTheme="majorBidi" w:hAnsiTheme="majorBidi" w:cstheme="majorBidi"/>
                <w:szCs w:val="20"/>
                <w:lang w:bidi="ar-IQ"/>
              </w:rPr>
              <w:t>0,3</w:t>
            </w:r>
            <w:r w:rsidR="00DA355C" w:rsidRPr="00DA355C">
              <w:rPr>
                <w:rFonts w:asciiTheme="majorBidi" w:hAnsiTheme="majorBidi" w:cstheme="majorBidi"/>
                <w:szCs w:val="20"/>
                <w:lang w:bidi="ar-IQ"/>
              </w:rPr>
              <w:t>2</w:t>
            </w:r>
            <w:r w:rsidRPr="00DA355C">
              <w:rPr>
                <w:rFonts w:asciiTheme="majorBidi" w:hAnsiTheme="majorBidi" w:cstheme="majorBidi"/>
                <w:szCs w:val="20"/>
                <w:lang w:bidi="ar-IQ"/>
              </w:rPr>
              <w:t>58</w:t>
            </w:r>
          </w:p>
        </w:tc>
        <w:tc>
          <w:tcPr>
            <w:tcW w:w="711" w:type="dxa"/>
            <w:tcBorders>
              <w:top w:val="single" w:sz="4" w:space="0" w:color="auto"/>
            </w:tcBorders>
            <w:hideMark/>
          </w:tcPr>
          <w:p w14:paraId="6B09EBE4" w14:textId="3B17560C" w:rsidR="001975D7" w:rsidRPr="00DA355C" w:rsidRDefault="001975D7" w:rsidP="00C61BF8">
            <w:pPr>
              <w:bidi w:val="0"/>
              <w:ind w:left="-123" w:right="-106"/>
              <w:jc w:val="center"/>
              <w:rPr>
                <w:rFonts w:asciiTheme="majorBidi" w:hAnsiTheme="majorBidi" w:cstheme="majorBidi"/>
                <w:szCs w:val="20"/>
                <w:rtl/>
                <w:lang w:bidi="ar-IQ"/>
              </w:rPr>
            </w:pPr>
            <w:r w:rsidRPr="00DA355C">
              <w:rPr>
                <w:rFonts w:asciiTheme="majorBidi" w:eastAsia="Calibri" w:hAnsiTheme="majorBidi" w:cstheme="majorBidi"/>
                <w:szCs w:val="20"/>
              </w:rPr>
              <w:t>OH</w:t>
            </w:r>
          </w:p>
        </w:tc>
        <w:tc>
          <w:tcPr>
            <w:tcW w:w="1030" w:type="dxa"/>
            <w:tcBorders>
              <w:top w:val="single" w:sz="4" w:space="0" w:color="auto"/>
            </w:tcBorders>
            <w:hideMark/>
          </w:tcPr>
          <w:p w14:paraId="76AB6D8E" w14:textId="153F910C" w:rsidR="001975D7" w:rsidRPr="00DA355C" w:rsidRDefault="001975D7" w:rsidP="00C61BF8">
            <w:pPr>
              <w:bidi w:val="0"/>
              <w:jc w:val="center"/>
              <w:rPr>
                <w:rFonts w:asciiTheme="majorBidi" w:hAnsiTheme="majorBidi" w:cstheme="majorBidi"/>
                <w:szCs w:val="20"/>
                <w:vertAlign w:val="subscript"/>
                <w:lang w:bidi="ar-IQ"/>
              </w:rPr>
            </w:pPr>
            <w:r w:rsidRPr="00DA355C">
              <w:rPr>
                <w:rFonts w:asciiTheme="majorBidi" w:hAnsiTheme="majorBidi" w:cstheme="majorBidi"/>
                <w:szCs w:val="20"/>
                <w:lang w:bidi="ar-IQ"/>
              </w:rPr>
              <w:t>SU7</w:t>
            </w:r>
          </w:p>
        </w:tc>
      </w:tr>
      <w:tr w:rsidR="00DA355C" w14:paraId="2EB6E97B" w14:textId="77777777" w:rsidTr="00165A0A">
        <w:trPr>
          <w:jc w:val="center"/>
        </w:trPr>
        <w:tc>
          <w:tcPr>
            <w:tcW w:w="1752" w:type="dxa"/>
            <w:vAlign w:val="center"/>
            <w:hideMark/>
          </w:tcPr>
          <w:p w14:paraId="1AE186A7" w14:textId="1B137B94"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sym w:font="Symbol" w:char="F06E"/>
            </w:r>
            <w:r w:rsidRPr="00DA355C">
              <w:rPr>
                <w:rFonts w:asciiTheme="majorBidi" w:hAnsiTheme="majorBidi" w:cstheme="majorBidi"/>
                <w:szCs w:val="20"/>
                <w:lang w:bidi="ar-IQ"/>
              </w:rPr>
              <w:t xml:space="preserve"> (NO)1278,1510 </w:t>
            </w:r>
          </w:p>
        </w:tc>
        <w:tc>
          <w:tcPr>
            <w:tcW w:w="636" w:type="dxa"/>
          </w:tcPr>
          <w:p w14:paraId="5D6EE8B6" w14:textId="210A8E50"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1096</w:t>
            </w:r>
          </w:p>
        </w:tc>
        <w:tc>
          <w:tcPr>
            <w:tcW w:w="636" w:type="dxa"/>
            <w:vAlign w:val="center"/>
          </w:tcPr>
          <w:p w14:paraId="26BC411B" w14:textId="64CCD4BF"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1448</w:t>
            </w:r>
          </w:p>
        </w:tc>
        <w:tc>
          <w:tcPr>
            <w:tcW w:w="1166" w:type="dxa"/>
            <w:vAlign w:val="center"/>
            <w:hideMark/>
          </w:tcPr>
          <w:p w14:paraId="1F1A758A" w14:textId="5873929F"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1521,1478</w:t>
            </w:r>
          </w:p>
        </w:tc>
        <w:tc>
          <w:tcPr>
            <w:tcW w:w="1222" w:type="dxa"/>
            <w:vAlign w:val="center"/>
            <w:hideMark/>
          </w:tcPr>
          <w:p w14:paraId="5D6AA55B" w14:textId="5BA8DE6A"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2930,2867</w:t>
            </w:r>
          </w:p>
        </w:tc>
        <w:tc>
          <w:tcPr>
            <w:tcW w:w="616" w:type="dxa"/>
          </w:tcPr>
          <w:p w14:paraId="41BC0F88" w14:textId="117F1F80" w:rsidR="00DA355C" w:rsidRPr="00DA355C" w:rsidRDefault="00DA355C" w:rsidP="00DA355C">
            <w:pPr>
              <w:bidi w:val="0"/>
              <w:jc w:val="center"/>
              <w:rPr>
                <w:rFonts w:asciiTheme="majorBidi" w:hAnsiTheme="majorBidi" w:cstheme="majorBidi"/>
                <w:szCs w:val="20"/>
                <w:lang w:bidi="ar-IQ"/>
              </w:rPr>
            </w:pPr>
            <w:r w:rsidRPr="00DA355C">
              <w:rPr>
                <w:rFonts w:asciiTheme="majorBidi" w:hAnsiTheme="majorBidi" w:cstheme="majorBidi"/>
                <w:szCs w:val="20"/>
                <w:lang w:bidi="ar-IQ"/>
              </w:rPr>
              <w:t>3056</w:t>
            </w:r>
          </w:p>
        </w:tc>
        <w:tc>
          <w:tcPr>
            <w:tcW w:w="701" w:type="dxa"/>
            <w:vAlign w:val="center"/>
            <w:hideMark/>
          </w:tcPr>
          <w:p w14:paraId="5F5688A5" w14:textId="023DA211"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3157</w:t>
            </w:r>
          </w:p>
        </w:tc>
        <w:tc>
          <w:tcPr>
            <w:tcW w:w="961" w:type="dxa"/>
            <w:vAlign w:val="center"/>
          </w:tcPr>
          <w:p w14:paraId="015A4E78" w14:textId="1CF88FBD" w:rsidR="00DA355C" w:rsidRPr="00DA355C" w:rsidRDefault="00DA355C" w:rsidP="00DA355C">
            <w:pPr>
              <w:bidi w:val="0"/>
              <w:ind w:left="-123" w:right="-106"/>
              <w:jc w:val="center"/>
              <w:rPr>
                <w:rFonts w:asciiTheme="majorBidi" w:hAnsiTheme="majorBidi" w:cstheme="majorBidi"/>
                <w:szCs w:val="20"/>
                <w:lang w:bidi="ar-IQ"/>
              </w:rPr>
            </w:pPr>
            <w:r w:rsidRPr="00DA355C">
              <w:rPr>
                <w:rFonts w:asciiTheme="majorBidi" w:hAnsiTheme="majorBidi" w:cstheme="majorBidi"/>
                <w:szCs w:val="20"/>
                <w:lang w:bidi="ar-IQ"/>
              </w:rPr>
              <w:t>3279,3223</w:t>
            </w:r>
          </w:p>
        </w:tc>
        <w:tc>
          <w:tcPr>
            <w:tcW w:w="711" w:type="dxa"/>
            <w:hideMark/>
          </w:tcPr>
          <w:p w14:paraId="15C5140F" w14:textId="65CCEAD8" w:rsidR="00DA355C" w:rsidRPr="00DA355C" w:rsidRDefault="00DA355C" w:rsidP="00DA355C">
            <w:pPr>
              <w:bidi w:val="0"/>
              <w:ind w:left="-123" w:right="-106"/>
              <w:jc w:val="center"/>
              <w:rPr>
                <w:rFonts w:asciiTheme="majorBidi" w:hAnsiTheme="majorBidi" w:cstheme="majorBidi"/>
                <w:szCs w:val="20"/>
                <w:vertAlign w:val="subscript"/>
                <w:rtl/>
                <w:lang w:bidi="ar-IQ"/>
              </w:rPr>
            </w:pPr>
            <w:r w:rsidRPr="00DA355C">
              <w:rPr>
                <w:rFonts w:asciiTheme="majorBidi" w:hAnsiTheme="majorBidi" w:cstheme="majorBidi"/>
                <w:szCs w:val="20"/>
                <w:lang w:bidi="ar-IQ"/>
              </w:rPr>
              <w:t>NO</w:t>
            </w:r>
            <w:r w:rsidRPr="00DA355C">
              <w:rPr>
                <w:rFonts w:asciiTheme="majorBidi" w:hAnsiTheme="majorBidi" w:cstheme="majorBidi"/>
                <w:szCs w:val="20"/>
                <w:vertAlign w:val="subscript"/>
                <w:lang w:bidi="ar-IQ"/>
              </w:rPr>
              <w:t>2</w:t>
            </w:r>
          </w:p>
        </w:tc>
        <w:tc>
          <w:tcPr>
            <w:tcW w:w="1030" w:type="dxa"/>
            <w:hideMark/>
          </w:tcPr>
          <w:p w14:paraId="449F4F6D" w14:textId="7BC3E3BD" w:rsidR="00DA355C" w:rsidRPr="00DA355C" w:rsidRDefault="00DA355C" w:rsidP="00DA355C">
            <w:pPr>
              <w:bidi w:val="0"/>
              <w:jc w:val="center"/>
              <w:rPr>
                <w:rFonts w:asciiTheme="majorBidi" w:hAnsiTheme="majorBidi" w:cstheme="majorBidi"/>
                <w:szCs w:val="20"/>
                <w:vertAlign w:val="subscript"/>
                <w:lang w:bidi="ar-IQ"/>
              </w:rPr>
            </w:pPr>
            <w:r w:rsidRPr="00DA355C">
              <w:rPr>
                <w:rFonts w:asciiTheme="majorBidi" w:hAnsiTheme="majorBidi" w:cstheme="majorBidi"/>
                <w:szCs w:val="20"/>
                <w:lang w:bidi="ar-IQ"/>
              </w:rPr>
              <w:t>SU8</w:t>
            </w:r>
          </w:p>
        </w:tc>
      </w:tr>
      <w:tr w:rsidR="00DA355C" w14:paraId="0FCC395D" w14:textId="77777777" w:rsidTr="00165A0A">
        <w:trPr>
          <w:trHeight w:val="225"/>
          <w:jc w:val="center"/>
        </w:trPr>
        <w:tc>
          <w:tcPr>
            <w:tcW w:w="1752" w:type="dxa"/>
            <w:vAlign w:val="center"/>
            <w:hideMark/>
          </w:tcPr>
          <w:p w14:paraId="3A27E834" w14:textId="5DE0C446"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sym w:font="Symbol" w:char="F06E"/>
            </w:r>
            <w:r w:rsidRPr="00DA355C">
              <w:rPr>
                <w:rFonts w:asciiTheme="majorBidi" w:hAnsiTheme="majorBidi" w:cstheme="majorBidi"/>
                <w:szCs w:val="20"/>
                <w:lang w:bidi="ar-IQ"/>
              </w:rPr>
              <w:t xml:space="preserve"> (C-Cl)761</w:t>
            </w:r>
          </w:p>
        </w:tc>
        <w:tc>
          <w:tcPr>
            <w:tcW w:w="636" w:type="dxa"/>
          </w:tcPr>
          <w:p w14:paraId="43B7E84C" w14:textId="25E8E29B" w:rsidR="00DA355C" w:rsidRPr="00DA355C" w:rsidRDefault="00DA355C" w:rsidP="00DA355C">
            <w:pPr>
              <w:bidi w:val="0"/>
              <w:jc w:val="center"/>
              <w:rPr>
                <w:rFonts w:asciiTheme="majorBidi" w:hAnsiTheme="majorBidi" w:cstheme="majorBidi"/>
                <w:szCs w:val="20"/>
                <w:lang w:bidi="ar-IQ"/>
              </w:rPr>
            </w:pPr>
            <w:r w:rsidRPr="00DA355C">
              <w:rPr>
                <w:rFonts w:asciiTheme="majorBidi" w:hAnsiTheme="majorBidi" w:cstheme="majorBidi"/>
                <w:szCs w:val="20"/>
                <w:lang w:bidi="ar-IQ"/>
              </w:rPr>
              <w:t>1091</w:t>
            </w:r>
          </w:p>
        </w:tc>
        <w:tc>
          <w:tcPr>
            <w:tcW w:w="636" w:type="dxa"/>
            <w:vAlign w:val="center"/>
          </w:tcPr>
          <w:p w14:paraId="38FC9AD9" w14:textId="02E26E8E"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1437</w:t>
            </w:r>
          </w:p>
        </w:tc>
        <w:tc>
          <w:tcPr>
            <w:tcW w:w="1166" w:type="dxa"/>
            <w:vAlign w:val="center"/>
            <w:hideMark/>
          </w:tcPr>
          <w:p w14:paraId="4DCD50D2" w14:textId="02AA5886"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153</w:t>
            </w:r>
            <w:r w:rsidRPr="00DA355C">
              <w:rPr>
                <w:rFonts w:asciiTheme="majorBidi" w:hAnsiTheme="majorBidi" w:cstheme="majorBidi"/>
                <w:szCs w:val="20"/>
                <w:rtl/>
                <w:lang w:bidi="ar-IQ"/>
              </w:rPr>
              <w:t>9</w:t>
            </w:r>
            <w:r w:rsidRPr="00DA355C">
              <w:rPr>
                <w:rFonts w:asciiTheme="majorBidi" w:hAnsiTheme="majorBidi" w:cstheme="majorBidi"/>
                <w:szCs w:val="20"/>
                <w:lang w:bidi="ar-IQ"/>
              </w:rPr>
              <w:t>,</w:t>
            </w:r>
            <w:r w:rsidRPr="00DA355C">
              <w:rPr>
                <w:rFonts w:asciiTheme="majorBidi" w:hAnsiTheme="majorBidi" w:cstheme="majorBidi"/>
                <w:szCs w:val="20"/>
                <w:rtl/>
                <w:lang w:bidi="ar-IQ"/>
              </w:rPr>
              <w:t>1491</w:t>
            </w:r>
          </w:p>
        </w:tc>
        <w:tc>
          <w:tcPr>
            <w:tcW w:w="1222" w:type="dxa"/>
            <w:vAlign w:val="center"/>
            <w:hideMark/>
          </w:tcPr>
          <w:p w14:paraId="5692CF5D" w14:textId="36A8486C"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2918,2842</w:t>
            </w:r>
          </w:p>
        </w:tc>
        <w:tc>
          <w:tcPr>
            <w:tcW w:w="616" w:type="dxa"/>
            <w:vAlign w:val="center"/>
          </w:tcPr>
          <w:p w14:paraId="09241E62" w14:textId="21526ABE" w:rsidR="00DA355C" w:rsidRPr="00DA355C" w:rsidRDefault="00DA355C" w:rsidP="00DA355C">
            <w:pPr>
              <w:bidi w:val="0"/>
              <w:jc w:val="center"/>
              <w:rPr>
                <w:rFonts w:asciiTheme="majorBidi" w:hAnsiTheme="majorBidi" w:cstheme="majorBidi"/>
                <w:szCs w:val="20"/>
                <w:lang w:bidi="ar-IQ"/>
              </w:rPr>
            </w:pPr>
            <w:r w:rsidRPr="00DA355C">
              <w:rPr>
                <w:rFonts w:asciiTheme="majorBidi" w:hAnsiTheme="majorBidi" w:cstheme="majorBidi"/>
                <w:szCs w:val="20"/>
                <w:lang w:bidi="ar-IQ"/>
              </w:rPr>
              <w:t>3037</w:t>
            </w:r>
          </w:p>
        </w:tc>
        <w:tc>
          <w:tcPr>
            <w:tcW w:w="701" w:type="dxa"/>
            <w:vAlign w:val="center"/>
            <w:hideMark/>
          </w:tcPr>
          <w:p w14:paraId="592A0DDB" w14:textId="66ACAADF"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3188</w:t>
            </w:r>
          </w:p>
        </w:tc>
        <w:tc>
          <w:tcPr>
            <w:tcW w:w="961" w:type="dxa"/>
            <w:vAlign w:val="center"/>
          </w:tcPr>
          <w:p w14:paraId="6EA6EC7D" w14:textId="5128D481" w:rsidR="00DA355C" w:rsidRPr="00DA355C" w:rsidRDefault="00DA355C" w:rsidP="00DA355C">
            <w:pPr>
              <w:bidi w:val="0"/>
              <w:ind w:left="-123" w:right="-106"/>
              <w:jc w:val="center"/>
              <w:rPr>
                <w:rFonts w:asciiTheme="majorBidi" w:eastAsia="Calibri" w:hAnsiTheme="majorBidi" w:cstheme="majorBidi"/>
                <w:szCs w:val="20"/>
                <w:lang w:bidi="ar-IQ"/>
              </w:rPr>
            </w:pPr>
            <w:r w:rsidRPr="00DA355C">
              <w:rPr>
                <w:rFonts w:asciiTheme="majorBidi" w:hAnsiTheme="majorBidi" w:cstheme="majorBidi"/>
                <w:szCs w:val="20"/>
                <w:lang w:bidi="ar-IQ"/>
              </w:rPr>
              <w:t>3306,3255</w:t>
            </w:r>
          </w:p>
        </w:tc>
        <w:tc>
          <w:tcPr>
            <w:tcW w:w="711" w:type="dxa"/>
            <w:hideMark/>
          </w:tcPr>
          <w:p w14:paraId="3D627A0D" w14:textId="0080F796" w:rsidR="00DA355C" w:rsidRPr="00DA355C" w:rsidRDefault="00DA355C" w:rsidP="00DA355C">
            <w:pPr>
              <w:bidi w:val="0"/>
              <w:ind w:left="-123" w:right="-106"/>
              <w:jc w:val="center"/>
              <w:rPr>
                <w:rFonts w:asciiTheme="majorBidi" w:hAnsiTheme="majorBidi" w:cstheme="majorBidi"/>
                <w:szCs w:val="20"/>
                <w:rtl/>
                <w:lang w:bidi="ar-IQ"/>
              </w:rPr>
            </w:pPr>
            <w:r w:rsidRPr="00DA355C">
              <w:rPr>
                <w:rFonts w:asciiTheme="majorBidi" w:eastAsia="Calibri" w:hAnsiTheme="majorBidi" w:cstheme="majorBidi"/>
                <w:szCs w:val="20"/>
                <w:lang w:bidi="ar-IQ"/>
              </w:rPr>
              <w:t>Cl</w:t>
            </w:r>
          </w:p>
        </w:tc>
        <w:tc>
          <w:tcPr>
            <w:tcW w:w="1030" w:type="dxa"/>
            <w:hideMark/>
          </w:tcPr>
          <w:p w14:paraId="05F1295B" w14:textId="373A1362" w:rsidR="00DA355C" w:rsidRPr="00DA355C" w:rsidRDefault="00DA355C" w:rsidP="00DA355C">
            <w:pPr>
              <w:bidi w:val="0"/>
              <w:jc w:val="center"/>
              <w:rPr>
                <w:rFonts w:asciiTheme="majorBidi" w:hAnsiTheme="majorBidi" w:cstheme="majorBidi"/>
                <w:szCs w:val="20"/>
                <w:vertAlign w:val="subscript"/>
                <w:lang w:bidi="ar-IQ"/>
              </w:rPr>
            </w:pPr>
            <w:r w:rsidRPr="00DA355C">
              <w:rPr>
                <w:rFonts w:asciiTheme="majorBidi" w:hAnsiTheme="majorBidi" w:cstheme="majorBidi"/>
                <w:szCs w:val="20"/>
                <w:lang w:bidi="ar-IQ"/>
              </w:rPr>
              <w:t>SU9</w:t>
            </w:r>
          </w:p>
        </w:tc>
      </w:tr>
      <w:tr w:rsidR="00DA355C" w14:paraId="6B40D5DB" w14:textId="77777777" w:rsidTr="00165A0A">
        <w:trPr>
          <w:jc w:val="center"/>
        </w:trPr>
        <w:tc>
          <w:tcPr>
            <w:tcW w:w="1752" w:type="dxa"/>
            <w:vAlign w:val="center"/>
            <w:hideMark/>
          </w:tcPr>
          <w:p w14:paraId="28C16C32" w14:textId="3557CD71"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 xml:space="preserve"> (C-N) 1243</w:t>
            </w:r>
          </w:p>
        </w:tc>
        <w:tc>
          <w:tcPr>
            <w:tcW w:w="636" w:type="dxa"/>
          </w:tcPr>
          <w:p w14:paraId="12FB543C" w14:textId="387369B7"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1098</w:t>
            </w:r>
          </w:p>
        </w:tc>
        <w:tc>
          <w:tcPr>
            <w:tcW w:w="636" w:type="dxa"/>
            <w:vAlign w:val="center"/>
          </w:tcPr>
          <w:p w14:paraId="51F35765" w14:textId="1C710FAF"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1445</w:t>
            </w:r>
          </w:p>
        </w:tc>
        <w:tc>
          <w:tcPr>
            <w:tcW w:w="1166" w:type="dxa"/>
            <w:vAlign w:val="center"/>
            <w:hideMark/>
          </w:tcPr>
          <w:p w14:paraId="7F6CA2D7" w14:textId="0F571FF1"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1533,1</w:t>
            </w:r>
            <w:r w:rsidRPr="00DA355C">
              <w:rPr>
                <w:rFonts w:asciiTheme="majorBidi" w:hAnsiTheme="majorBidi" w:cstheme="majorBidi"/>
                <w:szCs w:val="20"/>
                <w:rtl/>
                <w:lang w:bidi="ar-IQ"/>
              </w:rPr>
              <w:t>4</w:t>
            </w:r>
            <w:r w:rsidRPr="00DA355C">
              <w:rPr>
                <w:rFonts w:asciiTheme="majorBidi" w:hAnsiTheme="majorBidi" w:cstheme="majorBidi"/>
                <w:szCs w:val="20"/>
                <w:lang w:bidi="ar-IQ"/>
              </w:rPr>
              <w:t>84</w:t>
            </w:r>
          </w:p>
        </w:tc>
        <w:tc>
          <w:tcPr>
            <w:tcW w:w="1222" w:type="dxa"/>
            <w:vAlign w:val="center"/>
            <w:hideMark/>
          </w:tcPr>
          <w:p w14:paraId="60CC9FBE" w14:textId="5BF2C821"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2937,2892</w:t>
            </w:r>
          </w:p>
        </w:tc>
        <w:tc>
          <w:tcPr>
            <w:tcW w:w="616" w:type="dxa"/>
            <w:vAlign w:val="center"/>
          </w:tcPr>
          <w:p w14:paraId="3D30C1B5" w14:textId="20965659" w:rsidR="00DA355C" w:rsidRPr="00DA355C" w:rsidRDefault="00DA355C" w:rsidP="00DA355C">
            <w:pPr>
              <w:bidi w:val="0"/>
              <w:jc w:val="center"/>
              <w:rPr>
                <w:rFonts w:asciiTheme="majorBidi" w:hAnsiTheme="majorBidi" w:cstheme="majorBidi"/>
                <w:szCs w:val="20"/>
                <w:lang w:bidi="ar-IQ"/>
              </w:rPr>
            </w:pPr>
            <w:r w:rsidRPr="00DA355C">
              <w:rPr>
                <w:rFonts w:asciiTheme="majorBidi" w:hAnsiTheme="majorBidi" w:cstheme="majorBidi"/>
                <w:szCs w:val="20"/>
                <w:lang w:bidi="ar-IQ"/>
              </w:rPr>
              <w:t>3065</w:t>
            </w:r>
          </w:p>
        </w:tc>
        <w:tc>
          <w:tcPr>
            <w:tcW w:w="701" w:type="dxa"/>
            <w:vAlign w:val="center"/>
            <w:hideMark/>
          </w:tcPr>
          <w:p w14:paraId="25192F57" w14:textId="093064C4"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3170</w:t>
            </w:r>
          </w:p>
        </w:tc>
        <w:tc>
          <w:tcPr>
            <w:tcW w:w="961" w:type="dxa"/>
            <w:vAlign w:val="center"/>
          </w:tcPr>
          <w:p w14:paraId="5A8F25A3" w14:textId="52FC7E32" w:rsidR="00DA355C" w:rsidRPr="00DA355C" w:rsidRDefault="00DA355C" w:rsidP="00DA355C">
            <w:pPr>
              <w:bidi w:val="0"/>
              <w:ind w:left="-123" w:right="-106"/>
              <w:jc w:val="center"/>
              <w:rPr>
                <w:rFonts w:asciiTheme="majorBidi" w:eastAsia="Calibri" w:hAnsiTheme="majorBidi" w:cstheme="majorBidi"/>
                <w:szCs w:val="20"/>
              </w:rPr>
            </w:pPr>
            <w:r w:rsidRPr="00DA355C">
              <w:rPr>
                <w:rFonts w:asciiTheme="majorBidi" w:hAnsiTheme="majorBidi" w:cstheme="majorBidi"/>
                <w:szCs w:val="20"/>
                <w:lang w:bidi="ar-IQ"/>
              </w:rPr>
              <w:t>3287,3272</w:t>
            </w:r>
          </w:p>
        </w:tc>
        <w:tc>
          <w:tcPr>
            <w:tcW w:w="711" w:type="dxa"/>
            <w:vAlign w:val="center"/>
            <w:hideMark/>
          </w:tcPr>
          <w:p w14:paraId="5239E4FC" w14:textId="14CB6930" w:rsidR="00DA355C" w:rsidRPr="00DA355C" w:rsidRDefault="00DA355C" w:rsidP="00DA355C">
            <w:pPr>
              <w:bidi w:val="0"/>
              <w:ind w:left="-123" w:right="-106"/>
              <w:jc w:val="center"/>
              <w:rPr>
                <w:rFonts w:asciiTheme="majorBidi" w:hAnsiTheme="majorBidi" w:cstheme="majorBidi"/>
                <w:b/>
                <w:szCs w:val="20"/>
                <w:rtl/>
                <w:lang w:bidi="ar-IQ"/>
              </w:rPr>
            </w:pPr>
            <w:r w:rsidRPr="00DA355C">
              <w:rPr>
                <w:rFonts w:asciiTheme="majorBidi" w:eastAsia="Calibri" w:hAnsiTheme="majorBidi" w:cstheme="majorBidi"/>
                <w:szCs w:val="20"/>
              </w:rPr>
              <w:t>N(CH</w:t>
            </w:r>
            <w:r w:rsidRPr="00DA355C">
              <w:rPr>
                <w:rFonts w:asciiTheme="majorBidi" w:eastAsia="Calibri" w:hAnsiTheme="majorBidi" w:cstheme="majorBidi"/>
                <w:szCs w:val="20"/>
                <w:vertAlign w:val="subscript"/>
              </w:rPr>
              <w:t>3</w:t>
            </w:r>
            <w:r w:rsidRPr="00DA355C">
              <w:rPr>
                <w:rFonts w:asciiTheme="majorBidi" w:eastAsia="Calibri" w:hAnsiTheme="majorBidi" w:cstheme="majorBidi"/>
                <w:szCs w:val="20"/>
              </w:rPr>
              <w:t>)</w:t>
            </w:r>
            <w:r w:rsidRPr="00DA355C">
              <w:rPr>
                <w:rFonts w:asciiTheme="majorBidi" w:eastAsia="Calibri" w:hAnsiTheme="majorBidi" w:cstheme="majorBidi"/>
                <w:szCs w:val="20"/>
                <w:vertAlign w:val="subscript"/>
              </w:rPr>
              <w:t>2</w:t>
            </w:r>
          </w:p>
        </w:tc>
        <w:tc>
          <w:tcPr>
            <w:tcW w:w="1030" w:type="dxa"/>
            <w:hideMark/>
          </w:tcPr>
          <w:p w14:paraId="12128339" w14:textId="1FBD2C76" w:rsidR="00DA355C" w:rsidRPr="00DA355C" w:rsidRDefault="00DA355C" w:rsidP="00DA355C">
            <w:pPr>
              <w:bidi w:val="0"/>
              <w:jc w:val="center"/>
              <w:rPr>
                <w:rFonts w:asciiTheme="majorBidi" w:hAnsiTheme="majorBidi" w:cstheme="majorBidi"/>
                <w:szCs w:val="20"/>
                <w:vertAlign w:val="subscript"/>
                <w:lang w:bidi="ar-IQ"/>
              </w:rPr>
            </w:pPr>
            <w:r w:rsidRPr="00DA355C">
              <w:rPr>
                <w:rFonts w:asciiTheme="majorBidi" w:hAnsiTheme="majorBidi" w:cstheme="majorBidi"/>
                <w:szCs w:val="20"/>
                <w:lang w:bidi="ar-IQ"/>
              </w:rPr>
              <w:t>SU10</w:t>
            </w:r>
          </w:p>
        </w:tc>
      </w:tr>
      <w:tr w:rsidR="00DA355C" w14:paraId="1EAD187A" w14:textId="77777777" w:rsidTr="00165A0A">
        <w:trPr>
          <w:trHeight w:val="261"/>
          <w:jc w:val="center"/>
        </w:trPr>
        <w:tc>
          <w:tcPr>
            <w:tcW w:w="1752" w:type="dxa"/>
            <w:tcBorders>
              <w:bottom w:val="single" w:sz="4" w:space="0" w:color="auto"/>
            </w:tcBorders>
            <w:vAlign w:val="center"/>
            <w:hideMark/>
          </w:tcPr>
          <w:p w14:paraId="31591C95" w14:textId="77777777"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rtl/>
                <w:lang w:bidi="ar-IQ"/>
              </w:rPr>
              <w:t>--</w:t>
            </w:r>
          </w:p>
        </w:tc>
        <w:tc>
          <w:tcPr>
            <w:tcW w:w="636" w:type="dxa"/>
            <w:tcBorders>
              <w:bottom w:val="single" w:sz="4" w:space="0" w:color="auto"/>
            </w:tcBorders>
          </w:tcPr>
          <w:p w14:paraId="4C6C2686" w14:textId="530E93C4"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1105</w:t>
            </w:r>
          </w:p>
        </w:tc>
        <w:tc>
          <w:tcPr>
            <w:tcW w:w="636" w:type="dxa"/>
            <w:tcBorders>
              <w:bottom w:val="single" w:sz="4" w:space="0" w:color="auto"/>
            </w:tcBorders>
            <w:vAlign w:val="center"/>
          </w:tcPr>
          <w:p w14:paraId="1C6CCF37" w14:textId="1252C87C"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1440</w:t>
            </w:r>
          </w:p>
        </w:tc>
        <w:tc>
          <w:tcPr>
            <w:tcW w:w="1166" w:type="dxa"/>
            <w:tcBorders>
              <w:bottom w:val="single" w:sz="4" w:space="0" w:color="auto"/>
            </w:tcBorders>
            <w:vAlign w:val="center"/>
            <w:hideMark/>
          </w:tcPr>
          <w:p w14:paraId="15563F49" w14:textId="0185AAF7"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1512,1480</w:t>
            </w:r>
          </w:p>
        </w:tc>
        <w:tc>
          <w:tcPr>
            <w:tcW w:w="1222" w:type="dxa"/>
            <w:tcBorders>
              <w:bottom w:val="single" w:sz="4" w:space="0" w:color="auto"/>
            </w:tcBorders>
            <w:vAlign w:val="center"/>
            <w:hideMark/>
          </w:tcPr>
          <w:p w14:paraId="327E827A" w14:textId="0B590562"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2955,2881</w:t>
            </w:r>
          </w:p>
        </w:tc>
        <w:tc>
          <w:tcPr>
            <w:tcW w:w="616" w:type="dxa"/>
            <w:tcBorders>
              <w:bottom w:val="single" w:sz="4" w:space="0" w:color="auto"/>
            </w:tcBorders>
          </w:tcPr>
          <w:p w14:paraId="6F07C689" w14:textId="350329EC" w:rsidR="00DA355C" w:rsidRPr="00DA355C" w:rsidRDefault="00DA355C" w:rsidP="00DA355C">
            <w:pPr>
              <w:bidi w:val="0"/>
              <w:jc w:val="center"/>
              <w:rPr>
                <w:rFonts w:asciiTheme="majorBidi" w:hAnsiTheme="majorBidi" w:cstheme="majorBidi"/>
                <w:szCs w:val="20"/>
                <w:lang w:bidi="ar-IQ"/>
              </w:rPr>
            </w:pPr>
            <w:r w:rsidRPr="00DA355C">
              <w:rPr>
                <w:rFonts w:asciiTheme="majorBidi" w:hAnsiTheme="majorBidi" w:cstheme="majorBidi"/>
                <w:szCs w:val="20"/>
                <w:lang w:bidi="ar-IQ"/>
              </w:rPr>
              <w:t>3032</w:t>
            </w:r>
          </w:p>
        </w:tc>
        <w:tc>
          <w:tcPr>
            <w:tcW w:w="701" w:type="dxa"/>
            <w:tcBorders>
              <w:bottom w:val="single" w:sz="4" w:space="0" w:color="auto"/>
            </w:tcBorders>
            <w:vAlign w:val="center"/>
            <w:hideMark/>
          </w:tcPr>
          <w:p w14:paraId="3A605352" w14:textId="7642CBE0" w:rsidR="00DA355C" w:rsidRPr="00DA355C" w:rsidRDefault="00DA355C" w:rsidP="00DA355C">
            <w:pPr>
              <w:bidi w:val="0"/>
              <w:jc w:val="center"/>
              <w:rPr>
                <w:rFonts w:asciiTheme="majorBidi" w:hAnsiTheme="majorBidi" w:cstheme="majorBidi"/>
                <w:szCs w:val="20"/>
                <w:rtl/>
                <w:lang w:bidi="ar-IQ"/>
              </w:rPr>
            </w:pPr>
            <w:r w:rsidRPr="00DA355C">
              <w:rPr>
                <w:rFonts w:asciiTheme="majorBidi" w:hAnsiTheme="majorBidi" w:cstheme="majorBidi"/>
                <w:szCs w:val="20"/>
                <w:lang w:bidi="ar-IQ"/>
              </w:rPr>
              <w:t>3176</w:t>
            </w:r>
          </w:p>
        </w:tc>
        <w:tc>
          <w:tcPr>
            <w:tcW w:w="961" w:type="dxa"/>
            <w:tcBorders>
              <w:bottom w:val="single" w:sz="4" w:space="0" w:color="auto"/>
            </w:tcBorders>
            <w:vAlign w:val="center"/>
          </w:tcPr>
          <w:p w14:paraId="63D02325" w14:textId="12E611D0" w:rsidR="00DA355C" w:rsidRPr="00DA355C" w:rsidRDefault="00DA355C" w:rsidP="00DA355C">
            <w:pPr>
              <w:bidi w:val="0"/>
              <w:ind w:left="-123" w:right="-106"/>
              <w:jc w:val="center"/>
              <w:rPr>
                <w:rFonts w:asciiTheme="majorBidi" w:eastAsia="Calibri" w:hAnsiTheme="majorBidi" w:cstheme="majorBidi"/>
                <w:szCs w:val="20"/>
              </w:rPr>
            </w:pPr>
            <w:r w:rsidRPr="00DA355C">
              <w:rPr>
                <w:rFonts w:asciiTheme="majorBidi" w:hAnsiTheme="majorBidi" w:cstheme="majorBidi"/>
                <w:szCs w:val="20"/>
                <w:lang w:bidi="ar-IQ"/>
              </w:rPr>
              <w:t>3298,3248</w:t>
            </w:r>
          </w:p>
        </w:tc>
        <w:tc>
          <w:tcPr>
            <w:tcW w:w="711" w:type="dxa"/>
            <w:tcBorders>
              <w:bottom w:val="single" w:sz="4" w:space="0" w:color="auto"/>
            </w:tcBorders>
            <w:hideMark/>
          </w:tcPr>
          <w:p w14:paraId="1C6931D4" w14:textId="40A3B7D4" w:rsidR="00DA355C" w:rsidRPr="00DA355C" w:rsidRDefault="00DA355C" w:rsidP="00DA355C">
            <w:pPr>
              <w:bidi w:val="0"/>
              <w:ind w:left="-123" w:right="-106"/>
              <w:jc w:val="center"/>
              <w:rPr>
                <w:rFonts w:asciiTheme="majorBidi" w:hAnsiTheme="majorBidi" w:cstheme="majorBidi"/>
                <w:szCs w:val="20"/>
                <w:rtl/>
                <w:lang w:bidi="ar-IQ"/>
              </w:rPr>
            </w:pPr>
            <w:r w:rsidRPr="00DA355C">
              <w:rPr>
                <w:rFonts w:asciiTheme="majorBidi" w:eastAsia="Calibri" w:hAnsiTheme="majorBidi" w:cstheme="majorBidi"/>
                <w:szCs w:val="20"/>
              </w:rPr>
              <w:t>H</w:t>
            </w:r>
          </w:p>
        </w:tc>
        <w:tc>
          <w:tcPr>
            <w:tcW w:w="1030" w:type="dxa"/>
            <w:tcBorders>
              <w:bottom w:val="single" w:sz="4" w:space="0" w:color="auto"/>
            </w:tcBorders>
            <w:hideMark/>
          </w:tcPr>
          <w:p w14:paraId="0AA95EF8" w14:textId="220A0C3C" w:rsidR="00DA355C" w:rsidRPr="00DA355C" w:rsidRDefault="00DA355C" w:rsidP="00DA355C">
            <w:pPr>
              <w:bidi w:val="0"/>
              <w:jc w:val="center"/>
              <w:rPr>
                <w:rFonts w:asciiTheme="majorBidi" w:hAnsiTheme="majorBidi" w:cstheme="majorBidi"/>
                <w:szCs w:val="20"/>
                <w:lang w:bidi="ar-IQ"/>
              </w:rPr>
            </w:pPr>
            <w:r w:rsidRPr="00DA355C">
              <w:rPr>
                <w:rFonts w:asciiTheme="majorBidi" w:hAnsiTheme="majorBidi" w:cstheme="majorBidi"/>
                <w:szCs w:val="20"/>
                <w:lang w:bidi="ar-IQ"/>
              </w:rPr>
              <w:t>SU11</w:t>
            </w:r>
          </w:p>
        </w:tc>
      </w:tr>
    </w:tbl>
    <w:p w14:paraId="4936A013" w14:textId="77777777" w:rsidR="00C61BF8" w:rsidRPr="0020180B" w:rsidRDefault="00C61BF8" w:rsidP="00B55E2D">
      <w:pPr>
        <w:jc w:val="both"/>
        <w:rPr>
          <w:rFonts w:asciiTheme="majorBidi" w:hAnsiTheme="majorBidi" w:cstheme="majorBidi"/>
          <w:sz w:val="24"/>
          <w:rtl/>
          <w:lang w:bidi="ar-IQ"/>
        </w:rPr>
      </w:pPr>
    </w:p>
    <w:p w14:paraId="245554F2" w14:textId="2041C567" w:rsidR="00B75016" w:rsidRDefault="00B75016" w:rsidP="0022150B">
      <w:pPr>
        <w:bidi w:val="0"/>
        <w:jc w:val="both"/>
        <w:rPr>
          <w:rFonts w:asciiTheme="majorBidi" w:hAnsiTheme="majorBidi" w:cs="Times New Roman"/>
          <w:sz w:val="24"/>
        </w:rPr>
      </w:pPr>
      <w:r w:rsidRPr="00B75016">
        <w:rPr>
          <w:rFonts w:asciiTheme="majorBidi" w:hAnsiTheme="majorBidi" w:cstheme="majorBidi"/>
          <w:sz w:val="24"/>
        </w:rPr>
        <w:t xml:space="preserve">The H-NMR spectrum of [SU7] showed a signal </w:t>
      </w:r>
      <w:r w:rsidR="0022150B">
        <w:rPr>
          <w:rFonts w:asciiTheme="majorBidi" w:hAnsiTheme="majorBidi" w:cstheme="majorBidi"/>
          <w:sz w:val="24"/>
        </w:rPr>
        <w:t>in</w:t>
      </w:r>
      <w:r w:rsidRPr="00B75016">
        <w:rPr>
          <w:rFonts w:asciiTheme="majorBidi" w:hAnsiTheme="majorBidi" w:cstheme="majorBidi"/>
          <w:sz w:val="24"/>
        </w:rPr>
        <w:t xml:space="preserve"> </w:t>
      </w:r>
      <w:r>
        <w:rPr>
          <w:rFonts w:asciiTheme="majorBidi" w:hAnsiTheme="majorBidi" w:cstheme="majorBidi"/>
          <w:sz w:val="24"/>
        </w:rPr>
        <w:t>(</w:t>
      </w:r>
      <w:r w:rsidRPr="00B75016">
        <w:rPr>
          <w:rFonts w:asciiTheme="majorBidi" w:hAnsiTheme="majorBidi" w:cstheme="majorBidi"/>
          <w:sz w:val="24"/>
        </w:rPr>
        <w:t>11.64</w:t>
      </w:r>
      <w:r>
        <w:rPr>
          <w:rFonts w:asciiTheme="majorBidi" w:hAnsiTheme="majorBidi" w:cstheme="majorBidi"/>
          <w:sz w:val="24"/>
        </w:rPr>
        <w:t>)</w:t>
      </w:r>
      <w:r w:rsidRPr="00B75016">
        <w:rPr>
          <w:rFonts w:asciiTheme="majorBidi" w:hAnsiTheme="majorBidi" w:cstheme="majorBidi"/>
          <w:sz w:val="24"/>
        </w:rPr>
        <w:t xml:space="preserve"> ppm </w:t>
      </w:r>
      <w:r w:rsidR="0022150B">
        <w:rPr>
          <w:rFonts w:asciiTheme="majorBidi" w:hAnsiTheme="majorBidi" w:cstheme="majorBidi"/>
          <w:sz w:val="24"/>
        </w:rPr>
        <w:t>to</w:t>
      </w:r>
      <w:r w:rsidRPr="00B75016">
        <w:rPr>
          <w:rFonts w:asciiTheme="majorBidi" w:hAnsiTheme="majorBidi" w:cstheme="majorBidi"/>
          <w:sz w:val="24"/>
        </w:rPr>
        <w:t xml:space="preserve"> (OH), two signals </w:t>
      </w:r>
      <w:r w:rsidR="0022150B">
        <w:rPr>
          <w:rFonts w:asciiTheme="majorBidi" w:hAnsiTheme="majorBidi" w:cstheme="majorBidi"/>
          <w:sz w:val="24"/>
        </w:rPr>
        <w:t>in</w:t>
      </w:r>
      <w:r w:rsidRPr="00B75016">
        <w:rPr>
          <w:rFonts w:asciiTheme="majorBidi" w:hAnsiTheme="majorBidi" w:cstheme="majorBidi"/>
          <w:sz w:val="24"/>
        </w:rPr>
        <w:t xml:space="preserve"> </w:t>
      </w:r>
      <w:r>
        <w:rPr>
          <w:rFonts w:asciiTheme="majorBidi" w:hAnsiTheme="majorBidi" w:cstheme="majorBidi"/>
          <w:sz w:val="24"/>
        </w:rPr>
        <w:t>(</w:t>
      </w:r>
      <w:r w:rsidRPr="00B75016">
        <w:rPr>
          <w:rFonts w:asciiTheme="majorBidi" w:hAnsiTheme="majorBidi" w:cstheme="majorBidi"/>
          <w:sz w:val="24"/>
        </w:rPr>
        <w:t>9.65, 8.70</w:t>
      </w:r>
      <w:r>
        <w:rPr>
          <w:rFonts w:asciiTheme="majorBidi" w:hAnsiTheme="majorBidi" w:cstheme="majorBidi"/>
          <w:sz w:val="24"/>
        </w:rPr>
        <w:t>)</w:t>
      </w:r>
      <w:r w:rsidRPr="00B75016">
        <w:rPr>
          <w:rFonts w:asciiTheme="majorBidi" w:hAnsiTheme="majorBidi" w:cstheme="majorBidi"/>
          <w:sz w:val="24"/>
        </w:rPr>
        <w:t xml:space="preserve"> ppm </w:t>
      </w:r>
      <w:r w:rsidR="0022150B">
        <w:rPr>
          <w:rFonts w:asciiTheme="majorBidi" w:hAnsiTheme="majorBidi" w:cstheme="majorBidi"/>
          <w:sz w:val="24"/>
        </w:rPr>
        <w:t>to</w:t>
      </w:r>
      <w:r w:rsidRPr="00B75016">
        <w:rPr>
          <w:rFonts w:asciiTheme="majorBidi" w:hAnsiTheme="majorBidi" w:cstheme="majorBidi"/>
          <w:sz w:val="24"/>
        </w:rPr>
        <w:t xml:space="preserve"> the extra-ring amide (NH), multiple signals </w:t>
      </w:r>
      <w:r w:rsidR="0022150B">
        <w:rPr>
          <w:rFonts w:asciiTheme="majorBidi" w:hAnsiTheme="majorBidi" w:cstheme="majorBidi"/>
          <w:sz w:val="24"/>
        </w:rPr>
        <w:t>in</w:t>
      </w:r>
      <w:r w:rsidRPr="00B75016">
        <w:rPr>
          <w:rFonts w:asciiTheme="majorBidi" w:hAnsiTheme="majorBidi" w:cstheme="majorBidi"/>
          <w:sz w:val="24"/>
        </w:rPr>
        <w:t xml:space="preserve"> </w:t>
      </w:r>
      <w:r>
        <w:rPr>
          <w:rFonts w:asciiTheme="majorBidi" w:hAnsiTheme="majorBidi" w:cstheme="majorBidi"/>
          <w:sz w:val="24"/>
        </w:rPr>
        <w:t>(</w:t>
      </w:r>
      <w:r w:rsidRPr="00B75016">
        <w:rPr>
          <w:rFonts w:asciiTheme="majorBidi" w:hAnsiTheme="majorBidi" w:cstheme="majorBidi"/>
          <w:sz w:val="24"/>
        </w:rPr>
        <w:t>6.88-8.08</w:t>
      </w:r>
      <w:r>
        <w:rPr>
          <w:rFonts w:asciiTheme="majorBidi" w:hAnsiTheme="majorBidi" w:cstheme="majorBidi"/>
          <w:sz w:val="24"/>
        </w:rPr>
        <w:t>)</w:t>
      </w:r>
      <w:r w:rsidRPr="00B75016">
        <w:rPr>
          <w:rFonts w:asciiTheme="majorBidi" w:hAnsiTheme="majorBidi" w:cstheme="majorBidi"/>
          <w:sz w:val="24"/>
        </w:rPr>
        <w:t xml:space="preserve"> ppm </w:t>
      </w:r>
      <w:r w:rsidR="0022150B">
        <w:rPr>
          <w:rFonts w:asciiTheme="majorBidi" w:hAnsiTheme="majorBidi" w:cstheme="majorBidi"/>
          <w:sz w:val="24"/>
        </w:rPr>
        <w:t>to</w:t>
      </w:r>
      <w:r w:rsidRPr="00B75016">
        <w:rPr>
          <w:rFonts w:asciiTheme="majorBidi" w:hAnsiTheme="majorBidi" w:cstheme="majorBidi"/>
          <w:sz w:val="24"/>
        </w:rPr>
        <w:t xml:space="preserve"> the aromatic ring protons, a signal </w:t>
      </w:r>
      <w:r w:rsidR="0022150B">
        <w:rPr>
          <w:rFonts w:asciiTheme="majorBidi" w:hAnsiTheme="majorBidi" w:cstheme="majorBidi"/>
          <w:sz w:val="24"/>
        </w:rPr>
        <w:t>in</w:t>
      </w:r>
      <w:r w:rsidRPr="00B75016">
        <w:rPr>
          <w:rFonts w:asciiTheme="majorBidi" w:hAnsiTheme="majorBidi" w:cstheme="majorBidi"/>
          <w:sz w:val="24"/>
        </w:rPr>
        <w:t xml:space="preserve"> </w:t>
      </w:r>
      <w:r>
        <w:rPr>
          <w:rFonts w:asciiTheme="majorBidi" w:hAnsiTheme="majorBidi" w:cstheme="majorBidi"/>
          <w:sz w:val="24"/>
        </w:rPr>
        <w:t>(</w:t>
      </w:r>
      <w:r w:rsidRPr="00B75016">
        <w:rPr>
          <w:rFonts w:asciiTheme="majorBidi" w:hAnsiTheme="majorBidi" w:cstheme="majorBidi"/>
          <w:sz w:val="24"/>
        </w:rPr>
        <w:t>6.26</w:t>
      </w:r>
      <w:r>
        <w:rPr>
          <w:rFonts w:asciiTheme="majorBidi" w:hAnsiTheme="majorBidi" w:cstheme="majorBidi"/>
          <w:sz w:val="24"/>
        </w:rPr>
        <w:t>)</w:t>
      </w:r>
      <w:r w:rsidRPr="00B75016">
        <w:rPr>
          <w:rFonts w:asciiTheme="majorBidi" w:hAnsiTheme="majorBidi" w:cstheme="majorBidi"/>
          <w:sz w:val="24"/>
        </w:rPr>
        <w:t xml:space="preserve"> ppm </w:t>
      </w:r>
      <w:r w:rsidR="0022150B">
        <w:rPr>
          <w:rFonts w:asciiTheme="majorBidi" w:hAnsiTheme="majorBidi" w:cstheme="majorBidi"/>
          <w:sz w:val="24"/>
        </w:rPr>
        <w:t>to</w:t>
      </w:r>
      <w:r w:rsidRPr="00B75016">
        <w:rPr>
          <w:rFonts w:asciiTheme="majorBidi" w:hAnsiTheme="majorBidi" w:cstheme="majorBidi"/>
          <w:sz w:val="24"/>
        </w:rPr>
        <w:t xml:space="preserve"> (NH</w:t>
      </w:r>
      <w:r w:rsidRPr="002D5885">
        <w:rPr>
          <w:rFonts w:asciiTheme="majorBidi" w:hAnsiTheme="majorBidi" w:cstheme="majorBidi"/>
          <w:sz w:val="24"/>
          <w:vertAlign w:val="subscript"/>
        </w:rPr>
        <w:t>2</w:t>
      </w:r>
      <w:r w:rsidRPr="00B75016">
        <w:rPr>
          <w:rFonts w:asciiTheme="majorBidi" w:hAnsiTheme="majorBidi" w:cstheme="majorBidi"/>
          <w:sz w:val="24"/>
        </w:rPr>
        <w:t xml:space="preserve">), a signal </w:t>
      </w:r>
      <w:r w:rsidR="0022150B">
        <w:rPr>
          <w:rFonts w:asciiTheme="majorBidi" w:hAnsiTheme="majorBidi" w:cstheme="majorBidi"/>
          <w:sz w:val="24"/>
        </w:rPr>
        <w:t>in</w:t>
      </w:r>
      <w:r w:rsidRPr="00B75016">
        <w:rPr>
          <w:rFonts w:asciiTheme="majorBidi" w:hAnsiTheme="majorBidi" w:cstheme="majorBidi"/>
          <w:sz w:val="24"/>
        </w:rPr>
        <w:t xml:space="preserve"> </w:t>
      </w:r>
      <w:r w:rsidR="0022150B">
        <w:rPr>
          <w:rFonts w:asciiTheme="majorBidi" w:hAnsiTheme="majorBidi" w:cstheme="majorBidi"/>
          <w:sz w:val="24"/>
        </w:rPr>
        <w:t>(</w:t>
      </w:r>
      <w:r w:rsidRPr="00B75016">
        <w:rPr>
          <w:rFonts w:asciiTheme="majorBidi" w:hAnsiTheme="majorBidi" w:cstheme="majorBidi"/>
          <w:sz w:val="24"/>
        </w:rPr>
        <w:t>4.86</w:t>
      </w:r>
      <w:r w:rsidR="0022150B">
        <w:rPr>
          <w:rFonts w:asciiTheme="majorBidi" w:hAnsiTheme="majorBidi" w:cstheme="majorBidi"/>
          <w:sz w:val="24"/>
        </w:rPr>
        <w:t>)</w:t>
      </w:r>
      <w:r w:rsidRPr="00B75016">
        <w:rPr>
          <w:rFonts w:asciiTheme="majorBidi" w:hAnsiTheme="majorBidi" w:cstheme="majorBidi"/>
          <w:sz w:val="24"/>
        </w:rPr>
        <w:t xml:space="preserve"> ppm </w:t>
      </w:r>
      <w:r w:rsidR="0022150B">
        <w:rPr>
          <w:rFonts w:asciiTheme="majorBidi" w:hAnsiTheme="majorBidi" w:cstheme="majorBidi"/>
          <w:sz w:val="24"/>
        </w:rPr>
        <w:t>to</w:t>
      </w:r>
      <w:r w:rsidRPr="00B75016">
        <w:rPr>
          <w:rFonts w:asciiTheme="majorBidi" w:hAnsiTheme="majorBidi" w:cstheme="majorBidi"/>
          <w:sz w:val="24"/>
        </w:rPr>
        <w:t xml:space="preserve"> (CH), and a signal </w:t>
      </w:r>
      <w:r w:rsidR="0022150B">
        <w:rPr>
          <w:rFonts w:asciiTheme="majorBidi" w:hAnsiTheme="majorBidi" w:cstheme="majorBidi"/>
          <w:sz w:val="24"/>
        </w:rPr>
        <w:t>in</w:t>
      </w:r>
      <w:r w:rsidRPr="00B75016">
        <w:rPr>
          <w:rFonts w:asciiTheme="majorBidi" w:hAnsiTheme="majorBidi" w:cstheme="majorBidi"/>
          <w:sz w:val="24"/>
        </w:rPr>
        <w:t xml:space="preserve"> </w:t>
      </w:r>
      <w:r>
        <w:rPr>
          <w:rFonts w:asciiTheme="majorBidi" w:hAnsiTheme="majorBidi" w:cstheme="majorBidi"/>
          <w:sz w:val="24"/>
        </w:rPr>
        <w:t>(</w:t>
      </w:r>
      <w:r w:rsidRPr="00B75016">
        <w:rPr>
          <w:rFonts w:asciiTheme="majorBidi" w:hAnsiTheme="majorBidi" w:cstheme="majorBidi"/>
          <w:sz w:val="24"/>
        </w:rPr>
        <w:t>2.08</w:t>
      </w:r>
      <w:r w:rsidR="0022150B">
        <w:rPr>
          <w:rFonts w:asciiTheme="majorBidi" w:hAnsiTheme="majorBidi" w:cstheme="majorBidi"/>
          <w:sz w:val="24"/>
        </w:rPr>
        <w:t>-</w:t>
      </w:r>
      <w:r w:rsidRPr="00B75016">
        <w:rPr>
          <w:rFonts w:asciiTheme="majorBidi" w:hAnsiTheme="majorBidi" w:cstheme="majorBidi"/>
          <w:sz w:val="24"/>
        </w:rPr>
        <w:t xml:space="preserve">ppm </w:t>
      </w:r>
      <w:r w:rsidR="0022150B">
        <w:rPr>
          <w:rFonts w:asciiTheme="majorBidi" w:hAnsiTheme="majorBidi" w:cstheme="majorBidi"/>
          <w:sz w:val="24"/>
        </w:rPr>
        <w:t>to</w:t>
      </w:r>
      <w:r w:rsidRPr="00B75016">
        <w:rPr>
          <w:rFonts w:asciiTheme="majorBidi" w:hAnsiTheme="majorBidi" w:cstheme="majorBidi"/>
          <w:sz w:val="24"/>
        </w:rPr>
        <w:t xml:space="preserve"> (NH) tetrazole, as in Figure 3</w:t>
      </w:r>
      <w:r w:rsidRPr="00B75016">
        <w:rPr>
          <w:rFonts w:asciiTheme="majorBidi" w:hAnsiTheme="majorBidi" w:cs="Times New Roman"/>
          <w:sz w:val="24"/>
          <w:rtl/>
        </w:rPr>
        <w:t>.</w:t>
      </w:r>
    </w:p>
    <w:p w14:paraId="50514A2E" w14:textId="323DA6B1" w:rsidR="00611009" w:rsidRDefault="00B75016" w:rsidP="0022150B">
      <w:pPr>
        <w:bidi w:val="0"/>
        <w:jc w:val="both"/>
        <w:rPr>
          <w:rFonts w:asciiTheme="majorBidi" w:hAnsiTheme="majorBidi" w:cs="Times New Roman"/>
          <w:sz w:val="24"/>
        </w:rPr>
      </w:pPr>
      <w:r w:rsidRPr="00B75016">
        <w:rPr>
          <w:rFonts w:asciiTheme="majorBidi" w:hAnsiTheme="majorBidi" w:cs="Times New Roman"/>
          <w:sz w:val="24"/>
        </w:rPr>
        <w:t xml:space="preserve">The H-NMR spectrum of [SU9] showed two signals </w:t>
      </w:r>
      <w:r w:rsidR="0022150B">
        <w:rPr>
          <w:rFonts w:asciiTheme="majorBidi" w:hAnsiTheme="majorBidi" w:cs="Times New Roman"/>
          <w:sz w:val="24"/>
        </w:rPr>
        <w:t>in</w:t>
      </w:r>
      <w:r w:rsidRPr="00B75016">
        <w:rPr>
          <w:rFonts w:asciiTheme="majorBidi" w:hAnsiTheme="majorBidi" w:cs="Times New Roman"/>
          <w:sz w:val="24"/>
        </w:rPr>
        <w:t xml:space="preserve"> </w:t>
      </w:r>
      <w:r>
        <w:rPr>
          <w:rFonts w:asciiTheme="majorBidi" w:hAnsiTheme="majorBidi" w:cs="Times New Roman"/>
          <w:sz w:val="24"/>
        </w:rPr>
        <w:t>(</w:t>
      </w:r>
      <w:r w:rsidRPr="00B75016">
        <w:rPr>
          <w:rFonts w:asciiTheme="majorBidi" w:hAnsiTheme="majorBidi" w:cs="Times New Roman"/>
          <w:sz w:val="24"/>
        </w:rPr>
        <w:t>8.00</w:t>
      </w:r>
      <w:r>
        <w:rPr>
          <w:rFonts w:asciiTheme="majorBidi" w:hAnsiTheme="majorBidi" w:cs="Times New Roman"/>
          <w:sz w:val="24"/>
        </w:rPr>
        <w:t>,</w:t>
      </w:r>
      <w:r w:rsidRPr="00B75016">
        <w:rPr>
          <w:rFonts w:asciiTheme="majorBidi" w:hAnsiTheme="majorBidi" w:cs="Times New Roman"/>
          <w:sz w:val="24"/>
        </w:rPr>
        <w:t xml:space="preserve"> 9.72</w:t>
      </w:r>
      <w:r>
        <w:rPr>
          <w:rFonts w:asciiTheme="majorBidi" w:hAnsiTheme="majorBidi" w:cs="Times New Roman"/>
          <w:sz w:val="24"/>
        </w:rPr>
        <w:t>)</w:t>
      </w:r>
      <w:r w:rsidRPr="00B75016">
        <w:rPr>
          <w:rFonts w:asciiTheme="majorBidi" w:hAnsiTheme="majorBidi" w:cs="Times New Roman"/>
          <w:sz w:val="24"/>
        </w:rPr>
        <w:t xml:space="preserve"> ppm </w:t>
      </w:r>
      <w:r w:rsidR="0022150B">
        <w:rPr>
          <w:rFonts w:asciiTheme="majorBidi" w:hAnsiTheme="majorBidi" w:cs="Times New Roman"/>
          <w:sz w:val="24"/>
        </w:rPr>
        <w:t>to</w:t>
      </w:r>
      <w:r w:rsidRPr="00B75016">
        <w:rPr>
          <w:rFonts w:asciiTheme="majorBidi" w:hAnsiTheme="majorBidi" w:cs="Times New Roman"/>
          <w:sz w:val="24"/>
        </w:rPr>
        <w:t xml:space="preserve"> the extra-ring amide (NH), multiple signals </w:t>
      </w:r>
      <w:r w:rsidR="0022150B">
        <w:rPr>
          <w:rFonts w:asciiTheme="majorBidi" w:hAnsiTheme="majorBidi" w:cs="Times New Roman"/>
          <w:sz w:val="24"/>
        </w:rPr>
        <w:t>in</w:t>
      </w:r>
      <w:r w:rsidRPr="00B75016">
        <w:rPr>
          <w:rFonts w:asciiTheme="majorBidi" w:hAnsiTheme="majorBidi" w:cs="Times New Roman"/>
          <w:sz w:val="24"/>
        </w:rPr>
        <w:t xml:space="preserve"> </w:t>
      </w:r>
      <w:r>
        <w:rPr>
          <w:rFonts w:asciiTheme="majorBidi" w:hAnsiTheme="majorBidi" w:cs="Times New Roman"/>
          <w:sz w:val="24"/>
        </w:rPr>
        <w:t>(</w:t>
      </w:r>
      <w:r w:rsidRPr="00B75016">
        <w:rPr>
          <w:rFonts w:asciiTheme="majorBidi" w:hAnsiTheme="majorBidi" w:cs="Times New Roman"/>
          <w:sz w:val="24"/>
        </w:rPr>
        <w:t>6.99–7.87</w:t>
      </w:r>
      <w:r>
        <w:rPr>
          <w:rFonts w:asciiTheme="majorBidi" w:hAnsiTheme="majorBidi" w:cs="Times New Roman"/>
          <w:sz w:val="24"/>
        </w:rPr>
        <w:t>)</w:t>
      </w:r>
      <w:r w:rsidRPr="00B75016">
        <w:rPr>
          <w:rFonts w:asciiTheme="majorBidi" w:hAnsiTheme="majorBidi" w:cs="Times New Roman"/>
          <w:sz w:val="24"/>
        </w:rPr>
        <w:t xml:space="preserve"> ppm </w:t>
      </w:r>
      <w:r w:rsidR="0022150B">
        <w:rPr>
          <w:rFonts w:asciiTheme="majorBidi" w:hAnsiTheme="majorBidi" w:cs="Times New Roman"/>
          <w:sz w:val="24"/>
        </w:rPr>
        <w:t>to</w:t>
      </w:r>
      <w:r w:rsidRPr="00B75016">
        <w:rPr>
          <w:rFonts w:asciiTheme="majorBidi" w:hAnsiTheme="majorBidi" w:cs="Times New Roman"/>
          <w:sz w:val="24"/>
        </w:rPr>
        <w:t xml:space="preserve"> the aromatic ring protons, a signal </w:t>
      </w:r>
      <w:r w:rsidR="0022150B">
        <w:rPr>
          <w:rFonts w:asciiTheme="majorBidi" w:hAnsiTheme="majorBidi" w:cs="Times New Roman"/>
          <w:sz w:val="24"/>
        </w:rPr>
        <w:t>in</w:t>
      </w:r>
      <w:r w:rsidRPr="00B75016">
        <w:rPr>
          <w:rFonts w:asciiTheme="majorBidi" w:hAnsiTheme="majorBidi" w:cs="Times New Roman"/>
          <w:sz w:val="24"/>
        </w:rPr>
        <w:t xml:space="preserve"> </w:t>
      </w:r>
      <w:r>
        <w:rPr>
          <w:rFonts w:asciiTheme="majorBidi" w:hAnsiTheme="majorBidi" w:cs="Times New Roman"/>
          <w:sz w:val="24"/>
        </w:rPr>
        <w:t>(</w:t>
      </w:r>
      <w:r w:rsidRPr="00B75016">
        <w:rPr>
          <w:rFonts w:asciiTheme="majorBidi" w:hAnsiTheme="majorBidi" w:cs="Times New Roman"/>
          <w:sz w:val="24"/>
        </w:rPr>
        <w:t>6.09</w:t>
      </w:r>
      <w:r>
        <w:rPr>
          <w:rFonts w:asciiTheme="majorBidi" w:hAnsiTheme="majorBidi" w:cs="Times New Roman"/>
          <w:sz w:val="24"/>
        </w:rPr>
        <w:t>)</w:t>
      </w:r>
      <w:r w:rsidRPr="00B75016">
        <w:rPr>
          <w:rFonts w:asciiTheme="majorBidi" w:hAnsiTheme="majorBidi" w:cs="Times New Roman"/>
          <w:sz w:val="24"/>
        </w:rPr>
        <w:t xml:space="preserve"> ppm </w:t>
      </w:r>
      <w:r w:rsidR="0022150B">
        <w:rPr>
          <w:rFonts w:asciiTheme="majorBidi" w:hAnsiTheme="majorBidi" w:cs="Times New Roman"/>
          <w:sz w:val="24"/>
        </w:rPr>
        <w:t>to</w:t>
      </w:r>
      <w:r w:rsidRPr="00B75016">
        <w:rPr>
          <w:rFonts w:asciiTheme="majorBidi" w:hAnsiTheme="majorBidi" w:cs="Times New Roman"/>
          <w:sz w:val="24"/>
        </w:rPr>
        <w:t xml:space="preserve"> (NH</w:t>
      </w:r>
      <w:r w:rsidRPr="002D5885">
        <w:rPr>
          <w:rFonts w:asciiTheme="majorBidi" w:hAnsiTheme="majorBidi" w:cs="Times New Roman"/>
          <w:sz w:val="24"/>
          <w:vertAlign w:val="subscript"/>
        </w:rPr>
        <w:t>2</w:t>
      </w:r>
      <w:r w:rsidRPr="00B75016">
        <w:rPr>
          <w:rFonts w:asciiTheme="majorBidi" w:hAnsiTheme="majorBidi" w:cs="Times New Roman"/>
          <w:sz w:val="24"/>
        </w:rPr>
        <w:t xml:space="preserve">), a signal </w:t>
      </w:r>
      <w:r w:rsidR="0022150B">
        <w:rPr>
          <w:rFonts w:asciiTheme="majorBidi" w:hAnsiTheme="majorBidi" w:cs="Times New Roman"/>
          <w:sz w:val="24"/>
        </w:rPr>
        <w:t>in</w:t>
      </w:r>
      <w:r w:rsidRPr="00B75016">
        <w:rPr>
          <w:rFonts w:asciiTheme="majorBidi" w:hAnsiTheme="majorBidi" w:cs="Times New Roman"/>
          <w:sz w:val="24"/>
        </w:rPr>
        <w:t xml:space="preserve"> </w:t>
      </w:r>
      <w:r>
        <w:rPr>
          <w:rFonts w:asciiTheme="majorBidi" w:hAnsiTheme="majorBidi" w:cs="Times New Roman"/>
          <w:sz w:val="24"/>
        </w:rPr>
        <w:t>(</w:t>
      </w:r>
      <w:r w:rsidRPr="00B75016">
        <w:rPr>
          <w:rFonts w:asciiTheme="majorBidi" w:hAnsiTheme="majorBidi" w:cs="Times New Roman"/>
          <w:sz w:val="24"/>
        </w:rPr>
        <w:t>5.18</w:t>
      </w:r>
      <w:r>
        <w:rPr>
          <w:rFonts w:asciiTheme="majorBidi" w:hAnsiTheme="majorBidi" w:cs="Times New Roman"/>
          <w:sz w:val="24"/>
        </w:rPr>
        <w:t>)</w:t>
      </w:r>
      <w:r w:rsidRPr="00B75016">
        <w:rPr>
          <w:rFonts w:asciiTheme="majorBidi" w:hAnsiTheme="majorBidi" w:cs="Times New Roman"/>
          <w:sz w:val="24"/>
        </w:rPr>
        <w:t xml:space="preserve"> ppm </w:t>
      </w:r>
      <w:r w:rsidR="0022150B">
        <w:rPr>
          <w:rFonts w:asciiTheme="majorBidi" w:hAnsiTheme="majorBidi" w:cs="Times New Roman"/>
          <w:sz w:val="24"/>
        </w:rPr>
        <w:t>to</w:t>
      </w:r>
      <w:r w:rsidRPr="00B75016">
        <w:rPr>
          <w:rFonts w:asciiTheme="majorBidi" w:hAnsiTheme="majorBidi" w:cs="Times New Roman"/>
          <w:sz w:val="24"/>
        </w:rPr>
        <w:t xml:space="preserve"> (CH), and a signal </w:t>
      </w:r>
      <w:r w:rsidR="0022150B">
        <w:rPr>
          <w:rFonts w:asciiTheme="majorBidi" w:hAnsiTheme="majorBidi" w:cs="Times New Roman"/>
          <w:sz w:val="24"/>
        </w:rPr>
        <w:t>in</w:t>
      </w:r>
      <w:r w:rsidRPr="00B75016">
        <w:rPr>
          <w:rFonts w:asciiTheme="majorBidi" w:hAnsiTheme="majorBidi" w:cs="Times New Roman"/>
          <w:sz w:val="24"/>
        </w:rPr>
        <w:t xml:space="preserve"> </w:t>
      </w:r>
      <w:r w:rsidR="0022150B">
        <w:rPr>
          <w:rFonts w:asciiTheme="majorBidi" w:hAnsiTheme="majorBidi" w:cs="Times New Roman"/>
          <w:sz w:val="24"/>
        </w:rPr>
        <w:t>(</w:t>
      </w:r>
      <w:r w:rsidRPr="00B75016">
        <w:rPr>
          <w:rFonts w:asciiTheme="majorBidi" w:hAnsiTheme="majorBidi" w:cs="Times New Roman"/>
          <w:sz w:val="24"/>
        </w:rPr>
        <w:t>2.15</w:t>
      </w:r>
      <w:r w:rsidR="0022150B">
        <w:rPr>
          <w:rFonts w:asciiTheme="majorBidi" w:hAnsiTheme="majorBidi" w:cs="Times New Roman"/>
          <w:sz w:val="24"/>
        </w:rPr>
        <w:t>)</w:t>
      </w:r>
      <w:r w:rsidRPr="00B75016">
        <w:rPr>
          <w:rFonts w:asciiTheme="majorBidi" w:hAnsiTheme="majorBidi" w:cs="Times New Roman"/>
          <w:sz w:val="24"/>
        </w:rPr>
        <w:t xml:space="preserve"> ppm </w:t>
      </w:r>
      <w:r w:rsidR="0022150B">
        <w:rPr>
          <w:rFonts w:asciiTheme="majorBidi" w:hAnsiTheme="majorBidi" w:cs="Times New Roman"/>
          <w:sz w:val="24"/>
        </w:rPr>
        <w:t>to</w:t>
      </w:r>
      <w:r w:rsidRPr="00B75016">
        <w:rPr>
          <w:rFonts w:asciiTheme="majorBidi" w:hAnsiTheme="majorBidi" w:cs="Times New Roman"/>
          <w:sz w:val="24"/>
        </w:rPr>
        <w:t xml:space="preserve"> (NH) tetrazole. As shown in Figure 4,</w:t>
      </w:r>
    </w:p>
    <w:p w14:paraId="285BD9E1" w14:textId="7E1BC85B" w:rsidR="00611009" w:rsidRDefault="00B75016" w:rsidP="007874CF">
      <w:pPr>
        <w:bidi w:val="0"/>
        <w:jc w:val="both"/>
        <w:rPr>
          <w:rFonts w:asciiTheme="majorBidi" w:hAnsiTheme="majorBidi" w:cs="Times New Roman"/>
          <w:sz w:val="24"/>
        </w:rPr>
      </w:pPr>
      <w:r w:rsidRPr="00B75016">
        <w:rPr>
          <w:rFonts w:asciiTheme="majorBidi" w:hAnsiTheme="majorBidi" w:cs="Times New Roman"/>
          <w:sz w:val="24"/>
        </w:rPr>
        <w:t xml:space="preserve"> the 13C-NMR spectrum of [SU7] showed a signal </w:t>
      </w:r>
      <w:r w:rsidR="0022150B">
        <w:rPr>
          <w:rFonts w:asciiTheme="majorBidi" w:hAnsiTheme="majorBidi" w:cs="Times New Roman"/>
          <w:sz w:val="24"/>
        </w:rPr>
        <w:t>in</w:t>
      </w:r>
      <w:r w:rsidRPr="00B75016">
        <w:rPr>
          <w:rFonts w:asciiTheme="majorBidi" w:hAnsiTheme="majorBidi" w:cs="Times New Roman"/>
          <w:sz w:val="24"/>
        </w:rPr>
        <w:t xml:space="preserve"> </w:t>
      </w:r>
      <w:r>
        <w:rPr>
          <w:rFonts w:asciiTheme="majorBidi" w:hAnsiTheme="majorBidi" w:cs="Times New Roman"/>
          <w:sz w:val="24"/>
        </w:rPr>
        <w:t>(</w:t>
      </w:r>
      <w:r w:rsidRPr="00B75016">
        <w:rPr>
          <w:rFonts w:asciiTheme="majorBidi" w:hAnsiTheme="majorBidi" w:cs="Times New Roman"/>
          <w:sz w:val="24"/>
        </w:rPr>
        <w:t>180.00</w:t>
      </w:r>
      <w:r>
        <w:rPr>
          <w:rFonts w:asciiTheme="majorBidi" w:hAnsiTheme="majorBidi" w:cs="Times New Roman"/>
          <w:sz w:val="24"/>
        </w:rPr>
        <w:t>)</w:t>
      </w:r>
      <w:r w:rsidRPr="00B75016">
        <w:rPr>
          <w:rFonts w:asciiTheme="majorBidi" w:hAnsiTheme="majorBidi" w:cs="Times New Roman"/>
          <w:sz w:val="24"/>
        </w:rPr>
        <w:t xml:space="preserve"> ppm </w:t>
      </w:r>
      <w:r w:rsidR="007874CF">
        <w:rPr>
          <w:rFonts w:asciiTheme="majorBidi" w:hAnsiTheme="majorBidi" w:cs="Times New Roman"/>
          <w:sz w:val="24"/>
        </w:rPr>
        <w:t>to</w:t>
      </w:r>
      <w:r w:rsidRPr="00B75016">
        <w:rPr>
          <w:rFonts w:asciiTheme="majorBidi" w:hAnsiTheme="majorBidi" w:cs="Times New Roman"/>
          <w:sz w:val="24"/>
        </w:rPr>
        <w:t xml:space="preserve"> (C=S), signals </w:t>
      </w:r>
      <w:r w:rsidR="007874CF">
        <w:rPr>
          <w:rFonts w:asciiTheme="majorBidi" w:hAnsiTheme="majorBidi" w:cs="Times New Roman"/>
          <w:sz w:val="24"/>
        </w:rPr>
        <w:t>in</w:t>
      </w:r>
      <w:r w:rsidRPr="00B75016">
        <w:rPr>
          <w:rFonts w:asciiTheme="majorBidi" w:hAnsiTheme="majorBidi" w:cs="Times New Roman"/>
          <w:sz w:val="24"/>
        </w:rPr>
        <w:t xml:space="preserve"> </w:t>
      </w:r>
      <w:r>
        <w:rPr>
          <w:rFonts w:asciiTheme="majorBidi" w:hAnsiTheme="majorBidi" w:cs="Times New Roman"/>
          <w:sz w:val="24"/>
        </w:rPr>
        <w:t>(</w:t>
      </w:r>
      <w:r w:rsidRPr="00B75016">
        <w:rPr>
          <w:rFonts w:asciiTheme="majorBidi" w:hAnsiTheme="majorBidi" w:cs="Times New Roman"/>
          <w:sz w:val="24"/>
        </w:rPr>
        <w:t>123.32–153.87</w:t>
      </w:r>
      <w:r>
        <w:rPr>
          <w:rFonts w:asciiTheme="majorBidi" w:hAnsiTheme="majorBidi" w:cs="Times New Roman"/>
          <w:sz w:val="24"/>
        </w:rPr>
        <w:t>)</w:t>
      </w:r>
      <w:r w:rsidRPr="00B75016">
        <w:rPr>
          <w:rFonts w:asciiTheme="majorBidi" w:hAnsiTheme="majorBidi" w:cs="Times New Roman"/>
          <w:sz w:val="24"/>
        </w:rPr>
        <w:t xml:space="preserve"> ppm </w:t>
      </w:r>
      <w:r w:rsidR="007874CF">
        <w:rPr>
          <w:rFonts w:asciiTheme="majorBidi" w:hAnsiTheme="majorBidi" w:cs="Times New Roman"/>
          <w:sz w:val="24"/>
        </w:rPr>
        <w:t>to</w:t>
      </w:r>
      <w:r w:rsidRPr="00B75016">
        <w:rPr>
          <w:rFonts w:asciiTheme="majorBidi" w:hAnsiTheme="majorBidi" w:cs="Times New Roman"/>
          <w:sz w:val="24"/>
        </w:rPr>
        <w:t xml:space="preserve"> the benzene rings, and a signal </w:t>
      </w:r>
      <w:r w:rsidR="007874CF">
        <w:rPr>
          <w:rFonts w:asciiTheme="majorBidi" w:hAnsiTheme="majorBidi" w:cs="Times New Roman"/>
          <w:sz w:val="24"/>
        </w:rPr>
        <w:t>in</w:t>
      </w:r>
      <w:r w:rsidRPr="00B75016">
        <w:rPr>
          <w:rFonts w:asciiTheme="majorBidi" w:hAnsiTheme="majorBidi" w:cs="Times New Roman"/>
          <w:sz w:val="24"/>
        </w:rPr>
        <w:t xml:space="preserve"> </w:t>
      </w:r>
      <w:r>
        <w:rPr>
          <w:rFonts w:asciiTheme="majorBidi" w:hAnsiTheme="majorBidi" w:cs="Times New Roman"/>
          <w:sz w:val="24"/>
        </w:rPr>
        <w:t>(</w:t>
      </w:r>
      <w:r w:rsidRPr="00B75016">
        <w:rPr>
          <w:rFonts w:asciiTheme="majorBidi" w:hAnsiTheme="majorBidi" w:cs="Times New Roman"/>
          <w:sz w:val="24"/>
        </w:rPr>
        <w:t>95.97</w:t>
      </w:r>
      <w:r w:rsidR="00611009">
        <w:rPr>
          <w:rFonts w:asciiTheme="majorBidi" w:hAnsiTheme="majorBidi" w:cs="Times New Roman"/>
          <w:sz w:val="24"/>
        </w:rPr>
        <w:t>)</w:t>
      </w:r>
      <w:r w:rsidRPr="00B75016">
        <w:rPr>
          <w:rFonts w:asciiTheme="majorBidi" w:hAnsiTheme="majorBidi" w:cs="Times New Roman"/>
          <w:sz w:val="24"/>
        </w:rPr>
        <w:t xml:space="preserve"> ppm </w:t>
      </w:r>
      <w:r w:rsidR="007874CF">
        <w:rPr>
          <w:rFonts w:asciiTheme="majorBidi" w:hAnsiTheme="majorBidi" w:cs="Times New Roman"/>
          <w:sz w:val="24"/>
        </w:rPr>
        <w:t>to</w:t>
      </w:r>
      <w:r w:rsidRPr="00B75016">
        <w:rPr>
          <w:rFonts w:asciiTheme="majorBidi" w:hAnsiTheme="majorBidi" w:cs="Times New Roman"/>
          <w:sz w:val="24"/>
        </w:rPr>
        <w:t xml:space="preserve"> (CH) tetrazole. As shown in Figure 5, </w:t>
      </w:r>
    </w:p>
    <w:p w14:paraId="77834418" w14:textId="11B9E389" w:rsidR="00B75016" w:rsidRDefault="00B75016" w:rsidP="007874CF">
      <w:pPr>
        <w:bidi w:val="0"/>
        <w:jc w:val="both"/>
        <w:rPr>
          <w:rFonts w:asciiTheme="majorBidi" w:hAnsiTheme="majorBidi" w:cs="Times New Roman"/>
          <w:sz w:val="24"/>
        </w:rPr>
      </w:pPr>
      <w:r w:rsidRPr="00B75016">
        <w:rPr>
          <w:rFonts w:asciiTheme="majorBidi" w:hAnsiTheme="majorBidi" w:cs="Times New Roman"/>
          <w:sz w:val="24"/>
        </w:rPr>
        <w:t xml:space="preserve">the 13C-NMR spectrum of [SU9] shows a signal </w:t>
      </w:r>
      <w:r w:rsidR="007874CF">
        <w:rPr>
          <w:rFonts w:asciiTheme="majorBidi" w:hAnsiTheme="majorBidi" w:cs="Times New Roman"/>
          <w:sz w:val="24"/>
        </w:rPr>
        <w:t>in</w:t>
      </w:r>
      <w:r w:rsidRPr="00B75016">
        <w:rPr>
          <w:rFonts w:asciiTheme="majorBidi" w:hAnsiTheme="majorBidi" w:cs="Times New Roman"/>
          <w:sz w:val="24"/>
        </w:rPr>
        <w:t xml:space="preserve"> </w:t>
      </w:r>
      <w:r w:rsidR="007874CF">
        <w:rPr>
          <w:rFonts w:asciiTheme="majorBidi" w:hAnsiTheme="majorBidi" w:cs="Times New Roman"/>
          <w:sz w:val="24"/>
        </w:rPr>
        <w:t>(</w:t>
      </w:r>
      <w:r w:rsidRPr="00B75016">
        <w:rPr>
          <w:rFonts w:asciiTheme="majorBidi" w:hAnsiTheme="majorBidi" w:cs="Times New Roman"/>
          <w:sz w:val="24"/>
        </w:rPr>
        <w:t>183.06</w:t>
      </w:r>
      <w:r w:rsidR="007874CF">
        <w:rPr>
          <w:rFonts w:asciiTheme="majorBidi" w:hAnsiTheme="majorBidi" w:cs="Times New Roman"/>
          <w:sz w:val="24"/>
        </w:rPr>
        <w:t>)</w:t>
      </w:r>
      <w:r w:rsidRPr="00B75016">
        <w:rPr>
          <w:rFonts w:asciiTheme="majorBidi" w:hAnsiTheme="majorBidi" w:cs="Times New Roman"/>
          <w:sz w:val="24"/>
        </w:rPr>
        <w:t xml:space="preserve"> ppm </w:t>
      </w:r>
      <w:r w:rsidR="007874CF">
        <w:rPr>
          <w:rFonts w:asciiTheme="majorBidi" w:hAnsiTheme="majorBidi" w:cs="Times New Roman"/>
          <w:sz w:val="24"/>
        </w:rPr>
        <w:t>to</w:t>
      </w:r>
      <w:r w:rsidRPr="00B75016">
        <w:rPr>
          <w:rFonts w:asciiTheme="majorBidi" w:hAnsiTheme="majorBidi" w:cs="Times New Roman"/>
          <w:sz w:val="24"/>
        </w:rPr>
        <w:t xml:space="preserve"> (C=S), signals </w:t>
      </w:r>
      <w:r w:rsidR="007874CF">
        <w:rPr>
          <w:rFonts w:asciiTheme="majorBidi" w:hAnsiTheme="majorBidi" w:cs="Times New Roman"/>
          <w:sz w:val="24"/>
        </w:rPr>
        <w:t>in</w:t>
      </w:r>
      <w:r w:rsidRPr="00B75016">
        <w:rPr>
          <w:rFonts w:asciiTheme="majorBidi" w:hAnsiTheme="majorBidi" w:cs="Times New Roman"/>
          <w:sz w:val="24"/>
        </w:rPr>
        <w:t xml:space="preserve"> </w:t>
      </w:r>
      <w:r w:rsidR="00611009">
        <w:rPr>
          <w:rFonts w:asciiTheme="majorBidi" w:hAnsiTheme="majorBidi" w:cs="Times New Roman"/>
          <w:sz w:val="24"/>
        </w:rPr>
        <w:t>(</w:t>
      </w:r>
      <w:r w:rsidRPr="00B75016">
        <w:rPr>
          <w:rFonts w:asciiTheme="majorBidi" w:hAnsiTheme="majorBidi" w:cs="Times New Roman"/>
          <w:sz w:val="24"/>
        </w:rPr>
        <w:t>122.77-148.95</w:t>
      </w:r>
      <w:r w:rsidR="00611009">
        <w:rPr>
          <w:rFonts w:asciiTheme="majorBidi" w:hAnsiTheme="majorBidi" w:cs="Times New Roman"/>
          <w:sz w:val="24"/>
        </w:rPr>
        <w:t>)</w:t>
      </w:r>
      <w:r w:rsidRPr="00B75016">
        <w:rPr>
          <w:rFonts w:asciiTheme="majorBidi" w:hAnsiTheme="majorBidi" w:cs="Times New Roman"/>
          <w:sz w:val="24"/>
        </w:rPr>
        <w:t xml:space="preserve"> ppm </w:t>
      </w:r>
      <w:r w:rsidR="007874CF">
        <w:rPr>
          <w:rFonts w:asciiTheme="majorBidi" w:hAnsiTheme="majorBidi" w:cs="Times New Roman"/>
          <w:sz w:val="24"/>
        </w:rPr>
        <w:t>to</w:t>
      </w:r>
      <w:r w:rsidRPr="00B75016">
        <w:rPr>
          <w:rFonts w:asciiTheme="majorBidi" w:hAnsiTheme="majorBidi" w:cs="Times New Roman"/>
          <w:sz w:val="24"/>
        </w:rPr>
        <w:t xml:space="preserve"> the benzene rings, and a signal </w:t>
      </w:r>
      <w:r w:rsidR="007874CF">
        <w:rPr>
          <w:rFonts w:asciiTheme="majorBidi" w:hAnsiTheme="majorBidi" w:cs="Times New Roman"/>
          <w:sz w:val="24"/>
        </w:rPr>
        <w:t>in</w:t>
      </w:r>
      <w:r w:rsidRPr="00B75016">
        <w:rPr>
          <w:rFonts w:asciiTheme="majorBidi" w:hAnsiTheme="majorBidi" w:cs="Times New Roman"/>
          <w:sz w:val="24"/>
        </w:rPr>
        <w:t xml:space="preserve"> </w:t>
      </w:r>
      <w:r w:rsidR="00611009">
        <w:rPr>
          <w:rFonts w:asciiTheme="majorBidi" w:hAnsiTheme="majorBidi" w:cs="Times New Roman"/>
          <w:sz w:val="24"/>
        </w:rPr>
        <w:t>(</w:t>
      </w:r>
      <w:r w:rsidRPr="00B75016">
        <w:rPr>
          <w:rFonts w:asciiTheme="majorBidi" w:hAnsiTheme="majorBidi" w:cs="Times New Roman"/>
          <w:sz w:val="24"/>
        </w:rPr>
        <w:t>96.56</w:t>
      </w:r>
      <w:r w:rsidR="00611009">
        <w:rPr>
          <w:rFonts w:asciiTheme="majorBidi" w:hAnsiTheme="majorBidi" w:cs="Times New Roman"/>
          <w:sz w:val="24"/>
        </w:rPr>
        <w:t>)</w:t>
      </w:r>
      <w:r w:rsidRPr="00B75016">
        <w:rPr>
          <w:rFonts w:asciiTheme="majorBidi" w:hAnsiTheme="majorBidi" w:cs="Times New Roman"/>
          <w:sz w:val="24"/>
        </w:rPr>
        <w:t xml:space="preserve"> ppm </w:t>
      </w:r>
      <w:r w:rsidR="007874CF">
        <w:rPr>
          <w:rFonts w:asciiTheme="majorBidi" w:hAnsiTheme="majorBidi" w:cs="Times New Roman"/>
          <w:sz w:val="24"/>
        </w:rPr>
        <w:t>to</w:t>
      </w:r>
      <w:r w:rsidRPr="00B75016">
        <w:rPr>
          <w:rFonts w:asciiTheme="majorBidi" w:hAnsiTheme="majorBidi" w:cs="Times New Roman"/>
          <w:sz w:val="24"/>
        </w:rPr>
        <w:t xml:space="preserve"> (CH) tetrazole. As shown in Figure 6.</w:t>
      </w:r>
    </w:p>
    <w:p w14:paraId="28E91381" w14:textId="248F48EA" w:rsidR="00C61BF8" w:rsidRDefault="001975D7" w:rsidP="00656A88">
      <w:pPr>
        <w:jc w:val="center"/>
        <w:rPr>
          <w:rFonts w:asciiTheme="majorBidi" w:hAnsiTheme="majorBidi" w:cstheme="majorBidi"/>
          <w:sz w:val="24"/>
          <w:lang w:bidi="ar-IQ"/>
        </w:rPr>
      </w:pPr>
      <w:r w:rsidRPr="001975D7">
        <w:rPr>
          <w:rFonts w:asciiTheme="majorBidi" w:hAnsiTheme="majorBidi" w:cs="Times New Roman" w:hint="cs"/>
          <w:noProof/>
          <w:sz w:val="24"/>
          <w:rtl/>
        </w:rPr>
        <w:lastRenderedPageBreak/>
        <w:drawing>
          <wp:inline distT="0" distB="0" distL="0" distR="0" wp14:anchorId="2FC840FA" wp14:editId="3FCCB674">
            <wp:extent cx="5760720" cy="2468880"/>
            <wp:effectExtent l="0" t="0" r="0" b="7620"/>
            <wp:docPr id="17" name="صورة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l="2052" r="16528" b="20703"/>
                    <a:stretch/>
                  </pic:blipFill>
                  <pic:spPr bwMode="auto">
                    <a:xfrm>
                      <a:off x="0" y="0"/>
                      <a:ext cx="5760720" cy="2468880"/>
                    </a:xfrm>
                    <a:prstGeom prst="rect">
                      <a:avLst/>
                    </a:prstGeom>
                    <a:noFill/>
                    <a:ln>
                      <a:noFill/>
                    </a:ln>
                    <a:extLst>
                      <a:ext uri="{53640926-AAD7-44D8-BBD7-CCE9431645EC}">
                        <a14:shadowObscured xmlns:a14="http://schemas.microsoft.com/office/drawing/2010/main"/>
                      </a:ext>
                    </a:extLst>
                  </pic:spPr>
                </pic:pic>
              </a:graphicData>
            </a:graphic>
          </wp:inline>
        </w:drawing>
      </w:r>
    </w:p>
    <w:p w14:paraId="7561BD01" w14:textId="744F4491" w:rsidR="00656A88" w:rsidRPr="00656A88" w:rsidRDefault="00656A88" w:rsidP="00656A88">
      <w:pPr>
        <w:jc w:val="center"/>
        <w:rPr>
          <w:rFonts w:asciiTheme="majorBidi" w:hAnsiTheme="majorBidi" w:cstheme="majorBidi"/>
          <w:sz w:val="24"/>
          <w:lang w:bidi="ar-IQ"/>
        </w:rPr>
      </w:pPr>
      <w:r>
        <w:object w:dxaOrig="5134" w:dyaOrig="351" w14:anchorId="22DF871E">
          <v:shape id="_x0000_i1030" type="#_x0000_t75" style="width:256.5pt;height:18.5pt" o:ole="">
            <v:imagedata r:id="rId18" o:title=""/>
          </v:shape>
          <o:OLEObject Type="Embed" ProgID="ChemDraw.Document.6.0" ShapeID="_x0000_i1030" DrawAspect="Content" ObjectID="_1805026257" r:id="rId19"/>
        </w:object>
      </w:r>
    </w:p>
    <w:p w14:paraId="217328C0" w14:textId="51DF485C" w:rsidR="00172E00" w:rsidRDefault="00172E00" w:rsidP="00656A88">
      <w:pPr>
        <w:jc w:val="center"/>
        <w:rPr>
          <w:rFonts w:asciiTheme="majorBidi" w:hAnsiTheme="majorBidi" w:cstheme="majorBidi"/>
          <w:sz w:val="24"/>
          <w:lang w:bidi="ar-IQ"/>
        </w:rPr>
      </w:pPr>
      <w:r w:rsidRPr="00172E00">
        <w:rPr>
          <w:rFonts w:asciiTheme="majorBidi" w:hAnsiTheme="majorBidi" w:cs="Times New Roman" w:hint="cs"/>
          <w:noProof/>
          <w:sz w:val="24"/>
          <w:rtl/>
        </w:rPr>
        <w:drawing>
          <wp:inline distT="0" distB="0" distL="0" distR="0" wp14:anchorId="39F45C12" wp14:editId="40B9CE33">
            <wp:extent cx="5669280" cy="2468880"/>
            <wp:effectExtent l="0" t="0" r="7620" b="0"/>
            <wp:docPr id="20" name="صورة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l="1154" t="486" r="15887" b="18109"/>
                    <a:stretch/>
                  </pic:blipFill>
                  <pic:spPr bwMode="auto">
                    <a:xfrm>
                      <a:off x="0" y="0"/>
                      <a:ext cx="5669280" cy="2468880"/>
                    </a:xfrm>
                    <a:prstGeom prst="rect">
                      <a:avLst/>
                    </a:prstGeom>
                    <a:noFill/>
                    <a:ln>
                      <a:noFill/>
                    </a:ln>
                    <a:extLst>
                      <a:ext uri="{53640926-AAD7-44D8-BBD7-CCE9431645EC}">
                        <a14:shadowObscured xmlns:a14="http://schemas.microsoft.com/office/drawing/2010/main"/>
                      </a:ext>
                    </a:extLst>
                  </pic:spPr>
                </pic:pic>
              </a:graphicData>
            </a:graphic>
          </wp:inline>
        </w:drawing>
      </w:r>
    </w:p>
    <w:p w14:paraId="7DBBDFD3" w14:textId="4D8920C3" w:rsidR="00656A88" w:rsidRDefault="00656A88" w:rsidP="00656A88">
      <w:pPr>
        <w:jc w:val="center"/>
        <w:rPr>
          <w:rFonts w:asciiTheme="majorBidi" w:hAnsiTheme="majorBidi" w:cstheme="majorBidi"/>
          <w:sz w:val="24"/>
          <w:rtl/>
          <w:lang w:bidi="ar-IQ"/>
        </w:rPr>
      </w:pPr>
      <w:r>
        <w:object w:dxaOrig="5223" w:dyaOrig="351" w14:anchorId="150720FC">
          <v:shape id="_x0000_i1031" type="#_x0000_t75" style="width:261pt;height:18.5pt" o:ole="">
            <v:imagedata r:id="rId21" o:title=""/>
          </v:shape>
          <o:OLEObject Type="Embed" ProgID="ChemDraw.Document.6.0" ShapeID="_x0000_i1031" DrawAspect="Content" ObjectID="_1805026258" r:id="rId22"/>
        </w:object>
      </w:r>
    </w:p>
    <w:p w14:paraId="1741AEE6" w14:textId="3D730B5D" w:rsidR="00B741D8" w:rsidRDefault="00B741D8" w:rsidP="00B741D8">
      <w:pPr>
        <w:jc w:val="both"/>
        <w:rPr>
          <w:rFonts w:asciiTheme="majorBidi" w:hAnsiTheme="majorBidi" w:cstheme="majorBidi"/>
          <w:sz w:val="24"/>
          <w:szCs w:val="20"/>
          <w:rtl/>
        </w:rPr>
      </w:pPr>
      <w:r w:rsidRPr="00B741D8">
        <w:rPr>
          <w:rFonts w:asciiTheme="majorBidi" w:hAnsiTheme="majorBidi" w:cs="Times New Roman"/>
          <w:noProof/>
          <w:sz w:val="24"/>
          <w:szCs w:val="20"/>
          <w:rtl/>
        </w:rPr>
        <w:drawing>
          <wp:inline distT="0" distB="0" distL="0" distR="0" wp14:anchorId="60842330" wp14:editId="6A3A4543">
            <wp:extent cx="5669280" cy="2468880"/>
            <wp:effectExtent l="0" t="0" r="0" b="7620"/>
            <wp:docPr id="10" name="صورة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9280" cy="2468880"/>
                    </a:xfrm>
                    <a:prstGeom prst="rect">
                      <a:avLst/>
                    </a:prstGeom>
                    <a:noFill/>
                    <a:ln>
                      <a:noFill/>
                    </a:ln>
                  </pic:spPr>
                </pic:pic>
              </a:graphicData>
            </a:graphic>
          </wp:inline>
        </w:drawing>
      </w:r>
    </w:p>
    <w:p w14:paraId="3370AA59" w14:textId="285BA119" w:rsidR="00656A88" w:rsidRPr="00656A88" w:rsidRDefault="00656A88" w:rsidP="00656A88">
      <w:pPr>
        <w:jc w:val="center"/>
        <w:rPr>
          <w:rFonts w:asciiTheme="majorBidi" w:hAnsiTheme="majorBidi" w:cstheme="majorBidi"/>
          <w:sz w:val="24"/>
          <w:szCs w:val="20"/>
        </w:rPr>
      </w:pPr>
      <w:r>
        <w:object w:dxaOrig="5441" w:dyaOrig="351" w14:anchorId="3D19F869">
          <v:shape id="_x0000_i1032" type="#_x0000_t75" style="width:271.5pt;height:18.5pt" o:ole="">
            <v:imagedata r:id="rId24" o:title=""/>
          </v:shape>
          <o:OLEObject Type="Embed" ProgID="ChemDraw.Document.6.0" ShapeID="_x0000_i1032" DrawAspect="Content" ObjectID="_1805026259" r:id="rId25"/>
        </w:object>
      </w:r>
    </w:p>
    <w:p w14:paraId="09153431" w14:textId="2DBE7F9B" w:rsidR="00C17F29" w:rsidRDefault="00C17F29" w:rsidP="00656A88">
      <w:pPr>
        <w:jc w:val="center"/>
        <w:rPr>
          <w:rFonts w:asciiTheme="majorBidi" w:hAnsiTheme="majorBidi" w:cstheme="majorBidi"/>
          <w:sz w:val="24"/>
          <w:szCs w:val="20"/>
        </w:rPr>
      </w:pPr>
      <w:r w:rsidRPr="00C17F29">
        <w:rPr>
          <w:rFonts w:asciiTheme="majorBidi" w:hAnsiTheme="majorBidi" w:cs="Times New Roman"/>
          <w:noProof/>
          <w:sz w:val="24"/>
          <w:szCs w:val="20"/>
          <w:rtl/>
        </w:rPr>
        <w:lastRenderedPageBreak/>
        <w:drawing>
          <wp:inline distT="0" distB="0" distL="0" distR="0" wp14:anchorId="38F1495B" wp14:editId="137D4B67">
            <wp:extent cx="5669280" cy="2468880"/>
            <wp:effectExtent l="0" t="0" r="0" b="7620"/>
            <wp:docPr id="13" name="صورة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9280" cy="2468880"/>
                    </a:xfrm>
                    <a:prstGeom prst="rect">
                      <a:avLst/>
                    </a:prstGeom>
                    <a:noFill/>
                    <a:ln>
                      <a:noFill/>
                    </a:ln>
                  </pic:spPr>
                </pic:pic>
              </a:graphicData>
            </a:graphic>
          </wp:inline>
        </w:drawing>
      </w:r>
    </w:p>
    <w:p w14:paraId="2B8046F3" w14:textId="488C7BD6" w:rsidR="00656A88" w:rsidRDefault="00656A88" w:rsidP="00656A88">
      <w:pPr>
        <w:jc w:val="center"/>
        <w:rPr>
          <w:rFonts w:asciiTheme="majorBidi" w:hAnsiTheme="majorBidi" w:cstheme="majorBidi"/>
          <w:sz w:val="24"/>
          <w:szCs w:val="20"/>
        </w:rPr>
      </w:pPr>
      <w:r>
        <w:object w:dxaOrig="5441" w:dyaOrig="351" w14:anchorId="4D72CF6E">
          <v:shape id="_x0000_i1033" type="#_x0000_t75" style="width:271.5pt;height:18.5pt" o:ole="">
            <v:imagedata r:id="rId27" o:title=""/>
          </v:shape>
          <o:OLEObject Type="Embed" ProgID="ChemDraw.Document.6.0" ShapeID="_x0000_i1033" DrawAspect="Content" ObjectID="_1805026260" r:id="rId28"/>
        </w:object>
      </w:r>
    </w:p>
    <w:p w14:paraId="45F9BF45" w14:textId="76231B83" w:rsidR="00B741D8" w:rsidRDefault="00B741D8" w:rsidP="00656A88">
      <w:pPr>
        <w:jc w:val="center"/>
        <w:rPr>
          <w:rFonts w:asciiTheme="majorBidi" w:hAnsiTheme="majorBidi" w:cstheme="majorBidi"/>
          <w:sz w:val="24"/>
          <w:szCs w:val="20"/>
        </w:rPr>
      </w:pPr>
      <w:r w:rsidRPr="00B741D8">
        <w:rPr>
          <w:rFonts w:asciiTheme="majorBidi" w:hAnsiTheme="majorBidi" w:cs="Times New Roman"/>
          <w:noProof/>
          <w:sz w:val="24"/>
          <w:szCs w:val="20"/>
          <w:rtl/>
        </w:rPr>
        <w:drawing>
          <wp:inline distT="0" distB="0" distL="0" distR="0" wp14:anchorId="5763EB8D" wp14:editId="3A249437">
            <wp:extent cx="5669280" cy="2468880"/>
            <wp:effectExtent l="0" t="0" r="0" b="7620"/>
            <wp:docPr id="12" name="صورة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9280" cy="2468880"/>
                    </a:xfrm>
                    <a:prstGeom prst="rect">
                      <a:avLst/>
                    </a:prstGeom>
                    <a:noFill/>
                    <a:ln>
                      <a:noFill/>
                    </a:ln>
                  </pic:spPr>
                </pic:pic>
              </a:graphicData>
            </a:graphic>
          </wp:inline>
        </w:drawing>
      </w:r>
    </w:p>
    <w:p w14:paraId="5077A884" w14:textId="3B4509E1" w:rsidR="00656A88" w:rsidRPr="00656A88" w:rsidRDefault="00656A88" w:rsidP="00656A88">
      <w:pPr>
        <w:jc w:val="center"/>
        <w:rPr>
          <w:rFonts w:asciiTheme="majorBidi" w:hAnsiTheme="majorBidi" w:cstheme="majorBidi"/>
          <w:sz w:val="24"/>
          <w:szCs w:val="20"/>
        </w:rPr>
      </w:pPr>
      <w:r>
        <w:object w:dxaOrig="5705" w:dyaOrig="414" w14:anchorId="6FA8D6CB">
          <v:shape id="_x0000_i1034" type="#_x0000_t75" style="width:285pt;height:21pt" o:ole="">
            <v:imagedata r:id="rId30" o:title=""/>
          </v:shape>
          <o:OLEObject Type="Embed" ProgID="ChemDraw.Document.6.0" ShapeID="_x0000_i1034" DrawAspect="Content" ObjectID="_1805026261" r:id="rId31"/>
        </w:object>
      </w:r>
    </w:p>
    <w:p w14:paraId="273E6192" w14:textId="77777777" w:rsidR="00656A88" w:rsidRDefault="00C17F29" w:rsidP="00656A88">
      <w:pPr>
        <w:jc w:val="center"/>
      </w:pPr>
      <w:r>
        <w:rPr>
          <w:rFonts w:asciiTheme="majorBidi" w:hAnsiTheme="majorBidi" w:cstheme="majorBidi"/>
          <w:noProof/>
          <w:sz w:val="24"/>
          <w:szCs w:val="20"/>
          <w14:ligatures w14:val="standardContextual"/>
        </w:rPr>
        <w:drawing>
          <wp:inline distT="0" distB="0" distL="0" distR="0" wp14:anchorId="50A05713" wp14:editId="3DFC12A4">
            <wp:extent cx="5669280" cy="2468880"/>
            <wp:effectExtent l="0" t="0" r="7620" b="7620"/>
            <wp:docPr id="15" name="صورة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SU 9.png"/>
                    <pic:cNvPicPr/>
                  </pic:nvPicPr>
                  <pic:blipFill>
                    <a:blip r:embed="rId32">
                      <a:extLst>
                        <a:ext uri="{28A0092B-C50C-407E-A947-70E740481C1C}">
                          <a14:useLocalDpi xmlns:a14="http://schemas.microsoft.com/office/drawing/2010/main" val="0"/>
                        </a:ext>
                      </a:extLst>
                    </a:blip>
                    <a:stretch>
                      <a:fillRect/>
                    </a:stretch>
                  </pic:blipFill>
                  <pic:spPr>
                    <a:xfrm>
                      <a:off x="0" y="0"/>
                      <a:ext cx="5669280" cy="2468880"/>
                    </a:xfrm>
                    <a:prstGeom prst="rect">
                      <a:avLst/>
                    </a:prstGeom>
                  </pic:spPr>
                </pic:pic>
              </a:graphicData>
            </a:graphic>
          </wp:inline>
        </w:drawing>
      </w:r>
    </w:p>
    <w:p w14:paraId="6431F90D" w14:textId="1F31D99C" w:rsidR="00C17F29" w:rsidRDefault="00656A88" w:rsidP="00656A88">
      <w:pPr>
        <w:jc w:val="center"/>
        <w:rPr>
          <w:rFonts w:asciiTheme="majorBidi" w:hAnsiTheme="majorBidi" w:cstheme="majorBidi"/>
          <w:sz w:val="24"/>
          <w:szCs w:val="20"/>
        </w:rPr>
      </w:pPr>
      <w:r>
        <w:object w:dxaOrig="5705" w:dyaOrig="414" w14:anchorId="1010B2FF">
          <v:shape id="_x0000_i1035" type="#_x0000_t75" style="width:285pt;height:21pt" o:ole="">
            <v:imagedata r:id="rId33" o:title=""/>
          </v:shape>
          <o:OLEObject Type="Embed" ProgID="ChemDraw.Document.6.0" ShapeID="_x0000_i1035" DrawAspect="Content" ObjectID="_1805026262" r:id="rId34"/>
        </w:object>
      </w:r>
    </w:p>
    <w:p w14:paraId="162FCEF8" w14:textId="6C9EC4C4" w:rsidR="000F77A3" w:rsidRPr="0020180B" w:rsidRDefault="009D6BBC" w:rsidP="001E4B92">
      <w:pPr>
        <w:bidi w:val="0"/>
        <w:jc w:val="both"/>
        <w:rPr>
          <w:rFonts w:asciiTheme="majorBidi" w:hAnsiTheme="majorBidi" w:cstheme="majorBidi"/>
          <w:b/>
          <w:bCs/>
          <w:sz w:val="24"/>
        </w:rPr>
      </w:pPr>
      <w:r w:rsidRPr="0020180B">
        <w:rPr>
          <w:rFonts w:asciiTheme="majorBidi" w:hAnsiTheme="majorBidi" w:cstheme="majorBidi"/>
          <w:b/>
          <w:bCs/>
          <w:sz w:val="24"/>
        </w:rPr>
        <w:lastRenderedPageBreak/>
        <w:t>3.</w:t>
      </w:r>
      <w:r w:rsidR="00FA4C76" w:rsidRPr="0020180B">
        <w:rPr>
          <w:rFonts w:asciiTheme="majorBidi" w:hAnsiTheme="majorBidi" w:cstheme="majorBidi"/>
          <w:b/>
          <w:bCs/>
          <w:sz w:val="24"/>
        </w:rPr>
        <w:t>2</w:t>
      </w:r>
      <w:r w:rsidRPr="0020180B">
        <w:rPr>
          <w:rFonts w:asciiTheme="majorBidi" w:hAnsiTheme="majorBidi" w:cstheme="majorBidi"/>
          <w:b/>
          <w:bCs/>
          <w:sz w:val="24"/>
        </w:rPr>
        <w:t xml:space="preserve">. </w:t>
      </w:r>
      <w:r w:rsidR="001E4B92" w:rsidRPr="001E4B92">
        <w:rPr>
          <w:rFonts w:asciiTheme="majorBidi" w:hAnsiTheme="majorBidi" w:cstheme="majorBidi"/>
          <w:b/>
          <w:bCs/>
          <w:sz w:val="24"/>
        </w:rPr>
        <w:t xml:space="preserve">Bacterial susceptibility to prepared compounds </w:t>
      </w:r>
    </w:p>
    <w:p w14:paraId="21460631" w14:textId="5CE3869F" w:rsidR="001E4B92" w:rsidRDefault="001E4B92" w:rsidP="001E4B92">
      <w:pPr>
        <w:bidi w:val="0"/>
        <w:jc w:val="both"/>
        <w:rPr>
          <w:rFonts w:asciiTheme="majorBidi" w:hAnsiTheme="majorBidi" w:cstheme="majorBidi"/>
          <w:sz w:val="24"/>
        </w:rPr>
      </w:pPr>
      <w:r w:rsidRPr="001E4B92">
        <w:rPr>
          <w:rFonts w:asciiTheme="majorBidi" w:hAnsiTheme="majorBidi" w:cstheme="majorBidi"/>
          <w:sz w:val="24"/>
        </w:rPr>
        <w:t xml:space="preserve">Mueller-Hinton agar (MHA) medium was coated with a sterile cotton ball after inserting it into tubes containing diluted bacterial cultures. The ball was then removed by pressing it against the inner walls of the tube. The culture medium was then rubbed in three different directions to spread the inoculum evenly. The plates were left for 10-15 minutes to absorb the culture and dry the medium. The plates were then incubated at 37°C for 24 </w:t>
      </w:r>
      <w:proofErr w:type="gramStart"/>
      <w:r w:rsidRPr="001E4B92">
        <w:rPr>
          <w:rFonts w:asciiTheme="majorBidi" w:hAnsiTheme="majorBidi" w:cstheme="majorBidi"/>
          <w:sz w:val="24"/>
        </w:rPr>
        <w:t>hours</w:t>
      </w:r>
      <w:r w:rsidR="0094730E">
        <w:rPr>
          <w:rFonts w:asciiTheme="majorBidi" w:hAnsiTheme="majorBidi" w:cstheme="majorBidi"/>
          <w:sz w:val="24"/>
        </w:rPr>
        <w:t>[</w:t>
      </w:r>
      <w:proofErr w:type="gramEnd"/>
      <w:r w:rsidR="0094730E">
        <w:rPr>
          <w:rFonts w:asciiTheme="majorBidi" w:hAnsiTheme="majorBidi" w:cstheme="majorBidi"/>
          <w:sz w:val="24"/>
        </w:rPr>
        <w:t>21,22]</w:t>
      </w:r>
      <w:r w:rsidRPr="001E4B92">
        <w:rPr>
          <w:rFonts w:asciiTheme="majorBidi" w:hAnsiTheme="majorBidi" w:cstheme="majorBidi"/>
          <w:sz w:val="24"/>
        </w:rPr>
        <w:t xml:space="preserve">. The results were then read after 24 and 48 hours to demonstrate the sensitivity of the compounds used, which is based on the apparent diameter of the inhibitory zone around the holes used. Increasing the inhibitory zone increases the biological efficacy of the prepared </w:t>
      </w:r>
      <w:proofErr w:type="gramStart"/>
      <w:r w:rsidRPr="001E4B92">
        <w:rPr>
          <w:rFonts w:asciiTheme="majorBidi" w:hAnsiTheme="majorBidi" w:cstheme="majorBidi"/>
          <w:sz w:val="24"/>
        </w:rPr>
        <w:t>compounds</w:t>
      </w:r>
      <w:r w:rsidR="0094730E">
        <w:rPr>
          <w:rFonts w:asciiTheme="majorBidi" w:hAnsiTheme="majorBidi" w:cstheme="majorBidi"/>
          <w:sz w:val="24"/>
        </w:rPr>
        <w:t>[</w:t>
      </w:r>
      <w:proofErr w:type="gramEnd"/>
      <w:r w:rsidR="0094730E">
        <w:rPr>
          <w:rFonts w:asciiTheme="majorBidi" w:hAnsiTheme="majorBidi" w:cstheme="majorBidi"/>
          <w:sz w:val="24"/>
        </w:rPr>
        <w:t>23,24]</w:t>
      </w:r>
      <w:r w:rsidRPr="001E4B92">
        <w:rPr>
          <w:rFonts w:asciiTheme="majorBidi" w:hAnsiTheme="majorBidi" w:cstheme="majorBidi"/>
          <w:sz w:val="24"/>
        </w:rPr>
        <w:t xml:space="preserve">. Compared to the diameter of the inhibitory zone of standard antibiotics such as amoxicillin, the compounds showed a lack of efficacy against E. coli bacteria, which reached 10 mm in diameter for most compounds at a concentration of 10 mg/ml. As for Staphylococcus aureus, the compounds showed high activity comparable to antibiotics, indicating their potential use as pharmaceutical compounds. Compound (SU7) showed the highest activity, reaching 30 mg/ml at its highest </w:t>
      </w:r>
      <w:proofErr w:type="gramStart"/>
      <w:r w:rsidRPr="001E4B92">
        <w:rPr>
          <w:rFonts w:asciiTheme="majorBidi" w:hAnsiTheme="majorBidi" w:cstheme="majorBidi"/>
          <w:sz w:val="24"/>
        </w:rPr>
        <w:t>concentration</w:t>
      </w:r>
      <w:r w:rsidR="0094730E">
        <w:rPr>
          <w:rFonts w:asciiTheme="majorBidi" w:hAnsiTheme="majorBidi" w:cstheme="majorBidi"/>
          <w:sz w:val="24"/>
        </w:rPr>
        <w:t>[</w:t>
      </w:r>
      <w:proofErr w:type="gramEnd"/>
      <w:r w:rsidR="0094730E">
        <w:rPr>
          <w:rFonts w:asciiTheme="majorBidi" w:hAnsiTheme="majorBidi" w:cstheme="majorBidi"/>
          <w:sz w:val="24"/>
        </w:rPr>
        <w:t>25,26]</w:t>
      </w:r>
      <w:r w:rsidRPr="001E4B92">
        <w:rPr>
          <w:rFonts w:asciiTheme="majorBidi" w:hAnsiTheme="majorBidi" w:cstheme="majorBidi"/>
          <w:sz w:val="24"/>
        </w:rPr>
        <w:t xml:space="preserve">, as shown in Table 3, </w:t>
      </w:r>
      <w:r>
        <w:rPr>
          <w:rFonts w:asciiTheme="majorBidi" w:hAnsiTheme="majorBidi" w:cstheme="majorBidi"/>
          <w:sz w:val="24"/>
        </w:rPr>
        <w:t>Scheme</w:t>
      </w:r>
      <w:r w:rsidRPr="001E4B92">
        <w:rPr>
          <w:rFonts w:asciiTheme="majorBidi" w:hAnsiTheme="majorBidi" w:cstheme="majorBidi"/>
          <w:sz w:val="24"/>
        </w:rPr>
        <w:t xml:space="preserve"> 2, and Figures 7 and 8.</w:t>
      </w:r>
    </w:p>
    <w:p w14:paraId="5E097BCE" w14:textId="7DC4EEC0" w:rsidR="006124E1" w:rsidRDefault="006124E1" w:rsidP="006124E1">
      <w:pPr>
        <w:bidi w:val="0"/>
        <w:jc w:val="both"/>
        <w:rPr>
          <w:rFonts w:asciiTheme="majorBidi" w:hAnsiTheme="majorBidi" w:cstheme="majorBidi"/>
          <w:sz w:val="24"/>
          <w:rtl/>
        </w:rPr>
      </w:pPr>
      <w:r>
        <w:rPr>
          <w:rFonts w:asciiTheme="majorBidi" w:hAnsiTheme="majorBidi" w:cstheme="majorBidi"/>
          <w:sz w:val="24"/>
        </w:rPr>
        <w:t xml:space="preserve">Table 3- antibacterial activity of the synthesized compounds (inhibition zone in mm) </w:t>
      </w:r>
    </w:p>
    <w:p w14:paraId="0AD935A5" w14:textId="518AFD34" w:rsidR="001E4B92" w:rsidRDefault="001E4B92" w:rsidP="001E4B92">
      <w:pPr>
        <w:bidi w:val="0"/>
        <w:jc w:val="both"/>
        <w:rPr>
          <w:rFonts w:asciiTheme="majorBidi" w:hAnsiTheme="majorBidi" w:cstheme="majorBidi"/>
          <w:sz w:val="24"/>
          <w:rtl/>
        </w:rPr>
      </w:pPr>
    </w:p>
    <w:tbl>
      <w:tblPr>
        <w:tblW w:w="0" w:type="auto"/>
        <w:jc w:val="center"/>
        <w:tblLook w:val="04A0" w:firstRow="1" w:lastRow="0" w:firstColumn="1" w:lastColumn="0" w:noHBand="0" w:noVBand="1"/>
      </w:tblPr>
      <w:tblGrid>
        <w:gridCol w:w="1247"/>
        <w:gridCol w:w="566"/>
        <w:gridCol w:w="666"/>
        <w:gridCol w:w="766"/>
        <w:gridCol w:w="566"/>
        <w:gridCol w:w="666"/>
        <w:gridCol w:w="766"/>
      </w:tblGrid>
      <w:tr w:rsidR="001E4B92" w14:paraId="0F75CD5E" w14:textId="77777777" w:rsidTr="0017776B">
        <w:trPr>
          <w:trHeight w:val="170"/>
          <w:jc w:val="center"/>
        </w:trPr>
        <w:tc>
          <w:tcPr>
            <w:tcW w:w="0" w:type="auto"/>
            <w:vMerge w:val="restart"/>
            <w:tcBorders>
              <w:top w:val="single" w:sz="4" w:space="0" w:color="auto"/>
              <w:bottom w:val="single" w:sz="4" w:space="0" w:color="auto"/>
            </w:tcBorders>
            <w:vAlign w:val="center"/>
            <w:hideMark/>
          </w:tcPr>
          <w:p w14:paraId="2D660A1F" w14:textId="77777777" w:rsidR="001E4B92" w:rsidRDefault="001E4B92">
            <w:pPr>
              <w:bidi w:val="0"/>
              <w:jc w:val="center"/>
              <w:rPr>
                <w:rFonts w:asciiTheme="majorBidi" w:hAnsiTheme="majorBidi" w:cstheme="majorBidi"/>
                <w:b/>
                <w:bCs/>
                <w:szCs w:val="20"/>
                <w:shd w:val="clear" w:color="auto" w:fill="FFFFFF"/>
              </w:rPr>
            </w:pPr>
            <w:r>
              <w:rPr>
                <w:rFonts w:asciiTheme="majorBidi" w:hAnsiTheme="majorBidi" w:cstheme="majorBidi"/>
                <w:b/>
                <w:bCs/>
                <w:szCs w:val="20"/>
                <w:shd w:val="clear" w:color="auto" w:fill="FFFFFF"/>
              </w:rPr>
              <w:t>Comp</w:t>
            </w:r>
          </w:p>
          <w:p w14:paraId="3E9F0228" w14:textId="77777777" w:rsidR="001E4B92" w:rsidRDefault="001E4B92">
            <w:pPr>
              <w:bidi w:val="0"/>
              <w:jc w:val="center"/>
              <w:rPr>
                <w:rFonts w:asciiTheme="majorBidi" w:hAnsiTheme="majorBidi" w:cstheme="majorBidi"/>
                <w:b/>
                <w:bCs/>
                <w:sz w:val="24"/>
              </w:rPr>
            </w:pPr>
            <w:r>
              <w:rPr>
                <w:rFonts w:asciiTheme="majorBidi" w:hAnsiTheme="majorBidi" w:cstheme="majorBidi"/>
                <w:b/>
                <w:bCs/>
                <w:szCs w:val="20"/>
                <w:shd w:val="clear" w:color="auto" w:fill="FFFFFF"/>
              </w:rPr>
              <w:t>No.</w:t>
            </w:r>
          </w:p>
        </w:tc>
        <w:tc>
          <w:tcPr>
            <w:tcW w:w="0" w:type="auto"/>
            <w:gridSpan w:val="3"/>
            <w:tcBorders>
              <w:top w:val="single" w:sz="4" w:space="0" w:color="auto"/>
              <w:bottom w:val="single" w:sz="4" w:space="0" w:color="auto"/>
            </w:tcBorders>
            <w:hideMark/>
          </w:tcPr>
          <w:p w14:paraId="75228987" w14:textId="77777777" w:rsidR="001E4B92" w:rsidRDefault="001E4B92">
            <w:pPr>
              <w:bidi w:val="0"/>
              <w:jc w:val="center"/>
              <w:rPr>
                <w:rFonts w:asciiTheme="majorBidi" w:hAnsiTheme="majorBidi" w:cstheme="majorBidi"/>
                <w:b/>
                <w:bCs/>
                <w:szCs w:val="20"/>
              </w:rPr>
            </w:pPr>
            <w:proofErr w:type="gramStart"/>
            <w:r>
              <w:rPr>
                <w:rFonts w:asciiTheme="majorBidi" w:hAnsiTheme="majorBidi" w:cstheme="majorBidi"/>
                <w:b/>
                <w:bCs/>
                <w:szCs w:val="20"/>
                <w:lang w:bidi="ar-IQ"/>
              </w:rPr>
              <w:t>E.coli</w:t>
            </w:r>
            <w:proofErr w:type="gramEnd"/>
            <w:r>
              <w:rPr>
                <w:rFonts w:asciiTheme="majorBidi" w:hAnsiTheme="majorBidi" w:cstheme="majorBidi"/>
                <w:b/>
                <w:bCs/>
                <w:szCs w:val="20"/>
                <w:lang w:bidi="ar-IQ"/>
              </w:rPr>
              <w:t xml:space="preserve"> mg/ml</w:t>
            </w:r>
          </w:p>
        </w:tc>
        <w:tc>
          <w:tcPr>
            <w:tcW w:w="0" w:type="auto"/>
            <w:gridSpan w:val="3"/>
            <w:tcBorders>
              <w:top w:val="single" w:sz="4" w:space="0" w:color="auto"/>
              <w:bottom w:val="single" w:sz="4" w:space="0" w:color="auto"/>
            </w:tcBorders>
            <w:hideMark/>
          </w:tcPr>
          <w:p w14:paraId="4902E772" w14:textId="77777777" w:rsidR="001E4B92" w:rsidRDefault="001E4B92">
            <w:pPr>
              <w:bidi w:val="0"/>
              <w:jc w:val="center"/>
              <w:rPr>
                <w:rFonts w:asciiTheme="majorBidi" w:hAnsiTheme="majorBidi" w:cstheme="majorBidi"/>
                <w:b/>
                <w:bCs/>
                <w:szCs w:val="20"/>
              </w:rPr>
            </w:pPr>
            <w:r>
              <w:rPr>
                <w:rFonts w:asciiTheme="majorBidi" w:hAnsiTheme="majorBidi" w:cstheme="majorBidi"/>
                <w:b/>
                <w:bCs/>
                <w:szCs w:val="20"/>
                <w:lang w:bidi="ar-IQ"/>
              </w:rPr>
              <w:t>Staph. aureus mg/ml</w:t>
            </w:r>
          </w:p>
        </w:tc>
      </w:tr>
      <w:tr w:rsidR="001E4B92" w14:paraId="7BD08A18" w14:textId="77777777" w:rsidTr="0017776B">
        <w:trPr>
          <w:trHeight w:val="96"/>
          <w:jc w:val="center"/>
        </w:trPr>
        <w:tc>
          <w:tcPr>
            <w:tcW w:w="0" w:type="auto"/>
            <w:vMerge/>
            <w:tcBorders>
              <w:top w:val="single" w:sz="4" w:space="0" w:color="auto"/>
              <w:bottom w:val="single" w:sz="4" w:space="0" w:color="auto"/>
            </w:tcBorders>
            <w:vAlign w:val="center"/>
            <w:hideMark/>
          </w:tcPr>
          <w:p w14:paraId="35545788" w14:textId="77777777" w:rsidR="001E4B92" w:rsidRDefault="001E4B92" w:rsidP="001E4B92">
            <w:pPr>
              <w:bidi w:val="0"/>
              <w:rPr>
                <w:rFonts w:asciiTheme="majorBidi" w:hAnsiTheme="majorBidi" w:cstheme="majorBidi"/>
                <w:b/>
                <w:bCs/>
                <w:sz w:val="24"/>
              </w:rPr>
            </w:pPr>
          </w:p>
        </w:tc>
        <w:tc>
          <w:tcPr>
            <w:tcW w:w="0" w:type="auto"/>
            <w:tcBorders>
              <w:top w:val="single" w:sz="4" w:space="0" w:color="auto"/>
              <w:bottom w:val="single" w:sz="4" w:space="0" w:color="auto"/>
            </w:tcBorders>
            <w:hideMark/>
          </w:tcPr>
          <w:p w14:paraId="7FAEC1B6" w14:textId="06AB1032" w:rsidR="001E4B92" w:rsidRDefault="001E4B92" w:rsidP="001E4B92">
            <w:pPr>
              <w:bidi w:val="0"/>
              <w:jc w:val="center"/>
              <w:rPr>
                <w:rFonts w:asciiTheme="majorBidi" w:hAnsiTheme="majorBidi" w:cstheme="majorBidi"/>
                <w:b/>
                <w:bCs/>
                <w:szCs w:val="20"/>
              </w:rPr>
            </w:pPr>
            <w:r>
              <w:rPr>
                <w:rFonts w:asciiTheme="majorBidi" w:hAnsiTheme="majorBidi" w:cstheme="majorBidi"/>
                <w:b/>
                <w:bCs/>
                <w:szCs w:val="20"/>
              </w:rPr>
              <w:t>0.01</w:t>
            </w:r>
          </w:p>
        </w:tc>
        <w:tc>
          <w:tcPr>
            <w:tcW w:w="0" w:type="auto"/>
            <w:tcBorders>
              <w:top w:val="single" w:sz="4" w:space="0" w:color="auto"/>
              <w:bottom w:val="single" w:sz="4" w:space="0" w:color="auto"/>
            </w:tcBorders>
            <w:hideMark/>
          </w:tcPr>
          <w:p w14:paraId="6E4A63FE" w14:textId="712F99C3" w:rsidR="001E4B92" w:rsidRDefault="001E4B92" w:rsidP="001E4B92">
            <w:pPr>
              <w:bidi w:val="0"/>
              <w:jc w:val="center"/>
              <w:rPr>
                <w:rFonts w:asciiTheme="majorBidi" w:hAnsiTheme="majorBidi" w:cstheme="majorBidi"/>
                <w:b/>
                <w:bCs/>
                <w:szCs w:val="20"/>
              </w:rPr>
            </w:pPr>
            <w:r>
              <w:rPr>
                <w:rFonts w:asciiTheme="majorBidi" w:hAnsiTheme="majorBidi" w:cstheme="majorBidi"/>
                <w:b/>
                <w:bCs/>
                <w:szCs w:val="20"/>
              </w:rPr>
              <w:t>0.001</w:t>
            </w:r>
          </w:p>
        </w:tc>
        <w:tc>
          <w:tcPr>
            <w:tcW w:w="0" w:type="auto"/>
            <w:tcBorders>
              <w:top w:val="single" w:sz="4" w:space="0" w:color="auto"/>
              <w:bottom w:val="single" w:sz="4" w:space="0" w:color="auto"/>
            </w:tcBorders>
            <w:hideMark/>
          </w:tcPr>
          <w:p w14:paraId="36EAF14C" w14:textId="513AC307" w:rsidR="001E4B92" w:rsidRDefault="001E4B92" w:rsidP="001E4B92">
            <w:pPr>
              <w:bidi w:val="0"/>
              <w:jc w:val="center"/>
              <w:rPr>
                <w:rFonts w:asciiTheme="majorBidi" w:hAnsiTheme="majorBidi" w:cstheme="majorBidi"/>
                <w:b/>
                <w:bCs/>
                <w:szCs w:val="20"/>
              </w:rPr>
            </w:pPr>
            <w:r>
              <w:rPr>
                <w:rFonts w:asciiTheme="majorBidi" w:hAnsiTheme="majorBidi" w:cstheme="majorBidi"/>
                <w:b/>
                <w:bCs/>
                <w:szCs w:val="20"/>
              </w:rPr>
              <w:t>0.0001</w:t>
            </w:r>
          </w:p>
        </w:tc>
        <w:tc>
          <w:tcPr>
            <w:tcW w:w="0" w:type="auto"/>
            <w:tcBorders>
              <w:top w:val="single" w:sz="4" w:space="0" w:color="auto"/>
              <w:bottom w:val="single" w:sz="4" w:space="0" w:color="auto"/>
            </w:tcBorders>
            <w:hideMark/>
          </w:tcPr>
          <w:p w14:paraId="6E37CB58" w14:textId="60991510" w:rsidR="001E4B92" w:rsidRDefault="001E4B92" w:rsidP="001E4B92">
            <w:pPr>
              <w:bidi w:val="0"/>
              <w:jc w:val="center"/>
              <w:rPr>
                <w:rFonts w:asciiTheme="majorBidi" w:hAnsiTheme="majorBidi" w:cstheme="majorBidi"/>
                <w:b/>
                <w:bCs/>
                <w:sz w:val="24"/>
              </w:rPr>
            </w:pPr>
            <w:r>
              <w:rPr>
                <w:rFonts w:asciiTheme="majorBidi" w:hAnsiTheme="majorBidi" w:cstheme="majorBidi"/>
                <w:b/>
                <w:bCs/>
                <w:szCs w:val="20"/>
              </w:rPr>
              <w:t>0.01</w:t>
            </w:r>
          </w:p>
        </w:tc>
        <w:tc>
          <w:tcPr>
            <w:tcW w:w="0" w:type="auto"/>
            <w:tcBorders>
              <w:top w:val="single" w:sz="4" w:space="0" w:color="auto"/>
              <w:bottom w:val="single" w:sz="4" w:space="0" w:color="auto"/>
            </w:tcBorders>
            <w:hideMark/>
          </w:tcPr>
          <w:p w14:paraId="6D80EDE5" w14:textId="3DDE3442" w:rsidR="001E4B92" w:rsidRDefault="001E4B92" w:rsidP="001E4B92">
            <w:pPr>
              <w:bidi w:val="0"/>
              <w:jc w:val="center"/>
              <w:rPr>
                <w:rFonts w:asciiTheme="majorBidi" w:hAnsiTheme="majorBidi" w:cstheme="majorBidi"/>
                <w:b/>
                <w:bCs/>
                <w:sz w:val="24"/>
              </w:rPr>
            </w:pPr>
            <w:r>
              <w:rPr>
                <w:rFonts w:asciiTheme="majorBidi" w:hAnsiTheme="majorBidi" w:cstheme="majorBidi"/>
                <w:b/>
                <w:bCs/>
                <w:szCs w:val="20"/>
              </w:rPr>
              <w:t>0.001</w:t>
            </w:r>
          </w:p>
        </w:tc>
        <w:tc>
          <w:tcPr>
            <w:tcW w:w="0" w:type="auto"/>
            <w:tcBorders>
              <w:top w:val="single" w:sz="4" w:space="0" w:color="auto"/>
              <w:bottom w:val="single" w:sz="4" w:space="0" w:color="auto"/>
            </w:tcBorders>
            <w:hideMark/>
          </w:tcPr>
          <w:p w14:paraId="06335F02" w14:textId="3E745F4E" w:rsidR="001E4B92" w:rsidRDefault="001E4B92" w:rsidP="001E4B92">
            <w:pPr>
              <w:bidi w:val="0"/>
              <w:jc w:val="center"/>
              <w:rPr>
                <w:rFonts w:asciiTheme="majorBidi" w:hAnsiTheme="majorBidi" w:cstheme="majorBidi"/>
                <w:b/>
                <w:bCs/>
                <w:sz w:val="24"/>
              </w:rPr>
            </w:pPr>
            <w:r>
              <w:rPr>
                <w:rFonts w:asciiTheme="majorBidi" w:hAnsiTheme="majorBidi" w:cstheme="majorBidi"/>
                <w:b/>
                <w:bCs/>
                <w:szCs w:val="20"/>
              </w:rPr>
              <w:t>0.0001</w:t>
            </w:r>
          </w:p>
        </w:tc>
      </w:tr>
      <w:tr w:rsidR="001E4B92" w14:paraId="5ECD8E0A" w14:textId="77777777" w:rsidTr="0017776B">
        <w:trPr>
          <w:trHeight w:val="20"/>
          <w:jc w:val="center"/>
        </w:trPr>
        <w:tc>
          <w:tcPr>
            <w:tcW w:w="0" w:type="auto"/>
            <w:tcBorders>
              <w:top w:val="single" w:sz="4" w:space="0" w:color="auto"/>
            </w:tcBorders>
            <w:hideMark/>
          </w:tcPr>
          <w:p w14:paraId="0A4EA7AB" w14:textId="77FB681E" w:rsidR="001E4B92" w:rsidRDefault="001E4B92" w:rsidP="001E4B92">
            <w:pPr>
              <w:bidi w:val="0"/>
              <w:jc w:val="center"/>
              <w:rPr>
                <w:rFonts w:asciiTheme="majorBidi" w:hAnsiTheme="majorBidi" w:cstheme="majorBidi"/>
                <w:szCs w:val="20"/>
              </w:rPr>
            </w:pPr>
            <w:r w:rsidRPr="00DA355C">
              <w:rPr>
                <w:rFonts w:asciiTheme="majorBidi" w:hAnsiTheme="majorBidi" w:cstheme="majorBidi"/>
                <w:szCs w:val="20"/>
                <w:lang w:bidi="ar-IQ"/>
              </w:rPr>
              <w:t>SU7</w:t>
            </w:r>
          </w:p>
        </w:tc>
        <w:tc>
          <w:tcPr>
            <w:tcW w:w="0" w:type="auto"/>
            <w:tcBorders>
              <w:top w:val="single" w:sz="4" w:space="0" w:color="auto"/>
            </w:tcBorders>
            <w:hideMark/>
          </w:tcPr>
          <w:p w14:paraId="068302CC" w14:textId="7ED1085A" w:rsidR="001E4B92" w:rsidRDefault="001E4B92" w:rsidP="001E4B92">
            <w:pPr>
              <w:bidi w:val="0"/>
              <w:jc w:val="center"/>
              <w:rPr>
                <w:rFonts w:asciiTheme="majorBidi" w:hAnsiTheme="majorBidi" w:cstheme="majorBidi"/>
                <w:szCs w:val="20"/>
              </w:rPr>
            </w:pPr>
            <w:r>
              <w:rPr>
                <w:rFonts w:asciiTheme="majorBidi" w:hAnsiTheme="majorBidi" w:cstheme="majorBidi"/>
                <w:szCs w:val="20"/>
              </w:rPr>
              <w:t>10</w:t>
            </w:r>
          </w:p>
        </w:tc>
        <w:tc>
          <w:tcPr>
            <w:tcW w:w="0" w:type="auto"/>
            <w:tcBorders>
              <w:top w:val="single" w:sz="4" w:space="0" w:color="auto"/>
            </w:tcBorders>
            <w:hideMark/>
          </w:tcPr>
          <w:p w14:paraId="6B0EFE02" w14:textId="77777777" w:rsidR="001E4B92" w:rsidRDefault="001E4B92" w:rsidP="001E4B92">
            <w:pPr>
              <w:bidi w:val="0"/>
              <w:jc w:val="center"/>
              <w:rPr>
                <w:rFonts w:asciiTheme="majorBidi" w:hAnsiTheme="majorBidi" w:cstheme="majorBidi"/>
                <w:szCs w:val="20"/>
              </w:rPr>
            </w:pPr>
            <w:r>
              <w:rPr>
                <w:rFonts w:asciiTheme="majorBidi" w:hAnsiTheme="majorBidi" w:cstheme="majorBidi"/>
                <w:szCs w:val="20"/>
              </w:rPr>
              <w:t>10</w:t>
            </w:r>
          </w:p>
        </w:tc>
        <w:tc>
          <w:tcPr>
            <w:tcW w:w="0" w:type="auto"/>
            <w:tcBorders>
              <w:top w:val="single" w:sz="4" w:space="0" w:color="auto"/>
            </w:tcBorders>
            <w:hideMark/>
          </w:tcPr>
          <w:p w14:paraId="393391E1" w14:textId="7F225F27" w:rsidR="001E4B92" w:rsidRDefault="001E4B92" w:rsidP="001E4B92">
            <w:pPr>
              <w:bidi w:val="0"/>
              <w:jc w:val="center"/>
              <w:rPr>
                <w:rFonts w:asciiTheme="majorBidi" w:hAnsiTheme="majorBidi" w:cstheme="majorBidi"/>
                <w:szCs w:val="20"/>
              </w:rPr>
            </w:pPr>
            <w:r>
              <w:rPr>
                <w:rFonts w:asciiTheme="majorBidi" w:hAnsiTheme="majorBidi" w:cstheme="majorBidi"/>
                <w:szCs w:val="20"/>
              </w:rPr>
              <w:t>10</w:t>
            </w:r>
          </w:p>
        </w:tc>
        <w:tc>
          <w:tcPr>
            <w:tcW w:w="0" w:type="auto"/>
            <w:tcBorders>
              <w:top w:val="single" w:sz="4" w:space="0" w:color="auto"/>
            </w:tcBorders>
            <w:hideMark/>
          </w:tcPr>
          <w:p w14:paraId="0A704806" w14:textId="64A94471" w:rsidR="001E4B92" w:rsidRDefault="001E4B92" w:rsidP="001E4B92">
            <w:pPr>
              <w:bidi w:val="0"/>
              <w:jc w:val="center"/>
              <w:rPr>
                <w:rFonts w:asciiTheme="majorBidi" w:hAnsiTheme="majorBidi" w:cstheme="majorBidi"/>
                <w:szCs w:val="20"/>
              </w:rPr>
            </w:pPr>
            <w:r>
              <w:rPr>
                <w:rFonts w:asciiTheme="majorBidi" w:hAnsiTheme="majorBidi" w:cstheme="majorBidi"/>
                <w:szCs w:val="20"/>
              </w:rPr>
              <w:t>30</w:t>
            </w:r>
          </w:p>
        </w:tc>
        <w:tc>
          <w:tcPr>
            <w:tcW w:w="0" w:type="auto"/>
            <w:tcBorders>
              <w:top w:val="single" w:sz="4" w:space="0" w:color="auto"/>
            </w:tcBorders>
            <w:hideMark/>
          </w:tcPr>
          <w:p w14:paraId="1087B525" w14:textId="708DB82A" w:rsidR="001E4B92" w:rsidRDefault="001E4B92" w:rsidP="001E4B92">
            <w:pPr>
              <w:tabs>
                <w:tab w:val="center" w:pos="225"/>
              </w:tabs>
              <w:bidi w:val="0"/>
              <w:rPr>
                <w:rFonts w:asciiTheme="majorBidi" w:hAnsiTheme="majorBidi" w:cstheme="majorBidi"/>
                <w:szCs w:val="20"/>
              </w:rPr>
            </w:pPr>
            <w:r>
              <w:rPr>
                <w:rFonts w:asciiTheme="majorBidi" w:hAnsiTheme="majorBidi" w:cstheme="majorBidi"/>
                <w:szCs w:val="20"/>
              </w:rPr>
              <w:tab/>
              <w:t>25</w:t>
            </w:r>
          </w:p>
        </w:tc>
        <w:tc>
          <w:tcPr>
            <w:tcW w:w="0" w:type="auto"/>
            <w:tcBorders>
              <w:top w:val="single" w:sz="4" w:space="0" w:color="auto"/>
            </w:tcBorders>
            <w:hideMark/>
          </w:tcPr>
          <w:p w14:paraId="413D114D" w14:textId="3A0AB642" w:rsidR="001E4B92" w:rsidRDefault="001E4B92" w:rsidP="001E4B92">
            <w:pPr>
              <w:bidi w:val="0"/>
              <w:jc w:val="center"/>
              <w:rPr>
                <w:rFonts w:asciiTheme="majorBidi" w:hAnsiTheme="majorBidi" w:cstheme="majorBidi"/>
                <w:szCs w:val="20"/>
              </w:rPr>
            </w:pPr>
            <w:r>
              <w:rPr>
                <w:rFonts w:asciiTheme="majorBidi" w:hAnsiTheme="majorBidi" w:cstheme="majorBidi"/>
                <w:szCs w:val="20"/>
              </w:rPr>
              <w:t>18</w:t>
            </w:r>
          </w:p>
        </w:tc>
      </w:tr>
      <w:tr w:rsidR="001E4B92" w14:paraId="026520B9" w14:textId="77777777" w:rsidTr="0017776B">
        <w:trPr>
          <w:trHeight w:val="43"/>
          <w:jc w:val="center"/>
        </w:trPr>
        <w:tc>
          <w:tcPr>
            <w:tcW w:w="0" w:type="auto"/>
            <w:hideMark/>
          </w:tcPr>
          <w:p w14:paraId="0ECEF206" w14:textId="72895592" w:rsidR="001E4B92" w:rsidRDefault="001E4B92" w:rsidP="001E4B92">
            <w:pPr>
              <w:bidi w:val="0"/>
              <w:jc w:val="center"/>
              <w:rPr>
                <w:rFonts w:asciiTheme="majorBidi" w:hAnsiTheme="majorBidi" w:cstheme="majorBidi"/>
                <w:szCs w:val="20"/>
              </w:rPr>
            </w:pPr>
            <w:r w:rsidRPr="00DA355C">
              <w:rPr>
                <w:rFonts w:asciiTheme="majorBidi" w:hAnsiTheme="majorBidi" w:cstheme="majorBidi"/>
                <w:szCs w:val="20"/>
                <w:lang w:bidi="ar-IQ"/>
              </w:rPr>
              <w:t>SU8</w:t>
            </w:r>
          </w:p>
        </w:tc>
        <w:tc>
          <w:tcPr>
            <w:tcW w:w="0" w:type="auto"/>
            <w:hideMark/>
          </w:tcPr>
          <w:p w14:paraId="3427823C" w14:textId="58C98F4D" w:rsidR="001E4B92" w:rsidRDefault="001E4B92" w:rsidP="001E4B92">
            <w:pPr>
              <w:bidi w:val="0"/>
              <w:jc w:val="center"/>
              <w:rPr>
                <w:rFonts w:asciiTheme="majorBidi" w:hAnsiTheme="majorBidi" w:cstheme="majorBidi"/>
                <w:szCs w:val="20"/>
              </w:rPr>
            </w:pPr>
            <w:r>
              <w:rPr>
                <w:rFonts w:asciiTheme="majorBidi" w:hAnsiTheme="majorBidi" w:cstheme="majorBidi"/>
                <w:szCs w:val="20"/>
              </w:rPr>
              <w:t>10</w:t>
            </w:r>
          </w:p>
        </w:tc>
        <w:tc>
          <w:tcPr>
            <w:tcW w:w="0" w:type="auto"/>
            <w:hideMark/>
          </w:tcPr>
          <w:p w14:paraId="6ABBF828" w14:textId="4B2EB176" w:rsidR="001E4B92" w:rsidRDefault="001E4B92" w:rsidP="001E4B92">
            <w:pPr>
              <w:bidi w:val="0"/>
              <w:jc w:val="center"/>
              <w:rPr>
                <w:rFonts w:asciiTheme="majorBidi" w:hAnsiTheme="majorBidi" w:cstheme="majorBidi"/>
                <w:szCs w:val="20"/>
              </w:rPr>
            </w:pPr>
            <w:r>
              <w:rPr>
                <w:rFonts w:asciiTheme="majorBidi" w:hAnsiTheme="majorBidi" w:cstheme="majorBidi"/>
                <w:szCs w:val="20"/>
              </w:rPr>
              <w:t>5</w:t>
            </w:r>
          </w:p>
        </w:tc>
        <w:tc>
          <w:tcPr>
            <w:tcW w:w="0" w:type="auto"/>
            <w:hideMark/>
          </w:tcPr>
          <w:p w14:paraId="482C17DB" w14:textId="0E719F29" w:rsidR="001E4B92" w:rsidRDefault="001E4B92" w:rsidP="001E4B92">
            <w:pPr>
              <w:bidi w:val="0"/>
              <w:jc w:val="center"/>
              <w:rPr>
                <w:rFonts w:asciiTheme="majorBidi" w:hAnsiTheme="majorBidi" w:cstheme="majorBidi"/>
                <w:szCs w:val="20"/>
              </w:rPr>
            </w:pPr>
            <w:r>
              <w:rPr>
                <w:rFonts w:asciiTheme="majorBidi" w:hAnsiTheme="majorBidi" w:cstheme="majorBidi"/>
                <w:szCs w:val="20"/>
              </w:rPr>
              <w:t>5</w:t>
            </w:r>
          </w:p>
        </w:tc>
        <w:tc>
          <w:tcPr>
            <w:tcW w:w="0" w:type="auto"/>
            <w:hideMark/>
          </w:tcPr>
          <w:p w14:paraId="5E9C1A07" w14:textId="0435F474" w:rsidR="001E4B92" w:rsidRDefault="001E4B92" w:rsidP="001E4B92">
            <w:pPr>
              <w:bidi w:val="0"/>
              <w:jc w:val="center"/>
              <w:rPr>
                <w:rFonts w:asciiTheme="majorBidi" w:hAnsiTheme="majorBidi" w:cstheme="majorBidi"/>
                <w:szCs w:val="20"/>
              </w:rPr>
            </w:pPr>
            <w:r>
              <w:rPr>
                <w:rFonts w:asciiTheme="majorBidi" w:hAnsiTheme="majorBidi" w:cstheme="majorBidi"/>
                <w:szCs w:val="20"/>
              </w:rPr>
              <w:t>20</w:t>
            </w:r>
          </w:p>
        </w:tc>
        <w:tc>
          <w:tcPr>
            <w:tcW w:w="0" w:type="auto"/>
            <w:hideMark/>
          </w:tcPr>
          <w:p w14:paraId="259F66D8" w14:textId="3DF635CC" w:rsidR="001E4B92" w:rsidRDefault="001E4B92" w:rsidP="001E4B92">
            <w:pPr>
              <w:bidi w:val="0"/>
              <w:jc w:val="center"/>
              <w:rPr>
                <w:rFonts w:asciiTheme="majorBidi" w:hAnsiTheme="majorBidi" w:cstheme="majorBidi"/>
                <w:szCs w:val="20"/>
              </w:rPr>
            </w:pPr>
            <w:r>
              <w:rPr>
                <w:rFonts w:asciiTheme="majorBidi" w:hAnsiTheme="majorBidi" w:cstheme="majorBidi"/>
                <w:szCs w:val="20"/>
              </w:rPr>
              <w:t>16</w:t>
            </w:r>
          </w:p>
        </w:tc>
        <w:tc>
          <w:tcPr>
            <w:tcW w:w="0" w:type="auto"/>
            <w:hideMark/>
          </w:tcPr>
          <w:p w14:paraId="6F394050" w14:textId="77777777" w:rsidR="001E4B92" w:rsidRDefault="001E4B92" w:rsidP="001E4B92">
            <w:pPr>
              <w:bidi w:val="0"/>
              <w:jc w:val="center"/>
              <w:rPr>
                <w:rFonts w:asciiTheme="majorBidi" w:hAnsiTheme="majorBidi" w:cstheme="majorBidi"/>
                <w:szCs w:val="20"/>
              </w:rPr>
            </w:pPr>
            <w:r>
              <w:rPr>
                <w:rFonts w:asciiTheme="majorBidi" w:hAnsiTheme="majorBidi" w:cstheme="majorBidi"/>
                <w:szCs w:val="20"/>
              </w:rPr>
              <w:t>10</w:t>
            </w:r>
          </w:p>
        </w:tc>
      </w:tr>
      <w:tr w:rsidR="001E4B92" w14:paraId="52F1843F" w14:textId="77777777" w:rsidTr="0017776B">
        <w:trPr>
          <w:trHeight w:val="20"/>
          <w:jc w:val="center"/>
        </w:trPr>
        <w:tc>
          <w:tcPr>
            <w:tcW w:w="0" w:type="auto"/>
            <w:hideMark/>
          </w:tcPr>
          <w:p w14:paraId="7CA4FCCB" w14:textId="5E4169DA" w:rsidR="001E4B92" w:rsidRDefault="001E4B92" w:rsidP="001E4B92">
            <w:pPr>
              <w:bidi w:val="0"/>
              <w:jc w:val="center"/>
              <w:rPr>
                <w:rFonts w:asciiTheme="majorBidi" w:hAnsiTheme="majorBidi" w:cstheme="majorBidi"/>
                <w:szCs w:val="20"/>
              </w:rPr>
            </w:pPr>
            <w:r w:rsidRPr="00DA355C">
              <w:rPr>
                <w:rFonts w:asciiTheme="majorBidi" w:hAnsiTheme="majorBidi" w:cstheme="majorBidi"/>
                <w:szCs w:val="20"/>
                <w:lang w:bidi="ar-IQ"/>
              </w:rPr>
              <w:t>SU9</w:t>
            </w:r>
          </w:p>
        </w:tc>
        <w:tc>
          <w:tcPr>
            <w:tcW w:w="0" w:type="auto"/>
            <w:hideMark/>
          </w:tcPr>
          <w:p w14:paraId="608302AA" w14:textId="531A8EFD" w:rsidR="001E4B92" w:rsidRDefault="001E4B92" w:rsidP="001E4B92">
            <w:pPr>
              <w:bidi w:val="0"/>
              <w:jc w:val="center"/>
              <w:rPr>
                <w:rFonts w:asciiTheme="majorBidi" w:hAnsiTheme="majorBidi" w:cstheme="majorBidi"/>
                <w:szCs w:val="20"/>
              </w:rPr>
            </w:pPr>
            <w:r>
              <w:rPr>
                <w:rFonts w:asciiTheme="majorBidi" w:hAnsiTheme="majorBidi" w:cstheme="majorBidi"/>
                <w:szCs w:val="20"/>
              </w:rPr>
              <w:t>10</w:t>
            </w:r>
          </w:p>
        </w:tc>
        <w:tc>
          <w:tcPr>
            <w:tcW w:w="0" w:type="auto"/>
            <w:hideMark/>
          </w:tcPr>
          <w:p w14:paraId="1D0A1B89" w14:textId="0EC6493B" w:rsidR="001E4B92" w:rsidRDefault="001E4B92" w:rsidP="001E4B92">
            <w:pPr>
              <w:bidi w:val="0"/>
              <w:jc w:val="center"/>
              <w:rPr>
                <w:rFonts w:asciiTheme="majorBidi" w:hAnsiTheme="majorBidi" w:cstheme="majorBidi"/>
                <w:szCs w:val="20"/>
              </w:rPr>
            </w:pPr>
            <w:r>
              <w:rPr>
                <w:rFonts w:asciiTheme="majorBidi" w:hAnsiTheme="majorBidi" w:cstheme="majorBidi"/>
                <w:szCs w:val="20"/>
              </w:rPr>
              <w:t>10</w:t>
            </w:r>
          </w:p>
        </w:tc>
        <w:tc>
          <w:tcPr>
            <w:tcW w:w="0" w:type="auto"/>
            <w:hideMark/>
          </w:tcPr>
          <w:p w14:paraId="27CF2033" w14:textId="17D9DD6A" w:rsidR="001E4B92" w:rsidRDefault="001E4B92" w:rsidP="001E4B92">
            <w:pPr>
              <w:bidi w:val="0"/>
              <w:jc w:val="center"/>
              <w:rPr>
                <w:rFonts w:asciiTheme="majorBidi" w:hAnsiTheme="majorBidi" w:cstheme="majorBidi"/>
                <w:szCs w:val="20"/>
              </w:rPr>
            </w:pPr>
            <w:r>
              <w:rPr>
                <w:rFonts w:asciiTheme="majorBidi" w:hAnsiTheme="majorBidi" w:cstheme="majorBidi"/>
                <w:szCs w:val="20"/>
              </w:rPr>
              <w:t>5</w:t>
            </w:r>
          </w:p>
        </w:tc>
        <w:tc>
          <w:tcPr>
            <w:tcW w:w="0" w:type="auto"/>
            <w:hideMark/>
          </w:tcPr>
          <w:p w14:paraId="50131EAA" w14:textId="6C370319" w:rsidR="001E4B92" w:rsidRDefault="001E4B92" w:rsidP="001E4B92">
            <w:pPr>
              <w:bidi w:val="0"/>
              <w:jc w:val="center"/>
              <w:rPr>
                <w:rFonts w:asciiTheme="majorBidi" w:hAnsiTheme="majorBidi" w:cstheme="majorBidi"/>
                <w:szCs w:val="20"/>
              </w:rPr>
            </w:pPr>
            <w:r>
              <w:rPr>
                <w:rFonts w:asciiTheme="majorBidi" w:hAnsiTheme="majorBidi" w:cstheme="majorBidi"/>
                <w:szCs w:val="20"/>
              </w:rPr>
              <w:t>15</w:t>
            </w:r>
          </w:p>
        </w:tc>
        <w:tc>
          <w:tcPr>
            <w:tcW w:w="0" w:type="auto"/>
            <w:hideMark/>
          </w:tcPr>
          <w:p w14:paraId="088C4D4F" w14:textId="1A888376" w:rsidR="001E4B92" w:rsidRDefault="001E4B92" w:rsidP="001E4B92">
            <w:pPr>
              <w:bidi w:val="0"/>
              <w:jc w:val="center"/>
              <w:rPr>
                <w:rFonts w:asciiTheme="majorBidi" w:hAnsiTheme="majorBidi" w:cstheme="majorBidi"/>
                <w:szCs w:val="20"/>
              </w:rPr>
            </w:pPr>
            <w:r>
              <w:rPr>
                <w:rFonts w:asciiTheme="majorBidi" w:hAnsiTheme="majorBidi" w:cstheme="majorBidi"/>
                <w:szCs w:val="20"/>
              </w:rPr>
              <w:t>10</w:t>
            </w:r>
          </w:p>
        </w:tc>
        <w:tc>
          <w:tcPr>
            <w:tcW w:w="0" w:type="auto"/>
            <w:hideMark/>
          </w:tcPr>
          <w:p w14:paraId="097E723F" w14:textId="0228191E" w:rsidR="001E4B92" w:rsidRDefault="001E4B92" w:rsidP="001E4B92">
            <w:pPr>
              <w:bidi w:val="0"/>
              <w:jc w:val="center"/>
              <w:rPr>
                <w:rFonts w:asciiTheme="majorBidi" w:hAnsiTheme="majorBidi" w:cstheme="majorBidi"/>
                <w:szCs w:val="20"/>
              </w:rPr>
            </w:pPr>
            <w:r>
              <w:rPr>
                <w:rFonts w:asciiTheme="majorBidi" w:hAnsiTheme="majorBidi" w:cstheme="majorBidi"/>
                <w:szCs w:val="20"/>
              </w:rPr>
              <w:t>5</w:t>
            </w:r>
          </w:p>
        </w:tc>
      </w:tr>
      <w:tr w:rsidR="001E4B92" w14:paraId="506B9634" w14:textId="77777777" w:rsidTr="0017776B">
        <w:trPr>
          <w:trHeight w:val="20"/>
          <w:jc w:val="center"/>
        </w:trPr>
        <w:tc>
          <w:tcPr>
            <w:tcW w:w="0" w:type="auto"/>
            <w:hideMark/>
          </w:tcPr>
          <w:p w14:paraId="166B48EB" w14:textId="6315A052" w:rsidR="001E4B92" w:rsidRDefault="001E4B92" w:rsidP="001E4B92">
            <w:pPr>
              <w:bidi w:val="0"/>
              <w:jc w:val="center"/>
              <w:rPr>
                <w:rFonts w:asciiTheme="majorBidi" w:hAnsiTheme="majorBidi" w:cstheme="majorBidi"/>
                <w:szCs w:val="20"/>
              </w:rPr>
            </w:pPr>
            <w:r w:rsidRPr="00DA355C">
              <w:rPr>
                <w:rFonts w:asciiTheme="majorBidi" w:hAnsiTheme="majorBidi" w:cstheme="majorBidi"/>
                <w:szCs w:val="20"/>
                <w:lang w:bidi="ar-IQ"/>
              </w:rPr>
              <w:t>SU10</w:t>
            </w:r>
          </w:p>
        </w:tc>
        <w:tc>
          <w:tcPr>
            <w:tcW w:w="0" w:type="auto"/>
            <w:hideMark/>
          </w:tcPr>
          <w:p w14:paraId="2CD925A8" w14:textId="2BEC6D0D" w:rsidR="001E4B92" w:rsidRDefault="001E4B92" w:rsidP="001E4B92">
            <w:pPr>
              <w:bidi w:val="0"/>
              <w:jc w:val="center"/>
              <w:rPr>
                <w:rFonts w:asciiTheme="majorBidi" w:hAnsiTheme="majorBidi" w:cstheme="majorBidi"/>
                <w:szCs w:val="20"/>
              </w:rPr>
            </w:pPr>
            <w:r>
              <w:rPr>
                <w:rFonts w:asciiTheme="majorBidi" w:hAnsiTheme="majorBidi" w:cstheme="majorBidi"/>
                <w:szCs w:val="20"/>
              </w:rPr>
              <w:t>5</w:t>
            </w:r>
          </w:p>
        </w:tc>
        <w:tc>
          <w:tcPr>
            <w:tcW w:w="0" w:type="auto"/>
            <w:hideMark/>
          </w:tcPr>
          <w:p w14:paraId="2186600C" w14:textId="7BD14EE8" w:rsidR="001E4B92" w:rsidRDefault="001E4B92" w:rsidP="001E4B92">
            <w:pPr>
              <w:bidi w:val="0"/>
              <w:jc w:val="center"/>
              <w:rPr>
                <w:rFonts w:asciiTheme="majorBidi" w:hAnsiTheme="majorBidi" w:cstheme="majorBidi"/>
                <w:szCs w:val="20"/>
              </w:rPr>
            </w:pPr>
            <w:r>
              <w:rPr>
                <w:rFonts w:asciiTheme="majorBidi" w:hAnsiTheme="majorBidi" w:cstheme="majorBidi"/>
                <w:szCs w:val="20"/>
              </w:rPr>
              <w:t>5</w:t>
            </w:r>
          </w:p>
        </w:tc>
        <w:tc>
          <w:tcPr>
            <w:tcW w:w="0" w:type="auto"/>
            <w:hideMark/>
          </w:tcPr>
          <w:p w14:paraId="3B1F60CF" w14:textId="01B1C1E8" w:rsidR="001E4B92" w:rsidRDefault="001E4B92" w:rsidP="001E4B92">
            <w:pPr>
              <w:bidi w:val="0"/>
              <w:jc w:val="center"/>
              <w:rPr>
                <w:rFonts w:asciiTheme="majorBidi" w:hAnsiTheme="majorBidi" w:cstheme="majorBidi"/>
                <w:szCs w:val="20"/>
              </w:rPr>
            </w:pPr>
            <w:r>
              <w:rPr>
                <w:rFonts w:asciiTheme="majorBidi" w:hAnsiTheme="majorBidi" w:cstheme="majorBidi"/>
                <w:szCs w:val="20"/>
              </w:rPr>
              <w:t>0</w:t>
            </w:r>
          </w:p>
        </w:tc>
        <w:tc>
          <w:tcPr>
            <w:tcW w:w="0" w:type="auto"/>
            <w:hideMark/>
          </w:tcPr>
          <w:p w14:paraId="3DD1C4BC" w14:textId="35AEC74C" w:rsidR="001E4B92" w:rsidRDefault="001E4B92" w:rsidP="001E4B92">
            <w:pPr>
              <w:bidi w:val="0"/>
              <w:jc w:val="center"/>
              <w:rPr>
                <w:rFonts w:asciiTheme="majorBidi" w:hAnsiTheme="majorBidi" w:cstheme="majorBidi"/>
                <w:szCs w:val="20"/>
              </w:rPr>
            </w:pPr>
            <w:r>
              <w:rPr>
                <w:rFonts w:asciiTheme="majorBidi" w:hAnsiTheme="majorBidi" w:cstheme="majorBidi"/>
                <w:szCs w:val="20"/>
              </w:rPr>
              <w:t>25</w:t>
            </w:r>
          </w:p>
        </w:tc>
        <w:tc>
          <w:tcPr>
            <w:tcW w:w="0" w:type="auto"/>
            <w:hideMark/>
          </w:tcPr>
          <w:p w14:paraId="33752A7A" w14:textId="4432BB78" w:rsidR="001E4B92" w:rsidRDefault="001E4B92" w:rsidP="001E4B92">
            <w:pPr>
              <w:bidi w:val="0"/>
              <w:jc w:val="center"/>
              <w:rPr>
                <w:rFonts w:asciiTheme="majorBidi" w:hAnsiTheme="majorBidi" w:cstheme="majorBidi"/>
                <w:szCs w:val="20"/>
              </w:rPr>
            </w:pPr>
            <w:r>
              <w:rPr>
                <w:rFonts w:asciiTheme="majorBidi" w:hAnsiTheme="majorBidi" w:cstheme="majorBidi"/>
                <w:szCs w:val="20"/>
              </w:rPr>
              <w:t>20</w:t>
            </w:r>
          </w:p>
        </w:tc>
        <w:tc>
          <w:tcPr>
            <w:tcW w:w="0" w:type="auto"/>
            <w:hideMark/>
          </w:tcPr>
          <w:p w14:paraId="30EB5D6B" w14:textId="0ECAB08C" w:rsidR="001E4B92" w:rsidRDefault="001E4B92" w:rsidP="001E4B92">
            <w:pPr>
              <w:bidi w:val="0"/>
              <w:jc w:val="center"/>
              <w:rPr>
                <w:rFonts w:asciiTheme="majorBidi" w:hAnsiTheme="majorBidi" w:cstheme="majorBidi"/>
                <w:szCs w:val="20"/>
              </w:rPr>
            </w:pPr>
            <w:r>
              <w:rPr>
                <w:rFonts w:asciiTheme="majorBidi" w:hAnsiTheme="majorBidi" w:cstheme="majorBidi"/>
                <w:szCs w:val="20"/>
              </w:rPr>
              <w:t>13</w:t>
            </w:r>
          </w:p>
        </w:tc>
      </w:tr>
      <w:tr w:rsidR="001E4B92" w14:paraId="3B47E029" w14:textId="77777777" w:rsidTr="0017776B">
        <w:trPr>
          <w:trHeight w:val="20"/>
          <w:jc w:val="center"/>
        </w:trPr>
        <w:tc>
          <w:tcPr>
            <w:tcW w:w="0" w:type="auto"/>
            <w:hideMark/>
          </w:tcPr>
          <w:p w14:paraId="4A6E3BE8" w14:textId="56E8ABBB" w:rsidR="001E4B92" w:rsidRDefault="001E4B92" w:rsidP="001E4B92">
            <w:pPr>
              <w:bidi w:val="0"/>
              <w:jc w:val="center"/>
              <w:rPr>
                <w:rFonts w:asciiTheme="majorBidi" w:hAnsiTheme="majorBidi" w:cstheme="majorBidi"/>
                <w:szCs w:val="20"/>
              </w:rPr>
            </w:pPr>
            <w:r w:rsidRPr="00DA355C">
              <w:rPr>
                <w:rFonts w:asciiTheme="majorBidi" w:hAnsiTheme="majorBidi" w:cstheme="majorBidi"/>
                <w:szCs w:val="20"/>
                <w:lang w:bidi="ar-IQ"/>
              </w:rPr>
              <w:t>SU11</w:t>
            </w:r>
          </w:p>
        </w:tc>
        <w:tc>
          <w:tcPr>
            <w:tcW w:w="0" w:type="auto"/>
            <w:hideMark/>
          </w:tcPr>
          <w:p w14:paraId="01FD0628" w14:textId="7B532DBC" w:rsidR="001E4B92" w:rsidRDefault="001E4B92" w:rsidP="001E4B92">
            <w:pPr>
              <w:bidi w:val="0"/>
              <w:jc w:val="center"/>
              <w:rPr>
                <w:rFonts w:asciiTheme="majorBidi" w:hAnsiTheme="majorBidi" w:cstheme="majorBidi"/>
                <w:szCs w:val="20"/>
              </w:rPr>
            </w:pPr>
            <w:r>
              <w:rPr>
                <w:rFonts w:asciiTheme="majorBidi" w:hAnsiTheme="majorBidi" w:cstheme="majorBidi"/>
                <w:szCs w:val="20"/>
              </w:rPr>
              <w:t>10</w:t>
            </w:r>
          </w:p>
        </w:tc>
        <w:tc>
          <w:tcPr>
            <w:tcW w:w="0" w:type="auto"/>
            <w:hideMark/>
          </w:tcPr>
          <w:p w14:paraId="62E1DBF6" w14:textId="627B0FF8" w:rsidR="001E4B92" w:rsidRDefault="001E4B92" w:rsidP="001E4B92">
            <w:pPr>
              <w:bidi w:val="0"/>
              <w:jc w:val="center"/>
              <w:rPr>
                <w:rFonts w:asciiTheme="majorBidi" w:hAnsiTheme="majorBidi" w:cstheme="majorBidi"/>
                <w:szCs w:val="20"/>
              </w:rPr>
            </w:pPr>
            <w:r>
              <w:rPr>
                <w:rFonts w:asciiTheme="majorBidi" w:hAnsiTheme="majorBidi" w:cstheme="majorBidi"/>
                <w:szCs w:val="20"/>
              </w:rPr>
              <w:t>5</w:t>
            </w:r>
          </w:p>
        </w:tc>
        <w:tc>
          <w:tcPr>
            <w:tcW w:w="0" w:type="auto"/>
            <w:hideMark/>
          </w:tcPr>
          <w:p w14:paraId="0DC04563" w14:textId="4CCCB2F4" w:rsidR="001E4B92" w:rsidRDefault="001E4B92" w:rsidP="001E4B92">
            <w:pPr>
              <w:bidi w:val="0"/>
              <w:jc w:val="center"/>
              <w:rPr>
                <w:rFonts w:asciiTheme="majorBidi" w:hAnsiTheme="majorBidi" w:cstheme="majorBidi"/>
                <w:szCs w:val="20"/>
              </w:rPr>
            </w:pPr>
            <w:r>
              <w:rPr>
                <w:rFonts w:asciiTheme="majorBidi" w:hAnsiTheme="majorBidi" w:cstheme="majorBidi"/>
                <w:szCs w:val="20"/>
              </w:rPr>
              <w:t>5</w:t>
            </w:r>
          </w:p>
        </w:tc>
        <w:tc>
          <w:tcPr>
            <w:tcW w:w="0" w:type="auto"/>
            <w:hideMark/>
          </w:tcPr>
          <w:p w14:paraId="2432A95A" w14:textId="7E5C0AED" w:rsidR="001E4B92" w:rsidRDefault="001E4B92" w:rsidP="001E4B92">
            <w:pPr>
              <w:bidi w:val="0"/>
              <w:jc w:val="center"/>
              <w:rPr>
                <w:rFonts w:asciiTheme="majorBidi" w:hAnsiTheme="majorBidi" w:cstheme="majorBidi"/>
                <w:szCs w:val="20"/>
              </w:rPr>
            </w:pPr>
            <w:r>
              <w:rPr>
                <w:rFonts w:asciiTheme="majorBidi" w:hAnsiTheme="majorBidi" w:cstheme="majorBidi"/>
                <w:szCs w:val="20"/>
              </w:rPr>
              <w:t>20</w:t>
            </w:r>
          </w:p>
        </w:tc>
        <w:tc>
          <w:tcPr>
            <w:tcW w:w="0" w:type="auto"/>
            <w:hideMark/>
          </w:tcPr>
          <w:p w14:paraId="4697B8FD" w14:textId="60167923" w:rsidR="001E4B92" w:rsidRDefault="001E4B92" w:rsidP="001E4B92">
            <w:pPr>
              <w:bidi w:val="0"/>
              <w:jc w:val="center"/>
              <w:rPr>
                <w:rFonts w:asciiTheme="majorBidi" w:hAnsiTheme="majorBidi" w:cstheme="majorBidi"/>
                <w:szCs w:val="20"/>
              </w:rPr>
            </w:pPr>
            <w:r>
              <w:rPr>
                <w:rFonts w:asciiTheme="majorBidi" w:hAnsiTheme="majorBidi" w:cstheme="majorBidi"/>
                <w:szCs w:val="20"/>
              </w:rPr>
              <w:t>10</w:t>
            </w:r>
          </w:p>
        </w:tc>
        <w:tc>
          <w:tcPr>
            <w:tcW w:w="0" w:type="auto"/>
            <w:hideMark/>
          </w:tcPr>
          <w:p w14:paraId="45A08CD7" w14:textId="748BC0B9" w:rsidR="001E4B92" w:rsidRDefault="001E4B92" w:rsidP="001E4B92">
            <w:pPr>
              <w:bidi w:val="0"/>
              <w:jc w:val="center"/>
              <w:rPr>
                <w:rFonts w:asciiTheme="majorBidi" w:hAnsiTheme="majorBidi" w:cstheme="majorBidi"/>
                <w:szCs w:val="20"/>
              </w:rPr>
            </w:pPr>
            <w:r>
              <w:rPr>
                <w:rFonts w:asciiTheme="majorBidi" w:hAnsiTheme="majorBidi" w:cstheme="majorBidi"/>
                <w:szCs w:val="20"/>
              </w:rPr>
              <w:t>5</w:t>
            </w:r>
          </w:p>
        </w:tc>
      </w:tr>
      <w:tr w:rsidR="001E4B92" w14:paraId="6B686ED1" w14:textId="77777777" w:rsidTr="0017776B">
        <w:trPr>
          <w:trHeight w:val="20"/>
          <w:jc w:val="center"/>
        </w:trPr>
        <w:tc>
          <w:tcPr>
            <w:tcW w:w="0" w:type="auto"/>
            <w:tcBorders>
              <w:bottom w:val="single" w:sz="4" w:space="0" w:color="auto"/>
            </w:tcBorders>
            <w:vAlign w:val="center"/>
            <w:hideMark/>
          </w:tcPr>
          <w:p w14:paraId="4F6F4662" w14:textId="24A300CA" w:rsidR="001E4B92" w:rsidRPr="001E4B92" w:rsidRDefault="001E4B92">
            <w:pPr>
              <w:bidi w:val="0"/>
              <w:jc w:val="center"/>
              <w:rPr>
                <w:rFonts w:asciiTheme="majorBidi" w:hAnsiTheme="majorBidi" w:cstheme="majorBidi"/>
                <w:szCs w:val="20"/>
                <w:lang w:bidi="ar-IQ"/>
              </w:rPr>
            </w:pPr>
            <w:r w:rsidRPr="001E4B92">
              <w:rPr>
                <w:rFonts w:cs="Simplified Arabic"/>
                <w:szCs w:val="20"/>
                <w:lang w:bidi="ar-IQ"/>
              </w:rPr>
              <w:t>Amoxicillin</w:t>
            </w:r>
            <w:r w:rsidRPr="001E4B92">
              <w:rPr>
                <w:rFonts w:cs="Simplified Arabic"/>
                <w:szCs w:val="20"/>
                <w:rtl/>
                <w:lang w:bidi="ar-IQ"/>
              </w:rPr>
              <w:t xml:space="preserve"> </w:t>
            </w:r>
          </w:p>
        </w:tc>
        <w:tc>
          <w:tcPr>
            <w:tcW w:w="0" w:type="auto"/>
            <w:tcBorders>
              <w:bottom w:val="single" w:sz="4" w:space="0" w:color="auto"/>
            </w:tcBorders>
            <w:hideMark/>
          </w:tcPr>
          <w:p w14:paraId="7AEBEDFF" w14:textId="39F7533F" w:rsidR="001E4B92" w:rsidRDefault="001E4B92">
            <w:pPr>
              <w:bidi w:val="0"/>
              <w:jc w:val="center"/>
              <w:rPr>
                <w:rFonts w:asciiTheme="majorBidi" w:hAnsiTheme="majorBidi" w:cstheme="majorBidi"/>
                <w:szCs w:val="20"/>
              </w:rPr>
            </w:pPr>
            <w:r>
              <w:rPr>
                <w:rFonts w:asciiTheme="majorBidi" w:hAnsiTheme="majorBidi" w:cstheme="majorBidi"/>
                <w:szCs w:val="20"/>
              </w:rPr>
              <w:t>20</w:t>
            </w:r>
          </w:p>
        </w:tc>
        <w:tc>
          <w:tcPr>
            <w:tcW w:w="0" w:type="auto"/>
            <w:tcBorders>
              <w:bottom w:val="single" w:sz="4" w:space="0" w:color="auto"/>
            </w:tcBorders>
            <w:hideMark/>
          </w:tcPr>
          <w:p w14:paraId="48164C04" w14:textId="11158E10" w:rsidR="001E4B92" w:rsidRDefault="001E4B92">
            <w:pPr>
              <w:bidi w:val="0"/>
              <w:jc w:val="center"/>
              <w:rPr>
                <w:rFonts w:asciiTheme="majorBidi" w:hAnsiTheme="majorBidi" w:cstheme="majorBidi"/>
                <w:szCs w:val="20"/>
              </w:rPr>
            </w:pPr>
            <w:r>
              <w:rPr>
                <w:rFonts w:asciiTheme="majorBidi" w:hAnsiTheme="majorBidi" w:cstheme="majorBidi"/>
                <w:szCs w:val="20"/>
              </w:rPr>
              <w:t>15</w:t>
            </w:r>
          </w:p>
        </w:tc>
        <w:tc>
          <w:tcPr>
            <w:tcW w:w="0" w:type="auto"/>
            <w:tcBorders>
              <w:bottom w:val="single" w:sz="4" w:space="0" w:color="auto"/>
            </w:tcBorders>
            <w:hideMark/>
          </w:tcPr>
          <w:p w14:paraId="1A6F2360" w14:textId="6A71FFB5" w:rsidR="001E4B92" w:rsidRDefault="001E4B92">
            <w:pPr>
              <w:bidi w:val="0"/>
              <w:jc w:val="center"/>
              <w:rPr>
                <w:rFonts w:asciiTheme="majorBidi" w:hAnsiTheme="majorBidi" w:cstheme="majorBidi"/>
                <w:szCs w:val="20"/>
              </w:rPr>
            </w:pPr>
            <w:r>
              <w:rPr>
                <w:rFonts w:asciiTheme="majorBidi" w:hAnsiTheme="majorBidi" w:cstheme="majorBidi"/>
                <w:szCs w:val="20"/>
              </w:rPr>
              <w:t>15</w:t>
            </w:r>
          </w:p>
        </w:tc>
        <w:tc>
          <w:tcPr>
            <w:tcW w:w="0" w:type="auto"/>
            <w:tcBorders>
              <w:bottom w:val="single" w:sz="4" w:space="0" w:color="auto"/>
            </w:tcBorders>
            <w:hideMark/>
          </w:tcPr>
          <w:p w14:paraId="34ACDF42" w14:textId="4907B7F4" w:rsidR="001E4B92" w:rsidRDefault="001E4B92">
            <w:pPr>
              <w:bidi w:val="0"/>
              <w:jc w:val="center"/>
              <w:rPr>
                <w:rFonts w:asciiTheme="majorBidi" w:hAnsiTheme="majorBidi" w:cstheme="majorBidi"/>
                <w:szCs w:val="20"/>
              </w:rPr>
            </w:pPr>
            <w:r>
              <w:rPr>
                <w:rFonts w:asciiTheme="majorBidi" w:hAnsiTheme="majorBidi" w:cstheme="majorBidi"/>
                <w:szCs w:val="20"/>
              </w:rPr>
              <w:t>35</w:t>
            </w:r>
          </w:p>
        </w:tc>
        <w:tc>
          <w:tcPr>
            <w:tcW w:w="0" w:type="auto"/>
            <w:tcBorders>
              <w:bottom w:val="single" w:sz="4" w:space="0" w:color="auto"/>
            </w:tcBorders>
            <w:hideMark/>
          </w:tcPr>
          <w:p w14:paraId="66FDC875" w14:textId="4B3AA562" w:rsidR="001E4B92" w:rsidRDefault="001E4B92">
            <w:pPr>
              <w:bidi w:val="0"/>
              <w:jc w:val="center"/>
              <w:rPr>
                <w:rFonts w:asciiTheme="majorBidi" w:hAnsiTheme="majorBidi" w:cstheme="majorBidi"/>
                <w:szCs w:val="20"/>
              </w:rPr>
            </w:pPr>
            <w:r>
              <w:rPr>
                <w:rFonts w:asciiTheme="majorBidi" w:hAnsiTheme="majorBidi" w:cstheme="majorBidi"/>
                <w:szCs w:val="20"/>
              </w:rPr>
              <w:t>30</w:t>
            </w:r>
          </w:p>
        </w:tc>
        <w:tc>
          <w:tcPr>
            <w:tcW w:w="0" w:type="auto"/>
            <w:tcBorders>
              <w:bottom w:val="single" w:sz="4" w:space="0" w:color="auto"/>
            </w:tcBorders>
            <w:hideMark/>
          </w:tcPr>
          <w:p w14:paraId="62EE10EE" w14:textId="77777777" w:rsidR="001E4B92" w:rsidRDefault="001E4B92">
            <w:pPr>
              <w:bidi w:val="0"/>
              <w:jc w:val="center"/>
              <w:rPr>
                <w:rFonts w:asciiTheme="majorBidi" w:hAnsiTheme="majorBidi" w:cstheme="majorBidi"/>
                <w:szCs w:val="20"/>
              </w:rPr>
            </w:pPr>
            <w:r>
              <w:rPr>
                <w:rFonts w:asciiTheme="majorBidi" w:hAnsiTheme="majorBidi" w:cstheme="majorBidi"/>
                <w:szCs w:val="20"/>
              </w:rPr>
              <w:t>25</w:t>
            </w:r>
          </w:p>
          <w:p w14:paraId="4790C1D1" w14:textId="77777777" w:rsidR="00C34E4B" w:rsidRDefault="00C34E4B" w:rsidP="00C34E4B">
            <w:pPr>
              <w:bidi w:val="0"/>
              <w:jc w:val="center"/>
              <w:rPr>
                <w:rFonts w:asciiTheme="majorBidi" w:hAnsiTheme="majorBidi" w:cstheme="majorBidi"/>
                <w:szCs w:val="20"/>
              </w:rPr>
            </w:pPr>
          </w:p>
          <w:p w14:paraId="31001668" w14:textId="77777777" w:rsidR="005A3994" w:rsidRDefault="005A3994" w:rsidP="005A3994">
            <w:pPr>
              <w:bidi w:val="0"/>
              <w:jc w:val="center"/>
              <w:rPr>
                <w:rFonts w:asciiTheme="majorBidi" w:hAnsiTheme="majorBidi" w:cstheme="majorBidi"/>
                <w:szCs w:val="20"/>
              </w:rPr>
            </w:pPr>
          </w:p>
        </w:tc>
      </w:tr>
    </w:tbl>
    <w:p w14:paraId="125FFDD2" w14:textId="5BF6B74B" w:rsidR="001E4B92" w:rsidRDefault="001E4B92" w:rsidP="001E4B92">
      <w:pPr>
        <w:bidi w:val="0"/>
        <w:jc w:val="both"/>
        <w:rPr>
          <w:rFonts w:asciiTheme="majorBidi" w:hAnsiTheme="majorBidi" w:cstheme="majorBidi"/>
          <w:sz w:val="24"/>
        </w:rPr>
      </w:pPr>
      <w:r>
        <w:rPr>
          <w:noProof/>
          <w14:ligatures w14:val="standardContextual"/>
        </w:rPr>
        <w:drawing>
          <wp:inline distT="0" distB="0" distL="0" distR="0" wp14:anchorId="596EE125" wp14:editId="10E8D910">
            <wp:extent cx="2834640" cy="2019300"/>
            <wp:effectExtent l="19050" t="19050" r="22860" b="19050"/>
            <wp:docPr id="1"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14:ligatures w14:val="standardContextual"/>
        </w:rPr>
        <w:drawing>
          <wp:inline distT="0" distB="0" distL="0" distR="0" wp14:anchorId="73C95558" wp14:editId="284B6DEB">
            <wp:extent cx="2755900" cy="2011680"/>
            <wp:effectExtent l="19050" t="19050" r="25400" b="26670"/>
            <wp:docPr id="19" name="مخطط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2E29349" w14:textId="034270E6" w:rsidR="001E4B92" w:rsidRPr="001E4B92" w:rsidRDefault="001E4B92" w:rsidP="001E4B92">
      <w:pPr>
        <w:tabs>
          <w:tab w:val="left" w:pos="3384"/>
        </w:tabs>
        <w:bidi w:val="0"/>
        <w:jc w:val="center"/>
        <w:rPr>
          <w:rFonts w:asciiTheme="majorBidi" w:hAnsiTheme="majorBidi" w:cstheme="majorBidi"/>
          <w:sz w:val="24"/>
        </w:rPr>
      </w:pPr>
      <w:r w:rsidRPr="005340F5">
        <w:rPr>
          <w:rFonts w:asciiTheme="majorBidi" w:hAnsiTheme="majorBidi" w:cstheme="majorBidi"/>
          <w:sz w:val="24"/>
        </w:rPr>
        <w:object w:dxaOrig="7466" w:dyaOrig="350" w14:anchorId="73BD89DF">
          <v:shape id="_x0000_i1036" type="#_x0000_t75" style="width:373.5pt;height:17.5pt" o:ole="">
            <v:imagedata r:id="rId37" o:title=""/>
          </v:shape>
          <o:OLEObject Type="Embed" ProgID="ChemDraw.Document.6.0" ShapeID="_x0000_i1036" DrawAspect="Content" ObjectID="_1805026263" r:id="rId38"/>
        </w:object>
      </w:r>
    </w:p>
    <w:p w14:paraId="53C705EE" w14:textId="5FE4404E" w:rsidR="001E4B92" w:rsidRDefault="007A6460" w:rsidP="007A6460">
      <w:pPr>
        <w:bidi w:val="0"/>
        <w:jc w:val="center"/>
        <w:rPr>
          <w:rFonts w:asciiTheme="majorBidi" w:hAnsiTheme="majorBidi" w:cstheme="majorBidi"/>
          <w:sz w:val="24"/>
        </w:rPr>
      </w:pPr>
      <w:r w:rsidRPr="007A6460">
        <w:rPr>
          <w:rFonts w:asciiTheme="majorBidi" w:hAnsiTheme="majorBidi" w:cstheme="majorBidi"/>
          <w:noProof/>
          <w:sz w:val="24"/>
        </w:rPr>
        <w:lastRenderedPageBreak/>
        <w:drawing>
          <wp:inline distT="0" distB="0" distL="0" distR="0" wp14:anchorId="35ED34C6" wp14:editId="23244519">
            <wp:extent cx="2743200" cy="1645920"/>
            <wp:effectExtent l="0" t="0" r="0" b="0"/>
            <wp:docPr id="2" name="صورة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1645920"/>
                    </a:xfrm>
                    <a:prstGeom prst="rect">
                      <a:avLst/>
                    </a:prstGeom>
                    <a:noFill/>
                    <a:ln>
                      <a:noFill/>
                    </a:ln>
                  </pic:spPr>
                </pic:pic>
              </a:graphicData>
            </a:graphic>
          </wp:inline>
        </w:drawing>
      </w:r>
      <w:r w:rsidRPr="007A6460">
        <w:rPr>
          <w:rFonts w:asciiTheme="majorBidi" w:hAnsiTheme="majorBidi" w:cstheme="majorBidi"/>
          <w:noProof/>
          <w:sz w:val="24"/>
        </w:rPr>
        <w:drawing>
          <wp:inline distT="0" distB="0" distL="0" distR="0" wp14:anchorId="08E91066" wp14:editId="648F40CA">
            <wp:extent cx="2651760" cy="1645920"/>
            <wp:effectExtent l="0" t="0" r="0" b="0"/>
            <wp:docPr id="3" name="صورة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1760" cy="1645920"/>
                    </a:xfrm>
                    <a:prstGeom prst="rect">
                      <a:avLst/>
                    </a:prstGeom>
                    <a:noFill/>
                    <a:ln>
                      <a:noFill/>
                    </a:ln>
                  </pic:spPr>
                </pic:pic>
              </a:graphicData>
            </a:graphic>
          </wp:inline>
        </w:drawing>
      </w:r>
    </w:p>
    <w:p w14:paraId="305FE93A" w14:textId="63CAF8A9" w:rsidR="001E4B92" w:rsidRPr="001E4B92" w:rsidRDefault="001E4B92" w:rsidP="001E4B92">
      <w:pPr>
        <w:tabs>
          <w:tab w:val="left" w:pos="4032"/>
        </w:tabs>
        <w:bidi w:val="0"/>
        <w:rPr>
          <w:rFonts w:asciiTheme="majorBidi" w:hAnsiTheme="majorBidi" w:cstheme="majorBidi"/>
          <w:sz w:val="24"/>
        </w:rPr>
      </w:pPr>
      <w:r>
        <w:object w:dxaOrig="8730" w:dyaOrig="351" w14:anchorId="1830B8D7">
          <v:shape id="_x0000_i1037" type="#_x0000_t75" style="width:437.5pt;height:18.5pt" o:ole="">
            <v:imagedata r:id="rId41" o:title=""/>
          </v:shape>
          <o:OLEObject Type="Embed" ProgID="ChemDraw.Document.6.0" ShapeID="_x0000_i1037" DrawAspect="Content" ObjectID="_1805026264" r:id="rId42"/>
        </w:object>
      </w:r>
    </w:p>
    <w:p w14:paraId="130E4980" w14:textId="4529A4E5" w:rsidR="001E4B92" w:rsidRDefault="007A6460" w:rsidP="00E12CBB">
      <w:pPr>
        <w:bidi w:val="0"/>
        <w:jc w:val="center"/>
        <w:rPr>
          <w:rFonts w:asciiTheme="majorBidi" w:hAnsiTheme="majorBidi" w:cstheme="majorBidi"/>
          <w:sz w:val="24"/>
        </w:rPr>
      </w:pPr>
      <w:r w:rsidRPr="007A6460">
        <w:rPr>
          <w:rFonts w:asciiTheme="majorBidi" w:hAnsiTheme="majorBidi" w:cstheme="majorBidi"/>
          <w:noProof/>
          <w:sz w:val="24"/>
        </w:rPr>
        <w:drawing>
          <wp:inline distT="0" distB="0" distL="0" distR="0" wp14:anchorId="41B60937" wp14:editId="5575B96A">
            <wp:extent cx="2743200" cy="1645920"/>
            <wp:effectExtent l="0" t="0" r="0" b="0"/>
            <wp:docPr id="4" name="صورة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1645920"/>
                    </a:xfrm>
                    <a:prstGeom prst="rect">
                      <a:avLst/>
                    </a:prstGeom>
                    <a:noFill/>
                    <a:ln>
                      <a:noFill/>
                    </a:ln>
                  </pic:spPr>
                </pic:pic>
              </a:graphicData>
            </a:graphic>
          </wp:inline>
        </w:drawing>
      </w:r>
      <w:r w:rsidRPr="007A6460">
        <w:rPr>
          <w:rFonts w:asciiTheme="majorBidi" w:hAnsiTheme="majorBidi" w:cstheme="majorBidi"/>
          <w:noProof/>
          <w:sz w:val="24"/>
        </w:rPr>
        <w:drawing>
          <wp:inline distT="0" distB="0" distL="0" distR="0" wp14:anchorId="3D17456B" wp14:editId="33E0483A">
            <wp:extent cx="2651255" cy="1645920"/>
            <wp:effectExtent l="0" t="0" r="0" b="0"/>
            <wp:docPr id="5" name="صورة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1255" cy="1645920"/>
                    </a:xfrm>
                    <a:prstGeom prst="rect">
                      <a:avLst/>
                    </a:prstGeom>
                    <a:noFill/>
                    <a:ln>
                      <a:noFill/>
                    </a:ln>
                  </pic:spPr>
                </pic:pic>
              </a:graphicData>
            </a:graphic>
          </wp:inline>
        </w:drawing>
      </w:r>
    </w:p>
    <w:p w14:paraId="6ACB2709" w14:textId="11624959" w:rsidR="001E4B92" w:rsidRDefault="001E4B92" w:rsidP="001E4B92">
      <w:pPr>
        <w:bidi w:val="0"/>
        <w:jc w:val="center"/>
        <w:rPr>
          <w:rFonts w:asciiTheme="majorBidi" w:hAnsiTheme="majorBidi" w:cstheme="majorBidi"/>
          <w:sz w:val="24"/>
        </w:rPr>
      </w:pPr>
      <w:r>
        <w:object w:dxaOrig="7992" w:dyaOrig="351" w14:anchorId="3536C64D">
          <v:shape id="_x0000_i1038" type="#_x0000_t75" style="width:400.5pt;height:18.5pt" o:ole="">
            <v:imagedata r:id="rId45" o:title=""/>
          </v:shape>
          <o:OLEObject Type="Embed" ProgID="ChemDraw.Document.6.0" ShapeID="_x0000_i1038" DrawAspect="Content" ObjectID="_1805026265" r:id="rId46"/>
        </w:object>
      </w:r>
    </w:p>
    <w:p w14:paraId="2CA02FCE" w14:textId="67AF9FAC" w:rsidR="00E9114F" w:rsidRDefault="00E9114F" w:rsidP="0014216C">
      <w:pPr>
        <w:bidi w:val="0"/>
        <w:rPr>
          <w:rFonts w:asciiTheme="majorBidi" w:hAnsiTheme="majorBidi" w:cstheme="majorBidi"/>
          <w:b/>
          <w:bCs/>
          <w:sz w:val="24"/>
        </w:rPr>
      </w:pPr>
      <w:r w:rsidRPr="00801403">
        <w:rPr>
          <w:rFonts w:asciiTheme="majorBidi" w:hAnsiTheme="majorBidi" w:cstheme="majorBidi"/>
          <w:b/>
          <w:bCs/>
          <w:sz w:val="24"/>
        </w:rPr>
        <w:t>3.</w:t>
      </w:r>
      <w:r>
        <w:rPr>
          <w:rFonts w:asciiTheme="majorBidi" w:hAnsiTheme="majorBidi" w:cstheme="majorBidi"/>
          <w:b/>
          <w:bCs/>
          <w:sz w:val="24"/>
        </w:rPr>
        <w:t>3</w:t>
      </w:r>
      <w:r w:rsidRPr="00801403">
        <w:rPr>
          <w:rFonts w:asciiTheme="majorBidi" w:hAnsiTheme="majorBidi" w:cstheme="majorBidi"/>
          <w:b/>
          <w:bCs/>
          <w:sz w:val="24"/>
        </w:rPr>
        <w:t xml:space="preserve">. </w:t>
      </w:r>
      <w:r w:rsidR="0014216C">
        <w:rPr>
          <w:rFonts w:asciiTheme="majorBidi" w:hAnsiTheme="majorBidi" w:cstheme="majorBidi"/>
          <w:b/>
          <w:bCs/>
          <w:sz w:val="24"/>
        </w:rPr>
        <w:t xml:space="preserve">fungal </w:t>
      </w:r>
      <w:r w:rsidR="0014216C" w:rsidRPr="001E4B92">
        <w:rPr>
          <w:rFonts w:asciiTheme="majorBidi" w:hAnsiTheme="majorBidi" w:cstheme="majorBidi"/>
          <w:b/>
          <w:bCs/>
          <w:sz w:val="24"/>
        </w:rPr>
        <w:t xml:space="preserve">susceptibility to prepared </w:t>
      </w:r>
      <w:proofErr w:type="gramStart"/>
      <w:r w:rsidR="0014216C" w:rsidRPr="001E4B92">
        <w:rPr>
          <w:rFonts w:asciiTheme="majorBidi" w:hAnsiTheme="majorBidi" w:cstheme="majorBidi"/>
          <w:b/>
          <w:bCs/>
          <w:sz w:val="24"/>
        </w:rPr>
        <w:t xml:space="preserve">compounds </w:t>
      </w:r>
      <w:r w:rsidRPr="00801403">
        <w:rPr>
          <w:rFonts w:asciiTheme="majorBidi" w:hAnsiTheme="majorBidi" w:cstheme="majorBidi"/>
          <w:b/>
          <w:bCs/>
          <w:sz w:val="24"/>
        </w:rPr>
        <w:t>:</w:t>
      </w:r>
      <w:proofErr w:type="gramEnd"/>
    </w:p>
    <w:p w14:paraId="1EA79C62" w14:textId="260FD5F1" w:rsidR="00F053DE" w:rsidRDefault="007874CF" w:rsidP="0094730E">
      <w:pPr>
        <w:bidi w:val="0"/>
        <w:jc w:val="both"/>
        <w:rPr>
          <w:rFonts w:asciiTheme="majorBidi" w:hAnsiTheme="majorBidi" w:cstheme="majorBidi"/>
          <w:sz w:val="24"/>
        </w:rPr>
      </w:pPr>
      <w:r w:rsidRPr="007874CF">
        <w:rPr>
          <w:rFonts w:cs="Times New Roman"/>
          <w:sz w:val="24"/>
        </w:rPr>
        <w:t xml:space="preserve">Using the agar diffusion method, the </w:t>
      </w:r>
      <w:r w:rsidR="00536638">
        <w:rPr>
          <w:rFonts w:cs="Times New Roman"/>
          <w:sz w:val="24"/>
        </w:rPr>
        <w:t>efficacy of the synthesized compounds on the fungus was evaluated, and the types and amounts of bonds that were formed with amino acid residues at the active site were evaluated</w:t>
      </w:r>
      <w:r w:rsidRPr="007874CF">
        <w:rPr>
          <w:rFonts w:cs="Times New Roman"/>
          <w:sz w:val="24"/>
        </w:rPr>
        <w:t xml:space="preserve">. A 6 mm diameter cork drill was used to create holes in Petri plates using the cylindrical metric technique after the culture media had been inoculated with an isolated Candida albicans </w:t>
      </w:r>
      <w:proofErr w:type="gramStart"/>
      <w:r w:rsidRPr="007874CF">
        <w:rPr>
          <w:rFonts w:cs="Times New Roman"/>
          <w:sz w:val="24"/>
        </w:rPr>
        <w:t>fungus</w:t>
      </w:r>
      <w:r w:rsidR="0094730E">
        <w:rPr>
          <w:rFonts w:cs="Times New Roman"/>
          <w:sz w:val="24"/>
        </w:rPr>
        <w:t>[</w:t>
      </w:r>
      <w:proofErr w:type="gramEnd"/>
      <w:r w:rsidR="0094730E">
        <w:rPr>
          <w:rFonts w:cs="Times New Roman"/>
          <w:sz w:val="24"/>
        </w:rPr>
        <w:t>27]</w:t>
      </w:r>
      <w:r w:rsidRPr="007874CF">
        <w:rPr>
          <w:rFonts w:cs="Times New Roman"/>
          <w:sz w:val="24"/>
        </w:rPr>
        <w:t xml:space="preserve">. 20–100 </w:t>
      </w:r>
      <w:proofErr w:type="spellStart"/>
      <w:r w:rsidRPr="007874CF">
        <w:rPr>
          <w:rFonts w:cs="Times New Roman"/>
          <w:sz w:val="24"/>
        </w:rPr>
        <w:t>μL</w:t>
      </w:r>
      <w:proofErr w:type="spellEnd"/>
      <w:r w:rsidRPr="007874CF">
        <w:rPr>
          <w:rFonts w:cs="Times New Roman"/>
          <w:sz w:val="24"/>
        </w:rPr>
        <w:t xml:space="preserve"> of the synthesized compounds in three concentrations were added to each well. For a whole week, the Petri plates were kept in an incubator set at 37°C.</w:t>
      </w:r>
      <w:r>
        <w:rPr>
          <w:rFonts w:cs="Times New Roman"/>
          <w:sz w:val="24"/>
        </w:rPr>
        <w:t xml:space="preserve"> </w:t>
      </w:r>
      <w:r w:rsidRPr="007874CF">
        <w:rPr>
          <w:rFonts w:cs="Times New Roman"/>
          <w:sz w:val="24"/>
        </w:rPr>
        <w:t xml:space="preserve">The sensitivity of the utilized derivative, which is dependent on the inhibitory diameter observable in the Petri dish around the used well, was determined by reading the findings after 7–14 </w:t>
      </w:r>
      <w:proofErr w:type="gramStart"/>
      <w:r w:rsidRPr="007874CF">
        <w:rPr>
          <w:rFonts w:cs="Times New Roman"/>
          <w:sz w:val="24"/>
        </w:rPr>
        <w:t>days</w:t>
      </w:r>
      <w:r w:rsidR="0094730E">
        <w:rPr>
          <w:rFonts w:cs="Times New Roman"/>
          <w:sz w:val="24"/>
        </w:rPr>
        <w:t>[</w:t>
      </w:r>
      <w:proofErr w:type="gramEnd"/>
      <w:r w:rsidR="0094730E">
        <w:rPr>
          <w:rFonts w:cs="Times New Roman"/>
          <w:sz w:val="24"/>
        </w:rPr>
        <w:t>28]</w:t>
      </w:r>
      <w:r w:rsidRPr="007874CF">
        <w:rPr>
          <w:rFonts w:cs="Times New Roman"/>
          <w:sz w:val="24"/>
        </w:rPr>
        <w:t>. When compared to the inhibitory substance, a greater bioavailability of the produced compound is shown by a rise in the inhibitory diameter. the typical antibiotics' diameter. Depending on the antibiotic being used, several common antibiotics in solution form, including fluconazole quinate, were employed as controls. According to tests conducted by the World Health Organization and the Ministry of Health, the inhibitory impact is stronger at doses of 0.0001 mg/ml and weaker at 0.01 and 0.001 mg/</w:t>
      </w:r>
      <w:proofErr w:type="gramStart"/>
      <w:r w:rsidRPr="007874CF">
        <w:rPr>
          <w:rFonts w:cs="Times New Roman"/>
          <w:sz w:val="24"/>
        </w:rPr>
        <w:t>ml</w:t>
      </w:r>
      <w:r w:rsidR="0094730E">
        <w:rPr>
          <w:rFonts w:cs="Times New Roman"/>
          <w:sz w:val="24"/>
        </w:rPr>
        <w:t>[</w:t>
      </w:r>
      <w:proofErr w:type="gramEnd"/>
      <w:r w:rsidR="0094730E">
        <w:rPr>
          <w:rFonts w:cs="Times New Roman"/>
          <w:sz w:val="24"/>
        </w:rPr>
        <w:t>28]</w:t>
      </w:r>
      <w:r w:rsidRPr="007874CF">
        <w:rPr>
          <w:rFonts w:cs="Times New Roman"/>
          <w:sz w:val="24"/>
        </w:rPr>
        <w:t>.</w:t>
      </w:r>
      <w:r w:rsidR="00BB0EB8" w:rsidRPr="00BB0EB8">
        <w:rPr>
          <w:rFonts w:asciiTheme="majorBidi" w:hAnsiTheme="majorBidi" w:cstheme="majorBidi"/>
          <w:sz w:val="24"/>
        </w:rPr>
        <w:t xml:space="preserve"> as shown in </w:t>
      </w:r>
      <w:r w:rsidR="0017776B">
        <w:rPr>
          <w:rFonts w:asciiTheme="majorBidi" w:hAnsiTheme="majorBidi" w:cstheme="majorBidi"/>
          <w:sz w:val="24"/>
        </w:rPr>
        <w:t>Table</w:t>
      </w:r>
      <w:r w:rsidR="00BB0EB8" w:rsidRPr="00BB0EB8">
        <w:rPr>
          <w:rFonts w:asciiTheme="majorBidi" w:hAnsiTheme="majorBidi" w:cstheme="majorBidi"/>
          <w:sz w:val="24"/>
        </w:rPr>
        <w:t xml:space="preserve"> </w:t>
      </w:r>
      <w:r w:rsidR="0017776B">
        <w:rPr>
          <w:rFonts w:asciiTheme="majorBidi" w:hAnsiTheme="majorBidi" w:cstheme="majorBidi"/>
          <w:sz w:val="24"/>
        </w:rPr>
        <w:t>4</w:t>
      </w:r>
      <w:r w:rsidR="00BB0EB8" w:rsidRPr="00BB0EB8">
        <w:rPr>
          <w:rFonts w:asciiTheme="majorBidi" w:hAnsiTheme="majorBidi" w:cstheme="majorBidi"/>
          <w:sz w:val="24"/>
        </w:rPr>
        <w:t xml:space="preserve"> and Figure 9.</w:t>
      </w:r>
    </w:p>
    <w:p w14:paraId="6B6026EC" w14:textId="7D32548A" w:rsidR="0017776B" w:rsidRDefault="0017776B" w:rsidP="0017776B">
      <w:pPr>
        <w:bidi w:val="0"/>
        <w:jc w:val="center"/>
        <w:rPr>
          <w:rFonts w:asciiTheme="majorBidi" w:hAnsiTheme="majorBidi" w:cstheme="majorBidi"/>
          <w:sz w:val="24"/>
        </w:rPr>
      </w:pPr>
      <w:r>
        <w:object w:dxaOrig="8801" w:dyaOrig="351" w14:anchorId="026BD0B5">
          <v:shape id="_x0000_i1039" type="#_x0000_t75" style="width:439.5pt;height:19pt" o:ole="">
            <v:imagedata r:id="rId47" o:title=""/>
          </v:shape>
          <o:OLEObject Type="Embed" ProgID="ChemDraw.Document.6.0" ShapeID="_x0000_i1039" DrawAspect="Content" ObjectID="_1805026266" r:id="rId48"/>
        </w:object>
      </w:r>
    </w:p>
    <w:tbl>
      <w:tblPr>
        <w:tblW w:w="0" w:type="auto"/>
        <w:jc w:val="center"/>
        <w:tblLook w:val="04A0" w:firstRow="1" w:lastRow="0" w:firstColumn="1" w:lastColumn="0" w:noHBand="0" w:noVBand="1"/>
      </w:tblPr>
      <w:tblGrid>
        <w:gridCol w:w="1194"/>
        <w:gridCol w:w="745"/>
        <w:gridCol w:w="877"/>
        <w:gridCol w:w="1008"/>
      </w:tblGrid>
      <w:tr w:rsidR="0014216C" w14:paraId="20A27EA7" w14:textId="77777777" w:rsidTr="0017776B">
        <w:trPr>
          <w:trHeight w:val="170"/>
          <w:jc w:val="center"/>
        </w:trPr>
        <w:tc>
          <w:tcPr>
            <w:tcW w:w="0" w:type="auto"/>
            <w:vMerge w:val="restart"/>
            <w:tcBorders>
              <w:top w:val="single" w:sz="4" w:space="0" w:color="auto"/>
              <w:bottom w:val="single" w:sz="4" w:space="0" w:color="auto"/>
            </w:tcBorders>
            <w:vAlign w:val="center"/>
            <w:hideMark/>
          </w:tcPr>
          <w:p w14:paraId="56E01070" w14:textId="77777777" w:rsidR="0014216C" w:rsidRDefault="0014216C">
            <w:pPr>
              <w:bidi w:val="0"/>
              <w:spacing w:line="256" w:lineRule="auto"/>
              <w:jc w:val="center"/>
              <w:rPr>
                <w:rFonts w:asciiTheme="majorBidi" w:hAnsiTheme="majorBidi" w:cstheme="majorBidi"/>
                <w:b/>
                <w:bCs/>
                <w:kern w:val="2"/>
                <w:szCs w:val="20"/>
                <w:shd w:val="clear" w:color="auto" w:fill="FFFFFF"/>
                <w14:ligatures w14:val="standardContextual"/>
              </w:rPr>
            </w:pPr>
            <w:r>
              <w:rPr>
                <w:rFonts w:asciiTheme="majorBidi" w:hAnsiTheme="majorBidi" w:cstheme="majorBidi"/>
                <w:b/>
                <w:bCs/>
                <w:kern w:val="2"/>
                <w:szCs w:val="20"/>
                <w:shd w:val="clear" w:color="auto" w:fill="FFFFFF"/>
                <w14:ligatures w14:val="standardContextual"/>
              </w:rPr>
              <w:t>Comp</w:t>
            </w:r>
          </w:p>
          <w:p w14:paraId="6CE36DE1" w14:textId="77777777" w:rsidR="0014216C" w:rsidRDefault="0014216C">
            <w:pPr>
              <w:bidi w:val="0"/>
              <w:spacing w:line="256" w:lineRule="auto"/>
              <w:jc w:val="center"/>
              <w:rPr>
                <w:rFonts w:asciiTheme="majorBidi" w:hAnsiTheme="majorBidi" w:cstheme="majorBidi"/>
                <w:b/>
                <w:bCs/>
                <w:kern w:val="2"/>
                <w:sz w:val="24"/>
                <w14:ligatures w14:val="standardContextual"/>
              </w:rPr>
            </w:pPr>
            <w:r>
              <w:rPr>
                <w:rFonts w:asciiTheme="majorBidi" w:hAnsiTheme="majorBidi" w:cstheme="majorBidi"/>
                <w:b/>
                <w:bCs/>
                <w:kern w:val="2"/>
                <w:szCs w:val="20"/>
                <w:shd w:val="clear" w:color="auto" w:fill="FFFFFF"/>
                <w14:ligatures w14:val="standardContextual"/>
              </w:rPr>
              <w:t>No.</w:t>
            </w:r>
          </w:p>
        </w:tc>
        <w:tc>
          <w:tcPr>
            <w:tcW w:w="0" w:type="auto"/>
            <w:gridSpan w:val="3"/>
            <w:tcBorders>
              <w:top w:val="single" w:sz="4" w:space="0" w:color="auto"/>
              <w:bottom w:val="single" w:sz="4" w:space="0" w:color="auto"/>
            </w:tcBorders>
            <w:hideMark/>
          </w:tcPr>
          <w:p w14:paraId="6BFB3EBB" w14:textId="1D618F3D" w:rsidR="0014216C" w:rsidRPr="0014216C" w:rsidRDefault="0014216C">
            <w:pPr>
              <w:bidi w:val="0"/>
              <w:spacing w:line="256" w:lineRule="auto"/>
              <w:jc w:val="center"/>
              <w:rPr>
                <w:rFonts w:asciiTheme="majorBidi" w:hAnsiTheme="majorBidi" w:cstheme="majorBidi"/>
                <w:b/>
                <w:bCs/>
                <w:i/>
                <w:iCs/>
                <w:kern w:val="2"/>
                <w:sz w:val="24"/>
                <w14:ligatures w14:val="standardContextual"/>
              </w:rPr>
            </w:pPr>
            <w:r w:rsidRPr="0014216C">
              <w:rPr>
                <w:rFonts w:asciiTheme="majorBidi" w:hAnsiTheme="majorBidi" w:cstheme="majorBidi"/>
                <w:b/>
                <w:bCs/>
                <w:i/>
                <w:iCs/>
                <w:sz w:val="24"/>
                <w:lang w:bidi="ar-IQ"/>
              </w:rPr>
              <w:t>Candida albicans</w:t>
            </w:r>
            <w:r w:rsidR="0017776B">
              <w:rPr>
                <w:rFonts w:asciiTheme="majorBidi" w:hAnsiTheme="majorBidi" w:cstheme="majorBidi" w:hint="cs"/>
                <w:b/>
                <w:bCs/>
                <w:i/>
                <w:iCs/>
                <w:sz w:val="24"/>
                <w:rtl/>
                <w:lang w:bidi="ar-IQ"/>
              </w:rPr>
              <w:t xml:space="preserve"> </w:t>
            </w:r>
            <w:r w:rsidRPr="0014216C">
              <w:rPr>
                <w:rFonts w:asciiTheme="majorBidi" w:hAnsiTheme="majorBidi" w:cstheme="majorBidi"/>
                <w:b/>
                <w:bCs/>
                <w:i/>
                <w:iCs/>
                <w:kern w:val="2"/>
                <w:sz w:val="24"/>
                <w:lang w:bidi="ar-IQ"/>
                <w14:ligatures w14:val="standardContextual"/>
              </w:rPr>
              <w:t>mg/ml</w:t>
            </w:r>
          </w:p>
        </w:tc>
      </w:tr>
      <w:tr w:rsidR="0014216C" w14:paraId="3445319E" w14:textId="77777777" w:rsidTr="0017776B">
        <w:trPr>
          <w:trHeight w:val="96"/>
          <w:jc w:val="center"/>
        </w:trPr>
        <w:tc>
          <w:tcPr>
            <w:tcW w:w="0" w:type="auto"/>
            <w:vMerge/>
            <w:tcBorders>
              <w:top w:val="single" w:sz="4" w:space="0" w:color="auto"/>
              <w:bottom w:val="single" w:sz="4" w:space="0" w:color="auto"/>
            </w:tcBorders>
            <w:vAlign w:val="center"/>
            <w:hideMark/>
          </w:tcPr>
          <w:p w14:paraId="14E183BE" w14:textId="77777777" w:rsidR="0014216C" w:rsidRDefault="0014216C">
            <w:pPr>
              <w:bidi w:val="0"/>
              <w:spacing w:line="256" w:lineRule="auto"/>
              <w:rPr>
                <w:rFonts w:asciiTheme="majorBidi" w:hAnsiTheme="majorBidi" w:cstheme="majorBidi"/>
                <w:b/>
                <w:bCs/>
                <w:kern w:val="2"/>
                <w:sz w:val="24"/>
                <w14:ligatures w14:val="standardContextual"/>
              </w:rPr>
            </w:pPr>
          </w:p>
        </w:tc>
        <w:tc>
          <w:tcPr>
            <w:tcW w:w="0" w:type="auto"/>
            <w:tcBorders>
              <w:top w:val="single" w:sz="4" w:space="0" w:color="auto"/>
              <w:bottom w:val="single" w:sz="4" w:space="0" w:color="auto"/>
            </w:tcBorders>
            <w:hideMark/>
          </w:tcPr>
          <w:p w14:paraId="2A87D6E8" w14:textId="77777777" w:rsidR="0014216C" w:rsidRDefault="0014216C">
            <w:pPr>
              <w:bidi w:val="0"/>
              <w:spacing w:line="256" w:lineRule="auto"/>
              <w:jc w:val="center"/>
              <w:rPr>
                <w:rFonts w:asciiTheme="majorBidi" w:hAnsiTheme="majorBidi" w:cstheme="majorBidi"/>
                <w:b/>
                <w:bCs/>
                <w:kern w:val="2"/>
                <w:szCs w:val="20"/>
                <w14:ligatures w14:val="standardContextual"/>
              </w:rPr>
            </w:pPr>
            <w:r>
              <w:rPr>
                <w:rFonts w:asciiTheme="majorBidi" w:hAnsiTheme="majorBidi" w:cstheme="majorBidi"/>
                <w:b/>
                <w:bCs/>
                <w:kern w:val="2"/>
                <w:szCs w:val="20"/>
                <w14:ligatures w14:val="standardContextual"/>
              </w:rPr>
              <w:t>0.01</w:t>
            </w:r>
          </w:p>
        </w:tc>
        <w:tc>
          <w:tcPr>
            <w:tcW w:w="0" w:type="auto"/>
            <w:tcBorders>
              <w:top w:val="single" w:sz="4" w:space="0" w:color="auto"/>
              <w:bottom w:val="single" w:sz="4" w:space="0" w:color="auto"/>
            </w:tcBorders>
            <w:hideMark/>
          </w:tcPr>
          <w:p w14:paraId="384C55AD" w14:textId="77777777" w:rsidR="0014216C" w:rsidRDefault="0014216C">
            <w:pPr>
              <w:bidi w:val="0"/>
              <w:spacing w:line="256" w:lineRule="auto"/>
              <w:jc w:val="center"/>
              <w:rPr>
                <w:rFonts w:asciiTheme="majorBidi" w:hAnsiTheme="majorBidi" w:cstheme="majorBidi"/>
                <w:b/>
                <w:bCs/>
                <w:kern w:val="2"/>
                <w:szCs w:val="20"/>
                <w14:ligatures w14:val="standardContextual"/>
              </w:rPr>
            </w:pPr>
            <w:r>
              <w:rPr>
                <w:rFonts w:asciiTheme="majorBidi" w:hAnsiTheme="majorBidi" w:cstheme="majorBidi"/>
                <w:b/>
                <w:bCs/>
                <w:kern w:val="2"/>
                <w:szCs w:val="20"/>
                <w14:ligatures w14:val="standardContextual"/>
              </w:rPr>
              <w:t>0.001</w:t>
            </w:r>
          </w:p>
        </w:tc>
        <w:tc>
          <w:tcPr>
            <w:tcW w:w="0" w:type="auto"/>
            <w:tcBorders>
              <w:top w:val="single" w:sz="4" w:space="0" w:color="auto"/>
              <w:bottom w:val="single" w:sz="4" w:space="0" w:color="auto"/>
            </w:tcBorders>
            <w:hideMark/>
          </w:tcPr>
          <w:p w14:paraId="637FAE0E" w14:textId="77777777" w:rsidR="0014216C" w:rsidRDefault="0014216C">
            <w:pPr>
              <w:bidi w:val="0"/>
              <w:spacing w:line="256" w:lineRule="auto"/>
              <w:jc w:val="center"/>
              <w:rPr>
                <w:rFonts w:asciiTheme="majorBidi" w:hAnsiTheme="majorBidi" w:cstheme="majorBidi"/>
                <w:b/>
                <w:bCs/>
                <w:kern w:val="2"/>
                <w:szCs w:val="20"/>
                <w14:ligatures w14:val="standardContextual"/>
              </w:rPr>
            </w:pPr>
            <w:r>
              <w:rPr>
                <w:rFonts w:asciiTheme="majorBidi" w:hAnsiTheme="majorBidi" w:cstheme="majorBidi"/>
                <w:b/>
                <w:bCs/>
                <w:kern w:val="2"/>
                <w:szCs w:val="20"/>
                <w14:ligatures w14:val="standardContextual"/>
              </w:rPr>
              <w:t>0.0001</w:t>
            </w:r>
          </w:p>
        </w:tc>
      </w:tr>
      <w:tr w:rsidR="0014216C" w14:paraId="57DD3590" w14:textId="77777777" w:rsidTr="0017776B">
        <w:trPr>
          <w:trHeight w:val="20"/>
          <w:jc w:val="center"/>
        </w:trPr>
        <w:tc>
          <w:tcPr>
            <w:tcW w:w="0" w:type="auto"/>
            <w:tcBorders>
              <w:top w:val="single" w:sz="4" w:space="0" w:color="auto"/>
            </w:tcBorders>
            <w:hideMark/>
          </w:tcPr>
          <w:p w14:paraId="5D8D4EC4" w14:textId="77777777" w:rsidR="0014216C" w:rsidRDefault="0014216C">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lang w:bidi="ar-IQ"/>
                <w14:ligatures w14:val="standardContextual"/>
              </w:rPr>
              <w:t>SU7</w:t>
            </w:r>
          </w:p>
        </w:tc>
        <w:tc>
          <w:tcPr>
            <w:tcW w:w="0" w:type="auto"/>
            <w:tcBorders>
              <w:top w:val="single" w:sz="4" w:space="0" w:color="auto"/>
            </w:tcBorders>
            <w:hideMark/>
          </w:tcPr>
          <w:p w14:paraId="1113A347" w14:textId="3C806B6A"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15</w:t>
            </w:r>
          </w:p>
        </w:tc>
        <w:tc>
          <w:tcPr>
            <w:tcW w:w="0" w:type="auto"/>
            <w:tcBorders>
              <w:top w:val="single" w:sz="4" w:space="0" w:color="auto"/>
            </w:tcBorders>
            <w:hideMark/>
          </w:tcPr>
          <w:p w14:paraId="396B87C0" w14:textId="35845E08"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10</w:t>
            </w:r>
          </w:p>
        </w:tc>
        <w:tc>
          <w:tcPr>
            <w:tcW w:w="0" w:type="auto"/>
            <w:tcBorders>
              <w:top w:val="single" w:sz="4" w:space="0" w:color="auto"/>
            </w:tcBorders>
            <w:hideMark/>
          </w:tcPr>
          <w:p w14:paraId="6D43A9FD" w14:textId="66B2CBCC"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5</w:t>
            </w:r>
          </w:p>
        </w:tc>
      </w:tr>
      <w:tr w:rsidR="0014216C" w14:paraId="7B180E7E" w14:textId="77777777" w:rsidTr="0017776B">
        <w:trPr>
          <w:trHeight w:val="43"/>
          <w:jc w:val="center"/>
        </w:trPr>
        <w:tc>
          <w:tcPr>
            <w:tcW w:w="0" w:type="auto"/>
            <w:hideMark/>
          </w:tcPr>
          <w:p w14:paraId="5C5CA975" w14:textId="77777777" w:rsidR="0014216C" w:rsidRDefault="0014216C">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lang w:bidi="ar-IQ"/>
                <w14:ligatures w14:val="standardContextual"/>
              </w:rPr>
              <w:t>SU8</w:t>
            </w:r>
          </w:p>
        </w:tc>
        <w:tc>
          <w:tcPr>
            <w:tcW w:w="0" w:type="auto"/>
            <w:hideMark/>
          </w:tcPr>
          <w:p w14:paraId="69DDC6AB" w14:textId="04E56943"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8</w:t>
            </w:r>
          </w:p>
        </w:tc>
        <w:tc>
          <w:tcPr>
            <w:tcW w:w="0" w:type="auto"/>
            <w:hideMark/>
          </w:tcPr>
          <w:p w14:paraId="7C1B6DCD" w14:textId="5F01CA87"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4</w:t>
            </w:r>
          </w:p>
        </w:tc>
        <w:tc>
          <w:tcPr>
            <w:tcW w:w="0" w:type="auto"/>
            <w:hideMark/>
          </w:tcPr>
          <w:p w14:paraId="43504FF4" w14:textId="03ED5D27"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2</w:t>
            </w:r>
          </w:p>
        </w:tc>
      </w:tr>
      <w:tr w:rsidR="0014216C" w14:paraId="43A3EEFE" w14:textId="77777777" w:rsidTr="0017776B">
        <w:trPr>
          <w:trHeight w:val="20"/>
          <w:jc w:val="center"/>
        </w:trPr>
        <w:tc>
          <w:tcPr>
            <w:tcW w:w="0" w:type="auto"/>
            <w:hideMark/>
          </w:tcPr>
          <w:p w14:paraId="64F0E338" w14:textId="77777777" w:rsidR="0014216C" w:rsidRDefault="0014216C">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lang w:bidi="ar-IQ"/>
                <w14:ligatures w14:val="standardContextual"/>
              </w:rPr>
              <w:t>SU9</w:t>
            </w:r>
          </w:p>
        </w:tc>
        <w:tc>
          <w:tcPr>
            <w:tcW w:w="0" w:type="auto"/>
            <w:hideMark/>
          </w:tcPr>
          <w:p w14:paraId="0849C778" w14:textId="17C309B5"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14</w:t>
            </w:r>
          </w:p>
        </w:tc>
        <w:tc>
          <w:tcPr>
            <w:tcW w:w="0" w:type="auto"/>
            <w:hideMark/>
          </w:tcPr>
          <w:p w14:paraId="1175FE32" w14:textId="653AEA41"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5</w:t>
            </w:r>
          </w:p>
        </w:tc>
        <w:tc>
          <w:tcPr>
            <w:tcW w:w="0" w:type="auto"/>
            <w:hideMark/>
          </w:tcPr>
          <w:p w14:paraId="76A56F18" w14:textId="27AEA709"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2</w:t>
            </w:r>
          </w:p>
        </w:tc>
      </w:tr>
      <w:tr w:rsidR="0014216C" w14:paraId="3F99DDF3" w14:textId="77777777" w:rsidTr="0017776B">
        <w:trPr>
          <w:trHeight w:val="20"/>
          <w:jc w:val="center"/>
        </w:trPr>
        <w:tc>
          <w:tcPr>
            <w:tcW w:w="0" w:type="auto"/>
            <w:hideMark/>
          </w:tcPr>
          <w:p w14:paraId="0314691C" w14:textId="77777777" w:rsidR="0014216C" w:rsidRDefault="0014216C">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lang w:bidi="ar-IQ"/>
                <w14:ligatures w14:val="standardContextual"/>
              </w:rPr>
              <w:t>SU10</w:t>
            </w:r>
          </w:p>
        </w:tc>
        <w:tc>
          <w:tcPr>
            <w:tcW w:w="0" w:type="auto"/>
            <w:hideMark/>
          </w:tcPr>
          <w:p w14:paraId="4110FAB0" w14:textId="382FE3C8"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7</w:t>
            </w:r>
          </w:p>
        </w:tc>
        <w:tc>
          <w:tcPr>
            <w:tcW w:w="0" w:type="auto"/>
            <w:hideMark/>
          </w:tcPr>
          <w:p w14:paraId="436E0F87" w14:textId="2AB6D70D"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4</w:t>
            </w:r>
          </w:p>
        </w:tc>
        <w:tc>
          <w:tcPr>
            <w:tcW w:w="0" w:type="auto"/>
            <w:hideMark/>
          </w:tcPr>
          <w:p w14:paraId="70567380" w14:textId="77777777" w:rsidR="0014216C" w:rsidRDefault="0014216C">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0</w:t>
            </w:r>
          </w:p>
        </w:tc>
      </w:tr>
      <w:tr w:rsidR="0014216C" w14:paraId="6A4D720A" w14:textId="77777777" w:rsidTr="0017776B">
        <w:trPr>
          <w:trHeight w:val="20"/>
          <w:jc w:val="center"/>
        </w:trPr>
        <w:tc>
          <w:tcPr>
            <w:tcW w:w="0" w:type="auto"/>
            <w:hideMark/>
          </w:tcPr>
          <w:p w14:paraId="0CE49536" w14:textId="77777777" w:rsidR="0014216C" w:rsidRDefault="0014216C">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lang w:bidi="ar-IQ"/>
                <w14:ligatures w14:val="standardContextual"/>
              </w:rPr>
              <w:t>SU11</w:t>
            </w:r>
          </w:p>
        </w:tc>
        <w:tc>
          <w:tcPr>
            <w:tcW w:w="0" w:type="auto"/>
            <w:hideMark/>
          </w:tcPr>
          <w:p w14:paraId="383CFB9B" w14:textId="40CF33BA"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10</w:t>
            </w:r>
          </w:p>
        </w:tc>
        <w:tc>
          <w:tcPr>
            <w:tcW w:w="0" w:type="auto"/>
            <w:hideMark/>
          </w:tcPr>
          <w:p w14:paraId="168D2B9F" w14:textId="13FCF1F8"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4</w:t>
            </w:r>
          </w:p>
        </w:tc>
        <w:tc>
          <w:tcPr>
            <w:tcW w:w="0" w:type="auto"/>
            <w:hideMark/>
          </w:tcPr>
          <w:p w14:paraId="40CF4316" w14:textId="223AED36"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3</w:t>
            </w:r>
          </w:p>
        </w:tc>
      </w:tr>
      <w:tr w:rsidR="0014216C" w14:paraId="63054FBE" w14:textId="77777777" w:rsidTr="0017776B">
        <w:trPr>
          <w:trHeight w:val="20"/>
          <w:jc w:val="center"/>
        </w:trPr>
        <w:tc>
          <w:tcPr>
            <w:tcW w:w="0" w:type="auto"/>
            <w:tcBorders>
              <w:bottom w:val="single" w:sz="4" w:space="0" w:color="auto"/>
            </w:tcBorders>
            <w:vAlign w:val="center"/>
            <w:hideMark/>
          </w:tcPr>
          <w:p w14:paraId="381CDBAD" w14:textId="413212C9" w:rsidR="0014216C" w:rsidRPr="0014216C" w:rsidRDefault="0014216C">
            <w:pPr>
              <w:bidi w:val="0"/>
              <w:spacing w:line="256" w:lineRule="auto"/>
              <w:jc w:val="center"/>
              <w:rPr>
                <w:rFonts w:asciiTheme="majorBidi" w:hAnsiTheme="majorBidi" w:cstheme="majorBidi"/>
                <w:kern w:val="2"/>
                <w:szCs w:val="20"/>
                <w:lang w:bidi="ar-IQ"/>
                <w14:ligatures w14:val="standardContextual"/>
              </w:rPr>
            </w:pPr>
            <w:r w:rsidRPr="0014216C">
              <w:rPr>
                <w:rFonts w:asciiTheme="majorBidi" w:hAnsiTheme="majorBidi" w:cstheme="majorBidi"/>
                <w:szCs w:val="20"/>
                <w:lang w:bidi="ar-IQ"/>
              </w:rPr>
              <w:t>Fluconazole</w:t>
            </w:r>
          </w:p>
        </w:tc>
        <w:tc>
          <w:tcPr>
            <w:tcW w:w="0" w:type="auto"/>
            <w:tcBorders>
              <w:bottom w:val="single" w:sz="4" w:space="0" w:color="auto"/>
            </w:tcBorders>
            <w:hideMark/>
          </w:tcPr>
          <w:p w14:paraId="462440DB" w14:textId="4F48BE33"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39</w:t>
            </w:r>
          </w:p>
        </w:tc>
        <w:tc>
          <w:tcPr>
            <w:tcW w:w="0" w:type="auto"/>
            <w:tcBorders>
              <w:bottom w:val="single" w:sz="4" w:space="0" w:color="auto"/>
            </w:tcBorders>
            <w:hideMark/>
          </w:tcPr>
          <w:p w14:paraId="77D8F68F" w14:textId="33130829"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28</w:t>
            </w:r>
          </w:p>
        </w:tc>
        <w:tc>
          <w:tcPr>
            <w:tcW w:w="0" w:type="auto"/>
            <w:tcBorders>
              <w:bottom w:val="single" w:sz="4" w:space="0" w:color="auto"/>
            </w:tcBorders>
            <w:hideMark/>
          </w:tcPr>
          <w:p w14:paraId="5977C675" w14:textId="41EBD2DB" w:rsidR="0014216C" w:rsidRDefault="0017776B">
            <w:pPr>
              <w:bidi w:val="0"/>
              <w:spacing w:line="256" w:lineRule="auto"/>
              <w:jc w:val="center"/>
              <w:rPr>
                <w:rFonts w:asciiTheme="majorBidi" w:hAnsiTheme="majorBidi" w:cstheme="majorBidi"/>
                <w:kern w:val="2"/>
                <w:szCs w:val="20"/>
                <w14:ligatures w14:val="standardContextual"/>
              </w:rPr>
            </w:pPr>
            <w:r>
              <w:rPr>
                <w:rFonts w:asciiTheme="majorBidi" w:hAnsiTheme="majorBidi" w:cstheme="majorBidi"/>
                <w:kern w:val="2"/>
                <w:szCs w:val="20"/>
                <w14:ligatures w14:val="standardContextual"/>
              </w:rPr>
              <w:t>17</w:t>
            </w:r>
          </w:p>
        </w:tc>
      </w:tr>
    </w:tbl>
    <w:p w14:paraId="7D33BDB1" w14:textId="41410E38" w:rsidR="00901634" w:rsidRDefault="00BB0EB8" w:rsidP="00656A88">
      <w:pPr>
        <w:bidi w:val="0"/>
        <w:jc w:val="center"/>
        <w:rPr>
          <w:rFonts w:asciiTheme="majorBidi" w:hAnsiTheme="majorBidi" w:cstheme="majorBidi"/>
          <w:b/>
          <w:bCs/>
          <w:szCs w:val="20"/>
        </w:rPr>
      </w:pPr>
      <w:r w:rsidRPr="00BB0EB8">
        <w:rPr>
          <w:rFonts w:asciiTheme="majorBidi" w:hAnsiTheme="majorBidi" w:cstheme="majorBidi"/>
          <w:b/>
          <w:bCs/>
          <w:noProof/>
          <w:szCs w:val="20"/>
        </w:rPr>
        <w:lastRenderedPageBreak/>
        <w:drawing>
          <wp:inline distT="0" distB="0" distL="0" distR="0" wp14:anchorId="48744A99" wp14:editId="3E4C7103">
            <wp:extent cx="2743200" cy="1737360"/>
            <wp:effectExtent l="0" t="0" r="0" b="0"/>
            <wp:docPr id="21" name="صورة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3200" cy="1737360"/>
                    </a:xfrm>
                    <a:prstGeom prst="rect">
                      <a:avLst/>
                    </a:prstGeom>
                    <a:noFill/>
                    <a:ln>
                      <a:noFill/>
                    </a:ln>
                  </pic:spPr>
                </pic:pic>
              </a:graphicData>
            </a:graphic>
          </wp:inline>
        </w:drawing>
      </w:r>
      <w:r w:rsidRPr="00BB0EB8">
        <w:rPr>
          <w:rFonts w:asciiTheme="majorBidi" w:hAnsiTheme="majorBidi" w:cstheme="majorBidi"/>
          <w:b/>
          <w:bCs/>
          <w:noProof/>
          <w:szCs w:val="20"/>
        </w:rPr>
        <w:drawing>
          <wp:inline distT="0" distB="0" distL="0" distR="0" wp14:anchorId="0D90A375" wp14:editId="116B4960">
            <wp:extent cx="2743200" cy="1737360"/>
            <wp:effectExtent l="0" t="0" r="0" b="0"/>
            <wp:docPr id="22" name="صورة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3200" cy="1737360"/>
                    </a:xfrm>
                    <a:prstGeom prst="rect">
                      <a:avLst/>
                    </a:prstGeom>
                    <a:noFill/>
                    <a:ln>
                      <a:noFill/>
                    </a:ln>
                  </pic:spPr>
                </pic:pic>
              </a:graphicData>
            </a:graphic>
          </wp:inline>
        </w:drawing>
      </w:r>
    </w:p>
    <w:p w14:paraId="164DE155" w14:textId="0DF7F9C1" w:rsidR="0017776B" w:rsidRPr="0020180B" w:rsidRDefault="0017776B" w:rsidP="0017776B">
      <w:pPr>
        <w:bidi w:val="0"/>
        <w:jc w:val="center"/>
        <w:rPr>
          <w:rFonts w:asciiTheme="majorBidi" w:hAnsiTheme="majorBidi" w:cstheme="majorBidi"/>
          <w:b/>
          <w:bCs/>
          <w:szCs w:val="20"/>
        </w:rPr>
      </w:pPr>
      <w:r>
        <w:object w:dxaOrig="9128" w:dyaOrig="351" w14:anchorId="4B72CB8F">
          <v:shape id="_x0000_i1040" type="#_x0000_t75" style="width:457pt;height:19pt" o:ole="">
            <v:imagedata r:id="rId51" o:title=""/>
          </v:shape>
          <o:OLEObject Type="Embed" ProgID="ChemDraw.Document.6.0" ShapeID="_x0000_i1040" DrawAspect="Content" ObjectID="_1805026267" r:id="rId52"/>
        </w:object>
      </w:r>
    </w:p>
    <w:p w14:paraId="16D4AD4D" w14:textId="1BE8E9D1" w:rsidR="00BD348D" w:rsidRPr="0020180B" w:rsidRDefault="00BD348D" w:rsidP="00E50540">
      <w:pPr>
        <w:tabs>
          <w:tab w:val="left" w:pos="3212"/>
        </w:tabs>
        <w:bidi w:val="0"/>
        <w:jc w:val="both"/>
        <w:rPr>
          <w:rFonts w:asciiTheme="majorBidi" w:hAnsiTheme="majorBidi" w:cstheme="majorBidi"/>
          <w:b/>
          <w:bCs/>
          <w:szCs w:val="20"/>
          <w:lang w:bidi="ar-IQ"/>
        </w:rPr>
      </w:pPr>
      <w:r w:rsidRPr="0020180B">
        <w:rPr>
          <w:rFonts w:asciiTheme="majorBidi" w:hAnsiTheme="majorBidi" w:cstheme="majorBidi"/>
          <w:b/>
          <w:bCs/>
          <w:szCs w:val="20"/>
          <w:lang w:bidi="ar-IQ"/>
        </w:rPr>
        <w:t>4. Conclusions</w:t>
      </w:r>
    </w:p>
    <w:p w14:paraId="206666BB" w14:textId="0F22ABFA" w:rsidR="00F05A5F" w:rsidRDefault="00396F93" w:rsidP="002D5885">
      <w:pPr>
        <w:bidi w:val="0"/>
        <w:jc w:val="both"/>
        <w:rPr>
          <w:rFonts w:asciiTheme="majorBidi" w:hAnsiTheme="majorBidi" w:cstheme="majorBidi"/>
          <w:szCs w:val="20"/>
          <w:lang w:bidi="ar-IQ"/>
        </w:rPr>
      </w:pPr>
      <w:r w:rsidRPr="00396F93">
        <w:rPr>
          <w:rFonts w:asciiTheme="majorBidi" w:hAnsiTheme="majorBidi" w:cstheme="majorBidi"/>
          <w:szCs w:val="20"/>
          <w:lang w:bidi="ar-IQ"/>
        </w:rPr>
        <w:t xml:space="preserve">The reaction of the azomethine group in </w:t>
      </w:r>
      <w:proofErr w:type="spellStart"/>
      <w:r w:rsidRPr="00396F93">
        <w:rPr>
          <w:rFonts w:asciiTheme="majorBidi" w:hAnsiTheme="majorBidi" w:cstheme="majorBidi"/>
          <w:szCs w:val="20"/>
          <w:lang w:bidi="ar-IQ"/>
        </w:rPr>
        <w:t>hydrazones</w:t>
      </w:r>
      <w:proofErr w:type="spellEnd"/>
      <w:r w:rsidRPr="00396F93">
        <w:rPr>
          <w:rFonts w:asciiTheme="majorBidi" w:hAnsiTheme="majorBidi" w:cstheme="majorBidi"/>
          <w:szCs w:val="20"/>
          <w:lang w:bidi="ar-IQ"/>
        </w:rPr>
        <w:t xml:space="preserve"> with sodium </w:t>
      </w:r>
      <w:proofErr w:type="spellStart"/>
      <w:r w:rsidRPr="00396F93">
        <w:rPr>
          <w:rFonts w:asciiTheme="majorBidi" w:hAnsiTheme="majorBidi" w:cstheme="majorBidi"/>
          <w:szCs w:val="20"/>
          <w:lang w:bidi="ar-IQ"/>
        </w:rPr>
        <w:t>azide</w:t>
      </w:r>
      <w:proofErr w:type="spellEnd"/>
      <w:r w:rsidRPr="00396F93">
        <w:rPr>
          <w:rFonts w:asciiTheme="majorBidi" w:hAnsiTheme="majorBidi" w:cstheme="majorBidi"/>
          <w:szCs w:val="20"/>
          <w:lang w:bidi="ar-IQ"/>
        </w:rPr>
        <w:t xml:space="preserve"> always forms pentacyclic rings derived from tetrazole</w:t>
      </w:r>
      <w:r w:rsidR="002D5885">
        <w:rPr>
          <w:rFonts w:asciiTheme="majorBidi" w:hAnsiTheme="majorBidi" w:cstheme="majorBidi"/>
          <w:szCs w:val="20"/>
          <w:lang w:bidi="ar-IQ"/>
        </w:rPr>
        <w:t>. The</w:t>
      </w:r>
      <w:r w:rsidRPr="00396F93">
        <w:rPr>
          <w:rFonts w:asciiTheme="majorBidi" w:hAnsiTheme="majorBidi" w:cstheme="majorBidi"/>
          <w:szCs w:val="20"/>
          <w:lang w:bidi="ar-IQ"/>
        </w:rPr>
        <w:t xml:space="preserve"> use of microwave in the synthesis of compounds is safer than the traditional method and has a lower economic cost and faster production time compared to traditional methods, as well as a high yield rate</w:t>
      </w:r>
      <w:r w:rsidR="002D5885">
        <w:rPr>
          <w:rFonts w:asciiTheme="majorBidi" w:hAnsiTheme="majorBidi" w:cstheme="majorBidi"/>
          <w:szCs w:val="20"/>
          <w:lang w:bidi="ar-IQ"/>
        </w:rPr>
        <w:t>; the</w:t>
      </w:r>
      <w:r w:rsidRPr="00396F93">
        <w:rPr>
          <w:rFonts w:asciiTheme="majorBidi" w:hAnsiTheme="majorBidi" w:cstheme="majorBidi"/>
          <w:szCs w:val="20"/>
          <w:lang w:bidi="ar-IQ"/>
        </w:rPr>
        <w:t xml:space="preserve"> prepared compounds showed high purity, especially in NMR and IR spectra, and the prepared compounds showed high activity against Staph. Staph. </w:t>
      </w:r>
      <w:r w:rsidR="002D5885">
        <w:rPr>
          <w:rFonts w:asciiTheme="majorBidi" w:hAnsiTheme="majorBidi" w:cstheme="majorBidi"/>
          <w:szCs w:val="20"/>
          <w:lang w:bidi="ar-IQ"/>
        </w:rPr>
        <w:t>Aureus</w:t>
      </w:r>
      <w:r w:rsidRPr="00396F93">
        <w:rPr>
          <w:rFonts w:asciiTheme="majorBidi" w:hAnsiTheme="majorBidi" w:cstheme="majorBidi"/>
          <w:szCs w:val="20"/>
          <w:lang w:bidi="ar-IQ"/>
        </w:rPr>
        <w:t xml:space="preserve"> and moderate efficacy against E. coli, the prepared compounds showed good efficacy at high </w:t>
      </w:r>
      <w:r w:rsidR="002D5885">
        <w:rPr>
          <w:rFonts w:asciiTheme="majorBidi" w:hAnsiTheme="majorBidi" w:cstheme="majorBidi"/>
          <w:szCs w:val="20"/>
          <w:lang w:bidi="ar-IQ"/>
        </w:rPr>
        <w:t>concentrations</w:t>
      </w:r>
      <w:r w:rsidRPr="00396F93">
        <w:rPr>
          <w:rFonts w:asciiTheme="majorBidi" w:hAnsiTheme="majorBidi" w:cstheme="majorBidi"/>
          <w:szCs w:val="20"/>
          <w:lang w:bidi="ar-IQ"/>
        </w:rPr>
        <w:t xml:space="preserve"> against Candida albicans. </w:t>
      </w:r>
    </w:p>
    <w:p w14:paraId="4C76006B" w14:textId="5FFA35CB" w:rsidR="008F691F" w:rsidRPr="0020180B" w:rsidRDefault="008F691F" w:rsidP="00E50540">
      <w:pPr>
        <w:bidi w:val="0"/>
        <w:jc w:val="both"/>
        <w:rPr>
          <w:rFonts w:asciiTheme="majorBidi" w:hAnsiTheme="majorBidi" w:cstheme="majorBidi"/>
          <w:b/>
          <w:bCs/>
          <w:szCs w:val="20"/>
        </w:rPr>
      </w:pPr>
      <w:r w:rsidRPr="0020180B">
        <w:rPr>
          <w:rFonts w:asciiTheme="majorBidi" w:hAnsiTheme="majorBidi" w:cstheme="majorBidi"/>
          <w:b/>
          <w:bCs/>
          <w:szCs w:val="20"/>
        </w:rPr>
        <w:t>References</w:t>
      </w:r>
    </w:p>
    <w:p w14:paraId="5A50CB2A" w14:textId="34DF8A75" w:rsidR="0020180B" w:rsidRPr="0094730E" w:rsidRDefault="00A6349E"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Cabrele, C., &amp; Reiser, O. (2016). The modern face of synthetic heterocyclic chemistry. </w:t>
      </w:r>
      <w:r w:rsidRPr="0094730E">
        <w:rPr>
          <w:rFonts w:asciiTheme="majorBidi" w:hAnsiTheme="majorBidi" w:cstheme="majorBidi"/>
          <w:i/>
          <w:iCs/>
          <w:color w:val="222222"/>
          <w:sz w:val="20"/>
          <w:szCs w:val="20"/>
          <w:shd w:val="clear" w:color="auto" w:fill="FFFFFF"/>
        </w:rPr>
        <w:t>The Journal of Organic Chemistry</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81</w:t>
      </w:r>
      <w:r w:rsidRPr="0094730E">
        <w:rPr>
          <w:rFonts w:asciiTheme="majorBidi" w:hAnsiTheme="majorBidi" w:cstheme="majorBidi"/>
          <w:color w:val="222222"/>
          <w:sz w:val="20"/>
          <w:szCs w:val="20"/>
          <w:shd w:val="clear" w:color="auto" w:fill="FFFFFF"/>
        </w:rPr>
        <w:t>(21), 10109-10125.</w:t>
      </w:r>
      <w:r w:rsidRPr="0094730E">
        <w:rPr>
          <w:rFonts w:asciiTheme="majorBidi" w:hAnsiTheme="majorBidi" w:cstheme="majorBidi"/>
          <w:color w:val="222222"/>
          <w:sz w:val="20"/>
          <w:szCs w:val="20"/>
          <w:shd w:val="clear" w:color="auto" w:fill="FFFFFF"/>
          <w:rtl/>
        </w:rPr>
        <w:t>‏</w:t>
      </w:r>
    </w:p>
    <w:p w14:paraId="7ECF6E76" w14:textId="402C3C69" w:rsidR="00A6349E" w:rsidRPr="0094730E" w:rsidRDefault="00A6349E"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proofErr w:type="spellStart"/>
      <w:r w:rsidRPr="0094730E">
        <w:rPr>
          <w:rFonts w:asciiTheme="majorBidi" w:hAnsiTheme="majorBidi" w:cstheme="majorBidi"/>
          <w:color w:val="222222"/>
          <w:sz w:val="20"/>
          <w:szCs w:val="20"/>
          <w:shd w:val="clear" w:color="auto" w:fill="FFFFFF"/>
        </w:rPr>
        <w:t>Morjan</w:t>
      </w:r>
      <w:proofErr w:type="spellEnd"/>
      <w:r w:rsidRPr="0094730E">
        <w:rPr>
          <w:rFonts w:asciiTheme="majorBidi" w:hAnsiTheme="majorBidi" w:cstheme="majorBidi"/>
          <w:color w:val="222222"/>
          <w:sz w:val="20"/>
          <w:szCs w:val="20"/>
          <w:shd w:val="clear" w:color="auto" w:fill="FFFFFF"/>
        </w:rPr>
        <w:t xml:space="preserve">, R. Y., Al-Attar, N. H., Abu-Teim, O. S., Ulrich, M., Awadallah, A. M., </w:t>
      </w:r>
      <w:proofErr w:type="spellStart"/>
      <w:r w:rsidRPr="0094730E">
        <w:rPr>
          <w:rFonts w:asciiTheme="majorBidi" w:hAnsiTheme="majorBidi" w:cstheme="majorBidi"/>
          <w:color w:val="222222"/>
          <w:sz w:val="20"/>
          <w:szCs w:val="20"/>
          <w:shd w:val="clear" w:color="auto" w:fill="FFFFFF"/>
        </w:rPr>
        <w:t>Mkadmh</w:t>
      </w:r>
      <w:proofErr w:type="spellEnd"/>
      <w:r w:rsidRPr="0094730E">
        <w:rPr>
          <w:rFonts w:asciiTheme="majorBidi" w:hAnsiTheme="majorBidi" w:cstheme="majorBidi"/>
          <w:color w:val="222222"/>
          <w:sz w:val="20"/>
          <w:szCs w:val="20"/>
          <w:shd w:val="clear" w:color="auto" w:fill="FFFFFF"/>
        </w:rPr>
        <w:t>, A. M., ... &amp; Gardiner, J. M. (2015). Synthesis, antibacterial</w:t>
      </w:r>
      <w:r w:rsidR="002D5885" w:rsidRPr="0094730E">
        <w:rPr>
          <w:rFonts w:asciiTheme="majorBidi" w:hAnsiTheme="majorBidi" w:cstheme="majorBidi"/>
          <w:color w:val="222222"/>
          <w:sz w:val="20"/>
          <w:szCs w:val="20"/>
          <w:shd w:val="clear" w:color="auto" w:fill="FFFFFF"/>
        </w:rPr>
        <w:t>,</w:t>
      </w:r>
      <w:r w:rsidRPr="0094730E">
        <w:rPr>
          <w:rFonts w:asciiTheme="majorBidi" w:hAnsiTheme="majorBidi" w:cstheme="majorBidi"/>
          <w:color w:val="222222"/>
          <w:sz w:val="20"/>
          <w:szCs w:val="20"/>
          <w:shd w:val="clear" w:color="auto" w:fill="FFFFFF"/>
        </w:rPr>
        <w:t xml:space="preserve"> and QSAR evaluation of 5-oxo and 5-thio derivatives of 1, 4-disubstituted tetrazoles. </w:t>
      </w:r>
      <w:r w:rsidRPr="0094730E">
        <w:rPr>
          <w:rFonts w:asciiTheme="majorBidi" w:hAnsiTheme="majorBidi" w:cstheme="majorBidi"/>
          <w:i/>
          <w:iCs/>
          <w:color w:val="222222"/>
          <w:sz w:val="20"/>
          <w:szCs w:val="20"/>
          <w:shd w:val="clear" w:color="auto" w:fill="FFFFFF"/>
        </w:rPr>
        <w:t>Bioorganic &amp; medicinal chemistry letters</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25</w:t>
      </w:r>
      <w:r w:rsidRPr="0094730E">
        <w:rPr>
          <w:rFonts w:asciiTheme="majorBidi" w:hAnsiTheme="majorBidi" w:cstheme="majorBidi"/>
          <w:color w:val="222222"/>
          <w:sz w:val="20"/>
          <w:szCs w:val="20"/>
          <w:shd w:val="clear" w:color="auto" w:fill="FFFFFF"/>
        </w:rPr>
        <w:t>(18), 4024-4028.</w:t>
      </w:r>
      <w:r w:rsidRPr="0094730E">
        <w:rPr>
          <w:rFonts w:asciiTheme="majorBidi" w:hAnsiTheme="majorBidi" w:cstheme="majorBidi"/>
          <w:color w:val="222222"/>
          <w:sz w:val="20"/>
          <w:szCs w:val="20"/>
          <w:shd w:val="clear" w:color="auto" w:fill="FFFFFF"/>
          <w:rtl/>
        </w:rPr>
        <w:t>‏</w:t>
      </w:r>
    </w:p>
    <w:p w14:paraId="6568E604" w14:textId="1953BCB7" w:rsidR="00A6349E" w:rsidRPr="0094730E" w:rsidRDefault="00A6349E"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proofErr w:type="spellStart"/>
      <w:r w:rsidRPr="0094730E">
        <w:rPr>
          <w:rFonts w:asciiTheme="majorBidi" w:hAnsiTheme="majorBidi" w:cstheme="majorBidi"/>
          <w:color w:val="222222"/>
          <w:sz w:val="20"/>
          <w:szCs w:val="20"/>
          <w:shd w:val="clear" w:color="auto" w:fill="FFFFFF"/>
        </w:rPr>
        <w:t>Bommagani</w:t>
      </w:r>
      <w:proofErr w:type="spellEnd"/>
      <w:r w:rsidRPr="0094730E">
        <w:rPr>
          <w:rFonts w:asciiTheme="majorBidi" w:hAnsiTheme="majorBidi" w:cstheme="majorBidi"/>
          <w:color w:val="222222"/>
          <w:sz w:val="20"/>
          <w:szCs w:val="20"/>
          <w:shd w:val="clear" w:color="auto" w:fill="FFFFFF"/>
        </w:rPr>
        <w:t xml:space="preserve">, S., </w:t>
      </w:r>
      <w:proofErr w:type="spellStart"/>
      <w:r w:rsidRPr="0094730E">
        <w:rPr>
          <w:rFonts w:asciiTheme="majorBidi" w:hAnsiTheme="majorBidi" w:cstheme="majorBidi"/>
          <w:color w:val="222222"/>
          <w:sz w:val="20"/>
          <w:szCs w:val="20"/>
          <w:shd w:val="clear" w:color="auto" w:fill="FFFFFF"/>
        </w:rPr>
        <w:t>Penthala</w:t>
      </w:r>
      <w:proofErr w:type="spellEnd"/>
      <w:r w:rsidRPr="0094730E">
        <w:rPr>
          <w:rFonts w:asciiTheme="majorBidi" w:hAnsiTheme="majorBidi" w:cstheme="majorBidi"/>
          <w:color w:val="222222"/>
          <w:sz w:val="20"/>
          <w:szCs w:val="20"/>
          <w:shd w:val="clear" w:color="auto" w:fill="FFFFFF"/>
        </w:rPr>
        <w:t xml:space="preserve">, N. R., Balasubramaniam, M., </w:t>
      </w:r>
      <w:proofErr w:type="spellStart"/>
      <w:r w:rsidRPr="0094730E">
        <w:rPr>
          <w:rFonts w:asciiTheme="majorBidi" w:hAnsiTheme="majorBidi" w:cstheme="majorBidi"/>
          <w:color w:val="222222"/>
          <w:sz w:val="20"/>
          <w:szCs w:val="20"/>
          <w:shd w:val="clear" w:color="auto" w:fill="FFFFFF"/>
        </w:rPr>
        <w:t>Kuravi</w:t>
      </w:r>
      <w:proofErr w:type="spellEnd"/>
      <w:r w:rsidRPr="0094730E">
        <w:rPr>
          <w:rFonts w:asciiTheme="majorBidi" w:hAnsiTheme="majorBidi" w:cstheme="majorBidi"/>
          <w:color w:val="222222"/>
          <w:sz w:val="20"/>
          <w:szCs w:val="20"/>
          <w:shd w:val="clear" w:color="auto" w:fill="FFFFFF"/>
        </w:rPr>
        <w:t>, S., Caldas-Lopes, E., Guzman, M. L., ... &amp; Crooks, P. A. (2019). A novel tetrazole analogue of resveratrol is a potent anticancer agent. </w:t>
      </w:r>
      <w:r w:rsidRPr="0094730E">
        <w:rPr>
          <w:rFonts w:asciiTheme="majorBidi" w:hAnsiTheme="majorBidi" w:cstheme="majorBidi"/>
          <w:i/>
          <w:iCs/>
          <w:color w:val="222222"/>
          <w:sz w:val="20"/>
          <w:szCs w:val="20"/>
          <w:shd w:val="clear" w:color="auto" w:fill="FFFFFF"/>
        </w:rPr>
        <w:t>Bioorganic &amp; medicinal chemistry letters</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29</w:t>
      </w:r>
      <w:r w:rsidRPr="0094730E">
        <w:rPr>
          <w:rFonts w:asciiTheme="majorBidi" w:hAnsiTheme="majorBidi" w:cstheme="majorBidi"/>
          <w:color w:val="222222"/>
          <w:sz w:val="20"/>
          <w:szCs w:val="20"/>
          <w:shd w:val="clear" w:color="auto" w:fill="FFFFFF"/>
        </w:rPr>
        <w:t>(2), 172-178.</w:t>
      </w:r>
      <w:r w:rsidRPr="0094730E">
        <w:rPr>
          <w:rFonts w:asciiTheme="majorBidi" w:hAnsiTheme="majorBidi" w:cstheme="majorBidi"/>
          <w:color w:val="222222"/>
          <w:sz w:val="20"/>
          <w:szCs w:val="20"/>
          <w:shd w:val="clear" w:color="auto" w:fill="FFFFFF"/>
          <w:rtl/>
        </w:rPr>
        <w:t>‏</w:t>
      </w:r>
    </w:p>
    <w:p w14:paraId="730CE055" w14:textId="6BB14828" w:rsidR="00847072" w:rsidRPr="0094730E" w:rsidRDefault="00847072"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Benson, F. R. (1947). The chemistry of the tetrazoles. </w:t>
      </w:r>
      <w:r w:rsidRPr="0094730E">
        <w:rPr>
          <w:rFonts w:asciiTheme="majorBidi" w:hAnsiTheme="majorBidi" w:cstheme="majorBidi"/>
          <w:i/>
          <w:iCs/>
          <w:color w:val="222222"/>
          <w:sz w:val="20"/>
          <w:szCs w:val="20"/>
          <w:shd w:val="clear" w:color="auto" w:fill="FFFFFF"/>
        </w:rPr>
        <w:t>Chemical Reviews</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41</w:t>
      </w:r>
      <w:r w:rsidRPr="0094730E">
        <w:rPr>
          <w:rFonts w:asciiTheme="majorBidi" w:hAnsiTheme="majorBidi" w:cstheme="majorBidi"/>
          <w:color w:val="222222"/>
          <w:sz w:val="20"/>
          <w:szCs w:val="20"/>
          <w:shd w:val="clear" w:color="auto" w:fill="FFFFFF"/>
        </w:rPr>
        <w:t>(1), 1-61.</w:t>
      </w:r>
      <w:r w:rsidRPr="0094730E">
        <w:rPr>
          <w:rFonts w:asciiTheme="majorBidi" w:hAnsiTheme="majorBidi" w:cstheme="majorBidi"/>
          <w:color w:val="222222"/>
          <w:sz w:val="20"/>
          <w:szCs w:val="20"/>
          <w:shd w:val="clear" w:color="auto" w:fill="FFFFFF"/>
          <w:rtl/>
        </w:rPr>
        <w:t>‏</w:t>
      </w:r>
    </w:p>
    <w:p w14:paraId="0B2A18E0" w14:textId="782EE882" w:rsidR="00847072" w:rsidRPr="0094730E" w:rsidRDefault="00847072"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Gao, H., &amp; Shreeve, J. N. M. (2011). Azole-based energetic salts. </w:t>
      </w:r>
      <w:r w:rsidRPr="0094730E">
        <w:rPr>
          <w:rFonts w:asciiTheme="majorBidi" w:hAnsiTheme="majorBidi" w:cstheme="majorBidi"/>
          <w:i/>
          <w:iCs/>
          <w:color w:val="222222"/>
          <w:sz w:val="20"/>
          <w:szCs w:val="20"/>
          <w:shd w:val="clear" w:color="auto" w:fill="FFFFFF"/>
        </w:rPr>
        <w:t>Chemical reviews</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111</w:t>
      </w:r>
      <w:r w:rsidRPr="0094730E">
        <w:rPr>
          <w:rFonts w:asciiTheme="majorBidi" w:hAnsiTheme="majorBidi" w:cstheme="majorBidi"/>
          <w:color w:val="222222"/>
          <w:sz w:val="20"/>
          <w:szCs w:val="20"/>
          <w:shd w:val="clear" w:color="auto" w:fill="FFFFFF"/>
        </w:rPr>
        <w:t>(11), 7377-7436.</w:t>
      </w:r>
      <w:r w:rsidRPr="0094730E">
        <w:rPr>
          <w:rFonts w:asciiTheme="majorBidi" w:hAnsiTheme="majorBidi" w:cstheme="majorBidi"/>
          <w:color w:val="222222"/>
          <w:sz w:val="20"/>
          <w:szCs w:val="20"/>
          <w:shd w:val="clear" w:color="auto" w:fill="FFFFFF"/>
          <w:rtl/>
        </w:rPr>
        <w:t>‏</w:t>
      </w:r>
    </w:p>
    <w:p w14:paraId="6672CCC6" w14:textId="39148457" w:rsidR="00847072" w:rsidRPr="0094730E" w:rsidRDefault="00847072"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Malik, M. A., Wani, M. Y., Al-</w:t>
      </w:r>
      <w:proofErr w:type="spellStart"/>
      <w:r w:rsidRPr="0094730E">
        <w:rPr>
          <w:rFonts w:asciiTheme="majorBidi" w:hAnsiTheme="majorBidi" w:cstheme="majorBidi"/>
          <w:color w:val="222222"/>
          <w:sz w:val="20"/>
          <w:szCs w:val="20"/>
          <w:shd w:val="clear" w:color="auto" w:fill="FFFFFF"/>
        </w:rPr>
        <w:t>Thabaiti</w:t>
      </w:r>
      <w:proofErr w:type="spellEnd"/>
      <w:r w:rsidRPr="0094730E">
        <w:rPr>
          <w:rFonts w:asciiTheme="majorBidi" w:hAnsiTheme="majorBidi" w:cstheme="majorBidi"/>
          <w:color w:val="222222"/>
          <w:sz w:val="20"/>
          <w:szCs w:val="20"/>
          <w:shd w:val="clear" w:color="auto" w:fill="FFFFFF"/>
        </w:rPr>
        <w:t>, S. A., &amp; Shiekh, R. A. (2014). Tetrazoles as carboxylic acid isosteres: chemistry and biology. </w:t>
      </w:r>
      <w:r w:rsidRPr="0094730E">
        <w:rPr>
          <w:rFonts w:asciiTheme="majorBidi" w:hAnsiTheme="majorBidi" w:cstheme="majorBidi"/>
          <w:i/>
          <w:iCs/>
          <w:color w:val="222222"/>
          <w:sz w:val="20"/>
          <w:szCs w:val="20"/>
          <w:shd w:val="clear" w:color="auto" w:fill="FFFFFF"/>
        </w:rPr>
        <w:t>Journal of Inclusion Phenomena and Macrocyclic Chemistry</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78</w:t>
      </w:r>
      <w:r w:rsidRPr="0094730E">
        <w:rPr>
          <w:rFonts w:asciiTheme="majorBidi" w:hAnsiTheme="majorBidi" w:cstheme="majorBidi"/>
          <w:color w:val="222222"/>
          <w:sz w:val="20"/>
          <w:szCs w:val="20"/>
          <w:shd w:val="clear" w:color="auto" w:fill="FFFFFF"/>
        </w:rPr>
        <w:t>, 15-37.</w:t>
      </w:r>
      <w:r w:rsidRPr="0094730E">
        <w:rPr>
          <w:rFonts w:asciiTheme="majorBidi" w:hAnsiTheme="majorBidi" w:cstheme="majorBidi"/>
          <w:color w:val="222222"/>
          <w:sz w:val="20"/>
          <w:szCs w:val="20"/>
          <w:shd w:val="clear" w:color="auto" w:fill="FFFFFF"/>
          <w:rtl/>
        </w:rPr>
        <w:t>‏</w:t>
      </w:r>
    </w:p>
    <w:p w14:paraId="6325C5AF" w14:textId="2A504F93" w:rsidR="00847072" w:rsidRPr="0094730E" w:rsidRDefault="00847072"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Wittenberger, S. J. (1994). Recent developments in tetrazole chemistry. A review. </w:t>
      </w:r>
      <w:r w:rsidRPr="0094730E">
        <w:rPr>
          <w:rFonts w:asciiTheme="majorBidi" w:hAnsiTheme="majorBidi" w:cstheme="majorBidi"/>
          <w:i/>
          <w:iCs/>
          <w:color w:val="222222"/>
          <w:sz w:val="20"/>
          <w:szCs w:val="20"/>
          <w:shd w:val="clear" w:color="auto" w:fill="FFFFFF"/>
        </w:rPr>
        <w:t>Organic Preparations and Procedures International</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26</w:t>
      </w:r>
      <w:r w:rsidRPr="0094730E">
        <w:rPr>
          <w:rFonts w:asciiTheme="majorBidi" w:hAnsiTheme="majorBidi" w:cstheme="majorBidi"/>
          <w:color w:val="222222"/>
          <w:sz w:val="20"/>
          <w:szCs w:val="20"/>
          <w:shd w:val="clear" w:color="auto" w:fill="FFFFFF"/>
        </w:rPr>
        <w:t>(5), 499-531.</w:t>
      </w:r>
      <w:r w:rsidRPr="0094730E">
        <w:rPr>
          <w:rFonts w:asciiTheme="majorBidi" w:hAnsiTheme="majorBidi" w:cstheme="majorBidi"/>
          <w:color w:val="222222"/>
          <w:sz w:val="20"/>
          <w:szCs w:val="20"/>
          <w:shd w:val="clear" w:color="auto" w:fill="FFFFFF"/>
          <w:rtl/>
        </w:rPr>
        <w:t>‏</w:t>
      </w:r>
    </w:p>
    <w:p w14:paraId="66097392" w14:textId="63CBB5C2" w:rsidR="00847072" w:rsidRPr="0094730E" w:rsidRDefault="00847072"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Manzoor, S., Yin, X., &amp; Zhang, J. G. (2021). Nitro-tetrazole based high performing explosives: Recent overview of synthesis and energetic properties. </w:t>
      </w:r>
      <w:proofErr w:type="spellStart"/>
      <w:r w:rsidRPr="0094730E">
        <w:rPr>
          <w:rFonts w:asciiTheme="majorBidi" w:hAnsiTheme="majorBidi" w:cstheme="majorBidi"/>
          <w:i/>
          <w:iCs/>
          <w:color w:val="222222"/>
          <w:sz w:val="20"/>
          <w:szCs w:val="20"/>
          <w:shd w:val="clear" w:color="auto" w:fill="FFFFFF"/>
        </w:rPr>
        <w:t>Defence</w:t>
      </w:r>
      <w:proofErr w:type="spellEnd"/>
      <w:r w:rsidRPr="0094730E">
        <w:rPr>
          <w:rFonts w:asciiTheme="majorBidi" w:hAnsiTheme="majorBidi" w:cstheme="majorBidi"/>
          <w:i/>
          <w:iCs/>
          <w:color w:val="222222"/>
          <w:sz w:val="20"/>
          <w:szCs w:val="20"/>
          <w:shd w:val="clear" w:color="auto" w:fill="FFFFFF"/>
        </w:rPr>
        <w:t xml:space="preserve"> Technology</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17</w:t>
      </w:r>
      <w:r w:rsidRPr="0094730E">
        <w:rPr>
          <w:rFonts w:asciiTheme="majorBidi" w:hAnsiTheme="majorBidi" w:cstheme="majorBidi"/>
          <w:color w:val="222222"/>
          <w:sz w:val="20"/>
          <w:szCs w:val="20"/>
          <w:shd w:val="clear" w:color="auto" w:fill="FFFFFF"/>
        </w:rPr>
        <w:t>(6), 1995-2010.</w:t>
      </w:r>
      <w:r w:rsidRPr="0094730E">
        <w:rPr>
          <w:rFonts w:asciiTheme="majorBidi" w:hAnsiTheme="majorBidi" w:cstheme="majorBidi"/>
          <w:color w:val="222222"/>
          <w:sz w:val="20"/>
          <w:szCs w:val="20"/>
          <w:shd w:val="clear" w:color="auto" w:fill="FFFFFF"/>
          <w:rtl/>
        </w:rPr>
        <w:t>‏</w:t>
      </w:r>
    </w:p>
    <w:p w14:paraId="339DA67A" w14:textId="02C3A232" w:rsidR="004D54EC" w:rsidRPr="0094730E" w:rsidRDefault="004D54EC"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 xml:space="preserve">Abdul Wahed Abdul, S. T., Mohammed </w:t>
      </w:r>
      <w:proofErr w:type="spellStart"/>
      <w:r w:rsidRPr="0094730E">
        <w:rPr>
          <w:rFonts w:asciiTheme="majorBidi" w:hAnsiTheme="majorBidi" w:cstheme="majorBidi"/>
          <w:color w:val="222222"/>
          <w:sz w:val="20"/>
          <w:szCs w:val="20"/>
          <w:shd w:val="clear" w:color="auto" w:fill="FFFFFF"/>
        </w:rPr>
        <w:t>Jwher</w:t>
      </w:r>
      <w:proofErr w:type="spellEnd"/>
      <w:r w:rsidRPr="0094730E">
        <w:rPr>
          <w:rFonts w:asciiTheme="majorBidi" w:hAnsiTheme="majorBidi" w:cstheme="majorBidi"/>
          <w:color w:val="222222"/>
          <w:sz w:val="20"/>
          <w:szCs w:val="20"/>
          <w:shd w:val="clear" w:color="auto" w:fill="FFFFFF"/>
        </w:rPr>
        <w:t xml:space="preserve">, S., &amp; Jamil Nadhem, S. (2024). Preparation, </w:t>
      </w:r>
      <w:proofErr w:type="spellStart"/>
      <w:r w:rsidRPr="0094730E">
        <w:rPr>
          <w:rFonts w:asciiTheme="majorBidi" w:hAnsiTheme="majorBidi" w:cstheme="majorBidi"/>
          <w:color w:val="222222"/>
          <w:sz w:val="20"/>
          <w:szCs w:val="20"/>
          <w:shd w:val="clear" w:color="auto" w:fill="FFFFFF"/>
        </w:rPr>
        <w:t>Characterisation</w:t>
      </w:r>
      <w:proofErr w:type="spellEnd"/>
      <w:r w:rsidRPr="0094730E">
        <w:rPr>
          <w:rFonts w:asciiTheme="majorBidi" w:hAnsiTheme="majorBidi" w:cstheme="majorBidi"/>
          <w:color w:val="222222"/>
          <w:sz w:val="20"/>
          <w:szCs w:val="20"/>
          <w:shd w:val="clear" w:color="auto" w:fill="FFFFFF"/>
        </w:rPr>
        <w:t xml:space="preserve"> and Study of the Molecular Docking of Some Derivatives of the Tetrazole Ring and Evaluation of their Biological Activity. </w:t>
      </w:r>
      <w:r w:rsidRPr="0094730E">
        <w:rPr>
          <w:rFonts w:asciiTheme="majorBidi" w:hAnsiTheme="majorBidi" w:cstheme="majorBidi"/>
          <w:i/>
          <w:iCs/>
          <w:color w:val="222222"/>
          <w:sz w:val="20"/>
          <w:szCs w:val="20"/>
          <w:shd w:val="clear" w:color="auto" w:fill="FFFFFF"/>
        </w:rPr>
        <w:t>World of Medicine: Journal of Biomedical Sciences</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1</w:t>
      </w:r>
      <w:r w:rsidRPr="0094730E">
        <w:rPr>
          <w:rFonts w:asciiTheme="majorBidi" w:hAnsiTheme="majorBidi" w:cstheme="majorBidi"/>
          <w:color w:val="222222"/>
          <w:sz w:val="20"/>
          <w:szCs w:val="20"/>
          <w:shd w:val="clear" w:color="auto" w:fill="FFFFFF"/>
        </w:rPr>
        <w:t>(7), 15-23.</w:t>
      </w:r>
      <w:r w:rsidRPr="0094730E">
        <w:rPr>
          <w:rFonts w:asciiTheme="majorBidi" w:hAnsiTheme="majorBidi" w:cstheme="majorBidi"/>
          <w:color w:val="222222"/>
          <w:sz w:val="20"/>
          <w:szCs w:val="20"/>
          <w:shd w:val="clear" w:color="auto" w:fill="FFFFFF"/>
          <w:rtl/>
        </w:rPr>
        <w:t>‏</w:t>
      </w:r>
    </w:p>
    <w:p w14:paraId="444F6F57" w14:textId="21647421" w:rsidR="00536638" w:rsidRPr="0094730E" w:rsidRDefault="00536638"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 xml:space="preserve">Adil Hussein, D., Mohammed, J. S., &amp; Jamil Nadhem, S. (2024). Green synthesis, characterization, and multifaceted evaluation of </w:t>
      </w:r>
      <w:proofErr w:type="spellStart"/>
      <w:r w:rsidRPr="0094730E">
        <w:rPr>
          <w:rFonts w:asciiTheme="majorBidi" w:hAnsiTheme="majorBidi" w:cstheme="majorBidi"/>
          <w:color w:val="222222"/>
          <w:sz w:val="20"/>
          <w:szCs w:val="20"/>
          <w:shd w:val="clear" w:color="auto" w:fill="FFFFFF"/>
        </w:rPr>
        <w:t>thiazolidinone</w:t>
      </w:r>
      <w:proofErr w:type="spellEnd"/>
      <w:r w:rsidRPr="0094730E">
        <w:rPr>
          <w:rFonts w:asciiTheme="majorBidi" w:hAnsiTheme="majorBidi" w:cstheme="majorBidi"/>
          <w:color w:val="222222"/>
          <w:sz w:val="20"/>
          <w:szCs w:val="20"/>
          <w:shd w:val="clear" w:color="auto" w:fill="FFFFFF"/>
        </w:rPr>
        <w:t xml:space="preserve"> derivatives: A study on biological and laser efficacy. </w:t>
      </w:r>
      <w:r w:rsidRPr="0094730E">
        <w:rPr>
          <w:rFonts w:asciiTheme="majorBidi" w:hAnsiTheme="majorBidi" w:cstheme="majorBidi"/>
          <w:i/>
          <w:iCs/>
          <w:color w:val="222222"/>
          <w:sz w:val="20"/>
          <w:szCs w:val="20"/>
          <w:shd w:val="clear" w:color="auto" w:fill="FFFFFF"/>
        </w:rPr>
        <w:t>European Journal of Modern Medicine and Practice</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4</w:t>
      </w:r>
      <w:r w:rsidRPr="0094730E">
        <w:rPr>
          <w:rFonts w:asciiTheme="majorBidi" w:hAnsiTheme="majorBidi" w:cstheme="majorBidi"/>
          <w:color w:val="222222"/>
          <w:sz w:val="20"/>
          <w:szCs w:val="20"/>
          <w:shd w:val="clear" w:color="auto" w:fill="FFFFFF"/>
        </w:rPr>
        <w:t>(7), 155-168.</w:t>
      </w:r>
      <w:r w:rsidRPr="0094730E">
        <w:rPr>
          <w:rFonts w:asciiTheme="majorBidi" w:hAnsiTheme="majorBidi" w:cstheme="majorBidi"/>
          <w:color w:val="222222"/>
          <w:sz w:val="20"/>
          <w:szCs w:val="20"/>
          <w:shd w:val="clear" w:color="auto" w:fill="FFFFFF"/>
          <w:rtl/>
        </w:rPr>
        <w:t>‏</w:t>
      </w:r>
    </w:p>
    <w:p w14:paraId="25C7DB60" w14:textId="28DBA854" w:rsidR="00536638" w:rsidRPr="0094730E" w:rsidRDefault="00536638"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 xml:space="preserve">Alasadi, Y. K., </w:t>
      </w:r>
      <w:proofErr w:type="spellStart"/>
      <w:r w:rsidRPr="0094730E">
        <w:rPr>
          <w:rFonts w:asciiTheme="majorBidi" w:hAnsiTheme="majorBidi" w:cstheme="majorBidi"/>
          <w:color w:val="222222"/>
          <w:sz w:val="20"/>
          <w:szCs w:val="20"/>
          <w:shd w:val="clear" w:color="auto" w:fill="FFFFFF"/>
        </w:rPr>
        <w:t>Jumaa</w:t>
      </w:r>
      <w:proofErr w:type="spellEnd"/>
      <w:r w:rsidRPr="0094730E">
        <w:rPr>
          <w:rFonts w:asciiTheme="majorBidi" w:hAnsiTheme="majorBidi" w:cstheme="majorBidi"/>
          <w:color w:val="222222"/>
          <w:sz w:val="20"/>
          <w:szCs w:val="20"/>
          <w:shd w:val="clear" w:color="auto" w:fill="FFFFFF"/>
        </w:rPr>
        <w:t xml:space="preserve">, F. H., </w:t>
      </w:r>
      <w:proofErr w:type="spellStart"/>
      <w:r w:rsidRPr="0094730E">
        <w:rPr>
          <w:rFonts w:asciiTheme="majorBidi" w:hAnsiTheme="majorBidi" w:cstheme="majorBidi"/>
          <w:color w:val="222222"/>
          <w:sz w:val="20"/>
          <w:szCs w:val="20"/>
          <w:shd w:val="clear" w:color="auto" w:fill="FFFFFF"/>
        </w:rPr>
        <w:t>Dalaf</w:t>
      </w:r>
      <w:proofErr w:type="spellEnd"/>
      <w:r w:rsidRPr="0094730E">
        <w:rPr>
          <w:rFonts w:asciiTheme="majorBidi" w:hAnsiTheme="majorBidi" w:cstheme="majorBidi"/>
          <w:color w:val="222222"/>
          <w:sz w:val="20"/>
          <w:szCs w:val="20"/>
          <w:shd w:val="clear" w:color="auto" w:fill="FFFFFF"/>
        </w:rPr>
        <w:t xml:space="preserve">, A. H., Shawkat, S. M., &amp; </w:t>
      </w:r>
      <w:proofErr w:type="spellStart"/>
      <w:r w:rsidRPr="0094730E">
        <w:rPr>
          <w:rFonts w:asciiTheme="majorBidi" w:hAnsiTheme="majorBidi" w:cstheme="majorBidi"/>
          <w:color w:val="222222"/>
          <w:sz w:val="20"/>
          <w:szCs w:val="20"/>
          <w:shd w:val="clear" w:color="auto" w:fill="FFFFFF"/>
        </w:rPr>
        <w:t>Mukhlif</w:t>
      </w:r>
      <w:proofErr w:type="spellEnd"/>
      <w:r w:rsidRPr="0094730E">
        <w:rPr>
          <w:rFonts w:asciiTheme="majorBidi" w:hAnsiTheme="majorBidi" w:cstheme="majorBidi"/>
          <w:color w:val="222222"/>
          <w:sz w:val="20"/>
          <w:szCs w:val="20"/>
          <w:shd w:val="clear" w:color="auto" w:fill="FFFFFF"/>
        </w:rPr>
        <w:t>, M. G. (2022). Synthesis, Characterization, and Molecular Docking of New Tetrazole Derivatives as Promising Anticancer Agents. </w:t>
      </w:r>
      <w:r w:rsidRPr="0094730E">
        <w:rPr>
          <w:rFonts w:asciiTheme="majorBidi" w:hAnsiTheme="majorBidi" w:cstheme="majorBidi"/>
          <w:i/>
          <w:iCs/>
          <w:color w:val="222222"/>
          <w:sz w:val="20"/>
          <w:szCs w:val="20"/>
          <w:shd w:val="clear" w:color="auto" w:fill="FFFFFF"/>
        </w:rPr>
        <w:t>Journal of Pharmaceutical Negative Results</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13</w:t>
      </w:r>
      <w:r w:rsidRPr="0094730E">
        <w:rPr>
          <w:rFonts w:asciiTheme="majorBidi" w:hAnsiTheme="majorBidi" w:cstheme="majorBidi"/>
          <w:color w:val="222222"/>
          <w:sz w:val="20"/>
          <w:szCs w:val="20"/>
          <w:shd w:val="clear" w:color="auto" w:fill="FFFFFF"/>
        </w:rPr>
        <w:t>(3), 513-522.</w:t>
      </w:r>
      <w:r w:rsidRPr="0094730E">
        <w:rPr>
          <w:rFonts w:asciiTheme="majorBidi" w:hAnsiTheme="majorBidi" w:cstheme="majorBidi"/>
          <w:color w:val="222222"/>
          <w:sz w:val="20"/>
          <w:szCs w:val="20"/>
          <w:shd w:val="clear" w:color="auto" w:fill="FFFFFF"/>
          <w:rtl/>
        </w:rPr>
        <w:t>‏</w:t>
      </w:r>
    </w:p>
    <w:p w14:paraId="0D225638" w14:textId="77777777" w:rsidR="00536638" w:rsidRPr="0094730E" w:rsidRDefault="00536638" w:rsidP="0094730E">
      <w:pPr>
        <w:pStyle w:val="ListParagraph"/>
        <w:numPr>
          <w:ilvl w:val="0"/>
          <w:numId w:val="9"/>
        </w:numPr>
        <w:spacing w:after="160" w:line="259" w:lineRule="auto"/>
        <w:ind w:left="360"/>
        <w:jc w:val="both"/>
        <w:rPr>
          <w:rFonts w:asciiTheme="majorBidi" w:hAnsiTheme="majorBidi" w:cstheme="majorBidi"/>
          <w:sz w:val="20"/>
          <w:szCs w:val="20"/>
        </w:rPr>
      </w:pPr>
      <w:r w:rsidRPr="0094730E">
        <w:rPr>
          <w:rFonts w:asciiTheme="majorBidi" w:hAnsiTheme="majorBidi" w:cstheme="majorBidi"/>
          <w:color w:val="222222"/>
          <w:sz w:val="20"/>
          <w:szCs w:val="20"/>
          <w:shd w:val="clear" w:color="auto" w:fill="FFFFFF"/>
        </w:rPr>
        <w:t>Khairallah, B. A., Muhammad, F. M., Saleh, J. N., &amp; Saleh, M. J. (2024). Preparation, Characterization, Biological Activity Evaluation, and Liquid Crystallography Study of New Diazepine Derivatives. </w:t>
      </w:r>
      <w:r w:rsidRPr="0094730E">
        <w:rPr>
          <w:rFonts w:asciiTheme="majorBidi" w:hAnsiTheme="majorBidi" w:cstheme="majorBidi"/>
          <w:i/>
          <w:iCs/>
          <w:color w:val="222222"/>
          <w:sz w:val="20"/>
          <w:szCs w:val="20"/>
          <w:shd w:val="clear" w:color="auto" w:fill="FFFFFF"/>
        </w:rPr>
        <w:t>World of Medicine: Journal of Biomedical Sciences</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1</w:t>
      </w:r>
      <w:r w:rsidRPr="0094730E">
        <w:rPr>
          <w:rFonts w:asciiTheme="majorBidi" w:hAnsiTheme="majorBidi" w:cstheme="majorBidi"/>
          <w:color w:val="222222"/>
          <w:sz w:val="20"/>
          <w:szCs w:val="20"/>
          <w:shd w:val="clear" w:color="auto" w:fill="FFFFFF"/>
        </w:rPr>
        <w:t>(7), 65-76.</w:t>
      </w:r>
      <w:r w:rsidRPr="0094730E">
        <w:rPr>
          <w:rFonts w:asciiTheme="majorBidi" w:hAnsiTheme="majorBidi" w:cstheme="majorBidi"/>
          <w:color w:val="222222"/>
          <w:sz w:val="20"/>
          <w:szCs w:val="20"/>
          <w:shd w:val="clear" w:color="auto" w:fill="FFFFFF"/>
          <w:rtl/>
        </w:rPr>
        <w:t>‏</w:t>
      </w:r>
    </w:p>
    <w:p w14:paraId="00E931A6" w14:textId="79525C90" w:rsidR="00536638" w:rsidRPr="0094730E" w:rsidRDefault="00536638"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sz w:val="20"/>
          <w:szCs w:val="20"/>
        </w:rPr>
        <w:t xml:space="preserve">Mohammed </w:t>
      </w:r>
      <w:proofErr w:type="spellStart"/>
      <w:r w:rsidRPr="0094730E">
        <w:rPr>
          <w:rFonts w:asciiTheme="majorBidi" w:hAnsiTheme="majorBidi" w:cstheme="majorBidi"/>
          <w:sz w:val="20"/>
          <w:szCs w:val="20"/>
        </w:rPr>
        <w:t>Jwher</w:t>
      </w:r>
      <w:proofErr w:type="spellEnd"/>
      <w:r w:rsidRPr="0094730E">
        <w:rPr>
          <w:rFonts w:asciiTheme="majorBidi" w:hAnsiTheme="majorBidi" w:cstheme="majorBidi"/>
          <w:sz w:val="20"/>
          <w:szCs w:val="20"/>
        </w:rPr>
        <w:t xml:space="preserve"> Saleh, Jamil </w:t>
      </w:r>
      <w:proofErr w:type="spellStart"/>
      <w:r w:rsidRPr="0094730E">
        <w:rPr>
          <w:rFonts w:asciiTheme="majorBidi" w:hAnsiTheme="majorBidi" w:cstheme="majorBidi"/>
          <w:sz w:val="20"/>
          <w:szCs w:val="20"/>
        </w:rPr>
        <w:t>Nadhem</w:t>
      </w:r>
      <w:proofErr w:type="spellEnd"/>
      <w:r w:rsidRPr="0094730E">
        <w:rPr>
          <w:rFonts w:asciiTheme="majorBidi" w:hAnsiTheme="majorBidi" w:cstheme="majorBidi"/>
          <w:sz w:val="20"/>
          <w:szCs w:val="20"/>
        </w:rPr>
        <w:t xml:space="preserve"> Saleh, Khalid Al-</w:t>
      </w:r>
      <w:proofErr w:type="spellStart"/>
      <w:r w:rsidRPr="0094730E">
        <w:rPr>
          <w:rFonts w:asciiTheme="majorBidi" w:hAnsiTheme="majorBidi" w:cstheme="majorBidi"/>
          <w:sz w:val="20"/>
          <w:szCs w:val="20"/>
        </w:rPr>
        <w:t>Badrany</w:t>
      </w:r>
      <w:proofErr w:type="spellEnd"/>
      <w:r w:rsidRPr="0094730E">
        <w:rPr>
          <w:rFonts w:asciiTheme="majorBidi" w:hAnsiTheme="majorBidi" w:cstheme="majorBidi"/>
          <w:sz w:val="20"/>
          <w:szCs w:val="20"/>
        </w:rPr>
        <w:t xml:space="preserve">, Adil Hussein </w:t>
      </w:r>
      <w:proofErr w:type="spellStart"/>
      <w:r w:rsidRPr="0094730E">
        <w:rPr>
          <w:rFonts w:asciiTheme="majorBidi" w:hAnsiTheme="majorBidi" w:cstheme="majorBidi"/>
          <w:sz w:val="20"/>
          <w:szCs w:val="20"/>
        </w:rPr>
        <w:t>Dalaf</w:t>
      </w:r>
      <w:proofErr w:type="spellEnd"/>
      <w:r w:rsidRPr="0094730E">
        <w:rPr>
          <w:rFonts w:asciiTheme="majorBidi" w:hAnsiTheme="majorBidi" w:cstheme="majorBidi"/>
          <w:sz w:val="20"/>
          <w:szCs w:val="20"/>
        </w:rPr>
        <w:t xml:space="preserve">, Reem Suhail Najm, &amp; Abdul </w:t>
      </w:r>
      <w:proofErr w:type="spellStart"/>
      <w:r w:rsidRPr="0094730E">
        <w:rPr>
          <w:rFonts w:asciiTheme="majorBidi" w:hAnsiTheme="majorBidi" w:cstheme="majorBidi"/>
          <w:sz w:val="20"/>
          <w:szCs w:val="20"/>
        </w:rPr>
        <w:t>Wahed</w:t>
      </w:r>
      <w:proofErr w:type="spellEnd"/>
      <w:r w:rsidRPr="0094730E">
        <w:rPr>
          <w:rFonts w:asciiTheme="majorBidi" w:hAnsiTheme="majorBidi" w:cstheme="majorBidi"/>
          <w:sz w:val="20"/>
          <w:szCs w:val="20"/>
        </w:rPr>
        <w:t xml:space="preserve"> Abdul Sattar </w:t>
      </w:r>
      <w:proofErr w:type="spellStart"/>
      <w:r w:rsidRPr="0094730E">
        <w:rPr>
          <w:rFonts w:asciiTheme="majorBidi" w:hAnsiTheme="majorBidi" w:cstheme="majorBidi"/>
          <w:sz w:val="20"/>
          <w:szCs w:val="20"/>
        </w:rPr>
        <w:t>Talluh</w:t>
      </w:r>
      <w:proofErr w:type="spellEnd"/>
      <w:r w:rsidRPr="0094730E">
        <w:rPr>
          <w:rFonts w:asciiTheme="majorBidi" w:hAnsiTheme="majorBidi" w:cstheme="majorBidi"/>
          <w:sz w:val="20"/>
          <w:szCs w:val="20"/>
        </w:rPr>
        <w:t xml:space="preserve">. (2024). Preparation </w:t>
      </w:r>
      <w:proofErr w:type="gramStart"/>
      <w:r w:rsidRPr="0094730E">
        <w:rPr>
          <w:rFonts w:asciiTheme="majorBidi" w:hAnsiTheme="majorBidi" w:cstheme="majorBidi"/>
          <w:sz w:val="20"/>
          <w:szCs w:val="20"/>
        </w:rPr>
        <w:t>And</w:t>
      </w:r>
      <w:proofErr w:type="gramEnd"/>
      <w:r w:rsidRPr="0094730E">
        <w:rPr>
          <w:rFonts w:asciiTheme="majorBidi" w:hAnsiTheme="majorBidi" w:cstheme="majorBidi"/>
          <w:sz w:val="20"/>
          <w:szCs w:val="20"/>
        </w:rPr>
        <w:t xml:space="preserve"> Evaluation Of The Biological Activity Of A 2- </w:t>
      </w:r>
      <w:r w:rsidRPr="0094730E">
        <w:rPr>
          <w:rFonts w:asciiTheme="majorBidi" w:hAnsiTheme="majorBidi" w:cstheme="majorBidi"/>
          <w:sz w:val="20"/>
          <w:szCs w:val="20"/>
        </w:rPr>
        <w:lastRenderedPageBreak/>
        <w:t>Amino Pyran Ring Using A Solid Base Catalyst. </w:t>
      </w:r>
      <w:r w:rsidRPr="0094730E">
        <w:rPr>
          <w:rFonts w:asciiTheme="majorBidi" w:hAnsiTheme="majorBidi" w:cstheme="majorBidi"/>
          <w:i/>
          <w:iCs/>
          <w:sz w:val="20"/>
          <w:szCs w:val="20"/>
        </w:rPr>
        <w:t>Central Asian Journal of Medical and Natural Science</w:t>
      </w:r>
      <w:r w:rsidRPr="0094730E">
        <w:rPr>
          <w:rFonts w:asciiTheme="majorBidi" w:hAnsiTheme="majorBidi" w:cstheme="majorBidi"/>
          <w:sz w:val="20"/>
          <w:szCs w:val="20"/>
        </w:rPr>
        <w:t>, </w:t>
      </w:r>
      <w:r w:rsidRPr="0094730E">
        <w:rPr>
          <w:rFonts w:asciiTheme="majorBidi" w:hAnsiTheme="majorBidi" w:cstheme="majorBidi"/>
          <w:i/>
          <w:iCs/>
          <w:sz w:val="20"/>
          <w:szCs w:val="20"/>
        </w:rPr>
        <w:t>5</w:t>
      </w:r>
      <w:r w:rsidRPr="0094730E">
        <w:rPr>
          <w:rFonts w:asciiTheme="majorBidi" w:hAnsiTheme="majorBidi" w:cstheme="majorBidi"/>
          <w:sz w:val="20"/>
          <w:szCs w:val="20"/>
        </w:rPr>
        <w:t>(4), 130 - 138.</w:t>
      </w:r>
    </w:p>
    <w:p w14:paraId="0A9F217B" w14:textId="77777777" w:rsidR="00536638" w:rsidRPr="0094730E" w:rsidRDefault="00536638" w:rsidP="0094730E">
      <w:pPr>
        <w:pStyle w:val="ListParagraph"/>
        <w:numPr>
          <w:ilvl w:val="0"/>
          <w:numId w:val="9"/>
        </w:numPr>
        <w:spacing w:after="160" w:line="259" w:lineRule="auto"/>
        <w:ind w:left="360"/>
        <w:jc w:val="both"/>
        <w:rPr>
          <w:rFonts w:asciiTheme="majorBidi" w:hAnsiTheme="majorBidi" w:cstheme="majorBidi"/>
          <w:sz w:val="20"/>
          <w:szCs w:val="20"/>
        </w:rPr>
      </w:pPr>
      <w:proofErr w:type="spellStart"/>
      <w:r w:rsidRPr="0094730E">
        <w:rPr>
          <w:rFonts w:asciiTheme="majorBidi" w:hAnsiTheme="majorBidi" w:cstheme="majorBidi"/>
          <w:color w:val="222222"/>
          <w:sz w:val="20"/>
          <w:szCs w:val="20"/>
          <w:shd w:val="clear" w:color="auto" w:fill="FFFFFF"/>
        </w:rPr>
        <w:t>Talluh</w:t>
      </w:r>
      <w:proofErr w:type="spellEnd"/>
      <w:r w:rsidRPr="0094730E">
        <w:rPr>
          <w:rFonts w:asciiTheme="majorBidi" w:hAnsiTheme="majorBidi" w:cstheme="majorBidi"/>
          <w:color w:val="222222"/>
          <w:sz w:val="20"/>
          <w:szCs w:val="20"/>
          <w:shd w:val="clear" w:color="auto" w:fill="FFFFFF"/>
        </w:rPr>
        <w:t>, A. W. A. S., Saleh, M. J., Saleh, J. N., Al-</w:t>
      </w:r>
      <w:proofErr w:type="spellStart"/>
      <w:r w:rsidRPr="0094730E">
        <w:rPr>
          <w:rFonts w:asciiTheme="majorBidi" w:hAnsiTheme="majorBidi" w:cstheme="majorBidi"/>
          <w:color w:val="222222"/>
          <w:sz w:val="20"/>
          <w:szCs w:val="20"/>
          <w:shd w:val="clear" w:color="auto" w:fill="FFFFFF"/>
        </w:rPr>
        <w:t>Badrany</w:t>
      </w:r>
      <w:proofErr w:type="spellEnd"/>
      <w:r w:rsidRPr="0094730E">
        <w:rPr>
          <w:rFonts w:asciiTheme="majorBidi" w:hAnsiTheme="majorBidi" w:cstheme="majorBidi"/>
          <w:color w:val="222222"/>
          <w:sz w:val="20"/>
          <w:szCs w:val="20"/>
          <w:shd w:val="clear" w:color="auto" w:fill="FFFFFF"/>
        </w:rPr>
        <w:t xml:space="preserve">, K., &amp; </w:t>
      </w:r>
      <w:proofErr w:type="spellStart"/>
      <w:r w:rsidRPr="0094730E">
        <w:rPr>
          <w:rFonts w:asciiTheme="majorBidi" w:hAnsiTheme="majorBidi" w:cstheme="majorBidi"/>
          <w:color w:val="222222"/>
          <w:sz w:val="20"/>
          <w:szCs w:val="20"/>
          <w:shd w:val="clear" w:color="auto" w:fill="FFFFFF"/>
        </w:rPr>
        <w:t>mohammed</w:t>
      </w:r>
      <w:proofErr w:type="spellEnd"/>
      <w:r w:rsidRPr="0094730E">
        <w:rPr>
          <w:rFonts w:asciiTheme="majorBidi" w:hAnsiTheme="majorBidi" w:cstheme="majorBidi"/>
          <w:color w:val="222222"/>
          <w:sz w:val="20"/>
          <w:szCs w:val="20"/>
          <w:shd w:val="clear" w:color="auto" w:fill="FFFFFF"/>
        </w:rPr>
        <w:t xml:space="preserve"> </w:t>
      </w:r>
      <w:proofErr w:type="spellStart"/>
      <w:r w:rsidRPr="0094730E">
        <w:rPr>
          <w:rFonts w:asciiTheme="majorBidi" w:hAnsiTheme="majorBidi" w:cstheme="majorBidi"/>
          <w:color w:val="222222"/>
          <w:sz w:val="20"/>
          <w:szCs w:val="20"/>
          <w:shd w:val="clear" w:color="auto" w:fill="FFFFFF"/>
        </w:rPr>
        <w:t>saleh</w:t>
      </w:r>
      <w:proofErr w:type="spellEnd"/>
      <w:r w:rsidRPr="0094730E">
        <w:rPr>
          <w:rFonts w:asciiTheme="majorBidi" w:hAnsiTheme="majorBidi" w:cstheme="majorBidi"/>
          <w:color w:val="222222"/>
          <w:sz w:val="20"/>
          <w:szCs w:val="20"/>
          <w:shd w:val="clear" w:color="auto" w:fill="FFFFFF"/>
        </w:rPr>
        <w:t xml:space="preserve"> Al-</w:t>
      </w:r>
      <w:proofErr w:type="spellStart"/>
      <w:r w:rsidRPr="0094730E">
        <w:rPr>
          <w:rFonts w:asciiTheme="majorBidi" w:hAnsiTheme="majorBidi" w:cstheme="majorBidi"/>
          <w:color w:val="222222"/>
          <w:sz w:val="20"/>
          <w:szCs w:val="20"/>
          <w:shd w:val="clear" w:color="auto" w:fill="FFFFFF"/>
        </w:rPr>
        <w:t>Jubori</w:t>
      </w:r>
      <w:proofErr w:type="spellEnd"/>
      <w:r w:rsidRPr="0094730E">
        <w:rPr>
          <w:rFonts w:asciiTheme="majorBidi" w:hAnsiTheme="majorBidi" w:cstheme="majorBidi"/>
          <w:color w:val="222222"/>
          <w:sz w:val="20"/>
          <w:szCs w:val="20"/>
          <w:shd w:val="clear" w:color="auto" w:fill="FFFFFF"/>
        </w:rPr>
        <w:t>, H. (2024). Preparation, characterization, and evaluation of the biological activity of new 2, 3-dihydroquinazoline-4-one derivatives. </w:t>
      </w:r>
      <w:r w:rsidRPr="0094730E">
        <w:rPr>
          <w:rFonts w:asciiTheme="majorBidi" w:hAnsiTheme="majorBidi" w:cstheme="majorBidi"/>
          <w:i/>
          <w:iCs/>
          <w:color w:val="222222"/>
          <w:sz w:val="20"/>
          <w:szCs w:val="20"/>
          <w:shd w:val="clear" w:color="auto" w:fill="FFFFFF"/>
        </w:rPr>
        <w:t>EUROPEAN JOURNAL OF MODERN MEDICINE AND PRACTICE</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4</w:t>
      </w:r>
      <w:r w:rsidRPr="0094730E">
        <w:rPr>
          <w:rFonts w:asciiTheme="majorBidi" w:hAnsiTheme="majorBidi" w:cstheme="majorBidi"/>
          <w:color w:val="222222"/>
          <w:sz w:val="20"/>
          <w:szCs w:val="20"/>
          <w:shd w:val="clear" w:color="auto" w:fill="FFFFFF"/>
        </w:rPr>
        <w:t>(4), 326-332.</w:t>
      </w:r>
      <w:r w:rsidRPr="0094730E">
        <w:rPr>
          <w:rFonts w:asciiTheme="majorBidi" w:hAnsiTheme="majorBidi" w:cstheme="majorBidi"/>
          <w:color w:val="222222"/>
          <w:sz w:val="20"/>
          <w:szCs w:val="20"/>
          <w:shd w:val="clear" w:color="auto" w:fill="FFFFFF"/>
          <w:rtl/>
        </w:rPr>
        <w:t>‏</w:t>
      </w:r>
    </w:p>
    <w:p w14:paraId="075A26F2" w14:textId="77777777" w:rsidR="00536638" w:rsidRPr="0094730E" w:rsidRDefault="00536638" w:rsidP="0094730E">
      <w:pPr>
        <w:pStyle w:val="ListParagraph"/>
        <w:numPr>
          <w:ilvl w:val="0"/>
          <w:numId w:val="9"/>
        </w:numPr>
        <w:spacing w:after="160" w:line="259" w:lineRule="auto"/>
        <w:ind w:left="360"/>
        <w:jc w:val="both"/>
        <w:rPr>
          <w:rFonts w:asciiTheme="majorBidi" w:hAnsiTheme="majorBidi" w:cstheme="majorBidi"/>
          <w:sz w:val="20"/>
          <w:szCs w:val="20"/>
        </w:rPr>
      </w:pPr>
      <w:proofErr w:type="spellStart"/>
      <w:r w:rsidRPr="0094730E">
        <w:rPr>
          <w:rFonts w:asciiTheme="majorBidi" w:hAnsiTheme="majorBidi" w:cstheme="majorBidi"/>
          <w:color w:val="222222"/>
          <w:sz w:val="20"/>
          <w:szCs w:val="20"/>
          <w:shd w:val="clear" w:color="auto" w:fill="FFFFFF"/>
        </w:rPr>
        <w:t>Talluh</w:t>
      </w:r>
      <w:proofErr w:type="spellEnd"/>
      <w:r w:rsidRPr="0094730E">
        <w:rPr>
          <w:rFonts w:asciiTheme="majorBidi" w:hAnsiTheme="majorBidi" w:cstheme="majorBidi"/>
          <w:color w:val="222222"/>
          <w:sz w:val="20"/>
          <w:szCs w:val="20"/>
          <w:shd w:val="clear" w:color="auto" w:fill="FFFFFF"/>
        </w:rPr>
        <w:t xml:space="preserve">, A. W. A. S., Najm, R. S., Saleh, M. J., &amp; Saleh, J. N. (2024). Synthesis, Characterization, and Evaluation of the Biological Activity of Novel </w:t>
      </w:r>
      <w:proofErr w:type="spellStart"/>
      <w:r w:rsidRPr="0094730E">
        <w:rPr>
          <w:rFonts w:asciiTheme="majorBidi" w:hAnsiTheme="majorBidi" w:cstheme="majorBidi"/>
          <w:color w:val="222222"/>
          <w:sz w:val="20"/>
          <w:szCs w:val="20"/>
          <w:shd w:val="clear" w:color="auto" w:fill="FFFFFF"/>
        </w:rPr>
        <w:t>Oxazepine</w:t>
      </w:r>
      <w:proofErr w:type="spellEnd"/>
      <w:r w:rsidRPr="0094730E">
        <w:rPr>
          <w:rFonts w:asciiTheme="majorBidi" w:hAnsiTheme="majorBidi" w:cstheme="majorBidi"/>
          <w:color w:val="222222"/>
          <w:sz w:val="20"/>
          <w:szCs w:val="20"/>
          <w:shd w:val="clear" w:color="auto" w:fill="FFFFFF"/>
        </w:rPr>
        <w:t xml:space="preserve"> Compounds Derived </w:t>
      </w:r>
      <w:proofErr w:type="gramStart"/>
      <w:r w:rsidRPr="0094730E">
        <w:rPr>
          <w:rFonts w:asciiTheme="majorBidi" w:hAnsiTheme="majorBidi" w:cstheme="majorBidi"/>
          <w:color w:val="222222"/>
          <w:sz w:val="20"/>
          <w:szCs w:val="20"/>
          <w:shd w:val="clear" w:color="auto" w:fill="FFFFFF"/>
        </w:rPr>
        <w:t>From</w:t>
      </w:r>
      <w:proofErr w:type="gramEnd"/>
      <w:r w:rsidRPr="0094730E">
        <w:rPr>
          <w:rFonts w:asciiTheme="majorBidi" w:hAnsiTheme="majorBidi" w:cstheme="majorBidi"/>
          <w:color w:val="222222"/>
          <w:sz w:val="20"/>
          <w:szCs w:val="20"/>
          <w:shd w:val="clear" w:color="auto" w:fill="FFFFFF"/>
        </w:rPr>
        <w:t xml:space="preserve"> Indole-5-Carboxylic Acid. </w:t>
      </w:r>
      <w:r w:rsidRPr="0094730E">
        <w:rPr>
          <w:rFonts w:asciiTheme="majorBidi" w:hAnsiTheme="majorBidi" w:cstheme="majorBidi"/>
          <w:i/>
          <w:iCs/>
          <w:color w:val="222222"/>
          <w:sz w:val="20"/>
          <w:szCs w:val="20"/>
          <w:shd w:val="clear" w:color="auto" w:fill="FFFFFF"/>
        </w:rPr>
        <w:t>American Journal of Bioscience and Clinical Integrity</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1</w:t>
      </w:r>
      <w:r w:rsidRPr="0094730E">
        <w:rPr>
          <w:rFonts w:asciiTheme="majorBidi" w:hAnsiTheme="majorBidi" w:cstheme="majorBidi"/>
          <w:color w:val="222222"/>
          <w:sz w:val="20"/>
          <w:szCs w:val="20"/>
          <w:shd w:val="clear" w:color="auto" w:fill="FFFFFF"/>
        </w:rPr>
        <w:t>(8), 10-19.</w:t>
      </w:r>
      <w:r w:rsidRPr="0094730E">
        <w:rPr>
          <w:rFonts w:asciiTheme="majorBidi" w:hAnsiTheme="majorBidi" w:cstheme="majorBidi"/>
          <w:color w:val="222222"/>
          <w:sz w:val="20"/>
          <w:szCs w:val="20"/>
          <w:shd w:val="clear" w:color="auto" w:fill="FFFFFF"/>
          <w:rtl/>
        </w:rPr>
        <w:t>‏</w:t>
      </w:r>
    </w:p>
    <w:p w14:paraId="0DD55D3C" w14:textId="492E3F1A" w:rsidR="00536638" w:rsidRPr="0094730E" w:rsidRDefault="00536638"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Rasheed, M. K., Al-</w:t>
      </w:r>
      <w:proofErr w:type="spellStart"/>
      <w:r w:rsidRPr="0094730E">
        <w:rPr>
          <w:rFonts w:asciiTheme="majorBidi" w:hAnsiTheme="majorBidi" w:cstheme="majorBidi"/>
          <w:color w:val="222222"/>
          <w:sz w:val="20"/>
          <w:szCs w:val="20"/>
          <w:shd w:val="clear" w:color="auto" w:fill="FFFFFF"/>
        </w:rPr>
        <w:t>rifaie</w:t>
      </w:r>
      <w:proofErr w:type="spellEnd"/>
      <w:r w:rsidRPr="0094730E">
        <w:rPr>
          <w:rFonts w:asciiTheme="majorBidi" w:hAnsiTheme="majorBidi" w:cstheme="majorBidi"/>
          <w:color w:val="222222"/>
          <w:sz w:val="20"/>
          <w:szCs w:val="20"/>
          <w:shd w:val="clear" w:color="auto" w:fill="FFFFFF"/>
        </w:rPr>
        <w:t xml:space="preserve">, D. A., &amp; </w:t>
      </w:r>
      <w:proofErr w:type="spellStart"/>
      <w:r w:rsidRPr="0094730E">
        <w:rPr>
          <w:rFonts w:asciiTheme="majorBidi" w:hAnsiTheme="majorBidi" w:cstheme="majorBidi"/>
          <w:color w:val="222222"/>
          <w:sz w:val="20"/>
          <w:szCs w:val="20"/>
          <w:shd w:val="clear" w:color="auto" w:fill="FFFFFF"/>
        </w:rPr>
        <w:t>Madab</w:t>
      </w:r>
      <w:proofErr w:type="spellEnd"/>
      <w:r w:rsidRPr="0094730E">
        <w:rPr>
          <w:rFonts w:asciiTheme="majorBidi" w:hAnsiTheme="majorBidi" w:cstheme="majorBidi"/>
          <w:color w:val="222222"/>
          <w:sz w:val="20"/>
          <w:szCs w:val="20"/>
          <w:shd w:val="clear" w:color="auto" w:fill="FFFFFF"/>
        </w:rPr>
        <w:t xml:space="preserve">, D. I. (2021). Synthesis and evaluation of antibacterial and antifungal activity of new 1, 5-benzodiazepine derivatives contain cyclic Imides and </w:t>
      </w:r>
      <w:proofErr w:type="spellStart"/>
      <w:r w:rsidRPr="0094730E">
        <w:rPr>
          <w:rFonts w:asciiTheme="majorBidi" w:hAnsiTheme="majorBidi" w:cstheme="majorBidi"/>
          <w:color w:val="222222"/>
          <w:sz w:val="20"/>
          <w:szCs w:val="20"/>
          <w:shd w:val="clear" w:color="auto" w:fill="FFFFFF"/>
        </w:rPr>
        <w:t>mannich</w:t>
      </w:r>
      <w:proofErr w:type="spellEnd"/>
      <w:r w:rsidRPr="0094730E">
        <w:rPr>
          <w:rFonts w:asciiTheme="majorBidi" w:hAnsiTheme="majorBidi" w:cstheme="majorBidi"/>
          <w:color w:val="222222"/>
          <w:sz w:val="20"/>
          <w:szCs w:val="20"/>
          <w:shd w:val="clear" w:color="auto" w:fill="FFFFFF"/>
        </w:rPr>
        <w:t xml:space="preserve"> bases. </w:t>
      </w:r>
      <w:r w:rsidRPr="0094730E">
        <w:rPr>
          <w:rFonts w:asciiTheme="majorBidi" w:hAnsiTheme="majorBidi" w:cstheme="majorBidi"/>
          <w:i/>
          <w:iCs/>
          <w:color w:val="222222"/>
          <w:sz w:val="20"/>
          <w:szCs w:val="20"/>
          <w:shd w:val="clear" w:color="auto" w:fill="FFFFFF"/>
        </w:rPr>
        <w:t>Int. J. Pharm. Res.</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13</w:t>
      </w:r>
      <w:r w:rsidRPr="0094730E">
        <w:rPr>
          <w:rFonts w:asciiTheme="majorBidi" w:hAnsiTheme="majorBidi" w:cstheme="majorBidi"/>
          <w:color w:val="222222"/>
          <w:sz w:val="20"/>
          <w:szCs w:val="20"/>
          <w:shd w:val="clear" w:color="auto" w:fill="FFFFFF"/>
        </w:rPr>
        <w:t>, 2175.</w:t>
      </w:r>
      <w:r w:rsidRPr="0094730E">
        <w:rPr>
          <w:rFonts w:asciiTheme="majorBidi" w:hAnsiTheme="majorBidi" w:cstheme="majorBidi"/>
          <w:color w:val="222222"/>
          <w:sz w:val="20"/>
          <w:szCs w:val="20"/>
          <w:shd w:val="clear" w:color="auto" w:fill="FFFFFF"/>
          <w:rtl/>
        </w:rPr>
        <w:t>‏</w:t>
      </w:r>
    </w:p>
    <w:p w14:paraId="64AF1E5F" w14:textId="42AE3C47" w:rsidR="00536638" w:rsidRPr="0094730E" w:rsidRDefault="00536638"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proofErr w:type="spellStart"/>
      <w:r w:rsidRPr="0094730E">
        <w:rPr>
          <w:rFonts w:asciiTheme="majorBidi" w:hAnsiTheme="majorBidi" w:cstheme="majorBidi"/>
          <w:sz w:val="20"/>
          <w:szCs w:val="20"/>
        </w:rPr>
        <w:t>AbdAlkreem</w:t>
      </w:r>
      <w:proofErr w:type="spellEnd"/>
      <w:r w:rsidRPr="0094730E">
        <w:rPr>
          <w:rFonts w:asciiTheme="majorBidi" w:hAnsiTheme="majorBidi" w:cstheme="majorBidi"/>
          <w:sz w:val="20"/>
          <w:szCs w:val="20"/>
        </w:rPr>
        <w:t xml:space="preserve"> Al-</w:t>
      </w:r>
      <w:proofErr w:type="spellStart"/>
      <w:r w:rsidRPr="0094730E">
        <w:rPr>
          <w:rFonts w:asciiTheme="majorBidi" w:hAnsiTheme="majorBidi" w:cstheme="majorBidi"/>
          <w:sz w:val="20"/>
          <w:szCs w:val="20"/>
        </w:rPr>
        <w:t>Rifaie</w:t>
      </w:r>
      <w:proofErr w:type="spellEnd"/>
      <w:r w:rsidRPr="0094730E">
        <w:rPr>
          <w:rFonts w:asciiTheme="majorBidi" w:hAnsiTheme="majorBidi" w:cstheme="majorBidi"/>
          <w:sz w:val="20"/>
          <w:szCs w:val="20"/>
        </w:rPr>
        <w:t xml:space="preserve">, D., &amp; Rasheed, M. </w:t>
      </w:r>
      <w:proofErr w:type="gramStart"/>
      <w:r w:rsidRPr="0094730E">
        <w:rPr>
          <w:rFonts w:asciiTheme="majorBidi" w:hAnsiTheme="majorBidi" w:cstheme="majorBidi"/>
          <w:sz w:val="20"/>
          <w:szCs w:val="20"/>
        </w:rPr>
        <w:t>K. .</w:t>
      </w:r>
      <w:proofErr w:type="gramEnd"/>
      <w:r w:rsidRPr="0094730E">
        <w:rPr>
          <w:rFonts w:asciiTheme="majorBidi" w:hAnsiTheme="majorBidi" w:cstheme="majorBidi"/>
          <w:sz w:val="20"/>
          <w:szCs w:val="20"/>
        </w:rPr>
        <w:t xml:space="preserve"> (2022). Synthesis and Characterization of Some Nano Composites of Derivations Benzimidazole and Study its activity anti bacteria and antifungal. </w:t>
      </w:r>
      <w:r w:rsidRPr="0094730E">
        <w:rPr>
          <w:rFonts w:asciiTheme="majorBidi" w:hAnsiTheme="majorBidi" w:cstheme="majorBidi"/>
          <w:i/>
          <w:iCs/>
          <w:sz w:val="20"/>
          <w:szCs w:val="20"/>
        </w:rPr>
        <w:t>Samarra Journal of Pure and Applied Science</w:t>
      </w:r>
      <w:r w:rsidRPr="0094730E">
        <w:rPr>
          <w:rFonts w:asciiTheme="majorBidi" w:hAnsiTheme="majorBidi" w:cstheme="majorBidi"/>
          <w:sz w:val="20"/>
          <w:szCs w:val="20"/>
        </w:rPr>
        <w:t>, </w:t>
      </w:r>
      <w:r w:rsidRPr="0094730E">
        <w:rPr>
          <w:rFonts w:asciiTheme="majorBidi" w:hAnsiTheme="majorBidi" w:cstheme="majorBidi"/>
          <w:i/>
          <w:iCs/>
          <w:sz w:val="20"/>
          <w:szCs w:val="20"/>
        </w:rPr>
        <w:t>4</w:t>
      </w:r>
      <w:r w:rsidRPr="0094730E">
        <w:rPr>
          <w:rFonts w:asciiTheme="majorBidi" w:hAnsiTheme="majorBidi" w:cstheme="majorBidi"/>
          <w:sz w:val="20"/>
          <w:szCs w:val="20"/>
        </w:rPr>
        <w:t>(2), 83–106.</w:t>
      </w:r>
    </w:p>
    <w:p w14:paraId="52E18BC0" w14:textId="103DF6FD" w:rsidR="00536638" w:rsidRPr="0094730E" w:rsidRDefault="00536638"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Rasheed, M. K., &amp; Al-</w:t>
      </w:r>
      <w:proofErr w:type="spellStart"/>
      <w:r w:rsidRPr="0094730E">
        <w:rPr>
          <w:rFonts w:asciiTheme="majorBidi" w:hAnsiTheme="majorBidi" w:cstheme="majorBidi"/>
          <w:color w:val="222222"/>
          <w:sz w:val="20"/>
          <w:szCs w:val="20"/>
          <w:shd w:val="clear" w:color="auto" w:fill="FFFFFF"/>
        </w:rPr>
        <w:t>Rifaie</w:t>
      </w:r>
      <w:proofErr w:type="spellEnd"/>
      <w:r w:rsidRPr="0094730E">
        <w:rPr>
          <w:rFonts w:asciiTheme="majorBidi" w:hAnsiTheme="majorBidi" w:cstheme="majorBidi"/>
          <w:color w:val="222222"/>
          <w:sz w:val="20"/>
          <w:szCs w:val="20"/>
          <w:shd w:val="clear" w:color="auto" w:fill="FFFFFF"/>
        </w:rPr>
        <w:t xml:space="preserve">, D. A. (2020). Synthesis some of </w:t>
      </w:r>
      <w:proofErr w:type="spellStart"/>
      <w:r w:rsidRPr="0094730E">
        <w:rPr>
          <w:rFonts w:asciiTheme="majorBidi" w:hAnsiTheme="majorBidi" w:cstheme="majorBidi"/>
          <w:color w:val="222222"/>
          <w:sz w:val="20"/>
          <w:szCs w:val="20"/>
          <w:shd w:val="clear" w:color="auto" w:fill="FFFFFF"/>
        </w:rPr>
        <w:t>thiazolidinoneand</w:t>
      </w:r>
      <w:proofErr w:type="spellEnd"/>
      <w:r w:rsidRPr="0094730E">
        <w:rPr>
          <w:rFonts w:asciiTheme="majorBidi" w:hAnsiTheme="majorBidi" w:cstheme="majorBidi"/>
          <w:color w:val="222222"/>
          <w:sz w:val="20"/>
          <w:szCs w:val="20"/>
          <w:shd w:val="clear" w:color="auto" w:fill="FFFFFF"/>
        </w:rPr>
        <w:t xml:space="preserve"> tetrazole compounds derived from acriflavine and evaluation of their antimicrobial, antifungal and antioxidant activity. </w:t>
      </w:r>
      <w:r w:rsidRPr="0094730E">
        <w:rPr>
          <w:rFonts w:asciiTheme="majorBidi" w:hAnsiTheme="majorBidi" w:cstheme="majorBidi"/>
          <w:i/>
          <w:iCs/>
          <w:color w:val="222222"/>
          <w:sz w:val="20"/>
          <w:szCs w:val="20"/>
          <w:shd w:val="clear" w:color="auto" w:fill="FFFFFF"/>
        </w:rPr>
        <w:t>Systematic Reviews in Pharmacy</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11</w:t>
      </w:r>
      <w:r w:rsidRPr="0094730E">
        <w:rPr>
          <w:rFonts w:asciiTheme="majorBidi" w:hAnsiTheme="majorBidi" w:cstheme="majorBidi"/>
          <w:color w:val="222222"/>
          <w:sz w:val="20"/>
          <w:szCs w:val="20"/>
          <w:shd w:val="clear" w:color="auto" w:fill="FFFFFF"/>
        </w:rPr>
        <w:t>(12), 1889-1895.</w:t>
      </w:r>
      <w:r w:rsidRPr="0094730E">
        <w:rPr>
          <w:rFonts w:asciiTheme="majorBidi" w:hAnsiTheme="majorBidi" w:cstheme="majorBidi"/>
          <w:color w:val="222222"/>
          <w:sz w:val="20"/>
          <w:szCs w:val="20"/>
          <w:shd w:val="clear" w:color="auto" w:fill="FFFFFF"/>
          <w:rtl/>
        </w:rPr>
        <w:t>‏</w:t>
      </w:r>
    </w:p>
    <w:p w14:paraId="02EB7582" w14:textId="6CAE10D4" w:rsidR="0094730E" w:rsidRPr="0094730E" w:rsidRDefault="0094730E"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Dalal, M. J., &amp; Mekky, A. H. (2022). Synthesis, Characterization and Antioxidant Evaluation of Some Tetrazole Derivatives. </w:t>
      </w:r>
      <w:r w:rsidRPr="0094730E">
        <w:rPr>
          <w:rFonts w:asciiTheme="majorBidi" w:hAnsiTheme="majorBidi" w:cstheme="majorBidi"/>
          <w:i/>
          <w:iCs/>
          <w:color w:val="222222"/>
          <w:sz w:val="20"/>
          <w:szCs w:val="20"/>
          <w:shd w:val="clear" w:color="auto" w:fill="FFFFFF"/>
        </w:rPr>
        <w:t>Indonesian Journal of chemistry</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22</w:t>
      </w:r>
      <w:r w:rsidRPr="0094730E">
        <w:rPr>
          <w:rFonts w:asciiTheme="majorBidi" w:hAnsiTheme="majorBidi" w:cstheme="majorBidi"/>
          <w:color w:val="222222"/>
          <w:sz w:val="20"/>
          <w:szCs w:val="20"/>
          <w:shd w:val="clear" w:color="auto" w:fill="FFFFFF"/>
        </w:rPr>
        <w:t>(6), 1596-1604.</w:t>
      </w:r>
      <w:r w:rsidRPr="0094730E">
        <w:rPr>
          <w:rFonts w:asciiTheme="majorBidi" w:hAnsiTheme="majorBidi" w:cstheme="majorBidi"/>
          <w:color w:val="222222"/>
          <w:sz w:val="20"/>
          <w:szCs w:val="20"/>
          <w:shd w:val="clear" w:color="auto" w:fill="FFFFFF"/>
          <w:rtl/>
        </w:rPr>
        <w:t>‏</w:t>
      </w:r>
    </w:p>
    <w:p w14:paraId="6CC88FF8" w14:textId="7DA26D71" w:rsidR="0094730E" w:rsidRPr="0094730E" w:rsidRDefault="0094730E"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 xml:space="preserve">Khurshid, M. N., </w:t>
      </w:r>
      <w:proofErr w:type="spellStart"/>
      <w:r w:rsidRPr="0094730E">
        <w:rPr>
          <w:rFonts w:asciiTheme="majorBidi" w:hAnsiTheme="majorBidi" w:cstheme="majorBidi"/>
          <w:color w:val="222222"/>
          <w:sz w:val="20"/>
          <w:szCs w:val="20"/>
          <w:shd w:val="clear" w:color="auto" w:fill="FFFFFF"/>
        </w:rPr>
        <w:t>Jumaa</w:t>
      </w:r>
      <w:proofErr w:type="spellEnd"/>
      <w:r w:rsidRPr="0094730E">
        <w:rPr>
          <w:rFonts w:asciiTheme="majorBidi" w:hAnsiTheme="majorBidi" w:cstheme="majorBidi"/>
          <w:color w:val="222222"/>
          <w:sz w:val="20"/>
          <w:szCs w:val="20"/>
          <w:shd w:val="clear" w:color="auto" w:fill="FFFFFF"/>
        </w:rPr>
        <w:t>, F. H., &amp; Jassim, S. S. (2022). Synthesis, characterization, and evaluation of the biological activity of tetrazole compounds derived from the nitrogenous base uracil. </w:t>
      </w:r>
      <w:r w:rsidRPr="0094730E">
        <w:rPr>
          <w:rFonts w:asciiTheme="majorBidi" w:hAnsiTheme="majorBidi" w:cstheme="majorBidi"/>
          <w:i/>
          <w:iCs/>
          <w:color w:val="222222"/>
          <w:sz w:val="20"/>
          <w:szCs w:val="20"/>
          <w:shd w:val="clear" w:color="auto" w:fill="FFFFFF"/>
        </w:rPr>
        <w:t>Materials Today: Proceedings</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49</w:t>
      </w:r>
      <w:r w:rsidRPr="0094730E">
        <w:rPr>
          <w:rFonts w:asciiTheme="majorBidi" w:hAnsiTheme="majorBidi" w:cstheme="majorBidi"/>
          <w:color w:val="222222"/>
          <w:sz w:val="20"/>
          <w:szCs w:val="20"/>
          <w:shd w:val="clear" w:color="auto" w:fill="FFFFFF"/>
        </w:rPr>
        <w:t>, 3630-3639.</w:t>
      </w:r>
      <w:r w:rsidRPr="0094730E">
        <w:rPr>
          <w:rFonts w:asciiTheme="majorBidi" w:hAnsiTheme="majorBidi" w:cstheme="majorBidi"/>
          <w:color w:val="222222"/>
          <w:sz w:val="20"/>
          <w:szCs w:val="20"/>
          <w:shd w:val="clear" w:color="auto" w:fill="FFFFFF"/>
          <w:rtl/>
        </w:rPr>
        <w:t>‏</w:t>
      </w:r>
    </w:p>
    <w:p w14:paraId="05FDE286" w14:textId="51593309" w:rsidR="0094730E" w:rsidRPr="0094730E" w:rsidRDefault="0094730E" w:rsidP="0094730E">
      <w:pPr>
        <w:pStyle w:val="ListParagraph"/>
        <w:numPr>
          <w:ilvl w:val="0"/>
          <w:numId w:val="9"/>
        </w:numPr>
        <w:spacing w:after="160" w:line="259" w:lineRule="auto"/>
        <w:ind w:left="360"/>
        <w:jc w:val="both"/>
        <w:rPr>
          <w:rFonts w:asciiTheme="majorBidi" w:hAnsiTheme="majorBidi" w:cstheme="majorBidi"/>
          <w:sz w:val="20"/>
          <w:szCs w:val="20"/>
        </w:rPr>
      </w:pPr>
      <w:r w:rsidRPr="0094730E">
        <w:rPr>
          <w:rFonts w:asciiTheme="majorBidi" w:hAnsiTheme="majorBidi" w:cstheme="majorBidi"/>
          <w:sz w:val="20"/>
          <w:szCs w:val="20"/>
        </w:rPr>
        <w:t xml:space="preserve">Sattar </w:t>
      </w:r>
      <w:proofErr w:type="spellStart"/>
      <w:r w:rsidRPr="0094730E">
        <w:rPr>
          <w:rFonts w:asciiTheme="majorBidi" w:hAnsiTheme="majorBidi" w:cstheme="majorBidi"/>
          <w:sz w:val="20"/>
          <w:szCs w:val="20"/>
        </w:rPr>
        <w:t>Talluh</w:t>
      </w:r>
      <w:proofErr w:type="spellEnd"/>
      <w:r w:rsidRPr="0094730E">
        <w:rPr>
          <w:rFonts w:asciiTheme="majorBidi" w:hAnsiTheme="majorBidi" w:cstheme="majorBidi"/>
          <w:sz w:val="20"/>
          <w:szCs w:val="20"/>
        </w:rPr>
        <w:t>, A. W. A., Saleh, J. N., Saleh, M. J., &amp; Saleh Al-</w:t>
      </w:r>
      <w:proofErr w:type="spellStart"/>
      <w:r w:rsidRPr="0094730E">
        <w:rPr>
          <w:rFonts w:asciiTheme="majorBidi" w:hAnsiTheme="majorBidi" w:cstheme="majorBidi"/>
          <w:sz w:val="20"/>
          <w:szCs w:val="20"/>
        </w:rPr>
        <w:t>Jubori</w:t>
      </w:r>
      <w:proofErr w:type="spellEnd"/>
      <w:r w:rsidRPr="0094730E">
        <w:rPr>
          <w:rFonts w:asciiTheme="majorBidi" w:hAnsiTheme="majorBidi" w:cstheme="majorBidi"/>
          <w:sz w:val="20"/>
          <w:szCs w:val="20"/>
        </w:rPr>
        <w:t xml:space="preserve">, H. M. (2024). Preparation and Characterization of New Imidazole Derivatives Derived </w:t>
      </w:r>
      <w:proofErr w:type="gramStart"/>
      <w:r w:rsidRPr="0094730E">
        <w:rPr>
          <w:rFonts w:asciiTheme="majorBidi" w:hAnsiTheme="majorBidi" w:cstheme="majorBidi"/>
          <w:sz w:val="20"/>
          <w:szCs w:val="20"/>
        </w:rPr>
        <w:t>From</w:t>
      </w:r>
      <w:proofErr w:type="gramEnd"/>
      <w:r w:rsidRPr="0094730E">
        <w:rPr>
          <w:rFonts w:asciiTheme="majorBidi" w:hAnsiTheme="majorBidi" w:cstheme="majorBidi"/>
          <w:sz w:val="20"/>
          <w:szCs w:val="20"/>
        </w:rPr>
        <w:t xml:space="preserve"> Hydrazones and Study of their Biological and Laser Efficacy. </w:t>
      </w:r>
      <w:r w:rsidRPr="0094730E">
        <w:rPr>
          <w:rFonts w:asciiTheme="majorBidi" w:hAnsiTheme="majorBidi" w:cstheme="majorBidi"/>
          <w:i/>
          <w:iCs/>
          <w:sz w:val="20"/>
          <w:szCs w:val="20"/>
        </w:rPr>
        <w:t>Central Asian Journal of Theoretical and Applied Science</w:t>
      </w:r>
      <w:r w:rsidRPr="0094730E">
        <w:rPr>
          <w:rFonts w:asciiTheme="majorBidi" w:hAnsiTheme="majorBidi" w:cstheme="majorBidi"/>
          <w:sz w:val="20"/>
          <w:szCs w:val="20"/>
        </w:rPr>
        <w:t>, </w:t>
      </w:r>
      <w:r w:rsidRPr="0094730E">
        <w:rPr>
          <w:rFonts w:asciiTheme="majorBidi" w:hAnsiTheme="majorBidi" w:cstheme="majorBidi"/>
          <w:i/>
          <w:iCs/>
          <w:sz w:val="20"/>
          <w:szCs w:val="20"/>
        </w:rPr>
        <w:t>5</w:t>
      </w:r>
      <w:r w:rsidRPr="0094730E">
        <w:rPr>
          <w:rFonts w:asciiTheme="majorBidi" w:hAnsiTheme="majorBidi" w:cstheme="majorBidi"/>
          <w:sz w:val="20"/>
          <w:szCs w:val="20"/>
        </w:rPr>
        <w:t>(4), 202-211.</w:t>
      </w:r>
    </w:p>
    <w:p w14:paraId="4FB84A26" w14:textId="77777777" w:rsidR="0094730E" w:rsidRPr="0094730E" w:rsidRDefault="0094730E"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Rasheed, M. K., Al-</w:t>
      </w:r>
      <w:proofErr w:type="spellStart"/>
      <w:r w:rsidRPr="0094730E">
        <w:rPr>
          <w:rFonts w:asciiTheme="majorBidi" w:hAnsiTheme="majorBidi" w:cstheme="majorBidi"/>
          <w:color w:val="222222"/>
          <w:sz w:val="20"/>
          <w:szCs w:val="20"/>
          <w:shd w:val="clear" w:color="auto" w:fill="FFFFFF"/>
        </w:rPr>
        <w:t>Rifaie</w:t>
      </w:r>
      <w:proofErr w:type="spellEnd"/>
      <w:r w:rsidRPr="0094730E">
        <w:rPr>
          <w:rFonts w:asciiTheme="majorBidi" w:hAnsiTheme="majorBidi" w:cstheme="majorBidi"/>
          <w:color w:val="222222"/>
          <w:sz w:val="20"/>
          <w:szCs w:val="20"/>
          <w:shd w:val="clear" w:color="auto" w:fill="FFFFFF"/>
        </w:rPr>
        <w:t xml:space="preserve">, D. A., &amp; </w:t>
      </w:r>
      <w:proofErr w:type="spellStart"/>
      <w:r w:rsidRPr="0094730E">
        <w:rPr>
          <w:rFonts w:asciiTheme="majorBidi" w:hAnsiTheme="majorBidi" w:cstheme="majorBidi"/>
          <w:color w:val="222222"/>
          <w:sz w:val="20"/>
          <w:szCs w:val="20"/>
          <w:shd w:val="clear" w:color="auto" w:fill="FFFFFF"/>
        </w:rPr>
        <w:t>Alsammarraie</w:t>
      </w:r>
      <w:proofErr w:type="spellEnd"/>
      <w:r w:rsidRPr="0094730E">
        <w:rPr>
          <w:rFonts w:asciiTheme="majorBidi" w:hAnsiTheme="majorBidi" w:cstheme="majorBidi"/>
          <w:color w:val="222222"/>
          <w:sz w:val="20"/>
          <w:szCs w:val="20"/>
          <w:shd w:val="clear" w:color="auto" w:fill="FFFFFF"/>
        </w:rPr>
        <w:t xml:space="preserve">, H. J. M. (2021). Synthesis of fused pyrimidines derivatives and </w:t>
      </w:r>
      <w:proofErr w:type="spellStart"/>
      <w:r w:rsidRPr="0094730E">
        <w:rPr>
          <w:rFonts w:asciiTheme="majorBidi" w:hAnsiTheme="majorBidi" w:cstheme="majorBidi"/>
          <w:color w:val="222222"/>
          <w:sz w:val="20"/>
          <w:szCs w:val="20"/>
          <w:shd w:val="clear" w:color="auto" w:fill="FFFFFF"/>
        </w:rPr>
        <w:t>mannich</w:t>
      </w:r>
      <w:proofErr w:type="spellEnd"/>
      <w:r w:rsidRPr="0094730E">
        <w:rPr>
          <w:rFonts w:asciiTheme="majorBidi" w:hAnsiTheme="majorBidi" w:cstheme="majorBidi"/>
          <w:color w:val="222222"/>
          <w:sz w:val="20"/>
          <w:szCs w:val="20"/>
          <w:shd w:val="clear" w:color="auto" w:fill="FFFFFF"/>
        </w:rPr>
        <w:t xml:space="preserve"> bases and assess of their antibacterial activity, laser efficacy and molecular docking, </w:t>
      </w:r>
      <w:proofErr w:type="spellStart"/>
      <w:r w:rsidRPr="0094730E">
        <w:rPr>
          <w:rFonts w:asciiTheme="majorBidi" w:hAnsiTheme="majorBidi" w:cstheme="majorBidi"/>
          <w:color w:val="222222"/>
          <w:sz w:val="20"/>
          <w:szCs w:val="20"/>
          <w:shd w:val="clear" w:color="auto" w:fill="FFFFFF"/>
        </w:rPr>
        <w:t>Biochem</w:t>
      </w:r>
      <w:proofErr w:type="spellEnd"/>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Cell. Arch</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21</w:t>
      </w:r>
      <w:r w:rsidRPr="0094730E">
        <w:rPr>
          <w:rFonts w:asciiTheme="majorBidi" w:hAnsiTheme="majorBidi" w:cstheme="majorBidi"/>
          <w:color w:val="222222"/>
          <w:sz w:val="20"/>
          <w:szCs w:val="20"/>
          <w:shd w:val="clear" w:color="auto" w:fill="FFFFFF"/>
        </w:rPr>
        <w:t>(2), 4847-4854.</w:t>
      </w:r>
      <w:r w:rsidRPr="0094730E">
        <w:rPr>
          <w:rFonts w:asciiTheme="majorBidi" w:hAnsiTheme="majorBidi" w:cstheme="majorBidi"/>
          <w:color w:val="222222"/>
          <w:sz w:val="20"/>
          <w:szCs w:val="20"/>
          <w:shd w:val="clear" w:color="auto" w:fill="FFFFFF"/>
          <w:rtl/>
        </w:rPr>
        <w:t>‏</w:t>
      </w:r>
    </w:p>
    <w:p w14:paraId="1954B9C0" w14:textId="77777777" w:rsidR="0094730E" w:rsidRPr="0094730E" w:rsidRDefault="0094730E" w:rsidP="0094730E">
      <w:pPr>
        <w:pStyle w:val="ListParagraph"/>
        <w:numPr>
          <w:ilvl w:val="0"/>
          <w:numId w:val="9"/>
        </w:numPr>
        <w:spacing w:after="160" w:line="259" w:lineRule="auto"/>
        <w:ind w:left="360"/>
        <w:jc w:val="both"/>
        <w:rPr>
          <w:rFonts w:asciiTheme="majorBidi" w:hAnsiTheme="majorBidi" w:cstheme="majorBidi"/>
          <w:sz w:val="20"/>
          <w:szCs w:val="20"/>
        </w:rPr>
      </w:pPr>
      <w:r w:rsidRPr="0094730E">
        <w:rPr>
          <w:rFonts w:asciiTheme="majorBidi" w:hAnsiTheme="majorBidi" w:cstheme="majorBidi"/>
          <w:color w:val="222222"/>
          <w:sz w:val="20"/>
          <w:szCs w:val="20"/>
          <w:shd w:val="clear" w:color="auto" w:fill="FFFFFF"/>
        </w:rPr>
        <w:t xml:space="preserve">Saleh, M. M., Saleh, J. N., Rokan, F. F., &amp; Saleh, M. J. (2024). Synthesis, </w:t>
      </w:r>
      <w:proofErr w:type="spellStart"/>
      <w:r w:rsidRPr="0094730E">
        <w:rPr>
          <w:rFonts w:asciiTheme="majorBidi" w:hAnsiTheme="majorBidi" w:cstheme="majorBidi"/>
          <w:color w:val="222222"/>
          <w:sz w:val="20"/>
          <w:szCs w:val="20"/>
          <w:shd w:val="clear" w:color="auto" w:fill="FFFFFF"/>
        </w:rPr>
        <w:t>Charactarizit</w:t>
      </w:r>
      <w:proofErr w:type="spellEnd"/>
      <w:r w:rsidRPr="0094730E">
        <w:rPr>
          <w:rFonts w:asciiTheme="majorBidi" w:hAnsiTheme="majorBidi" w:cstheme="majorBidi"/>
          <w:color w:val="222222"/>
          <w:sz w:val="20"/>
          <w:szCs w:val="20"/>
          <w:shd w:val="clear" w:color="auto" w:fill="FFFFFF"/>
        </w:rPr>
        <w:t xml:space="preserve"> and evaluation of bacterial efficacy and study of molecular substrates of cobalt (II) complex [Co (2-(benzo [d] thiazol-2-yloxy) </w:t>
      </w:r>
      <w:proofErr w:type="spellStart"/>
      <w:proofErr w:type="gramStart"/>
      <w:r w:rsidRPr="0094730E">
        <w:rPr>
          <w:rFonts w:asciiTheme="majorBidi" w:hAnsiTheme="majorBidi" w:cstheme="majorBidi"/>
          <w:color w:val="222222"/>
          <w:sz w:val="20"/>
          <w:szCs w:val="20"/>
          <w:shd w:val="clear" w:color="auto" w:fill="FFFFFF"/>
        </w:rPr>
        <w:t>acetohydrazide</w:t>
      </w:r>
      <w:proofErr w:type="spellEnd"/>
      <w:r w:rsidRPr="0094730E">
        <w:rPr>
          <w:rFonts w:asciiTheme="majorBidi" w:hAnsiTheme="majorBidi" w:cstheme="majorBidi"/>
          <w:color w:val="222222"/>
          <w:sz w:val="20"/>
          <w:szCs w:val="20"/>
          <w:shd w:val="clear" w:color="auto" w:fill="FFFFFF"/>
        </w:rPr>
        <w:t>)(</w:t>
      </w:r>
      <w:proofErr w:type="gramEnd"/>
      <w:r w:rsidRPr="0094730E">
        <w:rPr>
          <w:rFonts w:asciiTheme="majorBidi" w:hAnsiTheme="majorBidi" w:cstheme="majorBidi"/>
          <w:color w:val="222222"/>
          <w:sz w:val="20"/>
          <w:szCs w:val="20"/>
          <w:shd w:val="clear" w:color="auto" w:fill="FFFFFF"/>
        </w:rPr>
        <w:t>H2O)(Cl2)]. </w:t>
      </w:r>
      <w:r w:rsidRPr="0094730E">
        <w:rPr>
          <w:rFonts w:asciiTheme="majorBidi" w:hAnsiTheme="majorBidi" w:cstheme="majorBidi"/>
          <w:i/>
          <w:iCs/>
          <w:color w:val="222222"/>
          <w:sz w:val="20"/>
          <w:szCs w:val="20"/>
          <w:shd w:val="clear" w:color="auto" w:fill="FFFFFF"/>
        </w:rPr>
        <w:t>Central Asian Journal of Medical and Natural Science</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5</w:t>
      </w:r>
      <w:r w:rsidRPr="0094730E">
        <w:rPr>
          <w:rFonts w:asciiTheme="majorBidi" w:hAnsiTheme="majorBidi" w:cstheme="majorBidi"/>
          <w:color w:val="222222"/>
          <w:sz w:val="20"/>
          <w:szCs w:val="20"/>
          <w:shd w:val="clear" w:color="auto" w:fill="FFFFFF"/>
        </w:rPr>
        <w:t>(4).</w:t>
      </w:r>
      <w:r w:rsidRPr="0094730E">
        <w:rPr>
          <w:rFonts w:asciiTheme="majorBidi" w:hAnsiTheme="majorBidi" w:cstheme="majorBidi"/>
          <w:color w:val="222222"/>
          <w:sz w:val="20"/>
          <w:szCs w:val="20"/>
          <w:shd w:val="clear" w:color="auto" w:fill="FFFFFF"/>
          <w:rtl/>
        </w:rPr>
        <w:t>‏</w:t>
      </w:r>
    </w:p>
    <w:p w14:paraId="6266BD5C" w14:textId="77777777" w:rsidR="0094730E" w:rsidRPr="0094730E" w:rsidRDefault="0094730E" w:rsidP="0094730E">
      <w:pPr>
        <w:pStyle w:val="ListParagraph"/>
        <w:numPr>
          <w:ilvl w:val="0"/>
          <w:numId w:val="9"/>
        </w:numPr>
        <w:spacing w:after="160" w:line="259" w:lineRule="auto"/>
        <w:ind w:left="360"/>
        <w:jc w:val="both"/>
        <w:rPr>
          <w:rFonts w:asciiTheme="majorBidi" w:hAnsiTheme="majorBidi" w:cstheme="majorBidi"/>
          <w:sz w:val="20"/>
          <w:szCs w:val="20"/>
        </w:rPr>
      </w:pPr>
      <w:proofErr w:type="spellStart"/>
      <w:r w:rsidRPr="0094730E">
        <w:rPr>
          <w:rFonts w:asciiTheme="majorBidi" w:hAnsiTheme="majorBidi" w:cstheme="majorBidi"/>
          <w:sz w:val="20"/>
          <w:szCs w:val="20"/>
        </w:rPr>
        <w:t>Talluh</w:t>
      </w:r>
      <w:proofErr w:type="spellEnd"/>
      <w:r w:rsidRPr="0094730E">
        <w:rPr>
          <w:rFonts w:asciiTheme="majorBidi" w:hAnsiTheme="majorBidi" w:cstheme="majorBidi"/>
          <w:sz w:val="20"/>
          <w:szCs w:val="20"/>
        </w:rPr>
        <w:t>, A. W. A. S., Saleh, M. J., Saleh, J. N., &amp; Al-</w:t>
      </w:r>
      <w:proofErr w:type="spellStart"/>
      <w:r w:rsidRPr="0094730E">
        <w:rPr>
          <w:rFonts w:asciiTheme="majorBidi" w:hAnsiTheme="majorBidi" w:cstheme="majorBidi"/>
          <w:sz w:val="20"/>
          <w:szCs w:val="20"/>
        </w:rPr>
        <w:t>Jubori</w:t>
      </w:r>
      <w:proofErr w:type="spellEnd"/>
      <w:r w:rsidRPr="0094730E">
        <w:rPr>
          <w:rFonts w:asciiTheme="majorBidi" w:hAnsiTheme="majorBidi" w:cstheme="majorBidi"/>
          <w:sz w:val="20"/>
          <w:szCs w:val="20"/>
        </w:rPr>
        <w:t>, H. M. S. (2024). Synthesis and Characterization of Some New Imine Graphene Derivatives and Evaluation of Their Biological Activity. </w:t>
      </w:r>
      <w:r w:rsidRPr="0094730E">
        <w:rPr>
          <w:rFonts w:asciiTheme="majorBidi" w:hAnsiTheme="majorBidi" w:cstheme="majorBidi"/>
          <w:i/>
          <w:iCs/>
          <w:sz w:val="20"/>
          <w:szCs w:val="20"/>
        </w:rPr>
        <w:t>Central Asian Journal of Medical and Natural Science</w:t>
      </w:r>
      <w:r w:rsidRPr="0094730E">
        <w:rPr>
          <w:rFonts w:asciiTheme="majorBidi" w:hAnsiTheme="majorBidi" w:cstheme="majorBidi"/>
          <w:sz w:val="20"/>
          <w:szCs w:val="20"/>
        </w:rPr>
        <w:t>, </w:t>
      </w:r>
      <w:r w:rsidRPr="0094730E">
        <w:rPr>
          <w:rFonts w:asciiTheme="majorBidi" w:hAnsiTheme="majorBidi" w:cstheme="majorBidi"/>
          <w:i/>
          <w:iCs/>
          <w:sz w:val="20"/>
          <w:szCs w:val="20"/>
        </w:rPr>
        <w:t>5</w:t>
      </w:r>
      <w:r w:rsidRPr="0094730E">
        <w:rPr>
          <w:rFonts w:asciiTheme="majorBidi" w:hAnsiTheme="majorBidi" w:cstheme="majorBidi"/>
          <w:sz w:val="20"/>
          <w:szCs w:val="20"/>
        </w:rPr>
        <w:t>(4), 272-290.</w:t>
      </w:r>
    </w:p>
    <w:p w14:paraId="1A7B5E9F" w14:textId="77777777" w:rsidR="0094730E" w:rsidRPr="0094730E" w:rsidRDefault="0094730E" w:rsidP="0094730E">
      <w:pPr>
        <w:pStyle w:val="ListParagraph"/>
        <w:numPr>
          <w:ilvl w:val="0"/>
          <w:numId w:val="9"/>
        </w:numPr>
        <w:spacing w:after="160" w:line="259" w:lineRule="auto"/>
        <w:ind w:left="360"/>
        <w:jc w:val="both"/>
        <w:rPr>
          <w:rFonts w:asciiTheme="majorBidi" w:hAnsiTheme="majorBidi" w:cstheme="majorBidi"/>
          <w:sz w:val="20"/>
          <w:szCs w:val="20"/>
        </w:rPr>
      </w:pPr>
      <w:r w:rsidRPr="0094730E">
        <w:rPr>
          <w:rFonts w:asciiTheme="majorBidi" w:hAnsiTheme="majorBidi" w:cstheme="majorBidi"/>
          <w:color w:val="222222"/>
          <w:sz w:val="20"/>
          <w:szCs w:val="20"/>
          <w:shd w:val="clear" w:color="auto" w:fill="FFFFFF"/>
        </w:rPr>
        <w:t>Abdul Wahed, A. S. T. (2024). Preparation and Evaluation of Bacterial Activity and Study of the Crystalline Properties of Some 1, 3-Oxazepine-4, 7-Dione Derivatives. </w:t>
      </w:r>
      <w:r w:rsidRPr="0094730E">
        <w:rPr>
          <w:rFonts w:asciiTheme="majorBidi" w:hAnsiTheme="majorBidi" w:cstheme="majorBidi"/>
          <w:i/>
          <w:iCs/>
          <w:color w:val="222222"/>
          <w:sz w:val="20"/>
          <w:szCs w:val="20"/>
          <w:shd w:val="clear" w:color="auto" w:fill="FFFFFF"/>
        </w:rPr>
        <w:t>Central Asian Journal of Theoretical and Applied Sciences</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5</w:t>
      </w:r>
      <w:r w:rsidRPr="0094730E">
        <w:rPr>
          <w:rFonts w:asciiTheme="majorBidi" w:hAnsiTheme="majorBidi" w:cstheme="majorBidi"/>
          <w:color w:val="222222"/>
          <w:sz w:val="20"/>
          <w:szCs w:val="20"/>
          <w:shd w:val="clear" w:color="auto" w:fill="FFFFFF"/>
        </w:rPr>
        <w:t>(2), 15-26.</w:t>
      </w:r>
      <w:r w:rsidRPr="0094730E">
        <w:rPr>
          <w:rFonts w:asciiTheme="majorBidi" w:hAnsiTheme="majorBidi" w:cstheme="majorBidi"/>
          <w:color w:val="222222"/>
          <w:sz w:val="20"/>
          <w:szCs w:val="20"/>
          <w:shd w:val="clear" w:color="auto" w:fill="FFFFFF"/>
          <w:rtl/>
        </w:rPr>
        <w:t>‏</w:t>
      </w:r>
    </w:p>
    <w:p w14:paraId="200FEC9F" w14:textId="261D4CEB" w:rsidR="0094730E" w:rsidRPr="0094730E" w:rsidRDefault="0094730E"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NAJM, R. S. (2019). Synthesis and biological activity evaluation of some new pyrazole derivatives. </w:t>
      </w:r>
      <w:r w:rsidRPr="0094730E">
        <w:rPr>
          <w:rFonts w:asciiTheme="majorBidi" w:hAnsiTheme="majorBidi" w:cstheme="majorBidi"/>
          <w:i/>
          <w:iCs/>
          <w:color w:val="222222"/>
          <w:sz w:val="20"/>
          <w:szCs w:val="20"/>
          <w:shd w:val="clear" w:color="auto" w:fill="FFFFFF"/>
        </w:rPr>
        <w:t>International Journal of Pharmaceutical Research</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11</w:t>
      </w:r>
      <w:r w:rsidRPr="0094730E">
        <w:rPr>
          <w:rFonts w:asciiTheme="majorBidi" w:hAnsiTheme="majorBidi" w:cstheme="majorBidi"/>
          <w:color w:val="222222"/>
          <w:sz w:val="20"/>
          <w:szCs w:val="20"/>
          <w:shd w:val="clear" w:color="auto" w:fill="FFFFFF"/>
        </w:rPr>
        <w:t>(1).</w:t>
      </w:r>
      <w:r w:rsidRPr="0094730E">
        <w:rPr>
          <w:rFonts w:asciiTheme="majorBidi" w:hAnsiTheme="majorBidi" w:cstheme="majorBidi"/>
          <w:color w:val="222222"/>
          <w:sz w:val="20"/>
          <w:szCs w:val="20"/>
          <w:shd w:val="clear" w:color="auto" w:fill="FFFFFF"/>
          <w:rtl/>
        </w:rPr>
        <w:t>‏</w:t>
      </w:r>
    </w:p>
    <w:p w14:paraId="1FB058FB" w14:textId="09A4E059" w:rsidR="0094730E" w:rsidRPr="0094730E" w:rsidRDefault="0094730E"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Huang, M., Duan, W. G., Lin, G. S., &amp; Li, B. Y. (2021). Synthesis, antifungal activity, 3D-QSAR, and molecular docking study of novel menthol-derived 1, 2, 4-triazole-thioether compounds. </w:t>
      </w:r>
      <w:r w:rsidRPr="0094730E">
        <w:rPr>
          <w:rFonts w:asciiTheme="majorBidi" w:hAnsiTheme="majorBidi" w:cstheme="majorBidi"/>
          <w:i/>
          <w:iCs/>
          <w:color w:val="222222"/>
          <w:sz w:val="20"/>
          <w:szCs w:val="20"/>
          <w:shd w:val="clear" w:color="auto" w:fill="FFFFFF"/>
        </w:rPr>
        <w:t>Molecules</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26</w:t>
      </w:r>
      <w:r w:rsidRPr="0094730E">
        <w:rPr>
          <w:rFonts w:asciiTheme="majorBidi" w:hAnsiTheme="majorBidi" w:cstheme="majorBidi"/>
          <w:color w:val="222222"/>
          <w:sz w:val="20"/>
          <w:szCs w:val="20"/>
          <w:shd w:val="clear" w:color="auto" w:fill="FFFFFF"/>
        </w:rPr>
        <w:t>(22), 6948.</w:t>
      </w:r>
      <w:r w:rsidRPr="0094730E">
        <w:rPr>
          <w:rFonts w:asciiTheme="majorBidi" w:hAnsiTheme="majorBidi" w:cstheme="majorBidi"/>
          <w:color w:val="222222"/>
          <w:sz w:val="20"/>
          <w:szCs w:val="20"/>
          <w:shd w:val="clear" w:color="auto" w:fill="FFFFFF"/>
          <w:rtl/>
        </w:rPr>
        <w:t>‏</w:t>
      </w:r>
    </w:p>
    <w:p w14:paraId="153F5EF2" w14:textId="3469CA8A" w:rsidR="0094730E" w:rsidRPr="0094730E" w:rsidRDefault="0094730E"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Yin, X., Wang, L., Liu, S., &amp; Li, Y. (2023). Design, synthesis, and antifungal activity of novel 2-Ar-1, 2, 3-triazole derivatives. </w:t>
      </w:r>
      <w:r w:rsidRPr="0094730E">
        <w:rPr>
          <w:rFonts w:asciiTheme="majorBidi" w:hAnsiTheme="majorBidi" w:cstheme="majorBidi"/>
          <w:i/>
          <w:iCs/>
          <w:color w:val="222222"/>
          <w:sz w:val="20"/>
          <w:szCs w:val="20"/>
          <w:shd w:val="clear" w:color="auto" w:fill="FFFFFF"/>
        </w:rPr>
        <w:t>Journal of Agricultural and Food Chemistry</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71</w:t>
      </w:r>
      <w:r w:rsidRPr="0094730E">
        <w:rPr>
          <w:rFonts w:asciiTheme="majorBidi" w:hAnsiTheme="majorBidi" w:cstheme="majorBidi"/>
          <w:color w:val="222222"/>
          <w:sz w:val="20"/>
          <w:szCs w:val="20"/>
          <w:shd w:val="clear" w:color="auto" w:fill="FFFFFF"/>
        </w:rPr>
        <w:t>(43), 15963-15970.</w:t>
      </w:r>
      <w:r w:rsidRPr="0094730E">
        <w:rPr>
          <w:rFonts w:asciiTheme="majorBidi" w:hAnsiTheme="majorBidi" w:cstheme="majorBidi"/>
          <w:color w:val="222222"/>
          <w:sz w:val="20"/>
          <w:szCs w:val="20"/>
          <w:shd w:val="clear" w:color="auto" w:fill="FFFFFF"/>
          <w:rtl/>
        </w:rPr>
        <w:t>‏</w:t>
      </w:r>
    </w:p>
    <w:p w14:paraId="598BCEFF" w14:textId="2F130997" w:rsidR="0094730E" w:rsidRPr="0094730E" w:rsidRDefault="0094730E" w:rsidP="0094730E">
      <w:pPr>
        <w:pStyle w:val="ListParagraph"/>
        <w:numPr>
          <w:ilvl w:val="0"/>
          <w:numId w:val="9"/>
        </w:numPr>
        <w:autoSpaceDE w:val="0"/>
        <w:autoSpaceDN w:val="0"/>
        <w:adjustRightInd w:val="0"/>
        <w:ind w:left="360"/>
        <w:jc w:val="both"/>
        <w:rPr>
          <w:rFonts w:asciiTheme="majorBidi" w:hAnsiTheme="majorBidi" w:cstheme="majorBidi"/>
          <w:sz w:val="20"/>
          <w:szCs w:val="20"/>
          <w:shd w:val="clear" w:color="auto" w:fill="FFFFFF"/>
        </w:rPr>
      </w:pPr>
      <w:r w:rsidRPr="0094730E">
        <w:rPr>
          <w:rFonts w:asciiTheme="majorBidi" w:hAnsiTheme="majorBidi" w:cstheme="majorBidi"/>
          <w:color w:val="222222"/>
          <w:sz w:val="20"/>
          <w:szCs w:val="20"/>
          <w:shd w:val="clear" w:color="auto" w:fill="FFFFFF"/>
        </w:rPr>
        <w:t xml:space="preserve">Guzel, E., </w:t>
      </w:r>
      <w:proofErr w:type="spellStart"/>
      <w:r w:rsidRPr="0094730E">
        <w:rPr>
          <w:rFonts w:asciiTheme="majorBidi" w:hAnsiTheme="majorBidi" w:cstheme="majorBidi"/>
          <w:color w:val="222222"/>
          <w:sz w:val="20"/>
          <w:szCs w:val="20"/>
          <w:shd w:val="clear" w:color="auto" w:fill="FFFFFF"/>
        </w:rPr>
        <w:t>Acar</w:t>
      </w:r>
      <w:proofErr w:type="spellEnd"/>
      <w:r w:rsidRPr="0094730E">
        <w:rPr>
          <w:rFonts w:asciiTheme="majorBidi" w:hAnsiTheme="majorBidi" w:cstheme="majorBidi"/>
          <w:color w:val="222222"/>
          <w:sz w:val="20"/>
          <w:szCs w:val="20"/>
          <w:shd w:val="clear" w:color="auto" w:fill="FFFFFF"/>
        </w:rPr>
        <w:t xml:space="preserve"> </w:t>
      </w:r>
      <w:proofErr w:type="spellStart"/>
      <w:r w:rsidRPr="0094730E">
        <w:rPr>
          <w:rFonts w:asciiTheme="majorBidi" w:hAnsiTheme="majorBidi" w:cstheme="majorBidi"/>
          <w:color w:val="222222"/>
          <w:sz w:val="20"/>
          <w:szCs w:val="20"/>
          <w:shd w:val="clear" w:color="auto" w:fill="FFFFFF"/>
        </w:rPr>
        <w:t>Çevik</w:t>
      </w:r>
      <w:proofErr w:type="spellEnd"/>
      <w:r w:rsidRPr="0094730E">
        <w:rPr>
          <w:rFonts w:asciiTheme="majorBidi" w:hAnsiTheme="majorBidi" w:cstheme="majorBidi"/>
          <w:color w:val="222222"/>
          <w:sz w:val="20"/>
          <w:szCs w:val="20"/>
          <w:shd w:val="clear" w:color="auto" w:fill="FFFFFF"/>
        </w:rPr>
        <w:t xml:space="preserve">, U., Evren, A. E., </w:t>
      </w:r>
      <w:proofErr w:type="spellStart"/>
      <w:r w:rsidRPr="0094730E">
        <w:rPr>
          <w:rFonts w:asciiTheme="majorBidi" w:hAnsiTheme="majorBidi" w:cstheme="majorBidi"/>
          <w:color w:val="222222"/>
          <w:sz w:val="20"/>
          <w:szCs w:val="20"/>
          <w:shd w:val="clear" w:color="auto" w:fill="FFFFFF"/>
        </w:rPr>
        <w:t>Bostancı</w:t>
      </w:r>
      <w:proofErr w:type="spellEnd"/>
      <w:r w:rsidRPr="0094730E">
        <w:rPr>
          <w:rFonts w:asciiTheme="majorBidi" w:hAnsiTheme="majorBidi" w:cstheme="majorBidi"/>
          <w:color w:val="222222"/>
          <w:sz w:val="20"/>
          <w:szCs w:val="20"/>
          <w:shd w:val="clear" w:color="auto" w:fill="FFFFFF"/>
        </w:rPr>
        <w:t xml:space="preserve">, H. E., Gul, U. D., </w:t>
      </w:r>
      <w:proofErr w:type="spellStart"/>
      <w:r w:rsidRPr="0094730E">
        <w:rPr>
          <w:rFonts w:asciiTheme="majorBidi" w:hAnsiTheme="majorBidi" w:cstheme="majorBidi"/>
          <w:color w:val="222222"/>
          <w:sz w:val="20"/>
          <w:szCs w:val="20"/>
          <w:shd w:val="clear" w:color="auto" w:fill="FFFFFF"/>
        </w:rPr>
        <w:t>Kayıs</w:t>
      </w:r>
      <w:proofErr w:type="spellEnd"/>
      <w:r w:rsidRPr="0094730E">
        <w:rPr>
          <w:rFonts w:asciiTheme="majorBidi" w:hAnsiTheme="majorBidi" w:cstheme="majorBidi"/>
          <w:color w:val="222222"/>
          <w:sz w:val="20"/>
          <w:szCs w:val="20"/>
          <w:shd w:val="clear" w:color="auto" w:fill="FFFFFF"/>
        </w:rPr>
        <w:t xml:space="preserve">̧, U., ... &amp; </w:t>
      </w:r>
      <w:proofErr w:type="spellStart"/>
      <w:r w:rsidRPr="0094730E">
        <w:rPr>
          <w:rFonts w:asciiTheme="majorBidi" w:hAnsiTheme="majorBidi" w:cstheme="majorBidi"/>
          <w:color w:val="222222"/>
          <w:sz w:val="20"/>
          <w:szCs w:val="20"/>
          <w:shd w:val="clear" w:color="auto" w:fill="FFFFFF"/>
        </w:rPr>
        <w:t>Kaplancıklı</w:t>
      </w:r>
      <w:proofErr w:type="spellEnd"/>
      <w:r w:rsidRPr="0094730E">
        <w:rPr>
          <w:rFonts w:asciiTheme="majorBidi" w:hAnsiTheme="majorBidi" w:cstheme="majorBidi"/>
          <w:color w:val="222222"/>
          <w:sz w:val="20"/>
          <w:szCs w:val="20"/>
          <w:shd w:val="clear" w:color="auto" w:fill="FFFFFF"/>
        </w:rPr>
        <w:t>, Z. A. (2023). Synthesis of benzimidazole-1, 2, 4-triazole derivatives as potential antifungal agents targeting 14α-demethylase. </w:t>
      </w:r>
      <w:r w:rsidRPr="0094730E">
        <w:rPr>
          <w:rFonts w:asciiTheme="majorBidi" w:hAnsiTheme="majorBidi" w:cstheme="majorBidi"/>
          <w:i/>
          <w:iCs/>
          <w:color w:val="222222"/>
          <w:sz w:val="20"/>
          <w:szCs w:val="20"/>
          <w:shd w:val="clear" w:color="auto" w:fill="FFFFFF"/>
        </w:rPr>
        <w:t>ACS omega</w:t>
      </w:r>
      <w:r w:rsidRPr="0094730E">
        <w:rPr>
          <w:rFonts w:asciiTheme="majorBidi" w:hAnsiTheme="majorBidi" w:cstheme="majorBidi"/>
          <w:color w:val="222222"/>
          <w:sz w:val="20"/>
          <w:szCs w:val="20"/>
          <w:shd w:val="clear" w:color="auto" w:fill="FFFFFF"/>
        </w:rPr>
        <w:t>, </w:t>
      </w:r>
      <w:r w:rsidRPr="0094730E">
        <w:rPr>
          <w:rFonts w:asciiTheme="majorBidi" w:hAnsiTheme="majorBidi" w:cstheme="majorBidi"/>
          <w:i/>
          <w:iCs/>
          <w:color w:val="222222"/>
          <w:sz w:val="20"/>
          <w:szCs w:val="20"/>
          <w:shd w:val="clear" w:color="auto" w:fill="FFFFFF"/>
        </w:rPr>
        <w:t>8</w:t>
      </w:r>
      <w:r w:rsidRPr="0094730E">
        <w:rPr>
          <w:rFonts w:asciiTheme="majorBidi" w:hAnsiTheme="majorBidi" w:cstheme="majorBidi"/>
          <w:color w:val="222222"/>
          <w:sz w:val="20"/>
          <w:szCs w:val="20"/>
          <w:shd w:val="clear" w:color="auto" w:fill="FFFFFF"/>
        </w:rPr>
        <w:t>(4), 4369-4384.</w:t>
      </w:r>
      <w:r w:rsidRPr="0094730E">
        <w:rPr>
          <w:rFonts w:asciiTheme="majorBidi" w:hAnsiTheme="majorBidi" w:cstheme="majorBidi"/>
          <w:color w:val="222222"/>
          <w:sz w:val="20"/>
          <w:szCs w:val="20"/>
          <w:shd w:val="clear" w:color="auto" w:fill="FFFFFF"/>
          <w:rtl/>
        </w:rPr>
        <w:t>‏</w:t>
      </w:r>
    </w:p>
    <w:sectPr w:rsidR="0094730E" w:rsidRPr="0094730E">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0296B" w14:textId="77777777" w:rsidR="000C73A4" w:rsidRDefault="000C73A4" w:rsidP="00F75F98">
      <w:r>
        <w:separator/>
      </w:r>
    </w:p>
  </w:endnote>
  <w:endnote w:type="continuationSeparator" w:id="0">
    <w:p w14:paraId="580CAA7A" w14:textId="77777777" w:rsidR="000C73A4" w:rsidRDefault="000C73A4" w:rsidP="00F75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altName w:val="Traditional Arabic"/>
    <w:charset w:val="B2"/>
    <w:family w:val="roman"/>
    <w:pitch w:val="variable"/>
    <w:sig w:usb0="00002003" w:usb1="8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48D71" w14:textId="77777777" w:rsidR="00A3307F" w:rsidRDefault="00A330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CD1EC" w14:textId="77777777" w:rsidR="00A3307F" w:rsidRDefault="00A330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3F548" w14:textId="77777777" w:rsidR="00A3307F" w:rsidRDefault="00A330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0B9B32" w14:textId="77777777" w:rsidR="000C73A4" w:rsidRDefault="000C73A4" w:rsidP="00F75F98">
      <w:r>
        <w:separator/>
      </w:r>
    </w:p>
  </w:footnote>
  <w:footnote w:type="continuationSeparator" w:id="0">
    <w:p w14:paraId="3E6EB5A9" w14:textId="77777777" w:rsidR="000C73A4" w:rsidRDefault="000C73A4" w:rsidP="00F75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E5006" w14:textId="4B29BDCD" w:rsidR="00A3307F" w:rsidRDefault="00A3307F">
    <w:pPr>
      <w:pStyle w:val="Header"/>
    </w:pPr>
    <w:r>
      <w:rPr>
        <w:noProof/>
      </w:rPr>
      <w:pict w14:anchorId="7C184C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0249907" o:sp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F830B" w14:textId="216F462C" w:rsidR="00A3307F" w:rsidRDefault="00A3307F">
    <w:pPr>
      <w:pStyle w:val="Header"/>
    </w:pPr>
    <w:r>
      <w:rPr>
        <w:noProof/>
      </w:rPr>
      <w:pict w14:anchorId="3D953D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0249908"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BEF55" w14:textId="7327F396" w:rsidR="00A3307F" w:rsidRDefault="00A3307F">
    <w:pPr>
      <w:pStyle w:val="Header"/>
    </w:pPr>
    <w:r>
      <w:rPr>
        <w:noProof/>
      </w:rPr>
      <w:pict w14:anchorId="0D9DA0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0249906"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35A23"/>
    <w:multiLevelType w:val="hybridMultilevel"/>
    <w:tmpl w:val="50AEB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227FB"/>
    <w:multiLevelType w:val="hybridMultilevel"/>
    <w:tmpl w:val="B9C08B2C"/>
    <w:lvl w:ilvl="0" w:tplc="8292AB7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706F6E"/>
    <w:multiLevelType w:val="hybridMultilevel"/>
    <w:tmpl w:val="42AAE7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6022C90"/>
    <w:multiLevelType w:val="hybridMultilevel"/>
    <w:tmpl w:val="C53AEF92"/>
    <w:lvl w:ilvl="0" w:tplc="62782380">
      <w:start w:val="1"/>
      <w:numFmt w:val="decimal"/>
      <w:lvlText w:val="%1."/>
      <w:lvlJc w:val="left"/>
      <w:pPr>
        <w:ind w:left="1440" w:hanging="360"/>
      </w:pPr>
      <w:rPr>
        <w:rFonts w:ascii="Times New Roman" w:hAnsi="Times New Roman" w:cs="Times New Roman" w:hint="default"/>
        <w:b/>
        <w:bCs/>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6893357"/>
    <w:multiLevelType w:val="hybridMultilevel"/>
    <w:tmpl w:val="53289F3E"/>
    <w:lvl w:ilvl="0" w:tplc="7740637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89692C"/>
    <w:multiLevelType w:val="hybridMultilevel"/>
    <w:tmpl w:val="055288B2"/>
    <w:lvl w:ilvl="0" w:tplc="C2442356">
      <w:start w:val="1"/>
      <w:numFmt w:val="decimal"/>
      <w:lvlText w:val="%1."/>
      <w:lvlJc w:val="left"/>
      <w:pPr>
        <w:ind w:left="360" w:hanging="360"/>
      </w:pPr>
      <w:rPr>
        <w:b w:val="0"/>
        <w:bCs w:val="0"/>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2B90C81"/>
    <w:multiLevelType w:val="hybridMultilevel"/>
    <w:tmpl w:val="E45A0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7271C4"/>
    <w:multiLevelType w:val="hybridMultilevel"/>
    <w:tmpl w:val="3B56D0BE"/>
    <w:lvl w:ilvl="0" w:tplc="C472F79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65780B"/>
    <w:multiLevelType w:val="hybridMultilevel"/>
    <w:tmpl w:val="3F6EC006"/>
    <w:lvl w:ilvl="0" w:tplc="34506B7C">
      <w:start w:val="1"/>
      <w:numFmt w:val="decimal"/>
      <w:lvlText w:val="%1."/>
      <w:lvlJc w:val="right"/>
      <w:pPr>
        <w:ind w:left="720" w:hanging="360"/>
      </w:pPr>
      <w:rPr>
        <w:rFonts w:asciiTheme="majorBidi" w:hAnsiTheme="majorBidi" w:cstheme="majorBidi" w:hint="default"/>
        <w:b w:val="0"/>
        <w:bCs w:val="0"/>
        <w:i w:val="0"/>
        <w:iCs w:val="0"/>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6"/>
  </w:num>
  <w:num w:numId="3">
    <w:abstractNumId w:val="3"/>
  </w:num>
  <w:num w:numId="4">
    <w:abstractNumId w:val="0"/>
  </w:num>
  <w:num w:numId="5">
    <w:abstractNumId w:val="7"/>
  </w:num>
  <w:num w:numId="6">
    <w:abstractNumId w:val="5"/>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58B6"/>
    <w:rsid w:val="00001F74"/>
    <w:rsid w:val="0001064F"/>
    <w:rsid w:val="00015AFF"/>
    <w:rsid w:val="0002215D"/>
    <w:rsid w:val="000344FF"/>
    <w:rsid w:val="00071ECE"/>
    <w:rsid w:val="000737FF"/>
    <w:rsid w:val="00090717"/>
    <w:rsid w:val="00093F92"/>
    <w:rsid w:val="00095115"/>
    <w:rsid w:val="000C73A4"/>
    <w:rsid w:val="000E2E40"/>
    <w:rsid w:val="000F77A3"/>
    <w:rsid w:val="00101B58"/>
    <w:rsid w:val="00107D7B"/>
    <w:rsid w:val="001216B4"/>
    <w:rsid w:val="0014216C"/>
    <w:rsid w:val="00143713"/>
    <w:rsid w:val="001521F2"/>
    <w:rsid w:val="00165A0A"/>
    <w:rsid w:val="00172E00"/>
    <w:rsid w:val="0017514C"/>
    <w:rsid w:val="0017776B"/>
    <w:rsid w:val="00190AEC"/>
    <w:rsid w:val="00190F16"/>
    <w:rsid w:val="001975D7"/>
    <w:rsid w:val="001B1350"/>
    <w:rsid w:val="001C3930"/>
    <w:rsid w:val="001D1E72"/>
    <w:rsid w:val="001E4B92"/>
    <w:rsid w:val="001E78C1"/>
    <w:rsid w:val="001F124C"/>
    <w:rsid w:val="001F1E37"/>
    <w:rsid w:val="001F2C58"/>
    <w:rsid w:val="001F3839"/>
    <w:rsid w:val="0020180B"/>
    <w:rsid w:val="002029B0"/>
    <w:rsid w:val="0021116A"/>
    <w:rsid w:val="0022150B"/>
    <w:rsid w:val="00222333"/>
    <w:rsid w:val="0025329A"/>
    <w:rsid w:val="002628E8"/>
    <w:rsid w:val="00266AC5"/>
    <w:rsid w:val="002B35A8"/>
    <w:rsid w:val="002D5885"/>
    <w:rsid w:val="00303556"/>
    <w:rsid w:val="00330A0F"/>
    <w:rsid w:val="00333D09"/>
    <w:rsid w:val="0034446B"/>
    <w:rsid w:val="00353B60"/>
    <w:rsid w:val="003769B1"/>
    <w:rsid w:val="00385B98"/>
    <w:rsid w:val="00391C63"/>
    <w:rsid w:val="00396F93"/>
    <w:rsid w:val="003A2B65"/>
    <w:rsid w:val="003B4B50"/>
    <w:rsid w:val="003C14E7"/>
    <w:rsid w:val="003C7449"/>
    <w:rsid w:val="003E69D4"/>
    <w:rsid w:val="003E6D11"/>
    <w:rsid w:val="00416199"/>
    <w:rsid w:val="004213AE"/>
    <w:rsid w:val="0042614A"/>
    <w:rsid w:val="00427813"/>
    <w:rsid w:val="00427921"/>
    <w:rsid w:val="00463C64"/>
    <w:rsid w:val="004A51BD"/>
    <w:rsid w:val="004B2119"/>
    <w:rsid w:val="004D54EC"/>
    <w:rsid w:val="004E0FAF"/>
    <w:rsid w:val="004F04CF"/>
    <w:rsid w:val="004F0C9D"/>
    <w:rsid w:val="00511B2D"/>
    <w:rsid w:val="005246C3"/>
    <w:rsid w:val="00525AEC"/>
    <w:rsid w:val="005363FB"/>
    <w:rsid w:val="00536638"/>
    <w:rsid w:val="005424C3"/>
    <w:rsid w:val="00551F24"/>
    <w:rsid w:val="00556D14"/>
    <w:rsid w:val="00557610"/>
    <w:rsid w:val="00567496"/>
    <w:rsid w:val="00572FB8"/>
    <w:rsid w:val="00576E81"/>
    <w:rsid w:val="005A3994"/>
    <w:rsid w:val="005D26C5"/>
    <w:rsid w:val="005E7CFF"/>
    <w:rsid w:val="00611009"/>
    <w:rsid w:val="006124E1"/>
    <w:rsid w:val="00613B71"/>
    <w:rsid w:val="0062187C"/>
    <w:rsid w:val="006436AD"/>
    <w:rsid w:val="00647C4F"/>
    <w:rsid w:val="00653DF3"/>
    <w:rsid w:val="00655C94"/>
    <w:rsid w:val="00656A88"/>
    <w:rsid w:val="00666EB3"/>
    <w:rsid w:val="00667799"/>
    <w:rsid w:val="00680299"/>
    <w:rsid w:val="00697373"/>
    <w:rsid w:val="006A3798"/>
    <w:rsid w:val="006A3857"/>
    <w:rsid w:val="006A551B"/>
    <w:rsid w:val="006B4FD3"/>
    <w:rsid w:val="006D197B"/>
    <w:rsid w:val="006D7E3F"/>
    <w:rsid w:val="006E04FC"/>
    <w:rsid w:val="006F182C"/>
    <w:rsid w:val="007059C1"/>
    <w:rsid w:val="00725BF7"/>
    <w:rsid w:val="00727C3E"/>
    <w:rsid w:val="007433F4"/>
    <w:rsid w:val="007874CF"/>
    <w:rsid w:val="007A6460"/>
    <w:rsid w:val="007B35AD"/>
    <w:rsid w:val="007C30F8"/>
    <w:rsid w:val="007C7C67"/>
    <w:rsid w:val="0081020E"/>
    <w:rsid w:val="00830D25"/>
    <w:rsid w:val="00847072"/>
    <w:rsid w:val="008475FD"/>
    <w:rsid w:val="0087024E"/>
    <w:rsid w:val="00870426"/>
    <w:rsid w:val="008A4679"/>
    <w:rsid w:val="008B2B08"/>
    <w:rsid w:val="008C0CB2"/>
    <w:rsid w:val="008C71CC"/>
    <w:rsid w:val="008D23CC"/>
    <w:rsid w:val="008E38BF"/>
    <w:rsid w:val="008F691F"/>
    <w:rsid w:val="00901634"/>
    <w:rsid w:val="00931064"/>
    <w:rsid w:val="00932093"/>
    <w:rsid w:val="0094730E"/>
    <w:rsid w:val="00953D5C"/>
    <w:rsid w:val="00997D3C"/>
    <w:rsid w:val="009C106F"/>
    <w:rsid w:val="009C2716"/>
    <w:rsid w:val="009C2F68"/>
    <w:rsid w:val="009C753D"/>
    <w:rsid w:val="009D4302"/>
    <w:rsid w:val="009D6BBC"/>
    <w:rsid w:val="009E79E7"/>
    <w:rsid w:val="009F3378"/>
    <w:rsid w:val="00A00940"/>
    <w:rsid w:val="00A03CF1"/>
    <w:rsid w:val="00A1404A"/>
    <w:rsid w:val="00A1749A"/>
    <w:rsid w:val="00A3307F"/>
    <w:rsid w:val="00A36F93"/>
    <w:rsid w:val="00A371A4"/>
    <w:rsid w:val="00A40CF7"/>
    <w:rsid w:val="00A43F3D"/>
    <w:rsid w:val="00A54C07"/>
    <w:rsid w:val="00A55E16"/>
    <w:rsid w:val="00A632D5"/>
    <w:rsid w:val="00A6349E"/>
    <w:rsid w:val="00AB3F32"/>
    <w:rsid w:val="00AC10E9"/>
    <w:rsid w:val="00AD1E63"/>
    <w:rsid w:val="00AD37C1"/>
    <w:rsid w:val="00AD3BC3"/>
    <w:rsid w:val="00AE1529"/>
    <w:rsid w:val="00AE3F31"/>
    <w:rsid w:val="00AE7DE7"/>
    <w:rsid w:val="00B00A82"/>
    <w:rsid w:val="00B06B39"/>
    <w:rsid w:val="00B373EE"/>
    <w:rsid w:val="00B50543"/>
    <w:rsid w:val="00B5076F"/>
    <w:rsid w:val="00B55E2D"/>
    <w:rsid w:val="00B611F5"/>
    <w:rsid w:val="00B61218"/>
    <w:rsid w:val="00B67A21"/>
    <w:rsid w:val="00B741D8"/>
    <w:rsid w:val="00B75016"/>
    <w:rsid w:val="00BA0861"/>
    <w:rsid w:val="00BA4E6E"/>
    <w:rsid w:val="00BA5B64"/>
    <w:rsid w:val="00BB0EB8"/>
    <w:rsid w:val="00BD2E51"/>
    <w:rsid w:val="00BD348D"/>
    <w:rsid w:val="00BD6688"/>
    <w:rsid w:val="00C15A2D"/>
    <w:rsid w:val="00C17F29"/>
    <w:rsid w:val="00C34E4B"/>
    <w:rsid w:val="00C45406"/>
    <w:rsid w:val="00C52C27"/>
    <w:rsid w:val="00C61BF8"/>
    <w:rsid w:val="00C748EF"/>
    <w:rsid w:val="00C8102B"/>
    <w:rsid w:val="00C9063E"/>
    <w:rsid w:val="00C9256E"/>
    <w:rsid w:val="00C95FA3"/>
    <w:rsid w:val="00CB71C4"/>
    <w:rsid w:val="00CC5446"/>
    <w:rsid w:val="00CF182C"/>
    <w:rsid w:val="00CF1D07"/>
    <w:rsid w:val="00CF3AD9"/>
    <w:rsid w:val="00CF4393"/>
    <w:rsid w:val="00D25129"/>
    <w:rsid w:val="00D342DF"/>
    <w:rsid w:val="00D4191C"/>
    <w:rsid w:val="00D42A07"/>
    <w:rsid w:val="00D438E7"/>
    <w:rsid w:val="00D5403D"/>
    <w:rsid w:val="00D57E38"/>
    <w:rsid w:val="00D764F1"/>
    <w:rsid w:val="00D8560D"/>
    <w:rsid w:val="00D87742"/>
    <w:rsid w:val="00D91A68"/>
    <w:rsid w:val="00DA355C"/>
    <w:rsid w:val="00DC4094"/>
    <w:rsid w:val="00DE6483"/>
    <w:rsid w:val="00E0636E"/>
    <w:rsid w:val="00E12CBB"/>
    <w:rsid w:val="00E22A18"/>
    <w:rsid w:val="00E26366"/>
    <w:rsid w:val="00E27A84"/>
    <w:rsid w:val="00E36AA8"/>
    <w:rsid w:val="00E50540"/>
    <w:rsid w:val="00E758B6"/>
    <w:rsid w:val="00E9114F"/>
    <w:rsid w:val="00E9688B"/>
    <w:rsid w:val="00ED02F8"/>
    <w:rsid w:val="00F053DE"/>
    <w:rsid w:val="00F05A5F"/>
    <w:rsid w:val="00F536F4"/>
    <w:rsid w:val="00F53951"/>
    <w:rsid w:val="00F61C4D"/>
    <w:rsid w:val="00F6254B"/>
    <w:rsid w:val="00F70EEA"/>
    <w:rsid w:val="00F75F98"/>
    <w:rsid w:val="00F76419"/>
    <w:rsid w:val="00F91647"/>
    <w:rsid w:val="00FA4C76"/>
    <w:rsid w:val="00FD36E3"/>
    <w:rsid w:val="00FD57BF"/>
    <w:rsid w:val="00FD7CDD"/>
    <w:rsid w:val="00FE2F3A"/>
    <w:rsid w:val="00FE3177"/>
    <w:rsid w:val="00FE6D7B"/>
    <w:rsid w:val="00FF5440"/>
    <w:rsid w:val="00FF55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6FF5D80"/>
  <w15:docId w15:val="{59AC1E94-DE4A-4E98-A052-D9F58D994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1BF8"/>
    <w:pPr>
      <w:bidi/>
      <w:spacing w:after="0" w:line="240" w:lineRule="auto"/>
    </w:pPr>
    <w:rPr>
      <w:rFonts w:ascii="Times New Roman" w:eastAsia="Times New Roman" w:hAnsi="Times New Roman" w:cs="Traditional Arabic"/>
      <w:kern w:val="0"/>
      <w:sz w:val="20"/>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4-11">
    <w:name w:val="جدول قائمة 4 - تمييز 11"/>
    <w:basedOn w:val="TableNormal"/>
    <w:uiPriority w:val="49"/>
    <w:rsid w:val="007059C1"/>
    <w:pPr>
      <w:spacing w:after="0" w:line="240" w:lineRule="auto"/>
    </w:pPr>
    <w:rPr>
      <w:rFonts w:asciiTheme="majorBidi" w:hAnsiTheme="majorBidi"/>
      <w:b/>
      <w:sz w:val="28"/>
    </w:rPr>
    <w:tblPr>
      <w:tblStyleRowBandSize w:val="1"/>
      <w:tblStyleColBandSize w:val="1"/>
      <w:tblBorders>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FigureTitle">
    <w:name w:val="Figure Title"/>
    <w:basedOn w:val="Normal"/>
    <w:rsid w:val="00B67A21"/>
    <w:pPr>
      <w:bidi w:val="0"/>
      <w:spacing w:before="60" w:after="360"/>
      <w:jc w:val="lowKashida"/>
    </w:pPr>
    <w:rPr>
      <w:rFonts w:ascii="Arial Narrow" w:hAnsi="Arial Narrow" w:cs="Times New Roman"/>
      <w:iCs/>
      <w:sz w:val="24"/>
      <w:lang w:bidi="ar-IQ"/>
    </w:rPr>
  </w:style>
  <w:style w:type="paragraph" w:styleId="BodyTextIndent">
    <w:name w:val="Body Text Indent"/>
    <w:basedOn w:val="Normal"/>
    <w:link w:val="BodyTextIndentChar"/>
    <w:semiHidden/>
    <w:rsid w:val="00B67A21"/>
    <w:pPr>
      <w:ind w:firstLine="720"/>
      <w:jc w:val="lowKashida"/>
    </w:pPr>
    <w:rPr>
      <w:rFonts w:cs="Simplified Arabic"/>
      <w:sz w:val="28"/>
      <w:szCs w:val="28"/>
    </w:rPr>
  </w:style>
  <w:style w:type="character" w:customStyle="1" w:styleId="BodyTextIndentChar">
    <w:name w:val="Body Text Indent Char"/>
    <w:basedOn w:val="DefaultParagraphFont"/>
    <w:link w:val="BodyTextIndent"/>
    <w:semiHidden/>
    <w:rsid w:val="00B67A21"/>
    <w:rPr>
      <w:rFonts w:ascii="Times New Roman" w:eastAsia="Times New Roman" w:hAnsi="Times New Roman" w:cs="Simplified Arabic"/>
      <w:kern w:val="0"/>
      <w:sz w:val="28"/>
      <w:szCs w:val="28"/>
      <w14:ligatures w14:val="none"/>
    </w:rPr>
  </w:style>
  <w:style w:type="character" w:styleId="Hyperlink">
    <w:name w:val="Hyperlink"/>
    <w:basedOn w:val="DefaultParagraphFont"/>
    <w:uiPriority w:val="99"/>
    <w:unhideWhenUsed/>
    <w:rsid w:val="00B67A21"/>
    <w:rPr>
      <w:color w:val="0000FF"/>
      <w:u w:val="single"/>
    </w:rPr>
  </w:style>
  <w:style w:type="character" w:styleId="Emphasis">
    <w:name w:val="Emphasis"/>
    <w:basedOn w:val="DefaultParagraphFont"/>
    <w:uiPriority w:val="20"/>
    <w:qFormat/>
    <w:rsid w:val="00B67A21"/>
    <w:rPr>
      <w:rFonts w:ascii="Simplified Arabic" w:hAnsi="Simplified Arabic" w:cs="Simplified Arabic"/>
      <w:b/>
      <w:bCs/>
      <w:sz w:val="28"/>
      <w:szCs w:val="28"/>
    </w:rPr>
  </w:style>
  <w:style w:type="character" w:customStyle="1" w:styleId="apple-converted-space">
    <w:name w:val="apple-converted-space"/>
    <w:rsid w:val="00B67A21"/>
  </w:style>
  <w:style w:type="paragraph" w:styleId="ListParagraph">
    <w:name w:val="List Paragraph"/>
    <w:basedOn w:val="Normal"/>
    <w:link w:val="ListParagraphChar"/>
    <w:qFormat/>
    <w:rsid w:val="00FD57BF"/>
    <w:pPr>
      <w:bidi w:val="0"/>
      <w:spacing w:after="200" w:line="276"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link w:val="ListParagraph"/>
    <w:rsid w:val="00FD57BF"/>
    <w:rPr>
      <w:kern w:val="0"/>
      <w14:ligatures w14:val="none"/>
    </w:rPr>
  </w:style>
  <w:style w:type="character" w:customStyle="1" w:styleId="shorttext">
    <w:name w:val="short_text"/>
    <w:basedOn w:val="DefaultParagraphFont"/>
    <w:rsid w:val="0081020E"/>
  </w:style>
  <w:style w:type="paragraph" w:customStyle="1" w:styleId="Default">
    <w:name w:val="Default"/>
    <w:rsid w:val="0081020E"/>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table" w:styleId="TableGrid">
    <w:name w:val="Table Grid"/>
    <w:basedOn w:val="TableNormal"/>
    <w:rsid w:val="00416199"/>
    <w:pPr>
      <w:spacing w:after="0" w:line="240" w:lineRule="auto"/>
    </w:pPr>
    <w:rPr>
      <w:rFonts w:ascii="Calibri" w:eastAsia="Calibri" w:hAnsi="Calibri" w:cs="Arial"/>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semiHidden/>
    <w:unhideWhenUsed/>
    <w:rsid w:val="00E36AA8"/>
    <w:pPr>
      <w:spacing w:after="120"/>
    </w:pPr>
  </w:style>
  <w:style w:type="character" w:customStyle="1" w:styleId="BodyTextChar">
    <w:name w:val="Body Text Char"/>
    <w:basedOn w:val="DefaultParagraphFont"/>
    <w:link w:val="BodyText"/>
    <w:uiPriority w:val="99"/>
    <w:semiHidden/>
    <w:rsid w:val="00E36AA8"/>
    <w:rPr>
      <w:rFonts w:ascii="Times New Roman" w:eastAsia="Times New Roman" w:hAnsi="Times New Roman" w:cs="Traditional Arabic"/>
      <w:kern w:val="0"/>
      <w:sz w:val="20"/>
      <w:szCs w:val="24"/>
      <w14:ligatures w14:val="none"/>
    </w:rPr>
  </w:style>
  <w:style w:type="paragraph" w:styleId="Header">
    <w:name w:val="header"/>
    <w:basedOn w:val="Normal"/>
    <w:link w:val="HeaderChar"/>
    <w:uiPriority w:val="99"/>
    <w:unhideWhenUsed/>
    <w:rsid w:val="00F75F98"/>
    <w:pPr>
      <w:tabs>
        <w:tab w:val="center" w:pos="4680"/>
        <w:tab w:val="right" w:pos="9360"/>
      </w:tabs>
    </w:pPr>
  </w:style>
  <w:style w:type="character" w:customStyle="1" w:styleId="HeaderChar">
    <w:name w:val="Header Char"/>
    <w:basedOn w:val="DefaultParagraphFont"/>
    <w:link w:val="Header"/>
    <w:uiPriority w:val="99"/>
    <w:rsid w:val="00F75F98"/>
    <w:rPr>
      <w:rFonts w:ascii="Times New Roman" w:eastAsia="Times New Roman" w:hAnsi="Times New Roman" w:cs="Traditional Arabic"/>
      <w:kern w:val="0"/>
      <w:sz w:val="20"/>
      <w:szCs w:val="24"/>
      <w14:ligatures w14:val="none"/>
    </w:rPr>
  </w:style>
  <w:style w:type="paragraph" w:styleId="Footer">
    <w:name w:val="footer"/>
    <w:basedOn w:val="Normal"/>
    <w:link w:val="FooterChar"/>
    <w:uiPriority w:val="99"/>
    <w:unhideWhenUsed/>
    <w:rsid w:val="00F75F98"/>
    <w:pPr>
      <w:tabs>
        <w:tab w:val="center" w:pos="4680"/>
        <w:tab w:val="right" w:pos="9360"/>
      </w:tabs>
    </w:pPr>
  </w:style>
  <w:style w:type="character" w:customStyle="1" w:styleId="FooterChar">
    <w:name w:val="Footer Char"/>
    <w:basedOn w:val="DefaultParagraphFont"/>
    <w:link w:val="Footer"/>
    <w:uiPriority w:val="99"/>
    <w:rsid w:val="00F75F98"/>
    <w:rPr>
      <w:rFonts w:ascii="Times New Roman" w:eastAsia="Times New Roman" w:hAnsi="Times New Roman" w:cs="Traditional Arabic"/>
      <w:kern w:val="0"/>
      <w:sz w:val="20"/>
      <w:szCs w:val="24"/>
      <w14:ligatures w14:val="none"/>
    </w:rPr>
  </w:style>
  <w:style w:type="character" w:customStyle="1" w:styleId="UnresolvedMention1">
    <w:name w:val="Unresolved Mention1"/>
    <w:basedOn w:val="DefaultParagraphFont"/>
    <w:uiPriority w:val="99"/>
    <w:semiHidden/>
    <w:unhideWhenUsed/>
    <w:rsid w:val="009E79E7"/>
    <w:rPr>
      <w:color w:val="605E5C"/>
      <w:shd w:val="clear" w:color="auto" w:fill="E1DFDD"/>
    </w:rPr>
  </w:style>
  <w:style w:type="paragraph" w:styleId="BalloonText">
    <w:name w:val="Balloon Text"/>
    <w:basedOn w:val="Normal"/>
    <w:link w:val="BalloonTextChar"/>
    <w:uiPriority w:val="99"/>
    <w:semiHidden/>
    <w:unhideWhenUsed/>
    <w:rsid w:val="004E0FAF"/>
    <w:rPr>
      <w:rFonts w:ascii="Tahoma" w:hAnsi="Tahoma" w:cs="Tahoma"/>
      <w:sz w:val="16"/>
      <w:szCs w:val="16"/>
    </w:rPr>
  </w:style>
  <w:style w:type="character" w:customStyle="1" w:styleId="BalloonTextChar">
    <w:name w:val="Balloon Text Char"/>
    <w:basedOn w:val="DefaultParagraphFont"/>
    <w:link w:val="BalloonText"/>
    <w:uiPriority w:val="99"/>
    <w:semiHidden/>
    <w:rsid w:val="004E0FAF"/>
    <w:rPr>
      <w:rFonts w:ascii="Tahoma" w:eastAsia="Times New Roman" w:hAnsi="Tahoma" w:cs="Tahoma"/>
      <w:kern w:val="0"/>
      <w:sz w:val="16"/>
      <w:szCs w:val="16"/>
      <w14:ligatures w14:val="none"/>
    </w:rPr>
  </w:style>
  <w:style w:type="character" w:styleId="Strong">
    <w:name w:val="Strong"/>
    <w:basedOn w:val="DefaultParagraphFont"/>
    <w:uiPriority w:val="22"/>
    <w:qFormat/>
    <w:rsid w:val="00F61C4D"/>
    <w:rPr>
      <w:b/>
      <w:bCs/>
    </w:rPr>
  </w:style>
  <w:style w:type="table" w:customStyle="1" w:styleId="GridTable1Light1">
    <w:name w:val="Grid Table 1 Light1"/>
    <w:basedOn w:val="TableNormal"/>
    <w:uiPriority w:val="46"/>
    <w:rsid w:val="00AB3F32"/>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109616">
      <w:bodyDiv w:val="1"/>
      <w:marLeft w:val="0"/>
      <w:marRight w:val="0"/>
      <w:marTop w:val="0"/>
      <w:marBottom w:val="0"/>
      <w:divBdr>
        <w:top w:val="none" w:sz="0" w:space="0" w:color="auto"/>
        <w:left w:val="none" w:sz="0" w:space="0" w:color="auto"/>
        <w:bottom w:val="none" w:sz="0" w:space="0" w:color="auto"/>
        <w:right w:val="none" w:sz="0" w:space="0" w:color="auto"/>
      </w:divBdr>
    </w:div>
    <w:div w:id="284041880">
      <w:bodyDiv w:val="1"/>
      <w:marLeft w:val="0"/>
      <w:marRight w:val="0"/>
      <w:marTop w:val="0"/>
      <w:marBottom w:val="0"/>
      <w:divBdr>
        <w:top w:val="none" w:sz="0" w:space="0" w:color="auto"/>
        <w:left w:val="none" w:sz="0" w:space="0" w:color="auto"/>
        <w:bottom w:val="none" w:sz="0" w:space="0" w:color="auto"/>
        <w:right w:val="none" w:sz="0" w:space="0" w:color="auto"/>
      </w:divBdr>
    </w:div>
    <w:div w:id="425658616">
      <w:bodyDiv w:val="1"/>
      <w:marLeft w:val="0"/>
      <w:marRight w:val="0"/>
      <w:marTop w:val="0"/>
      <w:marBottom w:val="0"/>
      <w:divBdr>
        <w:top w:val="none" w:sz="0" w:space="0" w:color="auto"/>
        <w:left w:val="none" w:sz="0" w:space="0" w:color="auto"/>
        <w:bottom w:val="none" w:sz="0" w:space="0" w:color="auto"/>
        <w:right w:val="none" w:sz="0" w:space="0" w:color="auto"/>
      </w:divBdr>
    </w:div>
    <w:div w:id="450369280">
      <w:bodyDiv w:val="1"/>
      <w:marLeft w:val="0"/>
      <w:marRight w:val="0"/>
      <w:marTop w:val="0"/>
      <w:marBottom w:val="0"/>
      <w:divBdr>
        <w:top w:val="none" w:sz="0" w:space="0" w:color="auto"/>
        <w:left w:val="none" w:sz="0" w:space="0" w:color="auto"/>
        <w:bottom w:val="none" w:sz="0" w:space="0" w:color="auto"/>
        <w:right w:val="none" w:sz="0" w:space="0" w:color="auto"/>
      </w:divBdr>
    </w:div>
    <w:div w:id="525094360">
      <w:bodyDiv w:val="1"/>
      <w:marLeft w:val="0"/>
      <w:marRight w:val="0"/>
      <w:marTop w:val="0"/>
      <w:marBottom w:val="0"/>
      <w:divBdr>
        <w:top w:val="none" w:sz="0" w:space="0" w:color="auto"/>
        <w:left w:val="none" w:sz="0" w:space="0" w:color="auto"/>
        <w:bottom w:val="none" w:sz="0" w:space="0" w:color="auto"/>
        <w:right w:val="none" w:sz="0" w:space="0" w:color="auto"/>
      </w:divBdr>
    </w:div>
    <w:div w:id="536628981">
      <w:bodyDiv w:val="1"/>
      <w:marLeft w:val="0"/>
      <w:marRight w:val="0"/>
      <w:marTop w:val="0"/>
      <w:marBottom w:val="0"/>
      <w:divBdr>
        <w:top w:val="none" w:sz="0" w:space="0" w:color="auto"/>
        <w:left w:val="none" w:sz="0" w:space="0" w:color="auto"/>
        <w:bottom w:val="none" w:sz="0" w:space="0" w:color="auto"/>
        <w:right w:val="none" w:sz="0" w:space="0" w:color="auto"/>
      </w:divBdr>
    </w:div>
    <w:div w:id="618102176">
      <w:bodyDiv w:val="1"/>
      <w:marLeft w:val="0"/>
      <w:marRight w:val="0"/>
      <w:marTop w:val="0"/>
      <w:marBottom w:val="0"/>
      <w:divBdr>
        <w:top w:val="none" w:sz="0" w:space="0" w:color="auto"/>
        <w:left w:val="none" w:sz="0" w:space="0" w:color="auto"/>
        <w:bottom w:val="none" w:sz="0" w:space="0" w:color="auto"/>
        <w:right w:val="none" w:sz="0" w:space="0" w:color="auto"/>
      </w:divBdr>
    </w:div>
    <w:div w:id="633372123">
      <w:bodyDiv w:val="1"/>
      <w:marLeft w:val="0"/>
      <w:marRight w:val="0"/>
      <w:marTop w:val="0"/>
      <w:marBottom w:val="0"/>
      <w:divBdr>
        <w:top w:val="none" w:sz="0" w:space="0" w:color="auto"/>
        <w:left w:val="none" w:sz="0" w:space="0" w:color="auto"/>
        <w:bottom w:val="none" w:sz="0" w:space="0" w:color="auto"/>
        <w:right w:val="none" w:sz="0" w:space="0" w:color="auto"/>
      </w:divBdr>
    </w:div>
    <w:div w:id="712773178">
      <w:bodyDiv w:val="1"/>
      <w:marLeft w:val="0"/>
      <w:marRight w:val="0"/>
      <w:marTop w:val="0"/>
      <w:marBottom w:val="0"/>
      <w:divBdr>
        <w:top w:val="none" w:sz="0" w:space="0" w:color="auto"/>
        <w:left w:val="none" w:sz="0" w:space="0" w:color="auto"/>
        <w:bottom w:val="none" w:sz="0" w:space="0" w:color="auto"/>
        <w:right w:val="none" w:sz="0" w:space="0" w:color="auto"/>
      </w:divBdr>
    </w:div>
    <w:div w:id="764808536">
      <w:bodyDiv w:val="1"/>
      <w:marLeft w:val="0"/>
      <w:marRight w:val="0"/>
      <w:marTop w:val="0"/>
      <w:marBottom w:val="0"/>
      <w:divBdr>
        <w:top w:val="none" w:sz="0" w:space="0" w:color="auto"/>
        <w:left w:val="none" w:sz="0" w:space="0" w:color="auto"/>
        <w:bottom w:val="none" w:sz="0" w:space="0" w:color="auto"/>
        <w:right w:val="none" w:sz="0" w:space="0" w:color="auto"/>
      </w:divBdr>
    </w:div>
    <w:div w:id="967206504">
      <w:bodyDiv w:val="1"/>
      <w:marLeft w:val="0"/>
      <w:marRight w:val="0"/>
      <w:marTop w:val="0"/>
      <w:marBottom w:val="0"/>
      <w:divBdr>
        <w:top w:val="none" w:sz="0" w:space="0" w:color="auto"/>
        <w:left w:val="none" w:sz="0" w:space="0" w:color="auto"/>
        <w:bottom w:val="none" w:sz="0" w:space="0" w:color="auto"/>
        <w:right w:val="none" w:sz="0" w:space="0" w:color="auto"/>
      </w:divBdr>
    </w:div>
    <w:div w:id="1183665955">
      <w:bodyDiv w:val="1"/>
      <w:marLeft w:val="0"/>
      <w:marRight w:val="0"/>
      <w:marTop w:val="0"/>
      <w:marBottom w:val="0"/>
      <w:divBdr>
        <w:top w:val="none" w:sz="0" w:space="0" w:color="auto"/>
        <w:left w:val="none" w:sz="0" w:space="0" w:color="auto"/>
        <w:bottom w:val="none" w:sz="0" w:space="0" w:color="auto"/>
        <w:right w:val="none" w:sz="0" w:space="0" w:color="auto"/>
      </w:divBdr>
    </w:div>
    <w:div w:id="1372265642">
      <w:bodyDiv w:val="1"/>
      <w:marLeft w:val="0"/>
      <w:marRight w:val="0"/>
      <w:marTop w:val="0"/>
      <w:marBottom w:val="0"/>
      <w:divBdr>
        <w:top w:val="none" w:sz="0" w:space="0" w:color="auto"/>
        <w:left w:val="none" w:sz="0" w:space="0" w:color="auto"/>
        <w:bottom w:val="none" w:sz="0" w:space="0" w:color="auto"/>
        <w:right w:val="none" w:sz="0" w:space="0" w:color="auto"/>
      </w:divBdr>
    </w:div>
    <w:div w:id="1564366290">
      <w:bodyDiv w:val="1"/>
      <w:marLeft w:val="0"/>
      <w:marRight w:val="0"/>
      <w:marTop w:val="0"/>
      <w:marBottom w:val="0"/>
      <w:divBdr>
        <w:top w:val="none" w:sz="0" w:space="0" w:color="auto"/>
        <w:left w:val="none" w:sz="0" w:space="0" w:color="auto"/>
        <w:bottom w:val="none" w:sz="0" w:space="0" w:color="auto"/>
        <w:right w:val="none" w:sz="0" w:space="0" w:color="auto"/>
      </w:divBdr>
    </w:div>
    <w:div w:id="1570268647">
      <w:bodyDiv w:val="1"/>
      <w:marLeft w:val="0"/>
      <w:marRight w:val="0"/>
      <w:marTop w:val="0"/>
      <w:marBottom w:val="0"/>
      <w:divBdr>
        <w:top w:val="none" w:sz="0" w:space="0" w:color="auto"/>
        <w:left w:val="none" w:sz="0" w:space="0" w:color="auto"/>
        <w:bottom w:val="none" w:sz="0" w:space="0" w:color="auto"/>
        <w:right w:val="none" w:sz="0" w:space="0" w:color="auto"/>
      </w:divBdr>
    </w:div>
    <w:div w:id="1626156933">
      <w:bodyDiv w:val="1"/>
      <w:marLeft w:val="0"/>
      <w:marRight w:val="0"/>
      <w:marTop w:val="0"/>
      <w:marBottom w:val="0"/>
      <w:divBdr>
        <w:top w:val="none" w:sz="0" w:space="0" w:color="auto"/>
        <w:left w:val="none" w:sz="0" w:space="0" w:color="auto"/>
        <w:bottom w:val="none" w:sz="0" w:space="0" w:color="auto"/>
        <w:right w:val="none" w:sz="0" w:space="0" w:color="auto"/>
      </w:divBdr>
    </w:div>
    <w:div w:id="1654064352">
      <w:bodyDiv w:val="1"/>
      <w:marLeft w:val="0"/>
      <w:marRight w:val="0"/>
      <w:marTop w:val="0"/>
      <w:marBottom w:val="0"/>
      <w:divBdr>
        <w:top w:val="none" w:sz="0" w:space="0" w:color="auto"/>
        <w:left w:val="none" w:sz="0" w:space="0" w:color="auto"/>
        <w:bottom w:val="none" w:sz="0" w:space="0" w:color="auto"/>
        <w:right w:val="none" w:sz="0" w:space="0" w:color="auto"/>
      </w:divBdr>
    </w:div>
    <w:div w:id="1665281128">
      <w:bodyDiv w:val="1"/>
      <w:marLeft w:val="0"/>
      <w:marRight w:val="0"/>
      <w:marTop w:val="0"/>
      <w:marBottom w:val="0"/>
      <w:divBdr>
        <w:top w:val="none" w:sz="0" w:space="0" w:color="auto"/>
        <w:left w:val="none" w:sz="0" w:space="0" w:color="auto"/>
        <w:bottom w:val="none" w:sz="0" w:space="0" w:color="auto"/>
        <w:right w:val="none" w:sz="0" w:space="0" w:color="auto"/>
      </w:divBdr>
    </w:div>
    <w:div w:id="1706324781">
      <w:bodyDiv w:val="1"/>
      <w:marLeft w:val="0"/>
      <w:marRight w:val="0"/>
      <w:marTop w:val="0"/>
      <w:marBottom w:val="0"/>
      <w:divBdr>
        <w:top w:val="none" w:sz="0" w:space="0" w:color="auto"/>
        <w:left w:val="none" w:sz="0" w:space="0" w:color="auto"/>
        <w:bottom w:val="none" w:sz="0" w:space="0" w:color="auto"/>
        <w:right w:val="none" w:sz="0" w:space="0" w:color="auto"/>
      </w:divBdr>
    </w:div>
    <w:div w:id="1753969638">
      <w:bodyDiv w:val="1"/>
      <w:marLeft w:val="0"/>
      <w:marRight w:val="0"/>
      <w:marTop w:val="0"/>
      <w:marBottom w:val="0"/>
      <w:divBdr>
        <w:top w:val="none" w:sz="0" w:space="0" w:color="auto"/>
        <w:left w:val="none" w:sz="0" w:space="0" w:color="auto"/>
        <w:bottom w:val="none" w:sz="0" w:space="0" w:color="auto"/>
        <w:right w:val="none" w:sz="0" w:space="0" w:color="auto"/>
      </w:divBdr>
    </w:div>
    <w:div w:id="1759207815">
      <w:bodyDiv w:val="1"/>
      <w:marLeft w:val="0"/>
      <w:marRight w:val="0"/>
      <w:marTop w:val="0"/>
      <w:marBottom w:val="0"/>
      <w:divBdr>
        <w:top w:val="none" w:sz="0" w:space="0" w:color="auto"/>
        <w:left w:val="none" w:sz="0" w:space="0" w:color="auto"/>
        <w:bottom w:val="none" w:sz="0" w:space="0" w:color="auto"/>
        <w:right w:val="none" w:sz="0" w:space="0" w:color="auto"/>
      </w:divBdr>
    </w:div>
    <w:div w:id="1781416619">
      <w:bodyDiv w:val="1"/>
      <w:marLeft w:val="0"/>
      <w:marRight w:val="0"/>
      <w:marTop w:val="0"/>
      <w:marBottom w:val="0"/>
      <w:divBdr>
        <w:top w:val="none" w:sz="0" w:space="0" w:color="auto"/>
        <w:left w:val="none" w:sz="0" w:space="0" w:color="auto"/>
        <w:bottom w:val="none" w:sz="0" w:space="0" w:color="auto"/>
        <w:right w:val="none" w:sz="0" w:space="0" w:color="auto"/>
      </w:divBdr>
    </w:div>
    <w:div w:id="1904952187">
      <w:bodyDiv w:val="1"/>
      <w:marLeft w:val="0"/>
      <w:marRight w:val="0"/>
      <w:marTop w:val="0"/>
      <w:marBottom w:val="0"/>
      <w:divBdr>
        <w:top w:val="none" w:sz="0" w:space="0" w:color="auto"/>
        <w:left w:val="none" w:sz="0" w:space="0" w:color="auto"/>
        <w:bottom w:val="none" w:sz="0" w:space="0" w:color="auto"/>
        <w:right w:val="none" w:sz="0" w:space="0" w:color="auto"/>
      </w:divBdr>
    </w:div>
    <w:div w:id="1906795240">
      <w:bodyDiv w:val="1"/>
      <w:marLeft w:val="0"/>
      <w:marRight w:val="0"/>
      <w:marTop w:val="0"/>
      <w:marBottom w:val="0"/>
      <w:divBdr>
        <w:top w:val="none" w:sz="0" w:space="0" w:color="auto"/>
        <w:left w:val="none" w:sz="0" w:space="0" w:color="auto"/>
        <w:bottom w:val="none" w:sz="0" w:space="0" w:color="auto"/>
        <w:right w:val="none" w:sz="0" w:space="0" w:color="auto"/>
      </w:divBdr>
    </w:div>
    <w:div w:id="1950039182">
      <w:bodyDiv w:val="1"/>
      <w:marLeft w:val="0"/>
      <w:marRight w:val="0"/>
      <w:marTop w:val="0"/>
      <w:marBottom w:val="0"/>
      <w:divBdr>
        <w:top w:val="none" w:sz="0" w:space="0" w:color="auto"/>
        <w:left w:val="none" w:sz="0" w:space="0" w:color="auto"/>
        <w:bottom w:val="none" w:sz="0" w:space="0" w:color="auto"/>
        <w:right w:val="none" w:sz="0" w:space="0" w:color="auto"/>
      </w:divBdr>
    </w:div>
    <w:div w:id="1967929184">
      <w:bodyDiv w:val="1"/>
      <w:marLeft w:val="0"/>
      <w:marRight w:val="0"/>
      <w:marTop w:val="0"/>
      <w:marBottom w:val="0"/>
      <w:divBdr>
        <w:top w:val="none" w:sz="0" w:space="0" w:color="auto"/>
        <w:left w:val="none" w:sz="0" w:space="0" w:color="auto"/>
        <w:bottom w:val="none" w:sz="0" w:space="0" w:color="auto"/>
        <w:right w:val="none" w:sz="0" w:space="0" w:color="auto"/>
      </w:divBdr>
    </w:div>
    <w:div w:id="1997225605">
      <w:bodyDiv w:val="1"/>
      <w:marLeft w:val="0"/>
      <w:marRight w:val="0"/>
      <w:marTop w:val="0"/>
      <w:marBottom w:val="0"/>
      <w:divBdr>
        <w:top w:val="none" w:sz="0" w:space="0" w:color="auto"/>
        <w:left w:val="none" w:sz="0" w:space="0" w:color="auto"/>
        <w:bottom w:val="none" w:sz="0" w:space="0" w:color="auto"/>
        <w:right w:val="none" w:sz="0" w:space="0" w:color="auto"/>
      </w:divBdr>
    </w:div>
    <w:div w:id="2018605878">
      <w:bodyDiv w:val="1"/>
      <w:marLeft w:val="0"/>
      <w:marRight w:val="0"/>
      <w:marTop w:val="0"/>
      <w:marBottom w:val="0"/>
      <w:divBdr>
        <w:top w:val="none" w:sz="0" w:space="0" w:color="auto"/>
        <w:left w:val="none" w:sz="0" w:space="0" w:color="auto"/>
        <w:bottom w:val="none" w:sz="0" w:space="0" w:color="auto"/>
        <w:right w:val="none" w:sz="0" w:space="0" w:color="auto"/>
      </w:divBdr>
    </w:div>
    <w:div w:id="2101749965">
      <w:bodyDiv w:val="1"/>
      <w:marLeft w:val="0"/>
      <w:marRight w:val="0"/>
      <w:marTop w:val="0"/>
      <w:marBottom w:val="0"/>
      <w:divBdr>
        <w:top w:val="none" w:sz="0" w:space="0" w:color="auto"/>
        <w:left w:val="none" w:sz="0" w:space="0" w:color="auto"/>
        <w:bottom w:val="none" w:sz="0" w:space="0" w:color="auto"/>
        <w:right w:val="none" w:sz="0" w:space="0" w:color="auto"/>
      </w:divBdr>
    </w:div>
    <w:div w:id="214449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2.emf"/><Relationship Id="rId39" Type="http://schemas.openxmlformats.org/officeDocument/2006/relationships/image" Target="media/image19.emf"/><Relationship Id="rId21" Type="http://schemas.openxmlformats.org/officeDocument/2006/relationships/image" Target="media/image9.emf"/><Relationship Id="rId34" Type="http://schemas.openxmlformats.org/officeDocument/2006/relationships/oleObject" Target="embeddings/oleObject11.bin"/><Relationship Id="rId42" Type="http://schemas.openxmlformats.org/officeDocument/2006/relationships/oleObject" Target="embeddings/oleObject13.bin"/><Relationship Id="rId47" Type="http://schemas.openxmlformats.org/officeDocument/2006/relationships/image" Target="media/image25.emf"/><Relationship Id="rId50" Type="http://schemas.openxmlformats.org/officeDocument/2006/relationships/image" Target="media/image27.emf"/><Relationship Id="rId55" Type="http://schemas.openxmlformats.org/officeDocument/2006/relationships/footer" Target="foot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4.emf"/><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image" Target="media/image16.png"/><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image" Target="media/image24.emf"/><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7.bin"/><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chart" Target="charts/chart1.xml"/><Relationship Id="rId43" Type="http://schemas.openxmlformats.org/officeDocument/2006/relationships/image" Target="media/image22.emf"/><Relationship Id="rId48" Type="http://schemas.openxmlformats.org/officeDocument/2006/relationships/oleObject" Target="embeddings/oleObject15.bin"/><Relationship Id="rId56" Type="http://schemas.openxmlformats.org/officeDocument/2006/relationships/footer" Target="footer2.xml"/><Relationship Id="rId8" Type="http://schemas.openxmlformats.org/officeDocument/2006/relationships/oleObject" Target="embeddings/oleObject1.bin"/><Relationship Id="rId51" Type="http://schemas.openxmlformats.org/officeDocument/2006/relationships/image" Target="media/image28.e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oleObject" Target="embeddings/oleObject8.bin"/><Relationship Id="rId33" Type="http://schemas.openxmlformats.org/officeDocument/2006/relationships/image" Target="media/image17.emf"/><Relationship Id="rId38" Type="http://schemas.openxmlformats.org/officeDocument/2006/relationships/oleObject" Target="embeddings/oleObject12.bin"/><Relationship Id="rId46" Type="http://schemas.openxmlformats.org/officeDocument/2006/relationships/oleObject" Target="embeddings/oleObject14.bin"/><Relationship Id="rId59"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image" Target="media/image21.emf"/><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oleObject" Target="embeddings/oleObject9.bin"/><Relationship Id="rId36" Type="http://schemas.openxmlformats.org/officeDocument/2006/relationships/chart" Target="charts/chart2.xml"/><Relationship Id="rId49" Type="http://schemas.openxmlformats.org/officeDocument/2006/relationships/image" Target="media/image26.emf"/><Relationship Id="rId57" Type="http://schemas.openxmlformats.org/officeDocument/2006/relationships/header" Target="header3.xml"/><Relationship Id="rId10" Type="http://schemas.openxmlformats.org/officeDocument/2006/relationships/oleObject" Target="embeddings/oleObject2.bin"/><Relationship Id="rId31" Type="http://schemas.openxmlformats.org/officeDocument/2006/relationships/oleObject" Target="embeddings/oleObject10.bin"/><Relationship Id="rId44" Type="http://schemas.openxmlformats.org/officeDocument/2006/relationships/image" Target="media/image23.png"/><Relationship Id="rId52" Type="http://schemas.openxmlformats.org/officeDocument/2006/relationships/oleObject" Target="embeddings/oleObject16.bin"/><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base"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b="1" i="0" baseline="0">
                <a:solidFill>
                  <a:sysClr val="windowText" lastClr="000000"/>
                </a:solidFill>
                <a:effectLst/>
                <a:latin typeface="+mn-lt"/>
                <a:cs typeface="Times New Roman" panose="02020603050405020304" pitchFamily="18" charset="0"/>
              </a:rPr>
              <a:t>Biological activity</a:t>
            </a:r>
            <a:r>
              <a:rPr lang="en-US" sz="1200" b="1" i="0" u="none" strike="noStrike" kern="1200" spc="0" baseline="0">
                <a:solidFill>
                  <a:sysClr val="windowText" lastClr="000000"/>
                </a:solidFill>
                <a:effectLst/>
                <a:latin typeface="+mn-lt"/>
                <a:ea typeface="+mn-ea"/>
                <a:cs typeface="Times New Roman" panose="02020603050405020304" pitchFamily="18" charset="0"/>
              </a:rPr>
              <a:t> </a:t>
            </a:r>
            <a:r>
              <a:rPr lang="en-US" sz="1200" b="1" i="0" baseline="0">
                <a:solidFill>
                  <a:sysClr val="windowText" lastClr="000000"/>
                </a:solidFill>
                <a:effectLst/>
                <a:latin typeface="+mn-lt"/>
                <a:cs typeface="Times New Roman" panose="02020603050405020304" pitchFamily="18" charset="0"/>
              </a:rPr>
              <a:t>of </a:t>
            </a:r>
            <a:r>
              <a:rPr lang="en-US" sz="1200" b="1" i="0" u="none" strike="noStrike" baseline="0">
                <a:solidFill>
                  <a:sysClr val="windowText" lastClr="000000"/>
                </a:solidFill>
                <a:effectLst/>
                <a:latin typeface="+mn-lt"/>
              </a:rPr>
              <a:t>Stap. aureus</a:t>
            </a:r>
            <a:endParaRPr lang="en-US" sz="1200" b="1">
              <a:solidFill>
                <a:sysClr val="windowText" lastClr="000000"/>
              </a:solidFill>
              <a:effectLst/>
              <a:latin typeface="+mn-lt"/>
              <a:cs typeface="Times New Roman" panose="02020603050405020304" pitchFamily="18" charset="0"/>
            </a:endParaRPr>
          </a:p>
        </c:rich>
      </c:tx>
      <c:layout>
        <c:manualLayout>
          <c:xMode val="edge"/>
          <c:yMode val="edge"/>
          <c:x val="0.16641083521444694"/>
          <c:y val="6.038647342995169E-3"/>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564012831729367"/>
          <c:y val="7.182539682539682E-2"/>
          <c:w val="0.88435987168270636"/>
          <c:h val="0.65721597300337453"/>
        </c:manualLayout>
      </c:layout>
      <c:bar3DChart>
        <c:barDir val="col"/>
        <c:grouping val="clustered"/>
        <c:varyColors val="0"/>
        <c:ser>
          <c:idx val="0"/>
          <c:order val="0"/>
          <c:tx>
            <c:strRef>
              <c:f>ورقة1!$B$1</c:f>
              <c:strCache>
                <c:ptCount val="1"/>
                <c:pt idx="0">
                  <c:v>0.01</c:v>
                </c:pt>
              </c:strCache>
            </c:strRef>
          </c:tx>
          <c:spPr>
            <a:solidFill>
              <a:schemeClr val="accent1"/>
            </a:solidFill>
            <a:ln>
              <a:noFill/>
            </a:ln>
            <a:effectLst/>
            <a:sp3d/>
          </c:spPr>
          <c:invertIfNegative val="0"/>
          <c:cat>
            <c:strRef>
              <c:f>ورقة1!$A$2:$A$7</c:f>
              <c:strCache>
                <c:ptCount val="6"/>
                <c:pt idx="0">
                  <c:v>SU7</c:v>
                </c:pt>
                <c:pt idx="1">
                  <c:v>SU8</c:v>
                </c:pt>
                <c:pt idx="2">
                  <c:v>SU9</c:v>
                </c:pt>
                <c:pt idx="3">
                  <c:v>SU10</c:v>
                </c:pt>
                <c:pt idx="4">
                  <c:v>SU11</c:v>
                </c:pt>
                <c:pt idx="5">
                  <c:v>Amoxicillin </c:v>
                </c:pt>
              </c:strCache>
            </c:strRef>
          </c:cat>
          <c:val>
            <c:numRef>
              <c:f>ورقة1!$B$2:$B$7</c:f>
              <c:numCache>
                <c:formatCode>General</c:formatCode>
                <c:ptCount val="6"/>
                <c:pt idx="0">
                  <c:v>30</c:v>
                </c:pt>
                <c:pt idx="1">
                  <c:v>20</c:v>
                </c:pt>
                <c:pt idx="2">
                  <c:v>15</c:v>
                </c:pt>
                <c:pt idx="3">
                  <c:v>25</c:v>
                </c:pt>
                <c:pt idx="4">
                  <c:v>20</c:v>
                </c:pt>
                <c:pt idx="5">
                  <c:v>35</c:v>
                </c:pt>
              </c:numCache>
            </c:numRef>
          </c:val>
          <c:extLst>
            <c:ext xmlns:c16="http://schemas.microsoft.com/office/drawing/2014/chart" uri="{C3380CC4-5D6E-409C-BE32-E72D297353CC}">
              <c16:uniqueId val="{00000000-8391-43F7-BEF0-F4695ED0F2E6}"/>
            </c:ext>
          </c:extLst>
        </c:ser>
        <c:ser>
          <c:idx val="1"/>
          <c:order val="1"/>
          <c:tx>
            <c:strRef>
              <c:f>ورقة1!$C$1</c:f>
              <c:strCache>
                <c:ptCount val="1"/>
                <c:pt idx="0">
                  <c:v>0.001</c:v>
                </c:pt>
              </c:strCache>
            </c:strRef>
          </c:tx>
          <c:spPr>
            <a:solidFill>
              <a:schemeClr val="accent2"/>
            </a:solidFill>
            <a:ln>
              <a:noFill/>
            </a:ln>
            <a:effectLst/>
            <a:sp3d/>
          </c:spPr>
          <c:invertIfNegative val="0"/>
          <c:cat>
            <c:strRef>
              <c:f>ورقة1!$A$2:$A$7</c:f>
              <c:strCache>
                <c:ptCount val="6"/>
                <c:pt idx="0">
                  <c:v>SU7</c:v>
                </c:pt>
                <c:pt idx="1">
                  <c:v>SU8</c:v>
                </c:pt>
                <c:pt idx="2">
                  <c:v>SU9</c:v>
                </c:pt>
                <c:pt idx="3">
                  <c:v>SU10</c:v>
                </c:pt>
                <c:pt idx="4">
                  <c:v>SU11</c:v>
                </c:pt>
                <c:pt idx="5">
                  <c:v>Amoxicillin </c:v>
                </c:pt>
              </c:strCache>
            </c:strRef>
          </c:cat>
          <c:val>
            <c:numRef>
              <c:f>ورقة1!$C$2:$C$7</c:f>
              <c:numCache>
                <c:formatCode>General</c:formatCode>
                <c:ptCount val="6"/>
                <c:pt idx="0">
                  <c:v>25</c:v>
                </c:pt>
                <c:pt idx="1">
                  <c:v>16</c:v>
                </c:pt>
                <c:pt idx="2">
                  <c:v>10</c:v>
                </c:pt>
                <c:pt idx="3">
                  <c:v>20</c:v>
                </c:pt>
                <c:pt idx="4">
                  <c:v>10</c:v>
                </c:pt>
                <c:pt idx="5">
                  <c:v>30</c:v>
                </c:pt>
              </c:numCache>
            </c:numRef>
          </c:val>
          <c:extLst>
            <c:ext xmlns:c16="http://schemas.microsoft.com/office/drawing/2014/chart" uri="{C3380CC4-5D6E-409C-BE32-E72D297353CC}">
              <c16:uniqueId val="{00000001-8391-43F7-BEF0-F4695ED0F2E6}"/>
            </c:ext>
          </c:extLst>
        </c:ser>
        <c:ser>
          <c:idx val="2"/>
          <c:order val="2"/>
          <c:tx>
            <c:strRef>
              <c:f>ورقة1!$D$1</c:f>
              <c:strCache>
                <c:ptCount val="1"/>
                <c:pt idx="0">
                  <c:v>0.0001</c:v>
                </c:pt>
              </c:strCache>
            </c:strRef>
          </c:tx>
          <c:spPr>
            <a:solidFill>
              <a:schemeClr val="accent3"/>
            </a:solidFill>
            <a:ln>
              <a:noFill/>
            </a:ln>
            <a:effectLst/>
            <a:sp3d/>
          </c:spPr>
          <c:invertIfNegative val="0"/>
          <c:cat>
            <c:strRef>
              <c:f>ورقة1!$A$2:$A$7</c:f>
              <c:strCache>
                <c:ptCount val="6"/>
                <c:pt idx="0">
                  <c:v>SU7</c:v>
                </c:pt>
                <c:pt idx="1">
                  <c:v>SU8</c:v>
                </c:pt>
                <c:pt idx="2">
                  <c:v>SU9</c:v>
                </c:pt>
                <c:pt idx="3">
                  <c:v>SU10</c:v>
                </c:pt>
                <c:pt idx="4">
                  <c:v>SU11</c:v>
                </c:pt>
                <c:pt idx="5">
                  <c:v>Amoxicillin </c:v>
                </c:pt>
              </c:strCache>
            </c:strRef>
          </c:cat>
          <c:val>
            <c:numRef>
              <c:f>ورقة1!$D$2:$D$7</c:f>
              <c:numCache>
                <c:formatCode>General</c:formatCode>
                <c:ptCount val="6"/>
                <c:pt idx="0">
                  <c:v>18</c:v>
                </c:pt>
                <c:pt idx="1">
                  <c:v>10</c:v>
                </c:pt>
                <c:pt idx="2">
                  <c:v>5</c:v>
                </c:pt>
                <c:pt idx="3">
                  <c:v>13</c:v>
                </c:pt>
                <c:pt idx="4">
                  <c:v>5</c:v>
                </c:pt>
                <c:pt idx="5">
                  <c:v>25</c:v>
                </c:pt>
              </c:numCache>
            </c:numRef>
          </c:val>
          <c:extLst>
            <c:ext xmlns:c16="http://schemas.microsoft.com/office/drawing/2014/chart" uri="{C3380CC4-5D6E-409C-BE32-E72D297353CC}">
              <c16:uniqueId val="{00000002-8391-43F7-BEF0-F4695ED0F2E6}"/>
            </c:ext>
          </c:extLst>
        </c:ser>
        <c:dLbls>
          <c:showLegendKey val="0"/>
          <c:showVal val="0"/>
          <c:showCatName val="0"/>
          <c:showSerName val="0"/>
          <c:showPercent val="0"/>
          <c:showBubbleSize val="0"/>
        </c:dLbls>
        <c:gapWidth val="150"/>
        <c:shape val="box"/>
        <c:axId val="349128712"/>
        <c:axId val="349130280"/>
        <c:axId val="0"/>
      </c:bar3DChart>
      <c:catAx>
        <c:axId val="349128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130280"/>
        <c:crosses val="autoZero"/>
        <c:auto val="1"/>
        <c:lblAlgn val="ctr"/>
        <c:lblOffset val="100"/>
        <c:noMultiLvlLbl val="0"/>
      </c:catAx>
      <c:valAx>
        <c:axId val="349130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r>
                  <a:rPr lang="en-US" sz="1000" b="1" i="0" baseline="0">
                    <a:effectLst/>
                  </a:rPr>
                  <a:t>inhibition zone in mm</a:t>
                </a:r>
              </a:p>
            </c:rich>
          </c:tx>
          <c:layout>
            <c:manualLayout>
              <c:xMode val="edge"/>
              <c:yMode val="edge"/>
              <c:x val="9.4717982413621384E-4"/>
              <c:y val="0.138803301761192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1287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8100" cap="flat" cmpd="sng" algn="ctr">
      <a:solidFill>
        <a:srgbClr val="00B0F0"/>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base"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i="0" baseline="0">
                <a:solidFill>
                  <a:schemeClr val="tx1"/>
                </a:solidFill>
                <a:effectLst/>
                <a:latin typeface="+mn-lt"/>
                <a:cs typeface="Times New Roman" panose="02020603050405020304" pitchFamily="18" charset="0"/>
              </a:rPr>
              <a:t>Biological activity</a:t>
            </a:r>
            <a:r>
              <a:rPr lang="en-US" sz="1400" b="1" i="0" u="none" strike="noStrike" kern="1200" spc="0" baseline="0">
                <a:solidFill>
                  <a:schemeClr val="tx1"/>
                </a:solidFill>
                <a:effectLst/>
                <a:latin typeface="+mn-lt"/>
                <a:ea typeface="+mn-ea"/>
                <a:cs typeface="Times New Roman" panose="02020603050405020304" pitchFamily="18" charset="0"/>
              </a:rPr>
              <a:t> </a:t>
            </a:r>
            <a:r>
              <a:rPr lang="en-US" sz="1400" b="1" i="0" baseline="0">
                <a:solidFill>
                  <a:schemeClr val="tx1"/>
                </a:solidFill>
                <a:effectLst/>
                <a:latin typeface="+mn-lt"/>
                <a:cs typeface="Times New Roman" panose="02020603050405020304" pitchFamily="18" charset="0"/>
              </a:rPr>
              <a:t>of </a:t>
            </a:r>
            <a:r>
              <a:rPr lang="en-US" sz="1400" b="1" i="0" u="none" strike="noStrike" baseline="0">
                <a:solidFill>
                  <a:schemeClr val="tx1"/>
                </a:solidFill>
                <a:effectLst/>
                <a:latin typeface="+mn-lt"/>
              </a:rPr>
              <a:t>E. coli </a:t>
            </a:r>
            <a:endParaRPr lang="en-US" sz="1400" b="1">
              <a:solidFill>
                <a:schemeClr val="tx1"/>
              </a:solidFill>
              <a:effectLst/>
              <a:latin typeface="+mn-lt"/>
              <a:cs typeface="Times New Roman" panose="02020603050405020304" pitchFamily="18" charset="0"/>
            </a:endParaRPr>
          </a:p>
        </c:rich>
      </c:tx>
      <c:layout>
        <c:manualLayout>
          <c:xMode val="edge"/>
          <c:yMode val="edge"/>
          <c:x val="0.23689814814814819"/>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564012831729367"/>
          <c:y val="7.182539682539682E-2"/>
          <c:w val="0.88435987168270636"/>
          <c:h val="0.65721597300337453"/>
        </c:manualLayout>
      </c:layout>
      <c:bar3DChart>
        <c:barDir val="col"/>
        <c:grouping val="clustered"/>
        <c:varyColors val="0"/>
        <c:ser>
          <c:idx val="0"/>
          <c:order val="0"/>
          <c:tx>
            <c:strRef>
              <c:f>ورقة1!$B$1</c:f>
              <c:strCache>
                <c:ptCount val="1"/>
                <c:pt idx="0">
                  <c:v>0.01</c:v>
                </c:pt>
              </c:strCache>
            </c:strRef>
          </c:tx>
          <c:spPr>
            <a:solidFill>
              <a:schemeClr val="accent1"/>
            </a:solidFill>
            <a:ln>
              <a:noFill/>
            </a:ln>
            <a:effectLst/>
            <a:sp3d/>
          </c:spPr>
          <c:invertIfNegative val="0"/>
          <c:cat>
            <c:strRef>
              <c:f>ورقة1!$A$2:$A$7</c:f>
              <c:strCache>
                <c:ptCount val="6"/>
                <c:pt idx="0">
                  <c:v>SU7</c:v>
                </c:pt>
                <c:pt idx="1">
                  <c:v>SU8</c:v>
                </c:pt>
                <c:pt idx="2">
                  <c:v>SU9</c:v>
                </c:pt>
                <c:pt idx="3">
                  <c:v>SU10</c:v>
                </c:pt>
                <c:pt idx="4">
                  <c:v>SU11</c:v>
                </c:pt>
                <c:pt idx="5">
                  <c:v>Amoxicillin </c:v>
                </c:pt>
              </c:strCache>
            </c:strRef>
          </c:cat>
          <c:val>
            <c:numRef>
              <c:f>ورقة1!$B$2:$B$7</c:f>
              <c:numCache>
                <c:formatCode>General</c:formatCode>
                <c:ptCount val="6"/>
                <c:pt idx="0">
                  <c:v>10</c:v>
                </c:pt>
                <c:pt idx="1">
                  <c:v>10</c:v>
                </c:pt>
                <c:pt idx="2">
                  <c:v>10</c:v>
                </c:pt>
                <c:pt idx="3">
                  <c:v>5</c:v>
                </c:pt>
                <c:pt idx="4">
                  <c:v>10</c:v>
                </c:pt>
                <c:pt idx="5">
                  <c:v>20</c:v>
                </c:pt>
              </c:numCache>
            </c:numRef>
          </c:val>
          <c:extLst>
            <c:ext xmlns:c16="http://schemas.microsoft.com/office/drawing/2014/chart" uri="{C3380CC4-5D6E-409C-BE32-E72D297353CC}">
              <c16:uniqueId val="{00000000-8391-43F7-BEF0-F4695ED0F2E6}"/>
            </c:ext>
          </c:extLst>
        </c:ser>
        <c:ser>
          <c:idx val="1"/>
          <c:order val="1"/>
          <c:tx>
            <c:strRef>
              <c:f>ورقة1!$C$1</c:f>
              <c:strCache>
                <c:ptCount val="1"/>
                <c:pt idx="0">
                  <c:v>0.001</c:v>
                </c:pt>
              </c:strCache>
            </c:strRef>
          </c:tx>
          <c:spPr>
            <a:solidFill>
              <a:schemeClr val="accent2"/>
            </a:solidFill>
            <a:ln>
              <a:noFill/>
            </a:ln>
            <a:effectLst/>
            <a:sp3d/>
          </c:spPr>
          <c:invertIfNegative val="0"/>
          <c:cat>
            <c:strRef>
              <c:f>ورقة1!$A$2:$A$7</c:f>
              <c:strCache>
                <c:ptCount val="6"/>
                <c:pt idx="0">
                  <c:v>SU7</c:v>
                </c:pt>
                <c:pt idx="1">
                  <c:v>SU8</c:v>
                </c:pt>
                <c:pt idx="2">
                  <c:v>SU9</c:v>
                </c:pt>
                <c:pt idx="3">
                  <c:v>SU10</c:v>
                </c:pt>
                <c:pt idx="4">
                  <c:v>SU11</c:v>
                </c:pt>
                <c:pt idx="5">
                  <c:v>Amoxicillin </c:v>
                </c:pt>
              </c:strCache>
            </c:strRef>
          </c:cat>
          <c:val>
            <c:numRef>
              <c:f>ورقة1!$C$2:$C$7</c:f>
              <c:numCache>
                <c:formatCode>General</c:formatCode>
                <c:ptCount val="6"/>
                <c:pt idx="0">
                  <c:v>10</c:v>
                </c:pt>
                <c:pt idx="1">
                  <c:v>5</c:v>
                </c:pt>
                <c:pt idx="2">
                  <c:v>10</c:v>
                </c:pt>
                <c:pt idx="3">
                  <c:v>5</c:v>
                </c:pt>
                <c:pt idx="4">
                  <c:v>5</c:v>
                </c:pt>
                <c:pt idx="5">
                  <c:v>15</c:v>
                </c:pt>
              </c:numCache>
            </c:numRef>
          </c:val>
          <c:extLst>
            <c:ext xmlns:c16="http://schemas.microsoft.com/office/drawing/2014/chart" uri="{C3380CC4-5D6E-409C-BE32-E72D297353CC}">
              <c16:uniqueId val="{00000001-8391-43F7-BEF0-F4695ED0F2E6}"/>
            </c:ext>
          </c:extLst>
        </c:ser>
        <c:ser>
          <c:idx val="2"/>
          <c:order val="2"/>
          <c:tx>
            <c:strRef>
              <c:f>ورقة1!$D$1</c:f>
              <c:strCache>
                <c:ptCount val="1"/>
                <c:pt idx="0">
                  <c:v>0.0001</c:v>
                </c:pt>
              </c:strCache>
            </c:strRef>
          </c:tx>
          <c:spPr>
            <a:solidFill>
              <a:schemeClr val="accent3"/>
            </a:solidFill>
            <a:ln>
              <a:noFill/>
            </a:ln>
            <a:effectLst/>
            <a:sp3d/>
          </c:spPr>
          <c:invertIfNegative val="0"/>
          <c:cat>
            <c:strRef>
              <c:f>ورقة1!$A$2:$A$7</c:f>
              <c:strCache>
                <c:ptCount val="6"/>
                <c:pt idx="0">
                  <c:v>SU7</c:v>
                </c:pt>
                <c:pt idx="1">
                  <c:v>SU8</c:v>
                </c:pt>
                <c:pt idx="2">
                  <c:v>SU9</c:v>
                </c:pt>
                <c:pt idx="3">
                  <c:v>SU10</c:v>
                </c:pt>
                <c:pt idx="4">
                  <c:v>SU11</c:v>
                </c:pt>
                <c:pt idx="5">
                  <c:v>Amoxicillin </c:v>
                </c:pt>
              </c:strCache>
            </c:strRef>
          </c:cat>
          <c:val>
            <c:numRef>
              <c:f>ورقة1!$D$2:$D$7</c:f>
              <c:numCache>
                <c:formatCode>General</c:formatCode>
                <c:ptCount val="6"/>
                <c:pt idx="0">
                  <c:v>10</c:v>
                </c:pt>
                <c:pt idx="1">
                  <c:v>5</c:v>
                </c:pt>
                <c:pt idx="2">
                  <c:v>5</c:v>
                </c:pt>
                <c:pt idx="3">
                  <c:v>0</c:v>
                </c:pt>
                <c:pt idx="4">
                  <c:v>5</c:v>
                </c:pt>
                <c:pt idx="5">
                  <c:v>15</c:v>
                </c:pt>
              </c:numCache>
            </c:numRef>
          </c:val>
          <c:extLst>
            <c:ext xmlns:c16="http://schemas.microsoft.com/office/drawing/2014/chart" uri="{C3380CC4-5D6E-409C-BE32-E72D297353CC}">
              <c16:uniqueId val="{00000002-8391-43F7-BEF0-F4695ED0F2E6}"/>
            </c:ext>
          </c:extLst>
        </c:ser>
        <c:dLbls>
          <c:showLegendKey val="0"/>
          <c:showVal val="0"/>
          <c:showCatName val="0"/>
          <c:showSerName val="0"/>
          <c:showPercent val="0"/>
          <c:showBubbleSize val="0"/>
        </c:dLbls>
        <c:gapWidth val="150"/>
        <c:shape val="box"/>
        <c:axId val="431707240"/>
        <c:axId val="305942512"/>
        <c:axId val="0"/>
      </c:bar3DChart>
      <c:catAx>
        <c:axId val="431707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942512"/>
        <c:crosses val="autoZero"/>
        <c:auto val="1"/>
        <c:lblAlgn val="ctr"/>
        <c:lblOffset val="100"/>
        <c:noMultiLvlLbl val="0"/>
      </c:catAx>
      <c:valAx>
        <c:axId val="305942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r>
                  <a:rPr lang="en-US" sz="1000" b="1" i="0" baseline="0">
                    <a:effectLst/>
                  </a:rPr>
                  <a:t>inhibition zone in mm</a:t>
                </a:r>
              </a:p>
            </c:rich>
          </c:tx>
          <c:layout>
            <c:manualLayout>
              <c:xMode val="edge"/>
              <c:yMode val="edge"/>
              <c:x val="9.4717982413621384E-4"/>
              <c:y val="0.1644847224285643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7072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8100" cap="flat" cmpd="sng" algn="ctr">
      <a:solidFill>
        <a:srgbClr val="00B0F0"/>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7958</TotalTime>
  <Pages>9</Pages>
  <Words>2906</Words>
  <Characters>16565</Characters>
  <Application>Microsoft Office Word</Application>
  <DocSecurity>0</DocSecurity>
  <Lines>138</Lines>
  <Paragraphs>38</Paragraphs>
  <ScaleCrop>false</ScaleCrop>
  <HeadingPairs>
    <vt:vector size="2" baseType="variant">
      <vt:variant>
        <vt:lpstr>العنوان</vt:lpstr>
      </vt:variant>
      <vt:variant>
        <vt:i4>1</vt:i4>
      </vt:variant>
    </vt:vector>
  </HeadingPairs>
  <TitlesOfParts>
    <vt:vector size="1" baseType="lpstr">
      <vt:lpstr/>
    </vt:vector>
  </TitlesOfParts>
  <Company>SACC - ANAS</Company>
  <LinksUpToDate>false</LinksUpToDate>
  <CharactersWithSpaces>19433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Adil Dalaf</dc:creator>
  <cp:keywords/>
  <dc:description/>
  <cp:lastModifiedBy>SDI 1084</cp:lastModifiedBy>
  <cp:revision>142</cp:revision>
  <dcterms:created xsi:type="dcterms:W3CDTF">2023-09-04T14:12:00Z</dcterms:created>
  <dcterms:modified xsi:type="dcterms:W3CDTF">2025-04-01T09:54:00Z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e591cac4e7f2145126acf0a6ea92dbd9c958dbf47f18051a9f2f29c60eed96e0</vt:lpwstr>
  </property>
</Properties>
</file>