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2015E" w14:textId="5DA8DABA" w:rsidR="00B56D3E" w:rsidRDefault="006A11F7">
      <w:pPr>
        <w:spacing w:line="360" w:lineRule="auto"/>
        <w:jc w:val="both"/>
        <w:rPr>
          <w:rFonts w:ascii="Bookman Old Style" w:hAnsi="Bookman Old Style"/>
          <w:b/>
        </w:rPr>
      </w:pPr>
      <w:r>
        <w:rPr>
          <w:rFonts w:ascii="Bookman Old Style" w:hAnsi="Bookman Old Style"/>
          <w:b/>
        </w:rPr>
        <w:t>THYROID SURGERIES IN A PRIVATE SETTING:</w:t>
      </w:r>
      <w:r w:rsidR="00A763D8">
        <w:rPr>
          <w:rFonts w:ascii="Bookman Old Style" w:hAnsi="Bookman Old Style"/>
          <w:b/>
        </w:rPr>
        <w:t xml:space="preserve"> </w:t>
      </w:r>
      <w:r>
        <w:rPr>
          <w:rFonts w:ascii="Bookman Old Style" w:hAnsi="Bookman Old Style"/>
          <w:b/>
        </w:rPr>
        <w:t>OUR EXPERIENCE</w:t>
      </w:r>
    </w:p>
    <w:p w14:paraId="388F761A" w14:textId="77777777" w:rsidR="000457FF" w:rsidRDefault="000457FF">
      <w:pPr>
        <w:spacing w:line="360" w:lineRule="auto"/>
        <w:jc w:val="both"/>
        <w:rPr>
          <w:rFonts w:ascii="Bookman Old Style" w:hAnsi="Bookman Old Style"/>
          <w:b/>
        </w:rPr>
      </w:pPr>
    </w:p>
    <w:p w14:paraId="63C6A690" w14:textId="2D6C0B00" w:rsidR="009955EB" w:rsidRDefault="009955EB">
      <w:pPr>
        <w:pStyle w:val="msolistparagraph0"/>
        <w:spacing w:line="360" w:lineRule="auto"/>
        <w:ind w:left="0"/>
        <w:jc w:val="both"/>
        <w:rPr>
          <w:rFonts w:ascii="Bookman Old Style" w:eastAsia="Bookman Old Style" w:hAnsi="Bookman Old Style" w:cs="Bookman Old Style" w:hint="default"/>
          <w:b/>
        </w:rPr>
      </w:pPr>
    </w:p>
    <w:p w14:paraId="24EEB879" w14:textId="77777777" w:rsidR="00112147" w:rsidRDefault="00112147">
      <w:pPr>
        <w:pStyle w:val="msolistparagraph0"/>
        <w:spacing w:line="360" w:lineRule="auto"/>
        <w:ind w:left="0"/>
        <w:jc w:val="both"/>
        <w:rPr>
          <w:rFonts w:ascii="Bookman Old Style" w:eastAsia="Bookman Old Style" w:hAnsi="Bookman Old Style" w:cs="Bookman Old Style" w:hint="default"/>
          <w:b/>
        </w:rPr>
      </w:pPr>
      <w:bookmarkStart w:id="0" w:name="_GoBack"/>
      <w:bookmarkEnd w:id="0"/>
    </w:p>
    <w:p w14:paraId="77D9CB30" w14:textId="77777777" w:rsidR="00B56D3E" w:rsidRDefault="006A11F7">
      <w:pPr>
        <w:pStyle w:val="msolistparagraph0"/>
        <w:spacing w:line="360" w:lineRule="auto"/>
        <w:ind w:left="0"/>
        <w:jc w:val="both"/>
        <w:rPr>
          <w:rFonts w:ascii="Bookman Old Style" w:eastAsia="Bookman Old Style" w:hAnsi="Bookman Old Style" w:cs="Bookman Old Style" w:hint="default"/>
          <w:b/>
        </w:rPr>
      </w:pPr>
      <w:r>
        <w:rPr>
          <w:rFonts w:ascii="Bookman Old Style" w:eastAsia="Bookman Old Style" w:hAnsi="Bookman Old Style" w:cs="Bookman Old Style" w:hint="default"/>
          <w:b/>
        </w:rPr>
        <w:t>ABSTRACT</w:t>
      </w:r>
    </w:p>
    <w:p w14:paraId="7954E300" w14:textId="77777777" w:rsidR="00B56D3E"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
        </w:rPr>
        <w:t>Background:</w:t>
      </w:r>
      <w:r>
        <w:rPr>
          <w:rFonts w:ascii="Bookman Old Style" w:eastAsia="Bookman Old Style" w:hAnsi="Bookman Old Style" w:cs="Bookman Old Style" w:hint="default"/>
          <w:bCs/>
        </w:rPr>
        <w:t xml:space="preserve"> </w:t>
      </w:r>
      <w:r>
        <w:rPr>
          <w:rFonts w:ascii="Bookman Old Style" w:eastAsia="Bookman Old Style" w:hAnsi="Bookman Old Style" w:cs="Bookman Old Style" w:hint="default"/>
          <w:bCs/>
          <w:sz w:val="24"/>
          <w:szCs w:val="24"/>
        </w:rPr>
        <w:t xml:space="preserve">Thyroid being an endocrine gland is involved in a </w:t>
      </w:r>
      <w:proofErr w:type="gramStart"/>
      <w:r>
        <w:rPr>
          <w:rFonts w:ascii="Bookman Old Style" w:eastAsia="Bookman Old Style" w:hAnsi="Bookman Old Style" w:cs="Bookman Old Style" w:hint="default"/>
          <w:bCs/>
          <w:sz w:val="24"/>
          <w:szCs w:val="24"/>
        </w:rPr>
        <w:t>diverse problems</w:t>
      </w:r>
      <w:proofErr w:type="gramEnd"/>
      <w:r>
        <w:rPr>
          <w:rFonts w:ascii="Bookman Old Style" w:eastAsia="Bookman Old Style" w:hAnsi="Bookman Old Style" w:cs="Bookman Old Style" w:hint="default"/>
          <w:bCs/>
          <w:sz w:val="24"/>
          <w:szCs w:val="24"/>
        </w:rPr>
        <w:t xml:space="preserve"> ranging from benign to a more concerned malignancy</w:t>
      </w:r>
      <w:r>
        <w:rPr>
          <w:rFonts w:ascii="Bookman Old Style" w:eastAsia="Bookman Old Style" w:hAnsi="Bookman Old Style" w:cs="Bookman Old Style" w:hint="default"/>
          <w:bCs/>
          <w:sz w:val="24"/>
          <w:szCs w:val="24"/>
          <w:vertAlign w:val="superscript"/>
        </w:rPr>
        <w:t>1</w:t>
      </w:r>
      <w:r>
        <w:rPr>
          <w:rFonts w:ascii="Bookman Old Style" w:eastAsia="Bookman Old Style" w:hAnsi="Bookman Old Style" w:cs="Bookman Old Style" w:hint="default"/>
          <w:bCs/>
          <w:sz w:val="24"/>
          <w:szCs w:val="24"/>
        </w:rPr>
        <w:t>. A benign looking thyroid swelling in a regular surgical clinic has to be evaluated and managed accordingly</w:t>
      </w:r>
      <w:r>
        <w:rPr>
          <w:rFonts w:ascii="Bookman Old Style" w:eastAsia="Bookman Old Style" w:hAnsi="Bookman Old Style" w:cs="Bookman Old Style" w:hint="default"/>
          <w:bCs/>
          <w:sz w:val="24"/>
          <w:szCs w:val="24"/>
          <w:vertAlign w:val="superscript"/>
        </w:rPr>
        <w:t>1</w:t>
      </w:r>
      <w:r>
        <w:rPr>
          <w:rFonts w:ascii="Bookman Old Style" w:eastAsia="Bookman Old Style" w:hAnsi="Bookman Old Style" w:cs="Bookman Old Style" w:hint="default"/>
          <w:bCs/>
          <w:sz w:val="24"/>
          <w:szCs w:val="24"/>
        </w:rPr>
        <w:t>. Thyroid disease</w:t>
      </w:r>
      <w:r>
        <w:rPr>
          <w:rFonts w:ascii="Bookman Old Style" w:eastAsia="Bookman Old Style" w:hAnsi="Bookman Old Style" w:cs="Bookman Old Style" w:hint="default"/>
          <w:bCs/>
          <w:sz w:val="24"/>
          <w:szCs w:val="24"/>
        </w:rPr>
        <w:t>s are commoner in females than in males</w:t>
      </w:r>
      <w:r>
        <w:rPr>
          <w:rFonts w:ascii="Bookman Old Style" w:eastAsia="Bookman Old Style" w:hAnsi="Bookman Old Style" w:cs="Bookman Old Style" w:hint="default"/>
          <w:bCs/>
          <w:sz w:val="24"/>
          <w:szCs w:val="24"/>
          <w:vertAlign w:val="superscript"/>
        </w:rPr>
        <w:t>2</w:t>
      </w:r>
      <w:r>
        <w:rPr>
          <w:rFonts w:ascii="Bookman Old Style" w:eastAsia="Bookman Old Style" w:hAnsi="Bookman Old Style" w:cs="Bookman Old Style" w:hint="default"/>
          <w:bCs/>
          <w:sz w:val="24"/>
          <w:szCs w:val="24"/>
        </w:rPr>
        <w:t>.</w:t>
      </w:r>
    </w:p>
    <w:p w14:paraId="48956CDD" w14:textId="77777777" w:rsidR="00B56D3E"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
          <w:sz w:val="24"/>
          <w:szCs w:val="24"/>
        </w:rPr>
        <w:t xml:space="preserve">Aim: </w:t>
      </w:r>
      <w:r>
        <w:rPr>
          <w:rFonts w:ascii="Bookman Old Style" w:eastAsia="Bookman Old Style" w:hAnsi="Bookman Old Style" w:cs="Bookman Old Style" w:hint="default"/>
          <w:bCs/>
          <w:sz w:val="24"/>
          <w:szCs w:val="24"/>
        </w:rPr>
        <w:t>To identify the frequency of thyroid malignancy among patients with goiters in a private setting.</w:t>
      </w:r>
    </w:p>
    <w:p w14:paraId="277E297C"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
          <w:sz w:val="24"/>
          <w:szCs w:val="24"/>
        </w:rPr>
        <w:t xml:space="preserve">Method: </w:t>
      </w:r>
      <w:r>
        <w:rPr>
          <w:rFonts w:ascii="Bookman Old Style" w:eastAsia="Bookman Old Style" w:hAnsi="Bookman Old Style" w:cs="Bookman Old Style"/>
          <w:bCs/>
          <w:sz w:val="24"/>
          <w:szCs w:val="24"/>
        </w:rPr>
        <w:t>This is a 2-year analytical descriptive retrospective study. All patients who underwent thyroidectomy i</w:t>
      </w:r>
      <w:r>
        <w:rPr>
          <w:rFonts w:ascii="Bookman Old Style" w:eastAsia="Bookman Old Style" w:hAnsi="Bookman Old Style" w:cs="Bookman Old Style"/>
          <w:bCs/>
          <w:sz w:val="24"/>
          <w:szCs w:val="24"/>
        </w:rPr>
        <w:t xml:space="preserve">n the center within the last two years who were16years and above were recruited. Data were collected from hospital record and patients’ details; age, sex, presenting </w:t>
      </w:r>
      <w:proofErr w:type="spellStart"/>
      <w:proofErr w:type="gramStart"/>
      <w:r>
        <w:rPr>
          <w:rFonts w:ascii="Bookman Old Style" w:eastAsia="Bookman Old Style" w:hAnsi="Bookman Old Style" w:cs="Bookman Old Style"/>
          <w:bCs/>
          <w:sz w:val="24"/>
          <w:szCs w:val="24"/>
        </w:rPr>
        <w:t>complaints,investigations</w:t>
      </w:r>
      <w:proofErr w:type="gramEnd"/>
      <w:r>
        <w:rPr>
          <w:rFonts w:ascii="Bookman Old Style" w:eastAsia="Bookman Old Style" w:hAnsi="Bookman Old Style" w:cs="Bookman Old Style"/>
          <w:bCs/>
          <w:sz w:val="24"/>
          <w:szCs w:val="24"/>
        </w:rPr>
        <w:t>,diagnosis</w:t>
      </w:r>
      <w:proofErr w:type="spellEnd"/>
      <w:r>
        <w:rPr>
          <w:rFonts w:ascii="Bookman Old Style" w:eastAsia="Bookman Old Style" w:hAnsi="Bookman Old Style" w:cs="Bookman Old Style"/>
          <w:bCs/>
          <w:sz w:val="24"/>
          <w:szCs w:val="24"/>
        </w:rPr>
        <w:t xml:space="preserve"> and treatment method were </w:t>
      </w:r>
      <w:proofErr w:type="spellStart"/>
      <w:r>
        <w:rPr>
          <w:rFonts w:ascii="Bookman Old Style" w:eastAsia="Bookman Old Style" w:hAnsi="Bookman Old Style" w:cs="Bookman Old Style"/>
          <w:bCs/>
          <w:sz w:val="24"/>
          <w:szCs w:val="24"/>
        </w:rPr>
        <w:t>gotten.Results</w:t>
      </w:r>
      <w:proofErr w:type="spellEnd"/>
      <w:r>
        <w:rPr>
          <w:rFonts w:ascii="Bookman Old Style" w:eastAsia="Bookman Old Style" w:hAnsi="Bookman Old Style" w:cs="Bookman Old Style"/>
          <w:bCs/>
          <w:sz w:val="24"/>
          <w:szCs w:val="24"/>
        </w:rPr>
        <w:t xml:space="preserve"> of their diag</w:t>
      </w:r>
      <w:r>
        <w:rPr>
          <w:rFonts w:ascii="Bookman Old Style" w:eastAsia="Bookman Old Style" w:hAnsi="Bookman Old Style" w:cs="Bookman Old Style"/>
          <w:bCs/>
          <w:sz w:val="24"/>
          <w:szCs w:val="24"/>
        </w:rPr>
        <w:t>nosis and treatment were analyzed using Chi square for categorical values and T test for continuous variables.</w:t>
      </w:r>
    </w:p>
    <w:p w14:paraId="2E0A53AA" w14:textId="77777777" w:rsidR="00B56D3E" w:rsidRDefault="006A11F7">
      <w:pPr>
        <w:pStyle w:val="CommentTex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Results</w:t>
      </w:r>
      <w:r>
        <w:rPr>
          <w:rFonts w:ascii="Bookman Old Style" w:eastAsia="Bookman Old Style" w:hAnsi="Bookman Old Style" w:cs="Bookman Old Style"/>
          <w:bCs/>
          <w:sz w:val="24"/>
          <w:szCs w:val="24"/>
        </w:rPr>
        <w:t xml:space="preserve">: During the period of 2 years January 2022 to January 2024, 22 thyroidectomies were performed in the private hospital. </w:t>
      </w:r>
      <w:proofErr w:type="gramStart"/>
      <w:r>
        <w:rPr>
          <w:rFonts w:ascii="Bookman Old Style" w:eastAsia="Bookman Old Style" w:hAnsi="Bookman Old Style" w:cs="Bookman Old Style"/>
          <w:bCs/>
          <w:sz w:val="24"/>
          <w:szCs w:val="24"/>
        </w:rPr>
        <w:t>Eighteen(</w:t>
      </w:r>
      <w:proofErr w:type="gramEnd"/>
      <w:r>
        <w:rPr>
          <w:rFonts w:ascii="Bookman Old Style" w:eastAsia="Bookman Old Style" w:hAnsi="Bookman Old Style" w:cs="Bookman Old Style"/>
          <w:bCs/>
          <w:sz w:val="24"/>
          <w:szCs w:val="24"/>
        </w:rPr>
        <w:t xml:space="preserve">18)(81.8%) were females, four(4)(18.2%) were males. Of all the thyroidectomies, </w:t>
      </w:r>
      <w:proofErr w:type="gramStart"/>
      <w:r>
        <w:rPr>
          <w:rFonts w:ascii="Bookman Old Style" w:eastAsia="Bookman Old Style" w:hAnsi="Bookman Old Style" w:cs="Bookman Old Style"/>
          <w:bCs/>
          <w:sz w:val="24"/>
          <w:szCs w:val="24"/>
        </w:rPr>
        <w:t>three(</w:t>
      </w:r>
      <w:proofErr w:type="gramEnd"/>
      <w:r>
        <w:rPr>
          <w:rFonts w:ascii="Bookman Old Style" w:eastAsia="Bookman Old Style" w:hAnsi="Bookman Old Style" w:cs="Bookman Old Style"/>
          <w:bCs/>
          <w:sz w:val="24"/>
          <w:szCs w:val="24"/>
        </w:rPr>
        <w:t xml:space="preserve">3)(13.6%) were malignant (follicular thyroid cancer) while nineteen(19)(86.4%)were benign. Fifteen (68.2%) patients had total thyroidectomy, 5(22.7%) </w:t>
      </w:r>
      <w:proofErr w:type="gramStart"/>
      <w:r>
        <w:rPr>
          <w:rFonts w:ascii="Bookman Old Style" w:eastAsia="Bookman Old Style" w:hAnsi="Bookman Old Style" w:cs="Bookman Old Style"/>
          <w:bCs/>
          <w:sz w:val="24"/>
          <w:szCs w:val="24"/>
        </w:rPr>
        <w:t>patients  h</w:t>
      </w:r>
      <w:r>
        <w:rPr>
          <w:rFonts w:ascii="Bookman Old Style" w:eastAsia="Bookman Old Style" w:hAnsi="Bookman Old Style" w:cs="Bookman Old Style"/>
          <w:bCs/>
          <w:sz w:val="24"/>
          <w:szCs w:val="24"/>
        </w:rPr>
        <w:t>ad</w:t>
      </w:r>
      <w:proofErr w:type="gramEnd"/>
      <w:r>
        <w:rPr>
          <w:rFonts w:ascii="Bookman Old Style" w:eastAsia="Bookman Old Style" w:hAnsi="Bookman Old Style" w:cs="Bookman Old Style"/>
          <w:bCs/>
          <w:sz w:val="24"/>
          <w:szCs w:val="24"/>
        </w:rPr>
        <w:t xml:space="preserve"> hemithyroidectomy and 2(9.1%) patients had completion thyroidectomy.</w:t>
      </w:r>
    </w:p>
    <w:p w14:paraId="5D385D86" w14:textId="77777777" w:rsidR="00B56D3E" w:rsidRDefault="006A11F7">
      <w:pPr>
        <w:pStyle w:val="msolistparagraph0"/>
        <w:spacing w:line="360" w:lineRule="auto"/>
        <w:ind w:left="120" w:hangingChars="50" w:hanging="12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
          <w:sz w:val="24"/>
          <w:szCs w:val="24"/>
        </w:rPr>
        <w:t xml:space="preserve">Conclusion: </w:t>
      </w:r>
      <w:r>
        <w:rPr>
          <w:rFonts w:ascii="Bookman Old Style" w:eastAsia="Bookman Old Style" w:hAnsi="Bookman Old Style" w:cs="Bookman Old Style" w:hint="default"/>
          <w:bCs/>
          <w:sz w:val="24"/>
          <w:szCs w:val="24"/>
        </w:rPr>
        <w:t>The frequency of thyroid malignancy in our practice is low. Follicular thyroid cancer is the commonest differentiated thyroid cancer in the region. Thyroidectomy is safe an</w:t>
      </w:r>
      <w:r>
        <w:rPr>
          <w:rFonts w:ascii="Bookman Old Style" w:eastAsia="Bookman Old Style" w:hAnsi="Bookman Old Style" w:cs="Bookman Old Style" w:hint="default"/>
          <w:bCs/>
          <w:sz w:val="24"/>
          <w:szCs w:val="24"/>
        </w:rPr>
        <w:t xml:space="preserve">d feasible in a low resource private center </w:t>
      </w:r>
      <w:proofErr w:type="gramStart"/>
      <w:r>
        <w:rPr>
          <w:rFonts w:ascii="Bookman Old Style" w:eastAsia="Bookman Old Style" w:hAnsi="Bookman Old Style" w:cs="Bookman Old Style" w:hint="default"/>
          <w:bCs/>
          <w:sz w:val="24"/>
          <w:szCs w:val="24"/>
        </w:rPr>
        <w:t>with  expertise</w:t>
      </w:r>
      <w:proofErr w:type="gramEnd"/>
      <w:r>
        <w:rPr>
          <w:rFonts w:ascii="Bookman Old Style" w:eastAsia="Bookman Old Style" w:hAnsi="Bookman Old Style" w:cs="Bookman Old Style" w:hint="default"/>
          <w:bCs/>
          <w:sz w:val="24"/>
          <w:szCs w:val="24"/>
        </w:rPr>
        <w:t>.</w:t>
      </w:r>
    </w:p>
    <w:p w14:paraId="5668C36E" w14:textId="77777777" w:rsidR="00B56D3E" w:rsidRDefault="006A11F7">
      <w:pPr>
        <w:pStyle w:val="msolistparagraph0"/>
        <w:spacing w:line="360" w:lineRule="auto"/>
        <w:ind w:left="120" w:hangingChars="50" w:hanging="120"/>
        <w:jc w:val="both"/>
        <w:rPr>
          <w:rFonts w:ascii="Bookman Old Style" w:eastAsia="Bookman Old Style" w:hAnsi="Bookman Old Style" w:cs="Bookman Old Style" w:hint="default"/>
          <w:b/>
          <w:sz w:val="24"/>
          <w:szCs w:val="24"/>
        </w:rPr>
      </w:pPr>
      <w:r>
        <w:rPr>
          <w:rFonts w:ascii="Bookman Old Style" w:eastAsia="Bookman Old Style" w:hAnsi="Bookman Old Style" w:cs="Bookman Old Style" w:hint="default"/>
          <w:b/>
          <w:sz w:val="24"/>
          <w:szCs w:val="24"/>
        </w:rPr>
        <w:t xml:space="preserve">Limitations: </w:t>
      </w:r>
      <w:r>
        <w:rPr>
          <w:rFonts w:ascii="SimSun" w:eastAsia="SimSun" w:hAnsi="SimSun" w:cs="SimSun"/>
          <w:sz w:val="24"/>
          <w:szCs w:val="24"/>
          <w:shd w:val="clear" w:color="auto" w:fill="FFFFFF"/>
          <w:lang w:bidi="ar"/>
        </w:rPr>
        <w:t>small sample size</w:t>
      </w:r>
    </w:p>
    <w:p w14:paraId="0C1E466E" w14:textId="77777777" w:rsidR="00B56D3E" w:rsidRDefault="00B56D3E">
      <w:pPr>
        <w:pStyle w:val="msolistparagraph0"/>
        <w:spacing w:line="360" w:lineRule="auto"/>
        <w:ind w:left="120" w:hangingChars="50" w:hanging="120"/>
        <w:jc w:val="both"/>
        <w:rPr>
          <w:rFonts w:ascii="Bookman Old Style" w:eastAsia="Bookman Old Style" w:hAnsi="Bookman Old Style" w:cs="Bookman Old Style" w:hint="default"/>
          <w:bCs/>
          <w:sz w:val="24"/>
          <w:szCs w:val="24"/>
        </w:rPr>
      </w:pPr>
    </w:p>
    <w:p w14:paraId="008099EB" w14:textId="77777777" w:rsidR="00B56D3E"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
          <w:sz w:val="24"/>
          <w:szCs w:val="24"/>
        </w:rPr>
        <w:t xml:space="preserve">Keywords: </w:t>
      </w:r>
      <w:r>
        <w:rPr>
          <w:rFonts w:ascii="Bookman Old Style" w:eastAsia="Bookman Old Style" w:hAnsi="Bookman Old Style" w:cs="Bookman Old Style" w:hint="default"/>
          <w:bCs/>
          <w:sz w:val="24"/>
          <w:szCs w:val="24"/>
        </w:rPr>
        <w:t xml:space="preserve">Experience, private </w:t>
      </w:r>
      <w:proofErr w:type="spellStart"/>
      <w:proofErr w:type="gramStart"/>
      <w:r>
        <w:rPr>
          <w:rFonts w:ascii="Bookman Old Style" w:eastAsia="Bookman Old Style" w:hAnsi="Bookman Old Style" w:cs="Bookman Old Style" w:hint="default"/>
          <w:bCs/>
          <w:sz w:val="24"/>
          <w:szCs w:val="24"/>
        </w:rPr>
        <w:t>setting,thyroidectomy</w:t>
      </w:r>
      <w:proofErr w:type="spellEnd"/>
      <w:proofErr w:type="gramEnd"/>
    </w:p>
    <w:p w14:paraId="609D8970" w14:textId="77777777" w:rsidR="00B56D3E"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14:paraId="16AE68F4" w14:textId="77777777" w:rsidR="00B56D3E" w:rsidRDefault="006A11F7">
      <w:pPr>
        <w:pStyle w:val="msolistparagraph0"/>
        <w:spacing w:line="360" w:lineRule="auto"/>
        <w:ind w:left="0"/>
        <w:jc w:val="both"/>
        <w:rPr>
          <w:rFonts w:ascii="Bookman Old Style" w:eastAsia="Bookman Old Style" w:hAnsi="Bookman Old Style" w:cs="Bookman Old Style" w:hint="default"/>
          <w:b/>
          <w:sz w:val="24"/>
          <w:szCs w:val="24"/>
        </w:rPr>
      </w:pPr>
      <w:r>
        <w:rPr>
          <w:rFonts w:ascii="Bookman Old Style" w:eastAsia="Bookman Old Style" w:hAnsi="Bookman Old Style" w:cs="Bookman Old Style" w:hint="default"/>
          <w:b/>
          <w:sz w:val="24"/>
          <w:szCs w:val="24"/>
        </w:rPr>
        <w:t>Introduction</w:t>
      </w:r>
    </w:p>
    <w:p w14:paraId="3BFD20B9" w14:textId="77777777" w:rsidR="00B56D3E"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Cs/>
          <w:sz w:val="24"/>
          <w:szCs w:val="24"/>
        </w:rPr>
        <w:t xml:space="preserve">Thyroid being an endocrine gland is involved in a diverse problems ranging from benign to a more </w:t>
      </w:r>
      <w:r>
        <w:rPr>
          <w:rFonts w:ascii="Bookman Old Style" w:eastAsia="Bookman Old Style" w:hAnsi="Bookman Old Style" w:cs="Bookman Old Style" w:hint="default"/>
          <w:bCs/>
          <w:sz w:val="24"/>
          <w:szCs w:val="24"/>
        </w:rPr>
        <w:t xml:space="preserve">concerned </w:t>
      </w:r>
      <w:proofErr w:type="gramStart"/>
      <w:r>
        <w:rPr>
          <w:rFonts w:ascii="Bookman Old Style" w:eastAsia="Bookman Old Style" w:hAnsi="Bookman Old Style" w:cs="Bookman Old Style" w:hint="default"/>
          <w:bCs/>
          <w:sz w:val="24"/>
          <w:szCs w:val="24"/>
        </w:rPr>
        <w:t>malignancy.(</w:t>
      </w:r>
      <w:proofErr w:type="gramEnd"/>
      <w:r>
        <w:rPr>
          <w:rFonts w:ascii="Bookman Old Style" w:eastAsia="Bookman Old Style" w:hAnsi="Bookman Old Style" w:cs="Bookman Old Style" w:hint="default"/>
          <w:bCs/>
          <w:sz w:val="24"/>
          <w:szCs w:val="24"/>
        </w:rPr>
        <w:t>1) A benign looking thyroid swelling in a regular surgical clinic has to be evaluated and managed accordingly.(1) Thyroid diseases are commoner in females than males.(2) Thyroid cancer is the most common endocrine cancers. Its inciden</w:t>
      </w:r>
      <w:r>
        <w:rPr>
          <w:rFonts w:ascii="Bookman Old Style" w:eastAsia="Bookman Old Style" w:hAnsi="Bookman Old Style" w:cs="Bookman Old Style" w:hint="default"/>
          <w:bCs/>
          <w:sz w:val="24"/>
          <w:szCs w:val="24"/>
        </w:rPr>
        <w:t>ce has continuously increased in the last three decades all over the world including Africa though with little data.(3,4,5) The increasing incidence is evidenced by the annual percentage change from 25% in 1990/1997 to 6.6% from 1997/2009 in USA for both g</w:t>
      </w:r>
      <w:r>
        <w:rPr>
          <w:rFonts w:ascii="Bookman Old Style" w:eastAsia="Bookman Old Style" w:hAnsi="Bookman Old Style" w:cs="Bookman Old Style" w:hint="default"/>
          <w:bCs/>
          <w:sz w:val="24"/>
          <w:szCs w:val="24"/>
        </w:rPr>
        <w:t>enders.(3) The mortality from thyroid cancer is relatively low and had remained almost the same showing only slight increase.(5) Currently, it is unclear whether the noted increase in thyroid cancer is real or from overdiagnosis.(5) Thyroid cancer has diff</w:t>
      </w:r>
      <w:r>
        <w:rPr>
          <w:rFonts w:ascii="Bookman Old Style" w:eastAsia="Bookman Old Style" w:hAnsi="Bookman Old Style" w:cs="Bookman Old Style" w:hint="default"/>
          <w:bCs/>
          <w:sz w:val="24"/>
          <w:szCs w:val="24"/>
        </w:rPr>
        <w:t xml:space="preserve">erent distribution on gender, age, race and environmental conditions.(5) In spite of increased progress in a better understanding of the thyroid cancer molecular biology, defining risk profile is </w:t>
      </w:r>
      <w:proofErr w:type="spellStart"/>
      <w:r>
        <w:rPr>
          <w:rFonts w:ascii="Bookman Old Style" w:eastAsia="Bookman Old Style" w:hAnsi="Bookman Old Style" w:cs="Bookman Old Style" w:hint="default"/>
          <w:bCs/>
          <w:sz w:val="24"/>
          <w:szCs w:val="24"/>
        </w:rPr>
        <w:t>difficult.The</w:t>
      </w:r>
      <w:proofErr w:type="spellEnd"/>
      <w:r>
        <w:rPr>
          <w:rFonts w:ascii="Bookman Old Style" w:eastAsia="Bookman Old Style" w:hAnsi="Bookman Old Style" w:cs="Bookman Old Style" w:hint="default"/>
          <w:bCs/>
          <w:sz w:val="24"/>
          <w:szCs w:val="24"/>
        </w:rPr>
        <w:t xml:space="preserve"> only clearly known is that differentiated canc</w:t>
      </w:r>
      <w:r>
        <w:rPr>
          <w:rFonts w:ascii="Bookman Old Style" w:eastAsia="Bookman Old Style" w:hAnsi="Bookman Old Style" w:cs="Bookman Old Style" w:hint="default"/>
          <w:bCs/>
          <w:sz w:val="24"/>
          <w:szCs w:val="24"/>
        </w:rPr>
        <w:t xml:space="preserve">ers arise from the follicular cells of the thyroid gland and follicular cancer represents an increased portion of thyroid cancers in regions where dietary intake of iodine is low.(5,6) Familial occurrence of thyroid cancer is estimated at 5% for papillary </w:t>
      </w:r>
      <w:r>
        <w:rPr>
          <w:rFonts w:ascii="Bookman Old Style" w:eastAsia="Bookman Old Style" w:hAnsi="Bookman Old Style" w:cs="Bookman Old Style" w:hint="default"/>
          <w:bCs/>
          <w:sz w:val="24"/>
          <w:szCs w:val="24"/>
        </w:rPr>
        <w:t xml:space="preserve">thyroid cancer (PTC) and follicular thyroid cancer (FTC) and 15-30% for medullary thyroid cancer (MTC). (7) Mutations and Translocations in the genes coding the mitogen-activated protein kinase (MAPK) cellular signaling pathway have been implicated in the </w:t>
      </w:r>
      <w:r>
        <w:rPr>
          <w:rFonts w:ascii="Bookman Old Style" w:eastAsia="Bookman Old Style" w:hAnsi="Bookman Old Style" w:cs="Bookman Old Style" w:hint="default"/>
          <w:bCs/>
          <w:sz w:val="24"/>
          <w:szCs w:val="24"/>
        </w:rPr>
        <w:t xml:space="preserve">genetic basis of most thyroid </w:t>
      </w:r>
      <w:proofErr w:type="gramStart"/>
      <w:r>
        <w:rPr>
          <w:rFonts w:ascii="Bookman Old Style" w:eastAsia="Bookman Old Style" w:hAnsi="Bookman Old Style" w:cs="Bookman Old Style" w:hint="default"/>
          <w:bCs/>
          <w:sz w:val="24"/>
          <w:szCs w:val="24"/>
        </w:rPr>
        <w:t>cancers.(</w:t>
      </w:r>
      <w:proofErr w:type="gramEnd"/>
      <w:r>
        <w:rPr>
          <w:rFonts w:ascii="Bookman Old Style" w:eastAsia="Bookman Old Style" w:hAnsi="Bookman Old Style" w:cs="Bookman Old Style" w:hint="default"/>
          <w:bCs/>
          <w:sz w:val="24"/>
          <w:szCs w:val="24"/>
        </w:rPr>
        <w:t xml:space="preserve">8)In a review of trends of differentiated thyroid cancers from some West Africa tertiary centers, the results indicated that in the 1980s, there was a predominance of follicular cancer over papillary cancer (35.8% vs </w:t>
      </w:r>
      <w:r>
        <w:rPr>
          <w:rFonts w:ascii="Bookman Old Style" w:eastAsia="Bookman Old Style" w:hAnsi="Bookman Old Style" w:cs="Bookman Old Style" w:hint="default"/>
          <w:bCs/>
          <w:sz w:val="24"/>
          <w:szCs w:val="24"/>
        </w:rPr>
        <w:t xml:space="preserve">27.3%). (9) </w:t>
      </w:r>
      <w:r>
        <w:rPr>
          <w:rFonts w:ascii="SimSun" w:eastAsia="SimSun" w:hAnsi="SimSun" w:cs="SimSun"/>
          <w:sz w:val="24"/>
          <w:szCs w:val="24"/>
        </w:rPr>
        <w:t xml:space="preserve">However, in the same report from the 1990 to 2004, there was a documented </w:t>
      </w:r>
      <w:r>
        <w:rPr>
          <w:rFonts w:ascii="SimSun" w:eastAsia="SimSun" w:hAnsi="SimSun" w:cs="SimSun" w:hint="default"/>
          <w:sz w:val="24"/>
          <w:szCs w:val="24"/>
        </w:rPr>
        <w:t>increase in</w:t>
      </w:r>
      <w:r>
        <w:rPr>
          <w:rFonts w:ascii="SimSun" w:eastAsia="SimSun" w:hAnsi="SimSun" w:cs="SimSun"/>
          <w:sz w:val="24"/>
          <w:szCs w:val="24"/>
        </w:rPr>
        <w:t xml:space="preserve"> papillary </w:t>
      </w:r>
      <w:r>
        <w:rPr>
          <w:rFonts w:ascii="SimSun" w:eastAsia="SimSun" w:hAnsi="SimSun" w:cs="SimSun" w:hint="default"/>
          <w:sz w:val="24"/>
          <w:szCs w:val="24"/>
        </w:rPr>
        <w:t>thyroid cancer</w:t>
      </w:r>
      <w:r>
        <w:rPr>
          <w:rFonts w:ascii="SimSun" w:eastAsia="SimSun" w:hAnsi="SimSun" w:cs="SimSun"/>
          <w:sz w:val="24"/>
          <w:szCs w:val="24"/>
        </w:rPr>
        <w:t xml:space="preserve"> over the follicular</w:t>
      </w:r>
      <w:r>
        <w:rPr>
          <w:rFonts w:ascii="SimSun" w:eastAsia="SimSun" w:hAnsi="SimSun" w:cs="SimSun" w:hint="default"/>
          <w:sz w:val="24"/>
          <w:szCs w:val="24"/>
        </w:rPr>
        <w:t xml:space="preserve"> thyroid cancer</w:t>
      </w:r>
      <w:r>
        <w:rPr>
          <w:rFonts w:ascii="SimSun" w:eastAsia="SimSun" w:hAnsi="SimSun" w:cs="SimSun"/>
          <w:sz w:val="24"/>
          <w:szCs w:val="24"/>
        </w:rPr>
        <w:t xml:space="preserve"> (35.7% vs 24.8%). This may </w:t>
      </w:r>
      <w:r>
        <w:rPr>
          <w:rFonts w:ascii="SimSun" w:eastAsia="SimSun" w:hAnsi="SimSun" w:cs="SimSun"/>
          <w:sz w:val="24"/>
          <w:szCs w:val="24"/>
        </w:rPr>
        <w:lastRenderedPageBreak/>
        <w:t>be</w:t>
      </w:r>
      <w:r>
        <w:rPr>
          <w:rFonts w:ascii="SimSun" w:eastAsia="SimSun" w:hAnsi="SimSun" w:cs="SimSun" w:hint="default"/>
          <w:sz w:val="24"/>
          <w:szCs w:val="24"/>
        </w:rPr>
        <w:t xml:space="preserve"> a</w:t>
      </w:r>
      <w:r>
        <w:rPr>
          <w:rFonts w:ascii="SimSun" w:eastAsia="SimSun" w:hAnsi="SimSun" w:cs="SimSun"/>
          <w:sz w:val="24"/>
          <w:szCs w:val="24"/>
        </w:rPr>
        <w:t xml:space="preserve"> reflective of the changing iodine status of the continent as a res</w:t>
      </w:r>
      <w:r>
        <w:rPr>
          <w:rFonts w:ascii="SimSun" w:eastAsia="SimSun" w:hAnsi="SimSun" w:cs="SimSun"/>
          <w:sz w:val="24"/>
          <w:szCs w:val="24"/>
        </w:rPr>
        <w:t xml:space="preserve">ult of widespread </w:t>
      </w:r>
      <w:proofErr w:type="spellStart"/>
      <w:r>
        <w:rPr>
          <w:rFonts w:ascii="SimSun" w:eastAsia="SimSun" w:hAnsi="SimSun" w:cs="SimSun"/>
          <w:sz w:val="24"/>
          <w:szCs w:val="24"/>
        </w:rPr>
        <w:t>iodi</w:t>
      </w:r>
      <w:r>
        <w:rPr>
          <w:rFonts w:ascii="SimSun" w:eastAsia="SimSun" w:hAnsi="SimSun" w:cs="SimSun" w:hint="default"/>
          <w:sz w:val="24"/>
          <w:szCs w:val="24"/>
        </w:rPr>
        <w:t>ni</w:t>
      </w:r>
      <w:r>
        <w:rPr>
          <w:rFonts w:ascii="SimSun" w:eastAsia="SimSun" w:hAnsi="SimSun" w:cs="SimSun"/>
          <w:sz w:val="24"/>
          <w:szCs w:val="24"/>
        </w:rPr>
        <w:t>zation</w:t>
      </w:r>
      <w:proofErr w:type="spellEnd"/>
      <w:r>
        <w:rPr>
          <w:rFonts w:ascii="SimSun" w:eastAsia="SimSun" w:hAnsi="SimSun" w:cs="SimSun"/>
          <w:sz w:val="24"/>
          <w:szCs w:val="24"/>
        </w:rPr>
        <w:t xml:space="preserve"> programs</w:t>
      </w:r>
      <w:r>
        <w:rPr>
          <w:rFonts w:ascii="SimSun" w:eastAsia="SimSun" w:hAnsi="SimSun" w:cs="SimSun" w:hint="default"/>
          <w:sz w:val="24"/>
          <w:szCs w:val="24"/>
        </w:rPr>
        <w:t xml:space="preserve"> and a progressive increase in radiation exposure in the continent</w:t>
      </w:r>
      <w:r>
        <w:rPr>
          <w:rFonts w:ascii="SimSun" w:eastAsia="SimSun" w:hAnsi="SimSun" w:cs="SimSun"/>
          <w:sz w:val="24"/>
          <w:szCs w:val="24"/>
        </w:rPr>
        <w:t>.</w:t>
      </w:r>
      <w:r>
        <w:rPr>
          <w:rFonts w:ascii="SimSun" w:eastAsia="SimSun" w:hAnsi="SimSun" w:cs="SimSun" w:hint="default"/>
          <w:sz w:val="24"/>
          <w:szCs w:val="24"/>
        </w:rPr>
        <w:t>(4,9)</w:t>
      </w:r>
      <w:r>
        <w:rPr>
          <w:rFonts w:ascii="SimSun" w:eastAsia="SimSun" w:hAnsi="SimSun" w:cs="SimSun"/>
          <w:sz w:val="24"/>
          <w:szCs w:val="24"/>
        </w:rPr>
        <w:t xml:space="preserve"> Thyroid cancers are fairly well studied in the African continent and results of review of biopsy specimens indicate that follicular cancers are </w:t>
      </w:r>
      <w:r>
        <w:rPr>
          <w:rFonts w:ascii="SimSun" w:eastAsia="SimSun" w:hAnsi="SimSun" w:cs="SimSun"/>
          <w:sz w:val="24"/>
          <w:szCs w:val="24"/>
        </w:rPr>
        <w:t>sometimes the commonly encountered thyroid neoplasms in some geographical locations.</w:t>
      </w:r>
      <w:r>
        <w:rPr>
          <w:rFonts w:ascii="SimSun" w:eastAsia="SimSun" w:hAnsi="SimSun" w:cs="SimSun" w:hint="default"/>
          <w:sz w:val="24"/>
          <w:szCs w:val="24"/>
        </w:rPr>
        <w:t>(4)</w:t>
      </w:r>
      <w:r>
        <w:rPr>
          <w:rFonts w:ascii="SimSun" w:eastAsia="SimSun" w:hAnsi="SimSun" w:cs="SimSun"/>
          <w:sz w:val="24"/>
          <w:szCs w:val="24"/>
        </w:rPr>
        <w:t xml:space="preserve"> This distribution of follicular </w:t>
      </w:r>
      <w:r>
        <w:rPr>
          <w:rFonts w:ascii="SimSun" w:eastAsia="SimSun" w:hAnsi="SimSun" w:cs="SimSun" w:hint="default"/>
          <w:sz w:val="24"/>
          <w:szCs w:val="24"/>
        </w:rPr>
        <w:t>cancer</w:t>
      </w:r>
      <w:r>
        <w:rPr>
          <w:rFonts w:ascii="SimSun" w:eastAsia="SimSun" w:hAnsi="SimSun" w:cs="SimSun"/>
          <w:sz w:val="24"/>
          <w:szCs w:val="24"/>
        </w:rPr>
        <w:t xml:space="preserve"> may be largely dependent on the iodine status of the area of </w:t>
      </w:r>
      <w:proofErr w:type="spellStart"/>
      <w:r>
        <w:rPr>
          <w:rFonts w:ascii="SimSun" w:eastAsia="SimSun" w:hAnsi="SimSun" w:cs="SimSun"/>
          <w:sz w:val="24"/>
          <w:szCs w:val="24"/>
        </w:rPr>
        <w:t>study.</w:t>
      </w:r>
      <w:r>
        <w:rPr>
          <w:rFonts w:ascii="SimSun" w:eastAsia="SimSun" w:hAnsi="SimSun" w:cs="SimSun" w:hint="default"/>
          <w:sz w:val="24"/>
          <w:szCs w:val="24"/>
        </w:rPr>
        <w:t>Over</w:t>
      </w:r>
      <w:proofErr w:type="spellEnd"/>
      <w:r>
        <w:rPr>
          <w:rFonts w:ascii="SimSun" w:eastAsia="SimSun" w:hAnsi="SimSun" w:cs="SimSun" w:hint="default"/>
          <w:sz w:val="24"/>
          <w:szCs w:val="24"/>
        </w:rPr>
        <w:t xml:space="preserve"> the last decades, there has been worldwide increase in </w:t>
      </w:r>
      <w:r>
        <w:rPr>
          <w:rFonts w:ascii="SimSun" w:eastAsia="SimSun" w:hAnsi="SimSun" w:cs="SimSun" w:hint="default"/>
          <w:sz w:val="24"/>
          <w:szCs w:val="24"/>
        </w:rPr>
        <w:t xml:space="preserve">the incidence of Papillary thyroid cancer and this was attributed to early detection and advanced imaging technology with risk of </w:t>
      </w:r>
      <w:proofErr w:type="spellStart"/>
      <w:r>
        <w:rPr>
          <w:rFonts w:ascii="SimSun" w:eastAsia="SimSun" w:hAnsi="SimSun" w:cs="SimSun" w:hint="default"/>
          <w:sz w:val="24"/>
          <w:szCs w:val="24"/>
        </w:rPr>
        <w:t>overdetection</w:t>
      </w:r>
      <w:proofErr w:type="spellEnd"/>
      <w:r>
        <w:rPr>
          <w:rFonts w:ascii="SimSun" w:eastAsia="SimSun" w:hAnsi="SimSun" w:cs="SimSun" w:hint="default"/>
          <w:sz w:val="24"/>
          <w:szCs w:val="24"/>
        </w:rPr>
        <w:t>.(10)</w:t>
      </w:r>
      <w:r>
        <w:rPr>
          <w:rFonts w:ascii="SimSun" w:eastAsia="SimSun" w:hAnsi="SimSun" w:cs="SimSun"/>
          <w:sz w:val="24"/>
          <w:szCs w:val="24"/>
        </w:rPr>
        <w:t xml:space="preserve"> Anaplastic thyroid cancers (ATC) are a histological</w:t>
      </w:r>
      <w:r>
        <w:rPr>
          <w:rFonts w:ascii="SimSun" w:eastAsia="SimSun" w:hAnsi="SimSun" w:cs="SimSun" w:hint="default"/>
          <w:sz w:val="24"/>
          <w:szCs w:val="24"/>
        </w:rPr>
        <w:t>ly</w:t>
      </w:r>
      <w:r>
        <w:rPr>
          <w:rFonts w:ascii="SimSun" w:eastAsia="SimSun" w:hAnsi="SimSun" w:cs="SimSun"/>
          <w:sz w:val="24"/>
          <w:szCs w:val="24"/>
        </w:rPr>
        <w:t xml:space="preserve"> heterogeneous group of extremely aggressive undiffere</w:t>
      </w:r>
      <w:r>
        <w:rPr>
          <w:rFonts w:ascii="SimSun" w:eastAsia="SimSun" w:hAnsi="SimSun" w:cs="SimSun"/>
          <w:sz w:val="24"/>
          <w:szCs w:val="24"/>
        </w:rPr>
        <w:t>ntiated tumors arising from the follicular epithelium which accounts for 2</w:t>
      </w:r>
      <w:r>
        <w:rPr>
          <w:rFonts w:ascii="SimSun" w:eastAsia="SimSun" w:hAnsi="SimSun" w:cs="SimSun"/>
          <w:sz w:val="24"/>
          <w:szCs w:val="24"/>
        </w:rPr>
        <w:t>–</w:t>
      </w:r>
      <w:r>
        <w:rPr>
          <w:rFonts w:ascii="SimSun" w:eastAsia="SimSun" w:hAnsi="SimSun" w:cs="SimSun"/>
          <w:sz w:val="24"/>
          <w:szCs w:val="24"/>
        </w:rPr>
        <w:t>5% of all thyroid cancers</w:t>
      </w:r>
      <w:r>
        <w:rPr>
          <w:rFonts w:ascii="SimSun" w:eastAsia="SimSun" w:hAnsi="SimSun" w:cs="SimSun" w:hint="default"/>
          <w:sz w:val="24"/>
          <w:szCs w:val="24"/>
        </w:rPr>
        <w:t>.(11)</w:t>
      </w:r>
      <w:r>
        <w:rPr>
          <w:rFonts w:ascii="SimSun" w:eastAsia="SimSun" w:hAnsi="SimSun" w:cs="SimSun"/>
          <w:sz w:val="24"/>
          <w:szCs w:val="24"/>
        </w:rPr>
        <w:t xml:space="preserve"> ATC cells do not retain any of the biological features of the original follicular cells such as uptake of iodine and synthesis of thyroglobulin.</w:t>
      </w:r>
      <w:r>
        <w:rPr>
          <w:rFonts w:ascii="SimSun" w:eastAsia="SimSun" w:hAnsi="SimSun" w:cs="SimSun" w:hint="default"/>
          <w:sz w:val="24"/>
          <w:szCs w:val="24"/>
        </w:rPr>
        <w:t>(11)</w:t>
      </w:r>
      <w:r>
        <w:rPr>
          <w:rFonts w:ascii="SimSun" w:eastAsia="SimSun" w:hAnsi="SimSun" w:cs="SimSun"/>
          <w:sz w:val="24"/>
          <w:szCs w:val="24"/>
        </w:rPr>
        <w:t xml:space="preserve"> T</w:t>
      </w:r>
      <w:r>
        <w:rPr>
          <w:rFonts w:ascii="SimSun" w:eastAsia="SimSun" w:hAnsi="SimSun" w:cs="SimSun"/>
          <w:sz w:val="24"/>
          <w:szCs w:val="24"/>
        </w:rPr>
        <w:t>he prevalence of anaplastic thyroid neoplasms</w:t>
      </w:r>
      <w:r>
        <w:rPr>
          <w:rFonts w:ascii="SimSun" w:eastAsia="SimSun" w:hAnsi="SimSun" w:cs="SimSun" w:hint="default"/>
          <w:sz w:val="24"/>
          <w:szCs w:val="24"/>
        </w:rPr>
        <w:t xml:space="preserve"> </w:t>
      </w:r>
      <w:r>
        <w:rPr>
          <w:rFonts w:ascii="SimSun" w:eastAsia="SimSun" w:hAnsi="SimSun" w:cs="SimSun"/>
          <w:sz w:val="24"/>
          <w:szCs w:val="24"/>
        </w:rPr>
        <w:t xml:space="preserve">ranges from 4% to 21.4%. It is </w:t>
      </w:r>
      <w:r>
        <w:rPr>
          <w:rFonts w:ascii="SimSun" w:eastAsia="SimSun" w:hAnsi="SimSun" w:cs="SimSun" w:hint="default"/>
          <w:sz w:val="24"/>
          <w:szCs w:val="24"/>
        </w:rPr>
        <w:t>important</w:t>
      </w:r>
      <w:r>
        <w:rPr>
          <w:rFonts w:ascii="SimSun" w:eastAsia="SimSun" w:hAnsi="SimSun" w:cs="SimSun"/>
          <w:sz w:val="24"/>
          <w:szCs w:val="24"/>
        </w:rPr>
        <w:t xml:space="preserve"> to note that high prevalence rates of anaplastic cancers occurred in same regions with high prevalence rates of follicular cancers. Medullary carcinoma of the thyroid (M</w:t>
      </w:r>
      <w:r>
        <w:rPr>
          <w:rFonts w:ascii="SimSun" w:eastAsia="SimSun" w:hAnsi="SimSun" w:cs="SimSun"/>
          <w:sz w:val="24"/>
          <w:szCs w:val="24"/>
        </w:rPr>
        <w:t xml:space="preserve">TC), a distinct thyroid carcinoma originating in the para follicular C cells of the thyroid gland was the least documented </w:t>
      </w:r>
      <w:proofErr w:type="gramStart"/>
      <w:r>
        <w:rPr>
          <w:rFonts w:ascii="SimSun" w:eastAsia="SimSun" w:hAnsi="SimSun" w:cs="SimSun"/>
          <w:sz w:val="24"/>
          <w:szCs w:val="24"/>
        </w:rPr>
        <w:t>malignanc</w:t>
      </w:r>
      <w:r>
        <w:rPr>
          <w:rFonts w:ascii="SimSun" w:eastAsia="SimSun" w:hAnsi="SimSun" w:cs="SimSun" w:hint="default"/>
          <w:sz w:val="24"/>
          <w:szCs w:val="24"/>
        </w:rPr>
        <w:t>y.(</w:t>
      </w:r>
      <w:proofErr w:type="gramEnd"/>
      <w:r>
        <w:rPr>
          <w:rFonts w:ascii="SimSun" w:eastAsia="SimSun" w:hAnsi="SimSun" w:cs="SimSun" w:hint="default"/>
          <w:sz w:val="24"/>
          <w:szCs w:val="24"/>
        </w:rPr>
        <w:t>4)</w:t>
      </w:r>
      <w:r>
        <w:rPr>
          <w:rFonts w:ascii="Bookman Old Style" w:eastAsia="Bookman Old Style" w:hAnsi="Bookman Old Style" w:cs="Bookman Old Style" w:hint="default"/>
          <w:bCs/>
          <w:sz w:val="24"/>
          <w:szCs w:val="24"/>
        </w:rPr>
        <w:t xml:space="preserve"> In Africa and worldwide, there are recent documented changing trend of increased prevalence rates of papillary thyroid</w:t>
      </w:r>
      <w:r>
        <w:rPr>
          <w:rFonts w:ascii="Bookman Old Style" w:eastAsia="Bookman Old Style" w:hAnsi="Bookman Old Style" w:cs="Bookman Old Style" w:hint="default"/>
          <w:bCs/>
          <w:sz w:val="24"/>
          <w:szCs w:val="24"/>
        </w:rPr>
        <w:t xml:space="preserve"> cancer more than other types of thyroid cancers. The reason for the increase is controversial; attributed to the increased diagnostic intensity, lifestyle and environmental </w:t>
      </w:r>
      <w:proofErr w:type="gramStart"/>
      <w:r>
        <w:rPr>
          <w:rFonts w:ascii="Bookman Old Style" w:eastAsia="Bookman Old Style" w:hAnsi="Bookman Old Style" w:cs="Bookman Old Style" w:hint="default"/>
          <w:bCs/>
          <w:sz w:val="24"/>
          <w:szCs w:val="24"/>
        </w:rPr>
        <w:t>changes.(</w:t>
      </w:r>
      <w:proofErr w:type="gramEnd"/>
      <w:r>
        <w:rPr>
          <w:rFonts w:ascii="Bookman Old Style" w:eastAsia="Bookman Old Style" w:hAnsi="Bookman Old Style" w:cs="Bookman Old Style" w:hint="default"/>
          <w:bCs/>
          <w:sz w:val="24"/>
          <w:szCs w:val="24"/>
        </w:rPr>
        <w:t>4,10) Based on data, thyroid cancer is the fifth most common cancer in wo</w:t>
      </w:r>
      <w:r>
        <w:rPr>
          <w:rFonts w:ascii="Bookman Old Style" w:eastAsia="Bookman Old Style" w:hAnsi="Bookman Old Style" w:cs="Bookman Old Style" w:hint="default"/>
          <w:bCs/>
          <w:sz w:val="24"/>
          <w:szCs w:val="24"/>
        </w:rPr>
        <w:t>men.(12)</w:t>
      </w:r>
    </w:p>
    <w:p w14:paraId="78DD2901"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Bookman Old Style" w:eastAsia="Bookman Old Style" w:hAnsi="Bookman Old Style" w:cs="Bookman Old Style" w:hint="default"/>
          <w:bCs/>
          <w:sz w:val="24"/>
          <w:szCs w:val="24"/>
        </w:rPr>
        <w:t xml:space="preserve">During evaluation a thyroid function panel, high-resolution diagnostic thyroid ultrasound and fine-needle aspiration </w:t>
      </w:r>
      <w:proofErr w:type="gramStart"/>
      <w:r>
        <w:rPr>
          <w:rFonts w:ascii="Bookman Old Style" w:eastAsia="Bookman Old Style" w:hAnsi="Bookman Old Style" w:cs="Bookman Old Style" w:hint="default"/>
          <w:bCs/>
          <w:sz w:val="24"/>
          <w:szCs w:val="24"/>
        </w:rPr>
        <w:t>cytology[</w:t>
      </w:r>
      <w:proofErr w:type="gramEnd"/>
      <w:r>
        <w:rPr>
          <w:rFonts w:ascii="Bookman Old Style" w:eastAsia="Bookman Old Style" w:hAnsi="Bookman Old Style" w:cs="Bookman Old Style" w:hint="default"/>
          <w:bCs/>
          <w:sz w:val="24"/>
          <w:szCs w:val="24"/>
        </w:rPr>
        <w:t xml:space="preserve">FNAC] are the </w:t>
      </w:r>
      <w:r>
        <w:rPr>
          <w:rFonts w:ascii="Bookman Old Style" w:eastAsia="Bookman Old Style" w:hAnsi="Bookman Old Style" w:cs="Bookman Old Style" w:hint="default"/>
          <w:bCs/>
          <w:sz w:val="24"/>
          <w:szCs w:val="24"/>
        </w:rPr>
        <w:lastRenderedPageBreak/>
        <w:t>most appropriate initial patient assessment. The FNAC result is usually reported by the Bethesda Criteria f</w:t>
      </w:r>
      <w:r>
        <w:rPr>
          <w:rFonts w:ascii="Bookman Old Style" w:eastAsia="Bookman Old Style" w:hAnsi="Bookman Old Style" w:cs="Bookman Old Style" w:hint="default"/>
          <w:bCs/>
          <w:sz w:val="24"/>
          <w:szCs w:val="24"/>
        </w:rPr>
        <w:t xml:space="preserve">or reporting Thyroid Cytology, which stratifies the biopsy results and recommends the next line of </w:t>
      </w:r>
      <w:proofErr w:type="gramStart"/>
      <w:r>
        <w:rPr>
          <w:rFonts w:ascii="Bookman Old Style" w:eastAsia="Bookman Old Style" w:hAnsi="Bookman Old Style" w:cs="Bookman Old Style" w:hint="default"/>
          <w:bCs/>
          <w:sz w:val="24"/>
          <w:szCs w:val="24"/>
        </w:rPr>
        <w:t>treatment.(</w:t>
      </w:r>
      <w:proofErr w:type="gramEnd"/>
      <w:r>
        <w:rPr>
          <w:rFonts w:ascii="Bookman Old Style" w:eastAsia="Bookman Old Style" w:hAnsi="Bookman Old Style" w:cs="Bookman Old Style" w:hint="default"/>
          <w:bCs/>
          <w:sz w:val="24"/>
          <w:szCs w:val="24"/>
        </w:rPr>
        <w:t>13) Treatment for differentiated thyroid cancer remains mainly surgical resection, followed by radioiodine ablation when indicated and suppression</w:t>
      </w:r>
      <w:r>
        <w:rPr>
          <w:rFonts w:ascii="Bookman Old Style" w:eastAsia="Bookman Old Style" w:hAnsi="Bookman Old Style" w:cs="Bookman Old Style" w:hint="default"/>
          <w:bCs/>
          <w:sz w:val="24"/>
          <w:szCs w:val="24"/>
        </w:rPr>
        <w:t xml:space="preserve"> with thyroid hormone.(14,15) Systemic radiation and chemotherapy in advanced cases refractory to conventional treatment and in recurrence. To minimize the risk of complications, specifically recurrent laryngeal nerve injury and hypoparathyroidism, surgery</w:t>
      </w:r>
      <w:r>
        <w:rPr>
          <w:rFonts w:ascii="Bookman Old Style" w:eastAsia="Bookman Old Style" w:hAnsi="Bookman Old Style" w:cs="Bookman Old Style" w:hint="default"/>
          <w:bCs/>
          <w:sz w:val="24"/>
          <w:szCs w:val="24"/>
        </w:rPr>
        <w:t xml:space="preserve"> is recommended, performed by experienced, ‘high-volume’ thyroid </w:t>
      </w:r>
      <w:proofErr w:type="gramStart"/>
      <w:r>
        <w:rPr>
          <w:rFonts w:ascii="Bookman Old Style" w:eastAsia="Bookman Old Style" w:hAnsi="Bookman Old Style" w:cs="Bookman Old Style" w:hint="default"/>
          <w:bCs/>
          <w:sz w:val="24"/>
          <w:szCs w:val="24"/>
        </w:rPr>
        <w:t>surgeons.(</w:t>
      </w:r>
      <w:proofErr w:type="gramEnd"/>
      <w:r>
        <w:rPr>
          <w:rFonts w:ascii="Bookman Old Style" w:eastAsia="Bookman Old Style" w:hAnsi="Bookman Old Style" w:cs="Bookman Old Style" w:hint="default"/>
          <w:bCs/>
          <w:sz w:val="24"/>
          <w:szCs w:val="24"/>
        </w:rPr>
        <w:t xml:space="preserve">16) In the </w:t>
      </w:r>
      <w:r>
        <w:rPr>
          <w:rFonts w:ascii="Georgia" w:eastAsia="Georgia" w:hAnsi="Georgia" w:cs="Georgia" w:hint="default"/>
          <w:color w:val="1F1F1F"/>
          <w:sz w:val="24"/>
          <w:szCs w:val="24"/>
        </w:rPr>
        <w:t>developing countries, the little data and the very limited technical platform, especially in Africa concerning thyroid cancer has necessitated this study. We aim to asses</w:t>
      </w:r>
      <w:r>
        <w:rPr>
          <w:rFonts w:ascii="Georgia" w:eastAsia="Georgia" w:hAnsi="Georgia" w:cs="Georgia" w:hint="default"/>
          <w:color w:val="1F1F1F"/>
          <w:sz w:val="24"/>
          <w:szCs w:val="24"/>
        </w:rPr>
        <w:t xml:space="preserve">s the frequency of thyroid </w:t>
      </w:r>
      <w:proofErr w:type="gramStart"/>
      <w:r>
        <w:rPr>
          <w:rFonts w:ascii="Georgia" w:eastAsia="Georgia" w:hAnsi="Georgia" w:cs="Georgia" w:hint="default"/>
          <w:color w:val="1F1F1F"/>
          <w:sz w:val="24"/>
          <w:szCs w:val="24"/>
        </w:rPr>
        <w:t xml:space="preserve">cancer </w:t>
      </w:r>
      <w:r>
        <w:rPr>
          <w:rFonts w:ascii="Bookman Old Style" w:eastAsia="Bookman Old Style" w:hAnsi="Bookman Old Style" w:cs="Bookman Old Style" w:hint="default"/>
          <w:bCs/>
          <w:sz w:val="24"/>
          <w:szCs w:val="24"/>
        </w:rPr>
        <w:t xml:space="preserve"> among</w:t>
      </w:r>
      <w:proofErr w:type="gramEnd"/>
      <w:r>
        <w:rPr>
          <w:rFonts w:ascii="Bookman Old Style" w:eastAsia="Bookman Old Style" w:hAnsi="Bookman Old Style" w:cs="Bookman Old Style" w:hint="default"/>
          <w:bCs/>
          <w:sz w:val="24"/>
          <w:szCs w:val="24"/>
        </w:rPr>
        <w:t xml:space="preserve"> patients with goiters in private setting </w:t>
      </w:r>
      <w:r>
        <w:rPr>
          <w:rFonts w:ascii="Georgia" w:eastAsia="Georgia" w:hAnsi="Georgia" w:cs="Georgia" w:hint="default"/>
          <w:color w:val="1F1F1F"/>
          <w:sz w:val="24"/>
          <w:szCs w:val="24"/>
        </w:rPr>
        <w:t>and to analyze the epidemiological, clinical, and ultrasound risk factors.</w:t>
      </w:r>
    </w:p>
    <w:p w14:paraId="577AF65C" w14:textId="77777777" w:rsidR="00B56D3E" w:rsidRDefault="006A11F7">
      <w:pPr>
        <w:pStyle w:val="CommentTex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Method: </w:t>
      </w:r>
    </w:p>
    <w:p w14:paraId="234A0FF3" w14:textId="77777777" w:rsidR="00B56D3E" w:rsidRDefault="006A11F7">
      <w:pPr>
        <w:pStyle w:val="CommentText"/>
        <w:rPr>
          <w:sz w:val="24"/>
          <w:szCs w:val="24"/>
        </w:rPr>
      </w:pPr>
      <w:r>
        <w:rPr>
          <w:rFonts w:ascii="Bookman Old Style" w:eastAsia="Bookman Old Style" w:hAnsi="Bookman Old Style" w:cs="Bookman Old Style"/>
          <w:bCs/>
          <w:sz w:val="24"/>
          <w:szCs w:val="24"/>
        </w:rPr>
        <w:t>This is a 2-year analytical descriptive retrospective study. All patients who underwent thyroidectomy in the center within the last two years who were16years and above were recruited. Data were collected from hospital record and patients’ details; age, sex</w:t>
      </w:r>
      <w:r>
        <w:rPr>
          <w:rFonts w:ascii="Bookman Old Style" w:eastAsia="Bookman Old Style" w:hAnsi="Bookman Old Style" w:cs="Bookman Old Style"/>
          <w:bCs/>
          <w:sz w:val="24"/>
          <w:szCs w:val="24"/>
        </w:rPr>
        <w:t xml:space="preserve">, presenting complaints, investigations, diagnosis and treatment method were </w:t>
      </w:r>
      <w:proofErr w:type="spellStart"/>
      <w:proofErr w:type="gramStart"/>
      <w:r>
        <w:rPr>
          <w:rFonts w:ascii="Bookman Old Style" w:eastAsia="Bookman Old Style" w:hAnsi="Bookman Old Style" w:cs="Bookman Old Style"/>
          <w:bCs/>
          <w:sz w:val="24"/>
          <w:szCs w:val="24"/>
        </w:rPr>
        <w:t>gotten.Results</w:t>
      </w:r>
      <w:proofErr w:type="spellEnd"/>
      <w:proofErr w:type="gramEnd"/>
      <w:r>
        <w:rPr>
          <w:rFonts w:ascii="Bookman Old Style" w:eastAsia="Bookman Old Style" w:hAnsi="Bookman Old Style" w:cs="Bookman Old Style"/>
          <w:bCs/>
          <w:sz w:val="24"/>
          <w:szCs w:val="24"/>
        </w:rPr>
        <w:t xml:space="preserve"> of their diagnosis and treatment were analyzed using Chi square for categorical values and T test for continuous variables.</w:t>
      </w:r>
      <w:r>
        <w:rPr>
          <w:rFonts w:ascii="Verdana" w:hAnsi="Verdana"/>
          <w:color w:val="212121"/>
          <w:sz w:val="24"/>
          <w:szCs w:val="24"/>
          <w:shd w:val="clear" w:color="auto" w:fill="FFFFFF"/>
        </w:rPr>
        <w:t xml:space="preserve"> </w:t>
      </w:r>
    </w:p>
    <w:p w14:paraId="6B529FA9" w14:textId="77777777" w:rsidR="00B56D3E" w:rsidRDefault="00B56D3E">
      <w:pPr>
        <w:pStyle w:val="msolistparagraph0"/>
        <w:spacing w:line="360" w:lineRule="auto"/>
        <w:ind w:left="0"/>
        <w:jc w:val="both"/>
        <w:rPr>
          <w:rFonts w:ascii="Georgia" w:eastAsia="Georgia" w:hAnsi="Georgia" w:cs="Georgia" w:hint="default"/>
          <w:color w:val="1F1F1F"/>
          <w:sz w:val="24"/>
          <w:szCs w:val="24"/>
        </w:rPr>
      </w:pPr>
    </w:p>
    <w:p w14:paraId="5BC4140C"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
          <w:sz w:val="24"/>
          <w:szCs w:val="24"/>
        </w:rPr>
        <w:t>Results</w:t>
      </w:r>
      <w:r>
        <w:rPr>
          <w:rFonts w:ascii="Bookman Old Style" w:eastAsia="Bookman Old Style" w:hAnsi="Bookman Old Style" w:cs="Bookman Old Style"/>
          <w:bCs/>
          <w:sz w:val="24"/>
          <w:szCs w:val="24"/>
        </w:rPr>
        <w:t>:</w:t>
      </w:r>
    </w:p>
    <w:p w14:paraId="0C4201BB"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During the period of 2 years </w:t>
      </w:r>
      <w:r>
        <w:rPr>
          <w:rFonts w:ascii="Bookman Old Style" w:eastAsia="Bookman Old Style" w:hAnsi="Bookman Old Style" w:cs="Bookman Old Style"/>
          <w:bCs/>
          <w:sz w:val="24"/>
          <w:szCs w:val="24"/>
        </w:rPr>
        <w:t xml:space="preserve">January 2022 to January 2024, 22 thyroidectomies were performed in the private hospital. </w:t>
      </w:r>
      <w:proofErr w:type="gramStart"/>
      <w:r>
        <w:rPr>
          <w:rFonts w:ascii="Bookman Old Style" w:eastAsia="Bookman Old Style" w:hAnsi="Bookman Old Style" w:cs="Bookman Old Style"/>
          <w:bCs/>
          <w:sz w:val="24"/>
          <w:szCs w:val="24"/>
        </w:rPr>
        <w:t>Eighteen(</w:t>
      </w:r>
      <w:proofErr w:type="gramEnd"/>
      <w:r>
        <w:rPr>
          <w:rFonts w:ascii="Bookman Old Style" w:eastAsia="Bookman Old Style" w:hAnsi="Bookman Old Style" w:cs="Bookman Old Style"/>
          <w:bCs/>
          <w:sz w:val="24"/>
          <w:szCs w:val="24"/>
        </w:rPr>
        <w:t xml:space="preserve">18)(81.8%) were females, four(4)(18.2%) were males. Of all the thyroidectomies, </w:t>
      </w:r>
      <w:proofErr w:type="gramStart"/>
      <w:r>
        <w:rPr>
          <w:rFonts w:ascii="Bookman Old Style" w:eastAsia="Bookman Old Style" w:hAnsi="Bookman Old Style" w:cs="Bookman Old Style"/>
          <w:bCs/>
          <w:sz w:val="24"/>
          <w:szCs w:val="24"/>
        </w:rPr>
        <w:t>three(</w:t>
      </w:r>
      <w:proofErr w:type="gramEnd"/>
      <w:r>
        <w:rPr>
          <w:rFonts w:ascii="Bookman Old Style" w:eastAsia="Bookman Old Style" w:hAnsi="Bookman Old Style" w:cs="Bookman Old Style"/>
          <w:bCs/>
          <w:sz w:val="24"/>
          <w:szCs w:val="24"/>
        </w:rPr>
        <w:t>3)(13.6%) were malignant (follicular thyroid cancer) while nineteen(19)(</w:t>
      </w:r>
      <w:r>
        <w:rPr>
          <w:rFonts w:ascii="Bookman Old Style" w:eastAsia="Bookman Old Style" w:hAnsi="Bookman Old Style" w:cs="Bookman Old Style"/>
          <w:bCs/>
          <w:sz w:val="24"/>
          <w:szCs w:val="24"/>
        </w:rPr>
        <w:t xml:space="preserve">86.4%)were benign. Among the thyroid cancers seen, 2(66.7%) were females while 1(33.3%) was a male and all were above 55years of age. Fifteen (68.2%) patients had total thyroidectomy, 5(22.7%) </w:t>
      </w:r>
      <w:proofErr w:type="gramStart"/>
      <w:r>
        <w:rPr>
          <w:rFonts w:ascii="Bookman Old Style" w:eastAsia="Bookman Old Style" w:hAnsi="Bookman Old Style" w:cs="Bookman Old Style"/>
          <w:bCs/>
          <w:sz w:val="24"/>
          <w:szCs w:val="24"/>
        </w:rPr>
        <w:t>patients  had</w:t>
      </w:r>
      <w:proofErr w:type="gramEnd"/>
      <w:r>
        <w:rPr>
          <w:rFonts w:ascii="Bookman Old Style" w:eastAsia="Bookman Old Style" w:hAnsi="Bookman Old Style" w:cs="Bookman Old Style"/>
          <w:bCs/>
          <w:sz w:val="24"/>
          <w:szCs w:val="24"/>
        </w:rPr>
        <w:t xml:space="preserve"> completion </w:t>
      </w:r>
      <w:proofErr w:type="spellStart"/>
      <w:r>
        <w:rPr>
          <w:rFonts w:ascii="Bookman Old Style" w:eastAsia="Bookman Old Style" w:hAnsi="Bookman Old Style" w:cs="Bookman Old Style"/>
          <w:bCs/>
          <w:sz w:val="24"/>
          <w:szCs w:val="24"/>
        </w:rPr>
        <w:t>thyroidectomy,hemithyroidectomy</w:t>
      </w:r>
      <w:proofErr w:type="spellEnd"/>
      <w:r>
        <w:rPr>
          <w:rFonts w:ascii="Bookman Old Style" w:eastAsia="Bookman Old Style" w:hAnsi="Bookman Old Style" w:cs="Bookman Old Style"/>
          <w:bCs/>
          <w:sz w:val="24"/>
          <w:szCs w:val="24"/>
        </w:rPr>
        <w:t xml:space="preserve"> and 2(</w:t>
      </w:r>
      <w:r>
        <w:rPr>
          <w:rFonts w:ascii="Bookman Old Style" w:eastAsia="Bookman Old Style" w:hAnsi="Bookman Old Style" w:cs="Bookman Old Style"/>
          <w:bCs/>
          <w:sz w:val="24"/>
          <w:szCs w:val="24"/>
        </w:rPr>
        <w:t xml:space="preserve">9.1%). </w:t>
      </w:r>
    </w:p>
    <w:p w14:paraId="5B490F97" w14:textId="77777777" w:rsidR="00B56D3E" w:rsidRDefault="00B56D3E">
      <w:pPr>
        <w:pStyle w:val="NormalWeb"/>
        <w:rPr>
          <w:rFonts w:ascii="Bookman Old Style" w:eastAsia="Bookman Old Style" w:hAnsi="Bookman Old Style" w:cs="Bookman Old Style"/>
          <w:bCs/>
        </w:rPr>
      </w:pPr>
    </w:p>
    <w:p w14:paraId="1CE7F796" w14:textId="77777777" w:rsidR="00B56D3E" w:rsidRDefault="00B56D3E">
      <w:pPr>
        <w:pStyle w:val="NormalWeb"/>
        <w:rPr>
          <w:rFonts w:ascii="Bookman Old Style" w:eastAsia="Bookman Old Style" w:hAnsi="Bookman Old Style" w:cs="Bookman Old Style"/>
          <w:bCs/>
        </w:rPr>
      </w:pPr>
    </w:p>
    <w:p w14:paraId="0A120645" w14:textId="77777777" w:rsidR="00B56D3E" w:rsidRDefault="006A11F7">
      <w:pPr>
        <w:pStyle w:val="NormalWeb"/>
      </w:pPr>
      <w:r>
        <w:rPr>
          <w:rFonts w:ascii="Bookman Old Style" w:eastAsia="Bookman Old Style" w:hAnsi="Bookman Old Style" w:cs="Bookman Old Style"/>
          <w:bCs/>
        </w:rPr>
        <w:t xml:space="preserve"> </w:t>
      </w:r>
      <w:r>
        <w:rPr>
          <w:noProof/>
        </w:rPr>
        <w:drawing>
          <wp:inline distT="0" distB="0" distL="114300" distR="114300" wp14:anchorId="60BDA4FB" wp14:editId="666F24DF">
            <wp:extent cx="2566670" cy="2704465"/>
            <wp:effectExtent l="0" t="0" r="5080" b="63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2566670" cy="2704465"/>
                    </a:xfrm>
                    <a:prstGeom prst="rect">
                      <a:avLst/>
                    </a:prstGeom>
                    <a:noFill/>
                    <a:ln w="9525">
                      <a:noFill/>
                    </a:ln>
                  </pic:spPr>
                </pic:pic>
              </a:graphicData>
            </a:graphic>
          </wp:inline>
        </w:drawing>
      </w:r>
      <w:r>
        <w:rPr>
          <w:noProof/>
        </w:rPr>
        <w:drawing>
          <wp:inline distT="0" distB="0" distL="114300" distR="114300" wp14:anchorId="50E66A3C" wp14:editId="328656DD">
            <wp:extent cx="2415540" cy="2687320"/>
            <wp:effectExtent l="0" t="0" r="3810" b="1778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9"/>
                    <a:stretch>
                      <a:fillRect/>
                    </a:stretch>
                  </pic:blipFill>
                  <pic:spPr>
                    <a:xfrm>
                      <a:off x="0" y="0"/>
                      <a:ext cx="2415540" cy="2687320"/>
                    </a:xfrm>
                    <a:prstGeom prst="rect">
                      <a:avLst/>
                    </a:prstGeom>
                    <a:noFill/>
                    <a:ln w="9525">
                      <a:noFill/>
                    </a:ln>
                  </pic:spPr>
                </pic:pic>
              </a:graphicData>
            </a:graphic>
          </wp:inline>
        </w:drawing>
      </w:r>
    </w:p>
    <w:p w14:paraId="70873132" w14:textId="4FA969B5" w:rsidR="00B56D3E" w:rsidRDefault="00752A77">
      <w:pPr>
        <w:pStyle w:val="NormalWeb"/>
      </w:pPr>
      <w:r>
        <w:t>Fig 1-Resected thyroid gland</w:t>
      </w:r>
    </w:p>
    <w:p w14:paraId="0D774AD8"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noProof/>
          <w:sz w:val="24"/>
          <w:szCs w:val="24"/>
        </w:rPr>
        <w:drawing>
          <wp:inline distT="0" distB="0" distL="114300" distR="114300" wp14:anchorId="66BF38AB" wp14:editId="50EDF6E6">
            <wp:extent cx="5080000" cy="3810000"/>
            <wp:effectExtent l="4445" t="4445" r="2095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7F07BA" w14:textId="5E697068" w:rsidR="00B56D3E" w:rsidRDefault="006A11F7">
      <w:pPr>
        <w:pStyle w:val="CommentTex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Figure </w:t>
      </w:r>
      <w:r w:rsidR="00752A77">
        <w:rPr>
          <w:rFonts w:ascii="Bookman Old Style" w:eastAsia="Bookman Old Style" w:hAnsi="Bookman Old Style" w:cs="Bookman Old Style"/>
          <w:b/>
          <w:sz w:val="24"/>
          <w:szCs w:val="24"/>
        </w:rPr>
        <w:t>2</w:t>
      </w:r>
      <w:r>
        <w:rPr>
          <w:rFonts w:ascii="Bookman Old Style" w:eastAsia="Bookman Old Style" w:hAnsi="Bookman Old Style" w:cs="Bookman Old Style"/>
          <w:b/>
          <w:sz w:val="24"/>
          <w:szCs w:val="24"/>
        </w:rPr>
        <w:t>: Sex Distribution</w:t>
      </w:r>
    </w:p>
    <w:p w14:paraId="08583A73" w14:textId="77777777" w:rsidR="00B56D3E" w:rsidRDefault="00B56D3E">
      <w:pPr>
        <w:pStyle w:val="CommentText"/>
        <w:rPr>
          <w:rFonts w:ascii="Bookman Old Style" w:eastAsia="Bookman Old Style" w:hAnsi="Bookman Old Style" w:cs="Bookman Old Style"/>
          <w:b/>
          <w:sz w:val="24"/>
          <w:szCs w:val="24"/>
        </w:rPr>
      </w:pPr>
    </w:p>
    <w:p w14:paraId="3BC6F304" w14:textId="77777777" w:rsidR="00B56D3E" w:rsidRDefault="006A11F7">
      <w:pPr>
        <w:pStyle w:val="CommentTex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Table 1: Age Distribution</w:t>
      </w:r>
    </w:p>
    <w:tbl>
      <w:tblPr>
        <w:tblStyle w:val="TableGrid"/>
        <w:tblW w:w="0" w:type="auto"/>
        <w:tblLook w:val="04A0" w:firstRow="1" w:lastRow="0" w:firstColumn="1" w:lastColumn="0" w:noHBand="0" w:noVBand="1"/>
      </w:tblPr>
      <w:tblGrid>
        <w:gridCol w:w="7530"/>
      </w:tblGrid>
      <w:tr w:rsidR="00B56D3E" w14:paraId="0D3DEEB0" w14:textId="77777777">
        <w:tc>
          <w:tcPr>
            <w:tcW w:w="7530" w:type="dxa"/>
          </w:tcPr>
          <w:p w14:paraId="5A65C4DB" w14:textId="77777777" w:rsidR="00B56D3E" w:rsidRDefault="006A11F7">
            <w:pPr>
              <w:autoSpaceDE w:val="0"/>
              <w:autoSpaceDN w:val="0"/>
              <w:adjustRightInd w:val="0"/>
              <w:spacing w:after="0" w:line="240" w:lineRule="auto"/>
              <w:ind w:firstLineChars="300" w:firstLine="720"/>
              <w:rPr>
                <w:rFonts w:ascii="Times New Roman" w:eastAsia="Calibri" w:hAnsi="Times New Roman" w:cs="Times New Roman"/>
                <w:sz w:val="24"/>
                <w:szCs w:val="24"/>
              </w:rPr>
            </w:pPr>
            <w:r>
              <w:rPr>
                <w:rFonts w:ascii="Times New Roman" w:eastAsia="Calibri" w:hAnsi="Times New Roman" w:cs="Times New Roman" w:hint="eastAsia"/>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hint="eastAsia"/>
                <w:sz w:val="24"/>
                <w:szCs w:val="24"/>
              </w:rPr>
              <w:t xml:space="preserve">      </w:t>
            </w:r>
            <w:r>
              <w:rPr>
                <w:rFonts w:ascii="Times New Roman" w:eastAsia="Calibri" w:hAnsi="Times New Roman" w:cs="Times New Roman"/>
                <w:sz w:val="24"/>
                <w:szCs w:val="24"/>
              </w:rPr>
              <w:t>Male</w:t>
            </w:r>
            <w:r>
              <w:rPr>
                <w:rFonts w:ascii="Times New Roman" w:eastAsia="Calibri" w:hAnsi="Times New Roman" w:cs="Times New Roman" w:hint="eastAsia"/>
                <w:sz w:val="24"/>
                <w:szCs w:val="24"/>
              </w:rPr>
              <w:t xml:space="preserve">                </w:t>
            </w:r>
            <w:r>
              <w:rPr>
                <w:rFonts w:ascii="Times New Roman" w:eastAsia="Calibri" w:hAnsi="Times New Roman" w:cs="Times New Roman"/>
                <w:sz w:val="24"/>
                <w:szCs w:val="24"/>
              </w:rPr>
              <w:t>Female</w:t>
            </w:r>
            <w:r>
              <w:rPr>
                <w:rFonts w:ascii="Times New Roman" w:eastAsia="Calibri" w:hAnsi="Times New Roman" w:cs="Times New Roman" w:hint="eastAsia"/>
                <w:sz w:val="24"/>
                <w:szCs w:val="24"/>
              </w:rPr>
              <w:t xml:space="preserve">          </w:t>
            </w:r>
            <w:r>
              <w:rPr>
                <w:rFonts w:ascii="Times New Roman" w:eastAsia="Calibri" w:hAnsi="Times New Roman" w:cs="Times New Roman"/>
                <w:sz w:val="24"/>
                <w:szCs w:val="24"/>
              </w:rPr>
              <w:t>Total</w:t>
            </w:r>
            <w:r>
              <w:rPr>
                <w:rFonts w:ascii="Times New Roman" w:eastAsia="Calibri" w:hAnsi="Times New Roman" w:cs="Times New Roman" w:hint="eastAsia"/>
                <w:sz w:val="24"/>
                <w:szCs w:val="24"/>
              </w:rPr>
              <w:t xml:space="preserve">                              </w:t>
            </w:r>
          </w:p>
        </w:tc>
      </w:tr>
      <w:tr w:rsidR="00B56D3E" w14:paraId="78CC31F4" w14:textId="77777777">
        <w:tc>
          <w:tcPr>
            <w:tcW w:w="7530" w:type="dxa"/>
          </w:tcPr>
          <w:p w14:paraId="1BFA8359"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Age</w:t>
            </w:r>
            <w:r>
              <w:rPr>
                <w:rFonts w:ascii="Times New Roman" w:eastAsia="Calibri" w:hAnsi="Times New Roman" w:cs="Times New Roman" w:hint="eastAsia"/>
                <w:b/>
                <w:bCs/>
                <w:sz w:val="24"/>
                <w:szCs w:val="24"/>
              </w:rPr>
              <w:t xml:space="preserve">  </w:t>
            </w:r>
          </w:p>
          <w:p w14:paraId="748DA3A7" w14:textId="77777777" w:rsidR="00B56D3E" w:rsidRDefault="00B56D3E">
            <w:pPr>
              <w:autoSpaceDE w:val="0"/>
              <w:autoSpaceDN w:val="0"/>
              <w:adjustRightInd w:val="0"/>
              <w:spacing w:after="0" w:line="240" w:lineRule="auto"/>
              <w:rPr>
                <w:rFonts w:ascii="Times New Roman" w:eastAsia="Calibri" w:hAnsi="Times New Roman" w:cs="Times New Roman"/>
                <w:sz w:val="24"/>
                <w:szCs w:val="24"/>
              </w:rPr>
            </w:pPr>
          </w:p>
        </w:tc>
      </w:tr>
      <w:tr w:rsidR="00B56D3E" w14:paraId="222D766F" w14:textId="77777777">
        <w:tc>
          <w:tcPr>
            <w:tcW w:w="7530" w:type="dxa"/>
          </w:tcPr>
          <w:p w14:paraId="4CA55A3F" w14:textId="77777777" w:rsidR="00B56D3E" w:rsidRDefault="00B56D3E">
            <w:pPr>
              <w:autoSpaceDE w:val="0"/>
              <w:autoSpaceDN w:val="0"/>
              <w:adjustRightInd w:val="0"/>
              <w:spacing w:after="0" w:line="240" w:lineRule="auto"/>
              <w:rPr>
                <w:rFonts w:ascii="Times New Roman" w:eastAsia="Calibri" w:hAnsi="Times New Roman" w:cs="Times New Roman"/>
                <w:sz w:val="24"/>
                <w:szCs w:val="24"/>
              </w:rPr>
            </w:pPr>
          </w:p>
          <w:p w14:paraId="7E83FF6B"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16-25                                       1                        1                  2                                                                                                               </w:t>
            </w:r>
          </w:p>
          <w:p w14:paraId="28EAB897"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26-35                                       1          </w:t>
            </w:r>
            <w:r>
              <w:rPr>
                <w:rFonts w:ascii="Times New Roman" w:eastAsia="Calibri" w:hAnsi="Times New Roman" w:cs="Times New Roman"/>
                <w:sz w:val="24"/>
                <w:szCs w:val="24"/>
              </w:rPr>
              <w:t xml:space="preserve">              3                  4</w:t>
            </w:r>
          </w:p>
          <w:p w14:paraId="4FB83120"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36-45                                       1                        8                  9</w:t>
            </w:r>
          </w:p>
          <w:p w14:paraId="68418246"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46-55                                       1                        3                  4</w:t>
            </w:r>
          </w:p>
          <w:p w14:paraId="342F959E"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56-65                                    </w:t>
            </w:r>
            <w:r>
              <w:rPr>
                <w:rFonts w:ascii="Times New Roman" w:eastAsia="Calibri" w:hAnsi="Times New Roman" w:cs="Times New Roman"/>
                <w:sz w:val="24"/>
                <w:szCs w:val="24"/>
              </w:rPr>
              <w:t xml:space="preserve">                             2                  2</w:t>
            </w:r>
          </w:p>
          <w:p w14:paraId="208B8E3D"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66-75                                                                 1                  1</w:t>
            </w:r>
          </w:p>
          <w:p w14:paraId="24DC8AB6"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76-85</w:t>
            </w:r>
            <w:r>
              <w:rPr>
                <w:rFonts w:ascii="Times New Roman" w:eastAsia="Calibri" w:hAnsi="Times New Roman" w:cs="Times New Roman" w:hint="eastAsia"/>
                <w:sz w:val="24"/>
                <w:szCs w:val="24"/>
              </w:rPr>
              <w:t xml:space="preserve"> </w:t>
            </w:r>
          </w:p>
          <w:p w14:paraId="3BC225B5"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86-95</w:t>
            </w:r>
            <w:r>
              <w:rPr>
                <w:rFonts w:ascii="Times New Roman" w:eastAsia="Calibri" w:hAnsi="Times New Roman" w:cs="Times New Roman" w:hint="eastAsia"/>
                <w:sz w:val="24"/>
                <w:szCs w:val="24"/>
              </w:rPr>
              <w:t xml:space="preserve">                                                                                                       </w:t>
            </w:r>
          </w:p>
        </w:tc>
      </w:tr>
      <w:tr w:rsidR="00B56D3E" w14:paraId="420CD0F1" w14:textId="77777777">
        <w:tc>
          <w:tcPr>
            <w:tcW w:w="7530" w:type="dxa"/>
          </w:tcPr>
          <w:p w14:paraId="45254675" w14:textId="77777777" w:rsidR="00B56D3E" w:rsidRDefault="006A11F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hint="eastAsia"/>
                <w:sz w:val="24"/>
                <w:szCs w:val="24"/>
              </w:rPr>
              <w:t xml:space="preserve">Total                                    </w:t>
            </w:r>
            <w:r>
              <w:rPr>
                <w:rFonts w:ascii="Times New Roman" w:eastAsia="Calibri" w:hAnsi="Times New Roman" w:cs="Times New Roman"/>
                <w:sz w:val="24"/>
                <w:szCs w:val="24"/>
              </w:rPr>
              <w:t>4</w:t>
            </w:r>
            <w:r>
              <w:rPr>
                <w:rFonts w:ascii="Times New Roman" w:eastAsia="Calibri" w:hAnsi="Times New Roman" w:cs="Times New Roman" w:hint="eastAsia"/>
                <w:sz w:val="24"/>
                <w:szCs w:val="24"/>
              </w:rPr>
              <w:t xml:space="preserve">           </w:t>
            </w:r>
            <w:r>
              <w:rPr>
                <w:rFonts w:ascii="Times New Roman" w:eastAsia="Calibri" w:hAnsi="Times New Roman" w:cs="Times New Roman"/>
                <w:sz w:val="24"/>
                <w:szCs w:val="24"/>
              </w:rPr>
              <w:t xml:space="preserve">                                      18               22</w:t>
            </w:r>
          </w:p>
        </w:tc>
      </w:tr>
    </w:tbl>
    <w:p w14:paraId="00B8909C" w14:textId="77777777" w:rsidR="00B56D3E" w:rsidRDefault="00B56D3E">
      <w:pPr>
        <w:pStyle w:val="CommentText"/>
        <w:rPr>
          <w:rFonts w:ascii="Bookman Old Style" w:eastAsia="Bookman Old Style" w:hAnsi="Bookman Old Style" w:cs="Bookman Old Style"/>
          <w:b/>
          <w:sz w:val="24"/>
          <w:szCs w:val="24"/>
        </w:rPr>
      </w:pPr>
    </w:p>
    <w:p w14:paraId="43906918" w14:textId="77777777" w:rsidR="00B56D3E" w:rsidRDefault="006A11F7">
      <w:pPr>
        <w:pStyle w:val="CommentText"/>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Table 2: Pathological Distribution </w:t>
      </w:r>
    </w:p>
    <w:tbl>
      <w:tblPr>
        <w:tblStyle w:val="TableGrid"/>
        <w:tblW w:w="0" w:type="auto"/>
        <w:tblLook w:val="04A0" w:firstRow="1" w:lastRow="0" w:firstColumn="1" w:lastColumn="0" w:noHBand="0" w:noVBand="1"/>
      </w:tblPr>
      <w:tblGrid>
        <w:gridCol w:w="1702"/>
        <w:gridCol w:w="1703"/>
        <w:gridCol w:w="1848"/>
      </w:tblGrid>
      <w:tr w:rsidR="00B56D3E" w14:paraId="6E548005" w14:textId="77777777">
        <w:tc>
          <w:tcPr>
            <w:tcW w:w="1702" w:type="dxa"/>
          </w:tcPr>
          <w:p w14:paraId="161C8EF2"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Diagnosis</w:t>
            </w:r>
          </w:p>
          <w:p w14:paraId="60A494F5"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FTC</w:t>
            </w:r>
          </w:p>
          <w:p w14:paraId="24F359F1"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PTC</w:t>
            </w:r>
          </w:p>
          <w:p w14:paraId="26CE2B59"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Multi-nodular </w:t>
            </w:r>
            <w:proofErr w:type="spellStart"/>
            <w:r>
              <w:rPr>
                <w:rFonts w:ascii="Bookman Old Style" w:eastAsia="Bookman Old Style" w:hAnsi="Bookman Old Style" w:cs="Bookman Old Style"/>
                <w:bCs/>
                <w:sz w:val="24"/>
                <w:szCs w:val="24"/>
              </w:rPr>
              <w:t>goitre</w:t>
            </w:r>
            <w:proofErr w:type="spellEnd"/>
            <w:r>
              <w:rPr>
                <w:rFonts w:ascii="Bookman Old Style" w:eastAsia="Bookman Old Style" w:hAnsi="Bookman Old Style" w:cs="Bookman Old Style"/>
                <w:bCs/>
                <w:sz w:val="24"/>
                <w:szCs w:val="24"/>
              </w:rPr>
              <w:t xml:space="preserve"> (MNG)</w:t>
            </w:r>
          </w:p>
        </w:tc>
        <w:tc>
          <w:tcPr>
            <w:tcW w:w="1703" w:type="dxa"/>
          </w:tcPr>
          <w:p w14:paraId="4E61C308"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Frequency </w:t>
            </w:r>
          </w:p>
          <w:p w14:paraId="1783F19C"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3                 </w:t>
            </w:r>
          </w:p>
          <w:p w14:paraId="3BD8B022"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0</w:t>
            </w:r>
          </w:p>
          <w:p w14:paraId="02E9E69E"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19</w:t>
            </w:r>
          </w:p>
        </w:tc>
        <w:tc>
          <w:tcPr>
            <w:tcW w:w="1713" w:type="dxa"/>
          </w:tcPr>
          <w:p w14:paraId="6240DBD7" w14:textId="77777777" w:rsidR="00B56D3E" w:rsidRDefault="006A11F7">
            <w:pPr>
              <w:pStyle w:val="CommentText"/>
              <w:rPr>
                <w:rFonts w:ascii="Bookman Old Style" w:eastAsia="Bookman Old Style" w:hAnsi="Bookman Old Style" w:cs="Bookman Old Style"/>
                <w:bCs/>
                <w:sz w:val="24"/>
                <w:szCs w:val="24"/>
              </w:rPr>
            </w:pPr>
            <w:proofErr w:type="gramStart"/>
            <w:r>
              <w:rPr>
                <w:rFonts w:ascii="Bookman Old Style" w:eastAsia="Bookman Old Style" w:hAnsi="Bookman Old Style" w:cs="Bookman Old Style"/>
                <w:bCs/>
                <w:sz w:val="24"/>
                <w:szCs w:val="24"/>
              </w:rPr>
              <w:t>Percentage(</w:t>
            </w:r>
            <w:proofErr w:type="gramEnd"/>
            <w:r>
              <w:rPr>
                <w:rFonts w:ascii="Bookman Old Style" w:eastAsia="Bookman Old Style" w:hAnsi="Bookman Old Style" w:cs="Bookman Old Style"/>
                <w:bCs/>
                <w:sz w:val="24"/>
                <w:szCs w:val="24"/>
              </w:rPr>
              <w:t>%)</w:t>
            </w:r>
          </w:p>
          <w:p w14:paraId="6D3EB9E5"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13.6</w:t>
            </w:r>
          </w:p>
          <w:p w14:paraId="1A6E8187"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0.0</w:t>
            </w:r>
          </w:p>
          <w:p w14:paraId="1C6BCAEC" w14:textId="77777777" w:rsidR="00B56D3E" w:rsidRDefault="006A11F7">
            <w:pPr>
              <w:pStyle w:val="CommentText"/>
              <w:rPr>
                <w:rFonts w:ascii="Bookman Old Style" w:eastAsia="Bookman Old Style" w:hAnsi="Bookman Old Style" w:cs="Bookman Old Style"/>
                <w:bCs/>
                <w:sz w:val="24"/>
                <w:szCs w:val="24"/>
              </w:rPr>
            </w:pPr>
            <w:r>
              <w:rPr>
                <w:rFonts w:ascii="Bookman Old Style" w:eastAsia="Bookman Old Style" w:hAnsi="Bookman Old Style" w:cs="Bookman Old Style"/>
                <w:bCs/>
                <w:sz w:val="24"/>
                <w:szCs w:val="24"/>
              </w:rPr>
              <w:t xml:space="preserve">  86.4</w:t>
            </w:r>
          </w:p>
        </w:tc>
      </w:tr>
    </w:tbl>
    <w:p w14:paraId="3AC03A2D" w14:textId="77777777" w:rsidR="00B56D3E" w:rsidRDefault="00B56D3E">
      <w:pPr>
        <w:pStyle w:val="CommentText"/>
        <w:rPr>
          <w:rFonts w:ascii="Bookman Old Style" w:eastAsia="Bookman Old Style" w:hAnsi="Bookman Old Style" w:cs="Bookman Old Style"/>
          <w:bCs/>
          <w:sz w:val="24"/>
          <w:szCs w:val="24"/>
        </w:rPr>
      </w:pPr>
    </w:p>
    <w:p w14:paraId="7B849BA6" w14:textId="77777777" w:rsidR="00B56D3E" w:rsidRDefault="00B56D3E">
      <w:pPr>
        <w:pStyle w:val="msolistparagraph0"/>
        <w:spacing w:line="360" w:lineRule="auto"/>
        <w:ind w:left="0"/>
        <w:jc w:val="both"/>
        <w:rPr>
          <w:rFonts w:ascii="Georgia" w:eastAsia="Georgia" w:hAnsi="Georgia" w:cs="Georgia" w:hint="default"/>
          <w:color w:val="1F1F1F"/>
          <w:sz w:val="24"/>
          <w:szCs w:val="24"/>
        </w:rPr>
      </w:pPr>
    </w:p>
    <w:p w14:paraId="29541E33"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b/>
          <w:bCs/>
          <w:color w:val="1F1F1F"/>
          <w:sz w:val="24"/>
          <w:szCs w:val="24"/>
        </w:rPr>
        <w:t>Discussion</w:t>
      </w:r>
    </w:p>
    <w:p w14:paraId="1B175DC6"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color w:val="1F1F1F"/>
          <w:sz w:val="24"/>
          <w:szCs w:val="24"/>
        </w:rPr>
        <w:t xml:space="preserve">In this </w:t>
      </w:r>
      <w:proofErr w:type="spellStart"/>
      <w:proofErr w:type="gramStart"/>
      <w:r>
        <w:rPr>
          <w:rFonts w:ascii="Georgia" w:eastAsia="Georgia" w:hAnsi="Georgia" w:cs="Georgia" w:hint="default"/>
          <w:color w:val="1F1F1F"/>
          <w:sz w:val="24"/>
          <w:szCs w:val="24"/>
        </w:rPr>
        <w:t>study,women</w:t>
      </w:r>
      <w:proofErr w:type="spellEnd"/>
      <w:proofErr w:type="gramEnd"/>
      <w:r>
        <w:rPr>
          <w:rFonts w:ascii="Georgia" w:eastAsia="Georgia" w:hAnsi="Georgia" w:cs="Georgia" w:hint="default"/>
          <w:color w:val="1F1F1F"/>
          <w:sz w:val="24"/>
          <w:szCs w:val="24"/>
        </w:rPr>
        <w:t xml:space="preserve"> were predominant (81.8%) and the average age was 40.5 years, which corroborates data from the African and the world literature.(17,18,19)</w:t>
      </w:r>
    </w:p>
    <w:p w14:paraId="6A754733"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color w:val="1F1F1F"/>
          <w:sz w:val="24"/>
          <w:szCs w:val="24"/>
        </w:rPr>
        <w:t xml:space="preserve">This study shows an increased </w:t>
      </w:r>
      <w:proofErr w:type="gramStart"/>
      <w:r>
        <w:rPr>
          <w:rFonts w:ascii="Georgia" w:eastAsia="Georgia" w:hAnsi="Georgia" w:cs="Georgia" w:hint="default"/>
          <w:color w:val="1F1F1F"/>
          <w:sz w:val="24"/>
          <w:szCs w:val="24"/>
        </w:rPr>
        <w:t>incidence  of</w:t>
      </w:r>
      <w:proofErr w:type="gramEnd"/>
      <w:r>
        <w:rPr>
          <w:rFonts w:ascii="Georgia" w:eastAsia="Georgia" w:hAnsi="Georgia" w:cs="Georgia" w:hint="default"/>
          <w:color w:val="1F1F1F"/>
          <w:sz w:val="24"/>
          <w:szCs w:val="24"/>
        </w:rPr>
        <w:t xml:space="preserve">  thyroid cancer when</w:t>
      </w:r>
      <w:r>
        <w:rPr>
          <w:rFonts w:ascii="Georgia" w:eastAsia="Georgia" w:hAnsi="Georgia" w:cs="Georgia" w:hint="default"/>
          <w:color w:val="1F1F1F"/>
          <w:sz w:val="24"/>
          <w:szCs w:val="24"/>
        </w:rPr>
        <w:t xml:space="preserve"> compared to similar studies done in the same area and other regions. (17,20,21) It also noted increased incidence </w:t>
      </w:r>
      <w:proofErr w:type="gramStart"/>
      <w:r>
        <w:rPr>
          <w:rFonts w:ascii="Georgia" w:eastAsia="Georgia" w:hAnsi="Georgia" w:cs="Georgia" w:hint="default"/>
          <w:color w:val="1F1F1F"/>
          <w:sz w:val="24"/>
          <w:szCs w:val="24"/>
        </w:rPr>
        <w:t>of  follicular</w:t>
      </w:r>
      <w:proofErr w:type="gramEnd"/>
      <w:r>
        <w:rPr>
          <w:rFonts w:ascii="Georgia" w:eastAsia="Georgia" w:hAnsi="Georgia" w:cs="Georgia" w:hint="default"/>
          <w:color w:val="1F1F1F"/>
          <w:sz w:val="24"/>
          <w:szCs w:val="24"/>
        </w:rPr>
        <w:t xml:space="preserve"> thyroid cancer (13.6%) in the region when compared to previous study done in the same region that reported (7.1%) follicular t</w:t>
      </w:r>
      <w:r>
        <w:rPr>
          <w:rFonts w:ascii="Georgia" w:eastAsia="Georgia" w:hAnsi="Georgia" w:cs="Georgia" w:hint="default"/>
          <w:color w:val="1F1F1F"/>
          <w:sz w:val="24"/>
          <w:szCs w:val="24"/>
        </w:rPr>
        <w:t xml:space="preserve">hyroid cancer in four years. (17) </w:t>
      </w:r>
    </w:p>
    <w:p w14:paraId="30395A4D"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color w:val="1F1F1F"/>
          <w:sz w:val="24"/>
          <w:szCs w:val="24"/>
        </w:rPr>
        <w:t>We revealed that there was no regional change in the type of thyroid cancer seen in the locality when compared to previous study in the region. (17)</w:t>
      </w:r>
    </w:p>
    <w:p w14:paraId="234A0F98"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Cambria" w:eastAsia="Cambria" w:hAnsi="Cambria" w:cs="Cambria" w:hint="default"/>
          <w:color w:val="212121"/>
          <w:sz w:val="24"/>
          <w:szCs w:val="24"/>
          <w:shd w:val="clear" w:color="auto" w:fill="FFFFFF"/>
        </w:rPr>
        <w:lastRenderedPageBreak/>
        <w:t>We found out that thyroid cancer was commoner in females and that the ag</w:t>
      </w:r>
      <w:r>
        <w:rPr>
          <w:rFonts w:ascii="Cambria" w:eastAsia="Cambria" w:hAnsi="Cambria" w:cs="Cambria" w:hint="default"/>
          <w:color w:val="212121"/>
          <w:sz w:val="24"/>
          <w:szCs w:val="24"/>
          <w:shd w:val="clear" w:color="auto" w:fill="FFFFFF"/>
        </w:rPr>
        <w:t>e of onset tended to be younger, this corresponds to what is seen in other studies.(12,20) Patients with follicular carcinoma are typically older than those with papillary carcinoma, with average age of sixth decades and female-to-male ratio of 3 to1 which</w:t>
      </w:r>
      <w:r>
        <w:rPr>
          <w:rFonts w:ascii="Cambria" w:eastAsia="Cambria" w:hAnsi="Cambria" w:cs="Cambria" w:hint="default"/>
          <w:color w:val="212121"/>
          <w:sz w:val="24"/>
          <w:szCs w:val="24"/>
          <w:shd w:val="clear" w:color="auto" w:fill="FFFFFF"/>
        </w:rPr>
        <w:t xml:space="preserve"> corresponds with the finding in the study.(22) </w:t>
      </w:r>
      <w:r>
        <w:rPr>
          <w:rFonts w:ascii="SimSun" w:eastAsia="SimSun" w:hAnsi="SimSun" w:cs="SimSun"/>
          <w:sz w:val="24"/>
          <w:szCs w:val="24"/>
        </w:rPr>
        <w:t>The potential reason suggested fo</w:t>
      </w:r>
      <w:r>
        <w:rPr>
          <w:rFonts w:ascii="SimSun" w:eastAsia="SimSun" w:hAnsi="SimSun" w:cs="SimSun" w:hint="default"/>
          <w:sz w:val="24"/>
          <w:szCs w:val="24"/>
        </w:rPr>
        <w:t>r</w:t>
      </w:r>
      <w:r>
        <w:rPr>
          <w:rFonts w:ascii="SimSun" w:eastAsia="SimSun" w:hAnsi="SimSun" w:cs="SimSun"/>
          <w:sz w:val="24"/>
          <w:szCs w:val="24"/>
        </w:rPr>
        <w:t xml:space="preserve"> the global increase in incidence of </w:t>
      </w:r>
      <w:r>
        <w:rPr>
          <w:rFonts w:ascii="SimSun" w:eastAsia="SimSun" w:hAnsi="SimSun" w:cs="SimSun" w:hint="default"/>
          <w:sz w:val="24"/>
          <w:szCs w:val="24"/>
        </w:rPr>
        <w:t xml:space="preserve">follicular </w:t>
      </w:r>
      <w:r>
        <w:rPr>
          <w:rFonts w:ascii="SimSun" w:eastAsia="SimSun" w:hAnsi="SimSun" w:cs="SimSun"/>
          <w:sz w:val="24"/>
          <w:szCs w:val="24"/>
        </w:rPr>
        <w:t>thyroid cancer which has been</w:t>
      </w:r>
      <w:r>
        <w:rPr>
          <w:rFonts w:ascii="SimSun" w:eastAsia="SimSun" w:hAnsi="SimSun" w:cs="SimSun" w:hint="default"/>
          <w:sz w:val="24"/>
          <w:szCs w:val="24"/>
        </w:rPr>
        <w:t xml:space="preserve"> iodine </w:t>
      </w:r>
      <w:proofErr w:type="spellStart"/>
      <w:r>
        <w:rPr>
          <w:rFonts w:ascii="SimSun" w:eastAsia="SimSun" w:hAnsi="SimSun" w:cs="SimSun" w:hint="default"/>
          <w:sz w:val="24"/>
          <w:szCs w:val="24"/>
        </w:rPr>
        <w:t>intake,o</w:t>
      </w:r>
      <w:r>
        <w:rPr>
          <w:rFonts w:ascii="Georgia" w:eastAsia="Georgia" w:hAnsi="Georgia" w:cs="Georgia" w:hint="default"/>
          <w:color w:val="1F1F1F"/>
          <w:sz w:val="24"/>
          <w:szCs w:val="24"/>
        </w:rPr>
        <w:t>ur</w:t>
      </w:r>
      <w:proofErr w:type="spellEnd"/>
      <w:r>
        <w:rPr>
          <w:rFonts w:ascii="Georgia" w:eastAsia="Georgia" w:hAnsi="Georgia" w:cs="Georgia" w:hint="default"/>
          <w:color w:val="1F1F1F"/>
          <w:sz w:val="24"/>
          <w:szCs w:val="24"/>
        </w:rPr>
        <w:t xml:space="preserve"> study showed a thyroid cancer frequency of 20%. (23) </w:t>
      </w:r>
    </w:p>
    <w:p w14:paraId="6B4508F7" w14:textId="77777777" w:rsidR="00B56D3E" w:rsidRDefault="00B56D3E">
      <w:pPr>
        <w:pStyle w:val="msolistparagraph0"/>
        <w:spacing w:line="360" w:lineRule="auto"/>
        <w:ind w:left="0"/>
        <w:jc w:val="both"/>
        <w:rPr>
          <w:rFonts w:ascii="Georgia" w:eastAsia="Georgia" w:hAnsi="Georgia" w:cs="Georgia" w:hint="default"/>
          <w:color w:val="1F1F1F"/>
          <w:sz w:val="24"/>
          <w:szCs w:val="24"/>
        </w:rPr>
      </w:pPr>
    </w:p>
    <w:p w14:paraId="5275E843"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color w:val="1F1F1F"/>
          <w:sz w:val="24"/>
          <w:szCs w:val="24"/>
        </w:rPr>
        <w:t>CONCLSION</w:t>
      </w:r>
    </w:p>
    <w:p w14:paraId="105C27FC" w14:textId="77777777" w:rsidR="00B56D3E" w:rsidRDefault="006A11F7">
      <w:pPr>
        <w:pStyle w:val="msolistparagraph0"/>
        <w:spacing w:line="360" w:lineRule="auto"/>
        <w:ind w:left="0"/>
        <w:jc w:val="both"/>
        <w:rPr>
          <w:rFonts w:ascii="Georgia" w:eastAsia="Georgia" w:hAnsi="Georgia" w:cs="Georgia" w:hint="default"/>
          <w:color w:val="1F1F1F"/>
          <w:sz w:val="24"/>
          <w:szCs w:val="24"/>
        </w:rPr>
      </w:pPr>
      <w:r>
        <w:rPr>
          <w:rFonts w:ascii="Georgia" w:eastAsia="Georgia" w:hAnsi="Georgia" w:cs="Georgia" w:hint="default"/>
          <w:color w:val="1F1F1F"/>
          <w:sz w:val="24"/>
          <w:szCs w:val="24"/>
        </w:rPr>
        <w:t>In developing</w:t>
      </w:r>
      <w:r>
        <w:rPr>
          <w:rFonts w:ascii="Georgia" w:eastAsia="Georgia" w:hAnsi="Georgia" w:cs="Georgia" w:hint="default"/>
          <w:color w:val="1F1F1F"/>
          <w:sz w:val="24"/>
          <w:szCs w:val="24"/>
        </w:rPr>
        <w:t xml:space="preserve"> countries, it appears necessary to introduce the use of more precise diagnostic tools for thyroid cancer and also, to reinforce the improvement of known, controllable risk factors such as iodine intake as this could have contributed to persistent of same </w:t>
      </w:r>
      <w:r>
        <w:rPr>
          <w:rFonts w:ascii="Georgia" w:eastAsia="Georgia" w:hAnsi="Georgia" w:cs="Georgia" w:hint="default"/>
          <w:color w:val="1F1F1F"/>
          <w:sz w:val="24"/>
          <w:szCs w:val="24"/>
        </w:rPr>
        <w:t>type of thyroid cancer and an increased incident in the same region.</w:t>
      </w:r>
    </w:p>
    <w:p w14:paraId="3A76B9A0" w14:textId="77777777" w:rsidR="00B56D3E"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14:paraId="77BC091C" w14:textId="77777777" w:rsidR="00B56D3E" w:rsidRDefault="00B56D3E">
      <w:pPr>
        <w:pStyle w:val="msolistparagraph0"/>
        <w:spacing w:line="360" w:lineRule="auto"/>
        <w:ind w:left="0"/>
        <w:jc w:val="both"/>
        <w:rPr>
          <w:rFonts w:ascii="Bookman Old Style" w:eastAsia="Bookman Old Style" w:hAnsi="Bookman Old Style" w:cs="Bookman Old Style" w:hint="default"/>
          <w:bCs/>
          <w:sz w:val="24"/>
          <w:szCs w:val="24"/>
        </w:rPr>
      </w:pPr>
    </w:p>
    <w:p w14:paraId="03B67D26" w14:textId="77777777" w:rsidR="00B56D3E" w:rsidRDefault="006A11F7">
      <w:pPr>
        <w:pStyle w:val="msolistparagraph0"/>
        <w:spacing w:line="360" w:lineRule="auto"/>
        <w:ind w:left="0"/>
        <w:jc w:val="both"/>
        <w:rPr>
          <w:rFonts w:ascii="Bookman Old Style" w:eastAsia="Bookman Old Style" w:hAnsi="Bookman Old Style" w:cs="Bookman Old Style" w:hint="default"/>
          <w:bCs/>
          <w:sz w:val="24"/>
          <w:szCs w:val="24"/>
        </w:rPr>
      </w:pPr>
      <w:r>
        <w:rPr>
          <w:rFonts w:ascii="Bookman Old Style" w:eastAsia="Bookman Old Style" w:hAnsi="Bookman Old Style" w:cs="Bookman Old Style" w:hint="default"/>
          <w:b/>
          <w:sz w:val="24"/>
          <w:szCs w:val="24"/>
        </w:rPr>
        <w:t xml:space="preserve"> </w:t>
      </w:r>
      <w:r>
        <w:rPr>
          <w:rFonts w:ascii="Bookman Old Style" w:eastAsia="Bookman Old Style" w:hAnsi="Bookman Old Style" w:cs="Bookman Old Style" w:hint="default"/>
          <w:bCs/>
          <w:sz w:val="24"/>
          <w:szCs w:val="24"/>
        </w:rPr>
        <w:t xml:space="preserve"> </w:t>
      </w:r>
    </w:p>
    <w:p w14:paraId="0AEBC598" w14:textId="77777777" w:rsidR="00B56D3E" w:rsidRDefault="006A11F7">
      <w:pPr>
        <w:pStyle w:val="msolistparagraph0"/>
        <w:spacing w:line="360" w:lineRule="auto"/>
        <w:ind w:left="0"/>
        <w:jc w:val="both"/>
        <w:rPr>
          <w:rFonts w:ascii="Bookman Old Style" w:eastAsia="Bookman Old Style" w:hAnsi="Bookman Old Style" w:cs="Bookman Old Style" w:hint="default"/>
          <w:b/>
          <w:sz w:val="24"/>
          <w:szCs w:val="24"/>
        </w:rPr>
      </w:pPr>
      <w:r>
        <w:rPr>
          <w:rFonts w:ascii="Bookman Old Style" w:eastAsia="Bookman Old Style" w:hAnsi="Bookman Old Style" w:cs="Bookman Old Style" w:hint="default"/>
          <w:b/>
          <w:sz w:val="24"/>
          <w:szCs w:val="24"/>
        </w:rPr>
        <w:tab/>
      </w:r>
    </w:p>
    <w:p w14:paraId="120800D5" w14:textId="77777777" w:rsidR="00B56D3E" w:rsidRDefault="006A11F7">
      <w:pPr>
        <w:pStyle w:val="msolistparagraph0"/>
        <w:spacing w:line="360" w:lineRule="auto"/>
        <w:ind w:left="0"/>
        <w:jc w:val="both"/>
        <w:rPr>
          <w:rFonts w:ascii="Bookman Old Style" w:eastAsia="Bookman Old Style" w:hAnsi="Bookman Old Style" w:cs="Bookman Old Style" w:hint="default"/>
          <w:b/>
          <w:sz w:val="24"/>
          <w:szCs w:val="24"/>
        </w:rPr>
      </w:pPr>
      <w:r>
        <w:rPr>
          <w:rFonts w:ascii="Bookman Old Style" w:eastAsia="Bookman Old Style" w:hAnsi="Bookman Old Style" w:cs="Bookman Old Style" w:hint="default"/>
          <w:b/>
          <w:sz w:val="24"/>
          <w:szCs w:val="24"/>
        </w:rPr>
        <w:t>Reference:</w:t>
      </w:r>
    </w:p>
    <w:p w14:paraId="5814B016" w14:textId="77777777" w:rsidR="00B56D3E" w:rsidRDefault="006A11F7">
      <w:pPr>
        <w:pStyle w:val="FootnoteText"/>
        <w:numPr>
          <w:ilvl w:val="0"/>
          <w:numId w:val="2"/>
        </w:numPr>
        <w:rPr>
          <w:sz w:val="24"/>
          <w:szCs w:val="24"/>
        </w:rPr>
      </w:pPr>
      <w:r>
        <w:rPr>
          <w:sz w:val="24"/>
          <w:szCs w:val="24"/>
        </w:rPr>
        <w:t xml:space="preserve">Karthik KS, Suresh SS, Balakrishna MA and Ramesh DB. Study of incidence of malignancy in clinically benign thyroid swelling. South Asian J Cancer.2015 </w:t>
      </w:r>
      <w:r>
        <w:rPr>
          <w:sz w:val="24"/>
          <w:szCs w:val="24"/>
        </w:rPr>
        <w:t>Jul-Sept;4(3):151-153.</w:t>
      </w:r>
    </w:p>
    <w:p w14:paraId="2CB42B7D" w14:textId="77777777" w:rsidR="00B56D3E" w:rsidRDefault="006A11F7">
      <w:pPr>
        <w:spacing w:line="360" w:lineRule="auto"/>
        <w:jc w:val="both"/>
        <w:rPr>
          <w:rStyle w:val="Hyperlink"/>
          <w:rFonts w:ascii="Bookman Old Style" w:hAnsi="Bookman Old Style" w:cs="Arial"/>
          <w:color w:val="2F4A8B"/>
          <w:sz w:val="24"/>
          <w:szCs w:val="24"/>
          <w:shd w:val="clear" w:color="auto" w:fill="FFFFFF"/>
        </w:rPr>
      </w:pPr>
      <w:r>
        <w:rPr>
          <w:rFonts w:ascii="Bookman Old Style" w:eastAsia="Times New Roman" w:hAnsi="Bookman Old Style" w:cs="Arial"/>
          <w:color w:val="000000"/>
          <w:kern w:val="36"/>
          <w:sz w:val="24"/>
          <w:szCs w:val="24"/>
        </w:rPr>
        <w:t xml:space="preserve">2.Tigabu E, Bekele KB &amp; </w:t>
      </w:r>
      <w:proofErr w:type="spellStart"/>
      <w:r>
        <w:rPr>
          <w:rFonts w:ascii="Bookman Old Style" w:eastAsia="Times New Roman" w:hAnsi="Bookman Old Style" w:cs="Arial"/>
          <w:color w:val="000000"/>
          <w:kern w:val="36"/>
          <w:sz w:val="24"/>
          <w:szCs w:val="24"/>
        </w:rPr>
        <w:t>Dachew</w:t>
      </w:r>
      <w:proofErr w:type="spellEnd"/>
      <w:r>
        <w:rPr>
          <w:rFonts w:ascii="Bookman Old Style" w:eastAsia="Times New Roman" w:hAnsi="Bookman Old Style" w:cs="Arial"/>
          <w:color w:val="000000"/>
          <w:kern w:val="36"/>
          <w:sz w:val="24"/>
          <w:szCs w:val="24"/>
        </w:rPr>
        <w:t xml:space="preserve"> BA. Prevalence of goiter and associated factors among schoolchildren in northeast Ethiopia</w:t>
      </w:r>
      <w:r>
        <w:rPr>
          <w:rFonts w:ascii="Bookman Old Style" w:hAnsi="Bookman Old Style"/>
          <w:color w:val="000000"/>
          <w:sz w:val="24"/>
          <w:szCs w:val="24"/>
          <w:shd w:val="clear" w:color="auto" w:fill="FFFFFF"/>
        </w:rPr>
        <w:t xml:space="preserve">. </w:t>
      </w:r>
      <w:hyperlink r:id="rId11" w:history="1">
        <w:r>
          <w:rPr>
            <w:rStyle w:val="Hyperlink"/>
            <w:rFonts w:ascii="Bookman Old Style" w:hAnsi="Bookman Old Style" w:cs="Arial"/>
            <w:color w:val="2F4A8B"/>
            <w:sz w:val="24"/>
            <w:szCs w:val="24"/>
          </w:rPr>
          <w:t>Epidemiol Health.</w:t>
        </w:r>
      </w:hyperlink>
      <w:r>
        <w:rPr>
          <w:rFonts w:ascii="Bookman Old Style" w:hAnsi="Bookman Old Style" w:cs="Arial"/>
          <w:color w:val="000000"/>
          <w:sz w:val="24"/>
          <w:szCs w:val="24"/>
        </w:rPr>
        <w:t> 2017; 39: e2017055.</w:t>
      </w:r>
      <w:r>
        <w:rPr>
          <w:rStyle w:val="fm-vol-iss-date"/>
          <w:rFonts w:ascii="Bookman Old Style" w:hAnsi="Bookman Old Style" w:cs="Arial"/>
          <w:color w:val="000000"/>
          <w:sz w:val="24"/>
          <w:szCs w:val="24"/>
          <w:shd w:val="clear" w:color="auto" w:fill="FFFFFF"/>
        </w:rPr>
        <w:t>Pub</w:t>
      </w:r>
      <w:r>
        <w:rPr>
          <w:rStyle w:val="fm-vol-iss-date"/>
          <w:rFonts w:ascii="Bookman Old Style" w:hAnsi="Bookman Old Style" w:cs="Arial"/>
          <w:color w:val="000000"/>
          <w:sz w:val="24"/>
          <w:szCs w:val="24"/>
          <w:shd w:val="clear" w:color="auto" w:fill="FFFFFF"/>
        </w:rPr>
        <w:t>lished online 2017 Nov 25. </w:t>
      </w:r>
      <w:proofErr w:type="spellStart"/>
      <w:r>
        <w:rPr>
          <w:rStyle w:val="doi"/>
          <w:rFonts w:ascii="Bookman Old Style" w:hAnsi="Bookman Old Style" w:cs="Arial"/>
          <w:color w:val="000000"/>
          <w:sz w:val="24"/>
          <w:szCs w:val="24"/>
          <w:shd w:val="clear" w:color="auto" w:fill="FFFFFF"/>
        </w:rPr>
        <w:t>doi</w:t>
      </w:r>
      <w:proofErr w:type="spellEnd"/>
      <w:r>
        <w:rPr>
          <w:rStyle w:val="doi"/>
          <w:rFonts w:ascii="Bookman Old Style" w:hAnsi="Bookman Old Style" w:cs="Arial"/>
          <w:color w:val="000000"/>
          <w:sz w:val="24"/>
          <w:szCs w:val="24"/>
          <w:shd w:val="clear" w:color="auto" w:fill="FFFFFF"/>
        </w:rPr>
        <w:t>: </w:t>
      </w:r>
      <w:hyperlink r:id="rId12" w:history="1">
        <w:r>
          <w:rPr>
            <w:rStyle w:val="Hyperlink"/>
            <w:rFonts w:ascii="Bookman Old Style" w:hAnsi="Bookman Old Style" w:cs="Arial"/>
            <w:color w:val="2F4A8B"/>
            <w:sz w:val="24"/>
            <w:szCs w:val="24"/>
            <w:shd w:val="clear" w:color="auto" w:fill="FFFFFF"/>
          </w:rPr>
          <w:t>10.4178/</w:t>
        </w:r>
        <w:proofErr w:type="gramStart"/>
        <w:r>
          <w:rPr>
            <w:rStyle w:val="Hyperlink"/>
            <w:rFonts w:ascii="Bookman Old Style" w:hAnsi="Bookman Old Style" w:cs="Arial"/>
            <w:color w:val="2F4A8B"/>
            <w:sz w:val="24"/>
            <w:szCs w:val="24"/>
            <w:shd w:val="clear" w:color="auto" w:fill="FFFFFF"/>
          </w:rPr>
          <w:t>epih.e</w:t>
        </w:r>
        <w:proofErr w:type="gramEnd"/>
        <w:r>
          <w:rPr>
            <w:rStyle w:val="Hyperlink"/>
            <w:rFonts w:ascii="Bookman Old Style" w:hAnsi="Bookman Old Style" w:cs="Arial"/>
            <w:color w:val="2F4A8B"/>
            <w:sz w:val="24"/>
            <w:szCs w:val="24"/>
            <w:shd w:val="clear" w:color="auto" w:fill="FFFFFF"/>
          </w:rPr>
          <w:t>2017055</w:t>
        </w:r>
      </w:hyperlink>
      <w:r>
        <w:rPr>
          <w:rStyle w:val="Hyperlink"/>
          <w:rFonts w:ascii="Bookman Old Style" w:hAnsi="Bookman Old Style" w:cs="Arial"/>
          <w:color w:val="2F4A8B"/>
          <w:sz w:val="24"/>
          <w:szCs w:val="24"/>
          <w:shd w:val="clear" w:color="auto" w:fill="FFFFFF"/>
        </w:rPr>
        <w:t>.</w:t>
      </w:r>
    </w:p>
    <w:p w14:paraId="16F518AE"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3.Pellegriti G, </w:t>
      </w:r>
      <w:proofErr w:type="spellStart"/>
      <w:r>
        <w:rPr>
          <w:rStyle w:val="Hyperlink"/>
          <w:rFonts w:ascii="Bookman Old Style" w:hAnsi="Bookman Old Style" w:cs="Arial"/>
          <w:color w:val="000000" w:themeColor="text1"/>
          <w:sz w:val="24"/>
          <w:szCs w:val="24"/>
          <w:u w:val="none"/>
          <w:shd w:val="clear" w:color="auto" w:fill="FFFFFF"/>
        </w:rPr>
        <w:t>Frasca</w:t>
      </w:r>
      <w:proofErr w:type="spellEnd"/>
      <w:r>
        <w:rPr>
          <w:rStyle w:val="Hyperlink"/>
          <w:rFonts w:ascii="Bookman Old Style" w:hAnsi="Bookman Old Style" w:cs="Arial"/>
          <w:color w:val="000000" w:themeColor="text1"/>
          <w:sz w:val="24"/>
          <w:szCs w:val="24"/>
          <w:u w:val="none"/>
          <w:shd w:val="clear" w:color="auto" w:fill="FFFFFF"/>
        </w:rPr>
        <w:t xml:space="preserve"> F, </w:t>
      </w:r>
      <w:proofErr w:type="spellStart"/>
      <w:r>
        <w:rPr>
          <w:rStyle w:val="Hyperlink"/>
          <w:rFonts w:ascii="Bookman Old Style" w:hAnsi="Bookman Old Style" w:cs="Arial"/>
          <w:color w:val="000000" w:themeColor="text1"/>
          <w:sz w:val="24"/>
          <w:szCs w:val="24"/>
          <w:u w:val="none"/>
          <w:shd w:val="clear" w:color="auto" w:fill="FFFFFF"/>
        </w:rPr>
        <w:t>Regalbuto</w:t>
      </w:r>
      <w:proofErr w:type="spellEnd"/>
      <w:r>
        <w:rPr>
          <w:rStyle w:val="Hyperlink"/>
          <w:rFonts w:ascii="Bookman Old Style" w:hAnsi="Bookman Old Style" w:cs="Arial"/>
          <w:color w:val="000000" w:themeColor="text1"/>
          <w:sz w:val="24"/>
          <w:szCs w:val="24"/>
          <w:u w:val="none"/>
          <w:shd w:val="clear" w:color="auto" w:fill="FFFFFF"/>
        </w:rPr>
        <w:t xml:space="preserve"> C, </w:t>
      </w:r>
      <w:proofErr w:type="spellStart"/>
      <w:r>
        <w:rPr>
          <w:rStyle w:val="Hyperlink"/>
          <w:rFonts w:ascii="Bookman Old Style" w:hAnsi="Bookman Old Style" w:cs="Arial"/>
          <w:color w:val="000000" w:themeColor="text1"/>
          <w:sz w:val="24"/>
          <w:szCs w:val="24"/>
          <w:u w:val="none"/>
          <w:shd w:val="clear" w:color="auto" w:fill="FFFFFF"/>
        </w:rPr>
        <w:t>Squatrito</w:t>
      </w:r>
      <w:proofErr w:type="spellEnd"/>
      <w:r>
        <w:rPr>
          <w:rStyle w:val="Hyperlink"/>
          <w:rFonts w:ascii="Bookman Old Style" w:hAnsi="Bookman Old Style" w:cs="Arial"/>
          <w:color w:val="000000" w:themeColor="text1"/>
          <w:sz w:val="24"/>
          <w:szCs w:val="24"/>
          <w:u w:val="none"/>
          <w:shd w:val="clear" w:color="auto" w:fill="FFFFFF"/>
        </w:rPr>
        <w:t xml:space="preserve"> </w:t>
      </w:r>
      <w:proofErr w:type="spellStart"/>
      <w:proofErr w:type="gramStart"/>
      <w:r>
        <w:rPr>
          <w:rStyle w:val="Hyperlink"/>
          <w:rFonts w:ascii="Bookman Old Style" w:hAnsi="Bookman Old Style" w:cs="Arial"/>
          <w:color w:val="000000" w:themeColor="text1"/>
          <w:sz w:val="24"/>
          <w:szCs w:val="24"/>
          <w:u w:val="none"/>
          <w:shd w:val="clear" w:color="auto" w:fill="FFFFFF"/>
        </w:rPr>
        <w:t>S,Vigneri</w:t>
      </w:r>
      <w:proofErr w:type="spellEnd"/>
      <w:proofErr w:type="gramEnd"/>
      <w:r>
        <w:rPr>
          <w:rStyle w:val="Hyperlink"/>
          <w:rFonts w:ascii="Bookman Old Style" w:hAnsi="Bookman Old Style" w:cs="Arial"/>
          <w:color w:val="000000" w:themeColor="text1"/>
          <w:sz w:val="24"/>
          <w:szCs w:val="24"/>
          <w:u w:val="none"/>
          <w:shd w:val="clear" w:color="auto" w:fill="FFFFFF"/>
        </w:rPr>
        <w:t xml:space="preserve"> R, Worldwide Increasing Incidence of Thyroid cancer: Update on Epidemiology and Risk </w:t>
      </w:r>
      <w:proofErr w:type="spellStart"/>
      <w:r>
        <w:rPr>
          <w:rStyle w:val="Hyperlink"/>
          <w:rFonts w:ascii="Bookman Old Style" w:hAnsi="Bookman Old Style" w:cs="Arial"/>
          <w:color w:val="000000" w:themeColor="text1"/>
          <w:sz w:val="24"/>
          <w:szCs w:val="24"/>
          <w:u w:val="none"/>
          <w:shd w:val="clear" w:color="auto" w:fill="FFFFFF"/>
        </w:rPr>
        <w:t>Factors.Journal</w:t>
      </w:r>
      <w:proofErr w:type="spellEnd"/>
      <w:r>
        <w:rPr>
          <w:rStyle w:val="Hyperlink"/>
          <w:rFonts w:ascii="Bookman Old Style" w:hAnsi="Bookman Old Style" w:cs="Arial"/>
          <w:color w:val="000000" w:themeColor="text1"/>
          <w:sz w:val="24"/>
          <w:szCs w:val="24"/>
          <w:u w:val="none"/>
          <w:shd w:val="clear" w:color="auto" w:fill="FFFFFF"/>
        </w:rPr>
        <w:t xml:space="preserve"> of cancer Epidemiology 2013; Article ID 965212,10pages. </w:t>
      </w:r>
      <w:hyperlink r:id="rId13" w:history="1">
        <w:r>
          <w:rPr>
            <w:rStyle w:val="Hyperlink"/>
            <w:rFonts w:ascii="Bookman Old Style" w:hAnsi="Bookman Old Style" w:cs="Arial"/>
            <w:color w:val="000000" w:themeColor="text1"/>
            <w:sz w:val="24"/>
            <w:szCs w:val="24"/>
            <w:shd w:val="clear" w:color="auto" w:fill="FFFFFF"/>
          </w:rPr>
          <w:t>http://dx.doi.org/10.1155/2013/965212</w:t>
        </w:r>
      </w:hyperlink>
    </w:p>
    <w:p w14:paraId="53C07C83"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lastRenderedPageBreak/>
        <w:t xml:space="preserve">4. </w:t>
      </w:r>
      <w:proofErr w:type="spellStart"/>
      <w:r>
        <w:rPr>
          <w:rStyle w:val="Hyperlink"/>
          <w:rFonts w:ascii="Bookman Old Style" w:hAnsi="Bookman Old Style" w:cs="Arial"/>
          <w:color w:val="000000" w:themeColor="text1"/>
          <w:sz w:val="24"/>
          <w:szCs w:val="24"/>
          <w:u w:val="none"/>
          <w:shd w:val="clear" w:color="auto" w:fill="FFFFFF"/>
        </w:rPr>
        <w:t>Ogbera</w:t>
      </w:r>
      <w:proofErr w:type="spellEnd"/>
      <w:r>
        <w:rPr>
          <w:rStyle w:val="Hyperlink"/>
          <w:rFonts w:ascii="Bookman Old Style" w:hAnsi="Bookman Old Style" w:cs="Arial"/>
          <w:color w:val="000000" w:themeColor="text1"/>
          <w:sz w:val="24"/>
          <w:szCs w:val="24"/>
          <w:u w:val="none"/>
          <w:shd w:val="clear" w:color="auto" w:fill="FFFFFF"/>
        </w:rPr>
        <w:t xml:space="preserve"> AO, Kuku SF, Epidemiology of the thyroid diseases Africa. Indian J Endocrinol </w:t>
      </w:r>
      <w:proofErr w:type="spellStart"/>
      <w:r>
        <w:rPr>
          <w:rStyle w:val="Hyperlink"/>
          <w:rFonts w:ascii="Bookman Old Style" w:hAnsi="Bookman Old Style" w:cs="Arial"/>
          <w:color w:val="000000" w:themeColor="text1"/>
          <w:sz w:val="24"/>
          <w:szCs w:val="24"/>
          <w:u w:val="none"/>
          <w:shd w:val="clear" w:color="auto" w:fill="FFFFFF"/>
        </w:rPr>
        <w:t>Metab</w:t>
      </w:r>
      <w:proofErr w:type="spellEnd"/>
      <w:r>
        <w:rPr>
          <w:rStyle w:val="Hyperlink"/>
          <w:rFonts w:ascii="Bookman Old Style" w:hAnsi="Bookman Old Style" w:cs="Arial"/>
          <w:color w:val="000000" w:themeColor="text1"/>
          <w:sz w:val="24"/>
          <w:szCs w:val="24"/>
          <w:u w:val="none"/>
          <w:shd w:val="clear" w:color="auto" w:fill="FFFFFF"/>
        </w:rPr>
        <w:t xml:space="preserve"> 2011 Jul; 15(</w:t>
      </w:r>
      <w:proofErr w:type="gramStart"/>
      <w:r>
        <w:rPr>
          <w:rStyle w:val="Hyperlink"/>
          <w:rFonts w:ascii="Bookman Old Style" w:hAnsi="Bookman Old Style" w:cs="Arial"/>
          <w:color w:val="000000" w:themeColor="text1"/>
          <w:sz w:val="24"/>
          <w:szCs w:val="24"/>
          <w:u w:val="none"/>
          <w:shd w:val="clear" w:color="auto" w:fill="FFFFFF"/>
        </w:rPr>
        <w:t>Supp(</w:t>
      </w:r>
      <w:proofErr w:type="gramEnd"/>
      <w:r>
        <w:rPr>
          <w:rStyle w:val="Hyperlink"/>
          <w:rFonts w:ascii="Bookman Old Style" w:hAnsi="Bookman Old Style" w:cs="Arial"/>
          <w:color w:val="000000" w:themeColor="text1"/>
          <w:sz w:val="24"/>
          <w:szCs w:val="24"/>
          <w:u w:val="none"/>
          <w:shd w:val="clear" w:color="auto" w:fill="FFFFFF"/>
        </w:rPr>
        <w:t>2): P S82-S88/DOI:10.4103/2230-8210.83331</w:t>
      </w:r>
    </w:p>
    <w:p w14:paraId="1A759B5D"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5.Evanthia G, </w:t>
      </w:r>
      <w:proofErr w:type="spellStart"/>
      <w:r>
        <w:rPr>
          <w:rStyle w:val="Hyperlink"/>
          <w:rFonts w:ascii="Bookman Old Style" w:hAnsi="Bookman Old Style" w:cs="Arial"/>
          <w:color w:val="000000" w:themeColor="text1"/>
          <w:sz w:val="24"/>
          <w:szCs w:val="24"/>
          <w:u w:val="none"/>
          <w:shd w:val="clear" w:color="auto" w:fill="FFFFFF"/>
        </w:rPr>
        <w:t>Ioannis</w:t>
      </w:r>
      <w:proofErr w:type="spellEnd"/>
      <w:r>
        <w:rPr>
          <w:rStyle w:val="Hyperlink"/>
          <w:rFonts w:ascii="Bookman Old Style" w:hAnsi="Bookman Old Style" w:cs="Arial"/>
          <w:color w:val="000000" w:themeColor="text1"/>
          <w:sz w:val="24"/>
          <w:szCs w:val="24"/>
          <w:u w:val="none"/>
          <w:shd w:val="clear" w:color="auto" w:fill="FFFFFF"/>
        </w:rPr>
        <w:t xml:space="preserve"> I, Vasiliki C. Risk factors </w:t>
      </w:r>
      <w:r>
        <w:rPr>
          <w:rStyle w:val="Hyperlink"/>
          <w:rFonts w:ascii="Bookman Old Style" w:hAnsi="Bookman Old Style" w:cs="Arial"/>
          <w:color w:val="000000" w:themeColor="text1"/>
          <w:sz w:val="24"/>
          <w:szCs w:val="24"/>
          <w:u w:val="none"/>
          <w:shd w:val="clear" w:color="auto" w:fill="FFFFFF"/>
        </w:rPr>
        <w:t xml:space="preserve">and the progression of thyroid malignancies. </w:t>
      </w:r>
      <w:proofErr w:type="gramStart"/>
      <w:r>
        <w:rPr>
          <w:rStyle w:val="Hyperlink"/>
          <w:rFonts w:ascii="Bookman Old Style" w:hAnsi="Bookman Old Style" w:cs="Arial"/>
          <w:color w:val="000000" w:themeColor="text1"/>
          <w:sz w:val="24"/>
          <w:szCs w:val="24"/>
          <w:u w:val="none"/>
          <w:shd w:val="clear" w:color="auto" w:fill="FFFFFF"/>
        </w:rPr>
        <w:t>Hell</w:t>
      </w:r>
      <w:proofErr w:type="gramEnd"/>
      <w:r>
        <w:rPr>
          <w:rStyle w:val="Hyperlink"/>
          <w:rFonts w:ascii="Bookman Old Style" w:hAnsi="Bookman Old Style" w:cs="Arial"/>
          <w:color w:val="000000" w:themeColor="text1"/>
          <w:sz w:val="24"/>
          <w:szCs w:val="24"/>
          <w:u w:val="none"/>
          <w:shd w:val="clear" w:color="auto" w:fill="FFFFFF"/>
        </w:rPr>
        <w:t xml:space="preserve"> J </w:t>
      </w:r>
      <w:proofErr w:type="spellStart"/>
      <w:r>
        <w:rPr>
          <w:rStyle w:val="Hyperlink"/>
          <w:rFonts w:ascii="Bookman Old Style" w:hAnsi="Bookman Old Style" w:cs="Arial"/>
          <w:color w:val="000000" w:themeColor="text1"/>
          <w:sz w:val="24"/>
          <w:szCs w:val="24"/>
          <w:u w:val="none"/>
          <w:shd w:val="clear" w:color="auto" w:fill="FFFFFF"/>
        </w:rPr>
        <w:t>Nucl</w:t>
      </w:r>
      <w:proofErr w:type="spellEnd"/>
      <w:r>
        <w:rPr>
          <w:rStyle w:val="Hyperlink"/>
          <w:rFonts w:ascii="Bookman Old Style" w:hAnsi="Bookman Old Style" w:cs="Arial"/>
          <w:color w:val="000000" w:themeColor="text1"/>
          <w:sz w:val="24"/>
          <w:szCs w:val="24"/>
          <w:u w:val="none"/>
          <w:shd w:val="clear" w:color="auto" w:fill="FFFFFF"/>
        </w:rPr>
        <w:t xml:space="preserve"> Med. 2015 Sep-Dec;18(3):275-284. </w:t>
      </w:r>
      <w:proofErr w:type="spellStart"/>
      <w:r>
        <w:rPr>
          <w:rStyle w:val="Hyperlink"/>
          <w:rFonts w:ascii="Bookman Old Style" w:hAnsi="Bookman Old Style" w:cs="Arial"/>
          <w:color w:val="000000" w:themeColor="text1"/>
          <w:sz w:val="24"/>
          <w:szCs w:val="24"/>
          <w:u w:val="none"/>
          <w:shd w:val="clear" w:color="auto" w:fill="FFFFFF"/>
        </w:rPr>
        <w:t>doi</w:t>
      </w:r>
      <w:proofErr w:type="spellEnd"/>
      <w:r>
        <w:rPr>
          <w:rStyle w:val="Hyperlink"/>
          <w:rFonts w:ascii="Bookman Old Style" w:hAnsi="Bookman Old Style" w:cs="Arial"/>
          <w:color w:val="000000" w:themeColor="text1"/>
          <w:sz w:val="24"/>
          <w:szCs w:val="24"/>
          <w:u w:val="none"/>
          <w:shd w:val="clear" w:color="auto" w:fill="FFFFFF"/>
        </w:rPr>
        <w:t xml:space="preserve">: 10. 1967/s002449910307. </w:t>
      </w:r>
      <w:proofErr w:type="spellStart"/>
      <w:r>
        <w:rPr>
          <w:rStyle w:val="Hyperlink"/>
          <w:rFonts w:ascii="Bookman Old Style" w:hAnsi="Bookman Old Style" w:cs="Arial"/>
          <w:color w:val="000000" w:themeColor="text1"/>
          <w:sz w:val="24"/>
          <w:szCs w:val="24"/>
          <w:u w:val="none"/>
          <w:shd w:val="clear" w:color="auto" w:fill="FFFFFF"/>
        </w:rPr>
        <w:t>Epub</w:t>
      </w:r>
      <w:proofErr w:type="spellEnd"/>
      <w:r>
        <w:rPr>
          <w:rStyle w:val="Hyperlink"/>
          <w:rFonts w:ascii="Bookman Old Style" w:hAnsi="Bookman Old Style" w:cs="Arial"/>
          <w:color w:val="000000" w:themeColor="text1"/>
          <w:sz w:val="24"/>
          <w:szCs w:val="24"/>
          <w:u w:val="none"/>
          <w:shd w:val="clear" w:color="auto" w:fill="FFFFFF"/>
        </w:rPr>
        <w:t xml:space="preserve"> 2015 No 18</w:t>
      </w:r>
    </w:p>
    <w:p w14:paraId="2CD5F63C"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6.Kalk WJ, Sita F, Patterson AC. Thyroid cancer in South Africa-an indicator of regional iodine deficiency. S </w:t>
      </w:r>
      <w:proofErr w:type="spellStart"/>
      <w:r>
        <w:rPr>
          <w:rStyle w:val="Hyperlink"/>
          <w:rFonts w:ascii="Bookman Old Style" w:hAnsi="Bookman Old Style" w:cs="Arial"/>
          <w:color w:val="000000" w:themeColor="text1"/>
          <w:sz w:val="24"/>
          <w:szCs w:val="24"/>
          <w:u w:val="none"/>
          <w:shd w:val="clear" w:color="auto" w:fill="FFFFFF"/>
        </w:rPr>
        <w:t>Afr</w:t>
      </w:r>
      <w:proofErr w:type="spellEnd"/>
      <w:r>
        <w:rPr>
          <w:rStyle w:val="Hyperlink"/>
          <w:rFonts w:ascii="Bookman Old Style" w:hAnsi="Bookman Old Style" w:cs="Arial"/>
          <w:color w:val="000000" w:themeColor="text1"/>
          <w:sz w:val="24"/>
          <w:szCs w:val="24"/>
          <w:u w:val="none"/>
          <w:shd w:val="clear" w:color="auto" w:fill="FFFFFF"/>
        </w:rPr>
        <w:t xml:space="preserve"> Med J 1</w:t>
      </w:r>
      <w:r>
        <w:rPr>
          <w:rStyle w:val="Hyperlink"/>
          <w:rFonts w:ascii="Bookman Old Style" w:hAnsi="Bookman Old Style" w:cs="Arial"/>
          <w:color w:val="000000" w:themeColor="text1"/>
          <w:sz w:val="24"/>
          <w:szCs w:val="24"/>
          <w:u w:val="none"/>
          <w:shd w:val="clear" w:color="auto" w:fill="FFFFFF"/>
        </w:rPr>
        <w:t xml:space="preserve">997;87: 735-738 </w:t>
      </w:r>
    </w:p>
    <w:p w14:paraId="27541F29"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7.Nikiforov YE, </w:t>
      </w:r>
      <w:proofErr w:type="spellStart"/>
      <w:r>
        <w:rPr>
          <w:rStyle w:val="Hyperlink"/>
          <w:rFonts w:ascii="Bookman Old Style" w:hAnsi="Bookman Old Style" w:cs="Arial"/>
          <w:color w:val="000000" w:themeColor="text1"/>
          <w:sz w:val="24"/>
          <w:szCs w:val="24"/>
          <w:u w:val="none"/>
          <w:shd w:val="clear" w:color="auto" w:fill="FFFFFF"/>
        </w:rPr>
        <w:t>Nikiforova</w:t>
      </w:r>
      <w:proofErr w:type="spellEnd"/>
      <w:r>
        <w:rPr>
          <w:rStyle w:val="Hyperlink"/>
          <w:rFonts w:ascii="Bookman Old Style" w:hAnsi="Bookman Old Style" w:cs="Arial"/>
          <w:color w:val="000000" w:themeColor="text1"/>
          <w:sz w:val="24"/>
          <w:szCs w:val="24"/>
          <w:u w:val="none"/>
          <w:shd w:val="clear" w:color="auto" w:fill="FFFFFF"/>
        </w:rPr>
        <w:t xml:space="preserve"> MN. Molecular genetics and diagnosis of thyroid cancer. Nat Rev Endocrinol. 2011 Aug 30;7(10):569-80. [PubMed]</w:t>
      </w:r>
    </w:p>
    <w:p w14:paraId="613C26AF"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8.Fagin JA. How thyroid tumors start and why it matters: kinase </w:t>
      </w:r>
      <w:proofErr w:type="spellStart"/>
      <w:r>
        <w:rPr>
          <w:rStyle w:val="Hyperlink"/>
          <w:rFonts w:ascii="Bookman Old Style" w:hAnsi="Bookman Old Style" w:cs="Arial"/>
          <w:color w:val="000000" w:themeColor="text1"/>
          <w:sz w:val="24"/>
          <w:szCs w:val="24"/>
          <w:u w:val="none"/>
          <w:shd w:val="clear" w:color="auto" w:fill="FFFFFF"/>
        </w:rPr>
        <w:t>mutatants</w:t>
      </w:r>
      <w:proofErr w:type="spellEnd"/>
      <w:r>
        <w:rPr>
          <w:rStyle w:val="Hyperlink"/>
          <w:rFonts w:ascii="Bookman Old Style" w:hAnsi="Bookman Old Style" w:cs="Arial"/>
          <w:color w:val="000000" w:themeColor="text1"/>
          <w:sz w:val="24"/>
          <w:szCs w:val="24"/>
          <w:u w:val="none"/>
          <w:shd w:val="clear" w:color="auto" w:fill="FFFFFF"/>
        </w:rPr>
        <w:t xml:space="preserve"> as targets for solid cancer</w:t>
      </w:r>
      <w:r>
        <w:rPr>
          <w:rStyle w:val="Hyperlink"/>
          <w:rFonts w:ascii="Bookman Old Style" w:hAnsi="Bookman Old Style" w:cs="Arial"/>
          <w:color w:val="000000" w:themeColor="text1"/>
          <w:sz w:val="24"/>
          <w:szCs w:val="24"/>
          <w:u w:val="none"/>
          <w:shd w:val="clear" w:color="auto" w:fill="FFFFFF"/>
        </w:rPr>
        <w:t xml:space="preserve"> pharmacotherapy. J Endocrinol. 2004 Nov; 183(2):249-56. [PubMed]</w:t>
      </w:r>
    </w:p>
    <w:p w14:paraId="5BA4E9A7"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9.Woodruff SL, </w:t>
      </w:r>
      <w:proofErr w:type="spellStart"/>
      <w:r>
        <w:rPr>
          <w:rStyle w:val="Hyperlink"/>
          <w:rFonts w:ascii="Bookman Old Style" w:hAnsi="Bookman Old Style" w:cs="Arial"/>
          <w:color w:val="000000" w:themeColor="text1"/>
          <w:sz w:val="24"/>
          <w:szCs w:val="24"/>
          <w:u w:val="none"/>
          <w:shd w:val="clear" w:color="auto" w:fill="FFFFFF"/>
        </w:rPr>
        <w:t>Arowolo</w:t>
      </w:r>
      <w:proofErr w:type="spellEnd"/>
      <w:r>
        <w:rPr>
          <w:rStyle w:val="Hyperlink"/>
          <w:rFonts w:ascii="Bookman Old Style" w:hAnsi="Bookman Old Style" w:cs="Arial"/>
          <w:color w:val="000000" w:themeColor="text1"/>
          <w:sz w:val="24"/>
          <w:szCs w:val="24"/>
          <w:u w:val="none"/>
          <w:shd w:val="clear" w:color="auto" w:fill="FFFFFF"/>
        </w:rPr>
        <w:t xml:space="preserve"> OA, </w:t>
      </w:r>
      <w:proofErr w:type="spellStart"/>
      <w:r>
        <w:rPr>
          <w:rStyle w:val="Hyperlink"/>
          <w:rFonts w:ascii="Bookman Old Style" w:hAnsi="Bookman Old Style" w:cs="Arial"/>
          <w:color w:val="000000" w:themeColor="text1"/>
          <w:sz w:val="24"/>
          <w:szCs w:val="24"/>
          <w:u w:val="none"/>
          <w:shd w:val="clear" w:color="auto" w:fill="FFFFFF"/>
        </w:rPr>
        <w:t>Akute</w:t>
      </w:r>
      <w:proofErr w:type="spellEnd"/>
      <w:r>
        <w:rPr>
          <w:rStyle w:val="Hyperlink"/>
          <w:rFonts w:ascii="Bookman Old Style" w:hAnsi="Bookman Old Style" w:cs="Arial"/>
          <w:color w:val="000000" w:themeColor="text1"/>
          <w:sz w:val="24"/>
          <w:szCs w:val="24"/>
          <w:u w:val="none"/>
          <w:shd w:val="clear" w:color="auto" w:fill="FFFFFF"/>
        </w:rPr>
        <w:t xml:space="preserve"> OO, Afolabi AO, </w:t>
      </w:r>
      <w:proofErr w:type="spellStart"/>
      <w:r>
        <w:rPr>
          <w:rStyle w:val="Hyperlink"/>
          <w:rFonts w:ascii="Bookman Old Style" w:hAnsi="Bookman Old Style" w:cs="Arial"/>
          <w:color w:val="000000" w:themeColor="text1"/>
          <w:sz w:val="24"/>
          <w:szCs w:val="24"/>
          <w:u w:val="none"/>
          <w:shd w:val="clear" w:color="auto" w:fill="FFFFFF"/>
        </w:rPr>
        <w:t>Nwariaku</w:t>
      </w:r>
      <w:proofErr w:type="spellEnd"/>
      <w:r>
        <w:rPr>
          <w:rStyle w:val="Hyperlink"/>
          <w:rFonts w:ascii="Bookman Old Style" w:hAnsi="Bookman Old Style" w:cs="Arial"/>
          <w:color w:val="000000" w:themeColor="text1"/>
          <w:sz w:val="24"/>
          <w:szCs w:val="24"/>
          <w:u w:val="none"/>
          <w:shd w:val="clear" w:color="auto" w:fill="FFFFFF"/>
        </w:rPr>
        <w:t xml:space="preserve"> F. Global variation in the pattern of differentiated thyroid cancer. Am J Surg 2010; 200: 462-466</w:t>
      </w:r>
    </w:p>
    <w:p w14:paraId="60A4A2F4"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10. Miranda-Filho A, </w:t>
      </w:r>
      <w:proofErr w:type="spellStart"/>
      <w:r>
        <w:rPr>
          <w:rStyle w:val="Hyperlink"/>
          <w:rFonts w:ascii="Bookman Old Style" w:hAnsi="Bookman Old Style" w:cs="Arial"/>
          <w:color w:val="000000" w:themeColor="text1"/>
          <w:sz w:val="24"/>
          <w:szCs w:val="24"/>
          <w:u w:val="none"/>
          <w:shd w:val="clear" w:color="auto" w:fill="FFFFFF"/>
        </w:rPr>
        <w:t>Lortet-Tieule</w:t>
      </w:r>
      <w:r>
        <w:rPr>
          <w:rStyle w:val="Hyperlink"/>
          <w:rFonts w:ascii="Bookman Old Style" w:hAnsi="Bookman Old Style" w:cs="Arial"/>
          <w:color w:val="000000" w:themeColor="text1"/>
          <w:sz w:val="24"/>
          <w:szCs w:val="24"/>
          <w:u w:val="none"/>
          <w:shd w:val="clear" w:color="auto" w:fill="FFFFFF"/>
        </w:rPr>
        <w:t>nt</w:t>
      </w:r>
      <w:proofErr w:type="spellEnd"/>
      <w:r>
        <w:rPr>
          <w:rStyle w:val="Hyperlink"/>
          <w:rFonts w:ascii="Bookman Old Style" w:hAnsi="Bookman Old Style" w:cs="Arial"/>
          <w:color w:val="000000" w:themeColor="text1"/>
          <w:sz w:val="24"/>
          <w:szCs w:val="24"/>
          <w:u w:val="none"/>
          <w:shd w:val="clear" w:color="auto" w:fill="FFFFFF"/>
        </w:rPr>
        <w:t xml:space="preserve"> J, Bray </w:t>
      </w:r>
      <w:proofErr w:type="gramStart"/>
      <w:r>
        <w:rPr>
          <w:rStyle w:val="Hyperlink"/>
          <w:rFonts w:ascii="Bookman Old Style" w:hAnsi="Bookman Old Style" w:cs="Arial"/>
          <w:color w:val="000000" w:themeColor="text1"/>
          <w:sz w:val="24"/>
          <w:szCs w:val="24"/>
          <w:u w:val="none"/>
          <w:shd w:val="clear" w:color="auto" w:fill="FFFFFF"/>
        </w:rPr>
        <w:t>F,  Cao</w:t>
      </w:r>
      <w:proofErr w:type="gramEnd"/>
      <w:r>
        <w:rPr>
          <w:rStyle w:val="Hyperlink"/>
          <w:rFonts w:ascii="Bookman Old Style" w:hAnsi="Bookman Old Style" w:cs="Arial"/>
          <w:color w:val="000000" w:themeColor="text1"/>
          <w:sz w:val="24"/>
          <w:szCs w:val="24"/>
          <w:u w:val="none"/>
          <w:shd w:val="clear" w:color="auto" w:fill="FFFFFF"/>
        </w:rPr>
        <w:t xml:space="preserve"> B, </w:t>
      </w:r>
      <w:proofErr w:type="spellStart"/>
      <w:r>
        <w:rPr>
          <w:rStyle w:val="Hyperlink"/>
          <w:rFonts w:ascii="Bookman Old Style" w:hAnsi="Bookman Old Style" w:cs="Arial"/>
          <w:color w:val="000000" w:themeColor="text1"/>
          <w:sz w:val="24"/>
          <w:szCs w:val="24"/>
          <w:u w:val="none"/>
          <w:shd w:val="clear" w:color="auto" w:fill="FFFFFF"/>
        </w:rPr>
        <w:t>Franceschi</w:t>
      </w:r>
      <w:proofErr w:type="spellEnd"/>
      <w:r>
        <w:rPr>
          <w:rStyle w:val="Hyperlink"/>
          <w:rFonts w:ascii="Bookman Old Style" w:hAnsi="Bookman Old Style" w:cs="Arial"/>
          <w:color w:val="000000" w:themeColor="text1"/>
          <w:sz w:val="24"/>
          <w:szCs w:val="24"/>
          <w:u w:val="none"/>
          <w:shd w:val="clear" w:color="auto" w:fill="FFFFFF"/>
        </w:rPr>
        <w:t xml:space="preserve"> S, </w:t>
      </w:r>
      <w:proofErr w:type="spellStart"/>
      <w:r>
        <w:rPr>
          <w:rStyle w:val="Hyperlink"/>
          <w:rFonts w:ascii="Bookman Old Style" w:hAnsi="Bookman Old Style" w:cs="Arial"/>
          <w:color w:val="000000" w:themeColor="text1"/>
          <w:sz w:val="24"/>
          <w:szCs w:val="24"/>
          <w:u w:val="none"/>
          <w:shd w:val="clear" w:color="auto" w:fill="FFFFFF"/>
        </w:rPr>
        <w:t>Vaccarella</w:t>
      </w:r>
      <w:proofErr w:type="spellEnd"/>
      <w:r>
        <w:rPr>
          <w:rStyle w:val="Hyperlink"/>
          <w:rFonts w:ascii="Bookman Old Style" w:hAnsi="Bookman Old Style" w:cs="Arial"/>
          <w:color w:val="000000" w:themeColor="text1"/>
          <w:sz w:val="24"/>
          <w:szCs w:val="24"/>
          <w:u w:val="none"/>
          <w:shd w:val="clear" w:color="auto" w:fill="FFFFFF"/>
        </w:rPr>
        <w:t xml:space="preserve"> S, Dal </w:t>
      </w:r>
      <w:proofErr w:type="spellStart"/>
      <w:r>
        <w:rPr>
          <w:rStyle w:val="Hyperlink"/>
          <w:rFonts w:ascii="Bookman Old Style" w:hAnsi="Bookman Old Style" w:cs="Arial"/>
          <w:color w:val="000000" w:themeColor="text1"/>
          <w:sz w:val="24"/>
          <w:szCs w:val="24"/>
          <w:u w:val="none"/>
          <w:shd w:val="clear" w:color="auto" w:fill="FFFFFF"/>
        </w:rPr>
        <w:t>Maso</w:t>
      </w:r>
      <w:proofErr w:type="spellEnd"/>
      <w:r>
        <w:rPr>
          <w:rStyle w:val="Hyperlink"/>
          <w:rFonts w:ascii="Bookman Old Style" w:hAnsi="Bookman Old Style" w:cs="Arial"/>
          <w:color w:val="000000" w:themeColor="text1"/>
          <w:sz w:val="24"/>
          <w:szCs w:val="24"/>
          <w:u w:val="none"/>
          <w:shd w:val="clear" w:color="auto" w:fill="FFFFFF"/>
        </w:rPr>
        <w:t xml:space="preserve"> L. Thyroid cancer  incidence trends by histology in 25 countries: a population-based study. Lancet Diabetes Endocrinol. 2021 Apr;9(4):225-</w:t>
      </w:r>
      <w:proofErr w:type="gramStart"/>
      <w:r>
        <w:rPr>
          <w:rStyle w:val="Hyperlink"/>
          <w:rFonts w:ascii="Bookman Old Style" w:hAnsi="Bookman Old Style" w:cs="Arial"/>
          <w:color w:val="000000" w:themeColor="text1"/>
          <w:sz w:val="24"/>
          <w:szCs w:val="24"/>
          <w:u w:val="none"/>
          <w:shd w:val="clear" w:color="auto" w:fill="FFFFFF"/>
        </w:rPr>
        <w:t>234.[</w:t>
      </w:r>
      <w:proofErr w:type="gramEnd"/>
      <w:r>
        <w:rPr>
          <w:rStyle w:val="Hyperlink"/>
          <w:rFonts w:ascii="Bookman Old Style" w:hAnsi="Bookman Old Style" w:cs="Arial"/>
          <w:color w:val="000000" w:themeColor="text1"/>
          <w:sz w:val="24"/>
          <w:szCs w:val="24"/>
          <w:u w:val="none"/>
          <w:shd w:val="clear" w:color="auto" w:fill="FFFFFF"/>
        </w:rPr>
        <w:t>PubMed]</w:t>
      </w:r>
    </w:p>
    <w:p w14:paraId="270C4B13" w14:textId="77777777" w:rsidR="00B56D3E" w:rsidRDefault="006A11F7">
      <w:pPr>
        <w:spacing w:line="360" w:lineRule="auto"/>
        <w:jc w:val="both"/>
        <w:rPr>
          <w:rFonts w:ascii="SimSun" w:eastAsia="SimSun" w:hAnsi="SimSun" w:cs="SimSun"/>
          <w:sz w:val="24"/>
          <w:szCs w:val="24"/>
        </w:rPr>
      </w:pPr>
      <w:r>
        <w:rPr>
          <w:rFonts w:ascii="SimSun" w:eastAsia="SimSun" w:hAnsi="SimSun" w:cs="SimSun"/>
          <w:sz w:val="24"/>
          <w:szCs w:val="24"/>
        </w:rPr>
        <w:t xml:space="preserve">11.Voster </w:t>
      </w:r>
      <w:proofErr w:type="spellStart"/>
      <w:proofErr w:type="gramStart"/>
      <w:r>
        <w:rPr>
          <w:rFonts w:ascii="SimSun" w:eastAsia="SimSun" w:hAnsi="SimSun" w:cs="SimSun"/>
          <w:sz w:val="24"/>
          <w:szCs w:val="24"/>
        </w:rPr>
        <w:t>MS.Detection</w:t>
      </w:r>
      <w:proofErr w:type="spellEnd"/>
      <w:proofErr w:type="gramEnd"/>
      <w:r>
        <w:rPr>
          <w:rFonts w:ascii="SimSun" w:eastAsia="SimSun" w:hAnsi="SimSun" w:cs="SimSun"/>
          <w:sz w:val="24"/>
          <w:szCs w:val="24"/>
        </w:rPr>
        <w:t xml:space="preserve"> of Extensive Metastases</w:t>
      </w:r>
      <w:r>
        <w:rPr>
          <w:rFonts w:ascii="SimSun" w:eastAsia="SimSun" w:hAnsi="SimSun" w:cs="SimSun"/>
          <w:sz w:val="24"/>
          <w:szCs w:val="24"/>
        </w:rPr>
        <w:t xml:space="preserve"> from </w:t>
      </w:r>
      <w:proofErr w:type="spellStart"/>
      <w:r>
        <w:rPr>
          <w:rFonts w:ascii="SimSun" w:eastAsia="SimSun" w:hAnsi="SimSun" w:cs="SimSun"/>
          <w:sz w:val="24"/>
          <w:szCs w:val="24"/>
        </w:rPr>
        <w:t>Ogbera</w:t>
      </w:r>
      <w:proofErr w:type="spellEnd"/>
      <w:r>
        <w:rPr>
          <w:rFonts w:ascii="SimSun" w:eastAsia="SimSun" w:hAnsi="SimSun" w:cs="SimSun"/>
          <w:sz w:val="24"/>
          <w:szCs w:val="24"/>
        </w:rPr>
        <w:t xml:space="preserve"> and Kuku: Thyroid in Africa S88 Indian Journal of Endocrinology and Metabolism / 2011 / Vol 15 / Supplement 2 Anaplastic Thyroid Cancer by F- 18 FDG-PET/CT. Open </w:t>
      </w:r>
      <w:proofErr w:type="spellStart"/>
      <w:r>
        <w:rPr>
          <w:rFonts w:ascii="SimSun" w:eastAsia="SimSun" w:hAnsi="SimSun" w:cs="SimSun"/>
          <w:sz w:val="24"/>
          <w:szCs w:val="24"/>
        </w:rPr>
        <w:t>Nucl</w:t>
      </w:r>
      <w:proofErr w:type="spellEnd"/>
      <w:r>
        <w:rPr>
          <w:rFonts w:ascii="SimSun" w:eastAsia="SimSun" w:hAnsi="SimSun" w:cs="SimSun"/>
          <w:sz w:val="24"/>
          <w:szCs w:val="24"/>
        </w:rPr>
        <w:t xml:space="preserve"> J 2011;3:1-6.</w:t>
      </w:r>
    </w:p>
    <w:p w14:paraId="1DA8E8FA"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12. Jemal A, Siegel R, Xu J, Ward E, “Cancer statistics, </w:t>
      </w:r>
      <w:r>
        <w:rPr>
          <w:rStyle w:val="Hyperlink"/>
          <w:rFonts w:ascii="Bookman Old Style" w:hAnsi="Bookman Old Style" w:cs="Arial"/>
          <w:color w:val="000000" w:themeColor="text1"/>
          <w:sz w:val="24"/>
          <w:szCs w:val="24"/>
          <w:u w:val="none"/>
          <w:shd w:val="clear" w:color="auto" w:fill="FFFFFF"/>
        </w:rPr>
        <w:t>2010,” CA: A Cancer Journal for Clinicians, vol. 60, no. 5, pp. 277-300, 2010.</w:t>
      </w:r>
    </w:p>
    <w:p w14:paraId="73FE86D3"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13.Cibas </w:t>
      </w:r>
      <w:proofErr w:type="spellStart"/>
      <w:proofErr w:type="gramStart"/>
      <w:r>
        <w:rPr>
          <w:rStyle w:val="Hyperlink"/>
          <w:rFonts w:ascii="Bookman Old Style" w:hAnsi="Bookman Old Style" w:cs="Arial"/>
          <w:color w:val="000000" w:themeColor="text1"/>
          <w:sz w:val="24"/>
          <w:szCs w:val="24"/>
          <w:u w:val="none"/>
          <w:shd w:val="clear" w:color="auto" w:fill="FFFFFF"/>
        </w:rPr>
        <w:t>ES,Ali</w:t>
      </w:r>
      <w:proofErr w:type="spellEnd"/>
      <w:proofErr w:type="gramEnd"/>
      <w:r>
        <w:rPr>
          <w:rStyle w:val="Hyperlink"/>
          <w:rFonts w:ascii="Bookman Old Style" w:hAnsi="Bookman Old Style" w:cs="Arial"/>
          <w:color w:val="000000" w:themeColor="text1"/>
          <w:sz w:val="24"/>
          <w:szCs w:val="24"/>
          <w:u w:val="none"/>
          <w:shd w:val="clear" w:color="auto" w:fill="FFFFFF"/>
        </w:rPr>
        <w:t xml:space="preserve"> SZ. The 2017 Bethesda system for Reporting Thyroid. 2017 Nov; 27(11):1341-</w:t>
      </w:r>
      <w:proofErr w:type="gramStart"/>
      <w:r>
        <w:rPr>
          <w:rStyle w:val="Hyperlink"/>
          <w:rFonts w:ascii="Bookman Old Style" w:hAnsi="Bookman Old Style" w:cs="Arial"/>
          <w:color w:val="000000" w:themeColor="text1"/>
          <w:sz w:val="24"/>
          <w:szCs w:val="24"/>
          <w:u w:val="none"/>
          <w:shd w:val="clear" w:color="auto" w:fill="FFFFFF"/>
        </w:rPr>
        <w:t>1346.[</w:t>
      </w:r>
      <w:proofErr w:type="gramEnd"/>
      <w:r>
        <w:rPr>
          <w:rStyle w:val="Hyperlink"/>
          <w:rFonts w:ascii="Bookman Old Style" w:hAnsi="Bookman Old Style" w:cs="Arial"/>
          <w:color w:val="000000" w:themeColor="text1"/>
          <w:sz w:val="24"/>
          <w:szCs w:val="24"/>
          <w:u w:val="none"/>
          <w:shd w:val="clear" w:color="auto" w:fill="FFFFFF"/>
        </w:rPr>
        <w:t>PubMed]</w:t>
      </w:r>
    </w:p>
    <w:p w14:paraId="06873BDA"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lastRenderedPageBreak/>
        <w:t xml:space="preserve">14.Haugen </w:t>
      </w:r>
      <w:proofErr w:type="spellStart"/>
      <w:proofErr w:type="gramStart"/>
      <w:r>
        <w:rPr>
          <w:rStyle w:val="Hyperlink"/>
          <w:rFonts w:ascii="Bookman Old Style" w:hAnsi="Bookman Old Style" w:cs="Arial"/>
          <w:color w:val="000000" w:themeColor="text1"/>
          <w:sz w:val="24"/>
          <w:szCs w:val="24"/>
          <w:u w:val="none"/>
          <w:shd w:val="clear" w:color="auto" w:fill="FFFFFF"/>
        </w:rPr>
        <w:t>BR,Alexander</w:t>
      </w:r>
      <w:proofErr w:type="spellEnd"/>
      <w:proofErr w:type="gramEnd"/>
      <w:r>
        <w:rPr>
          <w:rStyle w:val="Hyperlink"/>
          <w:rFonts w:ascii="Bookman Old Style" w:hAnsi="Bookman Old Style" w:cs="Arial"/>
          <w:color w:val="000000" w:themeColor="text1"/>
          <w:sz w:val="24"/>
          <w:szCs w:val="24"/>
          <w:u w:val="none"/>
          <w:shd w:val="clear" w:color="auto" w:fill="FFFFFF"/>
        </w:rPr>
        <w:t xml:space="preserve"> EK, Bible KC, Doherty GM, Mandel SJ, </w:t>
      </w:r>
      <w:proofErr w:type="spellStart"/>
      <w:r>
        <w:rPr>
          <w:rStyle w:val="Hyperlink"/>
          <w:rFonts w:ascii="Bookman Old Style" w:hAnsi="Bookman Old Style" w:cs="Arial"/>
          <w:color w:val="000000" w:themeColor="text1"/>
          <w:sz w:val="24"/>
          <w:szCs w:val="24"/>
          <w:u w:val="none"/>
          <w:shd w:val="clear" w:color="auto" w:fill="FFFFFF"/>
        </w:rPr>
        <w:t>Nikiforov</w:t>
      </w:r>
      <w:proofErr w:type="spellEnd"/>
      <w:r>
        <w:rPr>
          <w:rStyle w:val="Hyperlink"/>
          <w:rFonts w:ascii="Bookman Old Style" w:hAnsi="Bookman Old Style" w:cs="Arial"/>
          <w:color w:val="000000" w:themeColor="text1"/>
          <w:sz w:val="24"/>
          <w:szCs w:val="24"/>
          <w:u w:val="none"/>
          <w:shd w:val="clear" w:color="auto" w:fill="FFFFFF"/>
        </w:rPr>
        <w:t xml:space="preserve"> YE,</w:t>
      </w:r>
      <w:r>
        <w:rPr>
          <w:rStyle w:val="Hyperlink"/>
          <w:rFonts w:ascii="Bookman Old Style" w:hAnsi="Bookman Old Style" w:cs="Arial"/>
          <w:color w:val="000000" w:themeColor="text1"/>
          <w:sz w:val="24"/>
          <w:szCs w:val="24"/>
          <w:u w:val="none"/>
          <w:shd w:val="clear" w:color="auto" w:fill="FFFFFF"/>
        </w:rPr>
        <w:t xml:space="preserve"> </w:t>
      </w:r>
      <w:proofErr w:type="spellStart"/>
      <w:r>
        <w:rPr>
          <w:rStyle w:val="Hyperlink"/>
          <w:rFonts w:ascii="Bookman Old Style" w:hAnsi="Bookman Old Style" w:cs="Arial"/>
          <w:color w:val="000000" w:themeColor="text1"/>
          <w:sz w:val="24"/>
          <w:szCs w:val="24"/>
          <w:u w:val="none"/>
          <w:shd w:val="clear" w:color="auto" w:fill="FFFFFF"/>
        </w:rPr>
        <w:t>Pacini</w:t>
      </w:r>
      <w:proofErr w:type="spellEnd"/>
      <w:r>
        <w:rPr>
          <w:rStyle w:val="Hyperlink"/>
          <w:rFonts w:ascii="Bookman Old Style" w:hAnsi="Bookman Old Style" w:cs="Arial"/>
          <w:color w:val="000000" w:themeColor="text1"/>
          <w:sz w:val="24"/>
          <w:szCs w:val="24"/>
          <w:u w:val="none"/>
          <w:shd w:val="clear" w:color="auto" w:fill="FFFFFF"/>
        </w:rPr>
        <w:t xml:space="preserve"> F, Randolph GW, Sawka AM, Schlumberger </w:t>
      </w:r>
      <w:proofErr w:type="spellStart"/>
      <w:r>
        <w:rPr>
          <w:rStyle w:val="Hyperlink"/>
          <w:rFonts w:ascii="Bookman Old Style" w:hAnsi="Bookman Old Style" w:cs="Arial"/>
          <w:color w:val="000000" w:themeColor="text1"/>
          <w:sz w:val="24"/>
          <w:szCs w:val="24"/>
          <w:u w:val="none"/>
          <w:shd w:val="clear" w:color="auto" w:fill="FFFFFF"/>
        </w:rPr>
        <w:t>M,Schuff</w:t>
      </w:r>
      <w:proofErr w:type="spellEnd"/>
      <w:r>
        <w:rPr>
          <w:rStyle w:val="Hyperlink"/>
          <w:rFonts w:ascii="Bookman Old Style" w:hAnsi="Bookman Old Style" w:cs="Arial"/>
          <w:color w:val="000000" w:themeColor="text1"/>
          <w:sz w:val="24"/>
          <w:szCs w:val="24"/>
          <w:u w:val="none"/>
          <w:shd w:val="clear" w:color="auto" w:fill="FFFFFF"/>
        </w:rPr>
        <w:t xml:space="preserve"> KG, Sherman SI, Sosa JA, Steward DL, Tuttle RM, </w:t>
      </w:r>
      <w:proofErr w:type="spellStart"/>
      <w:r>
        <w:rPr>
          <w:rStyle w:val="Hyperlink"/>
          <w:rFonts w:ascii="Bookman Old Style" w:hAnsi="Bookman Old Style" w:cs="Arial"/>
          <w:color w:val="000000" w:themeColor="text1"/>
          <w:sz w:val="24"/>
          <w:szCs w:val="24"/>
          <w:u w:val="none"/>
          <w:shd w:val="clear" w:color="auto" w:fill="FFFFFF"/>
        </w:rPr>
        <w:t>Wartofsky</w:t>
      </w:r>
      <w:proofErr w:type="spellEnd"/>
      <w:r>
        <w:rPr>
          <w:rStyle w:val="Hyperlink"/>
          <w:rFonts w:ascii="Bookman Old Style" w:hAnsi="Bookman Old Style" w:cs="Arial"/>
          <w:color w:val="000000" w:themeColor="text1"/>
          <w:sz w:val="24"/>
          <w:szCs w:val="24"/>
          <w:u w:val="none"/>
          <w:shd w:val="clear" w:color="auto" w:fill="FFFFFF"/>
        </w:rPr>
        <w:t xml:space="preserve"> L. 2015 American Thyroid Association Management Guidelines for Adult Patients with Thyroid Nodules and Differentiated Thyroid Cancer: The Amer</w:t>
      </w:r>
      <w:r>
        <w:rPr>
          <w:rStyle w:val="Hyperlink"/>
          <w:rFonts w:ascii="Bookman Old Style" w:hAnsi="Bookman Old Style" w:cs="Arial"/>
          <w:color w:val="000000" w:themeColor="text1"/>
          <w:sz w:val="24"/>
          <w:szCs w:val="24"/>
          <w:u w:val="none"/>
          <w:shd w:val="clear" w:color="auto" w:fill="FFFFFF"/>
        </w:rPr>
        <w:t>ican Thyroid Association Guideline Tax Force on Thyroid Nodules and Differentiated Thyroid Cancer. Thyroid. 2016 Jan;26(1):1-133[PMC free article] [PubMed]</w:t>
      </w:r>
    </w:p>
    <w:p w14:paraId="0D0FBC97"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15.Pacini F, Schlumberger M, </w:t>
      </w:r>
      <w:proofErr w:type="spellStart"/>
      <w:r>
        <w:rPr>
          <w:rStyle w:val="Hyperlink"/>
          <w:rFonts w:ascii="Bookman Old Style" w:hAnsi="Bookman Old Style" w:cs="Arial"/>
          <w:color w:val="000000" w:themeColor="text1"/>
          <w:sz w:val="24"/>
          <w:szCs w:val="24"/>
          <w:u w:val="none"/>
          <w:shd w:val="clear" w:color="auto" w:fill="FFFFFF"/>
        </w:rPr>
        <w:t>Dralle</w:t>
      </w:r>
      <w:proofErr w:type="spellEnd"/>
      <w:r>
        <w:rPr>
          <w:rStyle w:val="Hyperlink"/>
          <w:rFonts w:ascii="Bookman Old Style" w:hAnsi="Bookman Old Style" w:cs="Arial"/>
          <w:color w:val="000000" w:themeColor="text1"/>
          <w:sz w:val="24"/>
          <w:szCs w:val="24"/>
          <w:u w:val="none"/>
          <w:shd w:val="clear" w:color="auto" w:fill="FFFFFF"/>
        </w:rPr>
        <w:t xml:space="preserve"> H, </w:t>
      </w:r>
      <w:proofErr w:type="spellStart"/>
      <w:r>
        <w:rPr>
          <w:rStyle w:val="Hyperlink"/>
          <w:rFonts w:ascii="Bookman Old Style" w:hAnsi="Bookman Old Style" w:cs="Arial"/>
          <w:color w:val="000000" w:themeColor="text1"/>
          <w:sz w:val="24"/>
          <w:szCs w:val="24"/>
          <w:u w:val="none"/>
          <w:shd w:val="clear" w:color="auto" w:fill="FFFFFF"/>
        </w:rPr>
        <w:t>Eliser</w:t>
      </w:r>
      <w:proofErr w:type="spellEnd"/>
      <w:r>
        <w:rPr>
          <w:rStyle w:val="Hyperlink"/>
          <w:rFonts w:ascii="Bookman Old Style" w:hAnsi="Bookman Old Style" w:cs="Arial"/>
          <w:color w:val="000000" w:themeColor="text1"/>
          <w:sz w:val="24"/>
          <w:szCs w:val="24"/>
          <w:u w:val="none"/>
          <w:shd w:val="clear" w:color="auto" w:fill="FFFFFF"/>
        </w:rPr>
        <w:t xml:space="preserve"> R, Smit JW, </w:t>
      </w:r>
      <w:proofErr w:type="spellStart"/>
      <w:r>
        <w:rPr>
          <w:rStyle w:val="Hyperlink"/>
          <w:rFonts w:ascii="Bookman Old Style" w:hAnsi="Bookman Old Style" w:cs="Arial"/>
          <w:color w:val="000000" w:themeColor="text1"/>
          <w:sz w:val="24"/>
          <w:szCs w:val="24"/>
          <w:u w:val="none"/>
          <w:shd w:val="clear" w:color="auto" w:fill="FFFFFF"/>
        </w:rPr>
        <w:t>Wiersinga</w:t>
      </w:r>
      <w:proofErr w:type="spellEnd"/>
      <w:r>
        <w:rPr>
          <w:rStyle w:val="Hyperlink"/>
          <w:rFonts w:ascii="Bookman Old Style" w:hAnsi="Bookman Old Style" w:cs="Arial"/>
          <w:color w:val="000000" w:themeColor="text1"/>
          <w:sz w:val="24"/>
          <w:szCs w:val="24"/>
          <w:u w:val="none"/>
          <w:shd w:val="clear" w:color="auto" w:fill="FFFFFF"/>
        </w:rPr>
        <w:t xml:space="preserve"> W. European Thyroid Cancer Taskf</w:t>
      </w:r>
      <w:r>
        <w:rPr>
          <w:rStyle w:val="Hyperlink"/>
          <w:rFonts w:ascii="Bookman Old Style" w:hAnsi="Bookman Old Style" w:cs="Arial"/>
          <w:color w:val="000000" w:themeColor="text1"/>
          <w:sz w:val="24"/>
          <w:szCs w:val="24"/>
          <w:u w:val="none"/>
          <w:shd w:val="clear" w:color="auto" w:fill="FFFFFF"/>
        </w:rPr>
        <w:t>orce. European consensus for the management of patients with differentiated thyroid carcinoma of the follicular epithelium. Eur J Endocrinol. 2006 Jun;154(6):787-</w:t>
      </w:r>
      <w:proofErr w:type="gramStart"/>
      <w:r>
        <w:rPr>
          <w:rStyle w:val="Hyperlink"/>
          <w:rFonts w:ascii="Bookman Old Style" w:hAnsi="Bookman Old Style" w:cs="Arial"/>
          <w:color w:val="000000" w:themeColor="text1"/>
          <w:sz w:val="24"/>
          <w:szCs w:val="24"/>
          <w:u w:val="none"/>
          <w:shd w:val="clear" w:color="auto" w:fill="FFFFFF"/>
        </w:rPr>
        <w:t>803.[</w:t>
      </w:r>
      <w:proofErr w:type="gramEnd"/>
      <w:r>
        <w:rPr>
          <w:rStyle w:val="Hyperlink"/>
          <w:rFonts w:ascii="Bookman Old Style" w:hAnsi="Bookman Old Style" w:cs="Arial"/>
          <w:color w:val="000000" w:themeColor="text1"/>
          <w:sz w:val="24"/>
          <w:szCs w:val="24"/>
          <w:u w:val="none"/>
          <w:shd w:val="clear" w:color="auto" w:fill="FFFFFF"/>
        </w:rPr>
        <w:t>PubMed]</w:t>
      </w:r>
    </w:p>
    <w:p w14:paraId="2FC2AEA5" w14:textId="77777777" w:rsidR="00B56D3E" w:rsidRDefault="006A11F7">
      <w:pPr>
        <w:spacing w:line="360" w:lineRule="auto"/>
        <w:jc w:val="both"/>
        <w:rPr>
          <w:rStyle w:val="Hyperlink"/>
          <w:rFonts w:ascii="Bookman Old Style" w:hAnsi="Bookman Old Style" w:cs="Arial"/>
          <w:color w:val="000000" w:themeColor="text1"/>
          <w:sz w:val="24"/>
          <w:szCs w:val="24"/>
          <w:u w:val="none"/>
          <w:shd w:val="clear" w:color="auto" w:fill="FFFFFF"/>
        </w:rPr>
      </w:pPr>
      <w:r>
        <w:rPr>
          <w:rStyle w:val="Hyperlink"/>
          <w:rFonts w:ascii="Bookman Old Style" w:hAnsi="Bookman Old Style" w:cs="Arial"/>
          <w:color w:val="000000" w:themeColor="text1"/>
          <w:sz w:val="24"/>
          <w:szCs w:val="24"/>
          <w:u w:val="none"/>
          <w:shd w:val="clear" w:color="auto" w:fill="FFFFFF"/>
        </w:rPr>
        <w:t xml:space="preserve">16.Adam MA, Thomas S, </w:t>
      </w:r>
      <w:proofErr w:type="spellStart"/>
      <w:r>
        <w:rPr>
          <w:rStyle w:val="Hyperlink"/>
          <w:rFonts w:ascii="Bookman Old Style" w:hAnsi="Bookman Old Style" w:cs="Arial"/>
          <w:color w:val="000000" w:themeColor="text1"/>
          <w:sz w:val="24"/>
          <w:szCs w:val="24"/>
          <w:u w:val="none"/>
          <w:shd w:val="clear" w:color="auto" w:fill="FFFFFF"/>
        </w:rPr>
        <w:t>Youngwirth</w:t>
      </w:r>
      <w:proofErr w:type="spellEnd"/>
      <w:r>
        <w:rPr>
          <w:rStyle w:val="Hyperlink"/>
          <w:rFonts w:ascii="Bookman Old Style" w:hAnsi="Bookman Old Style" w:cs="Arial"/>
          <w:color w:val="000000" w:themeColor="text1"/>
          <w:sz w:val="24"/>
          <w:szCs w:val="24"/>
          <w:u w:val="none"/>
          <w:shd w:val="clear" w:color="auto" w:fill="FFFFFF"/>
        </w:rPr>
        <w:t xml:space="preserve"> L, </w:t>
      </w:r>
      <w:proofErr w:type="spellStart"/>
      <w:r>
        <w:rPr>
          <w:rStyle w:val="Hyperlink"/>
          <w:rFonts w:ascii="Bookman Old Style" w:hAnsi="Bookman Old Style" w:cs="Arial"/>
          <w:color w:val="000000" w:themeColor="text1"/>
          <w:sz w:val="24"/>
          <w:szCs w:val="24"/>
          <w:u w:val="none"/>
          <w:shd w:val="clear" w:color="auto" w:fill="FFFFFF"/>
        </w:rPr>
        <w:t>Hyslop</w:t>
      </w:r>
      <w:proofErr w:type="spellEnd"/>
      <w:r>
        <w:rPr>
          <w:rStyle w:val="Hyperlink"/>
          <w:rFonts w:ascii="Bookman Old Style" w:hAnsi="Bookman Old Style" w:cs="Arial"/>
          <w:color w:val="000000" w:themeColor="text1"/>
          <w:sz w:val="24"/>
          <w:szCs w:val="24"/>
          <w:u w:val="none"/>
          <w:shd w:val="clear" w:color="auto" w:fill="FFFFFF"/>
        </w:rPr>
        <w:t xml:space="preserve"> T, Reed SD, </w:t>
      </w:r>
      <w:proofErr w:type="spellStart"/>
      <w:r>
        <w:rPr>
          <w:rStyle w:val="Hyperlink"/>
          <w:rFonts w:ascii="Bookman Old Style" w:hAnsi="Bookman Old Style" w:cs="Arial"/>
          <w:color w:val="000000" w:themeColor="text1"/>
          <w:sz w:val="24"/>
          <w:szCs w:val="24"/>
          <w:u w:val="none"/>
          <w:shd w:val="clear" w:color="auto" w:fill="FFFFFF"/>
        </w:rPr>
        <w:t>Scheri</w:t>
      </w:r>
      <w:proofErr w:type="spellEnd"/>
      <w:r>
        <w:rPr>
          <w:rStyle w:val="Hyperlink"/>
          <w:rFonts w:ascii="Bookman Old Style" w:hAnsi="Bookman Old Style" w:cs="Arial"/>
          <w:color w:val="000000" w:themeColor="text1"/>
          <w:sz w:val="24"/>
          <w:szCs w:val="24"/>
          <w:u w:val="none"/>
          <w:shd w:val="clear" w:color="auto" w:fill="FFFFFF"/>
        </w:rPr>
        <w:t xml:space="preserve"> RP, Roman </w:t>
      </w:r>
      <w:proofErr w:type="spellStart"/>
      <w:proofErr w:type="gramStart"/>
      <w:r>
        <w:rPr>
          <w:rStyle w:val="Hyperlink"/>
          <w:rFonts w:ascii="Bookman Old Style" w:hAnsi="Bookman Old Style" w:cs="Arial"/>
          <w:color w:val="000000" w:themeColor="text1"/>
          <w:sz w:val="24"/>
          <w:szCs w:val="24"/>
          <w:u w:val="none"/>
          <w:shd w:val="clear" w:color="auto" w:fill="FFFFFF"/>
        </w:rPr>
        <w:t>SA,Sosa</w:t>
      </w:r>
      <w:proofErr w:type="spellEnd"/>
      <w:proofErr w:type="gramEnd"/>
      <w:r>
        <w:rPr>
          <w:rStyle w:val="Hyperlink"/>
          <w:rFonts w:ascii="Bookman Old Style" w:hAnsi="Bookman Old Style" w:cs="Arial"/>
          <w:color w:val="000000" w:themeColor="text1"/>
          <w:sz w:val="24"/>
          <w:szCs w:val="24"/>
          <w:u w:val="none"/>
          <w:shd w:val="clear" w:color="auto" w:fill="FFFFFF"/>
        </w:rPr>
        <w:t xml:space="preserve"> J</w:t>
      </w:r>
      <w:r>
        <w:rPr>
          <w:rStyle w:val="Hyperlink"/>
          <w:rFonts w:ascii="Bookman Old Style" w:hAnsi="Bookman Old Style" w:cs="Arial"/>
          <w:color w:val="000000" w:themeColor="text1"/>
          <w:sz w:val="24"/>
          <w:szCs w:val="24"/>
          <w:u w:val="none"/>
          <w:shd w:val="clear" w:color="auto" w:fill="FFFFFF"/>
        </w:rPr>
        <w:t>A. Is There a Minimum Number of Thyroidectomies a Surgeon Should Perform to Optimize Patient Outcomes? Ann Surg. 2017 Feb;265(2):402-</w:t>
      </w:r>
      <w:proofErr w:type="gramStart"/>
      <w:r>
        <w:rPr>
          <w:rStyle w:val="Hyperlink"/>
          <w:rFonts w:ascii="Bookman Old Style" w:hAnsi="Bookman Old Style" w:cs="Arial"/>
          <w:color w:val="000000" w:themeColor="text1"/>
          <w:sz w:val="24"/>
          <w:szCs w:val="24"/>
          <w:u w:val="none"/>
          <w:shd w:val="clear" w:color="auto" w:fill="FFFFFF"/>
        </w:rPr>
        <w:t>407.[</w:t>
      </w:r>
      <w:proofErr w:type="gramEnd"/>
      <w:r>
        <w:rPr>
          <w:rStyle w:val="Hyperlink"/>
          <w:rFonts w:ascii="Bookman Old Style" w:hAnsi="Bookman Old Style" w:cs="Arial"/>
          <w:color w:val="000000" w:themeColor="text1"/>
          <w:sz w:val="24"/>
          <w:szCs w:val="24"/>
          <w:u w:val="none"/>
          <w:shd w:val="clear" w:color="auto" w:fill="FFFFFF"/>
        </w:rPr>
        <w:t>PubMed]</w:t>
      </w:r>
    </w:p>
    <w:p w14:paraId="5AB2B5D9" w14:textId="77777777" w:rsidR="00B56D3E" w:rsidRDefault="006A11F7">
      <w:pPr>
        <w:spacing w:line="360" w:lineRule="auto"/>
        <w:jc w:val="both"/>
        <w:rPr>
          <w:rFonts w:ascii="SimSun" w:eastAsia="SimSun" w:hAnsi="SimSun" w:cs="SimSun"/>
          <w:sz w:val="24"/>
          <w:szCs w:val="24"/>
        </w:rPr>
      </w:pPr>
      <w:r>
        <w:rPr>
          <w:rStyle w:val="Hyperlink"/>
          <w:rFonts w:ascii="Bookman Old Style" w:hAnsi="Bookman Old Style" w:cs="Arial"/>
          <w:color w:val="000000" w:themeColor="text1"/>
          <w:sz w:val="24"/>
          <w:szCs w:val="24"/>
          <w:u w:val="none"/>
          <w:shd w:val="clear" w:color="auto" w:fill="FFFFFF"/>
        </w:rPr>
        <w:t xml:space="preserve">17.Sunday-Nweke NA, </w:t>
      </w:r>
      <w:proofErr w:type="spellStart"/>
      <w:r>
        <w:rPr>
          <w:rStyle w:val="Hyperlink"/>
          <w:rFonts w:ascii="Bookman Old Style" w:hAnsi="Bookman Old Style" w:cs="Arial"/>
          <w:color w:val="000000" w:themeColor="text1"/>
          <w:sz w:val="24"/>
          <w:szCs w:val="24"/>
          <w:u w:val="none"/>
          <w:shd w:val="clear" w:color="auto" w:fill="FFFFFF"/>
        </w:rPr>
        <w:t>Enemuo</w:t>
      </w:r>
      <w:proofErr w:type="spellEnd"/>
      <w:r>
        <w:rPr>
          <w:rStyle w:val="Hyperlink"/>
          <w:rFonts w:ascii="Bookman Old Style" w:hAnsi="Bookman Old Style" w:cs="Arial"/>
          <w:color w:val="000000" w:themeColor="text1"/>
          <w:sz w:val="24"/>
          <w:szCs w:val="24"/>
          <w:u w:val="none"/>
          <w:shd w:val="clear" w:color="auto" w:fill="FFFFFF"/>
        </w:rPr>
        <w:t xml:space="preserve"> VC, </w:t>
      </w:r>
      <w:proofErr w:type="spellStart"/>
      <w:r>
        <w:rPr>
          <w:rStyle w:val="Hyperlink"/>
          <w:rFonts w:ascii="Bookman Old Style" w:hAnsi="Bookman Old Style" w:cs="Arial"/>
          <w:color w:val="000000" w:themeColor="text1"/>
          <w:sz w:val="24"/>
          <w:szCs w:val="24"/>
          <w:u w:val="none"/>
          <w:shd w:val="clear" w:color="auto" w:fill="FFFFFF"/>
        </w:rPr>
        <w:t>Nwigwe</w:t>
      </w:r>
      <w:proofErr w:type="spellEnd"/>
      <w:r>
        <w:rPr>
          <w:rStyle w:val="Hyperlink"/>
          <w:rFonts w:ascii="Bookman Old Style" w:hAnsi="Bookman Old Style" w:cs="Arial"/>
          <w:color w:val="000000" w:themeColor="text1"/>
          <w:sz w:val="24"/>
          <w:szCs w:val="24"/>
          <w:u w:val="none"/>
          <w:shd w:val="clear" w:color="auto" w:fill="FFFFFF"/>
        </w:rPr>
        <w:t xml:space="preserve"> CG, </w:t>
      </w:r>
      <w:proofErr w:type="spellStart"/>
      <w:r>
        <w:rPr>
          <w:rStyle w:val="Hyperlink"/>
          <w:rFonts w:ascii="Bookman Old Style" w:hAnsi="Bookman Old Style" w:cs="Arial"/>
          <w:color w:val="000000" w:themeColor="text1"/>
          <w:sz w:val="24"/>
          <w:szCs w:val="24"/>
          <w:u w:val="none"/>
          <w:shd w:val="clear" w:color="auto" w:fill="FFFFFF"/>
        </w:rPr>
        <w:t>Oguonu</w:t>
      </w:r>
      <w:proofErr w:type="spellEnd"/>
      <w:r>
        <w:rPr>
          <w:rStyle w:val="Hyperlink"/>
          <w:rFonts w:ascii="Bookman Old Style" w:hAnsi="Bookman Old Style" w:cs="Arial"/>
          <w:color w:val="000000" w:themeColor="text1"/>
          <w:sz w:val="24"/>
          <w:szCs w:val="24"/>
          <w:u w:val="none"/>
          <w:shd w:val="clear" w:color="auto" w:fill="FFFFFF"/>
        </w:rPr>
        <w:t xml:space="preserve"> AC Clinicopathological Features of </w:t>
      </w:r>
      <w:proofErr w:type="gramStart"/>
      <w:r>
        <w:rPr>
          <w:rStyle w:val="Hyperlink"/>
          <w:rFonts w:ascii="Bookman Old Style" w:hAnsi="Bookman Old Style" w:cs="Arial"/>
          <w:color w:val="000000" w:themeColor="text1"/>
          <w:sz w:val="24"/>
          <w:szCs w:val="24"/>
          <w:u w:val="none"/>
          <w:shd w:val="clear" w:color="auto" w:fill="FFFFFF"/>
        </w:rPr>
        <w:t>Goiter  In</w:t>
      </w:r>
      <w:proofErr w:type="gramEnd"/>
      <w:r>
        <w:rPr>
          <w:rStyle w:val="Hyperlink"/>
          <w:rFonts w:ascii="Bookman Old Style" w:hAnsi="Bookman Old Style" w:cs="Arial"/>
          <w:color w:val="000000" w:themeColor="text1"/>
          <w:sz w:val="24"/>
          <w:szCs w:val="24"/>
          <w:u w:val="none"/>
          <w:shd w:val="clear" w:color="auto" w:fill="FFFFFF"/>
        </w:rPr>
        <w:t xml:space="preserve"> </w:t>
      </w:r>
      <w:proofErr w:type="spellStart"/>
      <w:r>
        <w:rPr>
          <w:rStyle w:val="Hyperlink"/>
          <w:rFonts w:ascii="Bookman Old Style" w:hAnsi="Bookman Old Style" w:cs="Arial"/>
          <w:color w:val="000000" w:themeColor="text1"/>
          <w:sz w:val="24"/>
          <w:szCs w:val="24"/>
          <w:u w:val="none"/>
          <w:shd w:val="clear" w:color="auto" w:fill="FFFFFF"/>
        </w:rPr>
        <w:t>Abakaliki</w:t>
      </w:r>
      <w:proofErr w:type="spellEnd"/>
      <w:r>
        <w:rPr>
          <w:rStyle w:val="Hyperlink"/>
          <w:rFonts w:ascii="Bookman Old Style" w:hAnsi="Bookman Old Style" w:cs="Arial"/>
          <w:color w:val="000000" w:themeColor="text1"/>
          <w:sz w:val="24"/>
          <w:szCs w:val="24"/>
          <w:u w:val="none"/>
          <w:shd w:val="clear" w:color="auto" w:fill="FFFFFF"/>
        </w:rPr>
        <w:t xml:space="preserve"> Niger</w:t>
      </w:r>
      <w:r>
        <w:rPr>
          <w:rStyle w:val="Hyperlink"/>
          <w:rFonts w:ascii="Bookman Old Style" w:hAnsi="Bookman Old Style" w:cs="Arial"/>
          <w:color w:val="000000" w:themeColor="text1"/>
          <w:sz w:val="24"/>
          <w:szCs w:val="24"/>
          <w:u w:val="none"/>
          <w:shd w:val="clear" w:color="auto" w:fill="FFFFFF"/>
        </w:rPr>
        <w:t>ia. International Journal of Scientific &amp; Engineering Research.</w:t>
      </w:r>
      <w:r>
        <w:rPr>
          <w:rFonts w:ascii="SimSun" w:eastAsia="SimSun" w:hAnsi="SimSun" w:cs="SimSun"/>
          <w:sz w:val="24"/>
          <w:szCs w:val="24"/>
        </w:rPr>
        <w:t>2019;10(11):290 ISSN 2229-5518</w:t>
      </w:r>
    </w:p>
    <w:p w14:paraId="14F731BB" w14:textId="77777777" w:rsidR="00B56D3E" w:rsidRDefault="006A11F7">
      <w:pPr>
        <w:spacing w:line="360" w:lineRule="auto"/>
        <w:jc w:val="both"/>
        <w:rPr>
          <w:rFonts w:ascii="SimSun" w:eastAsia="SimSun" w:hAnsi="SimSun" w:cs="SimSun"/>
          <w:sz w:val="24"/>
          <w:szCs w:val="24"/>
        </w:rPr>
      </w:pPr>
      <w:r>
        <w:rPr>
          <w:rFonts w:ascii="SimSun" w:eastAsia="SimSun" w:hAnsi="SimSun" w:cs="SimSun"/>
          <w:sz w:val="24"/>
          <w:szCs w:val="24"/>
        </w:rPr>
        <w:t xml:space="preserve">18.Kakamba JB, </w:t>
      </w:r>
      <w:proofErr w:type="spellStart"/>
      <w:r>
        <w:rPr>
          <w:rFonts w:ascii="SimSun" w:eastAsia="SimSun" w:hAnsi="SimSun" w:cs="SimSun"/>
          <w:sz w:val="24"/>
          <w:szCs w:val="24"/>
        </w:rPr>
        <w:t>Sabbah</w:t>
      </w:r>
      <w:proofErr w:type="spellEnd"/>
      <w:r>
        <w:rPr>
          <w:rFonts w:ascii="SimSun" w:eastAsia="SimSun" w:hAnsi="SimSun" w:cs="SimSun"/>
          <w:sz w:val="24"/>
          <w:szCs w:val="24"/>
        </w:rPr>
        <w:t xml:space="preserve"> N, </w:t>
      </w:r>
      <w:proofErr w:type="spellStart"/>
      <w:r>
        <w:rPr>
          <w:rFonts w:ascii="SimSun" w:eastAsia="SimSun" w:hAnsi="SimSun" w:cs="SimSun"/>
          <w:sz w:val="24"/>
          <w:szCs w:val="24"/>
        </w:rPr>
        <w:t>Bayauli</w:t>
      </w:r>
      <w:proofErr w:type="spellEnd"/>
      <w:r>
        <w:rPr>
          <w:rFonts w:ascii="SimSun" w:eastAsia="SimSun" w:hAnsi="SimSun" w:cs="SimSun"/>
          <w:sz w:val="24"/>
          <w:szCs w:val="24"/>
        </w:rPr>
        <w:t xml:space="preserve"> P, </w:t>
      </w:r>
      <w:proofErr w:type="spellStart"/>
      <w:r>
        <w:rPr>
          <w:rFonts w:ascii="SimSun" w:eastAsia="SimSun" w:hAnsi="SimSun" w:cs="SimSun"/>
          <w:sz w:val="24"/>
          <w:szCs w:val="24"/>
        </w:rPr>
        <w:t>Massicard</w:t>
      </w:r>
      <w:proofErr w:type="spellEnd"/>
      <w:r>
        <w:rPr>
          <w:rFonts w:ascii="SimSun" w:eastAsia="SimSun" w:hAnsi="SimSun" w:cs="SimSun"/>
          <w:sz w:val="24"/>
          <w:szCs w:val="24"/>
        </w:rPr>
        <w:t xml:space="preserve"> M, </w:t>
      </w:r>
      <w:proofErr w:type="spellStart"/>
      <w:r>
        <w:rPr>
          <w:rFonts w:ascii="SimSun" w:eastAsia="SimSun" w:hAnsi="SimSun" w:cs="SimSun"/>
          <w:sz w:val="24"/>
          <w:szCs w:val="24"/>
        </w:rPr>
        <w:t>Nkadila</w:t>
      </w:r>
      <w:proofErr w:type="spellEnd"/>
      <w:r>
        <w:rPr>
          <w:rFonts w:ascii="SimSun" w:eastAsia="SimSun" w:hAnsi="SimSun" w:cs="SimSun"/>
          <w:sz w:val="24"/>
          <w:szCs w:val="24"/>
        </w:rPr>
        <w:t xml:space="preserve"> A, </w:t>
      </w:r>
      <w:proofErr w:type="spellStart"/>
      <w:r>
        <w:rPr>
          <w:rFonts w:ascii="SimSun" w:eastAsia="SimSun" w:hAnsi="SimSun" w:cs="SimSun"/>
          <w:sz w:val="24"/>
          <w:szCs w:val="24"/>
        </w:rPr>
        <w:t>Mbunga</w:t>
      </w:r>
      <w:proofErr w:type="spellEnd"/>
      <w:r>
        <w:rPr>
          <w:rFonts w:ascii="SimSun" w:eastAsia="SimSun" w:hAnsi="SimSun" w:cs="SimSun"/>
          <w:sz w:val="24"/>
          <w:szCs w:val="24"/>
        </w:rPr>
        <w:t xml:space="preserve"> B, </w:t>
      </w:r>
      <w:proofErr w:type="spellStart"/>
      <w:r>
        <w:rPr>
          <w:rFonts w:ascii="SimSun" w:eastAsia="SimSun" w:hAnsi="SimSun" w:cs="SimSun"/>
          <w:sz w:val="24"/>
          <w:szCs w:val="24"/>
        </w:rPr>
        <w:t>Ditu</w:t>
      </w:r>
      <w:proofErr w:type="spellEnd"/>
      <w:r>
        <w:rPr>
          <w:rFonts w:ascii="SimSun" w:eastAsia="SimSun" w:hAnsi="SimSun" w:cs="SimSun"/>
          <w:sz w:val="24"/>
          <w:szCs w:val="24"/>
        </w:rPr>
        <w:t xml:space="preserve"> </w:t>
      </w:r>
      <w:proofErr w:type="spellStart"/>
      <w:proofErr w:type="gramStart"/>
      <w:r>
        <w:rPr>
          <w:rFonts w:ascii="SimSun" w:eastAsia="SimSun" w:hAnsi="SimSun" w:cs="SimSun"/>
          <w:sz w:val="24"/>
          <w:szCs w:val="24"/>
        </w:rPr>
        <w:t>S,Beckers</w:t>
      </w:r>
      <w:proofErr w:type="spellEnd"/>
      <w:proofErr w:type="gramEnd"/>
      <w:r>
        <w:rPr>
          <w:rFonts w:ascii="SimSun" w:eastAsia="SimSun" w:hAnsi="SimSun" w:cs="SimSun"/>
          <w:sz w:val="24"/>
          <w:szCs w:val="24"/>
        </w:rPr>
        <w:t xml:space="preserve"> </w:t>
      </w:r>
      <w:proofErr w:type="spellStart"/>
      <w:r>
        <w:rPr>
          <w:rFonts w:ascii="SimSun" w:eastAsia="SimSun" w:hAnsi="SimSun" w:cs="SimSun"/>
          <w:sz w:val="24"/>
          <w:szCs w:val="24"/>
        </w:rPr>
        <w:t>A,Potora</w:t>
      </w:r>
      <w:proofErr w:type="spellEnd"/>
      <w:r>
        <w:rPr>
          <w:rFonts w:ascii="SimSun" w:eastAsia="SimSun" w:hAnsi="SimSun" w:cs="SimSun"/>
          <w:sz w:val="24"/>
          <w:szCs w:val="24"/>
        </w:rPr>
        <w:t xml:space="preserve"> J, Thyroid cancer in the Democratic Republic of Congo; Frequency and</w:t>
      </w:r>
      <w:r>
        <w:rPr>
          <w:rFonts w:ascii="SimSun" w:eastAsia="SimSun" w:hAnsi="SimSun" w:cs="SimSun"/>
          <w:sz w:val="24"/>
          <w:szCs w:val="24"/>
        </w:rPr>
        <w:t xml:space="preserve"> risk factors .Annales </w:t>
      </w:r>
      <w:proofErr w:type="spellStart"/>
      <w:r>
        <w:rPr>
          <w:rFonts w:ascii="SimSun" w:eastAsia="SimSun" w:hAnsi="SimSun" w:cs="SimSun"/>
          <w:sz w:val="24"/>
          <w:szCs w:val="24"/>
        </w:rPr>
        <w:t>d’Endocrinologie</w:t>
      </w:r>
      <w:proofErr w:type="spellEnd"/>
      <w:r>
        <w:rPr>
          <w:rFonts w:ascii="SimSun" w:eastAsia="SimSun" w:hAnsi="SimSun" w:cs="SimSun"/>
          <w:sz w:val="24"/>
          <w:szCs w:val="24"/>
        </w:rPr>
        <w:t xml:space="preserve"> Vol.82 issue 6 Dec 2021 </w:t>
      </w:r>
      <w:proofErr w:type="spellStart"/>
      <w:r>
        <w:rPr>
          <w:rFonts w:ascii="SimSun" w:eastAsia="SimSun" w:hAnsi="SimSun" w:cs="SimSun"/>
          <w:sz w:val="24"/>
          <w:szCs w:val="24"/>
        </w:rPr>
        <w:t>pg</w:t>
      </w:r>
      <w:proofErr w:type="spellEnd"/>
      <w:r>
        <w:rPr>
          <w:rFonts w:ascii="SimSun" w:eastAsia="SimSun" w:hAnsi="SimSun" w:cs="SimSun"/>
          <w:sz w:val="24"/>
          <w:szCs w:val="24"/>
        </w:rPr>
        <w:t xml:space="preserve"> 606-612.</w:t>
      </w:r>
    </w:p>
    <w:p w14:paraId="6A3B9BFD" w14:textId="77777777" w:rsidR="00B56D3E" w:rsidRDefault="006A11F7">
      <w:pPr>
        <w:spacing w:line="360" w:lineRule="auto"/>
        <w:jc w:val="both"/>
        <w:rPr>
          <w:rFonts w:ascii="SimSun" w:eastAsia="SimSun" w:hAnsi="SimSun" w:cs="SimSun"/>
          <w:sz w:val="24"/>
          <w:szCs w:val="24"/>
        </w:rPr>
      </w:pPr>
      <w:r>
        <w:rPr>
          <w:rFonts w:ascii="Helvetica" w:eastAsia="Helvetica" w:hAnsi="Helvetica" w:cs="Helvetica"/>
          <w:color w:val="3B3838" w:themeColor="background2" w:themeShade="40"/>
          <w:sz w:val="24"/>
          <w:szCs w:val="24"/>
          <w:shd w:val="clear" w:color="auto" w:fill="FFFFFF"/>
        </w:rPr>
        <w:t xml:space="preserve">19.Hyeong SA, Hyun JK, </w:t>
      </w:r>
      <w:proofErr w:type="spellStart"/>
      <w:r>
        <w:rPr>
          <w:rFonts w:ascii="Helvetica" w:eastAsia="Helvetica" w:hAnsi="Helvetica" w:cs="Helvetica"/>
          <w:color w:val="3B3838" w:themeColor="background2" w:themeShade="40"/>
          <w:sz w:val="24"/>
          <w:szCs w:val="24"/>
          <w:shd w:val="clear" w:color="auto" w:fill="FFFFFF"/>
        </w:rPr>
        <w:t>Kyoung</w:t>
      </w:r>
      <w:proofErr w:type="spellEnd"/>
      <w:r>
        <w:rPr>
          <w:rFonts w:ascii="Helvetica" w:eastAsia="Helvetica" w:hAnsi="Helvetica" w:cs="Helvetica"/>
          <w:color w:val="3B3838" w:themeColor="background2" w:themeShade="40"/>
          <w:sz w:val="24"/>
          <w:szCs w:val="24"/>
          <w:shd w:val="clear" w:color="auto" w:fill="FFFFFF"/>
        </w:rPr>
        <w:t xml:space="preserve"> HK, Young SL, Seung JH, Yuri K, Min JK, Juan </w:t>
      </w:r>
      <w:proofErr w:type="spellStart"/>
      <w:proofErr w:type="gramStart"/>
      <w:r>
        <w:rPr>
          <w:rFonts w:ascii="Helvetica" w:eastAsia="Helvetica" w:hAnsi="Helvetica" w:cs="Helvetica"/>
          <w:color w:val="3B3838" w:themeColor="background2" w:themeShade="40"/>
          <w:sz w:val="24"/>
          <w:szCs w:val="24"/>
          <w:shd w:val="clear" w:color="auto" w:fill="FFFFFF"/>
        </w:rPr>
        <w:t>PB.Thyroid</w:t>
      </w:r>
      <w:proofErr w:type="spellEnd"/>
      <w:proofErr w:type="gramEnd"/>
      <w:r>
        <w:rPr>
          <w:rFonts w:ascii="Helvetica" w:eastAsia="Helvetica" w:hAnsi="Helvetica" w:cs="Helvetica"/>
          <w:color w:val="3B3838" w:themeColor="background2" w:themeShade="40"/>
          <w:sz w:val="24"/>
          <w:szCs w:val="24"/>
          <w:shd w:val="clear" w:color="auto" w:fill="FFFFFF"/>
        </w:rPr>
        <w:t xml:space="preserve"> Cancer Screening in South Korea Increases Detection of Papillary Cancers with No Impact on Oth</w:t>
      </w:r>
      <w:r>
        <w:rPr>
          <w:rFonts w:ascii="Helvetica" w:eastAsia="Helvetica" w:hAnsi="Helvetica" w:cs="Helvetica"/>
          <w:color w:val="3B3838" w:themeColor="background2" w:themeShade="40"/>
          <w:sz w:val="24"/>
          <w:szCs w:val="24"/>
          <w:shd w:val="clear" w:color="auto" w:fill="FFFFFF"/>
        </w:rPr>
        <w:t xml:space="preserve">er subtypes or Thyroid Cancer Mortality. Thyroid. 2016 Nov;(11):1535-1540. </w:t>
      </w:r>
      <w:proofErr w:type="spellStart"/>
      <w:r>
        <w:rPr>
          <w:rFonts w:ascii="Helvetica" w:eastAsia="Helvetica" w:hAnsi="Helvetica" w:cs="Helvetica"/>
          <w:color w:val="3B3838" w:themeColor="background2" w:themeShade="40"/>
          <w:sz w:val="24"/>
          <w:szCs w:val="24"/>
          <w:shd w:val="clear" w:color="auto" w:fill="FFFFFF"/>
        </w:rPr>
        <w:t>doi</w:t>
      </w:r>
      <w:proofErr w:type="spellEnd"/>
      <w:r>
        <w:rPr>
          <w:rFonts w:ascii="Helvetica" w:eastAsia="Helvetica" w:hAnsi="Helvetica" w:cs="Helvetica"/>
          <w:color w:val="3B3838" w:themeColor="background2" w:themeShade="40"/>
          <w:sz w:val="24"/>
          <w:szCs w:val="24"/>
          <w:shd w:val="clear" w:color="auto" w:fill="FFFFFF"/>
        </w:rPr>
        <w:t>: 10.1089/thy.2016.0075.Epub 2016 Oct 18</w:t>
      </w:r>
    </w:p>
    <w:p w14:paraId="0BDC1693" w14:textId="77777777" w:rsidR="00B56D3E" w:rsidRDefault="006A11F7">
      <w:pPr>
        <w:spacing w:line="360" w:lineRule="auto"/>
        <w:jc w:val="both"/>
        <w:rPr>
          <w:rFonts w:ascii="Helvetica" w:eastAsia="Helvetica" w:hAnsi="Helvetica" w:cs="Helvetica"/>
          <w:color w:val="3B3838" w:themeColor="background2" w:themeShade="40"/>
          <w:sz w:val="24"/>
          <w:szCs w:val="24"/>
          <w:shd w:val="clear" w:color="auto" w:fill="FFFFFF"/>
        </w:rPr>
      </w:pPr>
      <w:r>
        <w:rPr>
          <w:rFonts w:ascii="SimSun" w:eastAsia="SimSun" w:hAnsi="SimSun" w:cs="SimSun"/>
          <w:sz w:val="24"/>
          <w:szCs w:val="24"/>
        </w:rPr>
        <w:lastRenderedPageBreak/>
        <w:t>20.</w:t>
      </w:r>
      <w:hyperlink r:id="rId14" w:history="1">
        <w:r>
          <w:rPr>
            <w:rStyle w:val="Hyperlink"/>
            <w:rFonts w:ascii="Helvetica" w:eastAsia="Helvetica" w:hAnsi="Helvetica" w:cs="Helvetica"/>
            <w:color w:val="3B3838" w:themeColor="background2" w:themeShade="40"/>
            <w:sz w:val="24"/>
            <w:szCs w:val="24"/>
            <w:u w:val="none"/>
            <w:shd w:val="clear" w:color="auto" w:fill="FFFFFF"/>
          </w:rPr>
          <w:t>Bao</w:t>
        </w:r>
      </w:hyperlink>
      <w:r>
        <w:rPr>
          <w:rFonts w:ascii="Helvetica" w:eastAsia="Helvetica" w:hAnsi="Helvetica" w:cs="Helvetica"/>
          <w:color w:val="3B3838" w:themeColor="background2" w:themeShade="40"/>
          <w:sz w:val="24"/>
          <w:szCs w:val="24"/>
          <w:shd w:val="clear" w:color="auto" w:fill="FFFFFF"/>
        </w:rPr>
        <w:t xml:space="preserve"> WQ, </w:t>
      </w:r>
      <w:hyperlink r:id="rId15" w:history="1">
        <w:r>
          <w:rPr>
            <w:rStyle w:val="Hyperlink"/>
            <w:rFonts w:ascii="Helvetica" w:eastAsia="Helvetica" w:hAnsi="Helvetica" w:cs="Helvetica"/>
            <w:color w:val="3B3838" w:themeColor="background2" w:themeShade="40"/>
            <w:sz w:val="24"/>
            <w:szCs w:val="24"/>
            <w:u w:val="none"/>
            <w:shd w:val="clear" w:color="auto" w:fill="FFFFFF"/>
          </w:rPr>
          <w:t xml:space="preserve"> Zi</w:t>
        </w:r>
      </w:hyperlink>
      <w:r>
        <w:rPr>
          <w:rFonts w:ascii="Helvetica" w:eastAsia="Helvetica" w:hAnsi="Helvetica" w:cs="Helvetica"/>
          <w:color w:val="3B3838" w:themeColor="background2" w:themeShade="40"/>
          <w:sz w:val="24"/>
          <w:szCs w:val="24"/>
          <w:shd w:val="clear" w:color="auto" w:fill="FFFFFF"/>
        </w:rPr>
        <w:t xml:space="preserve"> H, </w:t>
      </w:r>
      <w:hyperlink r:id="rId16" w:history="1">
        <w:r>
          <w:rPr>
            <w:rStyle w:val="Hyperlink"/>
            <w:rFonts w:ascii="Helvetica" w:eastAsia="Helvetica" w:hAnsi="Helvetica" w:cs="Helvetica"/>
            <w:color w:val="3B3838" w:themeColor="background2" w:themeShade="40"/>
            <w:sz w:val="24"/>
            <w:szCs w:val="24"/>
            <w:u w:val="none"/>
            <w:shd w:val="clear" w:color="auto" w:fill="FFFFFF"/>
          </w:rPr>
          <w:t>Yuan</w:t>
        </w:r>
      </w:hyperlink>
      <w:r>
        <w:rPr>
          <w:rFonts w:ascii="Helvetica" w:eastAsia="Helvetica" w:hAnsi="Helvetica" w:cs="Helvetica"/>
          <w:color w:val="3B3838" w:themeColor="background2" w:themeShade="40"/>
          <w:sz w:val="24"/>
          <w:szCs w:val="24"/>
          <w:shd w:val="clear" w:color="auto" w:fill="FFFFFF"/>
        </w:rPr>
        <w:t xml:space="preserve"> QQ,  </w:t>
      </w:r>
      <w:hyperlink r:id="rId17" w:history="1">
        <w:r>
          <w:rPr>
            <w:rStyle w:val="Hyperlink"/>
            <w:rFonts w:ascii="Helvetica" w:eastAsia="Helvetica" w:hAnsi="Helvetica" w:cs="Helvetica"/>
            <w:color w:val="3B3838" w:themeColor="background2" w:themeShade="40"/>
            <w:sz w:val="24"/>
            <w:szCs w:val="24"/>
            <w:u w:val="none"/>
            <w:shd w:val="clear" w:color="auto" w:fill="FFFFFF"/>
          </w:rPr>
          <w:t>Li</w:t>
        </w:r>
      </w:hyperlink>
      <w:r>
        <w:rPr>
          <w:rFonts w:ascii="Helvetica" w:eastAsia="Helvetica" w:hAnsi="Helvetica" w:cs="Helvetica"/>
          <w:color w:val="3B3838" w:themeColor="background2" w:themeShade="40"/>
          <w:sz w:val="24"/>
          <w:szCs w:val="24"/>
          <w:shd w:val="clear" w:color="auto" w:fill="FFFFFF"/>
        </w:rPr>
        <w:t xml:space="preserve"> </w:t>
      </w:r>
      <w:proofErr w:type="spellStart"/>
      <w:r>
        <w:rPr>
          <w:rFonts w:ascii="Helvetica" w:eastAsia="Helvetica" w:hAnsi="Helvetica" w:cs="Helvetica"/>
          <w:color w:val="3B3838" w:themeColor="background2" w:themeShade="40"/>
          <w:sz w:val="24"/>
          <w:szCs w:val="24"/>
          <w:shd w:val="clear" w:color="auto" w:fill="FFFFFF"/>
        </w:rPr>
        <w:t>LY,Deng</w:t>
      </w:r>
      <w:proofErr w:type="spellEnd"/>
      <w:r>
        <w:rPr>
          <w:rFonts w:ascii="Helvetica" w:eastAsia="Helvetica" w:hAnsi="Helvetica" w:cs="Helvetica"/>
          <w:color w:val="3B3838" w:themeColor="background2" w:themeShade="40"/>
          <w:sz w:val="24"/>
          <w:szCs w:val="24"/>
          <w:shd w:val="clear" w:color="auto" w:fill="FFFFFF"/>
        </w:rPr>
        <w:t xml:space="preserve"> T </w:t>
      </w:r>
      <w:r>
        <w:rPr>
          <w:rFonts w:ascii="Cambria" w:eastAsia="Cambria" w:hAnsi="Cambria" w:cs="Cambria"/>
          <w:color w:val="3B3838" w:themeColor="background2" w:themeShade="40"/>
          <w:spacing w:val="-2"/>
          <w:sz w:val="24"/>
          <w:szCs w:val="24"/>
          <w:shd w:val="clear" w:color="auto" w:fill="FFFFFF"/>
        </w:rPr>
        <w:t>Global burden of thyroid cancer and its attributable risk</w:t>
      </w:r>
      <w:r>
        <w:rPr>
          <w:rFonts w:ascii="Cambria" w:eastAsia="Cambria" w:hAnsi="Cambria" w:cs="Cambria"/>
          <w:color w:val="3B3838" w:themeColor="background2" w:themeShade="40"/>
          <w:spacing w:val="-2"/>
          <w:sz w:val="24"/>
          <w:szCs w:val="24"/>
          <w:shd w:val="clear" w:color="auto" w:fill="FFFFFF"/>
        </w:rPr>
        <w:t xml:space="preserve"> factors in 204 countries and territories from 1990 to 2019.</w:t>
      </w:r>
      <w:hyperlink r:id="rId18" w:history="1">
        <w:r>
          <w:rPr>
            <w:rStyle w:val="Hyperlink"/>
            <w:rFonts w:ascii="Helvetica" w:eastAsia="Helvetica" w:hAnsi="Helvetica" w:cs="Helvetica"/>
            <w:color w:val="3B3838" w:themeColor="background2" w:themeShade="40"/>
            <w:sz w:val="24"/>
            <w:szCs w:val="24"/>
            <w:u w:val="none"/>
            <w:shd w:val="clear" w:color="auto" w:fill="FFFFFF"/>
          </w:rPr>
          <w:t>Thorac Cancer.</w:t>
        </w:r>
      </w:hyperlink>
      <w:r>
        <w:rPr>
          <w:rFonts w:ascii="Helvetica" w:eastAsia="Helvetica" w:hAnsi="Helvetica" w:cs="Helvetica"/>
          <w:color w:val="3B3838" w:themeColor="background2" w:themeShade="40"/>
          <w:sz w:val="24"/>
          <w:szCs w:val="24"/>
          <w:shd w:val="clear" w:color="auto" w:fill="FFFFFF"/>
        </w:rPr>
        <w:t> 2021 Sep; 12(18): 2494–2503</w:t>
      </w:r>
    </w:p>
    <w:p w14:paraId="155ABAD4" w14:textId="77777777" w:rsidR="00B56D3E" w:rsidRDefault="006A11F7">
      <w:pPr>
        <w:spacing w:line="360" w:lineRule="auto"/>
        <w:jc w:val="both"/>
        <w:rPr>
          <w:rFonts w:ascii="Helvetica" w:eastAsia="Helvetica" w:hAnsi="Helvetica" w:cs="Helvetica"/>
          <w:color w:val="3B3838" w:themeColor="background2" w:themeShade="40"/>
          <w:sz w:val="24"/>
          <w:szCs w:val="24"/>
          <w:shd w:val="clear" w:color="auto" w:fill="FFFFFF"/>
        </w:rPr>
      </w:pPr>
      <w:r>
        <w:rPr>
          <w:rFonts w:ascii="Helvetica" w:eastAsia="Helvetica" w:hAnsi="Helvetica" w:cs="Helvetica"/>
          <w:color w:val="3B3838" w:themeColor="background2" w:themeShade="40"/>
          <w:sz w:val="24"/>
          <w:szCs w:val="24"/>
          <w:shd w:val="clear" w:color="auto" w:fill="FFFFFF"/>
        </w:rPr>
        <w:t xml:space="preserve">21.Vigneri R, </w:t>
      </w:r>
      <w:proofErr w:type="spellStart"/>
      <w:r>
        <w:rPr>
          <w:rFonts w:ascii="Helvetica" w:eastAsia="Helvetica" w:hAnsi="Helvetica" w:cs="Helvetica"/>
          <w:color w:val="3B3838" w:themeColor="background2" w:themeShade="40"/>
          <w:sz w:val="24"/>
          <w:szCs w:val="24"/>
          <w:shd w:val="clear" w:color="auto" w:fill="FFFFFF"/>
        </w:rPr>
        <w:t>Malandrino</w:t>
      </w:r>
      <w:proofErr w:type="spellEnd"/>
      <w:r>
        <w:rPr>
          <w:rFonts w:ascii="Helvetica" w:eastAsia="Helvetica" w:hAnsi="Helvetica" w:cs="Helvetica"/>
          <w:color w:val="3B3838" w:themeColor="background2" w:themeShade="40"/>
          <w:sz w:val="24"/>
          <w:szCs w:val="24"/>
          <w:shd w:val="clear" w:color="auto" w:fill="FFFFFF"/>
        </w:rPr>
        <w:t xml:space="preserve"> P, </w:t>
      </w:r>
      <w:proofErr w:type="spellStart"/>
      <w:r>
        <w:rPr>
          <w:rFonts w:ascii="Helvetica" w:eastAsia="Helvetica" w:hAnsi="Helvetica" w:cs="Helvetica"/>
          <w:color w:val="3B3838" w:themeColor="background2" w:themeShade="40"/>
          <w:sz w:val="24"/>
          <w:szCs w:val="24"/>
          <w:shd w:val="clear" w:color="auto" w:fill="FFFFFF"/>
        </w:rPr>
        <w:t>Vigneri</w:t>
      </w:r>
      <w:proofErr w:type="spellEnd"/>
      <w:r>
        <w:rPr>
          <w:rFonts w:ascii="Helvetica" w:eastAsia="Helvetica" w:hAnsi="Helvetica" w:cs="Helvetica"/>
          <w:color w:val="3B3838" w:themeColor="background2" w:themeShade="40"/>
          <w:sz w:val="24"/>
          <w:szCs w:val="24"/>
          <w:shd w:val="clear" w:color="auto" w:fill="FFFFFF"/>
        </w:rPr>
        <w:t xml:space="preserve"> </w:t>
      </w:r>
      <w:proofErr w:type="spellStart"/>
      <w:proofErr w:type="gramStart"/>
      <w:r>
        <w:rPr>
          <w:rFonts w:ascii="Helvetica" w:eastAsia="Helvetica" w:hAnsi="Helvetica" w:cs="Helvetica"/>
          <w:color w:val="3B3838" w:themeColor="background2" w:themeShade="40"/>
          <w:sz w:val="24"/>
          <w:szCs w:val="24"/>
          <w:shd w:val="clear" w:color="auto" w:fill="FFFFFF"/>
        </w:rPr>
        <w:t>P.The</w:t>
      </w:r>
      <w:proofErr w:type="spellEnd"/>
      <w:proofErr w:type="gramEnd"/>
      <w:r>
        <w:rPr>
          <w:rFonts w:ascii="Helvetica" w:eastAsia="Helvetica" w:hAnsi="Helvetica" w:cs="Helvetica"/>
          <w:color w:val="3B3838" w:themeColor="background2" w:themeShade="40"/>
          <w:sz w:val="24"/>
          <w:szCs w:val="24"/>
          <w:shd w:val="clear" w:color="auto" w:fill="FFFFFF"/>
        </w:rPr>
        <w:t xml:space="preserve"> changing epidemiology of thyroid cancer, </w:t>
      </w:r>
      <w:r>
        <w:rPr>
          <w:rFonts w:ascii="Helvetica" w:eastAsia="Helvetica" w:hAnsi="Helvetica" w:cs="Helvetica"/>
          <w:color w:val="3B3838" w:themeColor="background2" w:themeShade="40"/>
          <w:sz w:val="24"/>
          <w:szCs w:val="24"/>
          <w:shd w:val="clear" w:color="auto" w:fill="FFFFFF"/>
        </w:rPr>
        <w:t xml:space="preserve">why is incidence </w:t>
      </w:r>
      <w:proofErr w:type="spellStart"/>
      <w:r>
        <w:rPr>
          <w:rFonts w:ascii="Helvetica" w:eastAsia="Helvetica" w:hAnsi="Helvetica" w:cs="Helvetica"/>
          <w:color w:val="3B3838" w:themeColor="background2" w:themeShade="40"/>
          <w:sz w:val="24"/>
          <w:szCs w:val="24"/>
          <w:shd w:val="clear" w:color="auto" w:fill="FFFFFF"/>
        </w:rPr>
        <w:t>incresing</w:t>
      </w:r>
      <w:proofErr w:type="spellEnd"/>
      <w:r>
        <w:rPr>
          <w:rFonts w:ascii="Helvetica" w:eastAsia="Helvetica" w:hAnsi="Helvetica" w:cs="Helvetica"/>
          <w:color w:val="3B3838" w:themeColor="background2" w:themeShade="40"/>
          <w:sz w:val="24"/>
          <w:szCs w:val="24"/>
          <w:shd w:val="clear" w:color="auto" w:fill="FFFFFF"/>
        </w:rPr>
        <w:t>? Current Opinion in Oncology 27(1</w:t>
      </w:r>
      <w:proofErr w:type="gramStart"/>
      <w:r>
        <w:rPr>
          <w:rFonts w:ascii="Helvetica" w:eastAsia="Helvetica" w:hAnsi="Helvetica" w:cs="Helvetica"/>
          <w:color w:val="3B3838" w:themeColor="background2" w:themeShade="40"/>
          <w:sz w:val="24"/>
          <w:szCs w:val="24"/>
          <w:shd w:val="clear" w:color="auto" w:fill="FFFFFF"/>
        </w:rPr>
        <w:t>):p</w:t>
      </w:r>
      <w:proofErr w:type="gramEnd"/>
      <w:r>
        <w:rPr>
          <w:rFonts w:ascii="Helvetica" w:eastAsia="Helvetica" w:hAnsi="Helvetica" w:cs="Helvetica"/>
          <w:color w:val="3B3838" w:themeColor="background2" w:themeShade="40"/>
          <w:sz w:val="24"/>
          <w:szCs w:val="24"/>
          <w:shd w:val="clear" w:color="auto" w:fill="FFFFFF"/>
        </w:rPr>
        <w:t xml:space="preserve"> 1-7, January 2015. 1 </w:t>
      </w:r>
      <w:proofErr w:type="spellStart"/>
      <w:r>
        <w:rPr>
          <w:rFonts w:ascii="Helvetica" w:eastAsia="Helvetica" w:hAnsi="Helvetica" w:cs="Helvetica"/>
          <w:color w:val="3B3838" w:themeColor="background2" w:themeShade="40"/>
          <w:sz w:val="24"/>
          <w:szCs w:val="24"/>
          <w:shd w:val="clear" w:color="auto" w:fill="FFFFFF"/>
        </w:rPr>
        <w:t>Dio</w:t>
      </w:r>
      <w:proofErr w:type="spellEnd"/>
      <w:r>
        <w:rPr>
          <w:rFonts w:ascii="Helvetica" w:eastAsia="Helvetica" w:hAnsi="Helvetica" w:cs="Helvetica"/>
          <w:color w:val="3B3838" w:themeColor="background2" w:themeShade="40"/>
          <w:sz w:val="24"/>
          <w:szCs w:val="24"/>
          <w:shd w:val="clear" w:color="auto" w:fill="FFFFFF"/>
        </w:rPr>
        <w:t>: 10.1079/CCO.0000000000000148</w:t>
      </w:r>
    </w:p>
    <w:p w14:paraId="54BE1E0C" w14:textId="77777777" w:rsidR="00B56D3E" w:rsidRDefault="006A11F7">
      <w:pPr>
        <w:spacing w:line="360" w:lineRule="auto"/>
        <w:jc w:val="both"/>
        <w:rPr>
          <w:rFonts w:ascii="Helvetica" w:eastAsia="Helvetica" w:hAnsi="Helvetica" w:cs="Helvetica"/>
          <w:color w:val="3B3838" w:themeColor="background2" w:themeShade="40"/>
          <w:sz w:val="24"/>
          <w:szCs w:val="24"/>
          <w:shd w:val="clear" w:color="auto" w:fill="FFFFFF"/>
        </w:rPr>
      </w:pPr>
      <w:r>
        <w:rPr>
          <w:rFonts w:ascii="Helvetica" w:eastAsia="Helvetica" w:hAnsi="Helvetica" w:cs="Helvetica"/>
          <w:color w:val="3B3838" w:themeColor="background2" w:themeShade="40"/>
          <w:sz w:val="24"/>
          <w:szCs w:val="24"/>
          <w:shd w:val="clear" w:color="auto" w:fill="FFFFFF"/>
        </w:rPr>
        <w:t xml:space="preserve">22.McHenry CR, </w:t>
      </w:r>
      <w:proofErr w:type="spellStart"/>
      <w:r>
        <w:rPr>
          <w:rFonts w:ascii="Helvetica" w:eastAsia="Helvetica" w:hAnsi="Helvetica" w:cs="Helvetica"/>
          <w:color w:val="3B3838" w:themeColor="background2" w:themeShade="40"/>
          <w:sz w:val="24"/>
          <w:szCs w:val="24"/>
          <w:shd w:val="clear" w:color="auto" w:fill="FFFFFF"/>
        </w:rPr>
        <w:t>Phitayakorn</w:t>
      </w:r>
      <w:proofErr w:type="spellEnd"/>
      <w:r>
        <w:rPr>
          <w:rFonts w:ascii="Helvetica" w:eastAsia="Helvetica" w:hAnsi="Helvetica" w:cs="Helvetica"/>
          <w:color w:val="3B3838" w:themeColor="background2" w:themeShade="40"/>
          <w:sz w:val="24"/>
          <w:szCs w:val="24"/>
          <w:shd w:val="clear" w:color="auto" w:fill="FFFFFF"/>
        </w:rPr>
        <w:t xml:space="preserve"> R. Follicular adenoma and carcinoma of the thyroid gland. Oncologist. 2011;16(5):585-93. [PMC free article]</w:t>
      </w:r>
    </w:p>
    <w:p w14:paraId="1C9393B2" w14:textId="77777777" w:rsidR="00B56D3E" w:rsidRDefault="006A11F7">
      <w:pPr>
        <w:spacing w:line="360" w:lineRule="auto"/>
        <w:jc w:val="both"/>
        <w:rPr>
          <w:rFonts w:ascii="Helvetica" w:eastAsia="Helvetica" w:hAnsi="Helvetica" w:cs="Helvetica"/>
          <w:color w:val="3B3838" w:themeColor="background2" w:themeShade="40"/>
          <w:sz w:val="24"/>
          <w:szCs w:val="24"/>
          <w:shd w:val="clear" w:color="auto" w:fill="FFFFFF"/>
        </w:rPr>
      </w:pPr>
      <w:r>
        <w:rPr>
          <w:rFonts w:ascii="Helvetica" w:eastAsia="Helvetica" w:hAnsi="Helvetica" w:cs="Helvetica"/>
          <w:color w:val="3B3838" w:themeColor="background2" w:themeShade="40"/>
          <w:sz w:val="24"/>
          <w:szCs w:val="24"/>
          <w:shd w:val="clear" w:color="auto" w:fill="FFFFFF"/>
        </w:rPr>
        <w:t>23</w:t>
      </w:r>
      <w:r>
        <w:rPr>
          <w:rFonts w:ascii="Helvetica" w:eastAsia="Helvetica" w:hAnsi="Helvetica" w:cs="Helvetica"/>
          <w:color w:val="3B3838" w:themeColor="background2" w:themeShade="40"/>
          <w:sz w:val="24"/>
          <w:szCs w:val="24"/>
          <w:shd w:val="clear" w:color="auto" w:fill="FFFFFF"/>
        </w:rPr>
        <w:t>.Knobel M, Medeiros-</w:t>
      </w:r>
      <w:proofErr w:type="spellStart"/>
      <w:r>
        <w:rPr>
          <w:rFonts w:ascii="Helvetica" w:eastAsia="Helvetica" w:hAnsi="Helvetica" w:cs="Helvetica"/>
          <w:color w:val="3B3838" w:themeColor="background2" w:themeShade="40"/>
          <w:sz w:val="24"/>
          <w:szCs w:val="24"/>
          <w:shd w:val="clear" w:color="auto" w:fill="FFFFFF"/>
        </w:rPr>
        <w:t>Neto</w:t>
      </w:r>
      <w:proofErr w:type="spellEnd"/>
      <w:r>
        <w:rPr>
          <w:rFonts w:ascii="Helvetica" w:eastAsia="Helvetica" w:hAnsi="Helvetica" w:cs="Helvetica"/>
          <w:color w:val="3B3838" w:themeColor="background2" w:themeShade="40"/>
          <w:sz w:val="24"/>
          <w:szCs w:val="24"/>
          <w:shd w:val="clear" w:color="auto" w:fill="FFFFFF"/>
        </w:rPr>
        <w:t xml:space="preserve"> G. Relevance of iodine intake as a reputed predisposing factor for thyroid cancer. </w:t>
      </w:r>
      <w:proofErr w:type="spellStart"/>
      <w:r>
        <w:rPr>
          <w:rFonts w:ascii="Helvetica" w:eastAsia="Helvetica" w:hAnsi="Helvetica" w:cs="Helvetica"/>
          <w:color w:val="3B3838" w:themeColor="background2" w:themeShade="40"/>
          <w:sz w:val="24"/>
          <w:szCs w:val="24"/>
          <w:shd w:val="clear" w:color="auto" w:fill="FFFFFF"/>
        </w:rPr>
        <w:t>Arq</w:t>
      </w:r>
      <w:proofErr w:type="spellEnd"/>
      <w:r>
        <w:rPr>
          <w:rFonts w:ascii="Helvetica" w:eastAsia="Helvetica" w:hAnsi="Helvetica" w:cs="Helvetica"/>
          <w:color w:val="3B3838" w:themeColor="background2" w:themeShade="40"/>
          <w:sz w:val="24"/>
          <w:szCs w:val="24"/>
          <w:shd w:val="clear" w:color="auto" w:fill="FFFFFF"/>
        </w:rPr>
        <w:t xml:space="preserve"> Bras Endocrinol Metabol.2007 Jul;51(5):701-12 [PubMed]</w:t>
      </w:r>
    </w:p>
    <w:p w14:paraId="6495C544" w14:textId="77777777" w:rsidR="00B56D3E" w:rsidRDefault="00B56D3E">
      <w:pPr>
        <w:spacing w:line="360" w:lineRule="auto"/>
        <w:jc w:val="both"/>
        <w:rPr>
          <w:rFonts w:ascii="SimSun" w:eastAsia="SimSun" w:hAnsi="SimSun" w:cs="SimSun"/>
          <w:sz w:val="24"/>
          <w:szCs w:val="24"/>
        </w:rPr>
      </w:pPr>
    </w:p>
    <w:sectPr w:rsidR="00B56D3E">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DE18F" w14:textId="77777777" w:rsidR="006A11F7" w:rsidRDefault="006A11F7">
      <w:pPr>
        <w:spacing w:line="240" w:lineRule="auto"/>
      </w:pPr>
    </w:p>
  </w:endnote>
  <w:endnote w:type="continuationSeparator" w:id="0">
    <w:p w14:paraId="1E7662A7" w14:textId="77777777" w:rsidR="006A11F7" w:rsidRDefault="006A11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786FB" w14:textId="77777777" w:rsidR="00112147" w:rsidRDefault="00112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F86E" w14:textId="77777777" w:rsidR="00112147" w:rsidRDefault="00112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DF1B" w14:textId="77777777" w:rsidR="00112147" w:rsidRDefault="001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F56C0" w14:textId="77777777" w:rsidR="006A11F7" w:rsidRDefault="006A11F7">
      <w:pPr>
        <w:spacing w:after="0" w:line="240" w:lineRule="auto"/>
      </w:pPr>
    </w:p>
  </w:footnote>
  <w:footnote w:type="continuationSeparator" w:id="0">
    <w:p w14:paraId="4A0DEC53" w14:textId="77777777" w:rsidR="006A11F7" w:rsidRDefault="006A1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DC9E9" w14:textId="5C998B93" w:rsidR="00112147" w:rsidRDefault="00112147">
    <w:pPr>
      <w:pStyle w:val="Header"/>
    </w:pPr>
    <w:r>
      <w:rPr>
        <w:noProof/>
      </w:rPr>
      <w:pict w14:anchorId="66120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0417" w14:textId="533F15D6" w:rsidR="00112147" w:rsidRDefault="00112147">
    <w:pPr>
      <w:pStyle w:val="Header"/>
    </w:pPr>
    <w:r>
      <w:rPr>
        <w:noProof/>
      </w:rPr>
      <w:pict w14:anchorId="04232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D86C5" w14:textId="7E2E53C8" w:rsidR="00112147" w:rsidRDefault="00112147">
    <w:pPr>
      <w:pStyle w:val="Header"/>
    </w:pPr>
    <w:r>
      <w:rPr>
        <w:noProof/>
      </w:rPr>
      <w:pict w14:anchorId="60823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24937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301"/>
    <w:multiLevelType w:val="multilevel"/>
    <w:tmpl w:val="0BC36301"/>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D9898E"/>
    <w:multiLevelType w:val="singleLevel"/>
    <w:tmpl w:val="6DD9898E"/>
    <w:lvl w:ilvl="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CB1C2B"/>
    <w:rsid w:val="000457FF"/>
    <w:rsid w:val="00112147"/>
    <w:rsid w:val="00645F4D"/>
    <w:rsid w:val="006A11F7"/>
    <w:rsid w:val="006E65DB"/>
    <w:rsid w:val="00752A77"/>
    <w:rsid w:val="009616AA"/>
    <w:rsid w:val="009955EB"/>
    <w:rsid w:val="00A763D8"/>
    <w:rsid w:val="00B56D3E"/>
    <w:rsid w:val="00E3604E"/>
    <w:rsid w:val="026D14FE"/>
    <w:rsid w:val="03325130"/>
    <w:rsid w:val="0404709B"/>
    <w:rsid w:val="04DE2DDD"/>
    <w:rsid w:val="05774D3A"/>
    <w:rsid w:val="0617197B"/>
    <w:rsid w:val="06417BF4"/>
    <w:rsid w:val="066F5EB7"/>
    <w:rsid w:val="07EB1891"/>
    <w:rsid w:val="08B10666"/>
    <w:rsid w:val="08D63A6A"/>
    <w:rsid w:val="0A230606"/>
    <w:rsid w:val="0B9B4C2A"/>
    <w:rsid w:val="0BC624CD"/>
    <w:rsid w:val="0F387B3F"/>
    <w:rsid w:val="11DC3FEF"/>
    <w:rsid w:val="134636E8"/>
    <w:rsid w:val="145F216F"/>
    <w:rsid w:val="14704B6A"/>
    <w:rsid w:val="14A071CE"/>
    <w:rsid w:val="154E2C7B"/>
    <w:rsid w:val="176A23DD"/>
    <w:rsid w:val="17E16FFE"/>
    <w:rsid w:val="18262545"/>
    <w:rsid w:val="1956262A"/>
    <w:rsid w:val="19B4449A"/>
    <w:rsid w:val="1C314421"/>
    <w:rsid w:val="1E8D6412"/>
    <w:rsid w:val="223430D6"/>
    <w:rsid w:val="2238316A"/>
    <w:rsid w:val="22537CF6"/>
    <w:rsid w:val="25AD05FC"/>
    <w:rsid w:val="264837D6"/>
    <w:rsid w:val="277226E6"/>
    <w:rsid w:val="27F468CE"/>
    <w:rsid w:val="286A7F2F"/>
    <w:rsid w:val="295F6698"/>
    <w:rsid w:val="2EB1078E"/>
    <w:rsid w:val="2F9F5488"/>
    <w:rsid w:val="301860A4"/>
    <w:rsid w:val="30C43DA5"/>
    <w:rsid w:val="30D20A27"/>
    <w:rsid w:val="339C2C5D"/>
    <w:rsid w:val="34AA0205"/>
    <w:rsid w:val="3627399F"/>
    <w:rsid w:val="383452F9"/>
    <w:rsid w:val="39E02E35"/>
    <w:rsid w:val="3A392B18"/>
    <w:rsid w:val="3A5A6F2A"/>
    <w:rsid w:val="3AF46110"/>
    <w:rsid w:val="3B6B255D"/>
    <w:rsid w:val="3BB92B1B"/>
    <w:rsid w:val="3C172723"/>
    <w:rsid w:val="3C5F52DA"/>
    <w:rsid w:val="3CB641FC"/>
    <w:rsid w:val="3D391DC5"/>
    <w:rsid w:val="3D6F4F0F"/>
    <w:rsid w:val="3FCB1C2B"/>
    <w:rsid w:val="43A147CD"/>
    <w:rsid w:val="43A50BB5"/>
    <w:rsid w:val="43E57E88"/>
    <w:rsid w:val="445D38C0"/>
    <w:rsid w:val="46924EA4"/>
    <w:rsid w:val="481A2292"/>
    <w:rsid w:val="4B647BCA"/>
    <w:rsid w:val="4DA77ADF"/>
    <w:rsid w:val="4DDA3114"/>
    <w:rsid w:val="4DF71407"/>
    <w:rsid w:val="4F7128DF"/>
    <w:rsid w:val="50C22FA9"/>
    <w:rsid w:val="55C03EBD"/>
    <w:rsid w:val="56EF6803"/>
    <w:rsid w:val="57296C34"/>
    <w:rsid w:val="57585942"/>
    <w:rsid w:val="57C12CCF"/>
    <w:rsid w:val="58520F2D"/>
    <w:rsid w:val="58CD153E"/>
    <w:rsid w:val="5A163647"/>
    <w:rsid w:val="5A257BC7"/>
    <w:rsid w:val="5B6268AB"/>
    <w:rsid w:val="5BBB266B"/>
    <w:rsid w:val="5DAB3FCA"/>
    <w:rsid w:val="5E8F3D23"/>
    <w:rsid w:val="5EAA6BF2"/>
    <w:rsid w:val="5FFA527E"/>
    <w:rsid w:val="608E22FB"/>
    <w:rsid w:val="62823560"/>
    <w:rsid w:val="628853A2"/>
    <w:rsid w:val="62CD22CF"/>
    <w:rsid w:val="62F93608"/>
    <w:rsid w:val="63B4667F"/>
    <w:rsid w:val="65332D74"/>
    <w:rsid w:val="681F5206"/>
    <w:rsid w:val="6A022316"/>
    <w:rsid w:val="6A830DDB"/>
    <w:rsid w:val="6B435E50"/>
    <w:rsid w:val="6B900C6D"/>
    <w:rsid w:val="6C5E6A4F"/>
    <w:rsid w:val="6CF20A32"/>
    <w:rsid w:val="6E4A4090"/>
    <w:rsid w:val="7034396D"/>
    <w:rsid w:val="70A53AC4"/>
    <w:rsid w:val="719F3139"/>
    <w:rsid w:val="72F407F7"/>
    <w:rsid w:val="73635389"/>
    <w:rsid w:val="74D57F8F"/>
    <w:rsid w:val="75272674"/>
    <w:rsid w:val="77AE75DC"/>
    <w:rsid w:val="77F70DB2"/>
    <w:rsid w:val="793653A1"/>
    <w:rsid w:val="7B307AE8"/>
    <w:rsid w:val="7D1322E5"/>
    <w:rsid w:val="7E39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F3E4B68"/>
  <w15:docId w15:val="{62A09D61-2112-45D6-AD53-9B5B24A4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qFormat/>
    <w:pPr>
      <w:spacing w:beforeAutospacing="1" w:afterAutospacing="1"/>
      <w:outlineLvl w:val="0"/>
    </w:pPr>
    <w:rPr>
      <w:rFonts w:ascii="SimSun" w:hAnsi="SimSun" w:hint="eastAsia"/>
      <w:b/>
      <w:bCs/>
      <w:kern w:val="44"/>
      <w:sz w:val="48"/>
      <w:szCs w:val="4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pPr>
      <w:spacing w:before="100" w:beforeAutospacing="1" w:line="256" w:lineRule="auto"/>
    </w:pPr>
    <w:rPr>
      <w:rFonts w:ascii="Calibri" w:eastAsia="Times New Roman" w:hAnsi="Calibri" w:cs="Times New Roman"/>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msolistparagraph0">
    <w:name w:val="msolistparagraph"/>
    <w:qFormat/>
    <w:pPr>
      <w:spacing w:after="200" w:line="276" w:lineRule="auto"/>
      <w:ind w:left="720"/>
      <w:contextualSpacing/>
    </w:pPr>
    <w:rPr>
      <w:rFonts w:ascii="Calibri" w:eastAsia="Calibri" w:hAnsi="Calibri" w:hint="eastAsia"/>
      <w:sz w:val="22"/>
      <w:szCs w:val="22"/>
      <w:lang w:val="en-US" w:eastAsia="zh-CN"/>
    </w:rPr>
  </w:style>
  <w:style w:type="character" w:customStyle="1" w:styleId="fm-vol-iss-date">
    <w:name w:val="fm-vol-iss-date"/>
    <w:basedOn w:val="DefaultParagraphFont"/>
    <w:qFormat/>
  </w:style>
  <w:style w:type="character" w:customStyle="1" w:styleId="doi">
    <w:name w:val="doi"/>
    <w:basedOn w:val="DefaultParagraphFont"/>
    <w:qFormat/>
  </w:style>
  <w:style w:type="character" w:styleId="UnresolvedMention">
    <w:name w:val="Unresolved Mention"/>
    <w:basedOn w:val="DefaultParagraphFont"/>
    <w:uiPriority w:val="99"/>
    <w:semiHidden/>
    <w:unhideWhenUsed/>
    <w:rsid w:val="000457FF"/>
    <w:rPr>
      <w:color w:val="605E5C"/>
      <w:shd w:val="clear" w:color="auto" w:fill="E1DFDD"/>
    </w:rPr>
  </w:style>
  <w:style w:type="paragraph" w:styleId="Header">
    <w:name w:val="header"/>
    <w:basedOn w:val="Normal"/>
    <w:link w:val="HeaderChar"/>
    <w:rsid w:val="00112147"/>
    <w:pPr>
      <w:tabs>
        <w:tab w:val="center" w:pos="4680"/>
        <w:tab w:val="right" w:pos="9360"/>
      </w:tabs>
      <w:spacing w:after="0" w:line="240" w:lineRule="auto"/>
    </w:pPr>
  </w:style>
  <w:style w:type="character" w:customStyle="1" w:styleId="HeaderChar">
    <w:name w:val="Header Char"/>
    <w:basedOn w:val="DefaultParagraphFont"/>
    <w:link w:val="Header"/>
    <w:rsid w:val="00112147"/>
    <w:rPr>
      <w:rFonts w:asciiTheme="minorHAnsi" w:eastAsiaTheme="minorHAnsi" w:hAnsiTheme="minorHAnsi" w:cstheme="minorBidi"/>
      <w:sz w:val="22"/>
      <w:szCs w:val="22"/>
      <w:lang w:val="en-US" w:eastAsia="en-US"/>
    </w:rPr>
  </w:style>
  <w:style w:type="paragraph" w:styleId="Footer">
    <w:name w:val="footer"/>
    <w:basedOn w:val="Normal"/>
    <w:link w:val="FooterChar"/>
    <w:rsid w:val="00112147"/>
    <w:pPr>
      <w:tabs>
        <w:tab w:val="center" w:pos="4680"/>
        <w:tab w:val="right" w:pos="9360"/>
      </w:tabs>
      <w:spacing w:after="0" w:line="240" w:lineRule="auto"/>
    </w:pPr>
  </w:style>
  <w:style w:type="character" w:customStyle="1" w:styleId="FooterChar">
    <w:name w:val="Footer Char"/>
    <w:basedOn w:val="DefaultParagraphFont"/>
    <w:link w:val="Footer"/>
    <w:rsid w:val="00112147"/>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155/2013/965212" TargetMode="External"/><Relationship Id="rId18" Type="http://schemas.openxmlformats.org/officeDocument/2006/relationships/hyperlink" Target="https://www.ncbi.nlm.nih.gov/pmc/articles/PMC84479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x.doi.org/10.4178%2Fepih.e2017055" TargetMode="External"/><Relationship Id="rId17" Type="http://schemas.openxmlformats.org/officeDocument/2006/relationships/hyperlink" Target="https://pubmed.ncbi.nlm.nih.gov/?term=Li%20L%5bAuthor%5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Yuan%20Q%5bAuthor%5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790981/"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med.ncbi.nlm.nih.gov/?term=Zi%20H%5bAuthor%5d" TargetMode="External"/><Relationship Id="rId23"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term=Bao%20W%5bAuthor%5d"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3F-426B-99C1-225268473C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3F-426B-99C1-225268473CF6}"/>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C3F-426B-99C1-225268473CF6}"/>
                </c:ext>
              </c:extLst>
            </c:dLbl>
            <c:dLbl>
              <c:idx val="1"/>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3F-426B-99C1-225268473CF6}"/>
                </c:ext>
              </c:extLst>
            </c:dLbl>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Females</c:v>
                </c:pt>
                <c:pt idx="1">
                  <c:v>Males</c:v>
                </c:pt>
              </c:strCache>
            </c:strRef>
          </c:cat>
          <c:val>
            <c:numRef>
              <c:f>Sheet1!$B$2:$B$3</c:f>
              <c:numCache>
                <c:formatCode>General</c:formatCode>
                <c:ptCount val="2"/>
                <c:pt idx="0">
                  <c:v>81.8</c:v>
                </c:pt>
                <c:pt idx="1">
                  <c:v>18.2</c:v>
                </c:pt>
              </c:numCache>
            </c:numRef>
          </c:val>
          <c:extLst>
            <c:ext xmlns:c16="http://schemas.microsoft.com/office/drawing/2014/chart" uri="{C3380CC4-5D6E-409C-BE32-E72D297353CC}">
              <c16:uniqueId val="{00000004-1C3F-426B-99C1-225268473C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2395</Words>
  <Characters>13653</Characters>
  <Application>Microsoft Office Word</Application>
  <DocSecurity>0</DocSecurity>
  <Lines>113</Lines>
  <Paragraphs>32</Paragraphs>
  <ScaleCrop>false</ScaleCrop>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SDI 1084</cp:lastModifiedBy>
  <cp:revision>7</cp:revision>
  <dcterms:created xsi:type="dcterms:W3CDTF">2023-06-26T11:19:00Z</dcterms:created>
  <dcterms:modified xsi:type="dcterms:W3CDTF">2025-04-02T05:21:00Z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