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0B70" w14:textId="14858A78" w:rsidR="00C04ECC" w:rsidRPr="001E1E55" w:rsidRDefault="001E1E55" w:rsidP="001E1E55">
      <w:pPr>
        <w:pStyle w:val="Heading1"/>
        <w:shd w:val="clear" w:color="auto" w:fill="FFFFFF"/>
        <w:spacing w:before="400" w:beforeAutospacing="0" w:after="200" w:afterAutospacing="0" w:line="450" w:lineRule="atLeast"/>
        <w:rPr>
          <w:i/>
          <w:iCs/>
          <w:sz w:val="32"/>
          <w:szCs w:val="32"/>
          <w:u w:val="single"/>
        </w:rPr>
      </w:pPr>
      <w:r w:rsidRPr="001E1E55">
        <w:rPr>
          <w:i/>
          <w:iCs/>
          <w:sz w:val="32"/>
          <w:szCs w:val="32"/>
          <w:u w:val="single"/>
        </w:rPr>
        <w:t xml:space="preserve">Case Report  </w:t>
      </w:r>
    </w:p>
    <w:p w14:paraId="6CA0941D" w14:textId="77777777" w:rsidR="008A2D04" w:rsidRPr="00C31582" w:rsidRDefault="00C31582" w:rsidP="002A1B37">
      <w:pPr>
        <w:pStyle w:val="Heading1"/>
        <w:shd w:val="clear" w:color="auto" w:fill="FFFFFF"/>
        <w:spacing w:before="400" w:beforeAutospacing="0" w:after="200" w:afterAutospacing="0" w:line="450" w:lineRule="atLeast"/>
        <w:jc w:val="center"/>
        <w:rPr>
          <w:rFonts w:ascii="Cambria" w:hAnsi="Cambria"/>
          <w:color w:val="000000"/>
          <w:spacing w:val="-2"/>
          <w:sz w:val="32"/>
          <w:szCs w:val="32"/>
          <w:u w:val="single"/>
        </w:rPr>
      </w:pPr>
      <w:r w:rsidRPr="00C31582">
        <w:rPr>
          <w:sz w:val="32"/>
          <w:szCs w:val="32"/>
        </w:rPr>
        <w:t>A Rare Phenomenon of Anti-N Antibody Reactivity at 37°C: An Uncommon Detection in Routine Immunological Screening</w:t>
      </w:r>
    </w:p>
    <w:p w14:paraId="675F00DD" w14:textId="77777777" w:rsidR="009E5D56" w:rsidRDefault="009E5D56" w:rsidP="008A2D04">
      <w:pPr>
        <w:pStyle w:val="ListParagraph"/>
        <w:spacing w:line="276" w:lineRule="auto"/>
        <w:jc w:val="both"/>
        <w:rPr>
          <w:rFonts w:ascii="Cambria" w:hAnsi="Cambria"/>
        </w:rPr>
      </w:pPr>
    </w:p>
    <w:p w14:paraId="401C1085" w14:textId="77777777" w:rsidR="00475D95" w:rsidRPr="006C4625" w:rsidRDefault="00475D95" w:rsidP="00475D95">
      <w:pPr>
        <w:pStyle w:val="ListParagraph"/>
        <w:spacing w:after="0" w:line="360" w:lineRule="auto"/>
        <w:ind w:left="284"/>
        <w:rPr>
          <w:rFonts w:ascii="Times New Roman" w:hAnsi="Times New Roman" w:cs="Times New Roman"/>
          <w:sz w:val="24"/>
          <w:szCs w:val="24"/>
          <w:lang w:val="en"/>
        </w:rPr>
      </w:pPr>
    </w:p>
    <w:p w14:paraId="4101FA27" w14:textId="77777777" w:rsidR="00C31582" w:rsidRPr="006C4625" w:rsidRDefault="00C31582" w:rsidP="00F730A9">
      <w:pPr>
        <w:pStyle w:val="ListParagraph"/>
        <w:spacing w:after="0" w:line="360" w:lineRule="auto"/>
        <w:ind w:left="284"/>
        <w:rPr>
          <w:rFonts w:ascii="Times New Roman" w:hAnsi="Times New Roman" w:cs="Times New Roman"/>
          <w:sz w:val="24"/>
          <w:szCs w:val="24"/>
          <w:lang w:val="en"/>
        </w:rPr>
      </w:pPr>
    </w:p>
    <w:p w14:paraId="03E67028" w14:textId="77777777" w:rsidR="00C31582" w:rsidRPr="006C4625" w:rsidRDefault="005D31F1" w:rsidP="00F730A9">
      <w:pPr>
        <w:pStyle w:val="Heading1"/>
        <w:shd w:val="clear" w:color="auto" w:fill="FFFFFF"/>
        <w:spacing w:before="400" w:beforeAutospacing="0" w:after="200" w:afterAutospacing="0" w:line="360" w:lineRule="auto"/>
        <w:rPr>
          <w:b w:val="0"/>
          <w:bCs w:val="0"/>
          <w:color w:val="000000"/>
          <w:spacing w:val="-2"/>
          <w:sz w:val="24"/>
          <w:szCs w:val="24"/>
        </w:rPr>
      </w:pPr>
      <w:r w:rsidRPr="006C4625">
        <w:rPr>
          <w:bCs w:val="0"/>
          <w:color w:val="000000"/>
          <w:spacing w:val="-2"/>
          <w:sz w:val="24"/>
          <w:szCs w:val="24"/>
          <w:u w:val="single"/>
        </w:rPr>
        <w:t xml:space="preserve">ABSTRACT: </w:t>
      </w:r>
    </w:p>
    <w:p w14:paraId="3A6954AC" w14:textId="77777777" w:rsidR="007F417B" w:rsidRPr="006C4625" w:rsidRDefault="00894A46" w:rsidP="00F730A9">
      <w:pPr>
        <w:pStyle w:val="Heading1"/>
        <w:shd w:val="clear" w:color="auto" w:fill="FFFFFF"/>
        <w:spacing w:before="400" w:beforeAutospacing="0" w:after="200" w:afterAutospacing="0" w:line="360" w:lineRule="auto"/>
        <w:rPr>
          <w:b w:val="0"/>
          <w:sz w:val="24"/>
          <w:szCs w:val="24"/>
        </w:rPr>
      </w:pPr>
      <w:r w:rsidRPr="006C4625">
        <w:rPr>
          <w:b w:val="0"/>
          <w:sz w:val="24"/>
          <w:szCs w:val="24"/>
        </w:rPr>
        <w:t>Anti-N antibodies usually possess cold-reactive properties which make them clinically insignificant and are mostly classified as naturally occurring IgM antibodies. These antibodies sometimes trigger reactions at body temperature (37°C) or in the anti-human globulin phase resulting in serious medical outcomes such as delayed hemolytic transfusion reactions or hemolytic disease of the newborn. This case shows an extraordinary naturally occurring anti-N antibody which was detected in a 20-year-old male liver donor during standard antibody testing because of its unexpected reactivity at 37°C. The absence of any previous blood transfusions or medication use in the patient made this case stand out as particularly intriguing. The antibody identification was successful following the 'pre-warm' technique implementation while antigen phenotyping validated it as an IgG-type anti-N antibody. This medical case demonstrates the critical importance of recognizing unusual antibody responses during blood transfusions and organ transplants because uncommon reactions may lead to serious consequences.</w:t>
      </w:r>
    </w:p>
    <w:p w14:paraId="75E20F6A" w14:textId="77777777" w:rsidR="00F730A9" w:rsidRPr="006C4625" w:rsidRDefault="00F730A9" w:rsidP="00F730A9">
      <w:pPr>
        <w:pStyle w:val="Heading1"/>
        <w:shd w:val="clear" w:color="auto" w:fill="FFFFFF"/>
        <w:spacing w:before="400" w:beforeAutospacing="0" w:after="200" w:afterAutospacing="0" w:line="360" w:lineRule="auto"/>
        <w:rPr>
          <w:b w:val="0"/>
          <w:sz w:val="24"/>
          <w:szCs w:val="24"/>
        </w:rPr>
      </w:pPr>
    </w:p>
    <w:p w14:paraId="7C7659E7" w14:textId="77777777" w:rsidR="00C04ECC" w:rsidRPr="006C4625" w:rsidRDefault="00C04ECC" w:rsidP="00F730A9">
      <w:pPr>
        <w:pStyle w:val="Heading3"/>
        <w:spacing w:line="360" w:lineRule="auto"/>
        <w:rPr>
          <w:rFonts w:ascii="Times New Roman" w:hAnsi="Times New Roman" w:cs="Times New Roman"/>
          <w:color w:val="000000" w:themeColor="text1"/>
        </w:rPr>
      </w:pPr>
      <w:r w:rsidRPr="006C4625">
        <w:rPr>
          <w:rStyle w:val="Strong"/>
          <w:rFonts w:ascii="Times New Roman" w:hAnsi="Times New Roman" w:cs="Times New Roman"/>
          <w:bCs w:val="0"/>
          <w:color w:val="000000" w:themeColor="text1"/>
        </w:rPr>
        <w:t>Keywords</w:t>
      </w:r>
    </w:p>
    <w:p w14:paraId="6363F19F" w14:textId="77777777" w:rsidR="00C04ECC" w:rsidRPr="006C4625" w:rsidRDefault="00C04ECC" w:rsidP="00F730A9">
      <w:pPr>
        <w:spacing w:before="100" w:beforeAutospacing="1" w:after="100" w:afterAutospacing="1" w:line="360" w:lineRule="auto"/>
        <w:rPr>
          <w:rFonts w:ascii="Times New Roman" w:hAnsi="Times New Roman" w:cs="Times New Roman"/>
          <w:sz w:val="24"/>
          <w:szCs w:val="24"/>
        </w:rPr>
      </w:pPr>
      <w:r w:rsidRPr="006C4625">
        <w:rPr>
          <w:rFonts w:ascii="Times New Roman" w:hAnsi="Times New Roman" w:cs="Times New Roman"/>
          <w:sz w:val="24"/>
          <w:szCs w:val="24"/>
        </w:rPr>
        <w:t>Anti-N antibody, MNS blood group system, Transfusion medicine, Serological testing, Delayed hemolytic transfusion reactions</w:t>
      </w:r>
    </w:p>
    <w:p w14:paraId="0C394099" w14:textId="77777777" w:rsidR="00C04ECC" w:rsidRPr="006C4625" w:rsidRDefault="00C04ECC" w:rsidP="00F730A9">
      <w:pPr>
        <w:pStyle w:val="Heading1"/>
        <w:shd w:val="clear" w:color="auto" w:fill="FFFFFF"/>
        <w:spacing w:before="400" w:beforeAutospacing="0" w:after="200" w:afterAutospacing="0" w:line="360" w:lineRule="auto"/>
        <w:rPr>
          <w:b w:val="0"/>
          <w:sz w:val="24"/>
          <w:szCs w:val="24"/>
        </w:rPr>
      </w:pPr>
    </w:p>
    <w:p w14:paraId="0B6FED46" w14:textId="77777777" w:rsidR="008B0F6C" w:rsidRPr="006C4625" w:rsidRDefault="0094344E" w:rsidP="00F730A9">
      <w:pPr>
        <w:pStyle w:val="Heading1"/>
        <w:shd w:val="clear" w:color="auto" w:fill="FFFFFF"/>
        <w:spacing w:before="400" w:beforeAutospacing="0" w:after="200" w:afterAutospacing="0" w:line="360" w:lineRule="auto"/>
        <w:rPr>
          <w:bCs w:val="0"/>
          <w:color w:val="000000"/>
          <w:spacing w:val="-2"/>
          <w:sz w:val="24"/>
          <w:szCs w:val="24"/>
          <w:u w:val="single"/>
        </w:rPr>
      </w:pPr>
      <w:r w:rsidRPr="006C4625">
        <w:rPr>
          <w:bCs w:val="0"/>
          <w:color w:val="000000"/>
          <w:spacing w:val="-2"/>
          <w:sz w:val="24"/>
          <w:szCs w:val="24"/>
          <w:u w:val="single"/>
        </w:rPr>
        <w:lastRenderedPageBreak/>
        <w:t>INTRODUCTION:</w:t>
      </w:r>
    </w:p>
    <w:p w14:paraId="5FEE590A" w14:textId="77777777" w:rsidR="0066374C" w:rsidRPr="006C4625" w:rsidRDefault="0066374C" w:rsidP="00F730A9">
      <w:pPr>
        <w:spacing w:before="100" w:beforeAutospacing="1" w:after="100" w:afterAutospacing="1" w:line="360" w:lineRule="auto"/>
        <w:rPr>
          <w:rFonts w:ascii="Times New Roman" w:eastAsia="Times New Roman" w:hAnsi="Times New Roman" w:cs="Times New Roman"/>
          <w:sz w:val="24"/>
          <w:szCs w:val="24"/>
        </w:rPr>
      </w:pPr>
      <w:r w:rsidRPr="006C4625">
        <w:rPr>
          <w:rFonts w:ascii="Times New Roman" w:eastAsia="Times New Roman" w:hAnsi="Times New Roman" w:cs="Times New Roman"/>
          <w:sz w:val="24"/>
          <w:szCs w:val="24"/>
        </w:rPr>
        <w:t>The MNS blood group system, discovered by Landsteiner and Levine in 1927, was the second to be identified after the ABO system. Among the antibodies in the MNS system, anti-M is a common "n</w:t>
      </w:r>
      <w:r w:rsidR="00127408" w:rsidRPr="006C4625">
        <w:rPr>
          <w:rFonts w:ascii="Times New Roman" w:eastAsia="Times New Roman" w:hAnsi="Times New Roman" w:cs="Times New Roman"/>
          <w:sz w:val="24"/>
          <w:szCs w:val="24"/>
        </w:rPr>
        <w:t xml:space="preserve">aturally occurring" antibody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&lt;EndNote&gt;&lt;Cite&gt;&lt;Author&gt;Perrault&lt;/Author&gt;&lt;Year&gt;1973&lt;/Year&gt;&lt;RecNum&gt;21&lt;/RecNum&gt;&lt;DisplayText&gt;(1)&lt;/DisplayText&gt;&lt;record&gt;&lt;rec-number&gt;21&lt;/rec-number&gt;&lt;foreign-keys&gt;&lt;key app="EN" db-id="20prev0snstxf0eawwz5rpvcppsfr20zdxer"&gt;21&lt;/key&gt;&lt;/foreign-keys&gt;&lt;ref-type name="Journal Article"&gt;17&lt;/ref-type&gt;&lt;contributors&gt;&lt;authors&gt;&lt;author&gt;Perrault, R.&lt;/author&gt;&lt;/authors&gt;&lt;/contributors&gt;&lt;titles&gt;&lt;title&gt;Naturally-occurring anti-M and anti-N with special case: IgM anti-N in a NN donor&lt;/title&gt;&lt;secondary-title&gt;Vox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pages&gt;134-49&lt;/pages&gt;&lt;volume&gt;24&lt;/volume&gt;&lt;number&gt;2&lt;/number&gt;&lt;edition&gt;1973/02/01&lt;/edition&gt;&lt;keywords&gt;&lt;keyword&gt;Absorption&lt;/keyword&gt;&lt;keyword&gt;Animals&lt;/keyword&gt;&lt;keyword&gt;Autoanalysis&lt;/keyword&gt;&lt;keyword&gt;*Blood Group Antigens&lt;/keyword&gt;&lt;keyword&gt;Chromatography&lt;/keyword&gt;&lt;keyword&gt;Complement System Proteins/analysis&lt;/keyword&gt;&lt;keyword&gt;Coombs Test&lt;/keyword&gt;&lt;keyword&gt;Dextrans&lt;/keyword&gt;&lt;keyword&gt;Hemagglutination Tests&lt;/keyword&gt;&lt;keyword&gt;Humans&lt;/keyword&gt;&lt;keyword&gt;Immune Sera&lt;/keyword&gt;&lt;keyword&gt;*Immunoglobulin G&lt;/keyword&gt;&lt;keyword&gt;Immunologic Techniques&lt;/keyword&gt;&lt;keyword&gt;Isoantibodies/*analysis&lt;/keyword&gt;&lt;keyword&gt;Lectins&lt;/keyword&gt;&lt;keyword&gt;Male&lt;/keyword&gt;&lt;keyword&gt;Rabbits/immunology&lt;/keyword&gt;&lt;/keywords&gt;&lt;dates&gt;&lt;year&gt;1973&lt;/year&gt;&lt;pub-dates&gt;&lt;date&gt;Feb&lt;/date&gt;&lt;/pub-dates&gt;&lt;/dates&gt;&lt;isbn&gt;0042-9007 (Print)&amp;#xD;0042-9007&lt;/isbn&gt;&lt;accession-num&gt;4566464&lt;/accession-num&gt;&lt;urls&gt;&lt;/urls&gt;&lt;electronic-resource-num&gt;10.1111/j.1423-0410.1973.tb03865.x&lt;/electronic-resource-num&gt;&lt;remote-database-provider&gt;Nlm&lt;/remote-database-provider&gt;&lt;language&gt;eng&lt;/language&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1" w:tooltip="Perrault, 1973 #21" w:history="1">
        <w:r w:rsidR="00452B1A" w:rsidRPr="006C4625">
          <w:rPr>
            <w:rFonts w:ascii="Times New Roman" w:eastAsia="Times New Roman" w:hAnsi="Times New Roman" w:cs="Times New Roman"/>
            <w:noProof/>
            <w:sz w:val="24"/>
            <w:szCs w:val="24"/>
          </w:rPr>
          <w:t>1</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The S antigen was identified in 1947 by Walsh and Montgomery after the developm</w:t>
      </w:r>
      <w:r w:rsidR="00127408" w:rsidRPr="006C4625">
        <w:rPr>
          <w:rFonts w:ascii="Times New Roman" w:eastAsia="Times New Roman" w:hAnsi="Times New Roman" w:cs="Times New Roman"/>
          <w:sz w:val="24"/>
          <w:szCs w:val="24"/>
        </w:rPr>
        <w:t xml:space="preserve">ent of the antiglobulin test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&lt;EndNote&gt;&lt;Cite&gt;&lt;Author&gt;Harmening&lt;/Author&gt;&lt;Year&gt;2018&lt;/Year&gt;&lt;RecNum&gt;22&lt;/RecNum&gt;&lt;DisplayText&gt;(2)&lt;/DisplayText&gt;&lt;record&gt;&lt;rec-number&gt;22&lt;/rec-number&gt;&lt;foreign-keys&gt;&lt;key app="EN" db-id="20prev0snstxf0eawwz5rpvcppsfr20zdxer"&gt;22&lt;/key&gt;&lt;/foreign-keys&gt;&lt;ref-type name="Book"&gt;6&lt;/ref-type&gt;&lt;contributors&gt;&lt;authors&gt;&lt;author&gt;Harmening, Denise M&lt;/author&gt;&lt;/authors&gt;&lt;/contributors&gt;&lt;titles&gt;&lt;title&gt;Modern blood banking &amp;amp; transfusion practices&lt;/title&gt;&lt;/titles&gt;&lt;dates&gt;&lt;year&gt;2018&lt;/year&gt;&lt;/dates&gt;&lt;publisher&gt;FA Davis&lt;/publisher&gt;&lt;isbn&gt;0803694628&lt;/isbn&gt;&lt;urls&gt;&lt;/urls&gt;&lt;/record&gt;&lt;/Cite&gt;&lt;/EndNote&gt;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2" w:tooltip="Harmening, 2018 #22" w:history="1">
        <w:r w:rsidR="00452B1A" w:rsidRPr="006C4625">
          <w:rPr>
            <w:rFonts w:ascii="Times New Roman" w:eastAsia="Times New Roman" w:hAnsi="Times New Roman" w:cs="Times New Roman"/>
            <w:noProof/>
            <w:sz w:val="24"/>
            <w:szCs w:val="24"/>
          </w:rPr>
          <w:t>2</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Most anti-M antibodies are cold-reactive and do not activate complement or re</w:t>
      </w:r>
      <w:r w:rsidR="00127408" w:rsidRPr="006C4625">
        <w:rPr>
          <w:rFonts w:ascii="Times New Roman" w:eastAsia="Times New Roman" w:hAnsi="Times New Roman" w:cs="Times New Roman"/>
          <w:sz w:val="24"/>
          <w:szCs w:val="24"/>
        </w:rPr>
        <w:t xml:space="preserve">act with enzyme-treated RBCs </w:t>
      </w:r>
      <w:r w:rsidR="00127408" w:rsidRPr="006C4625">
        <w:rPr>
          <w:rFonts w:ascii="Times New Roman" w:eastAsia="Times New Roman" w:hAnsi="Times New Roman" w:cs="Times New Roman"/>
          <w:sz w:val="24"/>
          <w:szCs w:val="24"/>
        </w:rPr>
        <w:fldChar w:fldCharType="begin">
          <w:fldData xml:space="preserve">PEVuZE5vdGU+PENpdGU+PEF1dGhvcj5UaGFrcmFsPC9BdXRob3I+PFllYXI+MjAxMDwvWWVhcj48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</w:fldData>
        </w:fldChar>
      </w:r>
      <w:r w:rsidR="00127408" w:rsidRPr="006C4625">
        <w:rPr>
          <w:rFonts w:ascii="Times New Roman" w:eastAsia="Times New Roman" w:hAnsi="Times New Roman" w:cs="Times New Roman"/>
          <w:sz w:val="24"/>
          <w:szCs w:val="24"/>
        </w:rPr>
        <w:instrText xml:space="preserve"> ADDIN EN.CITE </w:instrText>
      </w:r>
      <w:r w:rsidR="00127408" w:rsidRPr="006C4625">
        <w:rPr>
          <w:rFonts w:ascii="Times New Roman" w:eastAsia="Times New Roman" w:hAnsi="Times New Roman" w:cs="Times New Roman"/>
          <w:sz w:val="24"/>
          <w:szCs w:val="24"/>
        </w:rPr>
        <w:fldChar w:fldCharType="begin">
          <w:fldData xml:space="preserve">PEVuZE5vdGU+PENpdGU+PEF1dGhvcj5UaGFrcmFsPC9BdXRob3I+PFllYXI+MjAxMDwvWWVhcj48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</w:fldData>
        </w:fldChar>
      </w:r>
      <w:r w:rsidR="00127408" w:rsidRPr="006C4625">
        <w:rPr>
          <w:rFonts w:ascii="Times New Roman" w:eastAsia="Times New Roman" w:hAnsi="Times New Roman" w:cs="Times New Roman"/>
          <w:sz w:val="24"/>
          <w:szCs w:val="24"/>
        </w:rPr>
        <w:instrText xml:space="preserve"> ADDIN EN.CITE.DATA </w:instrText>
      </w:r>
      <w:r w:rsidR="00127408" w:rsidRPr="006C4625">
        <w:rPr>
          <w:rFonts w:ascii="Times New Roman" w:eastAsia="Times New Roman" w:hAnsi="Times New Roman" w:cs="Times New Roman"/>
          <w:sz w:val="24"/>
          <w:szCs w:val="24"/>
        </w:rPr>
      </w:r>
      <w:r w:rsidR="00127408" w:rsidRPr="006C4625">
        <w:rPr>
          <w:rFonts w:ascii="Times New Roman" w:eastAsia="Times New Roman" w:hAnsi="Times New Roman" w:cs="Times New Roman"/>
          <w:sz w:val="24"/>
          <w:szCs w:val="24"/>
        </w:rPr>
        <w:fldChar w:fldCharType="end"/>
      </w:r>
      <w:r w:rsidR="00127408" w:rsidRPr="006C4625">
        <w:rPr>
          <w:rFonts w:ascii="Times New Roman" w:eastAsia="Times New Roman" w:hAnsi="Times New Roman" w:cs="Times New Roman"/>
          <w:sz w:val="24"/>
          <w:szCs w:val="24"/>
        </w:rPr>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3" w:tooltip="Thakral, 2010 #24" w:history="1">
        <w:r w:rsidR="00452B1A" w:rsidRPr="006C4625">
          <w:rPr>
            <w:rFonts w:ascii="Times New Roman" w:eastAsia="Times New Roman" w:hAnsi="Times New Roman" w:cs="Times New Roman"/>
            <w:noProof/>
            <w:sz w:val="24"/>
            <w:szCs w:val="24"/>
          </w:rPr>
          <w:t>3</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They are rarely associated with hemo</w:t>
      </w:r>
      <w:r w:rsidR="00127408" w:rsidRPr="006C4625">
        <w:rPr>
          <w:rFonts w:ascii="Times New Roman" w:eastAsia="Times New Roman" w:hAnsi="Times New Roman" w:cs="Times New Roman"/>
          <w:sz w:val="24"/>
          <w:szCs w:val="24"/>
        </w:rPr>
        <w:t xml:space="preserve">lytic transfusion reactions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&lt;EndNote&gt;&lt;Cite&gt;&lt;Author&gt;Sancho&lt;/Author&gt;&lt;Year&gt;1998&lt;/Year&gt;&lt;RecNum&gt;25&lt;/RecNum&gt;&lt;DisplayText&gt;(4)&lt;/DisplayText&gt;&lt;record&gt;&lt;rec-number&gt;25&lt;/rec-number&gt;&lt;foreign-keys&gt;&lt;key app="EN" db-id="20prev0snstxf0eawwz5rpvcppsfr20zdxer"&gt;25&lt;/key&gt;&lt;/foreign-keys&gt;&lt;ref-type name="Journal Article"&gt;17&lt;/ref-type&gt;&lt;contributors&gt;&lt;authors&gt;&lt;author&gt;Sancho, J. M.&lt;/author&gt;&lt;author&gt;Pujol, M.&lt;/author&gt;&lt;author&gt;Fernández, F.&lt;/author&gt;&lt;author&gt;Soler, M.&lt;/author&gt;&lt;author&gt;Manzano, P.&lt;/author&gt;&lt;author&gt;Feliu, E.&lt;/author&gt;&lt;/authors&gt;&lt;/contributors&gt;&lt;auth-address&gt;Servicio de Hematología y Hemoterapia, Hospital Universitario Germans Trias y Pujol, Badalona, Spain.&lt;/auth-address&gt;&lt;titles&gt;&lt;title&gt;Delayed haemolytic transfusion reaction due to anti-M antibody&lt;/title&gt;&lt;secondary-title&gt;Br J Haematol&lt;/secondary-title&gt;&lt;alt-title&gt;British journal of haematology&lt;/alt-title&gt;&lt;/titles&gt;&lt;periodical&gt;&lt;full-title&gt;Br J Haematol&lt;/full-title&gt;&lt;abbr-1&gt;British journal of haematology&lt;/abbr-1&gt;&lt;/periodical&gt;&lt;alt-periodical&gt;&lt;full-title&gt;Br J Haematol&lt;/full-title&gt;&lt;abbr-1&gt;British journal of haematology&lt;/abbr-1&gt;&lt;/alt-periodical&gt;&lt;pages&gt;268-9&lt;/pages&gt;&lt;volume&gt;103&lt;/volume&gt;&lt;number&gt;1&lt;/number&gt;&lt;edition&gt;1998/10/29&lt;/edition&gt;&lt;keywords&gt;&lt;keyword&gt;Adenocarcinoma/surgery&lt;/keyword&gt;&lt;keyword&gt;Colonic Neoplasms/surgery&lt;/keyword&gt;&lt;keyword&gt;Erythrocyte Transfusion/*adverse effects&lt;/keyword&gt;&lt;keyword&gt;Erythrocytes/*immunology&lt;/keyword&gt;&lt;keyword&gt;Fatal Outcome&lt;/keyword&gt;&lt;keyword&gt;Female&lt;/keyword&gt;&lt;keyword&gt;Hemolysis/*immunology&lt;/keyword&gt;&lt;keyword&gt;Humans&lt;/keyword&gt;&lt;keyword&gt;Immunoglobulin M/*immunology&lt;/keyword&gt;&lt;keyword&gt;Isoantibodies/*immunology&lt;/keyword&gt;&lt;keyword&gt;Middle Aged&lt;/keyword&gt;&lt;keyword&gt;Transplantation Immunology&lt;/keyword&gt;&lt;/keywords&gt;&lt;dates&gt;&lt;year&gt;1998&lt;/year&gt;&lt;pub-dates&gt;&lt;date&gt;Oct&lt;/date&gt;&lt;/pub-dates&gt;&lt;/dates&gt;&lt;isbn&gt;0007-1048 (Print)&amp;#xD;0007-1048&lt;/isbn&gt;&lt;accession-num&gt;9792320&lt;/accession-num&gt;&lt;urls&gt;&lt;/urls&gt;&lt;electronic-resource-num&gt;10.1046/j.1365-2141.1998.00970.x&lt;/electronic-resource-num&gt;&lt;remote-database-provider&gt;Nlm&lt;/remote-database-provider&gt;&lt;language&gt;eng&lt;/language&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4" w:tooltip="Sancho, 1998 #25" w:history="1">
        <w:r w:rsidR="00452B1A" w:rsidRPr="006C4625">
          <w:rPr>
            <w:rFonts w:ascii="Times New Roman" w:eastAsia="Times New Roman" w:hAnsi="Times New Roman" w:cs="Times New Roman"/>
            <w:noProof/>
            <w:sz w:val="24"/>
            <w:szCs w:val="24"/>
          </w:rPr>
          <w:t>4</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w:t>
      </w:r>
    </w:p>
    <w:p w14:paraId="55DAC0D4" w14:textId="77777777" w:rsidR="0066374C" w:rsidRPr="006C4625" w:rsidRDefault="0066374C" w:rsidP="00F730A9">
      <w:pPr>
        <w:spacing w:before="100" w:beforeAutospacing="1" w:after="100" w:afterAutospacing="1" w:line="360" w:lineRule="auto"/>
        <w:rPr>
          <w:rFonts w:ascii="Times New Roman" w:eastAsia="Times New Roman" w:hAnsi="Times New Roman" w:cs="Times New Roman"/>
          <w:sz w:val="24"/>
          <w:szCs w:val="24"/>
        </w:rPr>
      </w:pPr>
      <w:r w:rsidRPr="006C4625">
        <w:rPr>
          <w:rFonts w:ascii="Times New Roman" w:eastAsia="Times New Roman" w:hAnsi="Times New Roman" w:cs="Times New Roman"/>
          <w:sz w:val="24"/>
          <w:szCs w:val="24"/>
        </w:rPr>
        <w:t>Anti-N antibodies are less common than anti-M and are also typically naturally occurring, cold-reactive IgM or IgG agglutinins that do not activate complement or re</w:t>
      </w:r>
      <w:r w:rsidR="00127408" w:rsidRPr="006C4625">
        <w:rPr>
          <w:rFonts w:ascii="Times New Roman" w:eastAsia="Times New Roman" w:hAnsi="Times New Roman" w:cs="Times New Roman"/>
          <w:sz w:val="24"/>
          <w:szCs w:val="24"/>
        </w:rPr>
        <w:t xml:space="preserve">act with enzyme-treated RBCs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&lt;EndNote&gt;&lt;Cite&gt;&lt;Author&gt;Perrault&lt;/Author&gt;&lt;Year&gt;1973&lt;/Year&gt;&lt;RecNum&gt;21&lt;/RecNum&gt;&lt;DisplayText&gt;(1)&lt;/DisplayText&gt;&lt;record&gt;&lt;rec-number&gt;21&lt;/rec-number&gt;&lt;foreign-keys&gt;&lt;key app="EN" db-id="20prev0snstxf0eawwz5rpvcppsfr20zdxer"&gt;21&lt;/key&gt;&lt;/foreign-keys&gt;&lt;ref-type name="Journal Article"&gt;17&lt;/ref-type&gt;&lt;contributors&gt;&lt;authors&gt;&lt;author&gt;Perrault, R.&lt;/author&gt;&lt;/authors&gt;&lt;/contributors&gt;&lt;titles&gt;&lt;title&gt;Naturally-occurring anti-M and anti-N with special case: IgM anti-N in a NN donor&lt;/title&gt;&lt;secondary-title&gt;Vox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pages&gt;134-49&lt;/pages&gt;&lt;volume&gt;24&lt;/volume&gt;&lt;number&gt;2&lt;/number&gt;&lt;edition&gt;1973/02/01&lt;/edition&gt;&lt;keywords&gt;&lt;keyword&gt;Absorption&lt;/keyword&gt;&lt;keyword&gt;Animals&lt;/keyword&gt;&lt;keyword&gt;Autoanalysis&lt;/keyword&gt;&lt;keyword&gt;*Blood Group Antigens&lt;/keyword&gt;&lt;keyword&gt;Chromatography&lt;/keyword&gt;&lt;keyword&gt;Complement System Proteins/analysis&lt;/keyword&gt;&lt;keyword&gt;Coombs Test&lt;/keyword&gt;&lt;keyword&gt;Dextrans&lt;/keyword&gt;&lt;keyword&gt;Hemagglutination Tests&lt;/keyword&gt;&lt;keyword&gt;Humans&lt;/keyword&gt;&lt;keyword&gt;Immune Sera&lt;/keyword&gt;&lt;keyword&gt;*Immunoglobulin G&lt;/keyword&gt;&lt;keyword&gt;Immunologic Techniques&lt;/keyword&gt;&lt;keyword&gt;Isoantibodies/*analysis&lt;/keyword&gt;&lt;keyword&gt;Lectins&lt;/keyword&gt;&lt;keyword&gt;Male&lt;/keyword&gt;&lt;keyword&gt;Rabbits/immunology&lt;/keyword&gt;&lt;/keywords&gt;&lt;dates&gt;&lt;year&gt;1973&lt;/year&gt;&lt;pub-dates&gt;&lt;date&gt;Feb&lt;/date&gt;&lt;/pub-dates&gt;&lt;/dates&gt;&lt;isbn&gt;0042-9007 (Print)&amp;#xD;0042-9007&lt;/isbn&gt;&lt;accession-num&gt;4566464&lt;/accession-num&gt;&lt;urls&gt;&lt;/urls&gt;&lt;electronic-resource-num&gt;10.1111/j.1423-0410.1973.tb03865.x&lt;/electronic-resource-num&gt;&lt;remote-database-provider&gt;Nlm&lt;/remote-database-provider&gt;&lt;language&gt;eng&lt;/language&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1" w:tooltip="Perrault, 1973 #21" w:history="1">
        <w:r w:rsidR="00452B1A" w:rsidRPr="006C4625">
          <w:rPr>
            <w:rFonts w:ascii="Times New Roman" w:eastAsia="Times New Roman" w:hAnsi="Times New Roman" w:cs="Times New Roman"/>
            <w:noProof/>
            <w:sz w:val="24"/>
            <w:szCs w:val="24"/>
          </w:rPr>
          <w:t>1</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xml:space="preserve">. They are clinically insignificant unless reactive at 37°C and have been linked to rare cases of mild hemolytic disease of </w:t>
      </w:r>
      <w:r w:rsidR="00127408" w:rsidRPr="006C4625">
        <w:rPr>
          <w:rFonts w:ascii="Times New Roman" w:eastAsia="Times New Roman" w:hAnsi="Times New Roman" w:cs="Times New Roman"/>
          <w:sz w:val="24"/>
          <w:szCs w:val="24"/>
        </w:rPr>
        <w:t xml:space="preserve">the fetus and newborn (HDFN)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&lt;EndNote&gt;&lt;Cite&gt;&lt;Author&gt;Ballas&lt;/Author&gt;&lt;Year&gt;1985&lt;/Year&gt;&lt;RecNum&gt;26&lt;/RecNum&gt;&lt;DisplayText&gt;(5)&lt;/DisplayText&gt;&lt;record&gt;&lt;rec-number&gt;26&lt;/rec-number&gt;&lt;foreign-keys&gt;&lt;key app="EN" db-id="20prev0snstxf0eawwz5rpvcppsfr20zdxer"&gt;26&lt;/key&gt;&lt;/foreign-keys&gt;&lt;ref-type name="Journal Article"&gt;17&lt;/ref-type&gt;&lt;contributors&gt;&lt;authors&gt;&lt;author&gt;Ballas, S. K.&lt;/author&gt;&lt;author&gt;Dignam, C.&lt;/author&gt;&lt;author&gt;Harris, M.&lt;/author&gt;&lt;author&gt;Marcolina, M. J.&lt;/author&gt;&lt;/authors&gt;&lt;/contributors&gt;&lt;titles&gt;&lt;title&gt;A clinically significant anti-N in a patient whose red cells were negative for N and U antigens&lt;/title&gt;&lt;secondary-title&gt;Transfusion&lt;/secondary-title&gt;&lt;alt-title&gt;Transfusion&lt;/alt-title&gt;&lt;/titles&gt;&lt;periodical&gt;&lt;full-title&gt;Transfusion&lt;/full-title&gt;&lt;abbr-1&gt;Transfusion&lt;/abbr-1&gt;&lt;/periodical&gt;&lt;alt-periodical&gt;&lt;full-title&gt;Transfusion&lt;/full-title&gt;&lt;abbr-1&gt;Transfusion&lt;/abbr-1&gt;&lt;/alt-periodical&gt;&lt;pages&gt;377-80&lt;/pages&gt;&lt;volume&gt;25&lt;/volume&gt;&lt;number&gt;4&lt;/number&gt;&lt;edition&gt;1985/07/01&lt;/edition&gt;&lt;keywords&gt;&lt;keyword&gt;Blood Grouping and Crossmatching&lt;/keyword&gt;&lt;keyword&gt;Chromium Radioisotopes&lt;/keyword&gt;&lt;keyword&gt;Erythrocyte Aging&lt;/keyword&gt;&lt;keyword&gt;Humans&lt;/keyword&gt;&lt;keyword&gt;*MNSs Blood-Group System/genetics&lt;/keyword&gt;&lt;keyword&gt;Male&lt;/keyword&gt;&lt;keyword&gt;Middle Aged&lt;/keyword&gt;&lt;keyword&gt;Phenotype&lt;/keyword&gt;&lt;keyword&gt;Transfusion Reaction&lt;/keyword&gt;&lt;/keywords&gt;&lt;dates&gt;&lt;year&gt;1985&lt;/year&gt;&lt;pub-dates&gt;&lt;date&gt;Jul-Aug&lt;/date&gt;&lt;/pub-dates&gt;&lt;/dates&gt;&lt;isbn&gt;0041-1132 (Print)&amp;#xD;0041-1132&lt;/isbn&gt;&lt;accession-num&gt;4024237&lt;/accession-num&gt;&lt;urls&gt;&lt;/urls&gt;&lt;electronic-resource-num&gt;10.1046/j.1537-2995.1985.25485273821.x&lt;/electronic-resource-num&gt;&lt;remote-database-provider&gt;Nlm&lt;/remote-database-provider&gt;&lt;language&gt;eng&lt;/language&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5" w:tooltip="Ballas, 1985 #26" w:history="1">
        <w:r w:rsidR="00452B1A" w:rsidRPr="006C4625">
          <w:rPr>
            <w:rFonts w:ascii="Times New Roman" w:eastAsia="Times New Roman" w:hAnsi="Times New Roman" w:cs="Times New Roman"/>
            <w:noProof/>
            <w:sz w:val="24"/>
            <w:szCs w:val="24"/>
          </w:rPr>
          <w:t>5</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xml:space="preserve">. Potent anti-N antibodies are more frequently found in individuals of African descent with a specific RBC phenotype (M+ N- S- s-) due to </w:t>
      </w:r>
      <w:r w:rsidR="00942A06" w:rsidRPr="006C4625">
        <w:rPr>
          <w:rFonts w:ascii="Times New Roman" w:eastAsia="Times New Roman" w:hAnsi="Times New Roman" w:cs="Times New Roman"/>
          <w:sz w:val="24"/>
          <w:szCs w:val="24"/>
        </w:rPr>
        <w:t xml:space="preserve">the absence of the N antigen </w:t>
      </w:r>
      <w:r w:rsidR="00942A06" w:rsidRPr="006C4625">
        <w:rPr>
          <w:rFonts w:ascii="Times New Roman" w:eastAsia="Times New Roman" w:hAnsi="Times New Roman" w:cs="Times New Roman"/>
          <w:sz w:val="24"/>
          <w:szCs w:val="24"/>
        </w:rPr>
        <w:fldChar w:fldCharType="begin"/>
      </w:r>
      <w:r w:rsidR="00942A06" w:rsidRPr="006C4625">
        <w:rPr>
          <w:rFonts w:ascii="Times New Roman" w:eastAsia="Times New Roman" w:hAnsi="Times New Roman" w:cs="Times New Roman"/>
          <w:sz w:val="24"/>
          <w:szCs w:val="24"/>
        </w:rPr>
        <w:instrText xml:space="preserve"> ADDIN EN.CITE &lt;EndNote&gt;&lt;Cite&gt;&lt;Author&gt;Harmening&lt;/Author&gt;&lt;Year&gt;2018&lt;/Year&gt;&lt;RecNum&gt;22&lt;/RecNum&gt;&lt;DisplayText&gt;(2)&lt;/DisplayText&gt;&lt;record&gt;&lt;rec-number&gt;22&lt;/rec-number&gt;&lt;foreign-keys&gt;&lt;key app="EN" db-id="20prev0snstxf0eawwz5rpvcppsfr20zdxer"&gt;22&lt;/key&gt;&lt;/foreign-keys&gt;&lt;ref-type name="Book"&gt;6&lt;/ref-type&gt;&lt;contributors&gt;&lt;authors&gt;&lt;author&gt;Harmening, Denise M&lt;/author&gt;&lt;/authors&gt;&lt;/contributors&gt;&lt;titles&gt;&lt;title&gt;Modern blood banking &amp;amp; transfusion practices&lt;/title&gt;&lt;/titles&gt;&lt;dates&gt;&lt;year&gt;2018&lt;/year&gt;&lt;/dates&gt;&lt;publisher&gt;FA Davis&lt;/publisher&gt;&lt;isbn&gt;0803694628&lt;/isbn&gt;&lt;urls&gt;&lt;/urls&gt;&lt;/record&gt;&lt;/Cite&gt;&lt;/EndNote&gt;</w:instrText>
      </w:r>
      <w:r w:rsidR="00942A06" w:rsidRPr="006C4625">
        <w:rPr>
          <w:rFonts w:ascii="Times New Roman" w:eastAsia="Times New Roman" w:hAnsi="Times New Roman" w:cs="Times New Roman"/>
          <w:sz w:val="24"/>
          <w:szCs w:val="24"/>
        </w:rPr>
        <w:fldChar w:fldCharType="separate"/>
      </w:r>
      <w:r w:rsidR="00942A06" w:rsidRPr="006C4625">
        <w:rPr>
          <w:rFonts w:ascii="Times New Roman" w:eastAsia="Times New Roman" w:hAnsi="Times New Roman" w:cs="Times New Roman"/>
          <w:noProof/>
          <w:sz w:val="24"/>
          <w:szCs w:val="24"/>
        </w:rPr>
        <w:t>(</w:t>
      </w:r>
      <w:hyperlink w:anchor="_ENREF_2" w:tooltip="Harmening, 2018 #22" w:history="1">
        <w:r w:rsidR="00452B1A" w:rsidRPr="006C4625">
          <w:rPr>
            <w:rFonts w:ascii="Times New Roman" w:eastAsia="Times New Roman" w:hAnsi="Times New Roman" w:cs="Times New Roman"/>
            <w:noProof/>
            <w:sz w:val="24"/>
            <w:szCs w:val="24"/>
          </w:rPr>
          <w:t>2</w:t>
        </w:r>
      </w:hyperlink>
      <w:r w:rsidR="00942A06" w:rsidRPr="006C4625">
        <w:rPr>
          <w:rFonts w:ascii="Times New Roman" w:eastAsia="Times New Roman" w:hAnsi="Times New Roman" w:cs="Times New Roman"/>
          <w:noProof/>
          <w:sz w:val="24"/>
          <w:szCs w:val="24"/>
        </w:rPr>
        <w:t>)</w:t>
      </w:r>
      <w:r w:rsidR="00942A06"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Immune anti-N a</w:t>
      </w:r>
      <w:r w:rsidR="00942A06" w:rsidRPr="006C4625">
        <w:rPr>
          <w:rFonts w:ascii="Times New Roman" w:eastAsia="Times New Roman" w:hAnsi="Times New Roman" w:cs="Times New Roman"/>
          <w:sz w:val="24"/>
          <w:szCs w:val="24"/>
        </w:rPr>
        <w:t xml:space="preserve">ntibodies are extremely rare </w:t>
      </w:r>
      <w:r w:rsidR="00942A06" w:rsidRPr="006C4625">
        <w:rPr>
          <w:rFonts w:ascii="Times New Roman" w:eastAsia="Times New Roman" w:hAnsi="Times New Roman" w:cs="Times New Roman"/>
          <w:sz w:val="24"/>
          <w:szCs w:val="24"/>
        </w:rPr>
        <w:fldChar w:fldCharType="begin"/>
      </w:r>
      <w:r w:rsidR="00DE497C" w:rsidRPr="006C4625">
        <w:rPr>
          <w:rFonts w:ascii="Times New Roman" w:eastAsia="Times New Roman" w:hAnsi="Times New Roman" w:cs="Times New Roman"/>
          <w:sz w:val="24"/>
          <w:szCs w:val="24"/>
        </w:rPr>
        <w:instrText xml:space="preserve"> ADDIN EN.CITE &lt;EndNote&gt;&lt;Cite&gt;&lt;Author&gt;Klein&lt;/Author&gt;&lt;Year&gt;2013&lt;/Year&gt;&lt;RecNum&gt;27&lt;/RecNum&gt;&lt;DisplayText&gt;(6)&lt;/DisplayText&gt;&lt;record&gt;&lt;rec-number&gt;27&lt;/rec-number&gt;&lt;foreign-keys&gt;&lt;key app="EN" db-id="20prev0snstxf0eawwz5rpvcppsfr20zdxer"&gt;27&lt;/key&gt;&lt;/foreign-keys&gt;&lt;ref-type name="Book"&gt;6&lt;/ref-type&gt;&lt;contributors&gt;&lt;authors&gt;&lt;author&gt;Klein, Harvey G&lt;/author&gt;&lt;author&gt;Anstee, David J&lt;/author&gt;&lt;/authors&gt;&lt;/contributors&gt;&lt;titles&gt;&lt;title&gt;Mollison&amp;apos;s blood transfusion in clinical medicine&lt;/title&gt;&lt;/titles&gt;&lt;dates&gt;&lt;year&gt;2013&lt;/year&gt;&lt;/dates&gt;&lt;publisher&gt;John Wiley &amp;amp; Sons&lt;/publisher&gt;&lt;isbn&gt;1118689976&lt;/isbn&gt;&lt;urls&gt;&lt;/urls&gt;&lt;/record&gt;&lt;/Cite&gt;&lt;/EndNote&gt;</w:instrText>
      </w:r>
      <w:r w:rsidR="00942A06" w:rsidRPr="006C4625">
        <w:rPr>
          <w:rFonts w:ascii="Times New Roman" w:eastAsia="Times New Roman" w:hAnsi="Times New Roman" w:cs="Times New Roman"/>
          <w:sz w:val="24"/>
          <w:szCs w:val="24"/>
        </w:rPr>
        <w:fldChar w:fldCharType="separate"/>
      </w:r>
      <w:r w:rsidR="00DE497C" w:rsidRPr="006C4625">
        <w:rPr>
          <w:rFonts w:ascii="Times New Roman" w:eastAsia="Times New Roman" w:hAnsi="Times New Roman" w:cs="Times New Roman"/>
          <w:noProof/>
          <w:sz w:val="24"/>
          <w:szCs w:val="24"/>
        </w:rPr>
        <w:t>(</w:t>
      </w:r>
      <w:hyperlink w:anchor="_ENREF_6" w:tooltip="Klein, 2013 #27" w:history="1">
        <w:r w:rsidR="00452B1A" w:rsidRPr="006C4625">
          <w:rPr>
            <w:rFonts w:ascii="Times New Roman" w:eastAsia="Times New Roman" w:hAnsi="Times New Roman" w:cs="Times New Roman"/>
            <w:noProof/>
            <w:sz w:val="24"/>
            <w:szCs w:val="24"/>
          </w:rPr>
          <w:t>6</w:t>
        </w:r>
      </w:hyperlink>
      <w:r w:rsidR="00DE497C" w:rsidRPr="006C4625">
        <w:rPr>
          <w:rFonts w:ascii="Times New Roman" w:eastAsia="Times New Roman" w:hAnsi="Times New Roman" w:cs="Times New Roman"/>
          <w:noProof/>
          <w:sz w:val="24"/>
          <w:szCs w:val="24"/>
        </w:rPr>
        <w:t>)</w:t>
      </w:r>
      <w:r w:rsidR="00942A06"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We report a case of naturally occurring anti-N that reacts at 37°C, identified during routine antibody identification testing</w:t>
      </w:r>
      <w:r w:rsidR="00996D1B" w:rsidRPr="006C4625">
        <w:rPr>
          <w:rFonts w:ascii="Times New Roman" w:eastAsia="Times New Roman" w:hAnsi="Times New Roman" w:cs="Times New Roman"/>
          <w:sz w:val="24"/>
          <w:szCs w:val="24"/>
        </w:rPr>
        <w:t xml:space="preserve"> </w:t>
      </w:r>
      <w:r w:rsidR="00996D1B" w:rsidRPr="006C4625">
        <w:rPr>
          <w:rFonts w:ascii="Times New Roman" w:eastAsia="Times New Roman" w:hAnsi="Times New Roman" w:cs="Times New Roman"/>
          <w:sz w:val="24"/>
          <w:szCs w:val="24"/>
        </w:rPr>
        <w:fldChar w:fldCharType="begin"/>
      </w:r>
      <w:r w:rsidR="00996D1B" w:rsidRPr="006C4625">
        <w:rPr>
          <w:rFonts w:ascii="Times New Roman" w:eastAsia="Times New Roman" w:hAnsi="Times New Roman" w:cs="Times New Roman"/>
          <w:sz w:val="24"/>
          <w:szCs w:val="24"/>
        </w:rPr>
        <w:instrText xml:space="preserve"> ADDIN EN.CITE &lt;EndNote&gt;&lt;Cite&gt;&lt;Author&gt;Kumawat&lt;/Author&gt;&lt;Year&gt;2015&lt;/Year&gt;&lt;RecNum&gt;30&lt;/RecNum&gt;&lt;DisplayText&gt;(7)&lt;/DisplayText&gt;&lt;record&gt;&lt;rec-number&gt;30&lt;/rec-number&gt;&lt;foreign-keys&gt;&lt;key app="EN" db-id="20prev0snstxf0eawwz5rpvcppsfr20zdxer"&gt;30&lt;/key&gt;&lt;/foreign-keys&gt;&lt;ref-type name="Journal Article"&gt;17&lt;/ref-type&gt;&lt;contributors&gt;&lt;authors&gt;&lt;author&gt;Kumawat, V.&lt;/author&gt;&lt;author&gt;Jain, A.&lt;/author&gt;&lt;author&gt;Marwaha, N.&lt;/author&gt;&lt;author&gt;Sharma, R. R.&lt;/author&gt;&lt;/authors&gt;&lt;/contributors&gt;&lt;auth-address&gt;Department of Transfusion Medicine, Citizens Hospital, Nallagandla, Serilingampally, Hyderabad, India.&amp;#xD;Department of Transfusion Medicine, Post Graduate Institute of Medical Education and Research, Chandigarh, India.&lt;/auth-address&gt;&lt;titles&gt;&lt;title&gt;Anti-N antibody reacting at 37°C: An unusual occurrence interfering with routine testing: Two interesting cases&lt;/title&gt;&lt;secondary-title&gt;Asian J Transfus Sci&lt;/secondary-title&gt;&lt;alt-title&gt;Asian journal of transfusion science&lt;/alt-title&gt;&lt;/titles&gt;&lt;periodical&gt;&lt;full-title&gt;Asian J Transfus Sci&lt;/full-title&gt;&lt;abbr-1&gt;Asian journal of transfusion science&lt;/abbr-1&gt;&lt;/periodical&gt;&lt;alt-periodical&gt;&lt;full-title&gt;Asian J Transfus Sci&lt;/full-title&gt;&lt;abbr-1&gt;Asian journal of transfusion science&lt;/abbr-1&gt;&lt;/alt-periodical&gt;&lt;pages&gt;92-3&lt;/pages&gt;&lt;volume&gt;9&lt;/volume&gt;&lt;number&gt;1&lt;/number&gt;&lt;edition&gt;2015/02/28&lt;/edition&gt;&lt;dates&gt;&lt;year&gt;2015&lt;/year&gt;&lt;pub-dates&gt;&lt;date&gt;Jan-Jun&lt;/date&gt;&lt;/pub-dates&gt;&lt;/dates&gt;&lt;isbn&gt;0973-6247 (Print)&amp;#xD;0973-6247&lt;/isbn&gt;&lt;accession-num&gt;25722584&lt;/accession-num&gt;&lt;urls&gt;&lt;/urls&gt;&lt;custom2&gt;Pmc4339945&lt;/custom2&gt;&lt;electronic-resource-num&gt;10.4103/0973-6247.150964&lt;/electronic-resource-num&gt;&lt;remote-database-provider&gt;Nlm&lt;/remote-database-provider&gt;&lt;language&gt;eng&lt;/language&gt;&lt;/record&gt;&lt;/Cite&gt;&lt;/EndNote&gt;</w:instrText>
      </w:r>
      <w:r w:rsidR="00996D1B" w:rsidRPr="006C4625">
        <w:rPr>
          <w:rFonts w:ascii="Times New Roman" w:eastAsia="Times New Roman" w:hAnsi="Times New Roman" w:cs="Times New Roman"/>
          <w:sz w:val="24"/>
          <w:szCs w:val="24"/>
        </w:rPr>
        <w:fldChar w:fldCharType="separate"/>
      </w:r>
      <w:r w:rsidR="00996D1B" w:rsidRPr="006C4625">
        <w:rPr>
          <w:rFonts w:ascii="Times New Roman" w:eastAsia="Times New Roman" w:hAnsi="Times New Roman" w:cs="Times New Roman"/>
          <w:noProof/>
          <w:sz w:val="24"/>
          <w:szCs w:val="24"/>
        </w:rPr>
        <w:t>(</w:t>
      </w:r>
      <w:hyperlink w:anchor="_ENREF_7" w:tooltip="Kumawat, 2015 #30" w:history="1">
        <w:r w:rsidR="00452B1A" w:rsidRPr="006C4625">
          <w:rPr>
            <w:rFonts w:ascii="Times New Roman" w:eastAsia="Times New Roman" w:hAnsi="Times New Roman" w:cs="Times New Roman"/>
            <w:noProof/>
            <w:sz w:val="24"/>
            <w:szCs w:val="24"/>
          </w:rPr>
          <w:t>7</w:t>
        </w:r>
      </w:hyperlink>
      <w:r w:rsidR="00996D1B" w:rsidRPr="006C4625">
        <w:rPr>
          <w:rFonts w:ascii="Times New Roman" w:eastAsia="Times New Roman" w:hAnsi="Times New Roman" w:cs="Times New Roman"/>
          <w:noProof/>
          <w:sz w:val="24"/>
          <w:szCs w:val="24"/>
        </w:rPr>
        <w:t>)</w:t>
      </w:r>
      <w:r w:rsidR="00996D1B"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w:t>
      </w:r>
    </w:p>
    <w:p w14:paraId="442469F2" w14:textId="77777777" w:rsidR="00576DB8" w:rsidRPr="006C4625" w:rsidRDefault="00576DB8" w:rsidP="00F730A9">
      <w:pPr>
        <w:pStyle w:val="Heading1"/>
        <w:shd w:val="clear" w:color="auto" w:fill="FFFFFF"/>
        <w:spacing w:before="400" w:beforeAutospacing="0" w:after="200" w:afterAutospacing="0" w:line="360" w:lineRule="auto"/>
        <w:rPr>
          <w:color w:val="212121"/>
          <w:sz w:val="24"/>
          <w:szCs w:val="24"/>
          <w:u w:val="single"/>
          <w:shd w:val="clear" w:color="auto" w:fill="FFFFFF"/>
        </w:rPr>
      </w:pPr>
      <w:r w:rsidRPr="006C4625">
        <w:rPr>
          <w:color w:val="212121"/>
          <w:sz w:val="24"/>
          <w:szCs w:val="24"/>
          <w:u w:val="single"/>
          <w:shd w:val="clear" w:color="auto" w:fill="FFFFFF"/>
        </w:rPr>
        <w:t>CASE REPORT:</w:t>
      </w:r>
    </w:p>
    <w:p w14:paraId="44013617" w14:textId="77777777" w:rsidR="0066374C" w:rsidRPr="006C4625" w:rsidRDefault="00894A46" w:rsidP="00F730A9">
      <w:pPr>
        <w:spacing w:before="100" w:beforeAutospacing="1" w:after="100" w:afterAutospacing="1" w:line="360" w:lineRule="auto"/>
        <w:rPr>
          <w:rFonts w:ascii="Times New Roman" w:eastAsia="Times New Roman" w:hAnsi="Times New Roman" w:cs="Times New Roman"/>
          <w:sz w:val="24"/>
          <w:szCs w:val="24"/>
        </w:rPr>
      </w:pPr>
      <w:r w:rsidRPr="006C4625">
        <w:rPr>
          <w:rFonts w:ascii="Times New Roman" w:hAnsi="Times New Roman" w:cs="Times New Roman"/>
          <w:color w:val="333333"/>
          <w:sz w:val="24"/>
          <w:szCs w:val="24"/>
          <w:shd w:val="clear" w:color="auto" w:fill="FFFFFF"/>
        </w:rPr>
        <w:t>A 20-year-old guy from Karachi, who’s healthy and doesn't have any other medical issues, decided to donate a liver to his dad. His father had been struggling with chronic liver disease because of a hepatitis B infection, so they set up a liver transplant at Dow University of Health Sciences. This donor had never had a blood transfusion or taken any medication. For the usual pre-transplant checks, they sent a test request to Aga Khan University Hospital to identify any antibodies. The first blood tests came back showing a positive auto-control, which means his red blood cells reacted with his own serum at room temperature. But when they did a Direct Antiglobulin Test (DAT) with anti-IgG + C3d, it came back negative, ruling out any autoantibodies. They then checked three different antibody screening panels (ID-</w:t>
      </w:r>
      <w:proofErr w:type="spellStart"/>
      <w:r w:rsidRPr="006C4625">
        <w:rPr>
          <w:rFonts w:ascii="Times New Roman" w:hAnsi="Times New Roman" w:cs="Times New Roman"/>
          <w:color w:val="333333"/>
          <w:sz w:val="24"/>
          <w:szCs w:val="24"/>
          <w:shd w:val="clear" w:color="auto" w:fill="FFFFFF"/>
        </w:rPr>
        <w:t>Diacell</w:t>
      </w:r>
      <w:proofErr w:type="spellEnd"/>
      <w:r w:rsidRPr="006C4625">
        <w:rPr>
          <w:rFonts w:ascii="Times New Roman" w:hAnsi="Times New Roman" w:cs="Times New Roman"/>
          <w:color w:val="333333"/>
          <w:sz w:val="24"/>
          <w:szCs w:val="24"/>
          <w:shd w:val="clear" w:color="auto" w:fill="FFFFFF"/>
        </w:rPr>
        <w:t xml:space="preserve"> I-II-III, </w:t>
      </w:r>
      <w:proofErr w:type="spellStart"/>
      <w:r w:rsidRPr="006C4625">
        <w:rPr>
          <w:rFonts w:ascii="Times New Roman" w:hAnsi="Times New Roman" w:cs="Times New Roman"/>
          <w:color w:val="333333"/>
          <w:sz w:val="24"/>
          <w:szCs w:val="24"/>
          <w:shd w:val="clear" w:color="auto" w:fill="FFFFFF"/>
        </w:rPr>
        <w:t>Biorad</w:t>
      </w:r>
      <w:proofErr w:type="spellEnd"/>
      <w:r w:rsidRPr="006C4625">
        <w:rPr>
          <w:rFonts w:ascii="Times New Roman" w:hAnsi="Times New Roman" w:cs="Times New Roman"/>
          <w:color w:val="333333"/>
          <w:sz w:val="24"/>
          <w:szCs w:val="24"/>
          <w:shd w:val="clear" w:color="auto" w:fill="FFFFFF"/>
        </w:rPr>
        <w:t xml:space="preserve">) and found positive reactions in all of them (2+, 3+, and 3+). They also noticed that the auto-control was positive right from the spin phase. So, they decided to run the antibody screening again using a method where they warmed everything up, and surprise! They got </w:t>
      </w:r>
      <w:r w:rsidRPr="006C4625">
        <w:rPr>
          <w:rFonts w:ascii="Times New Roman" w:hAnsi="Times New Roman" w:cs="Times New Roman"/>
          <w:color w:val="333333"/>
          <w:sz w:val="24"/>
          <w:szCs w:val="24"/>
          <w:shd w:val="clear" w:color="auto" w:fill="FFFFFF"/>
        </w:rPr>
        <w:lastRenderedPageBreak/>
        <w:t>positive results across all three panels. To dig deeper, they used the Papain treatment method (ID-</w:t>
      </w:r>
      <w:proofErr w:type="spellStart"/>
      <w:r w:rsidRPr="006C4625">
        <w:rPr>
          <w:rFonts w:ascii="Times New Roman" w:hAnsi="Times New Roman" w:cs="Times New Roman"/>
          <w:color w:val="333333"/>
          <w:sz w:val="24"/>
          <w:szCs w:val="24"/>
          <w:shd w:val="clear" w:color="auto" w:fill="FFFFFF"/>
        </w:rPr>
        <w:t>Diacell</w:t>
      </w:r>
      <w:proofErr w:type="spellEnd"/>
      <w:r w:rsidRPr="006C4625">
        <w:rPr>
          <w:rFonts w:ascii="Times New Roman" w:hAnsi="Times New Roman" w:cs="Times New Roman"/>
          <w:color w:val="333333"/>
          <w:sz w:val="24"/>
          <w:szCs w:val="24"/>
          <w:shd w:val="clear" w:color="auto" w:fill="FFFFFF"/>
        </w:rPr>
        <w:t xml:space="preserve"> Papain Kit), which surprisingly turned up a negative result for the red cell antibody screening. But when they went ahead with the antibody identification using the warm technique, they found out he had an anti-N antibody using this 11-cell identification panel (ID-</w:t>
      </w:r>
      <w:proofErr w:type="spellStart"/>
      <w:r w:rsidRPr="006C4625">
        <w:rPr>
          <w:rFonts w:ascii="Times New Roman" w:hAnsi="Times New Roman" w:cs="Times New Roman"/>
          <w:color w:val="333333"/>
          <w:sz w:val="24"/>
          <w:szCs w:val="24"/>
          <w:shd w:val="clear" w:color="auto" w:fill="FFFFFF"/>
        </w:rPr>
        <w:t>Diacell</w:t>
      </w:r>
      <w:proofErr w:type="spellEnd"/>
      <w:r w:rsidRPr="006C4625">
        <w:rPr>
          <w:rFonts w:ascii="Times New Roman" w:hAnsi="Times New Roman" w:cs="Times New Roman"/>
          <w:color w:val="333333"/>
          <w:sz w:val="24"/>
          <w:szCs w:val="24"/>
          <w:shd w:val="clear" w:color="auto" w:fill="FFFFFF"/>
        </w:rPr>
        <w:t xml:space="preserve">, </w:t>
      </w:r>
      <w:proofErr w:type="spellStart"/>
      <w:r w:rsidRPr="006C4625">
        <w:rPr>
          <w:rFonts w:ascii="Times New Roman" w:hAnsi="Times New Roman" w:cs="Times New Roman"/>
          <w:color w:val="333333"/>
          <w:sz w:val="24"/>
          <w:szCs w:val="24"/>
          <w:shd w:val="clear" w:color="auto" w:fill="FFFFFF"/>
        </w:rPr>
        <w:t>Biorad</w:t>
      </w:r>
      <w:proofErr w:type="spellEnd"/>
      <w:r w:rsidRPr="006C4625">
        <w:rPr>
          <w:rFonts w:ascii="Times New Roman" w:hAnsi="Times New Roman" w:cs="Times New Roman"/>
          <w:color w:val="333333"/>
          <w:sz w:val="24"/>
          <w:szCs w:val="24"/>
          <w:shd w:val="clear" w:color="auto" w:fill="FFFFFF"/>
        </w:rPr>
        <w:t>). The reaction was pretty strong, 3+, with homozygous N+ N+ cells (Panels 4, 10, and 11) and negative with heterozygous M+ N+ cells (Panels 1, 3, 7, and 8), plus also negative with N-negative cells (Panels 2, 5, 6, and 9). They also checked other antigens for N, S, s, and M and found that he was M-, N-, S-, and s-. They treated his plasma with dithiothreitol, which confirmed there was an IgG-type anti-N antibody present. The antibody titer was 1:2. This report emphasizes a naturally occurring anti-N antibody that reacts at 37°C, which could actually be pretty important even though the donor hadn’t had any blood transfusions before. It really brings home the need to check for these naturally happening antibodies during routine blood tests because their reactions at body temperature can affect transfusion practices.</w:t>
      </w:r>
    </w:p>
    <w:p w14:paraId="7D84EDA3" w14:textId="77777777" w:rsidR="0066374C" w:rsidRPr="006C4625" w:rsidRDefault="0066374C" w:rsidP="00F730A9">
      <w:pPr>
        <w:spacing w:before="100" w:beforeAutospacing="1" w:after="100" w:afterAutospacing="1" w:line="360" w:lineRule="auto"/>
        <w:rPr>
          <w:rFonts w:ascii="Times New Roman" w:eastAsia="Times New Roman" w:hAnsi="Times New Roman" w:cs="Times New Roman"/>
          <w:b/>
          <w:sz w:val="24"/>
          <w:szCs w:val="24"/>
        </w:rPr>
      </w:pPr>
      <w:r w:rsidRPr="006C4625">
        <w:rPr>
          <w:rFonts w:ascii="Times New Roman" w:eastAsia="Times New Roman" w:hAnsi="Times New Roman" w:cs="Times New Roman"/>
          <w:b/>
          <w:sz w:val="24"/>
          <w:szCs w:val="24"/>
        </w:rPr>
        <w:t>DISCUSSION:</w:t>
      </w:r>
    </w:p>
    <w:p w14:paraId="6F9D8BE2" w14:textId="77777777" w:rsidR="00894A46" w:rsidRPr="006C4625" w:rsidRDefault="00894A46" w:rsidP="00F730A9">
      <w:pPr>
        <w:pStyle w:val="NormalWeb"/>
        <w:shd w:val="clear" w:color="auto" w:fill="FFFFFF"/>
        <w:spacing w:before="0" w:beforeAutospacing="0" w:after="0" w:afterAutospacing="0" w:line="360" w:lineRule="auto"/>
        <w:textAlignment w:val="baseline"/>
        <w:rPr>
          <w:color w:val="333333"/>
        </w:rPr>
      </w:pPr>
      <w:r w:rsidRPr="006C4625">
        <w:rPr>
          <w:color w:val="333333"/>
        </w:rPr>
        <w:t>Anti-N antibodies belong to the MNS blood group system and are usually </w:t>
      </w:r>
      <w:r w:rsidRPr="006C4625">
        <w:rPr>
          <w:rStyle w:val="Strong"/>
          <w:rFonts w:eastAsiaTheme="majorEastAsia"/>
          <w:color w:val="333333"/>
          <w:bdr w:val="none" w:sz="0" w:space="0" w:color="auto" w:frame="1"/>
        </w:rPr>
        <w:t>naturally occurring</w:t>
      </w:r>
      <w:r w:rsidRPr="006C4625">
        <w:rPr>
          <w:color w:val="333333"/>
        </w:rPr>
        <w:t> and mainly </w:t>
      </w:r>
      <w:r w:rsidRPr="006C4625">
        <w:rPr>
          <w:rStyle w:val="Strong"/>
          <w:rFonts w:eastAsiaTheme="majorEastAsia"/>
          <w:color w:val="333333"/>
          <w:bdr w:val="none" w:sz="0" w:space="0" w:color="auto" w:frame="1"/>
        </w:rPr>
        <w:t>cold-reactive IgM antibodies</w:t>
      </w:r>
      <w:r w:rsidRPr="006C4625">
        <w:rPr>
          <w:color w:val="333333"/>
        </w:rPr>
        <w:t>. These antibodies are often </w:t>
      </w:r>
      <w:r w:rsidRPr="006C4625">
        <w:rPr>
          <w:rStyle w:val="Strong"/>
          <w:rFonts w:eastAsiaTheme="majorEastAsia"/>
          <w:color w:val="333333"/>
          <w:bdr w:val="none" w:sz="0" w:space="0" w:color="auto" w:frame="1"/>
        </w:rPr>
        <w:t>clinically insignificant</w:t>
      </w:r>
      <w:r w:rsidRPr="006C4625">
        <w:rPr>
          <w:color w:val="333333"/>
        </w:rPr>
        <w:t> unless they decide to react at </w:t>
      </w:r>
      <w:r w:rsidRPr="006C4625">
        <w:rPr>
          <w:rStyle w:val="Strong"/>
          <w:rFonts w:eastAsiaTheme="majorEastAsia"/>
          <w:color w:val="333333"/>
          <w:bdr w:val="none" w:sz="0" w:space="0" w:color="auto" w:frame="1"/>
        </w:rPr>
        <w:t>37°C</w:t>
      </w:r>
      <w:r w:rsidRPr="006C4625">
        <w:rPr>
          <w:color w:val="333333"/>
        </w:rPr>
        <w:t> or during the </w:t>
      </w:r>
      <w:r w:rsidRPr="006C4625">
        <w:rPr>
          <w:rStyle w:val="Strong"/>
          <w:rFonts w:eastAsiaTheme="majorEastAsia"/>
          <w:color w:val="333333"/>
          <w:bdr w:val="none" w:sz="0" w:space="0" w:color="auto" w:frame="1"/>
        </w:rPr>
        <w:t>anti-human globulin (AHG) phase</w:t>
      </w:r>
      <w:r w:rsidRPr="006C4625">
        <w:rPr>
          <w:color w:val="333333"/>
        </w:rPr>
        <w:t> of testing. In this case, we found the </w:t>
      </w:r>
      <w:r w:rsidRPr="006C4625">
        <w:rPr>
          <w:rStyle w:val="Strong"/>
          <w:rFonts w:eastAsiaTheme="majorEastAsia"/>
          <w:color w:val="333333"/>
          <w:bdr w:val="none" w:sz="0" w:space="0" w:color="auto" w:frame="1"/>
        </w:rPr>
        <w:t>anti-N antibody</w:t>
      </w:r>
      <w:r w:rsidRPr="006C4625">
        <w:rPr>
          <w:color w:val="333333"/>
        </w:rPr>
        <w:t> in a </w:t>
      </w:r>
      <w:r w:rsidRPr="006C4625">
        <w:rPr>
          <w:rStyle w:val="Strong"/>
          <w:rFonts w:eastAsiaTheme="majorEastAsia"/>
          <w:color w:val="333333"/>
          <w:bdr w:val="none" w:sz="0" w:space="0" w:color="auto" w:frame="1"/>
        </w:rPr>
        <w:t>20-year-old male liver donor</w:t>
      </w:r>
      <w:r w:rsidRPr="006C4625">
        <w:rPr>
          <w:color w:val="333333"/>
        </w:rPr>
        <w:t> who had a serological profile showing an </w:t>
      </w:r>
      <w:r w:rsidRPr="006C4625">
        <w:rPr>
          <w:rStyle w:val="Strong"/>
          <w:rFonts w:eastAsiaTheme="majorEastAsia"/>
          <w:color w:val="333333"/>
          <w:bdr w:val="none" w:sz="0" w:space="0" w:color="auto" w:frame="1"/>
        </w:rPr>
        <w:t>uncommon blood group discrepancy</w:t>
      </w:r>
      <w:r w:rsidRPr="006C4625">
        <w:rPr>
          <w:color w:val="333333"/>
        </w:rPr>
        <w:t>. While anti-N antibodies are generally more of a cold-reactive type and don’t usually bind complement, if they do react at 37°C, that’s when we start to worry about their clinical significance.</w:t>
      </w:r>
    </w:p>
    <w:p w14:paraId="0A0C5F1B" w14:textId="77777777" w:rsidR="00894A46" w:rsidRPr="006C4625" w:rsidRDefault="00894A46" w:rsidP="00F730A9">
      <w:pPr>
        <w:pStyle w:val="NormalWeb"/>
        <w:shd w:val="clear" w:color="auto" w:fill="FFFFFF"/>
        <w:spacing w:before="0" w:beforeAutospacing="0" w:after="0" w:afterAutospacing="0" w:line="360" w:lineRule="auto"/>
        <w:textAlignment w:val="baseline"/>
        <w:rPr>
          <w:color w:val="333333"/>
        </w:rPr>
      </w:pPr>
      <w:r w:rsidRPr="006C4625">
        <w:rPr>
          <w:color w:val="333333"/>
        </w:rPr>
        <w:t>Normally, anti-N antibodies don’t cause major issues, as they are linked to </w:t>
      </w:r>
      <w:r w:rsidRPr="006C4625">
        <w:rPr>
          <w:rStyle w:val="Strong"/>
          <w:rFonts w:eastAsiaTheme="majorEastAsia"/>
          <w:color w:val="333333"/>
          <w:bdr w:val="none" w:sz="0" w:space="0" w:color="auto" w:frame="1"/>
        </w:rPr>
        <w:t>non-pathological clinical outcomes</w:t>
      </w:r>
      <w:r w:rsidRPr="006C4625">
        <w:rPr>
          <w:color w:val="333333"/>
        </w:rPr>
        <w:t>. They typically don't lead to </w:t>
      </w:r>
      <w:r w:rsidRPr="006C4625">
        <w:rPr>
          <w:rStyle w:val="Strong"/>
          <w:rFonts w:eastAsiaTheme="majorEastAsia"/>
          <w:color w:val="333333"/>
          <w:bdr w:val="none" w:sz="0" w:space="0" w:color="auto" w:frame="1"/>
        </w:rPr>
        <w:t>hemolytic transfusion reactions (HTRs)</w:t>
      </w:r>
      <w:r w:rsidRPr="006C4625">
        <w:rPr>
          <w:color w:val="333333"/>
        </w:rPr>
        <w:t> or </w:t>
      </w:r>
      <w:r w:rsidRPr="006C4625">
        <w:rPr>
          <w:rStyle w:val="Strong"/>
          <w:rFonts w:eastAsiaTheme="majorEastAsia"/>
          <w:color w:val="333333"/>
          <w:bdr w:val="none" w:sz="0" w:space="0" w:color="auto" w:frame="1"/>
        </w:rPr>
        <w:t>hemolytic disease of the fetus and newborn (HDFN)</w:t>
      </w:r>
      <w:r w:rsidRPr="006C4625">
        <w:rPr>
          <w:color w:val="333333"/>
        </w:rPr>
        <w:t> unless we see them react at body temperatur</w:t>
      </w:r>
      <w:r w:rsidR="00DE497C" w:rsidRPr="006C4625">
        <w:rPr>
          <w:color w:val="333333"/>
        </w:rPr>
        <w:t xml:space="preserve">e (37°C), like in this instance </w:t>
      </w:r>
      <w:r w:rsidR="00DE497C" w:rsidRPr="006C4625">
        <w:rPr>
          <w:color w:val="333333"/>
        </w:rPr>
        <w:fldChar w:fldCharType="begin"/>
      </w:r>
      <w:r w:rsidR="00DE497C" w:rsidRPr="006C4625">
        <w:rPr>
          <w:color w:val="333333"/>
        </w:rPr>
        <w:instrText xml:space="preserve"> ADDIN EN.CITE &lt;EndNote&gt;&lt;Cite&gt;&lt;Author&gt;Perrault&lt;/Author&gt;&lt;Year&gt;1973&lt;/Year&gt;&lt;RecNum&gt;21&lt;/RecNum&gt;&lt;DisplayText&gt;(1)&lt;/DisplayText&gt;&lt;record&gt;&lt;rec-number&gt;21&lt;/rec-number&gt;&lt;foreign-keys&gt;&lt;key app="EN" db-id="20prev0snstxf0eawwz5rpvcppsfr20zdxer"&gt;21&lt;/key&gt;&lt;/foreign-keys&gt;&lt;ref-type name="Journal Article"&gt;17&lt;/ref-type&gt;&lt;contributors&gt;&lt;authors&gt;&lt;author&gt;Perrault, R.&lt;/author&gt;&lt;/authors&gt;&lt;/contributors&gt;&lt;titles&gt;&lt;title&gt;Naturally-occurring anti-M and anti-N with special case: IgM anti-N in a NN donor&lt;/title&gt;&lt;secondary-title&gt;Vox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pages&gt;134-49&lt;/pages&gt;&lt;volume&gt;24&lt;/volume&gt;&lt;number&gt;2&lt;/number&gt;&lt;edition&gt;1973/02/01&lt;/edition&gt;&lt;keywords&gt;&lt;keyword&gt;Absorption&lt;/keyword&gt;&lt;keyword&gt;Animals&lt;/keyword&gt;&lt;keyword&gt;Autoanalysis&lt;/keyword&gt;&lt;keyword&gt;*Blood Group Antigens&lt;/keyword&gt;&lt;keyword&gt;Chromatography&lt;/keyword&gt;&lt;keyword&gt;Complement System Proteins/analysis&lt;/keyword&gt;&lt;keyword&gt;Coombs Test&lt;/keyword&gt;&lt;keyword&gt;Dextrans&lt;/keyword&gt;&lt;keyword&gt;Hemagglutination Tests&lt;/keyword&gt;&lt;keyword&gt;Humans&lt;/keyword&gt;&lt;keyword&gt;Immune Sera&lt;/keyword&gt;&lt;keyword&gt;*Immunoglobulin G&lt;/keyword&gt;&lt;keyword&gt;Immunologic Techniques&lt;/keyword&gt;&lt;keyword&gt;Isoantibodies/*analysis&lt;/keyword&gt;&lt;keyword&gt;Lectins&lt;/keyword&gt;&lt;keyword&gt;Male&lt;/keyword&gt;&lt;keyword&gt;Rabbits/immunology&lt;/keyword&gt;&lt;/keywords&gt;&lt;dates&gt;&lt;year&gt;1973&lt;/year&gt;&lt;pub-dates&gt;&lt;date&gt;Feb&lt;/date&gt;&lt;/pub-dates&gt;&lt;/dates&gt;&lt;isbn&gt;0042-9007 (Print)&amp;#xD;0042-9007&lt;/isbn&gt;&lt;accession-num&gt;4566464&lt;/accession-num&gt;&lt;urls&gt;&lt;/urls&gt;&lt;electronic-resource-num&gt;10.1111/j.1423-0410.1973.tb03865.x&lt;/electronic-resource-num&gt;&lt;remote-database-provider&gt;Nlm&lt;/remote-database-provider&gt;&lt;language&gt;eng&lt;/language&gt;&lt;/record&gt;&lt;/Cite&gt;&lt;/EndNote&gt;</w:instrText>
      </w:r>
      <w:r w:rsidR="00DE497C" w:rsidRPr="006C4625">
        <w:rPr>
          <w:color w:val="333333"/>
        </w:rPr>
        <w:fldChar w:fldCharType="separate"/>
      </w:r>
      <w:r w:rsidR="00DE497C" w:rsidRPr="006C4625">
        <w:rPr>
          <w:noProof/>
          <w:color w:val="333333"/>
        </w:rPr>
        <w:t>(</w:t>
      </w:r>
      <w:hyperlink w:anchor="_ENREF_1" w:tooltip="Perrault, 1973 #21" w:history="1">
        <w:r w:rsidR="00452B1A" w:rsidRPr="006C4625">
          <w:rPr>
            <w:noProof/>
            <w:color w:val="333333"/>
          </w:rPr>
          <w:t>1</w:t>
        </w:r>
      </w:hyperlink>
      <w:r w:rsidR="00DE497C" w:rsidRPr="006C4625">
        <w:rPr>
          <w:noProof/>
          <w:color w:val="333333"/>
        </w:rPr>
        <w:t>)</w:t>
      </w:r>
      <w:r w:rsidR="00DE497C" w:rsidRPr="006C4625">
        <w:rPr>
          <w:color w:val="333333"/>
        </w:rPr>
        <w:fldChar w:fldCharType="end"/>
      </w:r>
      <w:r w:rsidRPr="006C4625">
        <w:rPr>
          <w:color w:val="333333"/>
        </w:rPr>
        <w:t>. A transfusion reaction is more likely if these antibodies show </w:t>
      </w:r>
      <w:r w:rsidRPr="006C4625">
        <w:rPr>
          <w:rStyle w:val="Strong"/>
          <w:rFonts w:eastAsiaTheme="majorEastAsia"/>
          <w:color w:val="333333"/>
          <w:bdr w:val="none" w:sz="0" w:space="0" w:color="auto" w:frame="1"/>
        </w:rPr>
        <w:t>strong reactivity</w:t>
      </w:r>
      <w:r w:rsidRPr="006C4625">
        <w:rPr>
          <w:color w:val="333333"/>
        </w:rPr>
        <w:t> at 37°C, but that's pretty rare. When it happens, it can cause </w:t>
      </w:r>
      <w:r w:rsidRPr="006C4625">
        <w:rPr>
          <w:rStyle w:val="Strong"/>
          <w:rFonts w:eastAsiaTheme="majorEastAsia"/>
          <w:color w:val="333333"/>
          <w:bdr w:val="none" w:sz="0" w:space="0" w:color="auto" w:frame="1"/>
        </w:rPr>
        <w:t>delayed hemolytic reactions</w:t>
      </w:r>
      <w:r w:rsidRPr="006C4625">
        <w:rPr>
          <w:color w:val="333333"/>
        </w:rPr>
        <w:t>, resulting in some </w:t>
      </w:r>
      <w:r w:rsidRPr="006C4625">
        <w:rPr>
          <w:rStyle w:val="Strong"/>
          <w:rFonts w:eastAsiaTheme="majorEastAsia"/>
          <w:color w:val="333333"/>
          <w:bdr w:val="none" w:sz="0" w:space="0" w:color="auto" w:frame="1"/>
        </w:rPr>
        <w:t>transfusion-associated complications</w:t>
      </w:r>
      <w:r w:rsidRPr="006C4625">
        <w:rPr>
          <w:color w:val="333333"/>
        </w:rPr>
        <w:t>. Besides, while </w:t>
      </w:r>
      <w:r w:rsidRPr="006C4625">
        <w:rPr>
          <w:rStyle w:val="Strong"/>
          <w:rFonts w:eastAsiaTheme="majorEastAsia"/>
          <w:color w:val="333333"/>
          <w:bdr w:val="none" w:sz="0" w:space="0" w:color="auto" w:frame="1"/>
        </w:rPr>
        <w:t>HDFN</w:t>
      </w:r>
      <w:r w:rsidRPr="006C4625">
        <w:rPr>
          <w:color w:val="333333"/>
        </w:rPr>
        <w:t xml:space="preserve"> can be a concern in cases of maternal-fetal blood group incompatibility, instances of HDFN linked to anti-N are super rare </w:t>
      </w:r>
      <w:r w:rsidR="00DE497C" w:rsidRPr="006C4625">
        <w:rPr>
          <w:color w:val="333333"/>
        </w:rPr>
        <w:fldChar w:fldCharType="begin"/>
      </w:r>
      <w:r w:rsidR="00DE497C" w:rsidRPr="006C4625">
        <w:rPr>
          <w:color w:val="333333"/>
        </w:rPr>
        <w:instrText xml:space="preserve"> ADDIN EN.CITE &lt;EndNote&gt;&lt;Cite&gt;&lt;Author&gt;Harmening&lt;/Author&gt;&lt;Year&gt;2018&lt;/Year&gt;&lt;RecNum&gt;22&lt;/RecNum&gt;&lt;DisplayText&gt;(2)&lt;/DisplayText&gt;&lt;record&gt;&lt;rec-number&gt;22&lt;/rec-number&gt;&lt;foreign-keys&gt;&lt;key app="EN" db-id="20prev0snstxf0eawwz5rpvcppsfr20zdxer"&gt;22&lt;/key&gt;&lt;/foreign-keys&gt;&lt;ref-type name="Book"&gt;6&lt;/ref-type&gt;&lt;contributors&gt;&lt;authors&gt;&lt;author&gt;Harmening, Denise M&lt;/author&gt;&lt;/authors&gt;&lt;/contributors&gt;&lt;titles&gt;&lt;title&gt;Modern blood banking &amp;amp; transfusion practices&lt;/title&gt;&lt;/titles&gt;&lt;dates&gt;&lt;year&gt;2018&lt;/year&gt;&lt;/dates&gt;&lt;publisher&gt;FA Davis&lt;/publisher&gt;&lt;isbn&gt;0803694628&lt;/isbn&gt;&lt;urls&gt;&lt;/urls&gt;&lt;/record&gt;&lt;/Cite&gt;&lt;/EndNote&gt;</w:instrText>
      </w:r>
      <w:r w:rsidR="00DE497C" w:rsidRPr="006C4625">
        <w:rPr>
          <w:color w:val="333333"/>
        </w:rPr>
        <w:fldChar w:fldCharType="separate"/>
      </w:r>
      <w:r w:rsidR="00DE497C" w:rsidRPr="006C4625">
        <w:rPr>
          <w:noProof/>
          <w:color w:val="333333"/>
        </w:rPr>
        <w:t>(</w:t>
      </w:r>
      <w:hyperlink w:anchor="_ENREF_2" w:tooltip="Harmening, 2018 #22" w:history="1">
        <w:r w:rsidR="00452B1A" w:rsidRPr="006C4625">
          <w:rPr>
            <w:noProof/>
            <w:color w:val="333333"/>
          </w:rPr>
          <w:t>2</w:t>
        </w:r>
      </w:hyperlink>
      <w:r w:rsidR="00DE497C" w:rsidRPr="006C4625">
        <w:rPr>
          <w:noProof/>
          <w:color w:val="333333"/>
        </w:rPr>
        <w:t>)</w:t>
      </w:r>
      <w:r w:rsidR="00DE497C" w:rsidRPr="006C4625">
        <w:rPr>
          <w:color w:val="333333"/>
        </w:rPr>
        <w:fldChar w:fldCharType="end"/>
      </w:r>
      <w:r w:rsidRPr="006C4625">
        <w:rPr>
          <w:color w:val="333333"/>
        </w:rPr>
        <w:t>.</w:t>
      </w:r>
    </w:p>
    <w:p w14:paraId="17A947FB" w14:textId="77777777" w:rsidR="00894A46" w:rsidRPr="006C4625" w:rsidRDefault="00894A46" w:rsidP="00F730A9">
      <w:pPr>
        <w:pStyle w:val="NormalWeb"/>
        <w:shd w:val="clear" w:color="auto" w:fill="FFFFFF"/>
        <w:spacing w:before="0" w:beforeAutospacing="0" w:after="0" w:afterAutospacing="0" w:line="360" w:lineRule="auto"/>
        <w:textAlignment w:val="baseline"/>
        <w:rPr>
          <w:color w:val="333333"/>
        </w:rPr>
      </w:pPr>
      <w:r w:rsidRPr="006C4625">
        <w:rPr>
          <w:color w:val="333333"/>
        </w:rPr>
        <w:lastRenderedPageBreak/>
        <w:t>Interestingly, the </w:t>
      </w:r>
      <w:r w:rsidRPr="006C4625">
        <w:rPr>
          <w:rStyle w:val="Strong"/>
          <w:rFonts w:eastAsiaTheme="majorEastAsia"/>
          <w:color w:val="333333"/>
          <w:bdr w:val="none" w:sz="0" w:space="0" w:color="auto" w:frame="1"/>
        </w:rPr>
        <w:t>IgM class</w:t>
      </w:r>
      <w:r w:rsidRPr="006C4625">
        <w:rPr>
          <w:color w:val="333333"/>
        </w:rPr>
        <w:t xml:space="preserve"> of anti-N antibodies usually reacts in colder conditions and doesn’t typically bind to complement or react with enzyme-treated red blood cells (RBCs). This is kind of similar to anti-M antibodies, which show the same cold-reactive behavior and limited clinical relevance, unless they react at body temperature </w:t>
      </w:r>
      <w:r w:rsidR="00DE497C" w:rsidRPr="006C4625">
        <w:rPr>
          <w:color w:val="333333"/>
        </w:rPr>
        <w:fldChar w:fldCharType="begin">
          <w:fldData xml:space="preserve">PEVuZE5vdGU+PENpdGU+PEF1dGhvcj5UaGFrcmFsPC9BdXRob3I+PFllYXI+MjAxMDwvWWVhcj48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</w:fldData>
        </w:fldChar>
      </w:r>
      <w:r w:rsidR="00DE497C" w:rsidRPr="006C4625">
        <w:rPr>
          <w:color w:val="333333"/>
        </w:rPr>
        <w:instrText xml:space="preserve"> ADDIN EN.CITE </w:instrText>
      </w:r>
      <w:r w:rsidR="00DE497C" w:rsidRPr="006C4625">
        <w:rPr>
          <w:color w:val="333333"/>
        </w:rPr>
        <w:fldChar w:fldCharType="begin">
          <w:fldData xml:space="preserve">PEVuZE5vdGU+PENpdGU+PEF1dGhvcj5UaGFrcmFsPC9BdXRob3I+PFllYXI+MjAxMDwvWWVhcj48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</w:fldData>
        </w:fldChar>
      </w:r>
      <w:r w:rsidR="00DE497C" w:rsidRPr="006C4625">
        <w:rPr>
          <w:color w:val="333333"/>
        </w:rPr>
        <w:instrText xml:space="preserve"> ADDIN EN.CITE.DATA </w:instrText>
      </w:r>
      <w:r w:rsidR="00DE497C" w:rsidRPr="006C4625">
        <w:rPr>
          <w:color w:val="333333"/>
        </w:rPr>
      </w:r>
      <w:r w:rsidR="00DE497C" w:rsidRPr="006C4625">
        <w:rPr>
          <w:color w:val="333333"/>
        </w:rPr>
        <w:fldChar w:fldCharType="end"/>
      </w:r>
      <w:r w:rsidR="00DE497C" w:rsidRPr="006C4625">
        <w:rPr>
          <w:color w:val="333333"/>
        </w:rPr>
      </w:r>
      <w:r w:rsidR="00DE497C" w:rsidRPr="006C4625">
        <w:rPr>
          <w:color w:val="333333"/>
        </w:rPr>
        <w:fldChar w:fldCharType="separate"/>
      </w:r>
      <w:r w:rsidR="00DE497C" w:rsidRPr="006C4625">
        <w:rPr>
          <w:noProof/>
          <w:color w:val="333333"/>
        </w:rPr>
        <w:t>(</w:t>
      </w:r>
      <w:hyperlink w:anchor="_ENREF_3" w:tooltip="Thakral, 2010 #24" w:history="1">
        <w:r w:rsidR="00452B1A" w:rsidRPr="006C4625">
          <w:rPr>
            <w:noProof/>
            <w:color w:val="333333"/>
          </w:rPr>
          <w:t>3</w:t>
        </w:r>
      </w:hyperlink>
      <w:r w:rsidR="00DE497C" w:rsidRPr="006C4625">
        <w:rPr>
          <w:noProof/>
          <w:color w:val="333333"/>
        </w:rPr>
        <w:t>)</w:t>
      </w:r>
      <w:r w:rsidR="00DE497C" w:rsidRPr="006C4625">
        <w:rPr>
          <w:color w:val="333333"/>
        </w:rPr>
        <w:fldChar w:fldCharType="end"/>
      </w:r>
      <w:r w:rsidRPr="006C4625">
        <w:rPr>
          <w:color w:val="333333"/>
        </w:rPr>
        <w:t>. However, in our case, the antibody was behaving unusually by reacting at </w:t>
      </w:r>
      <w:r w:rsidRPr="006C4625">
        <w:rPr>
          <w:rStyle w:val="Strong"/>
          <w:rFonts w:eastAsiaTheme="majorEastAsia"/>
          <w:color w:val="333333"/>
          <w:bdr w:val="none" w:sz="0" w:space="0" w:color="auto" w:frame="1"/>
        </w:rPr>
        <w:t>37°C</w:t>
      </w:r>
      <w:r w:rsidRPr="006C4625">
        <w:rPr>
          <w:color w:val="333333"/>
        </w:rPr>
        <w:t>, reminding us to stay on our toes about </w:t>
      </w:r>
      <w:r w:rsidRPr="006C4625">
        <w:rPr>
          <w:rStyle w:val="Strong"/>
          <w:rFonts w:eastAsiaTheme="majorEastAsia"/>
          <w:color w:val="333333"/>
          <w:bdr w:val="none" w:sz="0" w:space="0" w:color="auto" w:frame="1"/>
        </w:rPr>
        <w:t>atypical antibody behaviors</w:t>
      </w:r>
      <w:r w:rsidRPr="006C4625">
        <w:rPr>
          <w:color w:val="333333"/>
        </w:rPr>
        <w:t> in blood donors, especially when we’re talking about </w:t>
      </w:r>
      <w:r w:rsidRPr="006C4625">
        <w:rPr>
          <w:rStyle w:val="Strong"/>
          <w:rFonts w:eastAsiaTheme="majorEastAsia"/>
          <w:color w:val="333333"/>
          <w:bdr w:val="none" w:sz="0" w:space="0" w:color="auto" w:frame="1"/>
        </w:rPr>
        <w:t>organ transplant recipients</w:t>
      </w:r>
      <w:r w:rsidRPr="006C4625">
        <w:rPr>
          <w:color w:val="333333"/>
        </w:rPr>
        <w:t> who might need careful crossmatching and serologic evaluations.</w:t>
      </w:r>
    </w:p>
    <w:p w14:paraId="543B325D" w14:textId="77777777" w:rsidR="00894A46" w:rsidRPr="006C4625" w:rsidRDefault="00894A46" w:rsidP="00F730A9">
      <w:pPr>
        <w:pStyle w:val="NormalWeb"/>
        <w:shd w:val="clear" w:color="auto" w:fill="FFFFFF"/>
        <w:spacing w:before="0" w:beforeAutospacing="0" w:after="0" w:afterAutospacing="0" w:line="360" w:lineRule="auto"/>
        <w:textAlignment w:val="baseline"/>
        <w:rPr>
          <w:color w:val="333333"/>
        </w:rPr>
      </w:pPr>
      <w:r w:rsidRPr="006C4625">
        <w:rPr>
          <w:color w:val="333333"/>
        </w:rPr>
        <w:t>The </w:t>
      </w:r>
      <w:r w:rsidRPr="006C4625">
        <w:rPr>
          <w:rStyle w:val="Strong"/>
          <w:rFonts w:eastAsiaTheme="majorEastAsia"/>
          <w:color w:val="333333"/>
          <w:bdr w:val="none" w:sz="0" w:space="0" w:color="auto" w:frame="1"/>
        </w:rPr>
        <w:t>phenotyping</w:t>
      </w:r>
      <w:r w:rsidRPr="006C4625">
        <w:rPr>
          <w:color w:val="333333"/>
        </w:rPr>
        <w:t> results were pretty noteworthy since the donor's red cell antigen profile showed the absence of the </w:t>
      </w:r>
      <w:r w:rsidRPr="006C4625">
        <w:rPr>
          <w:rStyle w:val="Strong"/>
          <w:rFonts w:eastAsiaTheme="majorEastAsia"/>
          <w:color w:val="333333"/>
          <w:bdr w:val="none" w:sz="0" w:space="0" w:color="auto" w:frame="1"/>
        </w:rPr>
        <w:t>M, N, S, and s antigens</w:t>
      </w:r>
      <w:r w:rsidRPr="006C4625">
        <w:rPr>
          <w:color w:val="333333"/>
        </w:rPr>
        <w:t>, which are usually part of testin</w:t>
      </w:r>
      <w:r w:rsidR="00DE497C" w:rsidRPr="006C4625">
        <w:rPr>
          <w:color w:val="333333"/>
        </w:rPr>
        <w:t>g in the MNS blood group system</w:t>
      </w:r>
      <w:r w:rsidRPr="006C4625">
        <w:rPr>
          <w:color w:val="333333"/>
        </w:rPr>
        <w:t>. Plus, after treating with </w:t>
      </w:r>
      <w:r w:rsidRPr="006C4625">
        <w:rPr>
          <w:rStyle w:val="Strong"/>
          <w:rFonts w:eastAsiaTheme="majorEastAsia"/>
          <w:color w:val="333333"/>
          <w:bdr w:val="none" w:sz="0" w:space="0" w:color="auto" w:frame="1"/>
        </w:rPr>
        <w:t>Dithiothreitol (DTT)</w:t>
      </w:r>
      <w:r w:rsidRPr="006C4625">
        <w:rPr>
          <w:color w:val="333333"/>
        </w:rPr>
        <w:t>, we confirmed that the anti-N antibody was of the </w:t>
      </w:r>
      <w:r w:rsidRPr="006C4625">
        <w:rPr>
          <w:rStyle w:val="Strong"/>
          <w:rFonts w:eastAsiaTheme="majorEastAsia"/>
          <w:color w:val="333333"/>
          <w:bdr w:val="none" w:sz="0" w:space="0" w:color="auto" w:frame="1"/>
        </w:rPr>
        <w:t>IgG nature</w:t>
      </w:r>
      <w:r w:rsidRPr="006C4625">
        <w:rPr>
          <w:color w:val="333333"/>
        </w:rPr>
        <w:t>, hinting that it could have some </w:t>
      </w:r>
      <w:r w:rsidRPr="006C4625">
        <w:rPr>
          <w:rStyle w:val="Strong"/>
          <w:rFonts w:eastAsiaTheme="majorEastAsia"/>
          <w:color w:val="333333"/>
          <w:bdr w:val="none" w:sz="0" w:space="0" w:color="auto" w:frame="1"/>
        </w:rPr>
        <w:t>clinical significance</w:t>
      </w:r>
      <w:r w:rsidRPr="006C4625">
        <w:rPr>
          <w:color w:val="333333"/>
        </w:rPr>
        <w:t xml:space="preserve"> in certain transfusion scenarios </w:t>
      </w:r>
      <w:r w:rsidR="00DE497C" w:rsidRPr="006C4625">
        <w:rPr>
          <w:color w:val="333333"/>
        </w:rPr>
        <w:fldChar w:fldCharType="begin"/>
      </w:r>
      <w:r w:rsidR="00DE497C" w:rsidRPr="006C4625">
        <w:rPr>
          <w:color w:val="333333"/>
        </w:rPr>
        <w:instrText xml:space="preserve"> ADDIN EN.CITE &lt;EndNote&gt;&lt;Cite&gt;&lt;Author&gt;Sancho&lt;/Author&gt;&lt;Year&gt;1998&lt;/Year&gt;&lt;RecNum&gt;25&lt;/RecNum&gt;&lt;DisplayText&gt;(4)&lt;/DisplayText&gt;&lt;record&gt;&lt;rec-number&gt;25&lt;/rec-number&gt;&lt;foreign-keys&gt;&lt;key app="EN" db-id="20prev0snstxf0eawwz5rpvcppsfr20zdxer"&gt;25&lt;/key&gt;&lt;/foreign-keys&gt;&lt;ref-type name="Journal Article"&gt;17&lt;/ref-type&gt;&lt;contributors&gt;&lt;authors&gt;&lt;author&gt;Sancho, J. M.&lt;/author&gt;&lt;author&gt;Pujol, M.&lt;/author&gt;&lt;author&gt;Fernández, F.&lt;/author&gt;&lt;author&gt;Soler, M.&lt;/author&gt;&lt;author&gt;Manzano, P.&lt;/author&gt;&lt;author&gt;Feliu, E.&lt;/author&gt;&lt;/authors&gt;&lt;/contributors&gt;&lt;auth-address&gt;Servicio de Hematología y Hemoterapia, Hospital Universitario Germans Trias y Pujol, Badalona, Spain.&lt;/auth-address&gt;&lt;titles&gt;&lt;title&gt;Delayed haemolytic transfusion reaction due to anti-M antibody&lt;/title&gt;&lt;secondary-title&gt;Br J Haematol&lt;/secondary-title&gt;&lt;alt-title&gt;British journal of haematology&lt;/alt-title&gt;&lt;/titles&gt;&lt;periodical&gt;&lt;full-title&gt;Br J Haematol&lt;/full-title&gt;&lt;abbr-1&gt;British journal of haematology&lt;/abbr-1&gt;&lt;/periodical&gt;&lt;alt-periodical&gt;&lt;full-title&gt;Br J Haematol&lt;/full-title&gt;&lt;abbr-1&gt;British journal of haematology&lt;/abbr-1&gt;&lt;/alt-periodical&gt;&lt;pages&gt;268-9&lt;/pages&gt;&lt;volume&gt;103&lt;/volume&gt;&lt;number&gt;1&lt;/number&gt;&lt;edition&gt;1998/10/29&lt;/edition&gt;&lt;keywords&gt;&lt;keyword&gt;Adenocarcinoma/surgery&lt;/keyword&gt;&lt;keyword&gt;Colonic Neoplasms/surgery&lt;/keyword&gt;&lt;keyword&gt;Erythrocyte Transfusion/*adverse effects&lt;/keyword&gt;&lt;keyword&gt;Erythrocytes/*immunology&lt;/keyword&gt;&lt;keyword&gt;Fatal Outcome&lt;/keyword&gt;&lt;keyword&gt;Female&lt;/keyword&gt;&lt;keyword&gt;Hemolysis/*immunology&lt;/keyword&gt;&lt;keyword&gt;Humans&lt;/keyword&gt;&lt;keyword&gt;Immunoglobulin M/*immunology&lt;/keyword&gt;&lt;keyword&gt;Isoantibodies/*immunology&lt;/keyword&gt;&lt;keyword&gt;Middle Aged&lt;/keyword&gt;&lt;keyword&gt;Transplantation Immunology&lt;/keyword&gt;&lt;/keywords&gt;&lt;dates&gt;&lt;year&gt;1998&lt;/year&gt;&lt;pub-dates&gt;&lt;date&gt;Oct&lt;/date&gt;&lt;/pub-dates&gt;&lt;/dates&gt;&lt;isbn&gt;0007-1048 (Print)&amp;#xD;0007-1048&lt;/isbn&gt;&lt;accession-num&gt;9792320&lt;/accession-num&gt;&lt;urls&gt;&lt;/urls&gt;&lt;electronic-resource-num&gt;10.1046/j.1365-2141.1998.00970.x&lt;/electronic-resource-num&gt;&lt;remote-database-provider&gt;Nlm&lt;/remote-database-provider&gt;&lt;language&gt;eng&lt;/language&gt;&lt;/record&gt;&lt;/Cite&gt;&lt;/EndNote&gt;</w:instrText>
      </w:r>
      <w:r w:rsidR="00DE497C" w:rsidRPr="006C4625">
        <w:rPr>
          <w:color w:val="333333"/>
        </w:rPr>
        <w:fldChar w:fldCharType="separate"/>
      </w:r>
      <w:r w:rsidR="00DE497C" w:rsidRPr="006C4625">
        <w:rPr>
          <w:noProof/>
          <w:color w:val="333333"/>
        </w:rPr>
        <w:t>(</w:t>
      </w:r>
      <w:hyperlink w:anchor="_ENREF_4" w:tooltip="Sancho, 1998 #25" w:history="1">
        <w:r w:rsidR="00452B1A" w:rsidRPr="006C4625">
          <w:rPr>
            <w:noProof/>
            <w:color w:val="333333"/>
          </w:rPr>
          <w:t>4</w:t>
        </w:r>
      </w:hyperlink>
      <w:r w:rsidR="00DE497C" w:rsidRPr="006C4625">
        <w:rPr>
          <w:noProof/>
          <w:color w:val="333333"/>
        </w:rPr>
        <w:t>)</w:t>
      </w:r>
      <w:r w:rsidR="00DE497C" w:rsidRPr="006C4625">
        <w:rPr>
          <w:color w:val="333333"/>
        </w:rPr>
        <w:fldChar w:fldCharType="end"/>
      </w:r>
      <w:r w:rsidRPr="006C4625">
        <w:rPr>
          <w:color w:val="333333"/>
        </w:rPr>
        <w:t>.</w:t>
      </w:r>
    </w:p>
    <w:p w14:paraId="7E07ECE1" w14:textId="77777777" w:rsidR="00894A46" w:rsidRPr="006C4625" w:rsidRDefault="00894A46" w:rsidP="00F730A9">
      <w:pPr>
        <w:pStyle w:val="NormalWeb"/>
        <w:shd w:val="clear" w:color="auto" w:fill="FFFFFF"/>
        <w:spacing w:before="0" w:beforeAutospacing="0" w:after="0" w:afterAutospacing="0" w:line="360" w:lineRule="auto"/>
        <w:textAlignment w:val="baseline"/>
        <w:rPr>
          <w:color w:val="333333"/>
        </w:rPr>
      </w:pPr>
      <w:r w:rsidRPr="006C4625">
        <w:rPr>
          <w:color w:val="333333"/>
        </w:rPr>
        <w:t>Finding an anti-N antibody in a </w:t>
      </w:r>
      <w:r w:rsidRPr="006C4625">
        <w:rPr>
          <w:rStyle w:val="Strong"/>
          <w:rFonts w:eastAsiaTheme="majorEastAsia"/>
          <w:color w:val="333333"/>
          <w:bdr w:val="none" w:sz="0" w:space="0" w:color="auto" w:frame="1"/>
        </w:rPr>
        <w:t>healthy individual with no prior blood transfusions</w:t>
      </w:r>
      <w:r w:rsidRPr="006C4625">
        <w:rPr>
          <w:color w:val="333333"/>
        </w:rPr>
        <w:t> is pretty unusual, given that </w:t>
      </w:r>
      <w:r w:rsidRPr="006C4625">
        <w:rPr>
          <w:rStyle w:val="Strong"/>
          <w:rFonts w:eastAsiaTheme="majorEastAsia"/>
          <w:color w:val="333333"/>
          <w:bdr w:val="none" w:sz="0" w:space="0" w:color="auto" w:frame="1"/>
        </w:rPr>
        <w:t>naturally occurring antibodies</w:t>
      </w:r>
      <w:r w:rsidRPr="006C4625">
        <w:rPr>
          <w:color w:val="333333"/>
        </w:rPr>
        <w:t> in the MNS system are typically </w:t>
      </w:r>
      <w:r w:rsidRPr="006C4625">
        <w:rPr>
          <w:rStyle w:val="Strong"/>
          <w:rFonts w:eastAsiaTheme="majorEastAsia"/>
          <w:color w:val="333333"/>
          <w:bdr w:val="none" w:sz="0" w:space="0" w:color="auto" w:frame="1"/>
        </w:rPr>
        <w:t>IgM</w:t>
      </w:r>
      <w:r w:rsidRPr="006C4625">
        <w:rPr>
          <w:color w:val="333333"/>
        </w:rPr>
        <w:t> types and don’t usually trigger </w:t>
      </w:r>
      <w:r w:rsidRPr="006C4625">
        <w:rPr>
          <w:rStyle w:val="Strong"/>
          <w:rFonts w:eastAsiaTheme="majorEastAsia"/>
          <w:color w:val="333333"/>
          <w:bdr w:val="none" w:sz="0" w:space="0" w:color="auto" w:frame="1"/>
        </w:rPr>
        <w:t>immune responses</w:t>
      </w:r>
      <w:r w:rsidRPr="006C4625">
        <w:rPr>
          <w:color w:val="333333"/>
        </w:rPr>
        <w:t>. The </w:t>
      </w:r>
      <w:r w:rsidRPr="006C4625">
        <w:rPr>
          <w:rStyle w:val="Strong"/>
          <w:rFonts w:eastAsiaTheme="majorEastAsia"/>
          <w:color w:val="333333"/>
          <w:bdr w:val="none" w:sz="0" w:space="0" w:color="auto" w:frame="1"/>
        </w:rPr>
        <w:t>titer of 1:2</w:t>
      </w:r>
      <w:r w:rsidRPr="006C4625">
        <w:rPr>
          <w:color w:val="333333"/>
        </w:rPr>
        <w:t> here suggests the anti-N antibody could definitely be </w:t>
      </w:r>
      <w:r w:rsidRPr="006C4625">
        <w:rPr>
          <w:rStyle w:val="Strong"/>
          <w:rFonts w:eastAsiaTheme="majorEastAsia"/>
          <w:color w:val="333333"/>
          <w:bdr w:val="none" w:sz="0" w:space="0" w:color="auto" w:frame="1"/>
        </w:rPr>
        <w:t>clinically important</w:t>
      </w:r>
      <w:r w:rsidRPr="006C4625">
        <w:rPr>
          <w:color w:val="333333"/>
        </w:rPr>
        <w:t> at </w:t>
      </w:r>
      <w:r w:rsidRPr="006C4625">
        <w:rPr>
          <w:rStyle w:val="Strong"/>
          <w:rFonts w:eastAsiaTheme="majorEastAsia"/>
          <w:color w:val="333333"/>
          <w:bdr w:val="none" w:sz="0" w:space="0" w:color="auto" w:frame="1"/>
        </w:rPr>
        <w:t>37°C</w:t>
      </w:r>
      <w:r w:rsidR="00DE497C" w:rsidRPr="006C4625">
        <w:rPr>
          <w:color w:val="333333"/>
        </w:rPr>
        <w:t xml:space="preserve"> </w:t>
      </w:r>
      <w:r w:rsidR="00DE497C" w:rsidRPr="006C4625">
        <w:rPr>
          <w:color w:val="333333"/>
        </w:rPr>
        <w:fldChar w:fldCharType="begin"/>
      </w:r>
      <w:r w:rsidR="00DE497C" w:rsidRPr="006C4625">
        <w:rPr>
          <w:color w:val="333333"/>
        </w:rPr>
        <w:instrText xml:space="preserve"> ADDIN EN.CITE &lt;EndNote&gt;&lt;Cite&gt;&lt;Author&gt;Kumawat&lt;/Author&gt;&lt;Year&gt;2015&lt;/Year&gt;&lt;RecNum&gt;30&lt;/RecNum&gt;&lt;DisplayText&gt;(7)&lt;/DisplayText&gt;&lt;record&gt;&lt;rec-number&gt;30&lt;/rec-number&gt;&lt;foreign-keys&gt;&lt;key app="EN" db-id="20prev0snstxf0eawwz5rpvcppsfr20zdxer"&gt;30&lt;/key&gt;&lt;/foreign-keys&gt;&lt;ref-type name="Journal Article"&gt;17&lt;/ref-type&gt;&lt;contributors&gt;&lt;authors&gt;&lt;author&gt;Kumawat, V.&lt;/author&gt;&lt;author&gt;Jain, A.&lt;/author&gt;&lt;author&gt;Marwaha, N.&lt;/author&gt;&lt;author&gt;Sharma, R. R.&lt;/author&gt;&lt;/authors&gt;&lt;/contributors&gt;&lt;auth-address&gt;Department of Transfusion Medicine, Citizens Hospital, Nallagandla, Serilingampally, Hyderabad, India.&amp;#xD;Department of Transfusion Medicine, Post Graduate Institute of Medical Education and Research, Chandigarh, India.&lt;/auth-address&gt;&lt;titles&gt;&lt;title&gt;Anti-N antibody reacting at 37°C: An unusual occurrence interfering with routine testing: Two interesting cases&lt;/title&gt;&lt;secondary-title&gt;Asian J Transfus Sci&lt;/secondary-title&gt;&lt;alt-title&gt;Asian journal of transfusion science&lt;/alt-title&gt;&lt;/titles&gt;&lt;periodical&gt;&lt;full-title&gt;Asian J Transfus Sci&lt;/full-title&gt;&lt;abbr-1&gt;Asian journal of transfusion science&lt;/abbr-1&gt;&lt;/periodical&gt;&lt;alt-periodical&gt;&lt;full-title&gt;Asian J Transfus Sci&lt;/full-title&gt;&lt;abbr-1&gt;Asian journal of transfusion science&lt;/abbr-1&gt;&lt;/alt-periodical&gt;&lt;pages&gt;92-3&lt;/pages&gt;&lt;volume&gt;9&lt;/volume&gt;&lt;number&gt;1&lt;/number&gt;&lt;edition&gt;2015/02/28&lt;/edition&gt;&lt;dates&gt;&lt;year&gt;2015&lt;/year&gt;&lt;pub-dates&gt;&lt;date&gt;Jan-Jun&lt;/date&gt;&lt;/pub-dates&gt;&lt;/dates&gt;&lt;isbn&gt;0973-6247 (Print)&amp;#xD;0973-6247&lt;/isbn&gt;&lt;accession-num&gt;25722584&lt;/accession-num&gt;&lt;urls&gt;&lt;/urls&gt;&lt;custom2&gt;Pmc4339945&lt;/custom2&gt;&lt;electronic-resource-num&gt;10.4103/0973-6247.150964&lt;/electronic-resource-num&gt;&lt;remote-database-provider&gt;Nlm&lt;/remote-database-provider&gt;&lt;language&gt;eng&lt;/language&gt;&lt;/record&gt;&lt;/Cite&gt;&lt;/EndNote&gt;</w:instrText>
      </w:r>
      <w:r w:rsidR="00DE497C" w:rsidRPr="006C4625">
        <w:rPr>
          <w:color w:val="333333"/>
        </w:rPr>
        <w:fldChar w:fldCharType="separate"/>
      </w:r>
      <w:r w:rsidR="00DE497C" w:rsidRPr="006C4625">
        <w:rPr>
          <w:noProof/>
          <w:color w:val="333333"/>
        </w:rPr>
        <w:t>(</w:t>
      </w:r>
      <w:hyperlink w:anchor="_ENREF_7" w:tooltip="Kumawat, 2015 #30" w:history="1">
        <w:r w:rsidR="00452B1A" w:rsidRPr="006C4625">
          <w:rPr>
            <w:noProof/>
            <w:color w:val="333333"/>
          </w:rPr>
          <w:t>7</w:t>
        </w:r>
      </w:hyperlink>
      <w:r w:rsidR="00DE497C" w:rsidRPr="006C4625">
        <w:rPr>
          <w:noProof/>
          <w:color w:val="333333"/>
        </w:rPr>
        <w:t>)</w:t>
      </w:r>
      <w:r w:rsidR="00DE497C" w:rsidRPr="006C4625">
        <w:rPr>
          <w:color w:val="333333"/>
        </w:rPr>
        <w:fldChar w:fldCharType="end"/>
      </w:r>
      <w:r w:rsidRPr="006C4625">
        <w:rPr>
          <w:color w:val="333333"/>
        </w:rPr>
        <w:t>. This just goes to show how important it is to do a thorough </w:t>
      </w:r>
      <w:r w:rsidRPr="006C4625">
        <w:rPr>
          <w:rStyle w:val="Strong"/>
          <w:rFonts w:eastAsiaTheme="majorEastAsia"/>
          <w:color w:val="333333"/>
          <w:bdr w:val="none" w:sz="0" w:space="0" w:color="auto" w:frame="1"/>
        </w:rPr>
        <w:t>antibody screening</w:t>
      </w:r>
      <w:r w:rsidRPr="006C4625">
        <w:rPr>
          <w:color w:val="333333"/>
        </w:rPr>
        <w:t> for blood donors; even </w:t>
      </w:r>
      <w:r w:rsidRPr="006C4625">
        <w:rPr>
          <w:rStyle w:val="Strong"/>
          <w:rFonts w:eastAsiaTheme="majorEastAsia"/>
          <w:color w:val="333333"/>
          <w:bdr w:val="none" w:sz="0" w:space="0" w:color="auto" w:frame="1"/>
        </w:rPr>
        <w:t>naturally occurring antibodies</w:t>
      </w:r>
      <w:r w:rsidRPr="006C4625">
        <w:rPr>
          <w:color w:val="333333"/>
        </w:rPr>
        <w:t> might need our attention in a clinical setting.</w:t>
      </w:r>
    </w:p>
    <w:p w14:paraId="11175E70" w14:textId="77777777" w:rsidR="00894A46" w:rsidRPr="006C4625" w:rsidRDefault="00894A46" w:rsidP="00F730A9">
      <w:pPr>
        <w:pStyle w:val="NormalWeb"/>
        <w:shd w:val="clear" w:color="auto" w:fill="FFFFFF"/>
        <w:spacing w:before="0" w:beforeAutospacing="0" w:after="0" w:afterAutospacing="0" w:line="360" w:lineRule="auto"/>
        <w:textAlignment w:val="baseline"/>
        <w:rPr>
          <w:color w:val="333333"/>
        </w:rPr>
      </w:pPr>
      <w:r w:rsidRPr="006C4625">
        <w:rPr>
          <w:color w:val="333333"/>
        </w:rPr>
        <w:t>In closing, this case really emphasizes the importance of </w:t>
      </w:r>
      <w:r w:rsidRPr="006C4625">
        <w:rPr>
          <w:rStyle w:val="Strong"/>
          <w:rFonts w:eastAsiaTheme="majorEastAsia"/>
          <w:color w:val="333333"/>
          <w:bdr w:val="none" w:sz="0" w:space="0" w:color="auto" w:frame="1"/>
        </w:rPr>
        <w:t>rare blood group antibodies</w:t>
      </w:r>
      <w:r w:rsidRPr="006C4625">
        <w:rPr>
          <w:color w:val="333333"/>
        </w:rPr>
        <w:t> in </w:t>
      </w:r>
      <w:r w:rsidRPr="006C4625">
        <w:rPr>
          <w:rStyle w:val="Strong"/>
          <w:rFonts w:eastAsiaTheme="majorEastAsia"/>
          <w:color w:val="333333"/>
          <w:bdr w:val="none" w:sz="0" w:space="0" w:color="auto" w:frame="1"/>
        </w:rPr>
        <w:t>organ transplantation</w:t>
      </w:r>
      <w:r w:rsidRPr="006C4625">
        <w:rPr>
          <w:color w:val="333333"/>
        </w:rPr>
        <w:t> and </w:t>
      </w:r>
      <w:r w:rsidRPr="006C4625">
        <w:rPr>
          <w:rStyle w:val="Strong"/>
          <w:rFonts w:eastAsiaTheme="majorEastAsia"/>
          <w:color w:val="333333"/>
          <w:bdr w:val="none" w:sz="0" w:space="0" w:color="auto" w:frame="1"/>
        </w:rPr>
        <w:t>transfusion medicine</w:t>
      </w:r>
      <w:r w:rsidRPr="006C4625">
        <w:rPr>
          <w:color w:val="333333"/>
        </w:rPr>
        <w:t>. It’s a reminder for clinicians and lab staff to keep an eye out for unusual antibody profiles, especially when there are discrepancies in routine serological testing. We need more studies and awareness about these antibodies to avoid </w:t>
      </w:r>
      <w:r w:rsidRPr="006C4625">
        <w:rPr>
          <w:rStyle w:val="Strong"/>
          <w:rFonts w:eastAsiaTheme="majorEastAsia"/>
          <w:color w:val="333333"/>
          <w:bdr w:val="none" w:sz="0" w:space="0" w:color="auto" w:frame="1"/>
        </w:rPr>
        <w:t>adverse reactions</w:t>
      </w:r>
      <w:r w:rsidRPr="006C4625">
        <w:rPr>
          <w:color w:val="333333"/>
        </w:rPr>
        <w:t> in transfusions and </w:t>
      </w:r>
      <w:r w:rsidRPr="006C4625">
        <w:rPr>
          <w:rStyle w:val="Strong"/>
          <w:rFonts w:eastAsiaTheme="majorEastAsia"/>
          <w:color w:val="333333"/>
          <w:bdr w:val="none" w:sz="0" w:space="0" w:color="auto" w:frame="1"/>
        </w:rPr>
        <w:t>organ transplant procedures</w:t>
      </w:r>
      <w:r w:rsidRPr="006C4625">
        <w:rPr>
          <w:color w:val="333333"/>
        </w:rPr>
        <w:t>.</w:t>
      </w:r>
    </w:p>
    <w:p w14:paraId="488EBB57" w14:textId="77777777" w:rsidR="00291308" w:rsidRPr="006C4625" w:rsidRDefault="00291308" w:rsidP="00F730A9">
      <w:pPr>
        <w:spacing w:before="100" w:beforeAutospacing="1" w:after="100" w:afterAutospacing="1" w:line="360" w:lineRule="auto"/>
        <w:rPr>
          <w:rFonts w:ascii="Times New Roman" w:hAnsi="Times New Roman" w:cs="Times New Roman"/>
          <w:sz w:val="24"/>
          <w:szCs w:val="24"/>
        </w:rPr>
      </w:pPr>
    </w:p>
    <w:p w14:paraId="26B5CB7A" w14:textId="77777777" w:rsidR="00291308" w:rsidRPr="006C4625" w:rsidRDefault="00291308" w:rsidP="00F730A9">
      <w:pPr>
        <w:spacing w:before="100" w:beforeAutospacing="1" w:after="100" w:afterAutospacing="1" w:line="360" w:lineRule="auto"/>
        <w:rPr>
          <w:rFonts w:ascii="Times New Roman" w:hAnsi="Times New Roman" w:cs="Times New Roman"/>
          <w:b/>
          <w:sz w:val="24"/>
          <w:szCs w:val="24"/>
        </w:rPr>
      </w:pPr>
      <w:r w:rsidRPr="006C4625">
        <w:rPr>
          <w:rFonts w:ascii="Times New Roman" w:hAnsi="Times New Roman" w:cs="Times New Roman"/>
          <w:b/>
          <w:sz w:val="24"/>
          <w:szCs w:val="24"/>
        </w:rPr>
        <w:t>PATIENT’S CONSENT:</w:t>
      </w:r>
    </w:p>
    <w:p w14:paraId="274BDD1D" w14:textId="77777777" w:rsidR="00291308" w:rsidRPr="006C4625" w:rsidRDefault="00291308" w:rsidP="00F730A9">
      <w:pPr>
        <w:spacing w:before="100" w:beforeAutospacing="1" w:after="100" w:afterAutospacing="1" w:line="360" w:lineRule="auto"/>
        <w:rPr>
          <w:rFonts w:ascii="Times New Roman" w:hAnsi="Times New Roman" w:cs="Times New Roman"/>
          <w:sz w:val="24"/>
          <w:szCs w:val="24"/>
        </w:rPr>
      </w:pPr>
      <w:r w:rsidRPr="006C4625">
        <w:rPr>
          <w:rFonts w:ascii="Times New Roman" w:hAnsi="Times New Roman" w:cs="Times New Roman"/>
          <w:sz w:val="24"/>
          <w:szCs w:val="24"/>
        </w:rPr>
        <w:t>Telegraphic informed consent was obtained from the patient.</w:t>
      </w:r>
    </w:p>
    <w:p w14:paraId="246E7A8D" w14:textId="77777777" w:rsidR="00291308" w:rsidRPr="006C4625" w:rsidRDefault="00291308" w:rsidP="00F730A9">
      <w:pPr>
        <w:spacing w:before="100" w:beforeAutospacing="1" w:after="100" w:afterAutospacing="1" w:line="360" w:lineRule="auto"/>
        <w:rPr>
          <w:rFonts w:ascii="Times New Roman" w:hAnsi="Times New Roman" w:cs="Times New Roman"/>
          <w:sz w:val="24"/>
          <w:szCs w:val="24"/>
        </w:rPr>
      </w:pPr>
    </w:p>
    <w:p w14:paraId="69FA0488" w14:textId="77777777" w:rsidR="001E5502" w:rsidRDefault="001E5502" w:rsidP="00F5425A">
      <w:pPr>
        <w:spacing w:before="100" w:beforeAutospacing="1" w:after="100" w:afterAutospacing="1" w:line="360" w:lineRule="auto"/>
        <w:rPr>
          <w:rFonts w:ascii="Times New Roman" w:hAnsi="Times New Roman" w:cs="Times New Roman"/>
          <w:b/>
          <w:bCs/>
          <w:sz w:val="24"/>
          <w:szCs w:val="24"/>
        </w:rPr>
      </w:pPr>
    </w:p>
    <w:p w14:paraId="562AE9BE" w14:textId="36154B64" w:rsidR="00F5425A" w:rsidRPr="00F5425A" w:rsidRDefault="00F5425A" w:rsidP="00F5425A">
      <w:pPr>
        <w:spacing w:before="100" w:beforeAutospacing="1" w:after="100" w:afterAutospacing="1" w:line="360" w:lineRule="auto"/>
        <w:rPr>
          <w:rFonts w:ascii="Times New Roman" w:hAnsi="Times New Roman" w:cs="Times New Roman"/>
          <w:b/>
          <w:bCs/>
          <w:sz w:val="24"/>
          <w:szCs w:val="24"/>
        </w:rPr>
      </w:pPr>
      <w:bookmarkStart w:id="0" w:name="_GoBack"/>
      <w:bookmarkEnd w:id="0"/>
      <w:r w:rsidRPr="00F5425A">
        <w:rPr>
          <w:rFonts w:ascii="Times New Roman" w:hAnsi="Times New Roman" w:cs="Times New Roman"/>
          <w:b/>
          <w:bCs/>
          <w:sz w:val="24"/>
          <w:szCs w:val="24"/>
        </w:rPr>
        <w:lastRenderedPageBreak/>
        <w:t>COMPETING INTERESTS DISCLAIMER:</w:t>
      </w:r>
    </w:p>
    <w:p w14:paraId="1E966581" w14:textId="47560FD7" w:rsidR="00F5425A" w:rsidRDefault="00F5425A" w:rsidP="00F5425A">
      <w:pPr>
        <w:spacing w:before="100" w:beforeAutospacing="1" w:after="100" w:afterAutospacing="1" w:line="360" w:lineRule="auto"/>
        <w:rPr>
          <w:rFonts w:ascii="Times New Roman" w:hAnsi="Times New Roman" w:cs="Times New Roman"/>
          <w:sz w:val="24"/>
          <w:szCs w:val="24"/>
        </w:rPr>
      </w:pPr>
      <w:r w:rsidRPr="00F5425A">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E9660C1" w14:textId="77777777" w:rsidR="00030674" w:rsidRDefault="00030674" w:rsidP="00F730A9">
      <w:pPr>
        <w:spacing w:before="100" w:beforeAutospacing="1" w:after="100" w:afterAutospacing="1" w:line="360" w:lineRule="auto"/>
        <w:rPr>
          <w:rFonts w:ascii="Times New Roman" w:hAnsi="Times New Roman" w:cs="Times New Roman"/>
          <w:sz w:val="24"/>
          <w:szCs w:val="24"/>
        </w:rPr>
      </w:pPr>
    </w:p>
    <w:p w14:paraId="3830D512" w14:textId="77777777" w:rsidR="00030674" w:rsidRPr="006C4625" w:rsidRDefault="00030674" w:rsidP="00F730A9">
      <w:pPr>
        <w:spacing w:before="100" w:beforeAutospacing="1" w:after="100" w:afterAutospacing="1" w:line="360" w:lineRule="auto"/>
        <w:rPr>
          <w:rFonts w:ascii="Times New Roman" w:hAnsi="Times New Roman" w:cs="Times New Roman"/>
          <w:sz w:val="24"/>
          <w:szCs w:val="24"/>
        </w:rPr>
      </w:pPr>
    </w:p>
    <w:p w14:paraId="45667E20" w14:textId="77777777" w:rsidR="008B0F6C" w:rsidRPr="006C4625" w:rsidRDefault="008B0F6C" w:rsidP="00F730A9">
      <w:pPr>
        <w:spacing w:line="360" w:lineRule="auto"/>
        <w:rPr>
          <w:rFonts w:ascii="Times New Roman" w:hAnsi="Times New Roman" w:cs="Times New Roman"/>
          <w:b/>
          <w:sz w:val="24"/>
          <w:szCs w:val="24"/>
          <w:u w:val="single"/>
        </w:rPr>
      </w:pPr>
    </w:p>
    <w:p w14:paraId="08017C07" w14:textId="77777777" w:rsidR="00127408" w:rsidRPr="006C4625" w:rsidRDefault="0094344E" w:rsidP="00F730A9">
      <w:pPr>
        <w:spacing w:line="360" w:lineRule="auto"/>
        <w:rPr>
          <w:b/>
          <w:sz w:val="24"/>
          <w:szCs w:val="24"/>
        </w:rPr>
      </w:pPr>
      <w:r w:rsidRPr="006C4625">
        <w:rPr>
          <w:rFonts w:ascii="Times New Roman" w:hAnsi="Times New Roman" w:cs="Times New Roman"/>
          <w:b/>
          <w:sz w:val="24"/>
          <w:szCs w:val="24"/>
        </w:rPr>
        <w:t>REFERENCE:</w:t>
      </w:r>
    </w:p>
    <w:p w14:paraId="3BFFC952" w14:textId="77777777" w:rsidR="00452B1A" w:rsidRPr="00452B1A" w:rsidRDefault="00127408" w:rsidP="00452B1A">
      <w:pPr>
        <w:pStyle w:val="EndNoteBibliography"/>
        <w:spacing w:after="0"/>
      </w:pPr>
      <w:r>
        <w:rPr>
          <w:b/>
          <w:sz w:val="28"/>
          <w:szCs w:val="28"/>
          <w:u w:val="single"/>
        </w:rPr>
        <w:fldChar w:fldCharType="begin"/>
      </w:r>
      <w:r>
        <w:rPr>
          <w:b/>
          <w:sz w:val="28"/>
          <w:szCs w:val="28"/>
          <w:u w:val="single"/>
        </w:rPr>
        <w:instrText xml:space="preserve"> ADDIN EN.REFLIST </w:instrText>
      </w:r>
      <w:r>
        <w:rPr>
          <w:b/>
          <w:sz w:val="28"/>
          <w:szCs w:val="28"/>
          <w:u w:val="single"/>
        </w:rPr>
        <w:fldChar w:fldCharType="separate"/>
      </w:r>
      <w:bookmarkStart w:id="1" w:name="_ENREF_1"/>
      <w:r w:rsidR="00452B1A" w:rsidRPr="00452B1A">
        <w:t>1.</w:t>
      </w:r>
      <w:r w:rsidR="00452B1A" w:rsidRPr="00452B1A">
        <w:tab/>
        <w:t>Perrault R. Naturally-occurring anti-M and anti-N with special case: IgM anti-N in a NN donor. Vox sanguinis. 1973;24(2):134-49.</w:t>
      </w:r>
      <w:bookmarkEnd w:id="1"/>
    </w:p>
    <w:p w14:paraId="5EDB3224" w14:textId="77777777" w:rsidR="00452B1A" w:rsidRPr="00452B1A" w:rsidRDefault="00452B1A" w:rsidP="00452B1A">
      <w:pPr>
        <w:pStyle w:val="EndNoteBibliography"/>
        <w:spacing w:after="0"/>
      </w:pPr>
      <w:bookmarkStart w:id="2" w:name="_ENREF_2"/>
      <w:r w:rsidRPr="00452B1A">
        <w:t>2.</w:t>
      </w:r>
      <w:r w:rsidRPr="00452B1A">
        <w:tab/>
        <w:t>Harmening DM. Modern blood banking &amp; transfusion practices: FA Davis; 2018.</w:t>
      </w:r>
      <w:bookmarkEnd w:id="2"/>
    </w:p>
    <w:p w14:paraId="1A1F89BD" w14:textId="77777777" w:rsidR="00452B1A" w:rsidRPr="00452B1A" w:rsidRDefault="00452B1A" w:rsidP="00452B1A">
      <w:pPr>
        <w:pStyle w:val="EndNoteBibliography"/>
        <w:spacing w:after="0"/>
      </w:pPr>
      <w:bookmarkStart w:id="3" w:name="_ENREF_3"/>
      <w:r w:rsidRPr="00452B1A">
        <w:t>3.</w:t>
      </w:r>
      <w:r w:rsidRPr="00452B1A">
        <w:tab/>
        <w:t>Thakral B, Saluja K, Sharma RR, Marwaha N. Phenotype frequencies of blood group systems (Rh, Kell, Kidd, Duffy, MNS, P, Lewis, and Lutheran) in north Indian blood donors. Transfusion and apheresis science : official journal of the World Apheresis Association : official journal of the European Society for Haemapheresis. 2010;43(1):17-22.</w:t>
      </w:r>
      <w:bookmarkEnd w:id="3"/>
    </w:p>
    <w:p w14:paraId="46F3D866" w14:textId="77777777" w:rsidR="00452B1A" w:rsidRPr="00452B1A" w:rsidRDefault="00452B1A" w:rsidP="00452B1A">
      <w:pPr>
        <w:pStyle w:val="EndNoteBibliography"/>
        <w:spacing w:after="0"/>
      </w:pPr>
      <w:bookmarkStart w:id="4" w:name="_ENREF_4"/>
      <w:r w:rsidRPr="00452B1A">
        <w:t>4.</w:t>
      </w:r>
      <w:r w:rsidRPr="00452B1A">
        <w:tab/>
        <w:t>Sancho JM, Pujol M, Fernández F, Soler M, Manzano P, Feliu E. Delayed haemolytic transfusion reaction due to anti-M antibody. British journal of haematology. 1998;103(1):268-9.</w:t>
      </w:r>
      <w:bookmarkEnd w:id="4"/>
    </w:p>
    <w:p w14:paraId="13C19880" w14:textId="77777777" w:rsidR="00452B1A" w:rsidRPr="00452B1A" w:rsidRDefault="00452B1A" w:rsidP="00452B1A">
      <w:pPr>
        <w:pStyle w:val="EndNoteBibliography"/>
        <w:spacing w:after="0"/>
      </w:pPr>
      <w:bookmarkStart w:id="5" w:name="_ENREF_5"/>
      <w:r w:rsidRPr="00452B1A">
        <w:t>5.</w:t>
      </w:r>
      <w:r w:rsidRPr="00452B1A">
        <w:tab/>
        <w:t>Ballas SK, Dignam C, Harris M, Marcolina MJ. A clinically significant anti-N in a patient whose red cells were negative for N and U antigens. Transfusion. 1985;25(4):377-80.</w:t>
      </w:r>
      <w:bookmarkEnd w:id="5"/>
    </w:p>
    <w:p w14:paraId="05041901" w14:textId="77777777" w:rsidR="00452B1A" w:rsidRPr="00452B1A" w:rsidRDefault="00452B1A" w:rsidP="00452B1A">
      <w:pPr>
        <w:pStyle w:val="EndNoteBibliography"/>
        <w:spacing w:after="0"/>
      </w:pPr>
      <w:bookmarkStart w:id="6" w:name="_ENREF_6"/>
      <w:r w:rsidRPr="00452B1A">
        <w:t>6.</w:t>
      </w:r>
      <w:r w:rsidRPr="00452B1A">
        <w:tab/>
        <w:t>Klein HG, Anstee DJ. Mollison's blood transfusion in clinical medicine: John Wiley &amp; Sons; 2013.</w:t>
      </w:r>
      <w:bookmarkEnd w:id="6"/>
    </w:p>
    <w:p w14:paraId="093FFF2D" w14:textId="77777777" w:rsidR="00452B1A" w:rsidRPr="00452B1A" w:rsidRDefault="00452B1A" w:rsidP="00452B1A">
      <w:pPr>
        <w:pStyle w:val="EndNoteBibliography"/>
      </w:pPr>
      <w:bookmarkStart w:id="7" w:name="_ENREF_7"/>
      <w:r w:rsidRPr="00452B1A">
        <w:t>7.</w:t>
      </w:r>
      <w:r w:rsidRPr="00452B1A">
        <w:tab/>
        <w:t>Kumawat V, Jain A, Marwaha N, Sharma RR. Anti-N antibody reacting at 37°C: An unusual occurrence interfering with routine testing: Two interesting cases. Asian journal of transfusion science. 2015;9(1):92-3.</w:t>
      </w:r>
      <w:bookmarkEnd w:id="7"/>
    </w:p>
    <w:p w14:paraId="772D2395" w14:textId="77777777" w:rsidR="0094344E" w:rsidRPr="0094344E" w:rsidRDefault="00127408" w:rsidP="0094344E">
      <w:pPr>
        <w:rPr>
          <w:b/>
          <w:sz w:val="28"/>
          <w:szCs w:val="28"/>
          <w:u w:val="single"/>
        </w:rPr>
      </w:pPr>
      <w:r>
        <w:rPr>
          <w:b/>
          <w:sz w:val="28"/>
          <w:szCs w:val="28"/>
          <w:u w:val="single"/>
        </w:rPr>
        <w:fldChar w:fldCharType="end"/>
      </w:r>
    </w:p>
    <w:sectPr w:rsidR="0094344E" w:rsidRPr="0094344E" w:rsidSect="007D47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AC65" w14:textId="77777777" w:rsidR="00AA2A38" w:rsidRDefault="00AA2A38" w:rsidP="0094344E">
      <w:pPr>
        <w:spacing w:after="0" w:line="240" w:lineRule="auto"/>
      </w:pPr>
      <w:r>
        <w:separator/>
      </w:r>
    </w:p>
  </w:endnote>
  <w:endnote w:type="continuationSeparator" w:id="0">
    <w:p w14:paraId="3A32A1A3" w14:textId="77777777" w:rsidR="00AA2A38" w:rsidRDefault="00AA2A38" w:rsidP="0094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159F" w14:textId="77777777" w:rsidR="001E5502" w:rsidRDefault="001E5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45E8" w14:textId="77777777" w:rsidR="001E5502" w:rsidRDefault="001E5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3B0A" w14:textId="77777777" w:rsidR="001E5502" w:rsidRDefault="001E5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5ECFB" w14:textId="77777777" w:rsidR="00AA2A38" w:rsidRDefault="00AA2A38" w:rsidP="0094344E">
      <w:pPr>
        <w:spacing w:after="0" w:line="240" w:lineRule="auto"/>
      </w:pPr>
      <w:r>
        <w:separator/>
      </w:r>
    </w:p>
  </w:footnote>
  <w:footnote w:type="continuationSeparator" w:id="0">
    <w:p w14:paraId="671F7F2A" w14:textId="77777777" w:rsidR="00AA2A38" w:rsidRDefault="00AA2A38" w:rsidP="0094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060D" w14:textId="32D36F22" w:rsidR="001E5502" w:rsidRDefault="001E5502">
    <w:pPr>
      <w:pStyle w:val="Header"/>
    </w:pPr>
    <w:r>
      <w:rPr>
        <w:noProof/>
      </w:rPr>
      <w:pict w14:anchorId="55979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834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8ED9" w14:textId="16F8BF3C" w:rsidR="00394D2C" w:rsidRDefault="001E5502">
    <w:pPr>
      <w:pStyle w:val="Header"/>
      <w:jc w:val="right"/>
    </w:pPr>
    <w:r>
      <w:rPr>
        <w:noProof/>
      </w:rPr>
      <w:pict w14:anchorId="3B611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834330"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93781741"/>
        <w:docPartObj>
          <w:docPartGallery w:val="Page Numbers (Top of Page)"/>
          <w:docPartUnique/>
        </w:docPartObj>
      </w:sdtPr>
      <w:sdtEndPr>
        <w:rPr>
          <w:noProof/>
        </w:rPr>
      </w:sdtEndPr>
      <w:sdtContent>
        <w:r w:rsidR="00394D2C">
          <w:fldChar w:fldCharType="begin"/>
        </w:r>
        <w:r w:rsidR="00394D2C">
          <w:instrText xml:space="preserve"> PAGE   \* MERGEFORMAT </w:instrText>
        </w:r>
        <w:r w:rsidR="00394D2C">
          <w:fldChar w:fldCharType="separate"/>
        </w:r>
        <w:r w:rsidR="006C4625">
          <w:rPr>
            <w:noProof/>
          </w:rPr>
          <w:t>5</w:t>
        </w:r>
        <w:r w:rsidR="00394D2C">
          <w:rPr>
            <w:noProof/>
          </w:rPr>
          <w:fldChar w:fldCharType="end"/>
        </w:r>
      </w:sdtContent>
    </w:sdt>
  </w:p>
  <w:p w14:paraId="39E003A8" w14:textId="77777777" w:rsidR="00394D2C" w:rsidRDefault="00394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A24D" w14:textId="5B45CA06" w:rsidR="001E5502" w:rsidRDefault="001E5502">
    <w:pPr>
      <w:pStyle w:val="Header"/>
    </w:pPr>
    <w:r>
      <w:rPr>
        <w:noProof/>
      </w:rPr>
      <w:pict w14:anchorId="16F1F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834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3C9B"/>
    <w:multiLevelType w:val="hybridMultilevel"/>
    <w:tmpl w:val="0AD0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642C1"/>
    <w:multiLevelType w:val="hybridMultilevel"/>
    <w:tmpl w:val="5464F270"/>
    <w:lvl w:ilvl="0" w:tplc="61F2051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A7FD9"/>
    <w:multiLevelType w:val="hybridMultilevel"/>
    <w:tmpl w:val="ACF49AB0"/>
    <w:lvl w:ilvl="0" w:tplc="C456C83E">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36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 w15:restartNumberingAfterBreak="0">
    <w:nsid w:val="45EA76A7"/>
    <w:multiLevelType w:val="hybridMultilevel"/>
    <w:tmpl w:val="2872E27C"/>
    <w:lvl w:ilvl="0" w:tplc="5DECB434">
      <w:start w:val="1"/>
      <w:numFmt w:val="decimal"/>
      <w:pStyle w:val="TOC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2"/>
    <w:lvlOverride w:ilvl="0">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0prev0snstxf0eawwz5rpvcppsfr20zdxer&quot;&gt;My EndNote Library&lt;record-ids&gt;&lt;item&gt;21&lt;/item&gt;&lt;item&gt;22&lt;/item&gt;&lt;item&gt;24&lt;/item&gt;&lt;item&gt;25&lt;/item&gt;&lt;item&gt;26&lt;/item&gt;&lt;item&gt;27&lt;/item&gt;&lt;item&gt;30&lt;/item&gt;&lt;/record-ids&gt;&lt;/item&gt;&lt;/Libraries&gt;"/>
  </w:docVars>
  <w:rsids>
    <w:rsidRoot w:val="005D31F1"/>
    <w:rsid w:val="00030674"/>
    <w:rsid w:val="0009454C"/>
    <w:rsid w:val="000A6926"/>
    <w:rsid w:val="00115BBF"/>
    <w:rsid w:val="00127408"/>
    <w:rsid w:val="001B395A"/>
    <w:rsid w:val="001C276A"/>
    <w:rsid w:val="001E1E55"/>
    <w:rsid w:val="001E5502"/>
    <w:rsid w:val="00263099"/>
    <w:rsid w:val="00291308"/>
    <w:rsid w:val="002A1B37"/>
    <w:rsid w:val="002D7163"/>
    <w:rsid w:val="00367ECB"/>
    <w:rsid w:val="00394D2C"/>
    <w:rsid w:val="003A2E71"/>
    <w:rsid w:val="003C50B4"/>
    <w:rsid w:val="004006FC"/>
    <w:rsid w:val="00401B6C"/>
    <w:rsid w:val="00452B1A"/>
    <w:rsid w:val="00475D95"/>
    <w:rsid w:val="004B050A"/>
    <w:rsid w:val="004E6842"/>
    <w:rsid w:val="0052334C"/>
    <w:rsid w:val="00572BC0"/>
    <w:rsid w:val="00576DB8"/>
    <w:rsid w:val="00580050"/>
    <w:rsid w:val="005A30FD"/>
    <w:rsid w:val="005B3457"/>
    <w:rsid w:val="005D31F1"/>
    <w:rsid w:val="0066374C"/>
    <w:rsid w:val="006A5A46"/>
    <w:rsid w:val="006C4625"/>
    <w:rsid w:val="006E2EF7"/>
    <w:rsid w:val="006F61F9"/>
    <w:rsid w:val="00781292"/>
    <w:rsid w:val="00783BB8"/>
    <w:rsid w:val="007A250D"/>
    <w:rsid w:val="007C264A"/>
    <w:rsid w:val="007D478C"/>
    <w:rsid w:val="007D5C57"/>
    <w:rsid w:val="007D6CA4"/>
    <w:rsid w:val="007F417B"/>
    <w:rsid w:val="007F4F4C"/>
    <w:rsid w:val="008135F2"/>
    <w:rsid w:val="008566C5"/>
    <w:rsid w:val="00873127"/>
    <w:rsid w:val="00894A46"/>
    <w:rsid w:val="008A2D04"/>
    <w:rsid w:val="008B0F6C"/>
    <w:rsid w:val="008B5F05"/>
    <w:rsid w:val="008D38B8"/>
    <w:rsid w:val="008F4C92"/>
    <w:rsid w:val="00942A06"/>
    <w:rsid w:val="0094344E"/>
    <w:rsid w:val="00996D1B"/>
    <w:rsid w:val="009E5D56"/>
    <w:rsid w:val="00A70726"/>
    <w:rsid w:val="00AA2A38"/>
    <w:rsid w:val="00AA733A"/>
    <w:rsid w:val="00AC4D97"/>
    <w:rsid w:val="00B03450"/>
    <w:rsid w:val="00B564CD"/>
    <w:rsid w:val="00B85E34"/>
    <w:rsid w:val="00BA5689"/>
    <w:rsid w:val="00BD5385"/>
    <w:rsid w:val="00C04ECC"/>
    <w:rsid w:val="00C31582"/>
    <w:rsid w:val="00C918AD"/>
    <w:rsid w:val="00CA1886"/>
    <w:rsid w:val="00D71A11"/>
    <w:rsid w:val="00D71A58"/>
    <w:rsid w:val="00DE497C"/>
    <w:rsid w:val="00DF319E"/>
    <w:rsid w:val="00E02DA6"/>
    <w:rsid w:val="00E30EA8"/>
    <w:rsid w:val="00E76334"/>
    <w:rsid w:val="00F513D8"/>
    <w:rsid w:val="00F5425A"/>
    <w:rsid w:val="00F730A9"/>
    <w:rsid w:val="00FB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FCBF0"/>
  <w15:chartTrackingRefBased/>
  <w15:docId w15:val="{0A68D6BC-17C6-4C28-8932-C474AC98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3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34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5F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434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4344E"/>
    <w:rPr>
      <w:color w:val="0000FF"/>
      <w:u w:val="single"/>
    </w:rPr>
  </w:style>
  <w:style w:type="character" w:customStyle="1" w:styleId="element-citation">
    <w:name w:val="element-citation"/>
    <w:basedOn w:val="DefaultParagraphFont"/>
    <w:rsid w:val="0094344E"/>
  </w:style>
  <w:style w:type="character" w:customStyle="1" w:styleId="ref-journal">
    <w:name w:val="ref-journal"/>
    <w:basedOn w:val="DefaultParagraphFont"/>
    <w:rsid w:val="0094344E"/>
  </w:style>
  <w:style w:type="character" w:customStyle="1" w:styleId="ref-vol">
    <w:name w:val="ref-vol"/>
    <w:basedOn w:val="DefaultParagraphFont"/>
    <w:rsid w:val="0094344E"/>
  </w:style>
  <w:style w:type="character" w:customStyle="1" w:styleId="nowrap">
    <w:name w:val="nowrap"/>
    <w:basedOn w:val="DefaultParagraphFont"/>
    <w:rsid w:val="0094344E"/>
  </w:style>
  <w:style w:type="character" w:styleId="FollowedHyperlink">
    <w:name w:val="FollowedHyperlink"/>
    <w:basedOn w:val="DefaultParagraphFont"/>
    <w:uiPriority w:val="99"/>
    <w:semiHidden/>
    <w:unhideWhenUsed/>
    <w:rsid w:val="0094344E"/>
    <w:rPr>
      <w:color w:val="954F72" w:themeColor="followedHyperlink"/>
      <w:u w:val="single"/>
    </w:rPr>
  </w:style>
  <w:style w:type="paragraph" w:styleId="ListParagraph">
    <w:name w:val="List Paragraph"/>
    <w:basedOn w:val="Normal"/>
    <w:uiPriority w:val="34"/>
    <w:qFormat/>
    <w:rsid w:val="0094344E"/>
    <w:pPr>
      <w:ind w:left="720"/>
      <w:contextualSpacing/>
    </w:pPr>
  </w:style>
  <w:style w:type="paragraph" w:styleId="Header">
    <w:name w:val="header"/>
    <w:basedOn w:val="Normal"/>
    <w:link w:val="HeaderChar"/>
    <w:uiPriority w:val="99"/>
    <w:unhideWhenUsed/>
    <w:rsid w:val="00943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44E"/>
  </w:style>
  <w:style w:type="paragraph" w:styleId="Footer">
    <w:name w:val="footer"/>
    <w:basedOn w:val="Normal"/>
    <w:link w:val="FooterChar"/>
    <w:uiPriority w:val="99"/>
    <w:unhideWhenUsed/>
    <w:rsid w:val="00943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44E"/>
  </w:style>
  <w:style w:type="character" w:styleId="Emphasis">
    <w:name w:val="Emphasis"/>
    <w:basedOn w:val="DefaultParagraphFont"/>
    <w:uiPriority w:val="20"/>
    <w:qFormat/>
    <w:rsid w:val="002D7163"/>
    <w:rPr>
      <w:i/>
      <w:iCs/>
    </w:rPr>
  </w:style>
  <w:style w:type="paragraph" w:styleId="TOC1">
    <w:name w:val="toc 1"/>
    <w:basedOn w:val="Normal"/>
    <w:next w:val="Normal"/>
    <w:autoRedefine/>
    <w:uiPriority w:val="39"/>
    <w:unhideWhenUsed/>
    <w:rsid w:val="008F4C92"/>
    <w:pPr>
      <w:numPr>
        <w:numId w:val="6"/>
      </w:numPr>
      <w:tabs>
        <w:tab w:val="right" w:leader="dot" w:pos="9016"/>
      </w:tabs>
      <w:spacing w:after="0" w:line="360" w:lineRule="auto"/>
      <w:contextualSpacing/>
    </w:pPr>
    <w:rPr>
      <w:rFonts w:ascii="Calibri" w:eastAsia="Times New Roman" w:hAnsi="Calibri" w:cs="Calibri"/>
      <w:lang w:val="en-GB"/>
    </w:rPr>
  </w:style>
  <w:style w:type="paragraph" w:styleId="TOCHeading">
    <w:name w:val="TOC Heading"/>
    <w:basedOn w:val="Heading1"/>
    <w:next w:val="Normal"/>
    <w:uiPriority w:val="39"/>
    <w:semiHidden/>
    <w:unhideWhenUsed/>
    <w:qFormat/>
    <w:rsid w:val="008F4C92"/>
    <w:pPr>
      <w:keepNext/>
      <w:keepLines/>
      <w:spacing w:before="240" w:beforeAutospacing="0" w:after="0" w:afterAutospacing="0" w:line="256"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Heading3Char">
    <w:name w:val="Heading 3 Char"/>
    <w:basedOn w:val="DefaultParagraphFont"/>
    <w:link w:val="Heading3"/>
    <w:uiPriority w:val="9"/>
    <w:semiHidden/>
    <w:rsid w:val="008B5F0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B5F05"/>
    <w:rPr>
      <w:b/>
      <w:bCs/>
    </w:rPr>
  </w:style>
  <w:style w:type="paragraph" w:customStyle="1" w:styleId="EndNoteBibliographyTitle">
    <w:name w:val="EndNote Bibliography Title"/>
    <w:basedOn w:val="Normal"/>
    <w:link w:val="EndNoteBibliographyTitleChar"/>
    <w:rsid w:val="0012740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27408"/>
    <w:rPr>
      <w:rFonts w:ascii="Calibri" w:hAnsi="Calibri" w:cs="Calibri"/>
      <w:noProof/>
    </w:rPr>
  </w:style>
  <w:style w:type="paragraph" w:customStyle="1" w:styleId="EndNoteBibliography">
    <w:name w:val="EndNote Bibliography"/>
    <w:basedOn w:val="Normal"/>
    <w:link w:val="EndNoteBibliographyChar"/>
    <w:rsid w:val="0012740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27408"/>
    <w:rPr>
      <w:rFonts w:ascii="Calibri" w:hAnsi="Calibri" w:cs="Calibri"/>
      <w:noProof/>
    </w:rPr>
  </w:style>
  <w:style w:type="paragraph" w:styleId="NormalWeb">
    <w:name w:val="Normal (Web)"/>
    <w:basedOn w:val="Normal"/>
    <w:uiPriority w:val="99"/>
    <w:unhideWhenUsed/>
    <w:rsid w:val="00894A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816">
      <w:bodyDiv w:val="1"/>
      <w:marLeft w:val="0"/>
      <w:marRight w:val="0"/>
      <w:marTop w:val="0"/>
      <w:marBottom w:val="0"/>
      <w:divBdr>
        <w:top w:val="none" w:sz="0" w:space="0" w:color="auto"/>
        <w:left w:val="none" w:sz="0" w:space="0" w:color="auto"/>
        <w:bottom w:val="none" w:sz="0" w:space="0" w:color="auto"/>
        <w:right w:val="none" w:sz="0" w:space="0" w:color="auto"/>
      </w:divBdr>
    </w:div>
    <w:div w:id="259607452">
      <w:bodyDiv w:val="1"/>
      <w:marLeft w:val="0"/>
      <w:marRight w:val="0"/>
      <w:marTop w:val="0"/>
      <w:marBottom w:val="0"/>
      <w:divBdr>
        <w:top w:val="none" w:sz="0" w:space="0" w:color="auto"/>
        <w:left w:val="none" w:sz="0" w:space="0" w:color="auto"/>
        <w:bottom w:val="none" w:sz="0" w:space="0" w:color="auto"/>
        <w:right w:val="none" w:sz="0" w:space="0" w:color="auto"/>
      </w:divBdr>
    </w:div>
    <w:div w:id="298464455">
      <w:bodyDiv w:val="1"/>
      <w:marLeft w:val="0"/>
      <w:marRight w:val="0"/>
      <w:marTop w:val="0"/>
      <w:marBottom w:val="0"/>
      <w:divBdr>
        <w:top w:val="none" w:sz="0" w:space="0" w:color="auto"/>
        <w:left w:val="none" w:sz="0" w:space="0" w:color="auto"/>
        <w:bottom w:val="none" w:sz="0" w:space="0" w:color="auto"/>
        <w:right w:val="none" w:sz="0" w:space="0" w:color="auto"/>
      </w:divBdr>
    </w:div>
    <w:div w:id="334578392">
      <w:bodyDiv w:val="1"/>
      <w:marLeft w:val="0"/>
      <w:marRight w:val="0"/>
      <w:marTop w:val="0"/>
      <w:marBottom w:val="0"/>
      <w:divBdr>
        <w:top w:val="none" w:sz="0" w:space="0" w:color="auto"/>
        <w:left w:val="none" w:sz="0" w:space="0" w:color="auto"/>
        <w:bottom w:val="none" w:sz="0" w:space="0" w:color="auto"/>
        <w:right w:val="none" w:sz="0" w:space="0" w:color="auto"/>
      </w:divBdr>
    </w:div>
    <w:div w:id="352532960">
      <w:bodyDiv w:val="1"/>
      <w:marLeft w:val="0"/>
      <w:marRight w:val="0"/>
      <w:marTop w:val="0"/>
      <w:marBottom w:val="0"/>
      <w:divBdr>
        <w:top w:val="none" w:sz="0" w:space="0" w:color="auto"/>
        <w:left w:val="none" w:sz="0" w:space="0" w:color="auto"/>
        <w:bottom w:val="none" w:sz="0" w:space="0" w:color="auto"/>
        <w:right w:val="none" w:sz="0" w:space="0" w:color="auto"/>
      </w:divBdr>
      <w:divsChild>
        <w:div w:id="2001998022">
          <w:marLeft w:val="0"/>
          <w:marRight w:val="0"/>
          <w:marTop w:val="200"/>
          <w:marBottom w:val="200"/>
          <w:divBdr>
            <w:top w:val="none" w:sz="0" w:space="0" w:color="auto"/>
            <w:left w:val="none" w:sz="0" w:space="0" w:color="auto"/>
            <w:bottom w:val="none" w:sz="0" w:space="0" w:color="auto"/>
            <w:right w:val="none" w:sz="0" w:space="0" w:color="auto"/>
          </w:divBdr>
        </w:div>
        <w:div w:id="336926615">
          <w:marLeft w:val="0"/>
          <w:marRight w:val="0"/>
          <w:marTop w:val="200"/>
          <w:marBottom w:val="200"/>
          <w:divBdr>
            <w:top w:val="none" w:sz="0" w:space="0" w:color="auto"/>
            <w:left w:val="none" w:sz="0" w:space="0" w:color="auto"/>
            <w:bottom w:val="none" w:sz="0" w:space="0" w:color="auto"/>
            <w:right w:val="none" w:sz="0" w:space="0" w:color="auto"/>
          </w:divBdr>
        </w:div>
      </w:divsChild>
    </w:div>
    <w:div w:id="386731799">
      <w:bodyDiv w:val="1"/>
      <w:marLeft w:val="0"/>
      <w:marRight w:val="0"/>
      <w:marTop w:val="0"/>
      <w:marBottom w:val="0"/>
      <w:divBdr>
        <w:top w:val="none" w:sz="0" w:space="0" w:color="auto"/>
        <w:left w:val="none" w:sz="0" w:space="0" w:color="auto"/>
        <w:bottom w:val="none" w:sz="0" w:space="0" w:color="auto"/>
        <w:right w:val="none" w:sz="0" w:space="0" w:color="auto"/>
      </w:divBdr>
    </w:div>
    <w:div w:id="762921837">
      <w:bodyDiv w:val="1"/>
      <w:marLeft w:val="0"/>
      <w:marRight w:val="0"/>
      <w:marTop w:val="0"/>
      <w:marBottom w:val="0"/>
      <w:divBdr>
        <w:top w:val="none" w:sz="0" w:space="0" w:color="auto"/>
        <w:left w:val="none" w:sz="0" w:space="0" w:color="auto"/>
        <w:bottom w:val="none" w:sz="0" w:space="0" w:color="auto"/>
        <w:right w:val="none" w:sz="0" w:space="0" w:color="auto"/>
      </w:divBdr>
    </w:div>
    <w:div w:id="995572962">
      <w:bodyDiv w:val="1"/>
      <w:marLeft w:val="0"/>
      <w:marRight w:val="0"/>
      <w:marTop w:val="0"/>
      <w:marBottom w:val="0"/>
      <w:divBdr>
        <w:top w:val="none" w:sz="0" w:space="0" w:color="auto"/>
        <w:left w:val="none" w:sz="0" w:space="0" w:color="auto"/>
        <w:bottom w:val="none" w:sz="0" w:space="0" w:color="auto"/>
        <w:right w:val="none" w:sz="0" w:space="0" w:color="auto"/>
      </w:divBdr>
    </w:div>
    <w:div w:id="1185361994">
      <w:bodyDiv w:val="1"/>
      <w:marLeft w:val="0"/>
      <w:marRight w:val="0"/>
      <w:marTop w:val="0"/>
      <w:marBottom w:val="0"/>
      <w:divBdr>
        <w:top w:val="none" w:sz="0" w:space="0" w:color="auto"/>
        <w:left w:val="none" w:sz="0" w:space="0" w:color="auto"/>
        <w:bottom w:val="none" w:sz="0" w:space="0" w:color="auto"/>
        <w:right w:val="none" w:sz="0" w:space="0" w:color="auto"/>
      </w:divBdr>
    </w:div>
    <w:div w:id="1292860628">
      <w:bodyDiv w:val="1"/>
      <w:marLeft w:val="0"/>
      <w:marRight w:val="0"/>
      <w:marTop w:val="0"/>
      <w:marBottom w:val="0"/>
      <w:divBdr>
        <w:top w:val="none" w:sz="0" w:space="0" w:color="auto"/>
        <w:left w:val="none" w:sz="0" w:space="0" w:color="auto"/>
        <w:bottom w:val="none" w:sz="0" w:space="0" w:color="auto"/>
        <w:right w:val="none" w:sz="0" w:space="0" w:color="auto"/>
      </w:divBdr>
    </w:div>
    <w:div w:id="1553073687">
      <w:bodyDiv w:val="1"/>
      <w:marLeft w:val="0"/>
      <w:marRight w:val="0"/>
      <w:marTop w:val="0"/>
      <w:marBottom w:val="0"/>
      <w:divBdr>
        <w:top w:val="none" w:sz="0" w:space="0" w:color="auto"/>
        <w:left w:val="none" w:sz="0" w:space="0" w:color="auto"/>
        <w:bottom w:val="none" w:sz="0" w:space="0" w:color="auto"/>
        <w:right w:val="none" w:sz="0" w:space="0" w:color="auto"/>
      </w:divBdr>
    </w:div>
    <w:div w:id="1799563590">
      <w:bodyDiv w:val="1"/>
      <w:marLeft w:val="0"/>
      <w:marRight w:val="0"/>
      <w:marTop w:val="0"/>
      <w:marBottom w:val="0"/>
      <w:divBdr>
        <w:top w:val="none" w:sz="0" w:space="0" w:color="auto"/>
        <w:left w:val="none" w:sz="0" w:space="0" w:color="auto"/>
        <w:bottom w:val="none" w:sz="0" w:space="0" w:color="auto"/>
        <w:right w:val="none" w:sz="0" w:space="0" w:color="auto"/>
      </w:divBdr>
    </w:div>
    <w:div w:id="1838764151">
      <w:bodyDiv w:val="1"/>
      <w:marLeft w:val="0"/>
      <w:marRight w:val="0"/>
      <w:marTop w:val="0"/>
      <w:marBottom w:val="0"/>
      <w:divBdr>
        <w:top w:val="none" w:sz="0" w:space="0" w:color="auto"/>
        <w:left w:val="none" w:sz="0" w:space="0" w:color="auto"/>
        <w:bottom w:val="none" w:sz="0" w:space="0" w:color="auto"/>
        <w:right w:val="none" w:sz="0" w:space="0" w:color="auto"/>
      </w:divBdr>
      <w:divsChild>
        <w:div w:id="457720578">
          <w:marLeft w:val="0"/>
          <w:marRight w:val="0"/>
          <w:marTop w:val="200"/>
          <w:marBottom w:val="200"/>
          <w:divBdr>
            <w:top w:val="none" w:sz="0" w:space="0" w:color="auto"/>
            <w:left w:val="none" w:sz="0" w:space="0" w:color="auto"/>
            <w:bottom w:val="none" w:sz="0" w:space="0" w:color="auto"/>
            <w:right w:val="none" w:sz="0" w:space="0" w:color="auto"/>
          </w:divBdr>
        </w:div>
        <w:div w:id="975181425">
          <w:marLeft w:val="0"/>
          <w:marRight w:val="0"/>
          <w:marTop w:val="200"/>
          <w:marBottom w:val="200"/>
          <w:divBdr>
            <w:top w:val="none" w:sz="0" w:space="0" w:color="auto"/>
            <w:left w:val="none" w:sz="0" w:space="0" w:color="auto"/>
            <w:bottom w:val="none" w:sz="0" w:space="0" w:color="auto"/>
            <w:right w:val="none" w:sz="0" w:space="0" w:color="auto"/>
          </w:divBdr>
        </w:div>
      </w:divsChild>
    </w:div>
    <w:div w:id="1838882999">
      <w:bodyDiv w:val="1"/>
      <w:marLeft w:val="0"/>
      <w:marRight w:val="0"/>
      <w:marTop w:val="0"/>
      <w:marBottom w:val="0"/>
      <w:divBdr>
        <w:top w:val="none" w:sz="0" w:space="0" w:color="auto"/>
        <w:left w:val="none" w:sz="0" w:space="0" w:color="auto"/>
        <w:bottom w:val="none" w:sz="0" w:space="0" w:color="auto"/>
        <w:right w:val="none" w:sz="0" w:space="0" w:color="auto"/>
      </w:divBdr>
    </w:div>
    <w:div w:id="1871334190">
      <w:bodyDiv w:val="1"/>
      <w:marLeft w:val="0"/>
      <w:marRight w:val="0"/>
      <w:marTop w:val="0"/>
      <w:marBottom w:val="0"/>
      <w:divBdr>
        <w:top w:val="none" w:sz="0" w:space="0" w:color="auto"/>
        <w:left w:val="none" w:sz="0" w:space="0" w:color="auto"/>
        <w:bottom w:val="none" w:sz="0" w:space="0" w:color="auto"/>
        <w:right w:val="none" w:sz="0" w:space="0" w:color="auto"/>
      </w:divBdr>
    </w:div>
    <w:div w:id="1915433018">
      <w:bodyDiv w:val="1"/>
      <w:marLeft w:val="0"/>
      <w:marRight w:val="0"/>
      <w:marTop w:val="0"/>
      <w:marBottom w:val="0"/>
      <w:divBdr>
        <w:top w:val="none" w:sz="0" w:space="0" w:color="auto"/>
        <w:left w:val="none" w:sz="0" w:space="0" w:color="auto"/>
        <w:bottom w:val="none" w:sz="0" w:space="0" w:color="auto"/>
        <w:right w:val="none" w:sz="0" w:space="0" w:color="auto"/>
      </w:divBdr>
    </w:div>
    <w:div w:id="19597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1CA1-CAE0-4162-BCDE-2B4BFA02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SDI 1084</cp:lastModifiedBy>
  <cp:revision>11</cp:revision>
  <dcterms:created xsi:type="dcterms:W3CDTF">2025-04-16T06:09:00Z</dcterms:created>
  <dcterms:modified xsi:type="dcterms:W3CDTF">2025-04-18T06:00:00Z</dcterms:modified>
</cp:coreProperties>
</file>