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1D93" w14:textId="4809A799" w:rsidR="00E40451" w:rsidRPr="00624946" w:rsidRDefault="00E40451" w:rsidP="00E40451">
      <w:pPr>
        <w:ind w:firstLine="720"/>
        <w:rPr>
          <w:rFonts w:ascii="Arial" w:hAnsi="Arial" w:cs="Arial"/>
          <w:b/>
          <w:bCs/>
          <w:sz w:val="24"/>
          <w:szCs w:val="24"/>
        </w:rPr>
      </w:pPr>
      <w:bookmarkStart w:id="0" w:name="_Hlk194854457"/>
      <w:r w:rsidRPr="00624946">
        <w:rPr>
          <w:rFonts w:ascii="Arial" w:hAnsi="Arial" w:cs="Arial"/>
          <w:sz w:val="24"/>
          <w:szCs w:val="24"/>
        </w:rPr>
        <w:t xml:space="preserve">COMPARATIVE ANALYSIS OF HEAVY METALS IN FISH SAMPLES </w:t>
      </w:r>
      <w:r w:rsidR="007812E7">
        <w:rPr>
          <w:rFonts w:ascii="Arial" w:hAnsi="Arial" w:cs="Arial"/>
          <w:sz w:val="24"/>
          <w:szCs w:val="24"/>
        </w:rPr>
        <w:t xml:space="preserve">      </w:t>
      </w:r>
      <w:r w:rsidRPr="00624946">
        <w:rPr>
          <w:rFonts w:ascii="Arial" w:hAnsi="Arial" w:cs="Arial"/>
          <w:sz w:val="24"/>
          <w:szCs w:val="24"/>
        </w:rPr>
        <w:t>COLLECTED FROM RIVER NIGER IN ANAMBRA STATE</w:t>
      </w:r>
      <w:r w:rsidRPr="00624946">
        <w:rPr>
          <w:rFonts w:ascii="Arial" w:hAnsi="Arial" w:cs="Arial"/>
          <w:b/>
          <w:bCs/>
          <w:sz w:val="24"/>
          <w:szCs w:val="24"/>
        </w:rPr>
        <w:t>.</w:t>
      </w:r>
    </w:p>
    <w:p w14:paraId="61097DA5" w14:textId="77777777" w:rsidR="00E40451" w:rsidRPr="00624946" w:rsidRDefault="00E40451" w:rsidP="00E40451">
      <w:pPr>
        <w:ind w:firstLine="720"/>
        <w:rPr>
          <w:rFonts w:ascii="Arial" w:hAnsi="Arial" w:cs="Arial"/>
          <w:sz w:val="24"/>
          <w:szCs w:val="24"/>
        </w:rPr>
      </w:pPr>
    </w:p>
    <w:p w14:paraId="44261CB3" w14:textId="77777777" w:rsidR="00E40451" w:rsidRPr="00624946" w:rsidRDefault="00E40451" w:rsidP="00E40451">
      <w:pPr>
        <w:rPr>
          <w:rFonts w:ascii="Arial" w:hAnsi="Arial" w:cs="Arial"/>
          <w:sz w:val="24"/>
          <w:szCs w:val="24"/>
        </w:rPr>
      </w:pPr>
    </w:p>
    <w:p w14:paraId="0527DF3D" w14:textId="77777777" w:rsidR="00E40451" w:rsidRPr="00624946" w:rsidRDefault="00E40451" w:rsidP="00E40451">
      <w:pPr>
        <w:rPr>
          <w:rFonts w:ascii="Arial" w:hAnsi="Arial" w:cs="Arial"/>
          <w:sz w:val="24"/>
          <w:szCs w:val="24"/>
        </w:rPr>
      </w:pPr>
    </w:p>
    <w:p w14:paraId="7E256320" w14:textId="77777777" w:rsidR="00E40451" w:rsidRPr="00624946" w:rsidRDefault="00E40451" w:rsidP="00E40451">
      <w:pPr>
        <w:rPr>
          <w:rFonts w:ascii="Arial" w:hAnsi="Arial" w:cs="Arial"/>
          <w:sz w:val="24"/>
          <w:szCs w:val="24"/>
        </w:rPr>
      </w:pPr>
    </w:p>
    <w:p w14:paraId="29E31070" w14:textId="77777777" w:rsidR="00E40451" w:rsidRDefault="00E40451" w:rsidP="00E40451">
      <w:pPr>
        <w:rPr>
          <w:rFonts w:ascii="Arial" w:hAnsi="Arial" w:cs="Arial"/>
          <w:sz w:val="24"/>
          <w:szCs w:val="24"/>
        </w:rPr>
      </w:pPr>
    </w:p>
    <w:p w14:paraId="06FA529C" w14:textId="77777777" w:rsidR="00E40451" w:rsidRPr="003F42F4" w:rsidRDefault="00E40451" w:rsidP="00E40451">
      <w:pPr>
        <w:rPr>
          <w:rFonts w:ascii="Arial" w:hAnsi="Arial" w:cs="Arial"/>
          <w:sz w:val="24"/>
          <w:szCs w:val="24"/>
        </w:rPr>
      </w:pPr>
      <w:r w:rsidRPr="003F42F4">
        <w:rPr>
          <w:rFonts w:ascii="Arial" w:hAnsi="Arial" w:cs="Arial"/>
          <w:sz w:val="24"/>
          <w:szCs w:val="24"/>
        </w:rPr>
        <w:t xml:space="preserve">Abstract </w:t>
      </w:r>
    </w:p>
    <w:p w14:paraId="4C3FEDCF" w14:textId="77777777" w:rsidR="00E40451" w:rsidRPr="00925035"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Concern over heavy metal pollution has been widespread. Finding the levels of heavy metals in various fish species, including </w:t>
      </w:r>
      <w:proofErr w:type="spellStart"/>
      <w:r w:rsidRPr="00925035">
        <w:rPr>
          <w:rFonts w:ascii="Times New Roman" w:eastAsia="Times New Roman" w:hAnsi="Times New Roman" w:cs="Times New Roman"/>
          <w:sz w:val="24"/>
          <w:szCs w:val="24"/>
        </w:rPr>
        <w:t>schilbe</w:t>
      </w:r>
      <w:proofErr w:type="spellEnd"/>
      <w:r w:rsidRPr="00925035">
        <w:rPr>
          <w:rFonts w:ascii="Times New Roman" w:eastAsia="Times New Roman" w:hAnsi="Times New Roman" w:cs="Times New Roman"/>
          <w:sz w:val="24"/>
          <w:szCs w:val="24"/>
        </w:rPr>
        <w:t xml:space="preserve">, </w:t>
      </w:r>
      <w:proofErr w:type="spellStart"/>
      <w:r w:rsidRPr="00925035">
        <w:rPr>
          <w:rFonts w:ascii="Times New Roman" w:eastAsia="Times New Roman" w:hAnsi="Times New Roman" w:cs="Times New Roman"/>
          <w:sz w:val="24"/>
          <w:szCs w:val="24"/>
        </w:rPr>
        <w:t>semilabeo</w:t>
      </w:r>
      <w:proofErr w:type="spellEnd"/>
      <w:r w:rsidRPr="00925035">
        <w:rPr>
          <w:rFonts w:ascii="Times New Roman" w:eastAsia="Times New Roman" w:hAnsi="Times New Roman" w:cs="Times New Roman"/>
          <w:sz w:val="24"/>
          <w:szCs w:val="24"/>
        </w:rPr>
        <w:t xml:space="preserve">, giraffe, and </w:t>
      </w:r>
      <w:proofErr w:type="spellStart"/>
      <w:r w:rsidRPr="00925035">
        <w:rPr>
          <w:rFonts w:ascii="Times New Roman" w:eastAsia="Times New Roman" w:hAnsi="Times New Roman" w:cs="Times New Roman"/>
          <w:sz w:val="24"/>
          <w:szCs w:val="24"/>
        </w:rPr>
        <w:t>elopsmachanata</w:t>
      </w:r>
      <w:proofErr w:type="spellEnd"/>
      <w:r w:rsidRPr="00925035">
        <w:rPr>
          <w:rFonts w:ascii="Times New Roman" w:eastAsia="Times New Roman" w:hAnsi="Times New Roman" w:cs="Times New Roman"/>
          <w:sz w:val="24"/>
          <w:szCs w:val="24"/>
        </w:rPr>
        <w:t xml:space="preserve">, from four fishing locations in the Anambra River was the goal of this study. After the fish samples were digested, Inductive Coupled Plasma Optical Emission Spectroscopy (ICP OES) was used to examine them for Fe, Cd, Cr, Ni, Pb, Sb, and Zn. The </w:t>
      </w:r>
      <w:proofErr w:type="spellStart"/>
      <w:r w:rsidRPr="00925035">
        <w:rPr>
          <w:rFonts w:ascii="Times New Roman" w:eastAsia="Times New Roman" w:hAnsi="Times New Roman" w:cs="Times New Roman"/>
          <w:sz w:val="24"/>
          <w:szCs w:val="24"/>
        </w:rPr>
        <w:t>semilabeo</w:t>
      </w:r>
      <w:proofErr w:type="spellEnd"/>
      <w:r w:rsidRPr="00925035">
        <w:rPr>
          <w:rFonts w:ascii="Times New Roman" w:eastAsia="Times New Roman" w:hAnsi="Times New Roman" w:cs="Times New Roman"/>
          <w:sz w:val="24"/>
          <w:szCs w:val="24"/>
        </w:rPr>
        <w:t xml:space="preserve"> fish sample during the dry season had the highest Fe concentration (23.42±1.38 mg/kg), while the </w:t>
      </w:r>
      <w:proofErr w:type="spellStart"/>
      <w:r w:rsidRPr="00925035">
        <w:rPr>
          <w:rFonts w:ascii="Times New Roman" w:eastAsia="Times New Roman" w:hAnsi="Times New Roman" w:cs="Times New Roman"/>
          <w:sz w:val="24"/>
          <w:szCs w:val="24"/>
        </w:rPr>
        <w:t>elopsmachanata</w:t>
      </w:r>
      <w:proofErr w:type="spellEnd"/>
      <w:r w:rsidRPr="00925035">
        <w:rPr>
          <w:rFonts w:ascii="Times New Roman" w:eastAsia="Times New Roman" w:hAnsi="Times New Roman" w:cs="Times New Roman"/>
          <w:sz w:val="24"/>
          <w:szCs w:val="24"/>
        </w:rPr>
        <w:t xml:space="preserve"> sample had the lowest concentration (9.213±1.768 mg/kg). Most of the Ni, Cd, and Pb were not detectable. </w:t>
      </w:r>
    </w:p>
    <w:p w14:paraId="4B92EE72" w14:textId="17FD5F90" w:rsidR="00E40451"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The ANOVA analysis of the locations revealed that position D was the most polluted. The majority of these values were below FAO/WHO permitted limits, according to the statistics. The customer may be at risk for health problems from certain of the fish samples. Continuous pollution monitoring of the Anambra River is required.</w:t>
      </w:r>
    </w:p>
    <w:p w14:paraId="6E47CFF5" w14:textId="6888252A" w:rsidR="00D040B9" w:rsidRDefault="00D040B9" w:rsidP="00E40451">
      <w:pPr>
        <w:spacing w:after="0" w:line="240" w:lineRule="auto"/>
        <w:rPr>
          <w:rFonts w:ascii="Times New Roman" w:eastAsia="Times New Roman" w:hAnsi="Times New Roman" w:cs="Times New Roman"/>
          <w:sz w:val="24"/>
          <w:szCs w:val="24"/>
        </w:rPr>
      </w:pPr>
    </w:p>
    <w:p w14:paraId="4A069D84" w14:textId="77777777" w:rsidR="00D040B9" w:rsidRPr="00925035" w:rsidRDefault="00D040B9" w:rsidP="00E40451">
      <w:pPr>
        <w:spacing w:after="0" w:line="240" w:lineRule="auto"/>
        <w:rPr>
          <w:rFonts w:ascii="Times New Roman" w:eastAsia="Times New Roman" w:hAnsi="Times New Roman" w:cs="Times New Roman"/>
          <w:sz w:val="24"/>
          <w:szCs w:val="24"/>
        </w:rPr>
      </w:pPr>
    </w:p>
    <w:p w14:paraId="5ED279DB" w14:textId="77777777" w:rsidR="00E40451" w:rsidRDefault="00E40451" w:rsidP="00E40451">
      <w:pPr>
        <w:spacing w:line="360" w:lineRule="auto"/>
        <w:rPr>
          <w:rFonts w:ascii="Arial" w:hAnsi="Arial" w:cs="Arial"/>
          <w:sz w:val="24"/>
          <w:szCs w:val="24"/>
        </w:rPr>
      </w:pPr>
      <w:r w:rsidRPr="00772695">
        <w:rPr>
          <w:rFonts w:ascii="Arial" w:hAnsi="Arial" w:cs="Arial"/>
          <w:b/>
          <w:bCs/>
          <w:sz w:val="24"/>
          <w:szCs w:val="24"/>
        </w:rPr>
        <w:t>Keywords</w:t>
      </w:r>
      <w:r w:rsidRPr="00772695">
        <w:rPr>
          <w:rFonts w:ascii="Arial" w:hAnsi="Arial" w:cs="Arial"/>
          <w:sz w:val="24"/>
          <w:szCs w:val="24"/>
        </w:rPr>
        <w:t xml:space="preserve">: Heavy metals, </w:t>
      </w:r>
      <w:proofErr w:type="spellStart"/>
      <w:r w:rsidRPr="00772695">
        <w:rPr>
          <w:rFonts w:ascii="Arial" w:hAnsi="Arial" w:cs="Arial"/>
          <w:sz w:val="24"/>
          <w:szCs w:val="24"/>
        </w:rPr>
        <w:t>Schilbe</w:t>
      </w:r>
      <w:proofErr w:type="spellEnd"/>
      <w:r w:rsidRPr="00772695">
        <w:rPr>
          <w:rFonts w:ascii="Arial" w:hAnsi="Arial" w:cs="Arial"/>
          <w:sz w:val="24"/>
          <w:szCs w:val="24"/>
        </w:rPr>
        <w:t xml:space="preserve">, </w:t>
      </w:r>
      <w:proofErr w:type="spellStart"/>
      <w:r w:rsidRPr="00772695">
        <w:rPr>
          <w:rFonts w:ascii="Arial" w:hAnsi="Arial" w:cs="Arial"/>
          <w:sz w:val="24"/>
          <w:szCs w:val="24"/>
        </w:rPr>
        <w:t>semilabeo</w:t>
      </w:r>
      <w:proofErr w:type="spellEnd"/>
      <w:r w:rsidRPr="00772695">
        <w:rPr>
          <w:rFonts w:ascii="Arial" w:hAnsi="Arial" w:cs="Arial"/>
          <w:sz w:val="24"/>
          <w:szCs w:val="24"/>
        </w:rPr>
        <w:t xml:space="preserve">, Giraffe, </w:t>
      </w:r>
      <w:proofErr w:type="spellStart"/>
      <w:r w:rsidRPr="00772695">
        <w:rPr>
          <w:rFonts w:ascii="Arial" w:hAnsi="Arial" w:cs="Arial"/>
          <w:sz w:val="24"/>
          <w:szCs w:val="24"/>
        </w:rPr>
        <w:t>Elopsmachanata</w:t>
      </w:r>
      <w:proofErr w:type="spellEnd"/>
      <w:r w:rsidRPr="00772695">
        <w:rPr>
          <w:rFonts w:ascii="Arial" w:hAnsi="Arial" w:cs="Arial"/>
          <w:sz w:val="24"/>
          <w:szCs w:val="24"/>
        </w:rPr>
        <w:t>, Inductive Coupled Plasma Optical Emission Spectroscopy</w:t>
      </w:r>
      <w:r>
        <w:t>.</w:t>
      </w:r>
    </w:p>
    <w:p w14:paraId="4B99BCB8" w14:textId="77777777" w:rsidR="00E40451" w:rsidRDefault="00E40451" w:rsidP="00E40451">
      <w:pPr>
        <w:spacing w:line="360" w:lineRule="auto"/>
        <w:rPr>
          <w:rFonts w:ascii="Arial" w:hAnsi="Arial" w:cs="Arial"/>
          <w:sz w:val="24"/>
          <w:szCs w:val="24"/>
        </w:rPr>
      </w:pPr>
    </w:p>
    <w:p w14:paraId="16940B70" w14:textId="77777777" w:rsidR="00A607C1" w:rsidRPr="003F42F4" w:rsidRDefault="00A607C1" w:rsidP="00A607C1">
      <w:pPr>
        <w:spacing w:line="360" w:lineRule="auto"/>
        <w:rPr>
          <w:rFonts w:ascii="Arial" w:hAnsi="Arial" w:cs="Arial"/>
          <w:sz w:val="24"/>
          <w:szCs w:val="24"/>
        </w:rPr>
      </w:pPr>
      <w:r w:rsidRPr="003F42F4">
        <w:rPr>
          <w:rFonts w:ascii="Arial" w:hAnsi="Arial" w:cs="Arial"/>
          <w:b/>
          <w:bCs/>
          <w:sz w:val="24"/>
          <w:szCs w:val="24"/>
        </w:rPr>
        <w:t>1. INTRODUCTION</w:t>
      </w:r>
    </w:p>
    <w:p w14:paraId="48879730" w14:textId="77777777" w:rsidR="00A607C1" w:rsidRPr="003F42F4" w:rsidRDefault="00A607C1" w:rsidP="00A607C1">
      <w:pPr>
        <w:pStyle w:val="BodyText2"/>
        <w:rPr>
          <w:rFonts w:ascii="Arial" w:hAnsi="Arial" w:cs="Arial"/>
          <w:sz w:val="24"/>
          <w:szCs w:val="24"/>
        </w:rPr>
      </w:pPr>
      <w:r>
        <w:rPr>
          <w:rFonts w:ascii="Arial" w:hAnsi="Arial" w:cs="Arial"/>
          <w:color w:val="1F243C"/>
          <w:sz w:val="21"/>
          <w:szCs w:val="21"/>
          <w:shd w:val="clear" w:color="auto" w:fill="FFFFFF"/>
        </w:rPr>
        <w:t>Fish, as aquatic creatures, serve as a primary source of protein for humans. Human activities consistently endanger their natural habitats, leading to environmental pollution. This pollution results in contamination and a decline in the quality of fish, posing risks to human health.</w:t>
      </w:r>
      <w:r w:rsidRPr="003F42F4">
        <w:rPr>
          <w:rFonts w:ascii="Arial" w:hAnsi="Arial" w:cs="Arial"/>
          <w:sz w:val="24"/>
          <w:szCs w:val="24"/>
        </w:rPr>
        <w:t xml:space="preserve"> [8]. </w:t>
      </w:r>
      <w:r>
        <w:rPr>
          <w:rFonts w:ascii="Arial" w:hAnsi="Arial" w:cs="Arial"/>
          <w:color w:val="1F243C"/>
          <w:sz w:val="21"/>
          <w:szCs w:val="21"/>
          <w:shd w:val="clear" w:color="auto" w:fill="FFFFFF"/>
        </w:rPr>
        <w:t xml:space="preserve">Certain human activities stem from agricultural, domestic, and industrial practices [12]. Fish serves not only as a food source for people but also as a means of income. These pollutants endanger the food chain and diminish the revenue generated by this industry. The excessive buildup of these pollutants can result in fatalities or foodborne illnesses [4]. The River Niger, one of the largest rivers in Nigeria, along with other inland and waterways, is utilized for waste disposal. A significant portion of these </w:t>
      </w:r>
      <w:r>
        <w:rPr>
          <w:rFonts w:ascii="Arial" w:hAnsi="Arial" w:cs="Arial"/>
          <w:color w:val="1F243C"/>
          <w:sz w:val="21"/>
          <w:szCs w:val="21"/>
          <w:shd w:val="clear" w:color="auto" w:fill="FFFFFF"/>
        </w:rPr>
        <w:lastRenderedPageBreak/>
        <w:t>wastes comprises heavy metals and various organic pollutants.</w:t>
      </w:r>
      <w:r w:rsidRPr="003F42F4">
        <w:rPr>
          <w:rFonts w:ascii="Arial" w:hAnsi="Arial" w:cs="Arial"/>
          <w:sz w:val="24"/>
          <w:szCs w:val="24"/>
        </w:rPr>
        <w:t xml:space="preserve"> [7]. </w:t>
      </w:r>
      <w:r>
        <w:rPr>
          <w:rFonts w:ascii="Arial" w:hAnsi="Arial" w:cs="Arial"/>
          <w:color w:val="1F243C"/>
          <w:sz w:val="21"/>
          <w:szCs w:val="21"/>
          <w:shd w:val="clear" w:color="auto" w:fill="FFFFFF"/>
        </w:rPr>
        <w:t>Fish can accumulate heavy metals in various body parts, such as their tissues, and the degree of this accumulation is influenced by factors like their size, age, habitat, the chemical properties of the water, and their feeding habits. The health risks associated with consuming these contaminated fish include significant damage to vital organs like the kidneys, liver, brain, nervous system, and skin, potentially leading to death. As a result, this issue has become a worldwide concern over the years. This concern extends beyond just heavy metals to include toxic organic compounds, commonly referred to as pollutants.</w:t>
      </w:r>
      <w:r w:rsidRPr="003F42F4">
        <w:rPr>
          <w:rFonts w:ascii="Arial" w:hAnsi="Arial" w:cs="Arial"/>
          <w:sz w:val="24"/>
          <w:szCs w:val="24"/>
        </w:rPr>
        <w:t xml:space="preserve"> [11</w:t>
      </w:r>
      <w:r>
        <w:rPr>
          <w:rFonts w:ascii="Arial" w:hAnsi="Arial" w:cs="Arial"/>
          <w:color w:val="1F243C"/>
          <w:sz w:val="21"/>
          <w:szCs w:val="21"/>
          <w:shd w:val="clear" w:color="auto" w:fill="FFFFFF"/>
        </w:rPr>
        <w:t xml:space="preserve">Among the 92 naturally occurring elements, roughly 30 metals and metalloids pose risks to human health, including Be, B, Li, Al, Ti, V, Cr, Mn, Co, Ni, Cu, As, Se, Sr, Mo, Pb, Ag, Cd, Sn, Sb, </w:t>
      </w:r>
      <w:proofErr w:type="spellStart"/>
      <w:r>
        <w:rPr>
          <w:rFonts w:ascii="Arial" w:hAnsi="Arial" w:cs="Arial"/>
          <w:color w:val="1F243C"/>
          <w:sz w:val="21"/>
          <w:szCs w:val="21"/>
          <w:shd w:val="clear" w:color="auto" w:fill="FFFFFF"/>
        </w:rPr>
        <w:t>Te</w:t>
      </w:r>
      <w:proofErr w:type="spellEnd"/>
      <w:r>
        <w:rPr>
          <w:rFonts w:ascii="Arial" w:hAnsi="Arial" w:cs="Arial"/>
          <w:color w:val="1F243C"/>
          <w:sz w:val="21"/>
          <w:szCs w:val="21"/>
          <w:shd w:val="clear" w:color="auto" w:fill="FFFFFF"/>
        </w:rPr>
        <w:t>, Cs, Ba, W, and Pt. (Certain heavy metals, such as Arsenic, can be toxic even at low levels of exposure [15]. In recent years, there has been growing global concern regarding environmental pollution caused by these heavy metals. Many individuals have encountered this contamination through the widespread use of various industrial, agricultural, domestic, and technological applications [13].</w:t>
      </w:r>
      <w:r w:rsidRPr="003F42F4">
        <w:rPr>
          <w:rFonts w:ascii="Arial" w:hAnsi="Arial" w:cs="Arial"/>
          <w:sz w:val="24"/>
          <w:szCs w:val="24"/>
        </w:rPr>
        <w:t xml:space="preserve"> </w:t>
      </w:r>
    </w:p>
    <w:p w14:paraId="14BFDB91" w14:textId="77777777" w:rsidR="00A607C1" w:rsidRPr="00DF2FCB" w:rsidRDefault="00A607C1" w:rsidP="00A607C1">
      <w:pPr>
        <w:pStyle w:val="BodyText2"/>
        <w:rPr>
          <w:rFonts w:ascii="Times New Roman" w:eastAsia="Times New Roman" w:hAnsi="Times New Roman" w:cs="Times New Roman"/>
          <w:sz w:val="24"/>
          <w:szCs w:val="24"/>
        </w:rPr>
      </w:pPr>
      <w:r>
        <w:rPr>
          <w:rFonts w:ascii="Arial" w:hAnsi="Arial" w:cs="Arial"/>
          <w:color w:val="1F243C"/>
          <w:sz w:val="21"/>
          <w:szCs w:val="21"/>
          <w:shd w:val="clear" w:color="auto" w:fill="FFFFFF"/>
        </w:rPr>
        <w:t>Several ways in which heavy metals can enter our environments include the natural weathering of the earth's crust, mining activities, soil erosion, industrial discharge, urban runoff, wastewater from sewage, pest or disease control substances used on plants, and atmospheric pollution fallout, among others. The WHO/FAO has indicated that some of these heavy metals are vital nutrients necessary for various bodily functions. A deficiency or absence of these elements can lead to system malfunctions or even diseases. Some examples of these essential heavy elements include Cobalt (Co), Copper (Cu), Chromium (Cr), Iron (Fe), Magnesium (Mg), Manganese (Mn), Molybdenum (Mo), Nickel (Ni), Selenium (Se), and Zinc (</w:t>
      </w:r>
      <w:proofErr w:type="gramStart"/>
      <w:r>
        <w:rPr>
          <w:rFonts w:ascii="Arial" w:hAnsi="Arial" w:cs="Arial"/>
          <w:color w:val="1F243C"/>
          <w:sz w:val="21"/>
          <w:szCs w:val="21"/>
          <w:shd w:val="clear" w:color="auto" w:fill="FFFFFF"/>
        </w:rPr>
        <w:t>Zn)  [</w:t>
      </w:r>
      <w:proofErr w:type="gramEnd"/>
      <w:r>
        <w:rPr>
          <w:rFonts w:ascii="Arial" w:hAnsi="Arial" w:cs="Arial"/>
          <w:color w:val="1F243C"/>
          <w:sz w:val="21"/>
          <w:szCs w:val="21"/>
          <w:shd w:val="clear" w:color="auto" w:fill="FFFFFF"/>
        </w:rPr>
        <w:t>36].</w:t>
      </w:r>
      <w:r w:rsidRPr="003F42F4">
        <w:rPr>
          <w:rFonts w:ascii="Arial" w:hAnsi="Arial" w:cs="Arial"/>
          <w:sz w:val="24"/>
          <w:szCs w:val="24"/>
        </w:rPr>
        <w:t xml:space="preserve"> </w:t>
      </w:r>
      <w:r w:rsidRPr="003F2F25">
        <w:rPr>
          <w:rFonts w:ascii="Times New Roman" w:eastAsia="Times New Roman" w:hAnsi="Times New Roman" w:cs="Times New Roman"/>
          <w:sz w:val="24"/>
          <w:szCs w:val="24"/>
        </w:rPr>
        <w:t xml:space="preserve">Some of these elements can be spread by the food and/or drink we consume, but the majority can be spread via exposure. The acyclic chain order of heavy metal contamination includes industry, the atmosphere, soil, water, food, and humans. The rise in human exposure to heavy metals has a significant impact on the majority of developed nations. Aluminum (Al), antimony (Sb), arsenic (As), barium (Ba), beryllium (Be), bismuth (Bi), cadmium (Cd), gallium (Ga), germanium (Ge), gold (Au), indium </w:t>
      </w:r>
      <w:r w:rsidRPr="003F2F25">
        <w:rPr>
          <w:rFonts w:ascii="Times New Roman" w:eastAsia="Times New Roman" w:hAnsi="Times New Roman" w:cs="Times New Roman"/>
          <w:sz w:val="24"/>
          <w:szCs w:val="24"/>
        </w:rPr>
        <w:lastRenderedPageBreak/>
        <w:t>(In), lead (</w:t>
      </w:r>
      <w:r w:rsidRPr="003F42F4">
        <w:rPr>
          <w:rFonts w:ascii="Arial" w:hAnsi="Arial" w:cs="Arial"/>
          <w:sz w:val="24"/>
          <w:szCs w:val="24"/>
        </w:rPr>
        <w:t>Pb), Lithium (Li), Mercury (Hg), Nickel (Ni), Platinum (Pt), Silver (Ag), Strontium (Sr), Tellurium (</w:t>
      </w:r>
      <w:proofErr w:type="spellStart"/>
      <w:r w:rsidRPr="003F42F4">
        <w:rPr>
          <w:rFonts w:ascii="Arial" w:hAnsi="Arial" w:cs="Arial"/>
          <w:sz w:val="24"/>
          <w:szCs w:val="24"/>
        </w:rPr>
        <w:t>Te</w:t>
      </w:r>
      <w:proofErr w:type="spellEnd"/>
      <w:r w:rsidRPr="003F42F4">
        <w:rPr>
          <w:rFonts w:ascii="Arial" w:hAnsi="Arial" w:cs="Arial"/>
          <w:sz w:val="24"/>
          <w:szCs w:val="24"/>
        </w:rPr>
        <w:t xml:space="preserve">), Thallium (Ti), Tin (Sn), Titanium (Ti), Vanadium (V) and Uranium (U)[14]. </w:t>
      </w:r>
      <w:r w:rsidRPr="00DF2FCB">
        <w:rPr>
          <w:rFonts w:ascii="Times New Roman" w:eastAsia="Times New Roman" w:hAnsi="Times New Roman" w:cs="Times New Roman"/>
          <w:sz w:val="24"/>
          <w:szCs w:val="24"/>
        </w:rPr>
        <w:t>Among the heavy metals, there are five elements that are more dangerous than others. Laboratory studies demonstrate that oxidative stress and the generation of reactive oxygen species (ROS) are important factors in their toxicity and carcinogenicity. These metals include mercury [5], lead [1], chromium [6], arsenic [2], and cadmium [3]. Due to their high level of toxicity, these five heavy metals are important for public health. Even at low concentrations, these heavy metals have the potential to harm several organs. These five heavy metals are categorized as human carcinogens based on epidemiological and experimental research conducted by the International Agency for Research on Cancer (IARC) and the United States Environment Protection Agency (US.EPA).</w:t>
      </w:r>
      <w:r>
        <w:rPr>
          <w:rFonts w:ascii="Times New Roman" w:eastAsia="Times New Roman" w:hAnsi="Times New Roman" w:cs="Times New Roman"/>
          <w:sz w:val="24"/>
          <w:szCs w:val="24"/>
        </w:rPr>
        <w:t xml:space="preserve"> </w:t>
      </w:r>
      <w:r w:rsidRPr="00DF2FCB">
        <w:rPr>
          <w:rFonts w:ascii="Times New Roman" w:eastAsia="Times New Roman" w:hAnsi="Times New Roman" w:cs="Times New Roman"/>
          <w:sz w:val="24"/>
          <w:szCs w:val="24"/>
        </w:rPr>
        <w:t>Every heavy metal has a unique set of characteristics and uses. They also have a different mechanism and degree of toxicity. Because of their high level of toxicity and review, these five heavy metals are the basis for this research's analysis to be conducted. This study will discuss a few heavy metals that are not commonly studied. These include lead (Pb), mercury (Hg), antimony (</w:t>
      </w:r>
      <w:proofErr w:type="spellStart"/>
      <w:r w:rsidRPr="00DF2FCB">
        <w:rPr>
          <w:rFonts w:ascii="Times New Roman" w:eastAsia="Times New Roman" w:hAnsi="Times New Roman" w:cs="Times New Roman"/>
          <w:sz w:val="24"/>
          <w:szCs w:val="24"/>
        </w:rPr>
        <w:t>Ar</w:t>
      </w:r>
      <w:proofErr w:type="spellEnd"/>
      <w:r w:rsidRPr="00DF2FCB">
        <w:rPr>
          <w:rFonts w:ascii="Times New Roman" w:eastAsia="Times New Roman" w:hAnsi="Times New Roman" w:cs="Times New Roman"/>
          <w:sz w:val="24"/>
          <w:szCs w:val="24"/>
        </w:rPr>
        <w:t>), nickel (Ni), silver (Ag), iron (Fe), zinc (Zn), arsenic (As), cadmium (Cd), chromium (Cr), and cadmium (Cd).</w:t>
      </w:r>
    </w:p>
    <w:p w14:paraId="1F56F5F6" w14:textId="77777777" w:rsidR="00A607C1" w:rsidRPr="003F42F4" w:rsidRDefault="00A607C1" w:rsidP="00A607C1">
      <w:pPr>
        <w:pStyle w:val="BodyText2"/>
        <w:rPr>
          <w:rFonts w:ascii="Arial" w:hAnsi="Arial" w:cs="Arial"/>
          <w:b/>
          <w:bCs/>
          <w:sz w:val="24"/>
          <w:szCs w:val="24"/>
        </w:rPr>
      </w:pPr>
      <w:r w:rsidRPr="003F42F4">
        <w:rPr>
          <w:rFonts w:ascii="Arial" w:hAnsi="Arial" w:cs="Arial"/>
          <w:b/>
          <w:bCs/>
          <w:sz w:val="24"/>
          <w:szCs w:val="24"/>
        </w:rPr>
        <w:t>2. MATERIALS AND METHODS:</w:t>
      </w:r>
    </w:p>
    <w:p w14:paraId="66269F41" w14:textId="77777777" w:rsidR="00A607C1" w:rsidRPr="003F42F4" w:rsidRDefault="00A607C1" w:rsidP="00A607C1">
      <w:pPr>
        <w:pStyle w:val="BodyText2"/>
        <w:rPr>
          <w:rFonts w:ascii="Arial" w:hAnsi="Arial" w:cs="Arial"/>
          <w:sz w:val="24"/>
          <w:szCs w:val="24"/>
        </w:rPr>
      </w:pPr>
      <w:r w:rsidRPr="003F42F4">
        <w:rPr>
          <w:rFonts w:ascii="Arial" w:hAnsi="Arial" w:cs="Arial"/>
          <w:b/>
          <w:bCs/>
          <w:sz w:val="24"/>
          <w:szCs w:val="24"/>
        </w:rPr>
        <w:t>Sample collection</w:t>
      </w:r>
      <w:r w:rsidRPr="003F42F4">
        <w:rPr>
          <w:rFonts w:ascii="Arial" w:hAnsi="Arial" w:cs="Arial"/>
          <w:sz w:val="24"/>
          <w:szCs w:val="24"/>
        </w:rPr>
        <w:t>:</w:t>
      </w:r>
    </w:p>
    <w:p w14:paraId="72B865FD" w14:textId="7818F88C"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 xml:space="preserve">At </w:t>
      </w:r>
      <w:r w:rsidR="003B030D">
        <w:rPr>
          <w:rFonts w:ascii="Times New Roman" w:eastAsia="Times New Roman" w:hAnsi="Times New Roman" w:cs="Times New Roman"/>
          <w:sz w:val="24"/>
          <w:szCs w:val="24"/>
        </w:rPr>
        <w:t xml:space="preserve">four </w:t>
      </w:r>
      <w:r w:rsidRPr="00F140C8">
        <w:rPr>
          <w:rFonts w:ascii="Times New Roman" w:eastAsia="Times New Roman" w:hAnsi="Times New Roman" w:cs="Times New Roman"/>
          <w:sz w:val="24"/>
          <w:szCs w:val="24"/>
        </w:rPr>
        <w:t>distinct sites along the Anambra River in Niger</w:t>
      </w:r>
      <w:r w:rsidR="003B030D">
        <w:rPr>
          <w:rFonts w:ascii="Times New Roman" w:eastAsia="Times New Roman" w:hAnsi="Times New Roman" w:cs="Times New Roman"/>
          <w:sz w:val="24"/>
          <w:szCs w:val="24"/>
        </w:rPr>
        <w:t xml:space="preserve"> with latitude and longitudes of 6.1581 and 6.7738 for site A, 6.1465 and 6.7704 for site B, 6.1740 and 6.7820 for site C and 6.0992 and 6.7579 for site D, </w:t>
      </w:r>
      <w:r w:rsidRPr="00F140C8">
        <w:rPr>
          <w:rFonts w:ascii="Times New Roman" w:eastAsia="Times New Roman" w:hAnsi="Times New Roman" w:cs="Times New Roman"/>
          <w:sz w:val="24"/>
          <w:szCs w:val="24"/>
        </w:rPr>
        <w:t xml:space="preserve">three distinct fish species were gathered. The rainy and dry seasons were used to gather these various fish species. </w:t>
      </w:r>
      <w:r w:rsidRPr="00F140C8">
        <w:rPr>
          <w:rFonts w:ascii="Times New Roman" w:eastAsia="Times New Roman" w:hAnsi="Times New Roman" w:cs="Times New Roman"/>
          <w:sz w:val="24"/>
          <w:szCs w:val="24"/>
        </w:rPr>
        <w:br/>
        <w:t xml:space="preserve">A fisherman assisted in the collection of these fish samples. The fish was collected, cleaned, and weighed. Prior to analysis, the samples were taken to the lab freezer for appropriate storage. </w:t>
      </w:r>
    </w:p>
    <w:p w14:paraId="272D91E6" w14:textId="3142C69D" w:rsidR="00A607C1" w:rsidRPr="003F42F4" w:rsidRDefault="008D081D" w:rsidP="00A607C1">
      <w:pPr>
        <w:spacing w:line="360" w:lineRule="auto"/>
        <w:rPr>
          <w:rFonts w:ascii="Arial" w:hAnsi="Arial" w:cs="Arial"/>
          <w:sz w:val="24"/>
          <w:szCs w:val="24"/>
        </w:rPr>
      </w:pPr>
      <w:r w:rsidRPr="008D081D">
        <w:rPr>
          <w:rFonts w:ascii="Times New Roman" w:hAnsi="Times New Roman" w:cs="Times New Roman"/>
          <w:noProof/>
          <w:color w:val="FFFF00"/>
          <w:sz w:val="24"/>
          <w:szCs w:val="24"/>
        </w:rPr>
        <w:lastRenderedPageBreak/>
        <mc:AlternateContent>
          <mc:Choice Requires="wps">
            <w:drawing>
              <wp:anchor distT="0" distB="0" distL="114300" distR="114300" simplePos="0" relativeHeight="251659264" behindDoc="0" locked="0" layoutInCell="1" allowOverlap="1" wp14:anchorId="12699C47" wp14:editId="7E2662AD">
                <wp:simplePos x="0" y="0"/>
                <wp:positionH relativeFrom="column">
                  <wp:posOffset>2495550</wp:posOffset>
                </wp:positionH>
                <wp:positionV relativeFrom="paragraph">
                  <wp:posOffset>3026410</wp:posOffset>
                </wp:positionV>
                <wp:extent cx="165100" cy="247650"/>
                <wp:effectExtent l="0" t="0" r="63500" b="57150"/>
                <wp:wrapNone/>
                <wp:docPr id="1" name="Straight Arrow Connector 1"/>
                <wp:cNvGraphicFramePr/>
                <a:graphic xmlns:a="http://schemas.openxmlformats.org/drawingml/2006/main">
                  <a:graphicData uri="http://schemas.microsoft.com/office/word/2010/wordprocessingShape">
                    <wps:wsp>
                      <wps:cNvCnPr/>
                      <wps:spPr>
                        <a:xfrm>
                          <a:off x="0" y="0"/>
                          <a:ext cx="1651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790BDF" id="_x0000_t32" coordsize="21600,21600" o:spt="32" o:oned="t" path="m,l21600,21600e" filled="f">
                <v:path arrowok="t" fillok="f" o:connecttype="none"/>
                <o:lock v:ext="edit" shapetype="t"/>
              </v:shapetype>
              <v:shape id="Straight Arrow Connector 1" o:spid="_x0000_s1026" type="#_x0000_t32" style="position:absolute;margin-left:196.5pt;margin-top:238.3pt;width:1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" strokecolor="#4472c4 [3204]" strokeweight=".5pt">
                <v:stroke endarrow="block" joinstyle="miter"/>
              </v:shape>
            </w:pict>
          </mc:Fallback>
        </mc:AlternateContent>
      </w:r>
      <w:r w:rsidR="006234CC">
        <w:rPr>
          <w:noProof/>
        </w:rPr>
        <w:drawing>
          <wp:inline distT="0" distB="0" distL="0" distR="0" wp14:anchorId="69CA45BB" wp14:editId="0FE208D4">
            <wp:extent cx="5588000" cy="4978400"/>
            <wp:effectExtent l="0" t="0" r="6350" b="0"/>
            <wp:docPr id="3" name="Picture 3" descr="Map-of-Nigeria-showing-Anambra-StateSource-Department-of-Environment-Management-COOU.ppm (8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of-Nigeria-showing-Anambra-StateSource-Department-of-Environment-Management-COOU.ppm (850×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0" cy="4978400"/>
                    </a:xfrm>
                    <a:prstGeom prst="rect">
                      <a:avLst/>
                    </a:prstGeom>
                    <a:noFill/>
                    <a:ln>
                      <a:noFill/>
                    </a:ln>
                  </pic:spPr>
                </pic:pic>
              </a:graphicData>
            </a:graphic>
          </wp:inline>
        </w:drawing>
      </w:r>
    </w:p>
    <w:p w14:paraId="7CA82980" w14:textId="6CCD040B" w:rsidR="008D081D" w:rsidRDefault="008D081D" w:rsidP="008D081D">
      <w:pPr>
        <w:pStyle w:val="Heading1"/>
        <w:spacing w:line="360" w:lineRule="auto"/>
        <w:rPr>
          <w:rFonts w:ascii="Times New Roman" w:hAnsi="Times New Roman" w:cs="Times New Roman"/>
          <w:b/>
          <w:bCs/>
          <w:sz w:val="24"/>
          <w:szCs w:val="24"/>
        </w:rPr>
      </w:pPr>
      <w:r w:rsidRPr="00146E7B">
        <w:rPr>
          <w:rFonts w:eastAsia="Calibri"/>
          <w:bCs/>
        </w:rPr>
        <w:lastRenderedPageBreak/>
        <w:t>Figure 1: Map of Nigeria showing Anambra State</w:t>
      </w:r>
      <w:r>
        <w:rPr>
          <w:rFonts w:eastAsia="Calibri"/>
          <w:bCs/>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(2019)</w:t>
      </w:r>
    </w:p>
    <w:p w14:paraId="10211B7A" w14:textId="4300C52B" w:rsidR="008D081D" w:rsidRDefault="008D081D" w:rsidP="008D081D">
      <w:r w:rsidRPr="00146E7B">
        <w:rPr>
          <w:rFonts w:ascii="Times New Roman" w:hAnsi="Times New Roman" w:cs="Times New Roman"/>
          <w:noProof/>
          <w:sz w:val="24"/>
          <w:szCs w:val="24"/>
        </w:rPr>
        <w:drawing>
          <wp:inline distT="0" distB="0" distL="0" distR="0" wp14:anchorId="4EAA3A0E" wp14:editId="73821C86">
            <wp:extent cx="5524500" cy="7528302"/>
            <wp:effectExtent l="0" t="0" r="0" b="0"/>
            <wp:docPr id="23" name="Picture 23" descr="C:\Users\OWNER PC\Desktop\Onitsha_North LG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 PC\Desktop\Onitsha_North LGA_2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7528302"/>
                    </a:xfrm>
                    <a:prstGeom prst="rect">
                      <a:avLst/>
                    </a:prstGeom>
                    <a:noFill/>
                    <a:ln>
                      <a:noFill/>
                    </a:ln>
                  </pic:spPr>
                </pic:pic>
              </a:graphicData>
            </a:graphic>
          </wp:inline>
        </w:drawing>
      </w:r>
    </w:p>
    <w:p w14:paraId="2EFAD670" w14:textId="5AF224A0" w:rsidR="008D081D" w:rsidRPr="00146E7B" w:rsidRDefault="008D081D" w:rsidP="008D081D">
      <w:pPr>
        <w:spacing w:after="0" w:line="360" w:lineRule="auto"/>
        <w:jc w:val="both"/>
        <w:rPr>
          <w:rFonts w:ascii="Times New Roman" w:hAnsi="Times New Roman" w:cs="Times New Roman"/>
          <w:b/>
          <w:bCs/>
          <w:sz w:val="24"/>
          <w:szCs w:val="24"/>
        </w:rPr>
      </w:pPr>
      <w:r w:rsidRPr="00146E7B">
        <w:rPr>
          <w:rFonts w:ascii="Times New Roman" w:eastAsia="Calibri" w:hAnsi="Times New Roman" w:cs="Times New Roman"/>
          <w:b/>
          <w:bCs/>
          <w:sz w:val="24"/>
          <w:szCs w:val="24"/>
        </w:rPr>
        <w:lastRenderedPageBreak/>
        <w:t xml:space="preserve">Figure 2: Map of </w:t>
      </w:r>
      <w:proofErr w:type="spellStart"/>
      <w:r w:rsidRPr="00146E7B">
        <w:rPr>
          <w:rFonts w:ascii="Times New Roman" w:eastAsia="Calibri" w:hAnsi="Times New Roman" w:cs="Times New Roman"/>
          <w:b/>
          <w:bCs/>
          <w:sz w:val="24"/>
          <w:szCs w:val="24"/>
        </w:rPr>
        <w:t>AnambraState</w:t>
      </w:r>
      <w:proofErr w:type="spellEnd"/>
      <w:r w:rsidRPr="00146E7B">
        <w:rPr>
          <w:rFonts w:ascii="Times New Roman" w:eastAsia="Calibri" w:hAnsi="Times New Roman" w:cs="Times New Roman"/>
          <w:b/>
          <w:bCs/>
          <w:sz w:val="24"/>
          <w:szCs w:val="24"/>
        </w:rPr>
        <w:t xml:space="preserve"> Showing Onitsha North L.G.A</w:t>
      </w:r>
      <w:r>
        <w:rPr>
          <w:rFonts w:ascii="Times New Roman" w:eastAsia="Calibri" w:hAnsi="Times New Roman" w:cs="Times New Roman"/>
          <w:b/>
          <w:bCs/>
          <w:sz w:val="24"/>
          <w:szCs w:val="24"/>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(2021)</w:t>
      </w:r>
    </w:p>
    <w:p w14:paraId="0F98E741" w14:textId="77777777" w:rsidR="008D081D" w:rsidRPr="008D081D" w:rsidRDefault="008D081D" w:rsidP="008D081D"/>
    <w:p w14:paraId="1A42E91E" w14:textId="03700CD0"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Sample preparation:</w:t>
      </w:r>
    </w:p>
    <w:p w14:paraId="13F5DF18" w14:textId="77777777"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With the aid of a knife, the fish's intestine, flesh, skin, and gills were removed and digested. A digestion flask containing 20ml of aqua regia variation (acid combination, 65ml conc HNO3, 8ml perchloric acid, and 2ml conc H</w:t>
      </w:r>
      <w:r w:rsidRPr="00F140C8">
        <w:rPr>
          <w:rFonts w:ascii="Times New Roman" w:eastAsia="Times New Roman" w:hAnsi="Times New Roman" w:cs="Times New Roman"/>
          <w:sz w:val="24"/>
          <w:szCs w:val="24"/>
          <w:vertAlign w:val="subscript"/>
        </w:rPr>
        <w:t>2</w:t>
      </w:r>
      <w:r w:rsidRPr="00F140C8">
        <w:rPr>
          <w:rFonts w:ascii="Times New Roman" w:eastAsia="Times New Roman" w:hAnsi="Times New Roman" w:cs="Times New Roman"/>
          <w:sz w:val="24"/>
          <w:szCs w:val="24"/>
        </w:rPr>
        <w:t>SO</w:t>
      </w:r>
      <w:r w:rsidRPr="00F140C8">
        <w:rPr>
          <w:rFonts w:ascii="Times New Roman" w:eastAsia="Times New Roman" w:hAnsi="Times New Roman" w:cs="Times New Roman"/>
          <w:sz w:val="24"/>
          <w:szCs w:val="24"/>
          <w:vertAlign w:val="subscript"/>
        </w:rPr>
        <w:t>4</w:t>
      </w:r>
      <w:r w:rsidRPr="00F140C8">
        <w:rPr>
          <w:rFonts w:ascii="Times New Roman" w:eastAsia="Times New Roman" w:hAnsi="Times New Roman" w:cs="Times New Roman"/>
          <w:sz w:val="24"/>
          <w:szCs w:val="24"/>
        </w:rPr>
        <w:t>) was filled with 2g of each fish sample. A clear digest was obtained by heating the mixed sample in the flask to 650C on an electric hot plate. After being disconnected, the digest was allowed to cool in a desiccator. The digest was diluted with 100 milliliters of distilled water, filtered through Whatman filter paper, and then placed in a sample vial for the Perkin-Elmer Inductively Coupled Plasma Optical Emission Spectrometry (ICP-OES) heavy metal analysis.</w:t>
      </w:r>
    </w:p>
    <w:p w14:paraId="5A7C623A" w14:textId="77777777" w:rsidR="00A607C1" w:rsidRDefault="00A607C1" w:rsidP="00A607C1">
      <w:pPr>
        <w:spacing w:line="360" w:lineRule="auto"/>
        <w:rPr>
          <w:rFonts w:ascii="Arial" w:hAnsi="Arial" w:cs="Arial"/>
          <w:b/>
          <w:bCs/>
          <w:sz w:val="24"/>
          <w:szCs w:val="24"/>
        </w:rPr>
      </w:pPr>
    </w:p>
    <w:p w14:paraId="70D121FC" w14:textId="77777777"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Determination of metals:</w:t>
      </w:r>
    </w:p>
    <w:p w14:paraId="2211B55D"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The Perkin Elmer ICP-OES was utilized. Standard operating procedure was the method employed. To ensure that the tissue was moving, the hood was examined. The computer was powered on with WINLAB 32 loaded and enough argon, the most prevalent component of plasma, for analysis. The software indicated that the ICP would be ready in 15 to 75 minutes after the chiller was turned on for five minutes. The sampler was automatically run with enough wash water, and the compressed air supply was reading 58 psi on the right gauge. After turning on the pump, the two sampling rods were submerged in the wash water.</w:t>
      </w:r>
      <w:r w:rsidRPr="003F42F4">
        <w:rPr>
          <w:rFonts w:ascii="Arial" w:hAnsi="Arial" w:cs="Arial"/>
          <w:sz w:val="24"/>
          <w:szCs w:val="24"/>
        </w:rPr>
        <w:t xml:space="preserve"> </w:t>
      </w:r>
      <w:r w:rsidRPr="0067300B">
        <w:rPr>
          <w:rFonts w:ascii="Times New Roman" w:eastAsia="Times New Roman" w:hAnsi="Times New Roman" w:cs="Times New Roman"/>
          <w:sz w:val="24"/>
          <w:szCs w:val="24"/>
        </w:rPr>
        <w:t xml:space="preserve">To create a bubble flow through the tube with a count of one to one thousand, the tensioning tube's rod was removed from the water. In order to see a smooth spray in the spray chamber, the knob was eventually adjusted and then repeated for the other tube. </w:t>
      </w:r>
      <w:r w:rsidRPr="0067300B">
        <w:rPr>
          <w:rFonts w:ascii="Times New Roman" w:eastAsia="Times New Roman" w:hAnsi="Times New Roman" w:cs="Times New Roman"/>
          <w:sz w:val="24"/>
          <w:szCs w:val="24"/>
        </w:rPr>
        <w:br/>
        <w:t xml:space="preserve">The 50 ppm Sc solution at the end of the lab bench was filled with the little sample rod. To make sure there were no water droplets on the sidewalls, the spray chamber was examined. After the tubing was arranged, the door was shut. </w:t>
      </w:r>
    </w:p>
    <w:p w14:paraId="1C676B28"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 xml:space="preserve">The analysis was ran using the manual process window. The results recorded on the log in the ICP information folder. </w:t>
      </w:r>
    </w:p>
    <w:p w14:paraId="4686A41D" w14:textId="77777777" w:rsidR="00A607C1" w:rsidRPr="003F42F4" w:rsidRDefault="00A607C1" w:rsidP="00A607C1">
      <w:pPr>
        <w:pStyle w:val="BodyText2"/>
        <w:rPr>
          <w:rFonts w:ascii="Arial" w:hAnsi="Arial" w:cs="Arial"/>
          <w:sz w:val="24"/>
          <w:szCs w:val="24"/>
        </w:rPr>
      </w:pPr>
    </w:p>
    <w:p w14:paraId="3652CA6C" w14:textId="77777777" w:rsidR="00A607C1" w:rsidRPr="003F42F4" w:rsidRDefault="00A607C1" w:rsidP="00A607C1">
      <w:pPr>
        <w:rPr>
          <w:rFonts w:ascii="Arial" w:hAnsi="Arial" w:cs="Arial"/>
          <w:sz w:val="24"/>
          <w:szCs w:val="24"/>
        </w:rPr>
      </w:pPr>
      <w:r w:rsidRPr="003F42F4">
        <w:rPr>
          <w:rFonts w:ascii="Arial" w:hAnsi="Arial" w:cs="Arial"/>
          <w:sz w:val="24"/>
          <w:szCs w:val="24"/>
        </w:rPr>
        <w:t>3. RESULTS AND DISCUSSION:</w:t>
      </w:r>
    </w:p>
    <w:p w14:paraId="212C5B91" w14:textId="77777777" w:rsidR="00A607C1" w:rsidRPr="003F42F4" w:rsidRDefault="00A607C1" w:rsidP="00A607C1">
      <w:pPr>
        <w:rPr>
          <w:rFonts w:ascii="Arial" w:hAnsi="Arial" w:cs="Arial"/>
          <w:sz w:val="24"/>
          <w:szCs w:val="24"/>
        </w:rPr>
      </w:pPr>
      <w:r w:rsidRPr="003F42F4">
        <w:rPr>
          <w:rFonts w:ascii="Arial" w:hAnsi="Arial" w:cs="Arial"/>
          <w:sz w:val="24"/>
          <w:szCs w:val="24"/>
        </w:rPr>
        <w:t>Table 1:</w:t>
      </w:r>
    </w:p>
    <w:p w14:paraId="3DC18458" w14:textId="77777777" w:rsidR="00A607C1" w:rsidRPr="003F42F4" w:rsidRDefault="00A607C1" w:rsidP="00A607C1">
      <w:pPr>
        <w:rPr>
          <w:rFonts w:ascii="Arial" w:hAnsi="Arial" w:cs="Arial"/>
          <w:sz w:val="24"/>
          <w:szCs w:val="24"/>
        </w:rPr>
      </w:pPr>
      <w:r w:rsidRPr="003F42F4">
        <w:rPr>
          <w:rFonts w:ascii="Arial" w:hAnsi="Arial" w:cs="Arial"/>
          <w:sz w:val="24"/>
          <w:szCs w:val="24"/>
        </w:rPr>
        <w:t>Mean concentration of Heavy metal in different fish species in dry season.</w:t>
      </w:r>
    </w:p>
    <w:tbl>
      <w:tblPr>
        <w:tblStyle w:val="TableGrid"/>
        <w:tblW w:w="0" w:type="auto"/>
        <w:tblLook w:val="04A0" w:firstRow="1" w:lastRow="0" w:firstColumn="1" w:lastColumn="0" w:noHBand="0" w:noVBand="1"/>
      </w:tblPr>
      <w:tblGrid>
        <w:gridCol w:w="1099"/>
        <w:gridCol w:w="1207"/>
        <w:gridCol w:w="1207"/>
        <w:gridCol w:w="1207"/>
        <w:gridCol w:w="1108"/>
        <w:gridCol w:w="1207"/>
        <w:gridCol w:w="1207"/>
        <w:gridCol w:w="1108"/>
      </w:tblGrid>
      <w:tr w:rsidR="00A607C1" w:rsidRPr="003F42F4" w14:paraId="1DE21DBB" w14:textId="77777777" w:rsidTr="00D2547D">
        <w:tc>
          <w:tcPr>
            <w:tcW w:w="1168" w:type="dxa"/>
          </w:tcPr>
          <w:p w14:paraId="43FF066D"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29A65100"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6C7E38D3"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4156EFF6"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F408D34"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2A75DFC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0715BD1E"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6804DEBE"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6E7CAAE4" w14:textId="77777777" w:rsidTr="00D2547D">
        <w:tc>
          <w:tcPr>
            <w:tcW w:w="1168" w:type="dxa"/>
          </w:tcPr>
          <w:p w14:paraId="069B485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0E329D9A" w14:textId="77777777" w:rsidR="00A607C1" w:rsidRPr="003F42F4" w:rsidRDefault="00A607C1" w:rsidP="00D2547D">
            <w:pPr>
              <w:rPr>
                <w:rFonts w:ascii="Arial" w:hAnsi="Arial" w:cs="Arial"/>
                <w:sz w:val="24"/>
                <w:szCs w:val="24"/>
              </w:rPr>
            </w:pPr>
            <w:r w:rsidRPr="003F42F4">
              <w:rPr>
                <w:rFonts w:ascii="Arial" w:hAnsi="Arial" w:cs="Arial"/>
                <w:sz w:val="24"/>
                <w:szCs w:val="24"/>
              </w:rPr>
              <w:t>15.38±11.01</w:t>
            </w:r>
          </w:p>
        </w:tc>
        <w:tc>
          <w:tcPr>
            <w:tcW w:w="1169" w:type="dxa"/>
          </w:tcPr>
          <w:p w14:paraId="46D4E3AD" w14:textId="77777777" w:rsidR="00A607C1" w:rsidRPr="003F42F4" w:rsidRDefault="00A607C1" w:rsidP="00D2547D">
            <w:pPr>
              <w:rPr>
                <w:rFonts w:ascii="Arial" w:hAnsi="Arial" w:cs="Arial"/>
                <w:sz w:val="24"/>
                <w:szCs w:val="24"/>
              </w:rPr>
            </w:pPr>
            <w:r w:rsidRPr="003F42F4">
              <w:rPr>
                <w:rFonts w:ascii="Arial" w:hAnsi="Arial" w:cs="Arial"/>
                <w:sz w:val="24"/>
                <w:szCs w:val="24"/>
              </w:rPr>
              <w:t>0.04±0.037</w:t>
            </w:r>
          </w:p>
        </w:tc>
        <w:tc>
          <w:tcPr>
            <w:tcW w:w="1169" w:type="dxa"/>
          </w:tcPr>
          <w:p w14:paraId="702F4FAB" w14:textId="77777777" w:rsidR="00A607C1" w:rsidRPr="003F42F4" w:rsidRDefault="00A607C1" w:rsidP="00D2547D">
            <w:pPr>
              <w:rPr>
                <w:rFonts w:ascii="Arial" w:hAnsi="Arial" w:cs="Arial"/>
                <w:sz w:val="24"/>
                <w:szCs w:val="24"/>
              </w:rPr>
            </w:pPr>
            <w:r w:rsidRPr="003F42F4">
              <w:rPr>
                <w:rFonts w:ascii="Arial" w:hAnsi="Arial" w:cs="Arial"/>
                <w:sz w:val="24"/>
                <w:szCs w:val="24"/>
              </w:rPr>
              <w:t>12.29±10.25</w:t>
            </w:r>
          </w:p>
        </w:tc>
        <w:tc>
          <w:tcPr>
            <w:tcW w:w="1169" w:type="dxa"/>
          </w:tcPr>
          <w:p w14:paraId="62103B92" w14:textId="77777777" w:rsidR="00A607C1" w:rsidRPr="003F42F4" w:rsidRDefault="00A607C1" w:rsidP="00D2547D">
            <w:pPr>
              <w:rPr>
                <w:rFonts w:ascii="Arial" w:hAnsi="Arial" w:cs="Arial"/>
                <w:sz w:val="24"/>
                <w:szCs w:val="24"/>
              </w:rPr>
            </w:pPr>
            <w:r w:rsidRPr="003F42F4">
              <w:rPr>
                <w:rFonts w:ascii="Arial" w:hAnsi="Arial" w:cs="Arial"/>
                <w:sz w:val="24"/>
                <w:szCs w:val="24"/>
              </w:rPr>
              <w:t>0.09±0.073</w:t>
            </w:r>
          </w:p>
        </w:tc>
        <w:tc>
          <w:tcPr>
            <w:tcW w:w="1169" w:type="dxa"/>
          </w:tcPr>
          <w:p w14:paraId="23CA31F9" w14:textId="77777777" w:rsidR="00A607C1" w:rsidRPr="003F42F4" w:rsidRDefault="00A607C1" w:rsidP="00D2547D">
            <w:pPr>
              <w:rPr>
                <w:rFonts w:ascii="Arial" w:hAnsi="Arial" w:cs="Arial"/>
                <w:sz w:val="24"/>
                <w:szCs w:val="24"/>
              </w:rPr>
            </w:pPr>
            <w:r w:rsidRPr="003F42F4">
              <w:rPr>
                <w:rFonts w:ascii="Arial" w:hAnsi="Arial" w:cs="Arial"/>
                <w:sz w:val="24"/>
                <w:szCs w:val="24"/>
              </w:rPr>
              <w:t>0.175±0.07</w:t>
            </w:r>
          </w:p>
        </w:tc>
        <w:tc>
          <w:tcPr>
            <w:tcW w:w="1169" w:type="dxa"/>
          </w:tcPr>
          <w:p w14:paraId="1EEBE072" w14:textId="77777777" w:rsidR="00A607C1" w:rsidRPr="003F42F4" w:rsidRDefault="00A607C1" w:rsidP="00D2547D">
            <w:pPr>
              <w:rPr>
                <w:rFonts w:ascii="Arial" w:hAnsi="Arial" w:cs="Arial"/>
                <w:sz w:val="24"/>
                <w:szCs w:val="24"/>
              </w:rPr>
            </w:pPr>
            <w:r w:rsidRPr="003F42F4">
              <w:rPr>
                <w:rFonts w:ascii="Arial" w:hAnsi="Arial" w:cs="Arial"/>
                <w:sz w:val="24"/>
                <w:szCs w:val="24"/>
              </w:rPr>
              <w:t>5.71±0.288</w:t>
            </w:r>
          </w:p>
        </w:tc>
        <w:tc>
          <w:tcPr>
            <w:tcW w:w="1169" w:type="dxa"/>
          </w:tcPr>
          <w:p w14:paraId="5A0E37B9" w14:textId="77777777" w:rsidR="00A607C1" w:rsidRPr="003F42F4" w:rsidRDefault="00A607C1" w:rsidP="00D2547D">
            <w:pPr>
              <w:rPr>
                <w:rFonts w:ascii="Arial" w:hAnsi="Arial" w:cs="Arial"/>
                <w:sz w:val="24"/>
                <w:szCs w:val="24"/>
              </w:rPr>
            </w:pPr>
            <w:r w:rsidRPr="003F42F4">
              <w:rPr>
                <w:rFonts w:ascii="Arial" w:hAnsi="Arial" w:cs="Arial"/>
                <w:sz w:val="24"/>
                <w:szCs w:val="24"/>
              </w:rPr>
              <w:t>1.067±1.1</w:t>
            </w:r>
          </w:p>
        </w:tc>
      </w:tr>
      <w:tr w:rsidR="00A607C1" w:rsidRPr="003F42F4" w14:paraId="1D690092" w14:textId="77777777" w:rsidTr="00D2547D">
        <w:tc>
          <w:tcPr>
            <w:tcW w:w="1168" w:type="dxa"/>
          </w:tcPr>
          <w:p w14:paraId="3FB4E23E"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lastRenderedPageBreak/>
              <w:t>Semilabeo</w:t>
            </w:r>
            <w:proofErr w:type="spellEnd"/>
          </w:p>
        </w:tc>
        <w:tc>
          <w:tcPr>
            <w:tcW w:w="1168" w:type="dxa"/>
          </w:tcPr>
          <w:p w14:paraId="19583047" w14:textId="77777777" w:rsidR="00A607C1" w:rsidRPr="003F42F4" w:rsidRDefault="00A607C1" w:rsidP="00D2547D">
            <w:pPr>
              <w:rPr>
                <w:rFonts w:ascii="Arial" w:hAnsi="Arial" w:cs="Arial"/>
                <w:sz w:val="24"/>
                <w:szCs w:val="24"/>
              </w:rPr>
            </w:pPr>
            <w:r w:rsidRPr="003F42F4">
              <w:rPr>
                <w:rFonts w:ascii="Arial" w:hAnsi="Arial" w:cs="Arial"/>
                <w:sz w:val="24"/>
                <w:szCs w:val="24"/>
              </w:rPr>
              <w:t>23.42±1.38</w:t>
            </w:r>
          </w:p>
        </w:tc>
        <w:tc>
          <w:tcPr>
            <w:tcW w:w="1169" w:type="dxa"/>
          </w:tcPr>
          <w:p w14:paraId="6740DFC5" w14:textId="77777777" w:rsidR="00A607C1" w:rsidRPr="003F42F4" w:rsidRDefault="00A607C1" w:rsidP="00D2547D">
            <w:pPr>
              <w:rPr>
                <w:rFonts w:ascii="Arial" w:hAnsi="Arial" w:cs="Arial"/>
                <w:sz w:val="24"/>
                <w:szCs w:val="24"/>
              </w:rPr>
            </w:pPr>
            <w:r w:rsidRPr="003F42F4">
              <w:rPr>
                <w:rFonts w:ascii="Arial" w:hAnsi="Arial" w:cs="Arial"/>
                <w:sz w:val="24"/>
                <w:szCs w:val="24"/>
              </w:rPr>
              <w:t>0.045±0.026</w:t>
            </w:r>
          </w:p>
        </w:tc>
        <w:tc>
          <w:tcPr>
            <w:tcW w:w="1169" w:type="dxa"/>
          </w:tcPr>
          <w:p w14:paraId="3ED56973" w14:textId="77777777" w:rsidR="00A607C1" w:rsidRPr="003F42F4" w:rsidRDefault="00A607C1" w:rsidP="00D2547D">
            <w:pPr>
              <w:rPr>
                <w:rFonts w:ascii="Arial" w:hAnsi="Arial" w:cs="Arial"/>
                <w:sz w:val="24"/>
                <w:szCs w:val="24"/>
              </w:rPr>
            </w:pPr>
            <w:r w:rsidRPr="003F42F4">
              <w:rPr>
                <w:rFonts w:ascii="Arial" w:hAnsi="Arial" w:cs="Arial"/>
                <w:sz w:val="24"/>
                <w:szCs w:val="24"/>
              </w:rPr>
              <w:t>16.13±15.25</w:t>
            </w:r>
          </w:p>
        </w:tc>
        <w:tc>
          <w:tcPr>
            <w:tcW w:w="1169" w:type="dxa"/>
          </w:tcPr>
          <w:p w14:paraId="1C3B354D" w14:textId="77777777" w:rsidR="00A607C1" w:rsidRPr="003F42F4" w:rsidRDefault="00A607C1" w:rsidP="00D2547D">
            <w:pPr>
              <w:rPr>
                <w:rFonts w:ascii="Arial" w:hAnsi="Arial" w:cs="Arial"/>
                <w:sz w:val="24"/>
                <w:szCs w:val="24"/>
              </w:rPr>
            </w:pPr>
            <w:r w:rsidRPr="003F42F4">
              <w:rPr>
                <w:rFonts w:ascii="Arial" w:hAnsi="Arial" w:cs="Arial"/>
                <w:sz w:val="24"/>
                <w:szCs w:val="24"/>
              </w:rPr>
              <w:t>0.07±0.21</w:t>
            </w:r>
          </w:p>
        </w:tc>
        <w:tc>
          <w:tcPr>
            <w:tcW w:w="1169" w:type="dxa"/>
          </w:tcPr>
          <w:p w14:paraId="26787A41" w14:textId="77777777" w:rsidR="00A607C1" w:rsidRPr="003F42F4" w:rsidRDefault="00A607C1" w:rsidP="00D2547D">
            <w:pPr>
              <w:rPr>
                <w:rFonts w:ascii="Arial" w:hAnsi="Arial" w:cs="Arial"/>
                <w:sz w:val="24"/>
                <w:szCs w:val="24"/>
              </w:rPr>
            </w:pPr>
            <w:r w:rsidRPr="003F42F4">
              <w:rPr>
                <w:rFonts w:ascii="Arial" w:hAnsi="Arial" w:cs="Arial"/>
                <w:sz w:val="24"/>
                <w:szCs w:val="24"/>
              </w:rPr>
              <w:t>0.32±0.209</w:t>
            </w:r>
          </w:p>
        </w:tc>
        <w:tc>
          <w:tcPr>
            <w:tcW w:w="1169" w:type="dxa"/>
          </w:tcPr>
          <w:p w14:paraId="76F6DAB0"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77309249" w14:textId="77777777" w:rsidR="00A607C1" w:rsidRPr="003F42F4" w:rsidRDefault="00A607C1" w:rsidP="00D2547D">
            <w:pPr>
              <w:rPr>
                <w:rFonts w:ascii="Arial" w:hAnsi="Arial" w:cs="Arial"/>
                <w:sz w:val="24"/>
                <w:szCs w:val="24"/>
              </w:rPr>
            </w:pPr>
            <w:r w:rsidRPr="003F42F4">
              <w:rPr>
                <w:rFonts w:ascii="Arial" w:hAnsi="Arial" w:cs="Arial"/>
                <w:sz w:val="24"/>
                <w:szCs w:val="24"/>
              </w:rPr>
              <w:t>4.185±6.03</w:t>
            </w:r>
          </w:p>
        </w:tc>
      </w:tr>
      <w:tr w:rsidR="00A607C1" w:rsidRPr="003F42F4" w14:paraId="69931C17" w14:textId="77777777" w:rsidTr="00D2547D">
        <w:tc>
          <w:tcPr>
            <w:tcW w:w="1168" w:type="dxa"/>
          </w:tcPr>
          <w:p w14:paraId="604792DD" w14:textId="77777777" w:rsidR="00A607C1" w:rsidRPr="003F42F4" w:rsidRDefault="00A607C1" w:rsidP="00D2547D">
            <w:pPr>
              <w:rPr>
                <w:rFonts w:ascii="Arial" w:hAnsi="Arial" w:cs="Arial"/>
                <w:i/>
                <w:sz w:val="24"/>
                <w:szCs w:val="24"/>
              </w:rPr>
            </w:pPr>
            <w:r w:rsidRPr="003F42F4">
              <w:rPr>
                <w:rFonts w:ascii="Arial" w:hAnsi="Arial" w:cs="Arial"/>
                <w:i/>
                <w:sz w:val="24"/>
                <w:szCs w:val="24"/>
              </w:rPr>
              <w:t>Giraffe</w:t>
            </w:r>
          </w:p>
        </w:tc>
        <w:tc>
          <w:tcPr>
            <w:tcW w:w="1168" w:type="dxa"/>
          </w:tcPr>
          <w:p w14:paraId="34DA2079" w14:textId="77777777" w:rsidR="00A607C1" w:rsidRPr="003F42F4" w:rsidRDefault="00A607C1" w:rsidP="00D2547D">
            <w:pPr>
              <w:rPr>
                <w:rFonts w:ascii="Arial" w:hAnsi="Arial" w:cs="Arial"/>
                <w:sz w:val="24"/>
                <w:szCs w:val="24"/>
              </w:rPr>
            </w:pPr>
            <w:r w:rsidRPr="003F42F4">
              <w:rPr>
                <w:rFonts w:ascii="Arial" w:hAnsi="Arial" w:cs="Arial"/>
                <w:sz w:val="24"/>
                <w:szCs w:val="24"/>
              </w:rPr>
              <w:t>18.16±11.98</w:t>
            </w:r>
          </w:p>
        </w:tc>
        <w:tc>
          <w:tcPr>
            <w:tcW w:w="1169" w:type="dxa"/>
          </w:tcPr>
          <w:p w14:paraId="2F1C82EC" w14:textId="77777777" w:rsidR="00A607C1" w:rsidRPr="003F42F4" w:rsidRDefault="00A607C1" w:rsidP="00D2547D">
            <w:pPr>
              <w:rPr>
                <w:rFonts w:ascii="Arial" w:hAnsi="Arial" w:cs="Arial"/>
                <w:sz w:val="24"/>
                <w:szCs w:val="24"/>
              </w:rPr>
            </w:pPr>
            <w:r w:rsidRPr="003F42F4">
              <w:rPr>
                <w:rFonts w:ascii="Arial" w:hAnsi="Arial" w:cs="Arial"/>
                <w:sz w:val="24"/>
                <w:szCs w:val="24"/>
              </w:rPr>
              <w:t>0.035±0.013</w:t>
            </w:r>
          </w:p>
        </w:tc>
        <w:tc>
          <w:tcPr>
            <w:tcW w:w="1169" w:type="dxa"/>
          </w:tcPr>
          <w:p w14:paraId="73D75DB7" w14:textId="77777777" w:rsidR="00A607C1" w:rsidRPr="003F42F4" w:rsidRDefault="00A607C1" w:rsidP="00D2547D">
            <w:pPr>
              <w:rPr>
                <w:rFonts w:ascii="Arial" w:hAnsi="Arial" w:cs="Arial"/>
                <w:sz w:val="24"/>
                <w:szCs w:val="24"/>
              </w:rPr>
            </w:pPr>
            <w:r w:rsidRPr="003F42F4">
              <w:rPr>
                <w:rFonts w:ascii="Arial" w:hAnsi="Arial" w:cs="Arial"/>
                <w:sz w:val="24"/>
                <w:szCs w:val="24"/>
              </w:rPr>
              <w:t>10.61±12.03</w:t>
            </w:r>
          </w:p>
        </w:tc>
        <w:tc>
          <w:tcPr>
            <w:tcW w:w="1169" w:type="dxa"/>
          </w:tcPr>
          <w:p w14:paraId="28332859" w14:textId="77777777" w:rsidR="00A607C1" w:rsidRPr="003F42F4" w:rsidRDefault="00A607C1" w:rsidP="00D2547D">
            <w:pPr>
              <w:rPr>
                <w:rFonts w:ascii="Arial" w:hAnsi="Arial" w:cs="Arial"/>
                <w:sz w:val="24"/>
                <w:szCs w:val="24"/>
              </w:rPr>
            </w:pPr>
            <w:r w:rsidRPr="003F42F4">
              <w:rPr>
                <w:rFonts w:ascii="Arial" w:hAnsi="Arial" w:cs="Arial"/>
                <w:sz w:val="24"/>
                <w:szCs w:val="24"/>
              </w:rPr>
              <w:t>0.05±0.04</w:t>
            </w:r>
          </w:p>
        </w:tc>
        <w:tc>
          <w:tcPr>
            <w:tcW w:w="1169" w:type="dxa"/>
          </w:tcPr>
          <w:p w14:paraId="4D9FA357" w14:textId="77777777" w:rsidR="00A607C1" w:rsidRPr="003F42F4" w:rsidRDefault="00A607C1" w:rsidP="00D2547D">
            <w:pPr>
              <w:rPr>
                <w:rFonts w:ascii="Arial" w:hAnsi="Arial" w:cs="Arial"/>
                <w:sz w:val="24"/>
                <w:szCs w:val="24"/>
              </w:rPr>
            </w:pPr>
            <w:r w:rsidRPr="003F42F4">
              <w:rPr>
                <w:rFonts w:ascii="Arial" w:hAnsi="Arial" w:cs="Arial"/>
                <w:sz w:val="24"/>
                <w:szCs w:val="24"/>
              </w:rPr>
              <w:t>0.163±0.08</w:t>
            </w:r>
          </w:p>
        </w:tc>
        <w:tc>
          <w:tcPr>
            <w:tcW w:w="1169" w:type="dxa"/>
          </w:tcPr>
          <w:p w14:paraId="004A259D"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3791A5D1" w14:textId="77777777" w:rsidR="00A607C1" w:rsidRPr="003F42F4" w:rsidRDefault="00A607C1" w:rsidP="00D2547D">
            <w:pPr>
              <w:rPr>
                <w:rFonts w:ascii="Arial" w:hAnsi="Arial" w:cs="Arial"/>
                <w:sz w:val="24"/>
                <w:szCs w:val="24"/>
              </w:rPr>
            </w:pPr>
            <w:r w:rsidRPr="003F42F4">
              <w:rPr>
                <w:rFonts w:ascii="Arial" w:hAnsi="Arial" w:cs="Arial"/>
                <w:sz w:val="24"/>
                <w:szCs w:val="24"/>
              </w:rPr>
              <w:t>0.898±0.52</w:t>
            </w:r>
          </w:p>
        </w:tc>
      </w:tr>
      <w:tr w:rsidR="00A607C1" w:rsidRPr="003F42F4" w14:paraId="0A65E949" w14:textId="77777777" w:rsidTr="00D2547D">
        <w:tc>
          <w:tcPr>
            <w:tcW w:w="1168" w:type="dxa"/>
          </w:tcPr>
          <w:p w14:paraId="4BA98C6D"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427D04EB" w14:textId="77777777" w:rsidR="00A607C1" w:rsidRPr="003F42F4" w:rsidRDefault="00A607C1" w:rsidP="00D2547D">
            <w:pPr>
              <w:rPr>
                <w:rFonts w:ascii="Arial" w:hAnsi="Arial" w:cs="Arial"/>
                <w:sz w:val="24"/>
                <w:szCs w:val="24"/>
              </w:rPr>
            </w:pPr>
            <w:r w:rsidRPr="003F42F4">
              <w:rPr>
                <w:rFonts w:ascii="Arial" w:hAnsi="Arial" w:cs="Arial"/>
                <w:sz w:val="24"/>
                <w:szCs w:val="24"/>
              </w:rPr>
              <w:t>9.213±9.768</w:t>
            </w:r>
          </w:p>
        </w:tc>
        <w:tc>
          <w:tcPr>
            <w:tcW w:w="1169" w:type="dxa"/>
          </w:tcPr>
          <w:p w14:paraId="5132849C" w14:textId="77777777" w:rsidR="00A607C1" w:rsidRPr="003F42F4" w:rsidRDefault="00A607C1" w:rsidP="00D2547D">
            <w:pPr>
              <w:rPr>
                <w:rFonts w:ascii="Arial" w:hAnsi="Arial" w:cs="Arial"/>
                <w:sz w:val="24"/>
                <w:szCs w:val="24"/>
              </w:rPr>
            </w:pPr>
            <w:r w:rsidRPr="003F42F4">
              <w:rPr>
                <w:rFonts w:ascii="Arial" w:hAnsi="Arial" w:cs="Arial"/>
                <w:sz w:val="24"/>
                <w:szCs w:val="24"/>
              </w:rPr>
              <w:t>0.03±0.014</w:t>
            </w:r>
          </w:p>
        </w:tc>
        <w:tc>
          <w:tcPr>
            <w:tcW w:w="1169" w:type="dxa"/>
          </w:tcPr>
          <w:p w14:paraId="1A163B54" w14:textId="77777777" w:rsidR="00A607C1" w:rsidRPr="003F42F4" w:rsidRDefault="00A607C1" w:rsidP="00D2547D">
            <w:pPr>
              <w:rPr>
                <w:rFonts w:ascii="Arial" w:hAnsi="Arial" w:cs="Arial"/>
                <w:sz w:val="24"/>
                <w:szCs w:val="24"/>
              </w:rPr>
            </w:pPr>
            <w:r w:rsidRPr="003F42F4">
              <w:rPr>
                <w:rFonts w:ascii="Arial" w:hAnsi="Arial" w:cs="Arial"/>
                <w:sz w:val="24"/>
                <w:szCs w:val="24"/>
              </w:rPr>
              <w:t>3.46±4.101</w:t>
            </w:r>
          </w:p>
        </w:tc>
        <w:tc>
          <w:tcPr>
            <w:tcW w:w="1169" w:type="dxa"/>
          </w:tcPr>
          <w:p w14:paraId="61EEB325" w14:textId="77777777" w:rsidR="00A607C1" w:rsidRPr="003F42F4" w:rsidRDefault="00A607C1" w:rsidP="00D2547D">
            <w:pPr>
              <w:rPr>
                <w:rFonts w:ascii="Arial" w:hAnsi="Arial" w:cs="Arial"/>
                <w:sz w:val="24"/>
                <w:szCs w:val="24"/>
              </w:rPr>
            </w:pPr>
            <w:r w:rsidRPr="003F42F4">
              <w:rPr>
                <w:rFonts w:ascii="Arial" w:hAnsi="Arial" w:cs="Arial"/>
                <w:sz w:val="24"/>
                <w:szCs w:val="24"/>
              </w:rPr>
              <w:t>0.6±0.02</w:t>
            </w:r>
          </w:p>
        </w:tc>
        <w:tc>
          <w:tcPr>
            <w:tcW w:w="1169" w:type="dxa"/>
          </w:tcPr>
          <w:p w14:paraId="1D5B8409" w14:textId="77777777" w:rsidR="00A607C1" w:rsidRPr="003F42F4" w:rsidRDefault="00A607C1" w:rsidP="00D2547D">
            <w:pPr>
              <w:rPr>
                <w:rFonts w:ascii="Arial" w:hAnsi="Arial" w:cs="Arial"/>
                <w:sz w:val="24"/>
                <w:szCs w:val="24"/>
              </w:rPr>
            </w:pPr>
            <w:r w:rsidRPr="003F42F4">
              <w:rPr>
                <w:rFonts w:ascii="Arial" w:hAnsi="Arial" w:cs="Arial"/>
                <w:sz w:val="24"/>
                <w:szCs w:val="24"/>
              </w:rPr>
              <w:t>0.123±0.029</w:t>
            </w:r>
          </w:p>
        </w:tc>
        <w:tc>
          <w:tcPr>
            <w:tcW w:w="1169" w:type="dxa"/>
          </w:tcPr>
          <w:p w14:paraId="5AE50ED5"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2076D8BF" w14:textId="77777777" w:rsidR="00A607C1" w:rsidRPr="003F42F4" w:rsidRDefault="00A607C1" w:rsidP="00D2547D">
            <w:pPr>
              <w:rPr>
                <w:rFonts w:ascii="Arial" w:hAnsi="Arial" w:cs="Arial"/>
                <w:sz w:val="24"/>
                <w:szCs w:val="24"/>
              </w:rPr>
            </w:pPr>
            <w:r w:rsidRPr="003F42F4">
              <w:rPr>
                <w:rFonts w:ascii="Arial" w:hAnsi="Arial" w:cs="Arial"/>
                <w:sz w:val="24"/>
                <w:szCs w:val="24"/>
              </w:rPr>
              <w:t>1.32±0.919</w:t>
            </w:r>
          </w:p>
        </w:tc>
      </w:tr>
    </w:tbl>
    <w:p w14:paraId="02B35D74" w14:textId="77777777" w:rsidR="00A607C1" w:rsidRPr="003F42F4" w:rsidRDefault="00A607C1" w:rsidP="00A607C1">
      <w:pPr>
        <w:rPr>
          <w:rFonts w:ascii="Arial" w:hAnsi="Arial" w:cs="Arial"/>
          <w:sz w:val="24"/>
          <w:szCs w:val="24"/>
        </w:rPr>
      </w:pPr>
    </w:p>
    <w:p w14:paraId="5CA54B19" w14:textId="78497D7D" w:rsidR="003F5D19" w:rsidRDefault="003F5D19" w:rsidP="00A607C1">
      <w:pPr>
        <w:rPr>
          <w:rFonts w:ascii="Arial" w:hAnsi="Arial" w:cs="Arial"/>
          <w:sz w:val="24"/>
          <w:szCs w:val="24"/>
        </w:rPr>
      </w:pPr>
      <w:r>
        <w:rPr>
          <w:noProof/>
        </w:rPr>
        <w:drawing>
          <wp:inline distT="0" distB="0" distL="0" distR="0" wp14:anchorId="366016D4" wp14:editId="4AF40910">
            <wp:extent cx="4572000" cy="2743200"/>
            <wp:effectExtent l="0" t="0" r="0" b="0"/>
            <wp:docPr id="2" name="Chart 2">
              <a:extLst xmlns:a="http://schemas.openxmlformats.org/drawingml/2006/main">
                <a:ext uri="{FF2B5EF4-FFF2-40B4-BE49-F238E27FC236}">
                  <a16:creationId xmlns:a16="http://schemas.microsoft.com/office/drawing/2014/main" id="{F61E5811-A34C-DB0D-0A6D-6D58B1D7C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20F990" w14:textId="7C05D14E" w:rsidR="003F5D19" w:rsidRDefault="003F5D19" w:rsidP="00A607C1">
      <w:pPr>
        <w:rPr>
          <w:rFonts w:ascii="Arial" w:hAnsi="Arial" w:cs="Arial"/>
          <w:sz w:val="24"/>
          <w:szCs w:val="24"/>
        </w:rPr>
      </w:pPr>
      <w:r>
        <w:rPr>
          <w:rFonts w:ascii="Arial" w:hAnsi="Arial" w:cs="Arial"/>
          <w:sz w:val="24"/>
          <w:szCs w:val="24"/>
        </w:rPr>
        <w:t xml:space="preserve">Figure </w:t>
      </w:r>
      <w:r w:rsidR="00EC312C">
        <w:rPr>
          <w:rFonts w:ascii="Arial" w:hAnsi="Arial" w:cs="Arial"/>
          <w:sz w:val="24"/>
          <w:szCs w:val="24"/>
        </w:rPr>
        <w:t>3</w:t>
      </w:r>
      <w:r>
        <w:rPr>
          <w:rFonts w:ascii="Arial" w:hAnsi="Arial" w:cs="Arial"/>
          <w:sz w:val="24"/>
          <w:szCs w:val="24"/>
        </w:rPr>
        <w:t xml:space="preserve">: graph of </w:t>
      </w:r>
      <w:r w:rsidRPr="003F42F4">
        <w:rPr>
          <w:rFonts w:ascii="Arial" w:hAnsi="Arial" w:cs="Arial"/>
          <w:sz w:val="24"/>
          <w:szCs w:val="24"/>
        </w:rPr>
        <w:t>Mean concentration of Heavy metal in different fish species in dry season</w:t>
      </w:r>
    </w:p>
    <w:p w14:paraId="3614ED01" w14:textId="68918826" w:rsidR="00A607C1" w:rsidRPr="003F42F4" w:rsidRDefault="00A607C1" w:rsidP="00A607C1">
      <w:pPr>
        <w:rPr>
          <w:rFonts w:ascii="Arial" w:hAnsi="Arial" w:cs="Arial"/>
          <w:sz w:val="24"/>
          <w:szCs w:val="24"/>
        </w:rPr>
      </w:pPr>
      <w:r w:rsidRPr="003F42F4">
        <w:rPr>
          <w:rFonts w:ascii="Arial" w:hAnsi="Arial" w:cs="Arial"/>
          <w:sz w:val="24"/>
          <w:szCs w:val="24"/>
        </w:rPr>
        <w:t>Table 2;</w:t>
      </w:r>
    </w:p>
    <w:p w14:paraId="5BD50C3E" w14:textId="77777777" w:rsidR="00A607C1" w:rsidRPr="003F42F4" w:rsidRDefault="00A607C1" w:rsidP="00A607C1">
      <w:pPr>
        <w:rPr>
          <w:rFonts w:ascii="Arial" w:hAnsi="Arial" w:cs="Arial"/>
          <w:sz w:val="24"/>
          <w:szCs w:val="24"/>
        </w:rPr>
      </w:pPr>
      <w:r w:rsidRPr="003F42F4">
        <w:rPr>
          <w:rFonts w:ascii="Arial" w:hAnsi="Arial" w:cs="Arial"/>
          <w:sz w:val="24"/>
          <w:szCs w:val="24"/>
        </w:rPr>
        <w:t>Mean concentration of Heavy metal in different fish species in raining season.</w:t>
      </w:r>
    </w:p>
    <w:tbl>
      <w:tblPr>
        <w:tblStyle w:val="TableGrid"/>
        <w:tblW w:w="0" w:type="auto"/>
        <w:tblLook w:val="04A0" w:firstRow="1" w:lastRow="0" w:firstColumn="1" w:lastColumn="0" w:noHBand="0" w:noVBand="1"/>
      </w:tblPr>
      <w:tblGrid>
        <w:gridCol w:w="1036"/>
        <w:gridCol w:w="1320"/>
        <w:gridCol w:w="1135"/>
        <w:gridCol w:w="1319"/>
        <w:gridCol w:w="1135"/>
        <w:gridCol w:w="1135"/>
        <w:gridCol w:w="1135"/>
        <w:gridCol w:w="1135"/>
      </w:tblGrid>
      <w:tr w:rsidR="00A607C1" w:rsidRPr="003F42F4" w14:paraId="1842A893" w14:textId="77777777" w:rsidTr="00D2547D">
        <w:tc>
          <w:tcPr>
            <w:tcW w:w="1168" w:type="dxa"/>
          </w:tcPr>
          <w:p w14:paraId="17437EF1"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1369A3EB"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6C222F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70C47190"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B45899D"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75BD1FE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737CDE64"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186C92A6"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53D58DAE" w14:textId="77777777" w:rsidTr="00D2547D">
        <w:tc>
          <w:tcPr>
            <w:tcW w:w="1168" w:type="dxa"/>
          </w:tcPr>
          <w:p w14:paraId="5049C0B4"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3872A729" w14:textId="77777777" w:rsidR="00A607C1" w:rsidRPr="003F42F4" w:rsidRDefault="00A607C1" w:rsidP="00D2547D">
            <w:pPr>
              <w:rPr>
                <w:rFonts w:ascii="Arial" w:hAnsi="Arial" w:cs="Arial"/>
                <w:sz w:val="24"/>
                <w:szCs w:val="24"/>
              </w:rPr>
            </w:pPr>
            <w:r w:rsidRPr="003F42F4">
              <w:rPr>
                <w:rFonts w:ascii="Arial" w:hAnsi="Arial" w:cs="Arial"/>
                <w:sz w:val="24"/>
                <w:szCs w:val="24"/>
              </w:rPr>
              <w:t>13.986±11.018</w:t>
            </w:r>
          </w:p>
        </w:tc>
        <w:tc>
          <w:tcPr>
            <w:tcW w:w="1169" w:type="dxa"/>
          </w:tcPr>
          <w:p w14:paraId="2183ADB5" w14:textId="77777777" w:rsidR="00A607C1" w:rsidRPr="003F42F4" w:rsidRDefault="00A607C1" w:rsidP="00D2547D">
            <w:pPr>
              <w:rPr>
                <w:rFonts w:ascii="Arial" w:hAnsi="Arial" w:cs="Arial"/>
                <w:sz w:val="24"/>
                <w:szCs w:val="24"/>
              </w:rPr>
            </w:pPr>
            <w:r w:rsidRPr="003F42F4">
              <w:rPr>
                <w:rFonts w:ascii="Arial" w:hAnsi="Arial" w:cs="Arial"/>
                <w:sz w:val="24"/>
                <w:szCs w:val="24"/>
              </w:rPr>
              <w:t>0.035±0.038</w:t>
            </w:r>
          </w:p>
        </w:tc>
        <w:tc>
          <w:tcPr>
            <w:tcW w:w="1169" w:type="dxa"/>
          </w:tcPr>
          <w:p w14:paraId="53ABBC1D" w14:textId="77777777" w:rsidR="00A607C1" w:rsidRPr="003F42F4" w:rsidRDefault="00A607C1" w:rsidP="00D2547D">
            <w:pPr>
              <w:rPr>
                <w:rFonts w:ascii="Arial" w:hAnsi="Arial" w:cs="Arial"/>
                <w:sz w:val="24"/>
                <w:szCs w:val="24"/>
              </w:rPr>
            </w:pPr>
            <w:r w:rsidRPr="003F42F4">
              <w:rPr>
                <w:rFonts w:ascii="Arial" w:hAnsi="Arial" w:cs="Arial"/>
                <w:sz w:val="24"/>
                <w:szCs w:val="24"/>
              </w:rPr>
              <w:t>16.737±6.539</w:t>
            </w:r>
          </w:p>
        </w:tc>
        <w:tc>
          <w:tcPr>
            <w:tcW w:w="1169" w:type="dxa"/>
          </w:tcPr>
          <w:p w14:paraId="7E5C89AF" w14:textId="77777777" w:rsidR="00A607C1" w:rsidRPr="003F42F4" w:rsidRDefault="00A607C1" w:rsidP="00D2547D">
            <w:pPr>
              <w:rPr>
                <w:rFonts w:ascii="Arial" w:hAnsi="Arial" w:cs="Arial"/>
                <w:sz w:val="24"/>
                <w:szCs w:val="24"/>
              </w:rPr>
            </w:pPr>
            <w:r w:rsidRPr="003F42F4">
              <w:rPr>
                <w:rFonts w:ascii="Arial" w:hAnsi="Arial" w:cs="Arial"/>
                <w:sz w:val="24"/>
                <w:szCs w:val="24"/>
              </w:rPr>
              <w:t>0.440±0.441</w:t>
            </w:r>
          </w:p>
        </w:tc>
        <w:tc>
          <w:tcPr>
            <w:tcW w:w="1169" w:type="dxa"/>
          </w:tcPr>
          <w:p w14:paraId="3F1B0705" w14:textId="77777777" w:rsidR="00A607C1" w:rsidRPr="003F42F4" w:rsidRDefault="00A607C1" w:rsidP="00D2547D">
            <w:pPr>
              <w:rPr>
                <w:rFonts w:ascii="Arial" w:hAnsi="Arial" w:cs="Arial"/>
                <w:sz w:val="24"/>
                <w:szCs w:val="24"/>
              </w:rPr>
            </w:pPr>
            <w:r w:rsidRPr="003F42F4">
              <w:rPr>
                <w:rFonts w:ascii="Arial" w:hAnsi="Arial" w:cs="Arial"/>
                <w:sz w:val="24"/>
                <w:szCs w:val="24"/>
              </w:rPr>
              <w:t>0.135±0.035</w:t>
            </w:r>
          </w:p>
        </w:tc>
        <w:tc>
          <w:tcPr>
            <w:tcW w:w="1169" w:type="dxa"/>
          </w:tcPr>
          <w:p w14:paraId="0AE91BD1" w14:textId="77777777" w:rsidR="00A607C1" w:rsidRPr="003F42F4" w:rsidRDefault="00A607C1" w:rsidP="00D2547D">
            <w:pPr>
              <w:rPr>
                <w:rFonts w:ascii="Arial" w:hAnsi="Arial" w:cs="Arial"/>
                <w:sz w:val="24"/>
                <w:szCs w:val="24"/>
              </w:rPr>
            </w:pPr>
            <w:r w:rsidRPr="003F42F4">
              <w:rPr>
                <w:rFonts w:ascii="Arial" w:hAnsi="Arial" w:cs="Arial"/>
                <w:sz w:val="24"/>
                <w:szCs w:val="24"/>
              </w:rPr>
              <w:t>4.823±1.370</w:t>
            </w:r>
          </w:p>
        </w:tc>
        <w:tc>
          <w:tcPr>
            <w:tcW w:w="1169" w:type="dxa"/>
          </w:tcPr>
          <w:p w14:paraId="2BDCE1F7" w14:textId="77777777" w:rsidR="00A607C1" w:rsidRPr="003F42F4" w:rsidRDefault="00A607C1" w:rsidP="00D2547D">
            <w:pPr>
              <w:rPr>
                <w:rFonts w:ascii="Arial" w:hAnsi="Arial" w:cs="Arial"/>
                <w:sz w:val="24"/>
                <w:szCs w:val="24"/>
              </w:rPr>
            </w:pPr>
            <w:r w:rsidRPr="003F42F4">
              <w:rPr>
                <w:rFonts w:ascii="Arial" w:hAnsi="Arial" w:cs="Arial"/>
                <w:sz w:val="24"/>
                <w:szCs w:val="24"/>
              </w:rPr>
              <w:t>0.983±0.354</w:t>
            </w:r>
          </w:p>
        </w:tc>
      </w:tr>
      <w:tr w:rsidR="00A607C1" w:rsidRPr="003F42F4" w14:paraId="6D4A1C31" w14:textId="77777777" w:rsidTr="00D2547D">
        <w:tc>
          <w:tcPr>
            <w:tcW w:w="1168" w:type="dxa"/>
          </w:tcPr>
          <w:p w14:paraId="42A93AF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Semilabeo</w:t>
            </w:r>
            <w:proofErr w:type="spellEnd"/>
          </w:p>
        </w:tc>
        <w:tc>
          <w:tcPr>
            <w:tcW w:w="1168" w:type="dxa"/>
          </w:tcPr>
          <w:p w14:paraId="71478E4F" w14:textId="77777777" w:rsidR="00A607C1" w:rsidRPr="003F42F4" w:rsidRDefault="00A607C1" w:rsidP="00D2547D">
            <w:pPr>
              <w:rPr>
                <w:rFonts w:ascii="Arial" w:hAnsi="Arial" w:cs="Arial"/>
                <w:sz w:val="24"/>
                <w:szCs w:val="24"/>
              </w:rPr>
            </w:pPr>
            <w:r w:rsidRPr="003F42F4">
              <w:rPr>
                <w:rFonts w:ascii="Arial" w:hAnsi="Arial" w:cs="Arial"/>
                <w:sz w:val="24"/>
                <w:szCs w:val="24"/>
              </w:rPr>
              <w:t>22.218±9.260</w:t>
            </w:r>
          </w:p>
        </w:tc>
        <w:tc>
          <w:tcPr>
            <w:tcW w:w="1169" w:type="dxa"/>
          </w:tcPr>
          <w:p w14:paraId="612B6D93" w14:textId="77777777" w:rsidR="00A607C1" w:rsidRPr="003F42F4" w:rsidRDefault="00A607C1" w:rsidP="00D2547D">
            <w:pPr>
              <w:rPr>
                <w:rFonts w:ascii="Arial" w:hAnsi="Arial" w:cs="Arial"/>
                <w:sz w:val="24"/>
                <w:szCs w:val="24"/>
              </w:rPr>
            </w:pPr>
            <w:r w:rsidRPr="003F42F4">
              <w:rPr>
                <w:rFonts w:ascii="Arial" w:hAnsi="Arial" w:cs="Arial"/>
                <w:sz w:val="24"/>
                <w:szCs w:val="24"/>
              </w:rPr>
              <w:t>0.053±0.04</w:t>
            </w:r>
          </w:p>
        </w:tc>
        <w:tc>
          <w:tcPr>
            <w:tcW w:w="1169" w:type="dxa"/>
          </w:tcPr>
          <w:p w14:paraId="5A178A6D" w14:textId="77777777" w:rsidR="00A607C1" w:rsidRPr="003F42F4" w:rsidRDefault="00A607C1" w:rsidP="00D2547D">
            <w:pPr>
              <w:rPr>
                <w:rFonts w:ascii="Arial" w:hAnsi="Arial" w:cs="Arial"/>
                <w:sz w:val="24"/>
                <w:szCs w:val="24"/>
              </w:rPr>
            </w:pPr>
            <w:r w:rsidRPr="003F42F4">
              <w:rPr>
                <w:rFonts w:ascii="Arial" w:hAnsi="Arial" w:cs="Arial"/>
                <w:sz w:val="24"/>
                <w:szCs w:val="24"/>
              </w:rPr>
              <w:t>13.657±14.093</w:t>
            </w:r>
          </w:p>
        </w:tc>
        <w:tc>
          <w:tcPr>
            <w:tcW w:w="1169" w:type="dxa"/>
          </w:tcPr>
          <w:p w14:paraId="54265243" w14:textId="77777777" w:rsidR="00A607C1" w:rsidRPr="003F42F4" w:rsidRDefault="00A607C1" w:rsidP="00D2547D">
            <w:pPr>
              <w:rPr>
                <w:rFonts w:ascii="Arial" w:hAnsi="Arial" w:cs="Arial"/>
                <w:sz w:val="24"/>
                <w:szCs w:val="24"/>
              </w:rPr>
            </w:pPr>
            <w:r w:rsidRPr="003F42F4">
              <w:rPr>
                <w:rFonts w:ascii="Arial" w:hAnsi="Arial" w:cs="Arial"/>
                <w:sz w:val="24"/>
                <w:szCs w:val="24"/>
              </w:rPr>
              <w:t>0.1±0.067</w:t>
            </w:r>
          </w:p>
        </w:tc>
        <w:tc>
          <w:tcPr>
            <w:tcW w:w="1169" w:type="dxa"/>
          </w:tcPr>
          <w:p w14:paraId="5D2EA5EF" w14:textId="77777777" w:rsidR="00A607C1" w:rsidRPr="003F42F4" w:rsidRDefault="00A607C1" w:rsidP="00D2547D">
            <w:pPr>
              <w:rPr>
                <w:rFonts w:ascii="Arial" w:hAnsi="Arial" w:cs="Arial"/>
                <w:sz w:val="24"/>
                <w:szCs w:val="24"/>
              </w:rPr>
            </w:pPr>
            <w:r w:rsidRPr="003F42F4">
              <w:rPr>
                <w:rFonts w:ascii="Arial" w:hAnsi="Arial" w:cs="Arial"/>
                <w:sz w:val="24"/>
                <w:szCs w:val="24"/>
              </w:rPr>
              <w:t>0.273±0.111</w:t>
            </w:r>
          </w:p>
        </w:tc>
        <w:tc>
          <w:tcPr>
            <w:tcW w:w="1169" w:type="dxa"/>
          </w:tcPr>
          <w:p w14:paraId="61A0BA9B"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6E23C504" w14:textId="77777777" w:rsidR="00A607C1" w:rsidRPr="003F42F4" w:rsidRDefault="00A607C1" w:rsidP="00D2547D">
            <w:pPr>
              <w:rPr>
                <w:rFonts w:ascii="Arial" w:hAnsi="Arial" w:cs="Arial"/>
                <w:sz w:val="24"/>
                <w:szCs w:val="24"/>
              </w:rPr>
            </w:pPr>
            <w:r w:rsidRPr="003F42F4">
              <w:rPr>
                <w:rFonts w:ascii="Arial" w:hAnsi="Arial" w:cs="Arial"/>
                <w:sz w:val="24"/>
                <w:szCs w:val="24"/>
              </w:rPr>
              <w:t>4.213±4.527</w:t>
            </w:r>
          </w:p>
        </w:tc>
      </w:tr>
      <w:tr w:rsidR="00A607C1" w:rsidRPr="003F42F4" w14:paraId="42FAF937" w14:textId="77777777" w:rsidTr="00D2547D">
        <w:tc>
          <w:tcPr>
            <w:tcW w:w="1168" w:type="dxa"/>
          </w:tcPr>
          <w:p w14:paraId="4F2879D0" w14:textId="77777777" w:rsidR="00A607C1" w:rsidRPr="003F42F4" w:rsidRDefault="00A607C1" w:rsidP="00D2547D">
            <w:pPr>
              <w:rPr>
                <w:rFonts w:ascii="Arial" w:hAnsi="Arial" w:cs="Arial"/>
                <w:i/>
                <w:sz w:val="24"/>
                <w:szCs w:val="24"/>
              </w:rPr>
            </w:pPr>
            <w:r w:rsidRPr="003F42F4">
              <w:rPr>
                <w:rFonts w:ascii="Arial" w:hAnsi="Arial" w:cs="Arial"/>
                <w:i/>
                <w:sz w:val="24"/>
                <w:szCs w:val="24"/>
              </w:rPr>
              <w:t>Giraffe</w:t>
            </w:r>
          </w:p>
        </w:tc>
        <w:tc>
          <w:tcPr>
            <w:tcW w:w="1168" w:type="dxa"/>
          </w:tcPr>
          <w:p w14:paraId="5ED5FDB2" w14:textId="77777777" w:rsidR="00A607C1" w:rsidRPr="003F42F4" w:rsidRDefault="00A607C1" w:rsidP="00D2547D">
            <w:pPr>
              <w:rPr>
                <w:rFonts w:ascii="Arial" w:hAnsi="Arial" w:cs="Arial"/>
                <w:sz w:val="24"/>
                <w:szCs w:val="24"/>
              </w:rPr>
            </w:pPr>
            <w:r w:rsidRPr="003F42F4">
              <w:rPr>
                <w:rFonts w:ascii="Arial" w:hAnsi="Arial" w:cs="Arial"/>
                <w:sz w:val="24"/>
                <w:szCs w:val="24"/>
              </w:rPr>
              <w:t>16.379±11.379</w:t>
            </w:r>
          </w:p>
        </w:tc>
        <w:tc>
          <w:tcPr>
            <w:tcW w:w="1169" w:type="dxa"/>
          </w:tcPr>
          <w:p w14:paraId="52728D66" w14:textId="77777777" w:rsidR="00A607C1" w:rsidRPr="003F42F4" w:rsidRDefault="00A607C1" w:rsidP="00D2547D">
            <w:pPr>
              <w:rPr>
                <w:rFonts w:ascii="Arial" w:hAnsi="Arial" w:cs="Arial"/>
                <w:sz w:val="24"/>
                <w:szCs w:val="24"/>
              </w:rPr>
            </w:pPr>
            <w:r w:rsidRPr="003F42F4">
              <w:rPr>
                <w:rFonts w:ascii="Arial" w:hAnsi="Arial" w:cs="Arial"/>
                <w:sz w:val="24"/>
                <w:szCs w:val="24"/>
              </w:rPr>
              <w:t>0.028±0.22</w:t>
            </w:r>
          </w:p>
        </w:tc>
        <w:tc>
          <w:tcPr>
            <w:tcW w:w="1169" w:type="dxa"/>
          </w:tcPr>
          <w:p w14:paraId="0FA765F0" w14:textId="77777777" w:rsidR="00A607C1" w:rsidRPr="003F42F4" w:rsidRDefault="00A607C1" w:rsidP="00D2547D">
            <w:pPr>
              <w:rPr>
                <w:rFonts w:ascii="Arial" w:hAnsi="Arial" w:cs="Arial"/>
                <w:sz w:val="24"/>
                <w:szCs w:val="24"/>
              </w:rPr>
            </w:pPr>
            <w:r w:rsidRPr="003F42F4">
              <w:rPr>
                <w:rFonts w:ascii="Arial" w:hAnsi="Arial" w:cs="Arial"/>
                <w:sz w:val="24"/>
                <w:szCs w:val="24"/>
              </w:rPr>
              <w:t>10.11±12.014</w:t>
            </w:r>
          </w:p>
        </w:tc>
        <w:tc>
          <w:tcPr>
            <w:tcW w:w="1169" w:type="dxa"/>
          </w:tcPr>
          <w:p w14:paraId="23FE6089" w14:textId="77777777" w:rsidR="00A607C1" w:rsidRPr="003F42F4" w:rsidRDefault="00A607C1" w:rsidP="00D2547D">
            <w:pPr>
              <w:rPr>
                <w:rFonts w:ascii="Arial" w:hAnsi="Arial" w:cs="Arial"/>
                <w:sz w:val="24"/>
                <w:szCs w:val="24"/>
              </w:rPr>
            </w:pPr>
            <w:r w:rsidRPr="003F42F4">
              <w:rPr>
                <w:rFonts w:ascii="Arial" w:hAnsi="Arial" w:cs="Arial"/>
                <w:sz w:val="24"/>
                <w:szCs w:val="24"/>
              </w:rPr>
              <w:t>0.05±0.057</w:t>
            </w:r>
          </w:p>
        </w:tc>
        <w:tc>
          <w:tcPr>
            <w:tcW w:w="1169" w:type="dxa"/>
          </w:tcPr>
          <w:p w14:paraId="70CA3205" w14:textId="77777777" w:rsidR="00A607C1" w:rsidRPr="003F42F4" w:rsidRDefault="00A607C1" w:rsidP="00D2547D">
            <w:pPr>
              <w:rPr>
                <w:rFonts w:ascii="Arial" w:hAnsi="Arial" w:cs="Arial"/>
                <w:sz w:val="24"/>
                <w:szCs w:val="24"/>
              </w:rPr>
            </w:pPr>
            <w:r w:rsidRPr="003F42F4">
              <w:rPr>
                <w:rFonts w:ascii="Arial" w:hAnsi="Arial" w:cs="Arial"/>
                <w:sz w:val="24"/>
                <w:szCs w:val="24"/>
              </w:rPr>
              <w:t>0.113±0.10</w:t>
            </w:r>
          </w:p>
        </w:tc>
        <w:tc>
          <w:tcPr>
            <w:tcW w:w="1169" w:type="dxa"/>
          </w:tcPr>
          <w:p w14:paraId="17EDEA3F"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1D403341" w14:textId="77777777" w:rsidR="00A607C1" w:rsidRPr="003F42F4" w:rsidRDefault="00A607C1" w:rsidP="00D2547D">
            <w:pPr>
              <w:rPr>
                <w:rFonts w:ascii="Arial" w:hAnsi="Arial" w:cs="Arial"/>
                <w:sz w:val="24"/>
                <w:szCs w:val="24"/>
              </w:rPr>
            </w:pPr>
            <w:r w:rsidRPr="003F42F4">
              <w:rPr>
                <w:rFonts w:ascii="Arial" w:hAnsi="Arial" w:cs="Arial"/>
                <w:sz w:val="24"/>
                <w:szCs w:val="24"/>
              </w:rPr>
              <w:t>0.688±0.338</w:t>
            </w:r>
          </w:p>
        </w:tc>
      </w:tr>
      <w:tr w:rsidR="00A607C1" w:rsidRPr="003F42F4" w14:paraId="6656C9C6" w14:textId="77777777" w:rsidTr="00D2547D">
        <w:tc>
          <w:tcPr>
            <w:tcW w:w="1168" w:type="dxa"/>
          </w:tcPr>
          <w:p w14:paraId="31377A17"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3853864B" w14:textId="77777777" w:rsidR="00A607C1" w:rsidRPr="003F42F4" w:rsidRDefault="00A607C1" w:rsidP="00D2547D">
            <w:pPr>
              <w:rPr>
                <w:rFonts w:ascii="Arial" w:hAnsi="Arial" w:cs="Arial"/>
                <w:sz w:val="24"/>
                <w:szCs w:val="24"/>
              </w:rPr>
            </w:pPr>
            <w:r w:rsidRPr="003F42F4">
              <w:rPr>
                <w:rFonts w:ascii="Arial" w:hAnsi="Arial" w:cs="Arial"/>
                <w:sz w:val="24"/>
                <w:szCs w:val="24"/>
              </w:rPr>
              <w:t>9.595±8.598</w:t>
            </w:r>
          </w:p>
        </w:tc>
        <w:tc>
          <w:tcPr>
            <w:tcW w:w="1169" w:type="dxa"/>
          </w:tcPr>
          <w:p w14:paraId="7753BF16" w14:textId="77777777" w:rsidR="00A607C1" w:rsidRPr="003F42F4" w:rsidRDefault="00A607C1" w:rsidP="00D2547D">
            <w:pPr>
              <w:rPr>
                <w:rFonts w:ascii="Arial" w:hAnsi="Arial" w:cs="Arial"/>
                <w:sz w:val="24"/>
                <w:szCs w:val="24"/>
              </w:rPr>
            </w:pPr>
            <w:r w:rsidRPr="003F42F4">
              <w:rPr>
                <w:rFonts w:ascii="Arial" w:hAnsi="Arial" w:cs="Arial"/>
                <w:sz w:val="24"/>
                <w:szCs w:val="24"/>
              </w:rPr>
              <w:t>0.023±0.005</w:t>
            </w:r>
          </w:p>
        </w:tc>
        <w:tc>
          <w:tcPr>
            <w:tcW w:w="1169" w:type="dxa"/>
          </w:tcPr>
          <w:p w14:paraId="62D6B902" w14:textId="77777777" w:rsidR="00A607C1" w:rsidRPr="003F42F4" w:rsidRDefault="00A607C1" w:rsidP="00D2547D">
            <w:pPr>
              <w:rPr>
                <w:rFonts w:ascii="Arial" w:hAnsi="Arial" w:cs="Arial"/>
                <w:sz w:val="24"/>
                <w:szCs w:val="24"/>
              </w:rPr>
            </w:pPr>
            <w:r w:rsidRPr="003F42F4">
              <w:rPr>
                <w:rFonts w:ascii="Arial" w:hAnsi="Arial" w:cs="Arial"/>
                <w:sz w:val="24"/>
                <w:szCs w:val="24"/>
              </w:rPr>
              <w:t>3.493±4.518</w:t>
            </w:r>
          </w:p>
        </w:tc>
        <w:tc>
          <w:tcPr>
            <w:tcW w:w="1169" w:type="dxa"/>
          </w:tcPr>
          <w:p w14:paraId="6284720B" w14:textId="77777777" w:rsidR="00A607C1" w:rsidRPr="003F42F4" w:rsidRDefault="00A607C1" w:rsidP="00D2547D">
            <w:pPr>
              <w:rPr>
                <w:rFonts w:ascii="Arial" w:hAnsi="Arial" w:cs="Arial"/>
                <w:sz w:val="24"/>
                <w:szCs w:val="24"/>
              </w:rPr>
            </w:pPr>
            <w:r w:rsidRPr="003F42F4">
              <w:rPr>
                <w:rFonts w:ascii="Arial" w:hAnsi="Arial" w:cs="Arial"/>
                <w:sz w:val="24"/>
                <w:szCs w:val="24"/>
              </w:rPr>
              <w:t>0.048±0.027</w:t>
            </w:r>
          </w:p>
        </w:tc>
        <w:tc>
          <w:tcPr>
            <w:tcW w:w="1169" w:type="dxa"/>
          </w:tcPr>
          <w:p w14:paraId="0E17F48E" w14:textId="77777777" w:rsidR="00A607C1" w:rsidRPr="003F42F4" w:rsidRDefault="00A607C1" w:rsidP="00D2547D">
            <w:pPr>
              <w:rPr>
                <w:rFonts w:ascii="Arial" w:hAnsi="Arial" w:cs="Arial"/>
                <w:sz w:val="24"/>
                <w:szCs w:val="24"/>
              </w:rPr>
            </w:pPr>
            <w:r w:rsidRPr="003F42F4">
              <w:rPr>
                <w:rFonts w:ascii="Arial" w:hAnsi="Arial" w:cs="Arial"/>
                <w:sz w:val="24"/>
                <w:szCs w:val="24"/>
              </w:rPr>
              <w:t>0.11±0.035</w:t>
            </w:r>
          </w:p>
        </w:tc>
        <w:tc>
          <w:tcPr>
            <w:tcW w:w="1169" w:type="dxa"/>
          </w:tcPr>
          <w:p w14:paraId="480D95EC"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4C3D4A43" w14:textId="77777777" w:rsidR="00A607C1" w:rsidRPr="003F42F4" w:rsidRDefault="00A607C1" w:rsidP="00D2547D">
            <w:pPr>
              <w:rPr>
                <w:rFonts w:ascii="Arial" w:hAnsi="Arial" w:cs="Arial"/>
                <w:sz w:val="24"/>
                <w:szCs w:val="24"/>
              </w:rPr>
            </w:pPr>
            <w:r w:rsidRPr="003F42F4">
              <w:rPr>
                <w:rFonts w:ascii="Arial" w:hAnsi="Arial" w:cs="Arial"/>
                <w:sz w:val="24"/>
                <w:szCs w:val="24"/>
              </w:rPr>
              <w:t>1.239±0.737</w:t>
            </w:r>
          </w:p>
        </w:tc>
      </w:tr>
    </w:tbl>
    <w:p w14:paraId="78B2D5D4" w14:textId="77777777" w:rsidR="0051149F" w:rsidRDefault="0051149F" w:rsidP="00A607C1">
      <w:pPr>
        <w:rPr>
          <w:rFonts w:ascii="Arial" w:hAnsi="Arial" w:cs="Arial"/>
          <w:sz w:val="24"/>
          <w:szCs w:val="24"/>
        </w:rPr>
      </w:pPr>
    </w:p>
    <w:p w14:paraId="4E39893F" w14:textId="6269521E" w:rsidR="0051149F" w:rsidRDefault="0051149F" w:rsidP="00A607C1">
      <w:pPr>
        <w:rPr>
          <w:rFonts w:ascii="Arial" w:hAnsi="Arial" w:cs="Arial"/>
          <w:sz w:val="24"/>
          <w:szCs w:val="24"/>
        </w:rPr>
      </w:pPr>
      <w:r>
        <w:rPr>
          <w:noProof/>
        </w:rPr>
        <w:lastRenderedPageBreak/>
        <w:drawing>
          <wp:inline distT="0" distB="0" distL="0" distR="0" wp14:anchorId="7D803637" wp14:editId="54C86804">
            <wp:extent cx="4841875" cy="2940050"/>
            <wp:effectExtent l="0" t="0" r="15875" b="12700"/>
            <wp:docPr id="4" name="Chart 4">
              <a:extLst xmlns:a="http://schemas.openxmlformats.org/drawingml/2006/main">
                <a:ext uri="{FF2B5EF4-FFF2-40B4-BE49-F238E27FC236}">
                  <a16:creationId xmlns:a16="http://schemas.microsoft.com/office/drawing/2014/main" id="{F5411246-E8F4-17B4-CB52-E609C7F0B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AB8585" w14:textId="353A89C9" w:rsidR="0051149F" w:rsidRPr="0051149F" w:rsidRDefault="0051149F" w:rsidP="00A607C1">
      <w:pPr>
        <w:rPr>
          <w:rFonts w:ascii="Arial" w:hAnsi="Arial" w:cs="Arial"/>
          <w:sz w:val="24"/>
          <w:szCs w:val="24"/>
        </w:rPr>
      </w:pPr>
      <w:r>
        <w:rPr>
          <w:rFonts w:ascii="Arial" w:hAnsi="Arial" w:cs="Arial"/>
          <w:b/>
          <w:bCs/>
          <w:sz w:val="24"/>
          <w:szCs w:val="24"/>
        </w:rPr>
        <w:t xml:space="preserve">Figure </w:t>
      </w:r>
      <w:r w:rsidR="00EC312C">
        <w:rPr>
          <w:rFonts w:ascii="Arial" w:hAnsi="Arial" w:cs="Arial"/>
          <w:b/>
          <w:bCs/>
          <w:sz w:val="24"/>
          <w:szCs w:val="24"/>
        </w:rPr>
        <w:t>4</w:t>
      </w:r>
      <w:r>
        <w:rPr>
          <w:rFonts w:ascii="Arial" w:hAnsi="Arial" w:cs="Arial"/>
          <w:b/>
          <w:bCs/>
          <w:sz w:val="24"/>
          <w:szCs w:val="24"/>
        </w:rPr>
        <w:t xml:space="preserve">: graph of </w:t>
      </w:r>
      <w:r w:rsidRPr="003F42F4">
        <w:rPr>
          <w:rFonts w:ascii="Arial" w:hAnsi="Arial" w:cs="Arial"/>
          <w:sz w:val="24"/>
          <w:szCs w:val="24"/>
        </w:rPr>
        <w:t>Mean concentration of Heavy metal in different fish species in raining season.</w:t>
      </w:r>
    </w:p>
    <w:p w14:paraId="595AA6C2" w14:textId="77777777" w:rsidR="0051149F" w:rsidRDefault="0051149F" w:rsidP="00A607C1">
      <w:pPr>
        <w:rPr>
          <w:rFonts w:ascii="Arial" w:hAnsi="Arial" w:cs="Arial"/>
          <w:b/>
          <w:bCs/>
          <w:sz w:val="24"/>
          <w:szCs w:val="24"/>
        </w:rPr>
      </w:pPr>
    </w:p>
    <w:p w14:paraId="3B4C020B" w14:textId="6ECF8C54" w:rsidR="0051149F" w:rsidRPr="003F42F4" w:rsidRDefault="00A607C1" w:rsidP="00A607C1">
      <w:pPr>
        <w:rPr>
          <w:rFonts w:ascii="Arial" w:hAnsi="Arial" w:cs="Arial"/>
          <w:sz w:val="24"/>
          <w:szCs w:val="24"/>
        </w:rPr>
      </w:pPr>
      <w:r w:rsidRPr="003F42F4">
        <w:rPr>
          <w:rFonts w:ascii="Arial" w:hAnsi="Arial" w:cs="Arial"/>
          <w:b/>
          <w:bCs/>
          <w:sz w:val="24"/>
          <w:szCs w:val="24"/>
        </w:rPr>
        <w:t>Heavy metal concentration based on fish species</w:t>
      </w:r>
      <w:r w:rsidRPr="003F42F4">
        <w:rPr>
          <w:rFonts w:ascii="Arial" w:hAnsi="Arial" w:cs="Arial"/>
          <w:sz w:val="24"/>
          <w:szCs w:val="24"/>
        </w:rPr>
        <w:t>:</w:t>
      </w:r>
    </w:p>
    <w:p w14:paraId="3EEC143B"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Table 1 shows the mean concentrations of all the fish species collected from River Niger in Anambra state in dry season. Fe has the highest concentration of 23.42mg/kg of heavy metal. Fe was generally highest in all the fish species</w:t>
      </w:r>
      <w:r>
        <w:rPr>
          <w:rFonts w:ascii="Times New Roman" w:eastAsia="Times New Roman" w:hAnsi="Times New Roman" w:cs="Times New Roman"/>
          <w:sz w:val="24"/>
          <w:szCs w:val="24"/>
        </w:rPr>
        <w:t xml:space="preserve">, which means that it was the heavy metal that had </w:t>
      </w:r>
      <w:r w:rsidRPr="0067300B">
        <w:rPr>
          <w:rFonts w:ascii="Times New Roman" w:eastAsia="Times New Roman" w:hAnsi="Times New Roman" w:cs="Times New Roman"/>
          <w:sz w:val="24"/>
          <w:szCs w:val="24"/>
        </w:rPr>
        <w:t xml:space="preserve">accumulated in all the fish species analyzed. However, the hierarchy of the metal concentration detected in the fish samples </w:t>
      </w:r>
      <w:r>
        <w:rPr>
          <w:rFonts w:ascii="Times New Roman" w:eastAsia="Times New Roman" w:hAnsi="Times New Roman" w:cs="Times New Roman"/>
          <w:sz w:val="24"/>
          <w:szCs w:val="24"/>
        </w:rPr>
        <w:t>was</w:t>
      </w:r>
      <w:r w:rsidRPr="0067300B">
        <w:rPr>
          <w:rFonts w:ascii="Times New Roman" w:eastAsia="Times New Roman" w:hAnsi="Times New Roman" w:cs="Times New Roman"/>
          <w:sz w:val="24"/>
          <w:szCs w:val="24"/>
        </w:rPr>
        <w:t xml:space="preserve"> </w:t>
      </w:r>
      <w:proofErr w:type="spellStart"/>
      <w:r w:rsidRPr="0067300B">
        <w:rPr>
          <w:rFonts w:ascii="Times New Roman" w:eastAsia="Times New Roman" w:hAnsi="Times New Roman" w:cs="Times New Roman"/>
          <w:sz w:val="24"/>
          <w:szCs w:val="24"/>
        </w:rPr>
        <w:t>Fe˃Cr˃Sb˃Zn˃Pb˃Ni˃Cd</w:t>
      </w:r>
      <w:proofErr w:type="spellEnd"/>
      <w:r w:rsidRPr="0067300B">
        <w:rPr>
          <w:rFonts w:ascii="Times New Roman" w:eastAsia="Times New Roman" w:hAnsi="Times New Roman" w:cs="Times New Roman"/>
          <w:sz w:val="24"/>
          <w:szCs w:val="24"/>
        </w:rPr>
        <w:t xml:space="preserve"> with mean concentrations of 23.42,16.13,5.85,4.185, 0.6</w:t>
      </w:r>
      <w:r>
        <w:rPr>
          <w:rFonts w:ascii="Times New Roman" w:eastAsia="Times New Roman" w:hAnsi="Times New Roman" w:cs="Times New Roman"/>
          <w:sz w:val="24"/>
          <w:szCs w:val="24"/>
        </w:rPr>
        <w:t>,</w:t>
      </w:r>
      <w:r w:rsidRPr="0067300B">
        <w:rPr>
          <w:rFonts w:ascii="Times New Roman" w:eastAsia="Times New Roman" w:hAnsi="Times New Roman" w:cs="Times New Roman"/>
          <w:sz w:val="24"/>
          <w:szCs w:val="24"/>
        </w:rPr>
        <w:t xml:space="preserve"> and 0.045mg/kg respectively. </w:t>
      </w:r>
    </w:p>
    <w:p w14:paraId="01D0FDF8" w14:textId="5DE386E3" w:rsidR="00A607C1" w:rsidRDefault="00A607C1" w:rsidP="00A607C1">
      <w:pPr>
        <w:spacing w:after="0" w:line="240" w:lineRule="auto"/>
        <w:rPr>
          <w:rFonts w:ascii="Times New Roman" w:eastAsia="Times New Roman" w:hAnsi="Times New Roman" w:cs="Times New Roman"/>
          <w:sz w:val="24"/>
          <w:szCs w:val="24"/>
        </w:rPr>
      </w:pPr>
      <w:proofErr w:type="spellStart"/>
      <w:r w:rsidRPr="0067300B">
        <w:rPr>
          <w:rFonts w:ascii="Times New Roman" w:eastAsia="Times New Roman" w:hAnsi="Times New Roman" w:cs="Times New Roman"/>
          <w:sz w:val="24"/>
          <w:szCs w:val="24"/>
        </w:rPr>
        <w:t>Nwude</w:t>
      </w:r>
      <w:proofErr w:type="spellEnd"/>
      <w:r w:rsidRPr="0067300B">
        <w:rPr>
          <w:rFonts w:ascii="Times New Roman" w:eastAsia="Times New Roman" w:hAnsi="Times New Roman" w:cs="Times New Roman"/>
          <w:sz w:val="24"/>
          <w:szCs w:val="24"/>
        </w:rPr>
        <w:t xml:space="preserve"> et al. [9] also reported that Fe (8.16-8.96 mg/kg), Zn (5.11-6.58 mg/kg), Cd (0.09-0.11 mg/kg), Cr (0.08-0.12 mg/kg), and Pb (0.35-1.30 mg/kg) were found in all the fish samples analyzed in the Ogun River, indicating that all the fish types contained heavy metal concentrations of which make them unsafe for consumption. </w:t>
      </w:r>
      <w:proofErr w:type="spellStart"/>
      <w:r w:rsidRPr="0067300B">
        <w:rPr>
          <w:rFonts w:ascii="Times New Roman" w:eastAsia="Times New Roman" w:hAnsi="Times New Roman" w:cs="Times New Roman"/>
          <w:sz w:val="24"/>
          <w:szCs w:val="24"/>
        </w:rPr>
        <w:t>Suynd</w:t>
      </w:r>
      <w:proofErr w:type="spellEnd"/>
      <w:r w:rsidRPr="0067300B">
        <w:rPr>
          <w:rFonts w:ascii="Times New Roman" w:eastAsia="Times New Roman" w:hAnsi="Times New Roman" w:cs="Times New Roman"/>
          <w:sz w:val="24"/>
          <w:szCs w:val="24"/>
        </w:rPr>
        <w:t xml:space="preserve"> et al. [4] made a similar observation regarding the metal contents of lake fish in an area near the disposal of industrial waste.</w:t>
      </w:r>
      <w:r>
        <w:rPr>
          <w:rFonts w:ascii="Times New Roman" w:eastAsia="Times New Roman" w:hAnsi="Times New Roman" w:cs="Times New Roman"/>
          <w:sz w:val="24"/>
          <w:szCs w:val="24"/>
        </w:rPr>
        <w:t xml:space="preserve"> The hierarchy of the metal concentrations detected in the fish samples was </w:t>
      </w:r>
      <w:proofErr w:type="spellStart"/>
      <w:r>
        <w:rPr>
          <w:rFonts w:ascii="Times New Roman" w:eastAsia="Times New Roman" w:hAnsi="Times New Roman" w:cs="Times New Roman"/>
          <w:sz w:val="24"/>
          <w:szCs w:val="24"/>
        </w:rPr>
        <w:t>Fe˃Zn˃Pb˃Cr˃Cd</w:t>
      </w:r>
      <w:proofErr w:type="spellEnd"/>
      <w:r>
        <w:rPr>
          <w:rFonts w:ascii="Times New Roman" w:eastAsia="Times New Roman" w:hAnsi="Times New Roman" w:cs="Times New Roman"/>
          <w:sz w:val="24"/>
          <w:szCs w:val="24"/>
        </w:rPr>
        <w:t xml:space="preserve">. </w:t>
      </w:r>
      <w:r w:rsidRPr="00C01D00">
        <w:rPr>
          <w:rFonts w:ascii="Times New Roman" w:eastAsia="Times New Roman" w:hAnsi="Times New Roman" w:cs="Times New Roman"/>
          <w:sz w:val="24"/>
          <w:szCs w:val="24"/>
        </w:rPr>
        <w:t xml:space="preserve">He added that all of the samples were the result of human activity on the mainland, such as the corrosion of water pipelines that go to the ocean and the discharge of home sewage that contains iron waste deposited by the industry. Additionally, Izuchukwu et al. [11] noted that fish samples from the Onitsha River in Niger had a high quantity of iron. It is consistent with these examined outcomes. As previously suggested by Suyud et al. [4], Izuchukwu put forth the argument that human activity is to </w:t>
      </w:r>
      <w:r w:rsidR="00EE02AF">
        <w:rPr>
          <w:rFonts w:ascii="Times New Roman" w:eastAsia="Times New Roman" w:hAnsi="Times New Roman" w:cs="Times New Roman"/>
          <w:sz w:val="24"/>
          <w:szCs w:val="24"/>
        </w:rPr>
        <w:t xml:space="preserve">be </w:t>
      </w:r>
      <w:r w:rsidRPr="00C01D00">
        <w:rPr>
          <w:rFonts w:ascii="Times New Roman" w:eastAsia="Times New Roman" w:hAnsi="Times New Roman" w:cs="Times New Roman"/>
          <w:sz w:val="24"/>
          <w:szCs w:val="24"/>
        </w:rPr>
        <w:t>blame</w:t>
      </w:r>
      <w:r w:rsidR="00EE02AF">
        <w:rPr>
          <w:rFonts w:ascii="Times New Roman" w:eastAsia="Times New Roman" w:hAnsi="Times New Roman" w:cs="Times New Roman"/>
          <w:sz w:val="24"/>
          <w:szCs w:val="24"/>
        </w:rPr>
        <w:t>d</w:t>
      </w:r>
      <w:r w:rsidRPr="00C01D00">
        <w:rPr>
          <w:rFonts w:ascii="Times New Roman" w:eastAsia="Times New Roman" w:hAnsi="Times New Roman" w:cs="Times New Roman"/>
          <w:sz w:val="24"/>
          <w:szCs w:val="24"/>
        </w:rPr>
        <w:t>.</w:t>
      </w:r>
    </w:p>
    <w:p w14:paraId="49ABC119" w14:textId="77777777" w:rsidR="00A607C1" w:rsidRPr="00C01D00" w:rsidRDefault="00A607C1" w:rsidP="00A607C1">
      <w:pPr>
        <w:spacing w:after="0" w:line="240" w:lineRule="auto"/>
        <w:rPr>
          <w:rFonts w:ascii="Times New Roman" w:eastAsia="Times New Roman" w:hAnsi="Times New Roman" w:cs="Times New Roman"/>
          <w:sz w:val="24"/>
          <w:szCs w:val="24"/>
        </w:rPr>
      </w:pPr>
    </w:p>
    <w:p w14:paraId="5D1BCA27" w14:textId="4620EAEB" w:rsidR="00A607C1" w:rsidRPr="00E86B0B" w:rsidRDefault="00A607C1" w:rsidP="00A607C1">
      <w:pPr>
        <w:spacing w:after="0" w:line="240" w:lineRule="auto"/>
        <w:rPr>
          <w:rFonts w:ascii="Times New Roman" w:eastAsia="Times New Roman" w:hAnsi="Times New Roman" w:cs="Times New Roman"/>
          <w:sz w:val="24"/>
          <w:szCs w:val="24"/>
        </w:rPr>
      </w:pPr>
      <w:proofErr w:type="spellStart"/>
      <w:r w:rsidRPr="00C01D00">
        <w:rPr>
          <w:rFonts w:ascii="Times New Roman" w:eastAsia="Times New Roman" w:hAnsi="Times New Roman" w:cs="Times New Roman"/>
          <w:sz w:val="24"/>
          <w:szCs w:val="24"/>
        </w:rPr>
        <w:t>Nwude</w:t>
      </w:r>
      <w:proofErr w:type="spellEnd"/>
      <w:r w:rsidRPr="00C01D00">
        <w:rPr>
          <w:rFonts w:ascii="Times New Roman" w:eastAsia="Times New Roman" w:hAnsi="Times New Roman" w:cs="Times New Roman"/>
          <w:sz w:val="24"/>
          <w:szCs w:val="24"/>
        </w:rPr>
        <w:t xml:space="preserve"> et al. reported that the limit values of Pb and Cd are 0.02 and 0.05 mg/kg wet weight, respectively, while the European Emission Regulation [19] specifies maximum levels of 0.30 mg/kg for Pb and 0.05 mg/kg wet weight for Cd and FAO [16].[9] The levels in this study </w:t>
      </w:r>
      <w:r w:rsidR="00EE02AF">
        <w:rPr>
          <w:rFonts w:ascii="Times New Roman" w:eastAsia="Times New Roman" w:hAnsi="Times New Roman" w:cs="Times New Roman"/>
          <w:sz w:val="24"/>
          <w:szCs w:val="24"/>
        </w:rPr>
        <w:t xml:space="preserve">are </w:t>
      </w:r>
      <w:r w:rsidRPr="00C01D00">
        <w:rPr>
          <w:rFonts w:ascii="Times New Roman" w:eastAsia="Times New Roman" w:hAnsi="Times New Roman" w:cs="Times New Roman"/>
          <w:sz w:val="24"/>
          <w:szCs w:val="24"/>
        </w:rPr>
        <w:t xml:space="preserve">typically above these thresholds, suggesting that eating fish from the area under examination at </w:t>
      </w:r>
      <w:r w:rsidRPr="00C01D00">
        <w:rPr>
          <w:rFonts w:ascii="Times New Roman" w:eastAsia="Times New Roman" w:hAnsi="Times New Roman" w:cs="Times New Roman"/>
          <w:sz w:val="24"/>
          <w:szCs w:val="24"/>
        </w:rPr>
        <w:lastRenderedPageBreak/>
        <w:t xml:space="preserve">the time of the study could be harmful to the consumers' health. It also implies that the Niger River in Anambra State needs to be continuously monitored for pollution. At specific concentrations, several heavy metals are necessary for human growth. Fe and Zn are necessary elements. The immunological system, neurotransmission, and nucleic acid synthesis are all impacted by zinc [39]. </w:t>
      </w:r>
      <w:r w:rsidRPr="00E86B0B">
        <w:rPr>
          <w:rFonts w:ascii="Times New Roman" w:eastAsia="Times New Roman" w:hAnsi="Times New Roman" w:cs="Times New Roman"/>
          <w:sz w:val="24"/>
          <w:szCs w:val="24"/>
        </w:rPr>
        <w:t>Higher doses, however, have the potential to be harmful to fish [23] and to alter the carcinogenic reactions [18]. Acute zinc poisoning in humans can cause fever, diarrhea, vomiting, and nausea [35]. Fe is a common component of many businesses' effluents, which are frequently dumped into rivers. The oxidation state of iron may affect its toxicity to aquatic life. Fish are said to be more harmful to Fe</w:t>
      </w:r>
      <w:r w:rsidRPr="00E86B0B">
        <w:rPr>
          <w:rFonts w:ascii="Times New Roman" w:eastAsia="Times New Roman" w:hAnsi="Times New Roman" w:cs="Times New Roman"/>
          <w:sz w:val="24"/>
          <w:szCs w:val="24"/>
          <w:vertAlign w:val="superscript"/>
        </w:rPr>
        <w:t>2+</w:t>
      </w:r>
      <w:r w:rsidRPr="00E86B0B">
        <w:rPr>
          <w:rFonts w:ascii="Times New Roman" w:eastAsia="Times New Roman" w:hAnsi="Times New Roman" w:cs="Times New Roman"/>
          <w:sz w:val="24"/>
          <w:szCs w:val="24"/>
        </w:rPr>
        <w:t xml:space="preserve"> than Fe</w:t>
      </w:r>
      <w:r w:rsidRPr="00E86B0B">
        <w:rPr>
          <w:rFonts w:ascii="Times New Roman" w:eastAsia="Times New Roman" w:hAnsi="Times New Roman" w:cs="Times New Roman"/>
          <w:sz w:val="24"/>
          <w:szCs w:val="24"/>
          <w:vertAlign w:val="superscript"/>
        </w:rPr>
        <w:t>3+,</w:t>
      </w:r>
      <w:r w:rsidRPr="00E86B0B">
        <w:rPr>
          <w:rFonts w:ascii="Times New Roman" w:eastAsia="Times New Roman" w:hAnsi="Times New Roman" w:cs="Times New Roman"/>
          <w:sz w:val="24"/>
          <w:szCs w:val="24"/>
        </w:rPr>
        <w:t xml:space="preserve"> for instance [28]. The human body needs Cr as a key element for the metabolism of carbohydrates [26]. On the other hand, Cr (Cr</w:t>
      </w:r>
      <w:r w:rsidRPr="00E86B0B">
        <w:rPr>
          <w:rFonts w:ascii="Times New Roman" w:eastAsia="Times New Roman" w:hAnsi="Times New Roman" w:cs="Times New Roman"/>
          <w:sz w:val="24"/>
          <w:szCs w:val="24"/>
          <w:vertAlign w:val="superscript"/>
        </w:rPr>
        <w:t>6</w:t>
      </w:r>
      <w:proofErr w:type="gramStart"/>
      <w:r w:rsidRPr="00E86B0B">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may penetrate cell membranes and has a strong oxidative potential [27]. </w:t>
      </w:r>
    </w:p>
    <w:p w14:paraId="0E27247F" w14:textId="77777777" w:rsidR="00A607C1" w:rsidRPr="00E86B0B"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and is regarded as hazardous as a result. The suppression of some enzyme systems involved in the creation of cellular energy is one of the toxicological mechanisms of action of toxic heavy metals, which can also be mutagenic and carcinogenic [20]. Other harmful elements are Pb and Cd. One of the priority dangerous substances is lead. It damages the brain, causes cardiovascular illness, affects the central and peripheral neurological systems, and has negative effects on the fetus's developmental phases [29, 33].</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With mean values of 23.42 mg/kg, </w:t>
      </w:r>
      <w:proofErr w:type="spellStart"/>
      <w:r w:rsidRPr="00E86B0B">
        <w:rPr>
          <w:rFonts w:ascii="Times New Roman" w:eastAsia="Times New Roman" w:hAnsi="Times New Roman" w:cs="Times New Roman"/>
          <w:sz w:val="24"/>
          <w:szCs w:val="24"/>
        </w:rPr>
        <w:t>semilabeo</w:t>
      </w:r>
      <w:proofErr w:type="spellEnd"/>
      <w:r w:rsidRPr="00E86B0B">
        <w:rPr>
          <w:rFonts w:ascii="Times New Roman" w:eastAsia="Times New Roman" w:hAnsi="Times New Roman" w:cs="Times New Roman"/>
          <w:sz w:val="24"/>
          <w:szCs w:val="24"/>
        </w:rPr>
        <w:t xml:space="preserve"> has the highest concentration of any heavy metal examined during the dry season. All of the heavy metal concentrations that were examined in the samples were rated in the following order: </w:t>
      </w:r>
      <w:proofErr w:type="spellStart"/>
      <w:r w:rsidRPr="00E86B0B">
        <w:rPr>
          <w:rFonts w:ascii="Times New Roman" w:eastAsia="Times New Roman" w:hAnsi="Times New Roman" w:cs="Times New Roman"/>
          <w:sz w:val="24"/>
          <w:szCs w:val="24"/>
        </w:rPr>
        <w:t>semilabeo</w:t>
      </w:r>
      <w:proofErr w:type="spellEnd"/>
      <w:r w:rsidRPr="00E86B0B">
        <w:rPr>
          <w:rFonts w:ascii="Times New Roman" w:eastAsia="Times New Roman" w:hAnsi="Times New Roman" w:cs="Times New Roman"/>
          <w:sz w:val="24"/>
          <w:szCs w:val="24"/>
        </w:rPr>
        <w:t xml:space="preserve"> &gt; giraffe &gt; </w:t>
      </w:r>
      <w:proofErr w:type="spellStart"/>
      <w:r w:rsidRPr="00E86B0B">
        <w:rPr>
          <w:rFonts w:ascii="Times New Roman" w:eastAsia="Times New Roman" w:hAnsi="Times New Roman" w:cs="Times New Roman"/>
          <w:sz w:val="24"/>
          <w:szCs w:val="24"/>
        </w:rPr>
        <w:t>schilbe</w:t>
      </w:r>
      <w:proofErr w:type="spellEnd"/>
      <w:r w:rsidRPr="00E86B0B">
        <w:rPr>
          <w:rFonts w:ascii="Times New Roman" w:eastAsia="Times New Roman" w:hAnsi="Times New Roman" w:cs="Times New Roman"/>
          <w:sz w:val="24"/>
          <w:szCs w:val="24"/>
        </w:rPr>
        <w:t xml:space="preserve"> &gt; </w:t>
      </w:r>
      <w:proofErr w:type="spellStart"/>
      <w:r w:rsidRPr="00E86B0B">
        <w:rPr>
          <w:rFonts w:ascii="Times New Roman" w:eastAsia="Times New Roman" w:hAnsi="Times New Roman" w:cs="Times New Roman"/>
          <w:sz w:val="24"/>
          <w:szCs w:val="24"/>
        </w:rPr>
        <w:t>elopsmachanata</w:t>
      </w:r>
      <w:proofErr w:type="spellEnd"/>
      <w:r w:rsidRPr="00E86B0B">
        <w:rPr>
          <w:rFonts w:ascii="Times New Roman" w:eastAsia="Times New Roman" w:hAnsi="Times New Roman" w:cs="Times New Roman"/>
          <w:sz w:val="24"/>
          <w:szCs w:val="24"/>
        </w:rPr>
        <w:t>, with respective concentrations of 23.42, 18.16, 15.38, and 9.21 mg/kg. According to data from the reviewed literature, the concentration of metals in fish filets varies greatly depending on the species and region [21]</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as well as the degree of water body contamination. The extent to which a specific species scavenges materials from the sediment and water determines how much heavy metal buildup occurs [22, 34]. Variations across species and the extent of toxicant accumulation may also be influenced by ecological requirements, eating patterns, and food metabolism [31]. The species that remain at the surface for a longer period of time [32] For instance, species, sample locations, pH, alkalinity, hardness, and the extent of its absorption into the sediments or the water's organic matter content are the main determinants of lead concentration and bioavailability in aquatic environments [25, 24, 30].</w:t>
      </w:r>
    </w:p>
    <w:p w14:paraId="0EAFC5F3" w14:textId="77777777" w:rsidR="00A607C1" w:rsidRPr="00E86B0B"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It was found that the same pattern manifested itself as examined in the dry season when looking at Table 2, which shows the same mean concentration of heavy metals from various fish species during the rainy season. The level of pollutants varies between the two seasons. Heavy metal concentrations were found to be higher during the dry season than during the rainy season. The total mean concentrations during the rainy season were Fe (15.55 mg/kg), Cd (0.03 mg/kg), Cr 11.00 mg/kg), Ni (0.16 mg/kg), Pb (0.16 mg/kg), Sb (5.31 mg/kg), Zn (1.78 mg/kg), and Cd (0.04 mg/kg), Cr (10.62 mg/kg), Ni (0.2 mg/kg), Pb (0.20 mg/kg), Sb (5.53 mg/kg), and Zn (1.87 mg/kg).</w:t>
      </w:r>
    </w:p>
    <w:p w14:paraId="0849BC65" w14:textId="77777777" w:rsidR="00A607C1" w:rsidRPr="003F42F4" w:rsidRDefault="00A607C1" w:rsidP="00A607C1">
      <w:pPr>
        <w:rPr>
          <w:rFonts w:ascii="Arial" w:hAnsi="Arial" w:cs="Arial"/>
          <w:sz w:val="24"/>
          <w:szCs w:val="24"/>
        </w:rPr>
      </w:pPr>
      <w:r w:rsidRPr="003F42F4">
        <w:rPr>
          <w:rFonts w:ascii="Arial" w:hAnsi="Arial" w:cs="Arial"/>
          <w:sz w:val="24"/>
          <w:szCs w:val="24"/>
        </w:rPr>
        <w:t>Table 3: Mean concentration of heavy metals based on different locations in Anambra River in dry season</w:t>
      </w: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0ACD56AF" w14:textId="77777777" w:rsidTr="00D2547D">
        <w:tc>
          <w:tcPr>
            <w:tcW w:w="927" w:type="dxa"/>
          </w:tcPr>
          <w:p w14:paraId="0FCD1C40" w14:textId="77777777" w:rsidR="00A607C1" w:rsidRPr="003F42F4" w:rsidRDefault="00A607C1" w:rsidP="00D2547D">
            <w:pPr>
              <w:jc w:val="both"/>
              <w:rPr>
                <w:rFonts w:ascii="Arial" w:hAnsi="Arial" w:cs="Arial"/>
                <w:sz w:val="24"/>
                <w:szCs w:val="24"/>
              </w:rPr>
            </w:pPr>
            <w:r w:rsidRPr="003F42F4">
              <w:rPr>
                <w:rFonts w:ascii="Arial" w:hAnsi="Arial" w:cs="Arial"/>
                <w:sz w:val="24"/>
                <w:szCs w:val="24"/>
              </w:rPr>
              <w:t>Locations</w:t>
            </w:r>
          </w:p>
        </w:tc>
        <w:tc>
          <w:tcPr>
            <w:tcW w:w="1336" w:type="dxa"/>
          </w:tcPr>
          <w:p w14:paraId="4AC18782"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50" w:type="dxa"/>
          </w:tcPr>
          <w:p w14:paraId="7D787245"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337" w:type="dxa"/>
          </w:tcPr>
          <w:p w14:paraId="10C4BE6D"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50" w:type="dxa"/>
          </w:tcPr>
          <w:p w14:paraId="66CA0ABA"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50" w:type="dxa"/>
          </w:tcPr>
          <w:p w14:paraId="700A6513"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50" w:type="dxa"/>
          </w:tcPr>
          <w:p w14:paraId="59D46C22"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50" w:type="dxa"/>
          </w:tcPr>
          <w:p w14:paraId="45453349"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2139B7A2" w14:textId="77777777" w:rsidTr="00D2547D">
        <w:tc>
          <w:tcPr>
            <w:tcW w:w="927" w:type="dxa"/>
          </w:tcPr>
          <w:p w14:paraId="02831EEA"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336" w:type="dxa"/>
          </w:tcPr>
          <w:p w14:paraId="7B45B858" w14:textId="77777777" w:rsidR="00A607C1" w:rsidRPr="003F42F4" w:rsidRDefault="00A607C1" w:rsidP="00D2547D">
            <w:pPr>
              <w:rPr>
                <w:rFonts w:ascii="Arial" w:hAnsi="Arial" w:cs="Arial"/>
                <w:sz w:val="24"/>
                <w:szCs w:val="24"/>
              </w:rPr>
            </w:pPr>
            <w:r w:rsidRPr="003F42F4">
              <w:rPr>
                <w:rFonts w:ascii="Arial" w:hAnsi="Arial" w:cs="Arial"/>
                <w:sz w:val="24"/>
                <w:szCs w:val="24"/>
              </w:rPr>
              <w:t>23.048±11.383</w:t>
            </w:r>
          </w:p>
        </w:tc>
        <w:tc>
          <w:tcPr>
            <w:tcW w:w="1150" w:type="dxa"/>
          </w:tcPr>
          <w:p w14:paraId="3CBDF0CC" w14:textId="77777777" w:rsidR="00A607C1" w:rsidRPr="003F42F4" w:rsidRDefault="00A607C1" w:rsidP="00D2547D">
            <w:pPr>
              <w:rPr>
                <w:rFonts w:ascii="Arial" w:hAnsi="Arial" w:cs="Arial"/>
                <w:sz w:val="24"/>
                <w:szCs w:val="24"/>
              </w:rPr>
            </w:pPr>
            <w:r w:rsidRPr="003F42F4">
              <w:rPr>
                <w:rFonts w:ascii="Arial" w:hAnsi="Arial" w:cs="Arial"/>
                <w:sz w:val="24"/>
                <w:szCs w:val="24"/>
              </w:rPr>
              <w:t>0.025±0.012</w:t>
            </w:r>
          </w:p>
        </w:tc>
        <w:tc>
          <w:tcPr>
            <w:tcW w:w="1337" w:type="dxa"/>
          </w:tcPr>
          <w:p w14:paraId="5DCB9102" w14:textId="77777777" w:rsidR="00A607C1" w:rsidRPr="003F42F4" w:rsidRDefault="00A607C1" w:rsidP="00D2547D">
            <w:pPr>
              <w:rPr>
                <w:rFonts w:ascii="Arial" w:hAnsi="Arial" w:cs="Arial"/>
                <w:sz w:val="24"/>
                <w:szCs w:val="24"/>
              </w:rPr>
            </w:pPr>
            <w:r w:rsidRPr="003F42F4">
              <w:rPr>
                <w:rFonts w:ascii="Arial" w:hAnsi="Arial" w:cs="Arial"/>
                <w:sz w:val="24"/>
                <w:szCs w:val="24"/>
              </w:rPr>
              <w:t>14.348±14.784</w:t>
            </w:r>
          </w:p>
        </w:tc>
        <w:tc>
          <w:tcPr>
            <w:tcW w:w="1150" w:type="dxa"/>
          </w:tcPr>
          <w:p w14:paraId="6586DDD4" w14:textId="77777777" w:rsidR="00A607C1" w:rsidRPr="003F42F4" w:rsidRDefault="00A607C1" w:rsidP="00D2547D">
            <w:pPr>
              <w:rPr>
                <w:rFonts w:ascii="Arial" w:hAnsi="Arial" w:cs="Arial"/>
                <w:sz w:val="24"/>
                <w:szCs w:val="24"/>
              </w:rPr>
            </w:pPr>
            <w:r w:rsidRPr="003F42F4">
              <w:rPr>
                <w:rFonts w:ascii="Arial" w:hAnsi="Arial" w:cs="Arial"/>
                <w:sz w:val="24"/>
                <w:szCs w:val="24"/>
              </w:rPr>
              <w:t>0.060±0.038</w:t>
            </w:r>
          </w:p>
        </w:tc>
        <w:tc>
          <w:tcPr>
            <w:tcW w:w="1150" w:type="dxa"/>
          </w:tcPr>
          <w:p w14:paraId="01F901A2" w14:textId="77777777" w:rsidR="00A607C1" w:rsidRPr="003F42F4" w:rsidRDefault="00A607C1" w:rsidP="00D2547D">
            <w:pPr>
              <w:rPr>
                <w:rFonts w:ascii="Arial" w:hAnsi="Arial" w:cs="Arial"/>
                <w:sz w:val="24"/>
                <w:szCs w:val="24"/>
              </w:rPr>
            </w:pPr>
            <w:r w:rsidRPr="003F42F4">
              <w:rPr>
                <w:rFonts w:ascii="Arial" w:hAnsi="Arial" w:cs="Arial"/>
                <w:sz w:val="24"/>
                <w:szCs w:val="24"/>
              </w:rPr>
              <w:t>0.17±0.061</w:t>
            </w:r>
          </w:p>
        </w:tc>
        <w:tc>
          <w:tcPr>
            <w:tcW w:w="1150" w:type="dxa"/>
          </w:tcPr>
          <w:p w14:paraId="48C061BE" w14:textId="77777777" w:rsidR="00A607C1" w:rsidRPr="003F42F4" w:rsidRDefault="00A607C1" w:rsidP="00D2547D">
            <w:pPr>
              <w:rPr>
                <w:rFonts w:ascii="Arial" w:hAnsi="Arial" w:cs="Arial"/>
                <w:sz w:val="24"/>
                <w:szCs w:val="24"/>
              </w:rPr>
            </w:pPr>
            <w:r w:rsidRPr="003F42F4">
              <w:rPr>
                <w:rFonts w:ascii="Arial" w:hAnsi="Arial" w:cs="Arial"/>
                <w:sz w:val="24"/>
                <w:szCs w:val="24"/>
              </w:rPr>
              <w:t>5.303±0.323</w:t>
            </w:r>
          </w:p>
        </w:tc>
        <w:tc>
          <w:tcPr>
            <w:tcW w:w="1150" w:type="dxa"/>
          </w:tcPr>
          <w:p w14:paraId="17729137" w14:textId="77777777" w:rsidR="00A607C1" w:rsidRPr="003F42F4" w:rsidRDefault="00A607C1" w:rsidP="00D2547D">
            <w:pPr>
              <w:rPr>
                <w:rFonts w:ascii="Arial" w:hAnsi="Arial" w:cs="Arial"/>
                <w:sz w:val="24"/>
                <w:szCs w:val="24"/>
              </w:rPr>
            </w:pPr>
            <w:r w:rsidRPr="003F42F4">
              <w:rPr>
                <w:rFonts w:ascii="Arial" w:hAnsi="Arial" w:cs="Arial"/>
                <w:sz w:val="24"/>
                <w:szCs w:val="24"/>
              </w:rPr>
              <w:t>1.285±0.524</w:t>
            </w:r>
          </w:p>
        </w:tc>
      </w:tr>
      <w:tr w:rsidR="00A607C1" w:rsidRPr="003F42F4" w14:paraId="61998B8A" w14:textId="77777777" w:rsidTr="00D2547D">
        <w:tc>
          <w:tcPr>
            <w:tcW w:w="927" w:type="dxa"/>
          </w:tcPr>
          <w:p w14:paraId="3E4694B9"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336" w:type="dxa"/>
          </w:tcPr>
          <w:p w14:paraId="34C45300" w14:textId="77777777" w:rsidR="00A607C1" w:rsidRPr="003F42F4" w:rsidRDefault="00A607C1" w:rsidP="00D2547D">
            <w:pPr>
              <w:rPr>
                <w:rFonts w:ascii="Arial" w:hAnsi="Arial" w:cs="Arial"/>
                <w:sz w:val="24"/>
                <w:szCs w:val="24"/>
              </w:rPr>
            </w:pPr>
            <w:r w:rsidRPr="003F42F4">
              <w:rPr>
                <w:rFonts w:ascii="Arial" w:hAnsi="Arial" w:cs="Arial"/>
                <w:sz w:val="24"/>
                <w:szCs w:val="24"/>
              </w:rPr>
              <w:t>5.75±4.816</w:t>
            </w:r>
          </w:p>
        </w:tc>
        <w:tc>
          <w:tcPr>
            <w:tcW w:w="1150" w:type="dxa"/>
          </w:tcPr>
          <w:p w14:paraId="6AB10003"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337" w:type="dxa"/>
          </w:tcPr>
          <w:p w14:paraId="235A6B34" w14:textId="77777777" w:rsidR="00A607C1" w:rsidRPr="003F42F4" w:rsidRDefault="00A607C1" w:rsidP="00D2547D">
            <w:pPr>
              <w:rPr>
                <w:rFonts w:ascii="Arial" w:hAnsi="Arial" w:cs="Arial"/>
                <w:sz w:val="24"/>
                <w:szCs w:val="24"/>
              </w:rPr>
            </w:pPr>
            <w:r w:rsidRPr="003F42F4">
              <w:rPr>
                <w:rFonts w:ascii="Arial" w:hAnsi="Arial" w:cs="Arial"/>
                <w:sz w:val="24"/>
                <w:szCs w:val="24"/>
              </w:rPr>
              <w:t>6.888±10.107</w:t>
            </w:r>
          </w:p>
        </w:tc>
        <w:tc>
          <w:tcPr>
            <w:tcW w:w="1150" w:type="dxa"/>
          </w:tcPr>
          <w:p w14:paraId="5ECF63E2" w14:textId="77777777" w:rsidR="00A607C1" w:rsidRPr="003F42F4" w:rsidRDefault="00A607C1" w:rsidP="00D2547D">
            <w:pPr>
              <w:rPr>
                <w:rFonts w:ascii="Arial" w:hAnsi="Arial" w:cs="Arial"/>
                <w:sz w:val="24"/>
                <w:szCs w:val="24"/>
              </w:rPr>
            </w:pPr>
            <w:r w:rsidRPr="003F42F4">
              <w:rPr>
                <w:rFonts w:ascii="Arial" w:hAnsi="Arial" w:cs="Arial"/>
                <w:sz w:val="24"/>
                <w:szCs w:val="24"/>
              </w:rPr>
              <w:t>0.05±0.023</w:t>
            </w:r>
          </w:p>
        </w:tc>
        <w:tc>
          <w:tcPr>
            <w:tcW w:w="1150" w:type="dxa"/>
          </w:tcPr>
          <w:p w14:paraId="5537C591" w14:textId="77777777" w:rsidR="00A607C1" w:rsidRPr="003F42F4" w:rsidRDefault="00A607C1" w:rsidP="00D2547D">
            <w:pPr>
              <w:rPr>
                <w:rFonts w:ascii="Arial" w:hAnsi="Arial" w:cs="Arial"/>
                <w:sz w:val="24"/>
                <w:szCs w:val="24"/>
              </w:rPr>
            </w:pPr>
            <w:r w:rsidRPr="003F42F4">
              <w:rPr>
                <w:rFonts w:ascii="Arial" w:hAnsi="Arial" w:cs="Arial"/>
                <w:sz w:val="24"/>
                <w:szCs w:val="24"/>
              </w:rPr>
              <w:t>0.268±0.255</w:t>
            </w:r>
          </w:p>
        </w:tc>
        <w:tc>
          <w:tcPr>
            <w:tcW w:w="1150" w:type="dxa"/>
          </w:tcPr>
          <w:p w14:paraId="57A33E2A" w14:textId="77777777" w:rsidR="00A607C1" w:rsidRPr="003F42F4" w:rsidRDefault="00A607C1" w:rsidP="00D2547D">
            <w:pPr>
              <w:rPr>
                <w:rFonts w:ascii="Arial" w:hAnsi="Arial" w:cs="Arial"/>
                <w:sz w:val="24"/>
                <w:szCs w:val="24"/>
              </w:rPr>
            </w:pPr>
            <w:r w:rsidRPr="003F42F4">
              <w:rPr>
                <w:rFonts w:ascii="Arial" w:hAnsi="Arial" w:cs="Arial"/>
                <w:sz w:val="24"/>
                <w:szCs w:val="24"/>
              </w:rPr>
              <w:t>5.390±0.915</w:t>
            </w:r>
          </w:p>
        </w:tc>
        <w:tc>
          <w:tcPr>
            <w:tcW w:w="1150" w:type="dxa"/>
          </w:tcPr>
          <w:p w14:paraId="2C94C014" w14:textId="77777777" w:rsidR="00A607C1" w:rsidRPr="003F42F4" w:rsidRDefault="00A607C1" w:rsidP="00D2547D">
            <w:pPr>
              <w:rPr>
                <w:rFonts w:ascii="Arial" w:hAnsi="Arial" w:cs="Arial"/>
                <w:sz w:val="24"/>
                <w:szCs w:val="24"/>
              </w:rPr>
            </w:pPr>
            <w:r w:rsidRPr="003F42F4">
              <w:rPr>
                <w:rFonts w:ascii="Arial" w:hAnsi="Arial" w:cs="Arial"/>
                <w:sz w:val="24"/>
                <w:szCs w:val="24"/>
              </w:rPr>
              <w:t>4.02±6.158</w:t>
            </w:r>
          </w:p>
        </w:tc>
      </w:tr>
      <w:tr w:rsidR="00A607C1" w:rsidRPr="003F42F4" w14:paraId="1A078CD0" w14:textId="77777777" w:rsidTr="00D2547D">
        <w:tc>
          <w:tcPr>
            <w:tcW w:w="927" w:type="dxa"/>
          </w:tcPr>
          <w:p w14:paraId="5A8B29E3" w14:textId="77777777" w:rsidR="00A607C1" w:rsidRPr="003F42F4" w:rsidRDefault="00A607C1" w:rsidP="00D2547D">
            <w:pPr>
              <w:rPr>
                <w:rFonts w:ascii="Arial" w:hAnsi="Arial" w:cs="Arial"/>
                <w:i/>
                <w:sz w:val="24"/>
                <w:szCs w:val="24"/>
              </w:rPr>
            </w:pPr>
            <w:r w:rsidRPr="003F42F4">
              <w:rPr>
                <w:rFonts w:ascii="Arial" w:hAnsi="Arial" w:cs="Arial"/>
                <w:i/>
                <w:sz w:val="24"/>
                <w:szCs w:val="24"/>
              </w:rPr>
              <w:lastRenderedPageBreak/>
              <w:t>C</w:t>
            </w:r>
          </w:p>
        </w:tc>
        <w:tc>
          <w:tcPr>
            <w:tcW w:w="1336" w:type="dxa"/>
          </w:tcPr>
          <w:p w14:paraId="27D2D3DD" w14:textId="77777777" w:rsidR="00A607C1" w:rsidRPr="003F42F4" w:rsidRDefault="00A607C1" w:rsidP="00D2547D">
            <w:pPr>
              <w:rPr>
                <w:rFonts w:ascii="Arial" w:hAnsi="Arial" w:cs="Arial"/>
                <w:sz w:val="24"/>
                <w:szCs w:val="24"/>
              </w:rPr>
            </w:pPr>
            <w:r w:rsidRPr="003F42F4">
              <w:rPr>
                <w:rFonts w:ascii="Arial" w:hAnsi="Arial" w:cs="Arial"/>
                <w:sz w:val="24"/>
                <w:szCs w:val="24"/>
              </w:rPr>
              <w:t>10.735±7.077</w:t>
            </w:r>
          </w:p>
        </w:tc>
        <w:tc>
          <w:tcPr>
            <w:tcW w:w="1150" w:type="dxa"/>
          </w:tcPr>
          <w:p w14:paraId="5E169C6D" w14:textId="77777777" w:rsidR="00A607C1" w:rsidRPr="003F42F4" w:rsidRDefault="00A607C1" w:rsidP="00D2547D">
            <w:pPr>
              <w:rPr>
                <w:rFonts w:ascii="Arial" w:hAnsi="Arial" w:cs="Arial"/>
                <w:sz w:val="24"/>
                <w:szCs w:val="24"/>
              </w:rPr>
            </w:pPr>
            <w:r w:rsidRPr="003F42F4">
              <w:rPr>
                <w:rFonts w:ascii="Arial" w:hAnsi="Arial" w:cs="Arial"/>
                <w:sz w:val="24"/>
                <w:szCs w:val="24"/>
              </w:rPr>
              <w:t>0.033±0.009</w:t>
            </w:r>
          </w:p>
        </w:tc>
        <w:tc>
          <w:tcPr>
            <w:tcW w:w="1337" w:type="dxa"/>
          </w:tcPr>
          <w:p w14:paraId="247BE4F4" w14:textId="77777777" w:rsidR="00A607C1" w:rsidRPr="003F42F4" w:rsidRDefault="00A607C1" w:rsidP="00D2547D">
            <w:pPr>
              <w:rPr>
                <w:rFonts w:ascii="Arial" w:hAnsi="Arial" w:cs="Arial"/>
                <w:sz w:val="24"/>
                <w:szCs w:val="24"/>
              </w:rPr>
            </w:pPr>
            <w:r w:rsidRPr="003F42F4">
              <w:rPr>
                <w:rFonts w:ascii="Arial" w:hAnsi="Arial" w:cs="Arial"/>
                <w:sz w:val="24"/>
                <w:szCs w:val="24"/>
              </w:rPr>
              <w:t>4.318±3.402</w:t>
            </w:r>
          </w:p>
        </w:tc>
        <w:tc>
          <w:tcPr>
            <w:tcW w:w="1150" w:type="dxa"/>
          </w:tcPr>
          <w:p w14:paraId="400B38EF" w14:textId="77777777" w:rsidR="00A607C1" w:rsidRPr="003F42F4" w:rsidRDefault="00A607C1" w:rsidP="00D2547D">
            <w:pPr>
              <w:rPr>
                <w:rFonts w:ascii="Arial" w:hAnsi="Arial" w:cs="Arial"/>
                <w:sz w:val="24"/>
                <w:szCs w:val="24"/>
              </w:rPr>
            </w:pPr>
            <w:r w:rsidRPr="003F42F4">
              <w:rPr>
                <w:rFonts w:ascii="Arial" w:hAnsi="Arial" w:cs="Arial"/>
                <w:sz w:val="24"/>
                <w:szCs w:val="24"/>
              </w:rPr>
              <w:t>0.080±0.050</w:t>
            </w:r>
          </w:p>
        </w:tc>
        <w:tc>
          <w:tcPr>
            <w:tcW w:w="1150" w:type="dxa"/>
          </w:tcPr>
          <w:p w14:paraId="09940FEE" w14:textId="77777777" w:rsidR="00A607C1" w:rsidRPr="003F42F4" w:rsidRDefault="00A607C1" w:rsidP="00D2547D">
            <w:pPr>
              <w:rPr>
                <w:rFonts w:ascii="Arial" w:hAnsi="Arial" w:cs="Arial"/>
                <w:sz w:val="24"/>
                <w:szCs w:val="24"/>
              </w:rPr>
            </w:pPr>
            <w:r w:rsidRPr="003F42F4">
              <w:rPr>
                <w:rFonts w:ascii="Arial" w:hAnsi="Arial" w:cs="Arial"/>
                <w:sz w:val="24"/>
                <w:szCs w:val="24"/>
              </w:rPr>
              <w:t>0.150±0.035</w:t>
            </w:r>
          </w:p>
        </w:tc>
        <w:tc>
          <w:tcPr>
            <w:tcW w:w="1150" w:type="dxa"/>
          </w:tcPr>
          <w:p w14:paraId="1033CE8B" w14:textId="77777777" w:rsidR="00A607C1" w:rsidRPr="003F42F4" w:rsidRDefault="00A607C1" w:rsidP="00D2547D">
            <w:pPr>
              <w:rPr>
                <w:rFonts w:ascii="Arial" w:hAnsi="Arial" w:cs="Arial"/>
                <w:sz w:val="24"/>
                <w:szCs w:val="24"/>
              </w:rPr>
            </w:pPr>
            <w:r w:rsidRPr="003F42F4">
              <w:rPr>
                <w:rFonts w:ascii="Arial" w:hAnsi="Arial" w:cs="Arial"/>
                <w:sz w:val="24"/>
                <w:szCs w:val="24"/>
              </w:rPr>
              <w:t>5.265±0.466</w:t>
            </w:r>
          </w:p>
        </w:tc>
        <w:tc>
          <w:tcPr>
            <w:tcW w:w="1150" w:type="dxa"/>
          </w:tcPr>
          <w:p w14:paraId="2E875D00" w14:textId="77777777" w:rsidR="00A607C1" w:rsidRPr="003F42F4" w:rsidRDefault="00A607C1" w:rsidP="00D2547D">
            <w:pPr>
              <w:rPr>
                <w:rFonts w:ascii="Arial" w:hAnsi="Arial" w:cs="Arial"/>
                <w:sz w:val="24"/>
                <w:szCs w:val="24"/>
              </w:rPr>
            </w:pPr>
            <w:r w:rsidRPr="003F42F4">
              <w:rPr>
                <w:rFonts w:ascii="Arial" w:hAnsi="Arial" w:cs="Arial"/>
                <w:sz w:val="24"/>
                <w:szCs w:val="24"/>
              </w:rPr>
              <w:t>0.71±0.228</w:t>
            </w:r>
          </w:p>
        </w:tc>
      </w:tr>
      <w:tr w:rsidR="00A607C1" w:rsidRPr="003F42F4" w14:paraId="4E6531B3" w14:textId="77777777" w:rsidTr="00D2547D">
        <w:trPr>
          <w:trHeight w:val="881"/>
        </w:trPr>
        <w:tc>
          <w:tcPr>
            <w:tcW w:w="927" w:type="dxa"/>
          </w:tcPr>
          <w:p w14:paraId="2EB1C9CD"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336" w:type="dxa"/>
          </w:tcPr>
          <w:p w14:paraId="759786D3" w14:textId="77777777" w:rsidR="00A607C1" w:rsidRPr="003F42F4" w:rsidRDefault="00A607C1" w:rsidP="00D2547D">
            <w:pPr>
              <w:rPr>
                <w:rFonts w:ascii="Arial" w:hAnsi="Arial" w:cs="Arial"/>
                <w:sz w:val="24"/>
                <w:szCs w:val="24"/>
              </w:rPr>
            </w:pPr>
            <w:r w:rsidRPr="003F42F4">
              <w:rPr>
                <w:rFonts w:ascii="Arial" w:hAnsi="Arial" w:cs="Arial"/>
                <w:sz w:val="24"/>
                <w:szCs w:val="24"/>
              </w:rPr>
              <w:t>26.612±11.846</w:t>
            </w:r>
          </w:p>
        </w:tc>
        <w:tc>
          <w:tcPr>
            <w:tcW w:w="1150" w:type="dxa"/>
          </w:tcPr>
          <w:p w14:paraId="511C462F" w14:textId="77777777" w:rsidR="00A607C1" w:rsidRPr="003F42F4" w:rsidRDefault="00A607C1" w:rsidP="00D2547D">
            <w:pPr>
              <w:rPr>
                <w:rFonts w:ascii="Arial" w:hAnsi="Arial" w:cs="Arial"/>
                <w:sz w:val="24"/>
                <w:szCs w:val="24"/>
              </w:rPr>
            </w:pPr>
            <w:r w:rsidRPr="003F42F4">
              <w:rPr>
                <w:rFonts w:ascii="Arial" w:hAnsi="Arial" w:cs="Arial"/>
                <w:sz w:val="24"/>
                <w:szCs w:val="24"/>
              </w:rPr>
              <w:t>0.063±0.021</w:t>
            </w:r>
          </w:p>
        </w:tc>
        <w:tc>
          <w:tcPr>
            <w:tcW w:w="1337" w:type="dxa"/>
          </w:tcPr>
          <w:p w14:paraId="44BD6AE4" w14:textId="77777777" w:rsidR="00A607C1" w:rsidRPr="003F42F4" w:rsidRDefault="00A607C1" w:rsidP="00D2547D">
            <w:pPr>
              <w:rPr>
                <w:rFonts w:ascii="Arial" w:hAnsi="Arial" w:cs="Arial"/>
                <w:sz w:val="24"/>
                <w:szCs w:val="24"/>
              </w:rPr>
            </w:pPr>
            <w:r w:rsidRPr="003F42F4">
              <w:rPr>
                <w:rFonts w:ascii="Arial" w:hAnsi="Arial" w:cs="Arial"/>
                <w:sz w:val="24"/>
                <w:szCs w:val="24"/>
              </w:rPr>
              <w:t>16.925±10.431</w:t>
            </w:r>
          </w:p>
        </w:tc>
        <w:tc>
          <w:tcPr>
            <w:tcW w:w="1150" w:type="dxa"/>
          </w:tcPr>
          <w:p w14:paraId="31BA834C" w14:textId="77777777" w:rsidR="00A607C1" w:rsidRPr="003F42F4" w:rsidRDefault="00A607C1" w:rsidP="00D2547D">
            <w:pPr>
              <w:rPr>
                <w:rFonts w:ascii="Arial" w:hAnsi="Arial" w:cs="Arial"/>
                <w:sz w:val="24"/>
                <w:szCs w:val="24"/>
              </w:rPr>
            </w:pPr>
            <w:r w:rsidRPr="003F42F4">
              <w:rPr>
                <w:rFonts w:ascii="Arial" w:hAnsi="Arial" w:cs="Arial"/>
                <w:sz w:val="24"/>
                <w:szCs w:val="24"/>
              </w:rPr>
              <w:t>0.08±0.038</w:t>
            </w:r>
          </w:p>
        </w:tc>
        <w:tc>
          <w:tcPr>
            <w:tcW w:w="1150" w:type="dxa"/>
          </w:tcPr>
          <w:p w14:paraId="5B4BC59C" w14:textId="77777777" w:rsidR="00A607C1" w:rsidRPr="003F42F4" w:rsidRDefault="00A607C1" w:rsidP="00D2547D">
            <w:pPr>
              <w:rPr>
                <w:rFonts w:ascii="Arial" w:hAnsi="Arial" w:cs="Arial"/>
                <w:sz w:val="24"/>
                <w:szCs w:val="24"/>
              </w:rPr>
            </w:pPr>
            <w:r w:rsidRPr="003F42F4">
              <w:rPr>
                <w:rFonts w:ascii="Arial" w:hAnsi="Arial" w:cs="Arial"/>
                <w:sz w:val="24"/>
                <w:szCs w:val="24"/>
              </w:rPr>
              <w:t>0.193±0.063</w:t>
            </w:r>
          </w:p>
        </w:tc>
        <w:tc>
          <w:tcPr>
            <w:tcW w:w="1150" w:type="dxa"/>
          </w:tcPr>
          <w:p w14:paraId="04E8EB0F" w14:textId="77777777" w:rsidR="00A607C1" w:rsidRPr="003F42F4" w:rsidRDefault="00A607C1" w:rsidP="00D2547D">
            <w:pPr>
              <w:rPr>
                <w:rFonts w:ascii="Arial" w:hAnsi="Arial" w:cs="Arial"/>
                <w:sz w:val="24"/>
                <w:szCs w:val="24"/>
              </w:rPr>
            </w:pPr>
            <w:r w:rsidRPr="003F42F4">
              <w:rPr>
                <w:rFonts w:ascii="Arial" w:hAnsi="Arial" w:cs="Arial"/>
                <w:sz w:val="24"/>
                <w:szCs w:val="24"/>
              </w:rPr>
              <w:t>6.173v0.210</w:t>
            </w:r>
          </w:p>
        </w:tc>
        <w:tc>
          <w:tcPr>
            <w:tcW w:w="1150" w:type="dxa"/>
          </w:tcPr>
          <w:p w14:paraId="768E5BD0" w14:textId="77777777" w:rsidR="00A607C1" w:rsidRPr="003F42F4" w:rsidRDefault="00A607C1" w:rsidP="00D2547D">
            <w:pPr>
              <w:rPr>
                <w:rFonts w:ascii="Arial" w:hAnsi="Arial" w:cs="Arial"/>
                <w:sz w:val="24"/>
                <w:szCs w:val="24"/>
              </w:rPr>
            </w:pPr>
            <w:r w:rsidRPr="003F42F4">
              <w:rPr>
                <w:rFonts w:ascii="Arial" w:hAnsi="Arial" w:cs="Arial"/>
                <w:sz w:val="24"/>
                <w:szCs w:val="24"/>
              </w:rPr>
              <w:t>1.465±0.634</w:t>
            </w:r>
          </w:p>
        </w:tc>
      </w:tr>
    </w:tbl>
    <w:p w14:paraId="2989E97E" w14:textId="4A0CBF29" w:rsidR="0078227A" w:rsidRDefault="00A607C1" w:rsidP="00A607C1">
      <w:pPr>
        <w:rPr>
          <w:rFonts w:ascii="Arial" w:hAnsi="Arial" w:cs="Arial"/>
          <w:sz w:val="24"/>
          <w:szCs w:val="24"/>
        </w:rPr>
      </w:pPr>
      <w:r w:rsidRPr="003F42F4">
        <w:rPr>
          <w:rFonts w:ascii="Arial" w:hAnsi="Arial" w:cs="Arial"/>
          <w:sz w:val="24"/>
          <w:szCs w:val="24"/>
        </w:rPr>
        <w:t>Table 4: Mean concentration of heavy metals based on different locations in Anambra river in raining season</w:t>
      </w:r>
    </w:p>
    <w:p w14:paraId="39EACA36" w14:textId="7F15F985" w:rsidR="0078227A" w:rsidRDefault="0078227A" w:rsidP="00A607C1">
      <w:pPr>
        <w:rPr>
          <w:rFonts w:ascii="Arial" w:hAnsi="Arial" w:cs="Arial"/>
          <w:sz w:val="24"/>
          <w:szCs w:val="24"/>
        </w:rPr>
      </w:pPr>
      <w:r>
        <w:rPr>
          <w:noProof/>
        </w:rPr>
        <w:drawing>
          <wp:inline distT="0" distB="0" distL="0" distR="0" wp14:anchorId="21A24B69" wp14:editId="6CA012F8">
            <wp:extent cx="4918076" cy="2806700"/>
            <wp:effectExtent l="0" t="0" r="15875" b="12700"/>
            <wp:docPr id="5" name="Chart 5">
              <a:extLst xmlns:a="http://schemas.openxmlformats.org/drawingml/2006/main">
                <a:ext uri="{FF2B5EF4-FFF2-40B4-BE49-F238E27FC236}">
                  <a16:creationId xmlns:a16="http://schemas.microsoft.com/office/drawing/2014/main" id="{7A704EA1-EA39-BC4A-9879-162195E47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12567C" w14:textId="10253B98" w:rsidR="0078227A" w:rsidRDefault="0078227A" w:rsidP="00A607C1">
      <w:pPr>
        <w:rPr>
          <w:rFonts w:ascii="Arial" w:hAnsi="Arial" w:cs="Arial"/>
          <w:sz w:val="24"/>
          <w:szCs w:val="24"/>
        </w:rPr>
      </w:pPr>
      <w:r>
        <w:rPr>
          <w:rFonts w:ascii="Arial" w:hAnsi="Arial" w:cs="Arial"/>
          <w:sz w:val="24"/>
          <w:szCs w:val="24"/>
        </w:rPr>
        <w:t xml:space="preserve">Figure </w:t>
      </w:r>
      <w:r w:rsidR="00EC312C">
        <w:rPr>
          <w:rFonts w:ascii="Arial" w:hAnsi="Arial" w:cs="Arial"/>
          <w:sz w:val="24"/>
          <w:szCs w:val="24"/>
        </w:rPr>
        <w:t>5</w:t>
      </w:r>
      <w:r>
        <w:rPr>
          <w:rFonts w:ascii="Arial" w:hAnsi="Arial" w:cs="Arial"/>
          <w:sz w:val="24"/>
          <w:szCs w:val="24"/>
        </w:rPr>
        <w:t xml:space="preserve">: graph of </w:t>
      </w:r>
      <w:r w:rsidRPr="003F42F4">
        <w:rPr>
          <w:rFonts w:ascii="Arial" w:hAnsi="Arial" w:cs="Arial"/>
          <w:sz w:val="24"/>
          <w:szCs w:val="24"/>
        </w:rPr>
        <w:t>Mean concentration of heavy metals based on different locations in Anambra river in raining season</w:t>
      </w:r>
    </w:p>
    <w:p w14:paraId="1BAE1AFD" w14:textId="77777777" w:rsidR="0078227A" w:rsidRPr="003F42F4" w:rsidRDefault="0078227A" w:rsidP="00A607C1">
      <w:pPr>
        <w:rPr>
          <w:rFonts w:ascii="Arial" w:hAnsi="Arial" w:cs="Arial"/>
          <w:sz w:val="24"/>
          <w:szCs w:val="24"/>
        </w:rPr>
      </w:pP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5BC2F86F" w14:textId="77777777" w:rsidTr="00D2547D">
        <w:tc>
          <w:tcPr>
            <w:tcW w:w="1168" w:type="dxa"/>
          </w:tcPr>
          <w:p w14:paraId="2CAC17BD" w14:textId="77777777" w:rsidR="00A607C1" w:rsidRPr="003F42F4" w:rsidRDefault="00A607C1" w:rsidP="00D2547D">
            <w:pPr>
              <w:jc w:val="both"/>
              <w:rPr>
                <w:rFonts w:ascii="Arial" w:hAnsi="Arial" w:cs="Arial"/>
                <w:sz w:val="24"/>
                <w:szCs w:val="24"/>
              </w:rPr>
            </w:pPr>
            <w:r w:rsidRPr="003F42F4">
              <w:rPr>
                <w:rFonts w:ascii="Arial" w:hAnsi="Arial" w:cs="Arial"/>
                <w:sz w:val="24"/>
                <w:szCs w:val="24"/>
              </w:rPr>
              <w:t>Locations</w:t>
            </w:r>
          </w:p>
        </w:tc>
        <w:tc>
          <w:tcPr>
            <w:tcW w:w="1168" w:type="dxa"/>
          </w:tcPr>
          <w:p w14:paraId="61176CAC"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AB0F97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525F5B84"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2F46B883"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47214019"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61A4D5FF"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0BB28C74"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412FCE16" w14:textId="77777777" w:rsidTr="00D2547D">
        <w:tc>
          <w:tcPr>
            <w:tcW w:w="1168" w:type="dxa"/>
          </w:tcPr>
          <w:p w14:paraId="61C1A04D"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168" w:type="dxa"/>
          </w:tcPr>
          <w:p w14:paraId="5C2F8BFA" w14:textId="77777777" w:rsidR="00A607C1" w:rsidRPr="003F42F4" w:rsidRDefault="00A607C1" w:rsidP="00D2547D">
            <w:pPr>
              <w:rPr>
                <w:rFonts w:ascii="Arial" w:hAnsi="Arial" w:cs="Arial"/>
                <w:sz w:val="24"/>
                <w:szCs w:val="24"/>
              </w:rPr>
            </w:pPr>
            <w:r w:rsidRPr="003F42F4">
              <w:rPr>
                <w:rFonts w:ascii="Arial" w:hAnsi="Arial" w:cs="Arial"/>
                <w:sz w:val="24"/>
                <w:szCs w:val="24"/>
              </w:rPr>
              <w:t>18.953±8.474</w:t>
            </w:r>
          </w:p>
        </w:tc>
        <w:tc>
          <w:tcPr>
            <w:tcW w:w="1169" w:type="dxa"/>
          </w:tcPr>
          <w:p w14:paraId="2719E624" w14:textId="77777777" w:rsidR="00A607C1" w:rsidRPr="003F42F4" w:rsidRDefault="00A607C1" w:rsidP="00D2547D">
            <w:pPr>
              <w:rPr>
                <w:rFonts w:ascii="Arial" w:hAnsi="Arial" w:cs="Arial"/>
                <w:sz w:val="24"/>
                <w:szCs w:val="24"/>
              </w:rPr>
            </w:pPr>
            <w:r w:rsidRPr="003F42F4">
              <w:rPr>
                <w:rFonts w:ascii="Arial" w:hAnsi="Arial" w:cs="Arial"/>
                <w:sz w:val="24"/>
                <w:szCs w:val="24"/>
              </w:rPr>
              <w:t>0.02±0.014</w:t>
            </w:r>
          </w:p>
        </w:tc>
        <w:tc>
          <w:tcPr>
            <w:tcW w:w="1169" w:type="dxa"/>
          </w:tcPr>
          <w:p w14:paraId="279EB145" w14:textId="77777777" w:rsidR="00A607C1" w:rsidRPr="003F42F4" w:rsidRDefault="00A607C1" w:rsidP="00D2547D">
            <w:pPr>
              <w:rPr>
                <w:rFonts w:ascii="Arial" w:hAnsi="Arial" w:cs="Arial"/>
                <w:sz w:val="24"/>
                <w:szCs w:val="24"/>
              </w:rPr>
            </w:pPr>
            <w:r w:rsidRPr="003F42F4">
              <w:rPr>
                <w:rFonts w:ascii="Arial" w:hAnsi="Arial" w:cs="Arial"/>
                <w:sz w:val="24"/>
                <w:szCs w:val="24"/>
              </w:rPr>
              <w:t>13.697±13.373</w:t>
            </w:r>
          </w:p>
        </w:tc>
        <w:tc>
          <w:tcPr>
            <w:tcW w:w="1169" w:type="dxa"/>
          </w:tcPr>
          <w:p w14:paraId="0E0374C4" w14:textId="77777777" w:rsidR="00A607C1" w:rsidRPr="003F42F4" w:rsidRDefault="00A607C1" w:rsidP="00D2547D">
            <w:pPr>
              <w:rPr>
                <w:rFonts w:ascii="Arial" w:hAnsi="Arial" w:cs="Arial"/>
                <w:sz w:val="24"/>
                <w:szCs w:val="24"/>
              </w:rPr>
            </w:pPr>
            <w:r w:rsidRPr="003F42F4">
              <w:rPr>
                <w:rFonts w:ascii="Arial" w:hAnsi="Arial" w:cs="Arial"/>
                <w:sz w:val="24"/>
                <w:szCs w:val="24"/>
              </w:rPr>
              <w:t>0.233v0.336</w:t>
            </w:r>
          </w:p>
        </w:tc>
        <w:tc>
          <w:tcPr>
            <w:tcW w:w="1169" w:type="dxa"/>
          </w:tcPr>
          <w:p w14:paraId="35A34EBB" w14:textId="77777777" w:rsidR="00A607C1" w:rsidRPr="003F42F4" w:rsidRDefault="00A607C1" w:rsidP="00D2547D">
            <w:pPr>
              <w:rPr>
                <w:rFonts w:ascii="Arial" w:hAnsi="Arial" w:cs="Arial"/>
                <w:sz w:val="24"/>
                <w:szCs w:val="24"/>
              </w:rPr>
            </w:pPr>
            <w:r w:rsidRPr="003F42F4">
              <w:rPr>
                <w:rFonts w:ascii="Arial" w:hAnsi="Arial" w:cs="Arial"/>
                <w:sz w:val="24"/>
                <w:szCs w:val="24"/>
              </w:rPr>
              <w:t>0.17±0.071</w:t>
            </w:r>
          </w:p>
        </w:tc>
        <w:tc>
          <w:tcPr>
            <w:tcW w:w="1169" w:type="dxa"/>
          </w:tcPr>
          <w:p w14:paraId="5510395E" w14:textId="77777777" w:rsidR="00A607C1" w:rsidRPr="003F42F4" w:rsidRDefault="00A607C1" w:rsidP="00D2547D">
            <w:pPr>
              <w:rPr>
                <w:rFonts w:ascii="Arial" w:hAnsi="Arial" w:cs="Arial"/>
                <w:sz w:val="24"/>
                <w:szCs w:val="24"/>
              </w:rPr>
            </w:pPr>
            <w:r w:rsidRPr="003F42F4">
              <w:rPr>
                <w:rFonts w:ascii="Arial" w:hAnsi="Arial" w:cs="Arial"/>
                <w:sz w:val="24"/>
                <w:szCs w:val="24"/>
              </w:rPr>
              <w:t>4.448±0.804</w:t>
            </w:r>
          </w:p>
        </w:tc>
        <w:tc>
          <w:tcPr>
            <w:tcW w:w="1169" w:type="dxa"/>
          </w:tcPr>
          <w:p w14:paraId="6A75B864" w14:textId="77777777" w:rsidR="00A607C1" w:rsidRPr="003F42F4" w:rsidRDefault="00A607C1" w:rsidP="00D2547D">
            <w:pPr>
              <w:rPr>
                <w:rFonts w:ascii="Arial" w:hAnsi="Arial" w:cs="Arial"/>
                <w:sz w:val="24"/>
                <w:szCs w:val="24"/>
              </w:rPr>
            </w:pPr>
            <w:r w:rsidRPr="003F42F4">
              <w:rPr>
                <w:rFonts w:ascii="Arial" w:hAnsi="Arial" w:cs="Arial"/>
                <w:sz w:val="24"/>
                <w:szCs w:val="24"/>
              </w:rPr>
              <w:t>1.490±0.797</w:t>
            </w:r>
          </w:p>
        </w:tc>
      </w:tr>
      <w:tr w:rsidR="00A607C1" w:rsidRPr="003F42F4" w14:paraId="24918CE5" w14:textId="77777777" w:rsidTr="00D2547D">
        <w:tc>
          <w:tcPr>
            <w:tcW w:w="1168" w:type="dxa"/>
          </w:tcPr>
          <w:p w14:paraId="62020233"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168" w:type="dxa"/>
          </w:tcPr>
          <w:p w14:paraId="021B4110" w14:textId="77777777" w:rsidR="00A607C1" w:rsidRPr="003F42F4" w:rsidRDefault="00A607C1" w:rsidP="00D2547D">
            <w:pPr>
              <w:rPr>
                <w:rFonts w:ascii="Arial" w:hAnsi="Arial" w:cs="Arial"/>
                <w:sz w:val="24"/>
                <w:szCs w:val="24"/>
              </w:rPr>
            </w:pPr>
            <w:r w:rsidRPr="003F42F4">
              <w:rPr>
                <w:rFonts w:ascii="Arial" w:hAnsi="Arial" w:cs="Arial"/>
                <w:sz w:val="24"/>
                <w:szCs w:val="24"/>
              </w:rPr>
              <w:t>19.218±21.608</w:t>
            </w:r>
          </w:p>
        </w:tc>
        <w:tc>
          <w:tcPr>
            <w:tcW w:w="1169" w:type="dxa"/>
          </w:tcPr>
          <w:p w14:paraId="6A9BB0D1" w14:textId="77777777" w:rsidR="00A607C1" w:rsidRPr="003F42F4" w:rsidRDefault="00A607C1" w:rsidP="00D2547D">
            <w:pPr>
              <w:rPr>
                <w:rFonts w:ascii="Arial" w:hAnsi="Arial" w:cs="Arial"/>
                <w:sz w:val="24"/>
                <w:szCs w:val="24"/>
              </w:rPr>
            </w:pPr>
            <w:r w:rsidRPr="003F42F4">
              <w:rPr>
                <w:rFonts w:ascii="Arial" w:hAnsi="Arial" w:cs="Arial"/>
                <w:sz w:val="24"/>
                <w:szCs w:val="24"/>
              </w:rPr>
              <w:t>0.018±0.005</w:t>
            </w:r>
          </w:p>
        </w:tc>
        <w:tc>
          <w:tcPr>
            <w:tcW w:w="1169" w:type="dxa"/>
          </w:tcPr>
          <w:p w14:paraId="71DB2FFF" w14:textId="77777777" w:rsidR="00A607C1" w:rsidRPr="003F42F4" w:rsidRDefault="00A607C1" w:rsidP="00D2547D">
            <w:pPr>
              <w:rPr>
                <w:rFonts w:ascii="Arial" w:hAnsi="Arial" w:cs="Arial"/>
                <w:sz w:val="24"/>
                <w:szCs w:val="24"/>
              </w:rPr>
            </w:pPr>
            <w:r w:rsidRPr="003F42F4">
              <w:rPr>
                <w:rFonts w:ascii="Arial" w:hAnsi="Arial" w:cs="Arial"/>
                <w:sz w:val="24"/>
                <w:szCs w:val="24"/>
              </w:rPr>
              <w:t>6.165±8.571</w:t>
            </w:r>
          </w:p>
        </w:tc>
        <w:tc>
          <w:tcPr>
            <w:tcW w:w="1169" w:type="dxa"/>
          </w:tcPr>
          <w:p w14:paraId="00CD33F7" w14:textId="77777777" w:rsidR="00A607C1" w:rsidRPr="003F42F4" w:rsidRDefault="00A607C1" w:rsidP="00D2547D">
            <w:pPr>
              <w:rPr>
                <w:rFonts w:ascii="Arial" w:hAnsi="Arial" w:cs="Arial"/>
                <w:sz w:val="24"/>
                <w:szCs w:val="24"/>
              </w:rPr>
            </w:pPr>
            <w:r w:rsidRPr="003F42F4">
              <w:rPr>
                <w:rFonts w:ascii="Arial" w:hAnsi="Arial" w:cs="Arial"/>
                <w:sz w:val="24"/>
                <w:szCs w:val="24"/>
              </w:rPr>
              <w:t>0.243±0.393</w:t>
            </w:r>
          </w:p>
        </w:tc>
        <w:tc>
          <w:tcPr>
            <w:tcW w:w="1169" w:type="dxa"/>
          </w:tcPr>
          <w:p w14:paraId="5B4F349D" w14:textId="77777777" w:rsidR="00A607C1" w:rsidRPr="003F42F4" w:rsidRDefault="00A607C1" w:rsidP="00D2547D">
            <w:pPr>
              <w:rPr>
                <w:rFonts w:ascii="Arial" w:hAnsi="Arial" w:cs="Arial"/>
                <w:sz w:val="24"/>
                <w:szCs w:val="24"/>
              </w:rPr>
            </w:pPr>
            <w:r w:rsidRPr="003F42F4">
              <w:rPr>
                <w:rFonts w:ascii="Arial" w:hAnsi="Arial" w:cs="Arial"/>
                <w:sz w:val="24"/>
                <w:szCs w:val="24"/>
              </w:rPr>
              <w:t>0.188±0.167</w:t>
            </w:r>
          </w:p>
        </w:tc>
        <w:tc>
          <w:tcPr>
            <w:tcW w:w="1169" w:type="dxa"/>
          </w:tcPr>
          <w:p w14:paraId="08A2597C" w14:textId="77777777" w:rsidR="00A607C1" w:rsidRPr="003F42F4" w:rsidRDefault="00A607C1" w:rsidP="00D2547D">
            <w:pPr>
              <w:rPr>
                <w:rFonts w:ascii="Arial" w:hAnsi="Arial" w:cs="Arial"/>
                <w:sz w:val="24"/>
                <w:szCs w:val="24"/>
              </w:rPr>
            </w:pPr>
            <w:r w:rsidRPr="003F42F4">
              <w:rPr>
                <w:rFonts w:ascii="Arial" w:hAnsi="Arial" w:cs="Arial"/>
                <w:sz w:val="24"/>
                <w:szCs w:val="24"/>
              </w:rPr>
              <w:t>4.988±1.281</w:t>
            </w:r>
          </w:p>
        </w:tc>
        <w:tc>
          <w:tcPr>
            <w:tcW w:w="1169" w:type="dxa"/>
          </w:tcPr>
          <w:p w14:paraId="574F9EF2" w14:textId="77777777" w:rsidR="00A607C1" w:rsidRPr="003F42F4" w:rsidRDefault="00A607C1" w:rsidP="00D2547D">
            <w:pPr>
              <w:rPr>
                <w:rFonts w:ascii="Arial" w:hAnsi="Arial" w:cs="Arial"/>
                <w:sz w:val="24"/>
                <w:szCs w:val="24"/>
              </w:rPr>
            </w:pPr>
            <w:r w:rsidRPr="003F42F4">
              <w:rPr>
                <w:rFonts w:ascii="Arial" w:hAnsi="Arial" w:cs="Arial"/>
                <w:sz w:val="24"/>
                <w:szCs w:val="24"/>
              </w:rPr>
              <w:t>1.078±0.269</w:t>
            </w:r>
          </w:p>
        </w:tc>
      </w:tr>
      <w:tr w:rsidR="00A607C1" w:rsidRPr="003F42F4" w14:paraId="018722D0" w14:textId="77777777" w:rsidTr="00D2547D">
        <w:tc>
          <w:tcPr>
            <w:tcW w:w="1168" w:type="dxa"/>
          </w:tcPr>
          <w:p w14:paraId="7ED70501" w14:textId="77777777" w:rsidR="00A607C1" w:rsidRPr="003F42F4" w:rsidRDefault="00A607C1" w:rsidP="00D2547D">
            <w:pPr>
              <w:rPr>
                <w:rFonts w:ascii="Arial" w:hAnsi="Arial" w:cs="Arial"/>
                <w:i/>
                <w:sz w:val="24"/>
                <w:szCs w:val="24"/>
              </w:rPr>
            </w:pPr>
            <w:r w:rsidRPr="003F42F4">
              <w:rPr>
                <w:rFonts w:ascii="Arial" w:hAnsi="Arial" w:cs="Arial"/>
                <w:i/>
                <w:sz w:val="24"/>
                <w:szCs w:val="24"/>
              </w:rPr>
              <w:t>C</w:t>
            </w:r>
          </w:p>
        </w:tc>
        <w:tc>
          <w:tcPr>
            <w:tcW w:w="1168" w:type="dxa"/>
          </w:tcPr>
          <w:p w14:paraId="19E7F313" w14:textId="77777777" w:rsidR="00A607C1" w:rsidRPr="003F42F4" w:rsidRDefault="00A607C1" w:rsidP="00D2547D">
            <w:pPr>
              <w:rPr>
                <w:rFonts w:ascii="Arial" w:hAnsi="Arial" w:cs="Arial"/>
                <w:sz w:val="24"/>
                <w:szCs w:val="24"/>
              </w:rPr>
            </w:pPr>
            <w:r w:rsidRPr="003F42F4">
              <w:rPr>
                <w:rFonts w:ascii="Arial" w:hAnsi="Arial" w:cs="Arial"/>
                <w:sz w:val="24"/>
                <w:szCs w:val="24"/>
              </w:rPr>
              <w:t>9.573±6.960</w:t>
            </w:r>
          </w:p>
        </w:tc>
        <w:tc>
          <w:tcPr>
            <w:tcW w:w="1169" w:type="dxa"/>
          </w:tcPr>
          <w:p w14:paraId="7264CF2E"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169" w:type="dxa"/>
          </w:tcPr>
          <w:p w14:paraId="206D0928" w14:textId="77777777" w:rsidR="00A607C1" w:rsidRPr="003F42F4" w:rsidRDefault="00A607C1" w:rsidP="00D2547D">
            <w:pPr>
              <w:rPr>
                <w:rFonts w:ascii="Arial" w:hAnsi="Arial" w:cs="Arial"/>
                <w:sz w:val="24"/>
                <w:szCs w:val="24"/>
              </w:rPr>
            </w:pPr>
            <w:r w:rsidRPr="003F42F4">
              <w:rPr>
                <w:rFonts w:ascii="Arial" w:hAnsi="Arial" w:cs="Arial"/>
                <w:sz w:val="24"/>
                <w:szCs w:val="24"/>
              </w:rPr>
              <w:t>8.02±8.841</w:t>
            </w:r>
          </w:p>
        </w:tc>
        <w:tc>
          <w:tcPr>
            <w:tcW w:w="1169" w:type="dxa"/>
          </w:tcPr>
          <w:p w14:paraId="1204F74F"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639058E1"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33AE9F02" w14:textId="77777777" w:rsidR="00A607C1" w:rsidRPr="003F42F4" w:rsidRDefault="00A607C1" w:rsidP="00D2547D">
            <w:pPr>
              <w:rPr>
                <w:rFonts w:ascii="Arial" w:hAnsi="Arial" w:cs="Arial"/>
                <w:sz w:val="24"/>
                <w:szCs w:val="24"/>
              </w:rPr>
            </w:pPr>
            <w:r w:rsidRPr="003F42F4">
              <w:rPr>
                <w:rFonts w:ascii="Arial" w:hAnsi="Arial" w:cs="Arial"/>
                <w:sz w:val="24"/>
                <w:szCs w:val="24"/>
              </w:rPr>
              <w:t>4.495±0.821</w:t>
            </w:r>
          </w:p>
        </w:tc>
        <w:tc>
          <w:tcPr>
            <w:tcW w:w="1169" w:type="dxa"/>
          </w:tcPr>
          <w:p w14:paraId="4D16DF73" w14:textId="77777777" w:rsidR="00A607C1" w:rsidRPr="003F42F4" w:rsidRDefault="00A607C1" w:rsidP="00D2547D">
            <w:pPr>
              <w:rPr>
                <w:rFonts w:ascii="Arial" w:hAnsi="Arial" w:cs="Arial"/>
                <w:sz w:val="24"/>
                <w:szCs w:val="24"/>
              </w:rPr>
            </w:pPr>
            <w:r w:rsidRPr="003F42F4">
              <w:rPr>
                <w:rFonts w:ascii="Arial" w:hAnsi="Arial" w:cs="Arial"/>
                <w:sz w:val="24"/>
                <w:szCs w:val="24"/>
              </w:rPr>
              <w:t>3.205±5.201</w:t>
            </w:r>
          </w:p>
        </w:tc>
      </w:tr>
      <w:tr w:rsidR="00A607C1" w:rsidRPr="003F42F4" w14:paraId="7674F250" w14:textId="77777777" w:rsidTr="00D2547D">
        <w:trPr>
          <w:trHeight w:val="881"/>
        </w:trPr>
        <w:tc>
          <w:tcPr>
            <w:tcW w:w="1168" w:type="dxa"/>
          </w:tcPr>
          <w:p w14:paraId="384F257C"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168" w:type="dxa"/>
          </w:tcPr>
          <w:p w14:paraId="4F5DC80F" w14:textId="77777777" w:rsidR="00A607C1" w:rsidRPr="003F42F4" w:rsidRDefault="00A607C1" w:rsidP="00D2547D">
            <w:pPr>
              <w:rPr>
                <w:rFonts w:ascii="Arial" w:hAnsi="Arial" w:cs="Arial"/>
                <w:sz w:val="24"/>
                <w:szCs w:val="24"/>
              </w:rPr>
            </w:pPr>
            <w:r w:rsidRPr="003F42F4">
              <w:rPr>
                <w:rFonts w:ascii="Arial" w:hAnsi="Arial" w:cs="Arial"/>
                <w:sz w:val="24"/>
                <w:szCs w:val="24"/>
              </w:rPr>
              <w:t>26.52±7.986</w:t>
            </w:r>
          </w:p>
        </w:tc>
        <w:tc>
          <w:tcPr>
            <w:tcW w:w="1169" w:type="dxa"/>
          </w:tcPr>
          <w:p w14:paraId="5BD0CDBA" w14:textId="77777777" w:rsidR="00A607C1" w:rsidRPr="003F42F4" w:rsidRDefault="00A607C1" w:rsidP="00D2547D">
            <w:pPr>
              <w:rPr>
                <w:rFonts w:ascii="Arial" w:hAnsi="Arial" w:cs="Arial"/>
                <w:sz w:val="24"/>
                <w:szCs w:val="24"/>
              </w:rPr>
            </w:pPr>
            <w:r w:rsidRPr="003F42F4">
              <w:rPr>
                <w:rFonts w:ascii="Arial" w:hAnsi="Arial" w:cs="Arial"/>
                <w:sz w:val="24"/>
                <w:szCs w:val="24"/>
              </w:rPr>
              <w:t>0.07±0.039</w:t>
            </w:r>
          </w:p>
        </w:tc>
        <w:tc>
          <w:tcPr>
            <w:tcW w:w="1169" w:type="dxa"/>
          </w:tcPr>
          <w:p w14:paraId="74713015" w14:textId="77777777" w:rsidR="00A607C1" w:rsidRPr="003F42F4" w:rsidRDefault="00A607C1" w:rsidP="00D2547D">
            <w:pPr>
              <w:rPr>
                <w:rFonts w:ascii="Arial" w:hAnsi="Arial" w:cs="Arial"/>
                <w:sz w:val="24"/>
                <w:szCs w:val="24"/>
              </w:rPr>
            </w:pPr>
            <w:r w:rsidRPr="003F42F4">
              <w:rPr>
                <w:rFonts w:ascii="Arial" w:hAnsi="Arial" w:cs="Arial"/>
                <w:sz w:val="24"/>
                <w:szCs w:val="24"/>
              </w:rPr>
              <w:t>16.115±10.843</w:t>
            </w:r>
          </w:p>
        </w:tc>
        <w:tc>
          <w:tcPr>
            <w:tcW w:w="1169" w:type="dxa"/>
          </w:tcPr>
          <w:p w14:paraId="354E9BD4" w14:textId="77777777" w:rsidR="00A607C1" w:rsidRPr="003F42F4" w:rsidRDefault="00A607C1" w:rsidP="00D2547D">
            <w:pPr>
              <w:rPr>
                <w:rFonts w:ascii="Arial" w:hAnsi="Arial" w:cs="Arial"/>
                <w:sz w:val="24"/>
                <w:szCs w:val="24"/>
              </w:rPr>
            </w:pPr>
            <w:r w:rsidRPr="003F42F4">
              <w:rPr>
                <w:rFonts w:ascii="Arial" w:hAnsi="Arial" w:cs="Arial"/>
                <w:sz w:val="24"/>
                <w:szCs w:val="24"/>
              </w:rPr>
              <w:t>0.103±0.081</w:t>
            </w:r>
          </w:p>
        </w:tc>
        <w:tc>
          <w:tcPr>
            <w:tcW w:w="1169" w:type="dxa"/>
          </w:tcPr>
          <w:p w14:paraId="23BCD3C8" w14:textId="77777777" w:rsidR="00A607C1" w:rsidRPr="003F42F4" w:rsidRDefault="00A607C1" w:rsidP="00D2547D">
            <w:pPr>
              <w:rPr>
                <w:rFonts w:ascii="Arial" w:hAnsi="Arial" w:cs="Arial"/>
                <w:sz w:val="24"/>
                <w:szCs w:val="24"/>
              </w:rPr>
            </w:pPr>
            <w:r w:rsidRPr="003F42F4">
              <w:rPr>
                <w:rFonts w:ascii="Arial" w:hAnsi="Arial" w:cs="Arial"/>
                <w:sz w:val="24"/>
                <w:szCs w:val="24"/>
              </w:rPr>
              <w:t>0.138±0.038</w:t>
            </w:r>
          </w:p>
        </w:tc>
        <w:tc>
          <w:tcPr>
            <w:tcW w:w="1169" w:type="dxa"/>
          </w:tcPr>
          <w:p w14:paraId="1E15693D" w14:textId="77777777" w:rsidR="00A607C1" w:rsidRPr="003F42F4" w:rsidRDefault="00A607C1" w:rsidP="00D2547D">
            <w:pPr>
              <w:rPr>
                <w:rFonts w:ascii="Arial" w:hAnsi="Arial" w:cs="Arial"/>
                <w:sz w:val="24"/>
                <w:szCs w:val="24"/>
              </w:rPr>
            </w:pPr>
            <w:r w:rsidRPr="003F42F4">
              <w:rPr>
                <w:rFonts w:ascii="Arial" w:hAnsi="Arial" w:cs="Arial"/>
                <w:sz w:val="24"/>
                <w:szCs w:val="24"/>
              </w:rPr>
              <w:t>5.313±0.966</w:t>
            </w:r>
          </w:p>
        </w:tc>
        <w:tc>
          <w:tcPr>
            <w:tcW w:w="1169" w:type="dxa"/>
          </w:tcPr>
          <w:p w14:paraId="36730AE0" w14:textId="77777777" w:rsidR="00A607C1" w:rsidRPr="003F42F4" w:rsidRDefault="00A607C1" w:rsidP="00D2547D">
            <w:pPr>
              <w:rPr>
                <w:rFonts w:ascii="Arial" w:hAnsi="Arial" w:cs="Arial"/>
                <w:sz w:val="24"/>
                <w:szCs w:val="24"/>
              </w:rPr>
            </w:pPr>
            <w:r w:rsidRPr="003F42F4">
              <w:rPr>
                <w:rFonts w:ascii="Arial" w:hAnsi="Arial" w:cs="Arial"/>
                <w:sz w:val="24"/>
                <w:szCs w:val="24"/>
              </w:rPr>
              <w:t>1.35±0.715</w:t>
            </w:r>
          </w:p>
        </w:tc>
      </w:tr>
    </w:tbl>
    <w:p w14:paraId="7F80D714" w14:textId="10E0C06B" w:rsidR="00A607C1" w:rsidRDefault="001B36A2" w:rsidP="00A607C1">
      <w:pPr>
        <w:rPr>
          <w:rFonts w:ascii="Arial" w:hAnsi="Arial" w:cs="Arial"/>
          <w:sz w:val="24"/>
          <w:szCs w:val="24"/>
        </w:rPr>
      </w:pPr>
      <w:r>
        <w:rPr>
          <w:rFonts w:ascii="Arial" w:hAnsi="Arial" w:cs="Arial"/>
          <w:sz w:val="24"/>
          <w:szCs w:val="24"/>
        </w:rPr>
        <w:t xml:space="preserve">Table 5: </w:t>
      </w:r>
      <w:r w:rsidRPr="003F42F4">
        <w:rPr>
          <w:rFonts w:ascii="Arial" w:hAnsi="Arial" w:cs="Arial"/>
          <w:sz w:val="24"/>
          <w:szCs w:val="24"/>
        </w:rPr>
        <w:t xml:space="preserve"> Mean concentration of heavy metals based on different locations in Anambra river in </w:t>
      </w:r>
      <w:r>
        <w:rPr>
          <w:rFonts w:ascii="Arial" w:hAnsi="Arial" w:cs="Arial"/>
          <w:sz w:val="24"/>
          <w:szCs w:val="24"/>
        </w:rPr>
        <w:t>dry season.</w:t>
      </w:r>
    </w:p>
    <w:p w14:paraId="30C0E100" w14:textId="32C814EC" w:rsidR="00E0028A" w:rsidRPr="003F42F4" w:rsidRDefault="00E0028A" w:rsidP="00A607C1">
      <w:pPr>
        <w:rPr>
          <w:rFonts w:ascii="Arial" w:hAnsi="Arial" w:cs="Arial"/>
          <w:sz w:val="24"/>
          <w:szCs w:val="24"/>
        </w:rPr>
      </w:pPr>
      <w:r>
        <w:rPr>
          <w:noProof/>
        </w:rPr>
        <w:lastRenderedPageBreak/>
        <w:drawing>
          <wp:inline distT="0" distB="0" distL="0" distR="0" wp14:anchorId="40D7750E" wp14:editId="24B27354">
            <wp:extent cx="4572000" cy="2743200"/>
            <wp:effectExtent l="0" t="0" r="0" b="0"/>
            <wp:docPr id="6" name="Chart 6">
              <a:extLst xmlns:a="http://schemas.openxmlformats.org/drawingml/2006/main">
                <a:ext uri="{FF2B5EF4-FFF2-40B4-BE49-F238E27FC236}">
                  <a16:creationId xmlns:a16="http://schemas.microsoft.com/office/drawing/2014/main" id="{B35FDE04-06D2-0B9A-8279-3A7BDED4A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E4D928" w14:textId="6A2D809E" w:rsidR="008322C0" w:rsidRDefault="008322C0" w:rsidP="00A607C1">
      <w:pPr>
        <w:rPr>
          <w:rFonts w:ascii="Arial" w:hAnsi="Arial" w:cs="Arial"/>
          <w:sz w:val="24"/>
          <w:szCs w:val="24"/>
        </w:rPr>
      </w:pPr>
      <w:r>
        <w:rPr>
          <w:rFonts w:ascii="Arial" w:hAnsi="Arial" w:cs="Arial"/>
          <w:sz w:val="24"/>
          <w:szCs w:val="24"/>
        </w:rPr>
        <w:t xml:space="preserve">Figure </w:t>
      </w:r>
      <w:r w:rsidR="00EC312C">
        <w:rPr>
          <w:rFonts w:ascii="Arial" w:hAnsi="Arial" w:cs="Arial"/>
          <w:sz w:val="24"/>
          <w:szCs w:val="24"/>
        </w:rPr>
        <w:t>6</w:t>
      </w:r>
      <w:r>
        <w:rPr>
          <w:rFonts w:ascii="Arial" w:hAnsi="Arial" w:cs="Arial"/>
          <w:sz w:val="24"/>
          <w:szCs w:val="24"/>
        </w:rPr>
        <w:t xml:space="preserve">: Graph of </w:t>
      </w:r>
      <w:r w:rsidRPr="003F42F4">
        <w:rPr>
          <w:rFonts w:ascii="Arial" w:hAnsi="Arial" w:cs="Arial"/>
          <w:sz w:val="24"/>
          <w:szCs w:val="24"/>
        </w:rPr>
        <w:t xml:space="preserve">Mean concentration of heavy metals based on different locations in </w:t>
      </w:r>
      <w:r w:rsidR="00EE02AF" w:rsidRPr="003F42F4">
        <w:rPr>
          <w:rFonts w:ascii="Arial" w:hAnsi="Arial" w:cs="Arial"/>
          <w:sz w:val="24"/>
          <w:szCs w:val="24"/>
        </w:rPr>
        <w:t>Anambra River</w:t>
      </w:r>
      <w:r w:rsidRPr="003F42F4">
        <w:rPr>
          <w:rFonts w:ascii="Arial" w:hAnsi="Arial" w:cs="Arial"/>
          <w:sz w:val="24"/>
          <w:szCs w:val="24"/>
        </w:rPr>
        <w:t xml:space="preserve"> in </w:t>
      </w:r>
      <w:r>
        <w:rPr>
          <w:rFonts w:ascii="Arial" w:hAnsi="Arial" w:cs="Arial"/>
          <w:sz w:val="24"/>
          <w:szCs w:val="24"/>
        </w:rPr>
        <w:t>dry season</w:t>
      </w:r>
      <w:r w:rsidR="00EE02AF">
        <w:rPr>
          <w:rFonts w:ascii="Arial" w:hAnsi="Arial" w:cs="Arial"/>
          <w:sz w:val="24"/>
          <w:szCs w:val="24"/>
        </w:rPr>
        <w:t>.</w:t>
      </w:r>
    </w:p>
    <w:p w14:paraId="0CC80963" w14:textId="650CCB6C" w:rsidR="00A607C1" w:rsidRPr="003F42F4" w:rsidRDefault="00A607C1" w:rsidP="00A607C1">
      <w:pPr>
        <w:rPr>
          <w:rFonts w:ascii="Arial" w:hAnsi="Arial" w:cs="Arial"/>
          <w:sz w:val="24"/>
          <w:szCs w:val="24"/>
        </w:rPr>
      </w:pPr>
      <w:r w:rsidRPr="003F42F4">
        <w:rPr>
          <w:rFonts w:ascii="Arial" w:hAnsi="Arial" w:cs="Arial"/>
          <w:sz w:val="24"/>
          <w:szCs w:val="24"/>
        </w:rPr>
        <w:t>Heavy metal concentration based on location:</w:t>
      </w:r>
    </w:p>
    <w:p w14:paraId="5941B67A" w14:textId="77777777" w:rsidR="002D2B08" w:rsidRPr="002D2B08" w:rsidRDefault="00A607C1" w:rsidP="002D2B08">
      <w:pPr>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Tables 3 and 4 provide the specific findings of the average heavy metal concentration per location. For places A through D in the Anambra River, the mean concentration during the dry season is noted. The mean Fe content across all locations is 16.536 mg/kg, with location D having the highest value at 26.612 mg/kg and location B having the lowest at 5.75 mg/kg. </w:t>
      </w:r>
      <w:r w:rsidR="002D2B08" w:rsidRPr="002D2B08">
        <w:rPr>
          <w:rFonts w:ascii="Times New Roman" w:eastAsia="Times New Roman" w:hAnsi="Times New Roman" w:cs="Times New Roman"/>
          <w:sz w:val="24"/>
          <w:szCs w:val="24"/>
        </w:rPr>
        <w:t>The clayey material that can make up the river bed could be the cause of the high iron content. According to [41], it might also be the result of human activity like the release of untreated sewage that contains iron. Additionally, it has been noted that Nigerian soils contain high levels of iron. [42] had conducted similar studies in Lagos Lagoon and discovered high iron concentrations. Pb and Cu were also found in the sediment, but no antimony or cadmium was found.</w:t>
      </w:r>
    </w:p>
    <w:p w14:paraId="0EC50383" w14:textId="49025CC8" w:rsidR="002D2B08" w:rsidRPr="002D2B08" w:rsidRDefault="00A607C1" w:rsidP="002D2B08">
      <w:pPr>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Location D had the highest concentration of Cd (0.06 mg/kg), while location A had the lowest value (0.025 mg/kg). Location D had the greatest value of Cr (16.925 mg/kg), while location D had the lowest value (4.317 mg/kg). Locations C and D had the highest concentrations of Ni (0.08 mg/kg), whereas site </w:t>
      </w:r>
      <w:proofErr w:type="gramStart"/>
      <w:r w:rsidRPr="00E86B0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has</w:t>
      </w:r>
      <w:proofErr w:type="gramEnd"/>
      <w:r w:rsidRPr="00E86B0B">
        <w:rPr>
          <w:rFonts w:ascii="Times New Roman" w:eastAsia="Times New Roman" w:hAnsi="Times New Roman" w:cs="Times New Roman"/>
          <w:sz w:val="24"/>
          <w:szCs w:val="24"/>
        </w:rPr>
        <w:t xml:space="preserve"> the lowest. Location C has the lowest concentration of lead (0.150 mg/kg), whereas location D has the highest concentration (0.193 mg/kg). Additionally, location D has the highest concentration of Sb (6.173 mg/kg), whereas location C has the lowest value (5.265 mg/kg). Location B had the highest concentration of zinc, whereas Location C had the lowest concentration, 0.71 mg/kg.</w:t>
      </w:r>
      <w:r w:rsidR="00E57F1B">
        <w:rPr>
          <w:rFonts w:ascii="Times New Roman" w:eastAsia="Times New Roman" w:hAnsi="Times New Roman" w:cs="Times New Roman"/>
          <w:sz w:val="24"/>
          <w:szCs w:val="24"/>
        </w:rPr>
        <w:t xml:space="preserve"> </w:t>
      </w:r>
      <w:r w:rsidR="002D2B08" w:rsidRPr="002D2B08">
        <w:rPr>
          <w:rFonts w:ascii="Times New Roman" w:eastAsia="Times New Roman" w:hAnsi="Times New Roman" w:cs="Times New Roman"/>
          <w:sz w:val="24"/>
          <w:szCs w:val="24"/>
        </w:rPr>
        <w:t>In their analysis of the heavy metals in fish, water, and sediment in the Anambra River, Izuchukwu et al. (2017) also found all of the heavy metals found in this study. All of the heavy metals he found in the fish samples, with the exception of lead, had concentrations that were within acceptable bounds [11].</w:t>
      </w:r>
    </w:p>
    <w:p w14:paraId="20F1EF16" w14:textId="37247091" w:rsidR="00E57F1B" w:rsidRPr="00E86B0B" w:rsidRDefault="00E57F1B" w:rsidP="00A607C1">
      <w:pPr>
        <w:spacing w:after="0" w:line="240" w:lineRule="auto"/>
        <w:rPr>
          <w:rFonts w:ascii="Times New Roman" w:eastAsia="Times New Roman" w:hAnsi="Times New Roman" w:cs="Times New Roman"/>
          <w:sz w:val="24"/>
          <w:szCs w:val="24"/>
        </w:rPr>
      </w:pPr>
    </w:p>
    <w:p w14:paraId="7B507DE4" w14:textId="0A2B3635" w:rsidR="00A607C1"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lastRenderedPageBreak/>
        <w:t>The issue of aquatic food contamination may be resolved by managing or keeping an eye on the possible sources of heavy metals in the aquatic ecosystem. Toxic metal exposure may be higher in poor nations than in industrialized ones; this could be due to improper waste management or disposal [17] or pervasive pollution [38]. The majority of these heavy metal concentrations were higher than what was advised for fish samples. Therefore, it is necessary to regularly and consistently assess the Anambra River's heavy metal concentration over time.</w:t>
      </w:r>
    </w:p>
    <w:p w14:paraId="36CB4042" w14:textId="77777777" w:rsidR="00170095" w:rsidRPr="00925035" w:rsidRDefault="00170095" w:rsidP="00A607C1">
      <w:pPr>
        <w:spacing w:after="0" w:line="240" w:lineRule="auto"/>
        <w:rPr>
          <w:rFonts w:ascii="Times New Roman" w:eastAsia="Times New Roman" w:hAnsi="Times New Roman" w:cs="Times New Roman"/>
          <w:sz w:val="24"/>
          <w:szCs w:val="24"/>
        </w:rPr>
      </w:pPr>
    </w:p>
    <w:p w14:paraId="59FA7BC1" w14:textId="4AD47184" w:rsidR="00A607C1" w:rsidRPr="00170095" w:rsidRDefault="002D2B08" w:rsidP="00A607C1">
      <w:pPr>
        <w:rPr>
          <w:rFonts w:ascii="Arial" w:hAnsi="Arial" w:cs="Arial"/>
          <w:sz w:val="24"/>
          <w:szCs w:val="24"/>
        </w:rPr>
      </w:pPr>
      <w:r>
        <w:rPr>
          <w:rFonts w:ascii="Arial" w:hAnsi="Arial" w:cs="Arial"/>
          <w:b/>
          <w:bCs/>
          <w:sz w:val="24"/>
          <w:szCs w:val="24"/>
        </w:rPr>
        <w:t xml:space="preserve">Limitations of the studies: </w:t>
      </w:r>
      <w:r w:rsidR="00170095">
        <w:rPr>
          <w:rFonts w:ascii="Arial" w:hAnsi="Arial" w:cs="Arial"/>
          <w:sz w:val="24"/>
          <w:szCs w:val="24"/>
        </w:rPr>
        <w:t xml:space="preserve">while this study provides valuable insight into the comparation of heavy metals in the fish species, some limitations were </w:t>
      </w:r>
      <w:proofErr w:type="gramStart"/>
      <w:r w:rsidR="00170095">
        <w:rPr>
          <w:rFonts w:ascii="Arial" w:hAnsi="Arial" w:cs="Arial"/>
          <w:sz w:val="24"/>
          <w:szCs w:val="24"/>
        </w:rPr>
        <w:t>acknowledge</w:t>
      </w:r>
      <w:proofErr w:type="gramEnd"/>
      <w:r w:rsidR="00170095">
        <w:rPr>
          <w:rFonts w:ascii="Arial" w:hAnsi="Arial" w:cs="Arial"/>
          <w:sz w:val="24"/>
          <w:szCs w:val="24"/>
        </w:rPr>
        <w:t>. Small sample size, limited sampling locatio</w:t>
      </w:r>
      <w:r w:rsidR="00DA2FCE">
        <w:rPr>
          <w:rFonts w:ascii="Arial" w:hAnsi="Arial" w:cs="Arial"/>
          <w:sz w:val="24"/>
          <w:szCs w:val="24"/>
        </w:rPr>
        <w:t>ns and short time exposure.</w:t>
      </w:r>
    </w:p>
    <w:p w14:paraId="796A728D" w14:textId="55113868" w:rsidR="00A607C1" w:rsidRPr="003F42F4" w:rsidRDefault="00170095" w:rsidP="00A607C1">
      <w:pPr>
        <w:rPr>
          <w:rFonts w:ascii="Arial" w:hAnsi="Arial" w:cs="Arial"/>
          <w:sz w:val="24"/>
          <w:szCs w:val="24"/>
        </w:rPr>
      </w:pPr>
      <w:r>
        <w:rPr>
          <w:rFonts w:ascii="Arial" w:hAnsi="Arial" w:cs="Arial"/>
          <w:b/>
          <w:bCs/>
          <w:sz w:val="24"/>
          <w:szCs w:val="24"/>
        </w:rPr>
        <w:t xml:space="preserve"> </w:t>
      </w:r>
      <w:r w:rsidR="00A607C1" w:rsidRPr="003F42F4">
        <w:rPr>
          <w:rFonts w:ascii="Arial" w:hAnsi="Arial" w:cs="Arial"/>
          <w:b/>
          <w:bCs/>
          <w:sz w:val="24"/>
          <w:szCs w:val="24"/>
        </w:rPr>
        <w:t>Conclusion:</w:t>
      </w:r>
    </w:p>
    <w:p w14:paraId="03B98A74" w14:textId="77777777" w:rsidR="00A607C1" w:rsidRPr="00925035"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Fe, Cd, Cr, Ni, Pb, Sb, and Zn levels and presence were assessed in fish samples and at various fishing locations. The FAO/WHO acceptable limits were exceeded by the majority of the results. Customers may be at risk for health problems from certain of the fish samples. Continuous pollution monitoring of the Anambra River is required. These pollutants may be caused by commercial and industrial operations that produce garbage, including heavy metals, which are easily dumped into the Anambra River.</w:t>
      </w:r>
    </w:p>
    <w:p w14:paraId="0001481B" w14:textId="77777777" w:rsidR="00A607C1" w:rsidRPr="003F42F4" w:rsidRDefault="00A607C1" w:rsidP="00A607C1">
      <w:pPr>
        <w:rPr>
          <w:rFonts w:ascii="Arial" w:hAnsi="Arial" w:cs="Arial"/>
          <w:sz w:val="24"/>
          <w:szCs w:val="24"/>
        </w:rPr>
      </w:pPr>
    </w:p>
    <w:p w14:paraId="65C025F1"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b/>
          <w:bCs/>
          <w:sz w:val="24"/>
          <w:szCs w:val="24"/>
        </w:rPr>
        <w:t>Data availability</w:t>
      </w:r>
      <w:r w:rsidRPr="003F42F4">
        <w:rPr>
          <w:rFonts w:ascii="Arial" w:hAnsi="Arial" w:cs="Arial"/>
          <w:sz w:val="24"/>
          <w:szCs w:val="24"/>
        </w:rPr>
        <w:t>:  The data supporting the findings of this study are available from the corresponding author upon reasonable request.</w:t>
      </w:r>
    </w:p>
    <w:p w14:paraId="177C7F78" w14:textId="77777777" w:rsidR="00A607C1" w:rsidRPr="003F42F4" w:rsidRDefault="00A607C1" w:rsidP="00A607C1">
      <w:pPr>
        <w:pStyle w:val="BodyTextIndent2"/>
        <w:spacing w:line="276" w:lineRule="auto"/>
        <w:rPr>
          <w:rFonts w:ascii="Arial" w:hAnsi="Arial" w:cs="Arial"/>
          <w:b/>
          <w:bCs/>
          <w:sz w:val="24"/>
          <w:szCs w:val="24"/>
        </w:rPr>
      </w:pPr>
      <w:r w:rsidRPr="003F42F4">
        <w:rPr>
          <w:rFonts w:ascii="Arial" w:hAnsi="Arial" w:cs="Arial"/>
          <w:b/>
          <w:bCs/>
          <w:sz w:val="24"/>
          <w:szCs w:val="24"/>
        </w:rPr>
        <w:t xml:space="preserve"> Declarations </w:t>
      </w:r>
    </w:p>
    <w:p w14:paraId="1E32EE2C"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b/>
          <w:bCs/>
          <w:sz w:val="24"/>
          <w:szCs w:val="24"/>
        </w:rPr>
        <w:t>Competing interests</w:t>
      </w:r>
      <w:r w:rsidRPr="003F42F4">
        <w:rPr>
          <w:rFonts w:ascii="Arial" w:hAnsi="Arial" w:cs="Arial"/>
          <w:sz w:val="24"/>
          <w:szCs w:val="24"/>
        </w:rPr>
        <w:t>: The authors declare no competing interest.</w:t>
      </w:r>
    </w:p>
    <w:p w14:paraId="2F65E402" w14:textId="4B556FF8" w:rsidR="00A607C1" w:rsidRPr="003F42F4" w:rsidRDefault="00A607C1" w:rsidP="00A607C1">
      <w:pPr>
        <w:pStyle w:val="BodyTextIndent2"/>
        <w:spacing w:line="276" w:lineRule="auto"/>
        <w:ind w:left="0"/>
        <w:rPr>
          <w:rFonts w:ascii="Arial" w:hAnsi="Arial" w:cs="Arial"/>
          <w:sz w:val="24"/>
          <w:szCs w:val="24"/>
        </w:rPr>
      </w:pPr>
      <w:r w:rsidRPr="004F619A">
        <w:rPr>
          <w:rFonts w:ascii="Arial" w:hAnsi="Arial" w:cs="Arial"/>
          <w:sz w:val="24"/>
          <w:szCs w:val="24"/>
        </w:rPr>
        <w:t xml:space="preserve">  </w:t>
      </w:r>
    </w:p>
    <w:p w14:paraId="72E8E1FC" w14:textId="77777777" w:rsidR="00A607C1" w:rsidRPr="003F42F4" w:rsidRDefault="00A607C1" w:rsidP="00A607C1">
      <w:pPr>
        <w:rPr>
          <w:rFonts w:ascii="Arial" w:hAnsi="Arial" w:cs="Arial"/>
          <w:sz w:val="24"/>
          <w:szCs w:val="24"/>
        </w:rPr>
      </w:pPr>
    </w:p>
    <w:p w14:paraId="6B3288C4" w14:textId="77777777" w:rsidR="00A607C1" w:rsidRPr="003F42F4" w:rsidRDefault="00A607C1" w:rsidP="00A607C1">
      <w:pPr>
        <w:rPr>
          <w:rFonts w:ascii="Arial" w:hAnsi="Arial" w:cs="Arial"/>
          <w:sz w:val="24"/>
          <w:szCs w:val="24"/>
        </w:rPr>
      </w:pPr>
      <w:r w:rsidRPr="003F42F4">
        <w:rPr>
          <w:rFonts w:ascii="Arial" w:hAnsi="Arial" w:cs="Arial"/>
          <w:sz w:val="24"/>
          <w:szCs w:val="24"/>
        </w:rPr>
        <w:t>REFERENCES:</w:t>
      </w:r>
    </w:p>
    <w:p w14:paraId="3E74F8B3" w14:textId="0D030C98"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 xml:space="preserve">[1]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(2008). N-acetyl-cysteine affords Protection against lead-Induced cytotoxicity and Oxidative stress in human liver Carcinoma (HepG2) cells. </w:t>
      </w:r>
      <w:r w:rsidRPr="003F42F4">
        <w:rPr>
          <w:rFonts w:ascii="Arial" w:hAnsi="Arial" w:cs="Arial"/>
          <w:i/>
          <w:iCs/>
          <w:sz w:val="24"/>
          <w:szCs w:val="24"/>
        </w:rPr>
        <w:t xml:space="preserve">Intl J. Environ, Res Public </w:t>
      </w:r>
      <w:proofErr w:type="gramStart"/>
      <w:r w:rsidRPr="003F42F4">
        <w:rPr>
          <w:rFonts w:ascii="Arial" w:hAnsi="Arial" w:cs="Arial"/>
          <w:i/>
          <w:iCs/>
          <w:sz w:val="24"/>
          <w:szCs w:val="24"/>
        </w:rPr>
        <w:t>Health .</w:t>
      </w:r>
      <w:proofErr w:type="gramEnd"/>
      <w:r w:rsidRPr="003F42F4">
        <w:rPr>
          <w:rFonts w:ascii="Arial" w:hAnsi="Arial" w:cs="Arial"/>
          <w:i/>
          <w:iCs/>
          <w:sz w:val="24"/>
          <w:szCs w:val="24"/>
        </w:rPr>
        <w:t xml:space="preserve"> 4</w:t>
      </w:r>
      <w:r w:rsidRPr="003F42F4">
        <w:rPr>
          <w:rFonts w:ascii="Arial" w:hAnsi="Arial" w:cs="Arial"/>
          <w:sz w:val="24"/>
          <w:szCs w:val="24"/>
        </w:rPr>
        <w:t xml:space="preserve">(2) 132-137. </w:t>
      </w:r>
      <w:r w:rsidRPr="003F42F4">
        <w:rPr>
          <w:rFonts w:ascii="Arial" w:hAnsi="Arial" w:cs="Arial"/>
          <w:color w:val="5B9BD5" w:themeColor="accent5"/>
          <w:sz w:val="24"/>
          <w:szCs w:val="24"/>
          <w:shd w:val="clear" w:color="auto" w:fill="FFFFFF"/>
        </w:rPr>
        <w:t>https://doi.org/</w:t>
      </w:r>
      <w:hyperlink r:id="rId12" w:tgtFrame="_blank" w:history="1">
        <w:r w:rsidRPr="003F42F4">
          <w:rPr>
            <w:rStyle w:val="Hyperlink"/>
            <w:rFonts w:ascii="Arial" w:hAnsi="Arial" w:cs="Arial"/>
            <w:color w:val="0071BC"/>
            <w:sz w:val="24"/>
            <w:szCs w:val="24"/>
          </w:rPr>
          <w:t>10.3390/ijerph2007040007</w:t>
        </w:r>
      </w:hyperlink>
    </w:p>
    <w:p w14:paraId="47761CAF" w14:textId="3B74C453"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[2]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P.B. (2007). In vitro cytotoxic and genotoxic effects of arsenic trioxide on human leukemia cells using the MIT and alkaline single cell gel electrophoresis (comet) assays.</w:t>
      </w:r>
      <w:r w:rsidRPr="003F42F4">
        <w:rPr>
          <w:rFonts w:ascii="Arial" w:hAnsi="Arial" w:cs="Arial"/>
          <w:i/>
          <w:iCs/>
          <w:sz w:val="24"/>
          <w:szCs w:val="24"/>
        </w:rPr>
        <w:t xml:space="preserve"> 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301</w:t>
      </w:r>
      <w:r w:rsidRPr="003F42F4">
        <w:rPr>
          <w:rFonts w:ascii="Arial" w:hAnsi="Arial" w:cs="Arial"/>
          <w:sz w:val="24"/>
          <w:szCs w:val="24"/>
        </w:rPr>
        <w:t>: 123-130.</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https://doi.org/10.1007/s11010-006-9403-4</w:t>
      </w:r>
    </w:p>
    <w:p w14:paraId="78ED0724" w14:textId="411FA3F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[3]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Ishaque, A. and Schneider, T. (2001). Cytotoxicity and transcriptional activation of stress genes in human liver </w:t>
      </w:r>
      <w:proofErr w:type="spellStart"/>
      <w:r w:rsidRPr="003F42F4">
        <w:rPr>
          <w:rFonts w:ascii="Arial" w:hAnsi="Arial" w:cs="Arial"/>
          <w:sz w:val="24"/>
          <w:szCs w:val="24"/>
        </w:rPr>
        <w:t>caucinoma</w:t>
      </w:r>
      <w:proofErr w:type="spellEnd"/>
      <w:r w:rsidRPr="003F42F4">
        <w:rPr>
          <w:rFonts w:ascii="Arial" w:hAnsi="Arial" w:cs="Arial"/>
          <w:sz w:val="24"/>
          <w:szCs w:val="24"/>
        </w:rPr>
        <w:t xml:space="preserve"> cells (HepG</w:t>
      </w:r>
      <w:r w:rsidRPr="003F42F4">
        <w:rPr>
          <w:rFonts w:ascii="Arial" w:hAnsi="Arial" w:cs="Arial"/>
          <w:sz w:val="24"/>
          <w:szCs w:val="24"/>
          <w:vertAlign w:val="subscript"/>
        </w:rPr>
        <w:t>2</w:t>
      </w:r>
      <w:r w:rsidRPr="003F42F4">
        <w:rPr>
          <w:rFonts w:ascii="Arial" w:hAnsi="Arial" w:cs="Arial"/>
          <w:sz w:val="24"/>
          <w:szCs w:val="24"/>
        </w:rPr>
        <w:t xml:space="preserve">) exposed to cadmium chloride. </w:t>
      </w:r>
      <w:r w:rsidRPr="003F42F4">
        <w:rPr>
          <w:rFonts w:ascii="Arial" w:hAnsi="Arial" w:cs="Arial"/>
          <w:i/>
          <w:iCs/>
          <w:sz w:val="24"/>
          <w:szCs w:val="24"/>
        </w:rPr>
        <w:t xml:space="preserve">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xml:space="preserve"> 222</w:t>
      </w:r>
      <w:r w:rsidRPr="003F42F4">
        <w:rPr>
          <w:rFonts w:ascii="Arial" w:hAnsi="Arial" w:cs="Arial"/>
          <w:sz w:val="24"/>
          <w:szCs w:val="24"/>
        </w:rPr>
        <w:t>: 21-28.</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https://doi.org/10.1023/A:1017922114201</w:t>
      </w:r>
    </w:p>
    <w:p w14:paraId="532121E3" w14:textId="07B7A479"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lastRenderedPageBreak/>
        <w:t xml:space="preserve">[4] </w:t>
      </w:r>
      <w:proofErr w:type="spellStart"/>
      <w:r w:rsidRPr="003F42F4">
        <w:rPr>
          <w:rFonts w:ascii="Arial" w:hAnsi="Arial" w:cs="Arial"/>
          <w:sz w:val="24"/>
          <w:szCs w:val="24"/>
        </w:rPr>
        <w:t>Suynd</w:t>
      </w:r>
      <w:proofErr w:type="spellEnd"/>
      <w:r w:rsidRPr="003F42F4">
        <w:rPr>
          <w:rFonts w:ascii="Arial" w:hAnsi="Arial" w:cs="Arial"/>
          <w:sz w:val="24"/>
          <w:szCs w:val="24"/>
        </w:rPr>
        <w:t xml:space="preserve">, W.U., </w:t>
      </w:r>
      <w:proofErr w:type="spellStart"/>
      <w:r w:rsidRPr="003F42F4">
        <w:rPr>
          <w:rFonts w:ascii="Arial" w:hAnsi="Arial" w:cs="Arial"/>
          <w:sz w:val="24"/>
          <w:szCs w:val="24"/>
        </w:rPr>
        <w:t>Frisca</w:t>
      </w:r>
      <w:proofErr w:type="spellEnd"/>
      <w:r w:rsidRPr="003F42F4">
        <w:rPr>
          <w:rFonts w:ascii="Arial" w:hAnsi="Arial" w:cs="Arial"/>
          <w:sz w:val="24"/>
          <w:szCs w:val="24"/>
        </w:rPr>
        <w:t xml:space="preserve">, R., Bambang, W., </w:t>
      </w:r>
      <w:proofErr w:type="spellStart"/>
      <w:r w:rsidRPr="003F42F4">
        <w:rPr>
          <w:rFonts w:ascii="Arial" w:hAnsi="Arial" w:cs="Arial"/>
          <w:sz w:val="24"/>
          <w:szCs w:val="24"/>
        </w:rPr>
        <w:t>Haryoto</w:t>
      </w:r>
      <w:proofErr w:type="spellEnd"/>
      <w:r w:rsidRPr="003F42F4">
        <w:rPr>
          <w:rFonts w:ascii="Arial" w:hAnsi="Arial" w:cs="Arial"/>
          <w:sz w:val="24"/>
          <w:szCs w:val="24"/>
        </w:rPr>
        <w:t xml:space="preserve">, K. and Al, A. (2021). Metal contents of lake fish in Area close to disposal of industrial waste.  </w:t>
      </w:r>
      <w:r w:rsidRPr="003F42F4">
        <w:rPr>
          <w:rFonts w:ascii="Arial" w:hAnsi="Arial" w:cs="Arial"/>
          <w:i/>
          <w:iCs/>
          <w:sz w:val="24"/>
          <w:szCs w:val="24"/>
        </w:rPr>
        <w:t>Journal of environmental and Public Health</w:t>
      </w:r>
      <w:r w:rsidRPr="003F42F4">
        <w:rPr>
          <w:rFonts w:ascii="Arial" w:hAnsi="Arial" w:cs="Arial"/>
          <w:sz w:val="24"/>
          <w:szCs w:val="24"/>
        </w:rPr>
        <w:t xml:space="preserve">. Volume 2021. Article ID 6675374. 7pages. </w:t>
      </w:r>
      <w:hyperlink r:id="rId13" w:history="1">
        <w:r w:rsidRPr="003F42F4">
          <w:rPr>
            <w:rStyle w:val="Hyperlink"/>
            <w:rFonts w:ascii="Arial" w:hAnsi="Arial" w:cs="Arial"/>
            <w:sz w:val="24"/>
            <w:szCs w:val="24"/>
          </w:rPr>
          <w:t>https://doi.org/10.1155/2021/6675374</w:t>
        </w:r>
      </w:hyperlink>
      <w:r w:rsidRPr="003F42F4">
        <w:rPr>
          <w:rFonts w:ascii="Arial" w:hAnsi="Arial" w:cs="Arial"/>
          <w:sz w:val="24"/>
          <w:szCs w:val="24"/>
        </w:rPr>
        <w:t>.</w:t>
      </w:r>
    </w:p>
    <w:p w14:paraId="4BEE546D" w14:textId="3E2002CB" w:rsidR="00A607C1" w:rsidRPr="00A607C1" w:rsidRDefault="00A607C1" w:rsidP="00A607C1">
      <w:pPr>
        <w:textAlignment w:val="top"/>
        <w:rPr>
          <w:rFonts w:ascii="Arial" w:hAnsi="Arial" w:cs="Arial"/>
          <w:color w:val="212121"/>
          <w:sz w:val="24"/>
          <w:szCs w:val="24"/>
        </w:rPr>
      </w:pPr>
      <w:r w:rsidRPr="003F42F4">
        <w:rPr>
          <w:rFonts w:ascii="Arial" w:hAnsi="Arial" w:cs="Arial"/>
          <w:sz w:val="24"/>
          <w:szCs w:val="24"/>
        </w:rPr>
        <w:t xml:space="preserve">       [5] Sulton, 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w:t>
      </w:r>
      <w:proofErr w:type="spellStart"/>
      <w:r w:rsidRPr="003F42F4">
        <w:rPr>
          <w:rFonts w:ascii="Arial" w:hAnsi="Arial" w:cs="Arial"/>
          <w:sz w:val="24"/>
          <w:szCs w:val="24"/>
        </w:rPr>
        <w:t>Ninashvili</w:t>
      </w:r>
      <w:proofErr w:type="spellEnd"/>
      <w:r w:rsidRPr="003F42F4">
        <w:rPr>
          <w:rFonts w:ascii="Arial" w:hAnsi="Arial" w:cs="Arial"/>
          <w:sz w:val="24"/>
          <w:szCs w:val="24"/>
        </w:rPr>
        <w:t xml:space="preserve">, N. and Shen, E. (2002). Mercury induces       cytotoxicity, and transcriptional activation </w:t>
      </w:r>
      <w:proofErr w:type="gramStart"/>
      <w:r w:rsidRPr="003F42F4">
        <w:rPr>
          <w:rFonts w:ascii="Arial" w:hAnsi="Arial" w:cs="Arial"/>
          <w:sz w:val="24"/>
          <w:szCs w:val="24"/>
        </w:rPr>
        <w:t>of  stress</w:t>
      </w:r>
      <w:proofErr w:type="gramEnd"/>
      <w:r w:rsidRPr="003F42F4">
        <w:rPr>
          <w:rFonts w:ascii="Arial" w:hAnsi="Arial" w:cs="Arial"/>
          <w:sz w:val="24"/>
          <w:szCs w:val="24"/>
        </w:rPr>
        <w:t xml:space="preserve"> genes in human liver carcinoma cells. </w:t>
      </w:r>
      <w:r w:rsidRPr="003F42F4">
        <w:rPr>
          <w:rFonts w:ascii="Arial" w:hAnsi="Arial" w:cs="Arial"/>
          <w:i/>
          <w:iCs/>
          <w:sz w:val="24"/>
          <w:szCs w:val="24"/>
        </w:rPr>
        <w:t>Intl J    Mol Sci. 3:</w:t>
      </w:r>
      <w:r w:rsidRPr="003F42F4">
        <w:rPr>
          <w:rFonts w:ascii="Arial" w:hAnsi="Arial" w:cs="Arial"/>
          <w:sz w:val="24"/>
          <w:szCs w:val="24"/>
        </w:rPr>
        <w:t>9, 965–984.</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14" w:tgtFrame="_blank" w:history="1">
        <w:r w:rsidRPr="003F42F4">
          <w:rPr>
            <w:rStyle w:val="Hyperlink"/>
            <w:rFonts w:ascii="Arial" w:hAnsi="Arial" w:cs="Arial"/>
            <w:color w:val="0071BC"/>
            <w:sz w:val="24"/>
            <w:szCs w:val="24"/>
          </w:rPr>
          <w:t>10.3390/i3090965</w:t>
        </w:r>
      </w:hyperlink>
      <w:r w:rsidRPr="003F42F4">
        <w:rPr>
          <w:rFonts w:ascii="Arial" w:hAnsi="Arial" w:cs="Arial"/>
          <w:color w:val="212121"/>
          <w:sz w:val="24"/>
          <w:szCs w:val="24"/>
        </w:rPr>
        <w:t> </w:t>
      </w:r>
    </w:p>
    <w:p w14:paraId="0942B0F0" w14:textId="1C075E4A"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[6] Patlolla, A., Barnes, C.,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C., Velma, V.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(2009). Oxidative stress, DNA damages and antioxidant enzyme activity induced by hexavalent chromium in </w:t>
      </w:r>
      <w:proofErr w:type="spellStart"/>
      <w:r w:rsidRPr="003F42F4">
        <w:rPr>
          <w:rFonts w:ascii="Arial" w:hAnsi="Arial" w:cs="Arial"/>
          <w:sz w:val="24"/>
          <w:szCs w:val="24"/>
        </w:rPr>
        <w:t>sprague</w:t>
      </w:r>
      <w:proofErr w:type="spellEnd"/>
      <w:r w:rsidRPr="003F42F4">
        <w:rPr>
          <w:rFonts w:ascii="Arial" w:hAnsi="Arial" w:cs="Arial"/>
          <w:sz w:val="24"/>
          <w:szCs w:val="24"/>
        </w:rPr>
        <w:t xml:space="preserve"> Dawley rats. </w:t>
      </w:r>
      <w:r w:rsidRPr="003F42F4">
        <w:rPr>
          <w:rFonts w:ascii="Arial" w:hAnsi="Arial" w:cs="Arial"/>
          <w:i/>
          <w:iCs/>
          <w:sz w:val="24"/>
          <w:szCs w:val="24"/>
        </w:rPr>
        <w:t xml:space="preserve">Environ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24</w:t>
      </w:r>
      <w:r w:rsidRPr="003F42F4">
        <w:rPr>
          <w:rFonts w:ascii="Arial" w:hAnsi="Arial" w:cs="Arial"/>
          <w:sz w:val="24"/>
          <w:szCs w:val="24"/>
        </w:rPr>
        <w:t xml:space="preserve">: 66-73. </w:t>
      </w:r>
      <w:hyperlink r:id="rId15" w:history="1">
        <w:r w:rsidRPr="003F42F4">
          <w:rPr>
            <w:rStyle w:val="Hyperlink"/>
            <w:rFonts w:ascii="Arial" w:hAnsi="Arial" w:cs="Arial"/>
            <w:b/>
            <w:bCs/>
            <w:sz w:val="24"/>
            <w:szCs w:val="24"/>
            <w:shd w:val="clear" w:color="auto" w:fill="FFFFFF"/>
          </w:rPr>
          <w:t>https://doi.org/10.1002/tox.20395</w:t>
        </w:r>
      </w:hyperlink>
    </w:p>
    <w:p w14:paraId="0859068B" w14:textId="5BC57F5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[7] </w:t>
      </w:r>
      <w:proofErr w:type="spellStart"/>
      <w:r w:rsidRPr="003F42F4">
        <w:rPr>
          <w:rFonts w:ascii="Arial" w:hAnsi="Arial" w:cs="Arial"/>
          <w:sz w:val="24"/>
          <w:szCs w:val="24"/>
        </w:rPr>
        <w:t>Olanike</w:t>
      </w:r>
      <w:proofErr w:type="spellEnd"/>
      <w:r w:rsidRPr="003F42F4">
        <w:rPr>
          <w:rFonts w:ascii="Arial" w:hAnsi="Arial" w:cs="Arial"/>
          <w:sz w:val="24"/>
          <w:szCs w:val="24"/>
        </w:rPr>
        <w:t xml:space="preserve">, A. (2003). Consequences of pollution and degradation of Nigerian Aquatic environment on fisheries </w:t>
      </w:r>
      <w:proofErr w:type="gramStart"/>
      <w:r w:rsidRPr="003F42F4">
        <w:rPr>
          <w:rFonts w:ascii="Arial" w:hAnsi="Arial" w:cs="Arial"/>
          <w:sz w:val="24"/>
          <w:szCs w:val="24"/>
        </w:rPr>
        <w:t>resources .</w:t>
      </w:r>
      <w:r w:rsidRPr="003F42F4">
        <w:rPr>
          <w:rFonts w:ascii="Arial" w:hAnsi="Arial" w:cs="Arial"/>
          <w:i/>
          <w:iCs/>
          <w:sz w:val="24"/>
          <w:szCs w:val="24"/>
        </w:rPr>
        <w:t>The</w:t>
      </w:r>
      <w:proofErr w:type="gramEnd"/>
      <w:r w:rsidRPr="003F42F4">
        <w:rPr>
          <w:rFonts w:ascii="Arial" w:hAnsi="Arial" w:cs="Arial"/>
          <w:i/>
          <w:iCs/>
          <w:sz w:val="24"/>
          <w:szCs w:val="24"/>
        </w:rPr>
        <w:t xml:space="preserve"> </w:t>
      </w:r>
      <w:proofErr w:type="spellStart"/>
      <w:proofErr w:type="gramStart"/>
      <w:r w:rsidRPr="003F42F4">
        <w:rPr>
          <w:rFonts w:ascii="Arial" w:hAnsi="Arial" w:cs="Arial"/>
          <w:i/>
          <w:iCs/>
          <w:sz w:val="24"/>
          <w:szCs w:val="24"/>
        </w:rPr>
        <w:t>environmentalist,Kluwer</w:t>
      </w:r>
      <w:proofErr w:type="spellEnd"/>
      <w:proofErr w:type="gramEnd"/>
      <w:r w:rsidRPr="003F42F4">
        <w:rPr>
          <w:rFonts w:ascii="Arial" w:hAnsi="Arial" w:cs="Arial"/>
          <w:i/>
          <w:iCs/>
          <w:sz w:val="24"/>
          <w:szCs w:val="24"/>
        </w:rPr>
        <w:t xml:space="preserve"> Academic publishers, manufactured in the Netherland</w:t>
      </w:r>
      <w:r w:rsidRPr="003F42F4">
        <w:rPr>
          <w:rFonts w:ascii="Arial" w:hAnsi="Arial" w:cs="Arial"/>
          <w:sz w:val="24"/>
          <w:szCs w:val="24"/>
        </w:rPr>
        <w:t>s. 23, 297-306.</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16" w:tgtFrame="_blank" w:history="1">
        <w:r w:rsidRPr="003F42F4">
          <w:rPr>
            <w:rStyle w:val="Hyperlink"/>
            <w:rFonts w:ascii="Arial" w:hAnsi="Arial" w:cs="Arial"/>
            <w:sz w:val="24"/>
            <w:szCs w:val="24"/>
            <w:bdr w:val="none" w:sz="0" w:space="0" w:color="auto" w:frame="1"/>
            <w:shd w:val="clear" w:color="auto" w:fill="FFFFFF"/>
          </w:rPr>
          <w:t>10.1023/</w:t>
        </w:r>
        <w:proofErr w:type="gramStart"/>
        <w:r w:rsidRPr="003F42F4">
          <w:rPr>
            <w:rStyle w:val="Hyperlink"/>
            <w:rFonts w:ascii="Arial" w:hAnsi="Arial" w:cs="Arial"/>
            <w:sz w:val="24"/>
            <w:szCs w:val="24"/>
            <w:bdr w:val="none" w:sz="0" w:space="0" w:color="auto" w:frame="1"/>
            <w:shd w:val="clear" w:color="auto" w:fill="FFFFFF"/>
          </w:rPr>
          <w:t>B:ENVR</w:t>
        </w:r>
        <w:proofErr w:type="gramEnd"/>
        <w:r w:rsidRPr="003F42F4">
          <w:rPr>
            <w:rStyle w:val="Hyperlink"/>
            <w:rFonts w:ascii="Arial" w:hAnsi="Arial" w:cs="Arial"/>
            <w:sz w:val="24"/>
            <w:szCs w:val="24"/>
            <w:bdr w:val="none" w:sz="0" w:space="0" w:color="auto" w:frame="1"/>
            <w:shd w:val="clear" w:color="auto" w:fill="FFFFFF"/>
          </w:rPr>
          <w:t>.</w:t>
        </w:r>
        <w:proofErr w:type="gramStart"/>
        <w:r w:rsidRPr="003F42F4">
          <w:rPr>
            <w:rStyle w:val="Hyperlink"/>
            <w:rFonts w:ascii="Arial" w:hAnsi="Arial" w:cs="Arial"/>
            <w:sz w:val="24"/>
            <w:szCs w:val="24"/>
            <w:bdr w:val="none" w:sz="0" w:space="0" w:color="auto" w:frame="1"/>
            <w:shd w:val="clear" w:color="auto" w:fill="FFFFFF"/>
          </w:rPr>
          <w:t>0000031357.89548.fb</w:t>
        </w:r>
        <w:proofErr w:type="gramEnd"/>
      </w:hyperlink>
    </w:p>
    <w:p w14:paraId="319884D0" w14:textId="27A7BB7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[8] Nyantakyi, A.J., Wiafe, S., Akoto, O., Bernard, and Fei-Baffoe. (2021). Heavy Metal concentration in fish from River Tano in Ghana and Health risks posed to consumers. </w:t>
      </w:r>
      <w:r w:rsidRPr="003F42F4">
        <w:rPr>
          <w:rFonts w:ascii="Arial" w:hAnsi="Arial" w:cs="Arial"/>
          <w:i/>
          <w:iCs/>
          <w:sz w:val="24"/>
          <w:szCs w:val="24"/>
        </w:rPr>
        <w:t>Journal of environmental and Public Health. Volume Article ID</w:t>
      </w:r>
      <w:r w:rsidRPr="003F42F4">
        <w:rPr>
          <w:rFonts w:ascii="Arial" w:hAnsi="Arial" w:cs="Arial"/>
          <w:sz w:val="24"/>
          <w:szCs w:val="24"/>
        </w:rPr>
        <w:t xml:space="preserve"> 5834720. </w:t>
      </w:r>
      <w:hyperlink r:id="rId17" w:history="1">
        <w:r w:rsidRPr="003F42F4">
          <w:rPr>
            <w:rStyle w:val="Hyperlink"/>
            <w:rFonts w:ascii="Arial" w:hAnsi="Arial" w:cs="Arial"/>
            <w:sz w:val="24"/>
            <w:szCs w:val="24"/>
          </w:rPr>
          <w:t>https://doi.org/10.1155/2021/5834720</w:t>
        </w:r>
      </w:hyperlink>
      <w:r w:rsidRPr="003F42F4">
        <w:rPr>
          <w:rFonts w:ascii="Arial" w:hAnsi="Arial" w:cs="Arial"/>
          <w:sz w:val="24"/>
          <w:szCs w:val="24"/>
        </w:rPr>
        <w:t>.</w:t>
      </w:r>
    </w:p>
    <w:p w14:paraId="432BE1CD" w14:textId="77777777" w:rsidR="00A607C1" w:rsidRPr="003F42F4" w:rsidRDefault="00A607C1" w:rsidP="00A607C1">
      <w:pPr>
        <w:pStyle w:val="Default"/>
        <w:spacing w:after="240" w:line="276" w:lineRule="auto"/>
        <w:ind w:left="720" w:hanging="720"/>
        <w:jc w:val="both"/>
        <w:rPr>
          <w:rFonts w:ascii="Arial" w:hAnsi="Arial" w:cs="Arial"/>
          <w:color w:val="auto"/>
        </w:rPr>
      </w:pPr>
      <w:r w:rsidRPr="003F42F4">
        <w:rPr>
          <w:rFonts w:ascii="Arial" w:hAnsi="Arial" w:cs="Arial"/>
          <w:color w:val="auto"/>
        </w:rPr>
        <w:t xml:space="preserve">      [9] </w:t>
      </w:r>
      <w:proofErr w:type="spellStart"/>
      <w:r w:rsidRPr="003F42F4">
        <w:rPr>
          <w:rFonts w:ascii="Arial" w:hAnsi="Arial" w:cs="Arial"/>
          <w:color w:val="auto"/>
        </w:rPr>
        <w:t>Nwude</w:t>
      </w:r>
      <w:proofErr w:type="spellEnd"/>
      <w:r w:rsidRPr="003F42F4">
        <w:rPr>
          <w:rFonts w:ascii="Arial" w:hAnsi="Arial" w:cs="Arial"/>
          <w:color w:val="auto"/>
        </w:rPr>
        <w:t xml:space="preserve">, A.O., Babayemi, J.O. and </w:t>
      </w:r>
      <w:proofErr w:type="spellStart"/>
      <w:r w:rsidRPr="003F42F4">
        <w:rPr>
          <w:rFonts w:ascii="Arial" w:hAnsi="Arial" w:cs="Arial"/>
          <w:color w:val="auto"/>
        </w:rPr>
        <w:t>Ajibode</w:t>
      </w:r>
      <w:proofErr w:type="spellEnd"/>
      <w:r w:rsidRPr="003F42F4">
        <w:rPr>
          <w:rFonts w:ascii="Arial" w:hAnsi="Arial" w:cs="Arial"/>
          <w:color w:val="auto"/>
        </w:rPr>
        <w:t xml:space="preserve">, C.P. (2020). Heavy Metals level in </w:t>
      </w:r>
      <w:proofErr w:type="spellStart"/>
      <w:r w:rsidRPr="003F42F4">
        <w:rPr>
          <w:rFonts w:ascii="Arial" w:hAnsi="Arial" w:cs="Arial"/>
          <w:color w:val="auto"/>
        </w:rPr>
        <w:t>Clariasgariepinus</w:t>
      </w:r>
      <w:proofErr w:type="spellEnd"/>
      <w:r w:rsidRPr="003F42F4">
        <w:rPr>
          <w:rFonts w:ascii="Arial" w:hAnsi="Arial" w:cs="Arial"/>
          <w:color w:val="auto"/>
        </w:rPr>
        <w:t xml:space="preserve">, Oreochromis niloticus and </w:t>
      </w:r>
      <w:proofErr w:type="spellStart"/>
      <w:r w:rsidRPr="003F42F4">
        <w:rPr>
          <w:rFonts w:ascii="Arial" w:hAnsi="Arial" w:cs="Arial"/>
          <w:color w:val="auto"/>
        </w:rPr>
        <w:t>Chrysichthysnigroditatus</w:t>
      </w:r>
      <w:proofErr w:type="spellEnd"/>
      <w:r w:rsidRPr="003F42F4">
        <w:rPr>
          <w:rFonts w:ascii="Arial" w:hAnsi="Arial" w:cs="Arial"/>
          <w:color w:val="auto"/>
        </w:rPr>
        <w:t xml:space="preserve"> collected from Ogun River, Ogun State</w:t>
      </w:r>
      <w:r w:rsidRPr="003F42F4">
        <w:rPr>
          <w:rFonts w:ascii="Arial" w:hAnsi="Arial" w:cs="Arial"/>
          <w:i/>
          <w:iCs/>
          <w:color w:val="auto"/>
        </w:rPr>
        <w:t>. J. Applied. Scie. Environ. Manage.</w:t>
      </w:r>
      <w:r w:rsidRPr="003F42F4">
        <w:rPr>
          <w:rFonts w:ascii="Arial" w:hAnsi="Arial" w:cs="Arial"/>
          <w:color w:val="auto"/>
        </w:rPr>
        <w:t xml:space="preserve"> Vol 24(8). 1433-1440.</w:t>
      </w:r>
      <w:r w:rsidRPr="003F42F4">
        <w:rPr>
          <w:rFonts w:ascii="Arial" w:hAnsi="Arial" w:cs="Arial"/>
          <w:color w:val="555555"/>
          <w:shd w:val="clear" w:color="auto" w:fill="FFFFFF"/>
        </w:rPr>
        <w:t xml:space="preserve"> </w:t>
      </w:r>
      <w:r w:rsidRPr="003F42F4">
        <w:rPr>
          <w:rFonts w:ascii="Arial" w:hAnsi="Arial" w:cs="Arial"/>
          <w:color w:val="5B9BD5" w:themeColor="accent5"/>
          <w:shd w:val="clear" w:color="auto" w:fill="FFFFFF"/>
        </w:rPr>
        <w:t>https://doi.org/</w:t>
      </w:r>
      <w:hyperlink r:id="rId18" w:tgtFrame="_blank" w:history="1">
        <w:r w:rsidRPr="003F42F4">
          <w:rPr>
            <w:rStyle w:val="Hyperlink"/>
            <w:rFonts w:ascii="Arial" w:hAnsi="Arial" w:cs="Arial"/>
            <w:bdr w:val="none" w:sz="0" w:space="0" w:color="auto" w:frame="1"/>
            <w:shd w:val="clear" w:color="auto" w:fill="FFFFFF"/>
          </w:rPr>
          <w:t>10.4314/</w:t>
        </w:r>
        <w:proofErr w:type="gramStart"/>
        <w:r w:rsidRPr="003F42F4">
          <w:rPr>
            <w:rStyle w:val="Hyperlink"/>
            <w:rFonts w:ascii="Arial" w:hAnsi="Arial" w:cs="Arial"/>
            <w:bdr w:val="none" w:sz="0" w:space="0" w:color="auto" w:frame="1"/>
            <w:shd w:val="clear" w:color="auto" w:fill="FFFFFF"/>
          </w:rPr>
          <w:t>jasem.v</w:t>
        </w:r>
        <w:proofErr w:type="gramEnd"/>
        <w:r w:rsidRPr="003F42F4">
          <w:rPr>
            <w:rStyle w:val="Hyperlink"/>
            <w:rFonts w:ascii="Arial" w:hAnsi="Arial" w:cs="Arial"/>
            <w:bdr w:val="none" w:sz="0" w:space="0" w:color="auto" w:frame="1"/>
            <w:shd w:val="clear" w:color="auto" w:fill="FFFFFF"/>
          </w:rPr>
          <w:t>24i8.19</w:t>
        </w:r>
      </w:hyperlink>
    </w:p>
    <w:p w14:paraId="70B11E2F" w14:textId="679E0D2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[10] WHO/FAO/LAEA (1996). </w:t>
      </w:r>
      <w:r w:rsidRPr="003F42F4">
        <w:rPr>
          <w:rFonts w:ascii="Arial" w:hAnsi="Arial" w:cs="Arial"/>
          <w:i/>
          <w:iCs/>
          <w:sz w:val="24"/>
          <w:szCs w:val="24"/>
        </w:rPr>
        <w:t xml:space="preserve">Trace Elements in Human Nutrition and Health. World Health </w:t>
      </w:r>
      <w:proofErr w:type="spellStart"/>
      <w:r w:rsidRPr="003F42F4">
        <w:rPr>
          <w:rFonts w:ascii="Arial" w:hAnsi="Arial" w:cs="Arial"/>
          <w:i/>
          <w:iCs/>
          <w:sz w:val="24"/>
          <w:szCs w:val="24"/>
        </w:rPr>
        <w:t>Organisation</w:t>
      </w:r>
      <w:proofErr w:type="spellEnd"/>
      <w:r w:rsidRPr="003F42F4">
        <w:rPr>
          <w:rFonts w:ascii="Arial" w:hAnsi="Arial" w:cs="Arial"/>
          <w:i/>
          <w:iCs/>
          <w:sz w:val="24"/>
          <w:szCs w:val="24"/>
        </w:rPr>
        <w:t>.</w:t>
      </w:r>
      <w:r w:rsidRPr="003F42F4">
        <w:rPr>
          <w:rFonts w:ascii="Arial" w:hAnsi="Arial" w:cs="Arial"/>
          <w:sz w:val="24"/>
          <w:szCs w:val="24"/>
        </w:rPr>
        <w:t xml:space="preserve"> Geneva, Switzerland.</w:t>
      </w:r>
      <w:r w:rsidRPr="003F42F4">
        <w:rPr>
          <w:rFonts w:ascii="Arial" w:hAnsi="Arial" w:cs="Arial"/>
          <w:caps/>
          <w:color w:val="4D4D4D"/>
          <w:sz w:val="24"/>
          <w:szCs w:val="24"/>
          <w:shd w:val="clear" w:color="auto" w:fill="FFFFFF"/>
        </w:rPr>
        <w:t xml:space="preserve"> </w:t>
      </w:r>
      <w:r w:rsidRPr="003F42F4">
        <w:rPr>
          <w:rStyle w:val="Strong"/>
          <w:rFonts w:ascii="Arial" w:hAnsi="Arial" w:cs="Arial"/>
          <w:caps/>
          <w:color w:val="4D4D4D"/>
          <w:sz w:val="24"/>
          <w:szCs w:val="24"/>
          <w:shd w:val="clear" w:color="auto" w:fill="FFFFFF"/>
        </w:rPr>
        <w:t>ISBN: </w:t>
      </w:r>
      <w:r w:rsidRPr="003F42F4">
        <w:rPr>
          <w:rFonts w:ascii="Arial" w:hAnsi="Arial" w:cs="Arial"/>
          <w:color w:val="4D4D4D"/>
          <w:sz w:val="24"/>
          <w:szCs w:val="24"/>
          <w:shd w:val="clear" w:color="auto" w:fill="FFFFFF"/>
        </w:rPr>
        <w:t>92-4-156173-4</w:t>
      </w:r>
    </w:p>
    <w:p w14:paraId="090A5BA2" w14:textId="387A9AC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[11] Izuchukwu, U. I., Okeke, </w:t>
      </w:r>
      <w:proofErr w:type="spellStart"/>
      <w:proofErr w:type="gramStart"/>
      <w:r w:rsidRPr="003F42F4">
        <w:rPr>
          <w:rFonts w:ascii="Arial" w:hAnsi="Arial" w:cs="Arial"/>
          <w:sz w:val="24"/>
          <w:szCs w:val="24"/>
        </w:rPr>
        <w:t>D.O.and</w:t>
      </w:r>
      <w:proofErr w:type="spellEnd"/>
      <w:r w:rsidRPr="003F42F4">
        <w:rPr>
          <w:rFonts w:ascii="Arial" w:hAnsi="Arial" w:cs="Arial"/>
          <w:sz w:val="24"/>
          <w:szCs w:val="24"/>
        </w:rPr>
        <w:t xml:space="preserve">  </w:t>
      </w:r>
      <w:proofErr w:type="spellStart"/>
      <w:r w:rsidRPr="003F42F4">
        <w:rPr>
          <w:rFonts w:ascii="Arial" w:hAnsi="Arial" w:cs="Arial"/>
          <w:sz w:val="24"/>
          <w:szCs w:val="24"/>
        </w:rPr>
        <w:t>Okpashi</w:t>
      </w:r>
      <w:proofErr w:type="spellEnd"/>
      <w:proofErr w:type="gramEnd"/>
      <w:r w:rsidRPr="003F42F4">
        <w:rPr>
          <w:rFonts w:ascii="Arial" w:hAnsi="Arial" w:cs="Arial"/>
          <w:sz w:val="24"/>
          <w:szCs w:val="24"/>
        </w:rPr>
        <w:t xml:space="preserve">, </w:t>
      </w:r>
      <w:proofErr w:type="gramStart"/>
      <w:r w:rsidRPr="003F42F4">
        <w:rPr>
          <w:rFonts w:ascii="Arial" w:hAnsi="Arial" w:cs="Arial"/>
          <w:sz w:val="24"/>
          <w:szCs w:val="24"/>
        </w:rPr>
        <w:t>V.E. .</w:t>
      </w:r>
      <w:proofErr w:type="gramEnd"/>
      <w:r w:rsidRPr="003F42F4">
        <w:rPr>
          <w:rFonts w:ascii="Arial" w:hAnsi="Arial" w:cs="Arial"/>
          <w:sz w:val="24"/>
          <w:szCs w:val="24"/>
        </w:rPr>
        <w:t>(2017</w:t>
      </w:r>
      <w:proofErr w:type="gramStart"/>
      <w:r w:rsidRPr="003F42F4">
        <w:rPr>
          <w:rFonts w:ascii="Arial" w:hAnsi="Arial" w:cs="Arial"/>
          <w:sz w:val="24"/>
          <w:szCs w:val="24"/>
        </w:rPr>
        <w:t>).Determination</w:t>
      </w:r>
      <w:proofErr w:type="gramEnd"/>
      <w:r w:rsidRPr="003F42F4">
        <w:rPr>
          <w:rFonts w:ascii="Arial" w:hAnsi="Arial" w:cs="Arial"/>
          <w:sz w:val="24"/>
          <w:szCs w:val="24"/>
        </w:rPr>
        <w:t xml:space="preserve"> of Heavy Metals in Fish Tissues, Water and Sediment from the Onitsha </w:t>
      </w:r>
      <w:proofErr w:type="spellStart"/>
      <w:r w:rsidRPr="003F42F4">
        <w:rPr>
          <w:rFonts w:ascii="Arial" w:hAnsi="Arial" w:cs="Arial"/>
          <w:sz w:val="24"/>
          <w:szCs w:val="24"/>
        </w:rPr>
        <w:t>Segmentof</w:t>
      </w:r>
      <w:proofErr w:type="spellEnd"/>
      <w:r w:rsidRPr="003F42F4">
        <w:rPr>
          <w:rFonts w:ascii="Arial" w:hAnsi="Arial" w:cs="Arial"/>
          <w:sz w:val="24"/>
          <w:szCs w:val="24"/>
        </w:rPr>
        <w:t xml:space="preserve"> the River Niger Anambra State Nigeria. </w:t>
      </w:r>
      <w:r w:rsidRPr="003F42F4">
        <w:rPr>
          <w:rFonts w:ascii="Arial" w:hAnsi="Arial" w:cs="Arial"/>
          <w:i/>
          <w:iCs/>
          <w:sz w:val="24"/>
          <w:szCs w:val="24"/>
        </w:rPr>
        <w:t xml:space="preserve">J Environ Anal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xml:space="preserve"> 7: 507</w:t>
      </w:r>
      <w:r w:rsidRPr="003F42F4">
        <w:rPr>
          <w:rFonts w:ascii="Arial" w:hAnsi="Arial" w:cs="Arial"/>
          <w:sz w:val="24"/>
          <w:szCs w:val="24"/>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10.4172/2161-0525.1000507</w:t>
      </w:r>
    </w:p>
    <w:p w14:paraId="18030C8B" w14:textId="420C3035"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[12] </w:t>
      </w:r>
      <w:proofErr w:type="spellStart"/>
      <w:r w:rsidRPr="003F42F4">
        <w:rPr>
          <w:rFonts w:ascii="Arial" w:hAnsi="Arial" w:cs="Arial"/>
          <w:sz w:val="24"/>
          <w:szCs w:val="24"/>
        </w:rPr>
        <w:t>Banunle</w:t>
      </w:r>
      <w:proofErr w:type="spellEnd"/>
      <w:r w:rsidRPr="003F42F4">
        <w:rPr>
          <w:rFonts w:ascii="Arial" w:hAnsi="Arial" w:cs="Arial"/>
          <w:sz w:val="24"/>
          <w:szCs w:val="24"/>
        </w:rPr>
        <w:t xml:space="preserve">, A., Fei-Baffoe, B., and Otchere, </w:t>
      </w:r>
      <w:proofErr w:type="gramStart"/>
      <w:r w:rsidRPr="003F42F4">
        <w:rPr>
          <w:rFonts w:ascii="Arial" w:hAnsi="Arial" w:cs="Arial"/>
          <w:sz w:val="24"/>
          <w:szCs w:val="24"/>
        </w:rPr>
        <w:t>K.G.(</w:t>
      </w:r>
      <w:proofErr w:type="gramEnd"/>
      <w:r w:rsidRPr="003F42F4">
        <w:rPr>
          <w:rFonts w:ascii="Arial" w:hAnsi="Arial" w:cs="Arial"/>
          <w:sz w:val="24"/>
          <w:szCs w:val="24"/>
        </w:rPr>
        <w:t xml:space="preserve">2018).  “Determination     of the </w:t>
      </w:r>
      <w:proofErr w:type="spellStart"/>
      <w:r w:rsidRPr="003F42F4">
        <w:rPr>
          <w:rFonts w:ascii="Arial" w:hAnsi="Arial" w:cs="Arial"/>
          <w:sz w:val="24"/>
          <w:szCs w:val="24"/>
        </w:rPr>
        <w:t>physico</w:t>
      </w:r>
      <w:proofErr w:type="spellEnd"/>
      <w:r w:rsidRPr="003F42F4">
        <w:rPr>
          <w:rFonts w:ascii="Arial" w:hAnsi="Arial" w:cs="Arial"/>
          <w:sz w:val="24"/>
          <w:szCs w:val="24"/>
        </w:rPr>
        <w:t xml:space="preserve">-chemical properties and heavy metal status </w:t>
      </w:r>
      <w:proofErr w:type="gramStart"/>
      <w:r w:rsidRPr="003F42F4">
        <w:rPr>
          <w:rFonts w:ascii="Arial" w:hAnsi="Arial" w:cs="Arial"/>
          <w:sz w:val="24"/>
          <w:szCs w:val="24"/>
        </w:rPr>
        <w:t>of  the</w:t>
      </w:r>
      <w:proofErr w:type="gramEnd"/>
      <w:r w:rsidRPr="003F42F4">
        <w:rPr>
          <w:rFonts w:ascii="Arial" w:hAnsi="Arial" w:cs="Arial"/>
          <w:sz w:val="24"/>
          <w:szCs w:val="24"/>
        </w:rPr>
        <w:t xml:space="preserve"> Tano river along the catchment of the Ahafo mine in the </w:t>
      </w:r>
      <w:proofErr w:type="spellStart"/>
      <w:r w:rsidRPr="003F42F4">
        <w:rPr>
          <w:rFonts w:ascii="Arial" w:hAnsi="Arial" w:cs="Arial"/>
          <w:sz w:val="24"/>
          <w:szCs w:val="24"/>
        </w:rPr>
        <w:t>BrongAhafo</w:t>
      </w:r>
      <w:proofErr w:type="spellEnd"/>
      <w:r w:rsidRPr="003F42F4">
        <w:rPr>
          <w:rFonts w:ascii="Arial" w:hAnsi="Arial" w:cs="Arial"/>
          <w:sz w:val="24"/>
          <w:szCs w:val="24"/>
        </w:rPr>
        <w:t xml:space="preserve"> region of Ghana,” </w:t>
      </w:r>
      <w:r w:rsidRPr="003F42F4">
        <w:rPr>
          <w:rFonts w:ascii="Arial" w:hAnsi="Arial" w:cs="Arial"/>
          <w:i/>
          <w:iCs/>
          <w:sz w:val="24"/>
          <w:szCs w:val="24"/>
        </w:rPr>
        <w:t xml:space="preserve">Journal of Environmental </w:t>
      </w:r>
      <w:proofErr w:type="spellStart"/>
      <w:r w:rsidRPr="003F42F4">
        <w:rPr>
          <w:rFonts w:ascii="Arial" w:hAnsi="Arial" w:cs="Arial"/>
          <w:i/>
          <w:iCs/>
          <w:sz w:val="24"/>
          <w:szCs w:val="24"/>
        </w:rPr>
        <w:t>andAnalytical</w:t>
      </w:r>
      <w:proofErr w:type="spellEnd"/>
      <w:r w:rsidRPr="003F42F4">
        <w:rPr>
          <w:rFonts w:ascii="Arial" w:hAnsi="Arial" w:cs="Arial"/>
          <w:i/>
          <w:iCs/>
          <w:sz w:val="24"/>
          <w:szCs w:val="24"/>
        </w:rPr>
        <w:t xml:space="preserve"> Toxicology</w:t>
      </w:r>
      <w:r w:rsidRPr="003F42F4">
        <w:rPr>
          <w:rFonts w:ascii="Arial" w:hAnsi="Arial" w:cs="Arial"/>
          <w:sz w:val="24"/>
          <w:szCs w:val="24"/>
        </w:rPr>
        <w:t>, vol. 8, no. 3.</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19" w:tgtFrame="_blank" w:history="1">
        <w:r w:rsidRPr="003F42F4">
          <w:rPr>
            <w:rStyle w:val="Hyperlink"/>
            <w:rFonts w:ascii="Arial" w:hAnsi="Arial" w:cs="Arial"/>
            <w:color w:val="5B9BD5" w:themeColor="accent5"/>
            <w:sz w:val="24"/>
            <w:szCs w:val="24"/>
            <w:bdr w:val="none" w:sz="0" w:space="0" w:color="auto" w:frame="1"/>
            <w:shd w:val="clear" w:color="auto" w:fill="FFFFFF"/>
          </w:rPr>
          <w:t>10.4172/2161-0525.1000574</w:t>
        </w:r>
      </w:hyperlink>
    </w:p>
    <w:p w14:paraId="4804F55B" w14:textId="77777777" w:rsidR="00A607C1" w:rsidRPr="00F9583F" w:rsidRDefault="00A607C1" w:rsidP="00A607C1">
      <w:pPr>
        <w:shd w:val="clear" w:color="auto" w:fill="FFFFFF"/>
        <w:spacing w:before="100" w:beforeAutospacing="1" w:after="100" w:afterAutospacing="1" w:line="240" w:lineRule="auto"/>
        <w:ind w:left="360" w:right="-15"/>
        <w:rPr>
          <w:rFonts w:ascii="Arial" w:eastAsia="Times New Roman" w:hAnsi="Arial" w:cs="Arial"/>
          <w:color w:val="4D4D4D"/>
          <w:spacing w:val="2"/>
          <w:sz w:val="24"/>
          <w:szCs w:val="24"/>
        </w:rPr>
      </w:pPr>
      <w:r w:rsidRPr="003F42F4">
        <w:rPr>
          <w:rFonts w:ascii="Arial" w:hAnsi="Arial" w:cs="Arial"/>
          <w:sz w:val="24"/>
          <w:szCs w:val="24"/>
        </w:rPr>
        <w:t xml:space="preserve">[13] Bradl, H. (2005). </w:t>
      </w:r>
      <w:r w:rsidRPr="003F42F4">
        <w:rPr>
          <w:rFonts w:ascii="Arial" w:hAnsi="Arial" w:cs="Arial"/>
          <w:i/>
          <w:iCs/>
          <w:sz w:val="24"/>
          <w:szCs w:val="24"/>
        </w:rPr>
        <w:t>Heavy metals in the environment: Origin, Interaction and Remediation</w:t>
      </w:r>
      <w:r w:rsidRPr="003F42F4">
        <w:rPr>
          <w:rFonts w:ascii="Arial" w:hAnsi="Arial" w:cs="Arial"/>
          <w:sz w:val="24"/>
          <w:szCs w:val="24"/>
        </w:rPr>
        <w:t>. Volume 6.  Academic Press. London. (eds).</w:t>
      </w:r>
      <w:r w:rsidRPr="003F42F4">
        <w:rPr>
          <w:rStyle w:val="gv4p8b0"/>
          <w:rFonts w:ascii="Arial" w:hAnsi="Arial" w:cs="Arial"/>
          <w:color w:val="4D4D4D"/>
          <w:spacing w:val="2"/>
          <w:sz w:val="24"/>
          <w:szCs w:val="24"/>
        </w:rPr>
        <w:t xml:space="preserve"> </w:t>
      </w:r>
      <w:r w:rsidRPr="003F42F4">
        <w:rPr>
          <w:rFonts w:ascii="Arial" w:eastAsia="Times New Roman" w:hAnsi="Arial" w:cs="Arial"/>
          <w:color w:val="4D4D4D"/>
          <w:spacing w:val="2"/>
          <w:sz w:val="24"/>
          <w:szCs w:val="24"/>
        </w:rPr>
        <w:t>Hardback ISBN: </w:t>
      </w:r>
      <w:proofErr w:type="gramStart"/>
      <w:r w:rsidRPr="003F42F4">
        <w:rPr>
          <w:rFonts w:ascii="Arial" w:eastAsia="Times New Roman" w:hAnsi="Arial" w:cs="Arial"/>
          <w:color w:val="4D4D4D"/>
          <w:spacing w:val="2"/>
          <w:sz w:val="24"/>
          <w:szCs w:val="24"/>
        </w:rPr>
        <w:t>9780120883813 .eBook</w:t>
      </w:r>
      <w:proofErr w:type="gramEnd"/>
      <w:r w:rsidRPr="003F42F4">
        <w:rPr>
          <w:rFonts w:ascii="Arial" w:eastAsia="Times New Roman" w:hAnsi="Arial" w:cs="Arial"/>
          <w:color w:val="4D4D4D"/>
          <w:spacing w:val="2"/>
          <w:sz w:val="24"/>
          <w:szCs w:val="24"/>
        </w:rPr>
        <w:t xml:space="preserve"> ISBN: 9780080455006</w:t>
      </w:r>
    </w:p>
    <w:p w14:paraId="01457B21"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lastRenderedPageBreak/>
        <w:t xml:space="preserve">[14] Chang, L.W., Magos, L. and Suzuki, T. (1996). </w:t>
      </w:r>
      <w:r w:rsidRPr="003F42F4">
        <w:rPr>
          <w:rFonts w:ascii="Arial" w:hAnsi="Arial" w:cs="Arial"/>
          <w:i/>
          <w:iCs/>
          <w:sz w:val="24"/>
          <w:szCs w:val="24"/>
        </w:rPr>
        <w:t>Toxicology of metals.</w:t>
      </w:r>
      <w:r w:rsidRPr="003F42F4">
        <w:rPr>
          <w:rFonts w:ascii="Arial" w:hAnsi="Arial" w:cs="Arial"/>
          <w:sz w:val="24"/>
          <w:szCs w:val="24"/>
        </w:rPr>
        <w:t xml:space="preserve"> CRC press, Boca Raton Fl. USA. (eds). </w:t>
      </w:r>
      <w:hyperlink r:id="rId20" w:tgtFrame="_blank" w:history="1">
        <w:r w:rsidRPr="003F42F4">
          <w:rPr>
            <w:rStyle w:val="Hyperlink"/>
            <w:rFonts w:ascii="Arial" w:hAnsi="Arial" w:cs="Arial"/>
            <w:color w:val="007A96"/>
            <w:spacing w:val="5"/>
            <w:sz w:val="24"/>
            <w:szCs w:val="24"/>
            <w:shd w:val="clear" w:color="auto" w:fill="FFFFFF"/>
          </w:rPr>
          <w:t>https://doi.org/10.1201/9781003418917</w:t>
        </w:r>
      </w:hyperlink>
    </w:p>
    <w:p w14:paraId="1FC3E682" w14:textId="1204CECF"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[15] Duffus, J.A. (2002). Heavy metals- A meaningless term? </w:t>
      </w:r>
      <w:r w:rsidRPr="003F42F4">
        <w:rPr>
          <w:rFonts w:ascii="Arial" w:hAnsi="Arial" w:cs="Arial"/>
          <w:i/>
          <w:iCs/>
          <w:sz w:val="24"/>
          <w:szCs w:val="24"/>
        </w:rPr>
        <w:t xml:space="preserve">Pure </w:t>
      </w:r>
      <w:proofErr w:type="spellStart"/>
      <w:r w:rsidRPr="003F42F4">
        <w:rPr>
          <w:rFonts w:ascii="Arial" w:hAnsi="Arial" w:cs="Arial"/>
          <w:i/>
          <w:iCs/>
          <w:sz w:val="24"/>
          <w:szCs w:val="24"/>
        </w:rPr>
        <w:t>Appl.Chem</w:t>
      </w:r>
      <w:proofErr w:type="spellEnd"/>
      <w:r w:rsidRPr="003F42F4">
        <w:rPr>
          <w:rFonts w:ascii="Arial" w:hAnsi="Arial" w:cs="Arial"/>
          <w:i/>
          <w:iCs/>
          <w:sz w:val="24"/>
          <w:szCs w:val="24"/>
        </w:rPr>
        <w:t>. 74</w:t>
      </w:r>
      <w:r w:rsidRPr="003F42F4">
        <w:rPr>
          <w:rFonts w:ascii="Arial" w:hAnsi="Arial" w:cs="Arial"/>
          <w:sz w:val="24"/>
          <w:szCs w:val="24"/>
        </w:rPr>
        <w:t>(5): 793-807.</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1" w:tgtFrame="_blank" w:history="1">
        <w:r w:rsidRPr="003F42F4">
          <w:rPr>
            <w:rStyle w:val="Hyperlink"/>
            <w:rFonts w:ascii="Arial" w:hAnsi="Arial" w:cs="Arial"/>
            <w:sz w:val="24"/>
            <w:szCs w:val="24"/>
            <w:bdr w:val="none" w:sz="0" w:space="0" w:color="auto" w:frame="1"/>
            <w:shd w:val="clear" w:color="auto" w:fill="FFFFFF"/>
          </w:rPr>
          <w:t>10.1351/pac200274050793</w:t>
        </w:r>
      </w:hyperlink>
      <w:r w:rsidRPr="003F42F4">
        <w:rPr>
          <w:rFonts w:ascii="Arial" w:hAnsi="Arial" w:cs="Arial"/>
          <w:sz w:val="24"/>
          <w:szCs w:val="24"/>
        </w:rPr>
        <w:t xml:space="preserve">  </w:t>
      </w:r>
    </w:p>
    <w:p w14:paraId="6BF04D07" w14:textId="1DC28E21"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      [16] FAO Source, (2003). 2000e2002 world beer production. </w:t>
      </w:r>
      <w:r w:rsidRPr="003F42F4">
        <w:rPr>
          <w:rFonts w:ascii="Arial" w:hAnsi="Arial" w:cs="Arial"/>
          <w:i/>
          <w:iCs/>
          <w:sz w:val="24"/>
          <w:szCs w:val="24"/>
        </w:rPr>
        <w:t>Bios Int. 8</w:t>
      </w:r>
      <w:r w:rsidRPr="003F42F4">
        <w:rPr>
          <w:rFonts w:ascii="Arial" w:hAnsi="Arial" w:cs="Arial"/>
          <w:sz w:val="24"/>
          <w:szCs w:val="24"/>
        </w:rPr>
        <w:t xml:space="preserve"> (2), 47e50.</w:t>
      </w:r>
    </w:p>
    <w:p w14:paraId="7CC808AA" w14:textId="77777777" w:rsidR="00A607C1" w:rsidRPr="003F42F4" w:rsidRDefault="00A607C1" w:rsidP="00A607C1">
      <w:pPr>
        <w:pStyle w:val="Heading5"/>
        <w:spacing w:before="150" w:beforeAutospacing="0" w:after="150" w:afterAutospacing="0" w:line="240" w:lineRule="atLeast"/>
        <w:ind w:right="150"/>
        <w:rPr>
          <w:rFonts w:ascii="Arial" w:hAnsi="Arial" w:cs="Arial"/>
          <w:sz w:val="24"/>
          <w:szCs w:val="24"/>
        </w:rPr>
      </w:pPr>
      <w:r w:rsidRPr="00F9583F">
        <w:rPr>
          <w:rFonts w:ascii="Arial" w:hAnsi="Arial" w:cs="Arial"/>
          <w:b w:val="0"/>
          <w:bCs w:val="0"/>
          <w:sz w:val="24"/>
          <w:szCs w:val="24"/>
        </w:rPr>
        <w:t xml:space="preserve">      [17] Babayemi, JO; </w:t>
      </w:r>
      <w:proofErr w:type="spellStart"/>
      <w:r w:rsidRPr="00F9583F">
        <w:rPr>
          <w:rFonts w:ascii="Arial" w:hAnsi="Arial" w:cs="Arial"/>
          <w:b w:val="0"/>
          <w:bCs w:val="0"/>
          <w:sz w:val="24"/>
          <w:szCs w:val="24"/>
        </w:rPr>
        <w:t>Olafimihan</w:t>
      </w:r>
      <w:proofErr w:type="spellEnd"/>
      <w:r w:rsidRPr="00F9583F">
        <w:rPr>
          <w:rFonts w:ascii="Arial" w:hAnsi="Arial" w:cs="Arial"/>
          <w:b w:val="0"/>
          <w:bCs w:val="0"/>
          <w:sz w:val="24"/>
          <w:szCs w:val="24"/>
        </w:rPr>
        <w:t xml:space="preserve">, OH; </w:t>
      </w:r>
      <w:proofErr w:type="spellStart"/>
      <w:r w:rsidRPr="00F9583F">
        <w:rPr>
          <w:rFonts w:ascii="Arial" w:hAnsi="Arial" w:cs="Arial"/>
          <w:b w:val="0"/>
          <w:bCs w:val="0"/>
          <w:sz w:val="24"/>
          <w:szCs w:val="24"/>
        </w:rPr>
        <w:t>Nwude</w:t>
      </w:r>
      <w:proofErr w:type="spellEnd"/>
      <w:r w:rsidRPr="00F9583F">
        <w:rPr>
          <w:rFonts w:ascii="Arial" w:hAnsi="Arial" w:cs="Arial"/>
          <w:b w:val="0"/>
          <w:bCs w:val="0"/>
          <w:sz w:val="24"/>
          <w:szCs w:val="24"/>
        </w:rPr>
        <w:t>, DO (2017b). Assessment of Heavy Metals in Waterleaf from Various Sources in Ota, Nigeria. J. Appl. Sci. Environ. Manage. 21 (6): 1163-1168</w:t>
      </w:r>
      <w:r w:rsidRPr="003F42F4">
        <w:rPr>
          <w:rFonts w:ascii="Arial" w:hAnsi="Arial" w:cs="Arial"/>
          <w:sz w:val="24"/>
          <w:szCs w:val="24"/>
        </w:rPr>
        <w:t>.</w:t>
      </w:r>
      <w:r w:rsidRPr="003F42F4">
        <w:rPr>
          <w:rFonts w:ascii="Arial" w:hAnsi="Arial" w:cs="Arial"/>
          <w:color w:val="3B9E61"/>
          <w:sz w:val="24"/>
          <w:szCs w:val="24"/>
        </w:rPr>
        <w:t xml:space="preserve"> </w:t>
      </w:r>
      <w:r w:rsidRPr="003F42F4">
        <w:rPr>
          <w:rFonts w:ascii="Arial" w:hAnsi="Arial" w:cs="Arial"/>
          <w:color w:val="5B9BD5" w:themeColor="accent5"/>
          <w:sz w:val="24"/>
          <w:szCs w:val="24"/>
          <w:shd w:val="clear" w:color="auto" w:fill="FFFFFF"/>
        </w:rPr>
        <w:t>https://doi.org/</w:t>
      </w:r>
      <w:hyperlink r:id="rId22" w:history="1">
        <w:r w:rsidRPr="003F42F4">
          <w:rPr>
            <w:rStyle w:val="Hyperlink"/>
            <w:rFonts w:ascii="Arial" w:hAnsi="Arial" w:cs="Arial"/>
            <w:color w:val="5B9BD5" w:themeColor="accent5"/>
            <w:sz w:val="24"/>
            <w:szCs w:val="24"/>
          </w:rPr>
          <w:t>10.4314/</w:t>
        </w:r>
        <w:proofErr w:type="gramStart"/>
        <w:r w:rsidRPr="003F42F4">
          <w:rPr>
            <w:rStyle w:val="Hyperlink"/>
            <w:rFonts w:ascii="Arial" w:hAnsi="Arial" w:cs="Arial"/>
            <w:color w:val="5B9BD5" w:themeColor="accent5"/>
            <w:sz w:val="24"/>
            <w:szCs w:val="24"/>
          </w:rPr>
          <w:t>jasem.v</w:t>
        </w:r>
        <w:proofErr w:type="gramEnd"/>
        <w:r w:rsidRPr="003F42F4">
          <w:rPr>
            <w:rStyle w:val="Hyperlink"/>
            <w:rFonts w:ascii="Arial" w:hAnsi="Arial" w:cs="Arial"/>
            <w:color w:val="5B9BD5" w:themeColor="accent5"/>
            <w:sz w:val="24"/>
            <w:szCs w:val="24"/>
          </w:rPr>
          <w:t>21i6.29</w:t>
        </w:r>
      </w:hyperlink>
    </w:p>
    <w:p w14:paraId="4C5FF464" w14:textId="16F54F39"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[18] Bostanci, Z; Mack, RP; Enomoto, LM; Alam, S; Brown, A; Neumann, C; </w:t>
      </w:r>
      <w:proofErr w:type="spellStart"/>
      <w:r w:rsidRPr="003F42F4">
        <w:rPr>
          <w:rFonts w:ascii="Arial" w:hAnsi="Arial" w:cs="Arial"/>
          <w:sz w:val="24"/>
          <w:szCs w:val="24"/>
        </w:rPr>
        <w:t>Soybel</w:t>
      </w:r>
      <w:proofErr w:type="spellEnd"/>
      <w:r w:rsidRPr="003F42F4">
        <w:rPr>
          <w:rFonts w:ascii="Arial" w:hAnsi="Arial" w:cs="Arial"/>
          <w:sz w:val="24"/>
          <w:szCs w:val="24"/>
        </w:rPr>
        <w:t>, DI; Kelleher, SL (2016). Marginal zinc intake reduces the protective effect of lactation on mammary gland carcinogenesis in a DMBA-induced tumor model in mice. Oncol. Rep., 35 (3): 1409-1416.</w:t>
      </w:r>
      <w:r w:rsidRPr="003F42F4">
        <w:rPr>
          <w:rFonts w:ascii="Arial" w:hAnsi="Arial" w:cs="Arial"/>
          <w:color w:val="212121"/>
          <w:sz w:val="24"/>
          <w:szCs w:val="24"/>
          <w:shd w:val="clear" w:color="auto" w:fill="FFFFFF"/>
        </w:rPr>
        <w:t xml:space="preserve"> </w:t>
      </w:r>
      <w:r w:rsidRPr="003F42F4">
        <w:rPr>
          <w:rFonts w:ascii="Arial" w:hAnsi="Arial" w:cs="Arial"/>
          <w:color w:val="5B9BD5" w:themeColor="accent5"/>
          <w:sz w:val="24"/>
          <w:szCs w:val="24"/>
          <w:shd w:val="clear" w:color="auto" w:fill="FFFFFF"/>
        </w:rPr>
        <w:t> https://doi.org/</w:t>
      </w:r>
      <w:hyperlink r:id="rId23" w:tgtFrame="_blank" w:history="1">
        <w:r w:rsidRPr="003F42F4">
          <w:rPr>
            <w:rStyle w:val="Hyperlink"/>
            <w:rFonts w:ascii="Arial" w:hAnsi="Arial" w:cs="Arial"/>
            <w:color w:val="5B9BD5" w:themeColor="accent5"/>
            <w:sz w:val="24"/>
            <w:szCs w:val="24"/>
          </w:rPr>
          <w:t>10.3892/or.2015.4508</w:t>
        </w:r>
      </w:hyperlink>
    </w:p>
    <w:p w14:paraId="70B0B251" w14:textId="49EC65BE" w:rsidR="00A607C1" w:rsidRDefault="00A607C1" w:rsidP="00A607C1">
      <w:pPr>
        <w:pStyle w:val="BodyTextIndent2"/>
        <w:spacing w:after="0" w:line="276" w:lineRule="auto"/>
        <w:rPr>
          <w:rFonts w:ascii="Arial" w:hAnsi="Arial" w:cs="Arial"/>
          <w:sz w:val="24"/>
          <w:szCs w:val="24"/>
        </w:rPr>
      </w:pPr>
      <w:r w:rsidRPr="003F42F4">
        <w:rPr>
          <w:rFonts w:ascii="Arial" w:hAnsi="Arial" w:cs="Arial"/>
          <w:sz w:val="24"/>
          <w:szCs w:val="24"/>
        </w:rPr>
        <w:t>[19] European Commission Regulation (EC). (2006). Setting maximum levels for certain contaminants in foodstuffs, No 881.</w:t>
      </w:r>
      <w:hyperlink r:id="rId24" w:history="1">
        <w:r w:rsidRPr="0047717C">
          <w:rPr>
            <w:rStyle w:val="Hyperlink"/>
            <w:rFonts w:ascii="Arial" w:hAnsi="Arial" w:cs="Arial"/>
            <w:sz w:val="24"/>
            <w:szCs w:val="24"/>
            <w:shd w:val="clear" w:color="auto" w:fill="FFFFFF"/>
          </w:rPr>
          <w:t>http://data.europa.eu/eli/reg/2006/1881/oj</w:t>
        </w:r>
      </w:hyperlink>
    </w:p>
    <w:p w14:paraId="0D07F6C1" w14:textId="77777777" w:rsidR="00A607C1" w:rsidRPr="003F42F4" w:rsidRDefault="00A607C1" w:rsidP="00A607C1">
      <w:pPr>
        <w:pStyle w:val="BodyTextIndent2"/>
        <w:spacing w:after="0" w:line="276" w:lineRule="auto"/>
        <w:rPr>
          <w:rFonts w:ascii="Arial" w:hAnsi="Arial" w:cs="Arial"/>
          <w:sz w:val="24"/>
          <w:szCs w:val="24"/>
        </w:rPr>
      </w:pPr>
    </w:p>
    <w:p w14:paraId="45B5BB1F"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[20] Jan, AT; Azam, M; Siddiqui, K; Ali, A; Choi, I; Haq, QMR (2015). Heavy Metals and Human Health: Mechanistic Insight into Toxicity and Counter Defense System of Antioxidants. Int J Mol Sci. 16(12): 29592–29630.</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1B1B1B"/>
          <w:sz w:val="24"/>
          <w:szCs w:val="24"/>
          <w:shd w:val="clear" w:color="auto" w:fill="FFFFFF"/>
        </w:rPr>
        <w:t> </w:t>
      </w:r>
      <w:hyperlink r:id="rId25" w:tgtFrame="_blank" w:history="1">
        <w:r w:rsidRPr="003F42F4">
          <w:rPr>
            <w:rStyle w:val="Hyperlink"/>
            <w:rFonts w:ascii="Arial" w:hAnsi="Arial" w:cs="Arial"/>
            <w:color w:val="1A4480"/>
            <w:sz w:val="24"/>
            <w:szCs w:val="24"/>
            <w:shd w:val="clear" w:color="auto" w:fill="FFFFFF"/>
          </w:rPr>
          <w:t>10.3390/ijms161226183</w:t>
        </w:r>
      </w:hyperlink>
    </w:p>
    <w:p w14:paraId="67D86B1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[21] </w:t>
      </w:r>
      <w:proofErr w:type="spellStart"/>
      <w:r w:rsidRPr="003F42F4">
        <w:rPr>
          <w:rFonts w:ascii="Arial" w:hAnsi="Arial" w:cs="Arial"/>
          <w:sz w:val="24"/>
          <w:szCs w:val="24"/>
        </w:rPr>
        <w:t>Fakankun</w:t>
      </w:r>
      <w:proofErr w:type="spellEnd"/>
      <w:r w:rsidRPr="003F42F4">
        <w:rPr>
          <w:rFonts w:ascii="Arial" w:hAnsi="Arial" w:cs="Arial"/>
          <w:sz w:val="24"/>
          <w:szCs w:val="24"/>
        </w:rPr>
        <w:t xml:space="preserve">, OA; Babayemi, JO; </w:t>
      </w:r>
      <w:proofErr w:type="spellStart"/>
      <w:r w:rsidRPr="003F42F4">
        <w:rPr>
          <w:rFonts w:ascii="Arial" w:hAnsi="Arial" w:cs="Arial"/>
          <w:sz w:val="24"/>
          <w:szCs w:val="24"/>
        </w:rPr>
        <w:t>Akosile</w:t>
      </w:r>
      <w:proofErr w:type="spellEnd"/>
      <w:r w:rsidRPr="003F42F4">
        <w:rPr>
          <w:rFonts w:ascii="Arial" w:hAnsi="Arial" w:cs="Arial"/>
          <w:sz w:val="24"/>
          <w:szCs w:val="24"/>
        </w:rPr>
        <w:t xml:space="preserve">, SO (2012). Evaluation of fish gills as potential target organ for accumulation of heavy metals. </w:t>
      </w:r>
      <w:proofErr w:type="spellStart"/>
      <w:r w:rsidRPr="003F42F4">
        <w:rPr>
          <w:rFonts w:ascii="Arial" w:hAnsi="Arial" w:cs="Arial"/>
          <w:sz w:val="24"/>
          <w:szCs w:val="24"/>
        </w:rPr>
        <w:t>Afri</w:t>
      </w:r>
      <w:proofErr w:type="spellEnd"/>
      <w:r w:rsidRPr="003F42F4">
        <w:rPr>
          <w:rFonts w:ascii="Arial" w:hAnsi="Arial" w:cs="Arial"/>
          <w:sz w:val="24"/>
          <w:szCs w:val="24"/>
        </w:rPr>
        <w:t>. J. Animal and Biomedical Sci. 7(1): 15-18.</w:t>
      </w:r>
    </w:p>
    <w:p w14:paraId="7491B24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[22] </w:t>
      </w:r>
      <w:proofErr w:type="spellStart"/>
      <w:r w:rsidRPr="003F42F4">
        <w:rPr>
          <w:rFonts w:ascii="Arial" w:hAnsi="Arial" w:cs="Arial"/>
          <w:sz w:val="24"/>
          <w:szCs w:val="24"/>
        </w:rPr>
        <w:t>Koleleni</w:t>
      </w:r>
      <w:proofErr w:type="spellEnd"/>
      <w:r w:rsidRPr="003F42F4">
        <w:rPr>
          <w:rFonts w:ascii="Arial" w:hAnsi="Arial" w:cs="Arial"/>
          <w:sz w:val="24"/>
          <w:szCs w:val="24"/>
        </w:rPr>
        <w:t xml:space="preserve">, YA; Haji, OO (2014). Determination of concentration of heavy metals in fish from sea port of </w:t>
      </w:r>
      <w:proofErr w:type="spellStart"/>
      <w:r w:rsidRPr="003F42F4">
        <w:rPr>
          <w:rFonts w:ascii="Arial" w:hAnsi="Arial" w:cs="Arial"/>
          <w:sz w:val="24"/>
          <w:szCs w:val="24"/>
        </w:rPr>
        <w:t>zanzibar</w:t>
      </w:r>
      <w:proofErr w:type="spellEnd"/>
      <w:r w:rsidRPr="003F42F4">
        <w:rPr>
          <w:rFonts w:ascii="Arial" w:hAnsi="Arial" w:cs="Arial"/>
          <w:sz w:val="24"/>
          <w:szCs w:val="24"/>
        </w:rPr>
        <w:t xml:space="preserve"> by Energy Dispersive X-ray Fluorescence (EDXRF) Tanz. J. Sci. 40: 79-89.</w:t>
      </w:r>
    </w:p>
    <w:p w14:paraId="1471A5A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[23] Li, XF; Wang, PF; Feng, CL; Liu, DQ; Chen, JK; Wu, FC (2019). Acute Toxicity and Hazardous Concentrations of Zinc to Native Freshwater Organisms under Different pH Values in China. Bull. Environ. </w:t>
      </w:r>
      <w:proofErr w:type="spellStart"/>
      <w:r w:rsidRPr="003F42F4">
        <w:rPr>
          <w:rFonts w:ascii="Arial" w:hAnsi="Arial" w:cs="Arial"/>
          <w:sz w:val="24"/>
          <w:szCs w:val="24"/>
        </w:rPr>
        <w:t>Contam</w:t>
      </w:r>
      <w:proofErr w:type="spellEnd"/>
      <w:r w:rsidRPr="003F42F4">
        <w:rPr>
          <w:rFonts w:ascii="Arial" w:hAnsi="Arial" w:cs="Arial"/>
          <w:sz w:val="24"/>
          <w:szCs w:val="24"/>
        </w:rPr>
        <w:t xml:space="preserve">. </w:t>
      </w:r>
      <w:proofErr w:type="spellStart"/>
      <w:r w:rsidRPr="003F42F4">
        <w:rPr>
          <w:rFonts w:ascii="Arial" w:hAnsi="Arial" w:cs="Arial"/>
          <w:sz w:val="24"/>
          <w:szCs w:val="24"/>
        </w:rPr>
        <w:t>Toxicol</w:t>
      </w:r>
      <w:proofErr w:type="spellEnd"/>
      <w:r w:rsidRPr="003F42F4">
        <w:rPr>
          <w:rFonts w:ascii="Arial" w:hAnsi="Arial" w:cs="Arial"/>
          <w:sz w:val="24"/>
          <w:szCs w:val="24"/>
        </w:rPr>
        <w:t>. 103, 120–126.</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6" w:tgtFrame="_blank" w:history="1">
        <w:r w:rsidRPr="003F42F4">
          <w:rPr>
            <w:rStyle w:val="Hyperlink"/>
            <w:rFonts w:ascii="Arial" w:hAnsi="Arial" w:cs="Arial"/>
            <w:color w:val="1A4480"/>
            <w:sz w:val="24"/>
            <w:szCs w:val="24"/>
            <w:shd w:val="clear" w:color="auto" w:fill="FFFFFF"/>
          </w:rPr>
          <w:t>10.1007/s00128-018-2441-2</w:t>
        </w:r>
      </w:hyperlink>
    </w:p>
    <w:p w14:paraId="66ED2A12" w14:textId="77777777" w:rsidR="00A607C1" w:rsidRPr="003F42F4" w:rsidRDefault="00A607C1" w:rsidP="00A607C1">
      <w:pPr>
        <w:pStyle w:val="BodyTextIndent2"/>
        <w:spacing w:before="100" w:beforeAutospacing="1" w:after="0" w:line="276" w:lineRule="auto"/>
        <w:rPr>
          <w:rFonts w:ascii="Arial" w:hAnsi="Arial" w:cs="Arial"/>
          <w:color w:val="5B9BD5" w:themeColor="accent5"/>
          <w:sz w:val="24"/>
          <w:szCs w:val="24"/>
          <w:shd w:val="clear" w:color="auto" w:fill="FFFDEA"/>
        </w:rPr>
      </w:pPr>
      <w:r w:rsidRPr="003F42F4">
        <w:rPr>
          <w:rFonts w:ascii="Arial" w:hAnsi="Arial" w:cs="Arial"/>
          <w:sz w:val="24"/>
          <w:szCs w:val="24"/>
        </w:rPr>
        <w:t xml:space="preserve">[24] Gheorghe, S; Stoica, C; Vasile, GG; Nita-Lazar, M; Stanescu E; Lucaciu, IE (2017). Metals Toxic Effects in Aquatic Ecosystems: Modulators of Water Quality, Water Quality, Hlanganani Tutu, </w:t>
      </w:r>
      <w:proofErr w:type="spellStart"/>
      <w:r w:rsidRPr="003F42F4">
        <w:rPr>
          <w:rFonts w:ascii="Arial" w:hAnsi="Arial" w:cs="Arial"/>
          <w:sz w:val="24"/>
          <w:szCs w:val="24"/>
        </w:rPr>
        <w:t>IntechOpen</w:t>
      </w:r>
      <w:proofErr w:type="spellEnd"/>
      <w:r w:rsidRPr="003F42F4">
        <w:rPr>
          <w:rFonts w:ascii="Arial" w:hAnsi="Arial" w:cs="Arial"/>
          <w:sz w:val="24"/>
          <w:szCs w:val="24"/>
        </w:rPr>
        <w:t>, DOI: 10.5772/65744. Available from: https://www.intechopen.com/books/waterquality/metals-toxic-effects-in-aquaticecosystems-modulators-of-water-quality.</w:t>
      </w:r>
      <w:r w:rsidRPr="003F42F4">
        <w:rPr>
          <w:rFonts w:ascii="Arial" w:hAnsi="Arial" w:cs="Arial"/>
          <w:color w:val="000000"/>
          <w:sz w:val="24"/>
          <w:szCs w:val="24"/>
          <w:shd w:val="clear" w:color="auto" w:fill="FFFDEA"/>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shd w:val="clear" w:color="auto" w:fill="FFFDEA"/>
        </w:rPr>
        <w:t>10.5772/65744</w:t>
      </w:r>
    </w:p>
    <w:p w14:paraId="3373E109" w14:textId="77777777" w:rsidR="00A607C1" w:rsidRPr="00F9583F"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lastRenderedPageBreak/>
        <w:t xml:space="preserve">     [25] </w:t>
      </w:r>
      <w:proofErr w:type="spellStart"/>
      <w:r w:rsidRPr="003F42F4">
        <w:rPr>
          <w:rFonts w:ascii="Arial" w:hAnsi="Arial" w:cs="Arial"/>
          <w:sz w:val="24"/>
          <w:szCs w:val="24"/>
        </w:rPr>
        <w:t>Mountouris</w:t>
      </w:r>
      <w:proofErr w:type="spellEnd"/>
      <w:r w:rsidRPr="003F42F4">
        <w:rPr>
          <w:rFonts w:ascii="Arial" w:hAnsi="Arial" w:cs="Arial"/>
          <w:sz w:val="24"/>
          <w:szCs w:val="24"/>
        </w:rPr>
        <w:t xml:space="preserve">, A; </w:t>
      </w:r>
      <w:proofErr w:type="spellStart"/>
      <w:r w:rsidRPr="003F42F4">
        <w:rPr>
          <w:rFonts w:ascii="Arial" w:hAnsi="Arial" w:cs="Arial"/>
          <w:sz w:val="24"/>
          <w:szCs w:val="24"/>
        </w:rPr>
        <w:t>Voutsas</w:t>
      </w:r>
      <w:proofErr w:type="spellEnd"/>
      <w:r w:rsidRPr="003F42F4">
        <w:rPr>
          <w:rFonts w:ascii="Arial" w:hAnsi="Arial" w:cs="Arial"/>
          <w:sz w:val="24"/>
          <w:szCs w:val="24"/>
        </w:rPr>
        <w:t xml:space="preserve">, E; </w:t>
      </w:r>
      <w:proofErr w:type="spellStart"/>
      <w:r w:rsidRPr="003F42F4">
        <w:rPr>
          <w:rFonts w:ascii="Arial" w:hAnsi="Arial" w:cs="Arial"/>
          <w:sz w:val="24"/>
          <w:szCs w:val="24"/>
        </w:rPr>
        <w:t>Tassios</w:t>
      </w:r>
      <w:proofErr w:type="spellEnd"/>
      <w:r w:rsidRPr="003F42F4">
        <w:rPr>
          <w:rFonts w:ascii="Arial" w:hAnsi="Arial" w:cs="Arial"/>
          <w:sz w:val="24"/>
          <w:szCs w:val="24"/>
        </w:rPr>
        <w:t>, DP (2002). Bioconcentration of heavy metals in aquatic environments: The importance of bioavailability. Marine Pollution Bulletin 44(10):1136-41.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27" w:tgtFrame="_blank" w:history="1">
        <w:r w:rsidRPr="003F42F4">
          <w:rPr>
            <w:rStyle w:val="Hyperlink"/>
            <w:rFonts w:ascii="Arial" w:hAnsi="Arial" w:cs="Arial"/>
            <w:color w:val="0071BC"/>
            <w:sz w:val="24"/>
            <w:szCs w:val="24"/>
          </w:rPr>
          <w:t>10.1016/s0025-326</w:t>
        </w:r>
        <w:proofErr w:type="gramStart"/>
        <w:r w:rsidRPr="003F42F4">
          <w:rPr>
            <w:rStyle w:val="Hyperlink"/>
            <w:rFonts w:ascii="Arial" w:hAnsi="Arial" w:cs="Arial"/>
            <w:color w:val="0071BC"/>
            <w:sz w:val="24"/>
            <w:szCs w:val="24"/>
          </w:rPr>
          <w:t>x(</w:t>
        </w:r>
        <w:proofErr w:type="gramEnd"/>
        <w:r w:rsidRPr="003F42F4">
          <w:rPr>
            <w:rStyle w:val="Hyperlink"/>
            <w:rFonts w:ascii="Arial" w:hAnsi="Arial" w:cs="Arial"/>
            <w:color w:val="0071BC"/>
            <w:sz w:val="24"/>
            <w:szCs w:val="24"/>
          </w:rPr>
          <w:t>02)00168-6</w:t>
        </w:r>
      </w:hyperlink>
    </w:p>
    <w:p w14:paraId="7F8CF0B4"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[26] National Institutes of Health. (2020). Chromium: Dietary Supplement Fact Sheet. Retrieved from https://ods.od.nih.gov/factsheets/ChromiumHealthProfessional/ on 20th July 2020.</w:t>
      </w:r>
    </w:p>
    <w:p w14:paraId="5CFB32CF"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[27] Nigam, A; Priya, S; Bajpai, P; Kumar, S (2014). </w:t>
      </w:r>
      <w:proofErr w:type="spellStart"/>
      <w:r w:rsidRPr="003F42F4">
        <w:rPr>
          <w:rFonts w:ascii="Arial" w:hAnsi="Arial" w:cs="Arial"/>
          <w:sz w:val="24"/>
          <w:szCs w:val="24"/>
        </w:rPr>
        <w:t>Cytogenomics</w:t>
      </w:r>
      <w:proofErr w:type="spellEnd"/>
      <w:r w:rsidRPr="003F42F4">
        <w:rPr>
          <w:rFonts w:ascii="Arial" w:hAnsi="Arial" w:cs="Arial"/>
          <w:sz w:val="24"/>
          <w:szCs w:val="24"/>
        </w:rPr>
        <w:t xml:space="preserve"> of hexavalent chromium (Cr</w:t>
      </w:r>
      <w:r w:rsidRPr="003F42F4">
        <w:rPr>
          <w:rFonts w:ascii="Arial" w:hAnsi="Arial" w:cs="Arial"/>
          <w:sz w:val="24"/>
          <w:szCs w:val="24"/>
          <w:vertAlign w:val="superscript"/>
        </w:rPr>
        <w:t>6+)</w:t>
      </w:r>
      <w:r w:rsidRPr="003F42F4">
        <w:rPr>
          <w:rFonts w:ascii="Arial" w:hAnsi="Arial" w:cs="Arial"/>
          <w:sz w:val="24"/>
          <w:szCs w:val="24"/>
        </w:rPr>
        <w:t xml:space="preserve"> exposed cells: A comprehensive review. Indian J Med Res. 139(3): 349–370. PMCID: PMC4069729, PMID: 24820829</w:t>
      </w:r>
    </w:p>
    <w:p w14:paraId="2BD90E23" w14:textId="77777777" w:rsidR="00A607C1" w:rsidRPr="003F42F4" w:rsidRDefault="00A607C1" w:rsidP="00A607C1">
      <w:pPr>
        <w:pStyle w:val="BodyTextIndent2"/>
        <w:spacing w:before="100" w:beforeAutospacing="1" w:after="0" w:line="276" w:lineRule="auto"/>
        <w:ind w:left="0"/>
        <w:rPr>
          <w:rFonts w:ascii="Arial" w:hAnsi="Arial" w:cs="Arial"/>
          <w:color w:val="5B9BD5" w:themeColor="accent5"/>
          <w:sz w:val="24"/>
          <w:szCs w:val="24"/>
        </w:rPr>
      </w:pPr>
      <w:r w:rsidRPr="003F42F4">
        <w:rPr>
          <w:rFonts w:ascii="Arial" w:hAnsi="Arial" w:cs="Arial"/>
          <w:sz w:val="24"/>
          <w:szCs w:val="24"/>
        </w:rPr>
        <w:t xml:space="preserve">[28] </w:t>
      </w:r>
      <w:proofErr w:type="spellStart"/>
      <w:r w:rsidRPr="003F42F4">
        <w:rPr>
          <w:rFonts w:ascii="Arial" w:hAnsi="Arial" w:cs="Arial"/>
          <w:sz w:val="24"/>
          <w:szCs w:val="24"/>
        </w:rPr>
        <w:t>Rostern</w:t>
      </w:r>
      <w:proofErr w:type="spellEnd"/>
      <w:r w:rsidRPr="003F42F4">
        <w:rPr>
          <w:rFonts w:ascii="Arial" w:hAnsi="Arial" w:cs="Arial"/>
          <w:sz w:val="24"/>
          <w:szCs w:val="24"/>
        </w:rPr>
        <w:t xml:space="preserve">, NT (2017). The Effects of Some Metals in Acidified Waters on Aquatic Organisms. Fish &amp; Ocean Opj. 4(4): 555-645.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10.19080/OFOAJ.2017.04.555645</w:t>
      </w:r>
    </w:p>
    <w:p w14:paraId="41000D83"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[29] WHO. (2019). Lead poisoning and health. andhealth</w:t>
      </w:r>
      <w:proofErr w:type="gramStart"/>
      <w:r w:rsidRPr="003F42F4">
        <w:rPr>
          <w:rFonts w:ascii="Arial" w:hAnsi="Arial" w:cs="Arial"/>
          <w:sz w:val="24"/>
          <w:szCs w:val="24"/>
        </w:rPr>
        <w:t>#:~</w:t>
      </w:r>
      <w:proofErr w:type="gramEnd"/>
      <w:r w:rsidRPr="003F42F4">
        <w:rPr>
          <w:rFonts w:ascii="Arial" w:hAnsi="Arial" w:cs="Arial"/>
          <w:sz w:val="24"/>
          <w:szCs w:val="24"/>
        </w:rPr>
        <w:t>:text=Health%20effects%20of%20lead%20poisoning%20on%20children&amp;text=At%20high%20levels%20of%20</w:t>
      </w:r>
      <w:proofErr w:type="gramStart"/>
      <w:r w:rsidRPr="003F42F4">
        <w:rPr>
          <w:rFonts w:ascii="Arial" w:hAnsi="Arial" w:cs="Arial"/>
          <w:sz w:val="24"/>
          <w:szCs w:val="24"/>
        </w:rPr>
        <w:t>exposure,mental</w:t>
      </w:r>
      <w:proofErr w:type="gramEnd"/>
      <w:r w:rsidRPr="003F42F4">
        <w:rPr>
          <w:rFonts w:ascii="Arial" w:hAnsi="Arial" w:cs="Arial"/>
          <w:sz w:val="24"/>
          <w:szCs w:val="24"/>
        </w:rPr>
        <w:t>%20re tardation%20and%20behavioural%20disorders</w:t>
      </w:r>
    </w:p>
    <w:p w14:paraId="3A13284B"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[30] Yahya, AN; Mohamed, SK; Mohamed, AG (2018). Environmental Pollution by Heavy Metals in the Aquatic Ecosystems of Egypt. Open Acc J of </w:t>
      </w:r>
      <w:proofErr w:type="spellStart"/>
      <w:r w:rsidRPr="003F42F4">
        <w:rPr>
          <w:rFonts w:ascii="Arial" w:hAnsi="Arial" w:cs="Arial"/>
          <w:sz w:val="24"/>
          <w:szCs w:val="24"/>
        </w:rPr>
        <w:t>Toxicol</w:t>
      </w:r>
      <w:proofErr w:type="spellEnd"/>
      <w:r w:rsidRPr="003F42F4">
        <w:rPr>
          <w:rFonts w:ascii="Arial" w:hAnsi="Arial" w:cs="Arial"/>
          <w:sz w:val="24"/>
          <w:szCs w:val="24"/>
        </w:rPr>
        <w:t xml:space="preserve">. 3(1): 555-603.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10.19080/OAJT.2018.03.555603</w:t>
      </w:r>
    </w:p>
    <w:p w14:paraId="1820EAF5" w14:textId="10329B74"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 [31] Yilmaz, AB (2003). Levels of heavy metals (Fe, Cu, Ni, Cr, Pb and Zn) in tissue of Mugil </w:t>
      </w:r>
      <w:proofErr w:type="spellStart"/>
      <w:r w:rsidRPr="003F42F4">
        <w:rPr>
          <w:rFonts w:ascii="Arial" w:hAnsi="Arial" w:cs="Arial"/>
          <w:sz w:val="24"/>
          <w:szCs w:val="24"/>
        </w:rPr>
        <w:t>cephalus</w:t>
      </w:r>
      <w:proofErr w:type="spellEnd"/>
      <w:r w:rsidRPr="003F42F4">
        <w:rPr>
          <w:rFonts w:ascii="Arial" w:hAnsi="Arial" w:cs="Arial"/>
          <w:sz w:val="24"/>
          <w:szCs w:val="24"/>
        </w:rPr>
        <w:t xml:space="preserve"> and </w:t>
      </w:r>
      <w:proofErr w:type="spellStart"/>
      <w:r w:rsidRPr="003F42F4">
        <w:rPr>
          <w:rFonts w:ascii="Arial" w:hAnsi="Arial" w:cs="Arial"/>
          <w:sz w:val="24"/>
          <w:szCs w:val="24"/>
        </w:rPr>
        <w:t>Trachurus</w:t>
      </w:r>
      <w:proofErr w:type="spellEnd"/>
      <w:r w:rsidRPr="003F42F4">
        <w:rPr>
          <w:rFonts w:ascii="Arial" w:hAnsi="Arial" w:cs="Arial"/>
          <w:sz w:val="24"/>
          <w:szCs w:val="24"/>
        </w:rPr>
        <w:t xml:space="preserve"> </w:t>
      </w:r>
      <w:proofErr w:type="spellStart"/>
      <w:r w:rsidRPr="003F42F4">
        <w:rPr>
          <w:rFonts w:ascii="Arial" w:hAnsi="Arial" w:cs="Arial"/>
          <w:sz w:val="24"/>
          <w:szCs w:val="24"/>
        </w:rPr>
        <w:t>mediterraneus</w:t>
      </w:r>
      <w:proofErr w:type="spellEnd"/>
      <w:r w:rsidRPr="003F42F4">
        <w:rPr>
          <w:rFonts w:ascii="Arial" w:hAnsi="Arial" w:cs="Arial"/>
          <w:sz w:val="24"/>
          <w:szCs w:val="24"/>
        </w:rPr>
        <w:t xml:space="preserve"> from </w:t>
      </w:r>
      <w:proofErr w:type="spellStart"/>
      <w:r w:rsidRPr="003F42F4">
        <w:rPr>
          <w:rFonts w:ascii="Arial" w:hAnsi="Arial" w:cs="Arial"/>
          <w:sz w:val="24"/>
          <w:szCs w:val="24"/>
        </w:rPr>
        <w:t>Iskenderum</w:t>
      </w:r>
      <w:proofErr w:type="spellEnd"/>
      <w:r w:rsidRPr="003F42F4">
        <w:rPr>
          <w:rFonts w:ascii="Arial" w:hAnsi="Arial" w:cs="Arial"/>
          <w:sz w:val="24"/>
          <w:szCs w:val="24"/>
        </w:rPr>
        <w:t xml:space="preserve"> Bay, Turkey. Environmental Research, 92: 277-281.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28" w:tgtFrame="_blank" w:history="1">
        <w:r w:rsidRPr="003F42F4">
          <w:rPr>
            <w:rStyle w:val="Hyperlink"/>
            <w:rFonts w:ascii="Arial" w:hAnsi="Arial" w:cs="Arial"/>
            <w:color w:val="0071BC"/>
            <w:sz w:val="24"/>
            <w:szCs w:val="24"/>
          </w:rPr>
          <w:t>10.1016/s0013-9351(02)00082-8</w:t>
        </w:r>
      </w:hyperlink>
    </w:p>
    <w:p w14:paraId="41E270E7"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[32] </w:t>
      </w:r>
      <w:proofErr w:type="spellStart"/>
      <w:r w:rsidRPr="003F42F4">
        <w:rPr>
          <w:rFonts w:ascii="Arial" w:hAnsi="Arial" w:cs="Arial"/>
          <w:sz w:val="24"/>
          <w:szCs w:val="24"/>
        </w:rPr>
        <w:t>Tüzen</w:t>
      </w:r>
      <w:proofErr w:type="spellEnd"/>
      <w:r w:rsidRPr="003F42F4">
        <w:rPr>
          <w:rFonts w:ascii="Arial" w:hAnsi="Arial" w:cs="Arial"/>
          <w:sz w:val="24"/>
          <w:szCs w:val="24"/>
        </w:rPr>
        <w:t xml:space="preserve">, M (2003). Determination of heavy metals in fish samples of the middle Black Sea (Turkey) by graphite furnace atomic absorption spectrometry. Food Chemistry, 80:119–123. </w:t>
      </w:r>
      <w:hyperlink r:id="rId29" w:tgtFrame="_blank" w:tooltip="Persistent link using digital object identifier" w:history="1">
        <w:r w:rsidRPr="003F42F4">
          <w:rPr>
            <w:rStyle w:val="anchor-text"/>
            <w:rFonts w:ascii="Arial" w:hAnsi="Arial" w:cs="Arial"/>
            <w:color w:val="0000FF"/>
            <w:sz w:val="24"/>
            <w:szCs w:val="24"/>
          </w:rPr>
          <w:t>https://doi.org/10.1016/S0308-8146(02)00264-9</w:t>
        </w:r>
      </w:hyperlink>
    </w:p>
    <w:p w14:paraId="271214BA" w14:textId="77777777" w:rsidR="00A607C1" w:rsidRPr="003F42F4" w:rsidRDefault="00A607C1" w:rsidP="00A607C1">
      <w:pPr>
        <w:pStyle w:val="BodyTextIndent2"/>
        <w:spacing w:before="100" w:beforeAutospacing="1" w:after="0" w:line="276" w:lineRule="auto"/>
        <w:rPr>
          <w:rFonts w:ascii="Arial" w:hAnsi="Arial" w:cs="Arial"/>
          <w:sz w:val="24"/>
          <w:szCs w:val="24"/>
        </w:rPr>
      </w:pPr>
    </w:p>
    <w:p w14:paraId="7450EDF6" w14:textId="7EC0D4E7"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[33] Mason, LH; Harp, JP; Han, DY (2014). Pb Neurotoxicity:  Effects of Lead Toxicity. Biomed Res Int.840547.</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30" w:tgtFrame="_blank" w:history="1">
        <w:r w:rsidRPr="003F42F4">
          <w:rPr>
            <w:rStyle w:val="Hyperlink"/>
            <w:rFonts w:ascii="Arial" w:hAnsi="Arial" w:cs="Arial"/>
            <w:color w:val="0071BC"/>
            <w:sz w:val="24"/>
            <w:szCs w:val="24"/>
          </w:rPr>
          <w:t>10.1155/2014/840547</w:t>
        </w:r>
      </w:hyperlink>
    </w:p>
    <w:p w14:paraId="49D3024D" w14:textId="7586EE2A" w:rsidR="00A607C1" w:rsidRPr="00A607C1" w:rsidRDefault="00A607C1" w:rsidP="00A607C1">
      <w:pPr>
        <w:shd w:val="clear" w:color="auto" w:fill="FFFFFF"/>
        <w:spacing w:before="100" w:beforeAutospacing="1" w:after="100" w:afterAutospacing="1" w:line="240" w:lineRule="auto"/>
        <w:rPr>
          <w:rFonts w:ascii="Arial" w:hAnsi="Arial" w:cs="Arial"/>
          <w:color w:val="606060"/>
          <w:sz w:val="24"/>
          <w:szCs w:val="24"/>
        </w:rPr>
      </w:pPr>
      <w:r w:rsidRPr="003F42F4">
        <w:rPr>
          <w:rFonts w:ascii="Arial" w:hAnsi="Arial" w:cs="Arial"/>
          <w:sz w:val="24"/>
          <w:szCs w:val="24"/>
        </w:rPr>
        <w:t xml:space="preserve">[34] Ahmed, ASS; Sultana, S; Habib, A; Ullah, H; Musa, N; Hossain, MB; Md. Mahfujur, R; Md. Shafiqul, IS (2019) Bioaccumulation of heavy metals in some commercially important fishes from a tropical river estuary suggests higher potential health risk in children than adults. </w:t>
      </w:r>
      <w:proofErr w:type="spellStart"/>
      <w:r w:rsidRPr="003F42F4">
        <w:rPr>
          <w:rFonts w:ascii="Arial" w:hAnsi="Arial" w:cs="Arial"/>
          <w:sz w:val="24"/>
          <w:szCs w:val="24"/>
        </w:rPr>
        <w:t>PLoS</w:t>
      </w:r>
      <w:proofErr w:type="spellEnd"/>
      <w:r w:rsidRPr="003F42F4">
        <w:rPr>
          <w:rFonts w:ascii="Arial" w:hAnsi="Arial" w:cs="Arial"/>
          <w:sz w:val="24"/>
          <w:szCs w:val="24"/>
        </w:rPr>
        <w:t xml:space="preserve"> ONE 14(10).</w:t>
      </w:r>
      <w:r w:rsidRPr="003F42F4">
        <w:rPr>
          <w:rFonts w:ascii="Arial" w:hAnsi="Arial" w:cs="Arial"/>
          <w:color w:val="606060"/>
          <w:sz w:val="24"/>
          <w:szCs w:val="24"/>
        </w:rPr>
        <w:t xml:space="preserve"> </w:t>
      </w:r>
      <w:hyperlink r:id="rId31" w:history="1">
        <w:r w:rsidRPr="003F42F4">
          <w:rPr>
            <w:rStyle w:val="Hyperlink"/>
            <w:rFonts w:ascii="Arial" w:hAnsi="Arial" w:cs="Arial"/>
            <w:color w:val="5B9BD5" w:themeColor="accent5"/>
            <w:sz w:val="24"/>
            <w:szCs w:val="24"/>
          </w:rPr>
          <w:t>https://doi.org/10.1371/journal.pone.0219336</w:t>
        </w:r>
      </w:hyperlink>
    </w:p>
    <w:p w14:paraId="3F0C2322"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lastRenderedPageBreak/>
        <w:t xml:space="preserve">[35] Agnew, UM; Slesinger, TL (2020). Zinc Toxicity. In: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[Internet]. Treasure Island (FL):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Publishing; 2020 Jan-. Available from: </w:t>
      </w:r>
      <w:hyperlink r:id="rId32" w:history="1">
        <w:r w:rsidRPr="003F42F4">
          <w:rPr>
            <w:rStyle w:val="Hyperlink"/>
            <w:rFonts w:ascii="Arial" w:hAnsi="Arial" w:cs="Arial"/>
            <w:sz w:val="24"/>
            <w:szCs w:val="24"/>
          </w:rPr>
          <w:t>https://www.ncbi.nlm.nih.gov/books/NBK55454 8/</w:t>
        </w:r>
      </w:hyperlink>
    </w:p>
    <w:p w14:paraId="4FAC9D0D"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[36] Khlifi, R and Hamza-</w:t>
      </w:r>
      <w:proofErr w:type="spellStart"/>
      <w:r w:rsidRPr="003F42F4">
        <w:rPr>
          <w:rFonts w:ascii="Arial" w:hAnsi="Arial" w:cs="Arial"/>
          <w:sz w:val="24"/>
          <w:szCs w:val="24"/>
        </w:rPr>
        <w:t>Chaffai</w:t>
      </w:r>
      <w:proofErr w:type="spellEnd"/>
      <w:r w:rsidRPr="003F42F4">
        <w:rPr>
          <w:rFonts w:ascii="Arial" w:hAnsi="Arial" w:cs="Arial"/>
          <w:sz w:val="24"/>
          <w:szCs w:val="24"/>
        </w:rPr>
        <w:t xml:space="preserve">, A (2010). Head and neck cancer due to heavy metal exposure via tobacco smoking and professional exposure. A review. Toxicology and Applied Pharmacology, 248, 71-88. </w:t>
      </w:r>
      <w:hyperlink r:id="rId33" w:tgtFrame="_blank" w:tooltip="Persistent link using digital object identifier" w:history="1">
        <w:r w:rsidRPr="003F42F4">
          <w:rPr>
            <w:rStyle w:val="anchor-text"/>
            <w:rFonts w:ascii="Arial" w:hAnsi="Arial" w:cs="Arial"/>
            <w:color w:val="0000FF"/>
            <w:sz w:val="24"/>
            <w:szCs w:val="24"/>
          </w:rPr>
          <w:t>https://doi.org/10.1016/j.taap.2010.08.003</w:t>
        </w:r>
      </w:hyperlink>
    </w:p>
    <w:p w14:paraId="454E8F0F" w14:textId="3E401EF3"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[37] Paul B,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Clement G,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Anita k, Patlolla, Dwayne, </w:t>
      </w:r>
      <w:proofErr w:type="spellStart"/>
      <w:proofErr w:type="gramStart"/>
      <w:r w:rsidRPr="003F42F4">
        <w:rPr>
          <w:rFonts w:ascii="Arial" w:hAnsi="Arial" w:cs="Arial"/>
          <w:sz w:val="24"/>
          <w:szCs w:val="24"/>
        </w:rPr>
        <w:t>J.Sulton</w:t>
      </w:r>
      <w:proofErr w:type="spellEnd"/>
      <w:proofErr w:type="gramEnd"/>
      <w:r w:rsidRPr="003F42F4">
        <w:rPr>
          <w:rFonts w:ascii="Arial" w:hAnsi="Arial" w:cs="Arial"/>
          <w:sz w:val="24"/>
          <w:szCs w:val="24"/>
        </w:rPr>
        <w:t>(2017). Heavy metals Toxicity and the Environment. NIH-RCMI. Jackson, MS, 39217, USA.</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4" w:tgtFrame="_blank" w:history="1">
        <w:r w:rsidRPr="003F42F4">
          <w:rPr>
            <w:rStyle w:val="Hyperlink"/>
            <w:rFonts w:ascii="Arial" w:hAnsi="Arial" w:cs="Arial"/>
            <w:color w:val="0071BC"/>
            <w:sz w:val="24"/>
            <w:szCs w:val="24"/>
          </w:rPr>
          <w:t>10.1007/978-3-7643-8340-4_6</w:t>
        </w:r>
      </w:hyperlink>
    </w:p>
    <w:p w14:paraId="4934DCED" w14:textId="2A423151" w:rsidR="00A607C1" w:rsidRPr="003F42F4" w:rsidRDefault="00A607C1" w:rsidP="00A607C1">
      <w:pPr>
        <w:pStyle w:val="BodyTextIndent2"/>
        <w:spacing w:before="100" w:beforeAutospacing="1" w:after="0" w:line="276" w:lineRule="auto"/>
        <w:ind w:left="0"/>
        <w:rPr>
          <w:rStyle w:val="Hyperlink"/>
          <w:rFonts w:ascii="Arial" w:hAnsi="Arial" w:cs="Arial"/>
          <w:sz w:val="24"/>
          <w:szCs w:val="24"/>
          <w:bdr w:val="none" w:sz="0" w:space="0" w:color="auto" w:frame="1"/>
          <w:shd w:val="clear" w:color="auto" w:fill="FFFFFF"/>
        </w:rPr>
      </w:pPr>
      <w:r w:rsidRPr="003F42F4">
        <w:rPr>
          <w:rFonts w:ascii="Arial" w:hAnsi="Arial" w:cs="Arial"/>
          <w:sz w:val="24"/>
          <w:szCs w:val="24"/>
        </w:rPr>
        <w:t xml:space="preserve">[38] Babayemi, JO; </w:t>
      </w:r>
      <w:proofErr w:type="spellStart"/>
      <w:r w:rsidRPr="003F42F4">
        <w:rPr>
          <w:rFonts w:ascii="Arial" w:hAnsi="Arial" w:cs="Arial"/>
          <w:sz w:val="24"/>
          <w:szCs w:val="24"/>
        </w:rPr>
        <w:t>Ogundiran</w:t>
      </w:r>
      <w:proofErr w:type="spellEnd"/>
      <w:r w:rsidRPr="003F42F4">
        <w:rPr>
          <w:rFonts w:ascii="Arial" w:hAnsi="Arial" w:cs="Arial"/>
          <w:sz w:val="24"/>
          <w:szCs w:val="24"/>
        </w:rPr>
        <w:t xml:space="preserve">, MB; </w:t>
      </w:r>
      <w:proofErr w:type="spellStart"/>
      <w:r w:rsidRPr="003F42F4">
        <w:rPr>
          <w:rFonts w:ascii="Arial" w:hAnsi="Arial" w:cs="Arial"/>
          <w:sz w:val="24"/>
          <w:szCs w:val="24"/>
        </w:rPr>
        <w:t>Osibanjo</w:t>
      </w:r>
      <w:proofErr w:type="spellEnd"/>
      <w:r w:rsidRPr="003F42F4">
        <w:rPr>
          <w:rFonts w:ascii="Arial" w:hAnsi="Arial" w:cs="Arial"/>
          <w:sz w:val="24"/>
          <w:szCs w:val="24"/>
        </w:rPr>
        <w:t>, O (2016). Overview of environmental hazards and health effects of pollution in developing countries: a case of Nigeria. Environ. Quality Manage.26 (1): 51- 71.</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35" w:tgtFrame="_blank" w:history="1">
        <w:r w:rsidRPr="003F42F4">
          <w:rPr>
            <w:rStyle w:val="Hyperlink"/>
            <w:rFonts w:ascii="Arial" w:hAnsi="Arial" w:cs="Arial"/>
            <w:sz w:val="24"/>
            <w:szCs w:val="24"/>
            <w:bdr w:val="none" w:sz="0" w:space="0" w:color="auto" w:frame="1"/>
            <w:shd w:val="clear" w:color="auto" w:fill="FFFFFF"/>
          </w:rPr>
          <w:t>10.1002/tqem.21480</w:t>
        </w:r>
      </w:hyperlink>
    </w:p>
    <w:p w14:paraId="4C7DA4E1" w14:textId="6BF9E561" w:rsidR="00A607C1" w:rsidRPr="003F42F4" w:rsidRDefault="00A607C1" w:rsidP="00A607C1">
      <w:pPr>
        <w:pStyle w:val="BodyTextIndent2"/>
        <w:spacing w:before="100" w:beforeAutospacing="1" w:after="0" w:line="276" w:lineRule="auto"/>
        <w:ind w:left="0"/>
        <w:rPr>
          <w:rFonts w:ascii="Arial" w:hAnsi="Arial" w:cs="Arial"/>
          <w:color w:val="0071BC"/>
          <w:sz w:val="24"/>
          <w:szCs w:val="24"/>
          <w:u w:val="single"/>
        </w:rPr>
      </w:pPr>
      <w:r w:rsidRPr="003F42F4">
        <w:rPr>
          <w:rFonts w:ascii="Arial" w:hAnsi="Arial" w:cs="Arial"/>
          <w:sz w:val="24"/>
          <w:szCs w:val="24"/>
        </w:rPr>
        <w:t xml:space="preserve">   [39] MacDonald, RS (2000). The Role of Zinc in Growth and Cell Proliferation.    The J. Nutrition. 130 (5): 1500S–1508S.</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6" w:tgtFrame="_blank" w:history="1">
        <w:r w:rsidRPr="003F42F4">
          <w:rPr>
            <w:rStyle w:val="Hyperlink"/>
            <w:rFonts w:ascii="Arial" w:hAnsi="Arial" w:cs="Arial"/>
            <w:color w:val="0071BC"/>
            <w:sz w:val="24"/>
            <w:szCs w:val="24"/>
          </w:rPr>
          <w:t>10.1093/jn/130.5.1500S</w:t>
        </w:r>
      </w:hyperlink>
    </w:p>
    <w:p w14:paraId="63E9C9D7" w14:textId="0FBA4C9C" w:rsidR="008D0D00" w:rsidRDefault="00A607C1" w:rsidP="00A607C1">
      <w:pPr>
        <w:shd w:val="clear" w:color="auto" w:fill="FFFFFF"/>
        <w:spacing w:before="100" w:beforeAutospacing="1" w:after="100" w:afterAutospacing="1" w:line="240" w:lineRule="auto"/>
        <w:rPr>
          <w:rStyle w:val="Hyperlink"/>
          <w:rFonts w:ascii="Arial" w:hAnsi="Arial" w:cs="Arial"/>
          <w:color w:val="0071BC"/>
          <w:sz w:val="24"/>
          <w:szCs w:val="24"/>
        </w:rPr>
      </w:pPr>
      <w:r w:rsidRPr="003F42F4">
        <w:rPr>
          <w:rFonts w:ascii="Arial" w:hAnsi="Arial" w:cs="Arial"/>
          <w:sz w:val="24"/>
          <w:szCs w:val="24"/>
        </w:rPr>
        <w:t xml:space="preserve">  [40] </w:t>
      </w:r>
      <w:proofErr w:type="spellStart"/>
      <w:r w:rsidRPr="003F42F4">
        <w:rPr>
          <w:rFonts w:ascii="Arial" w:hAnsi="Arial" w:cs="Arial"/>
          <w:sz w:val="24"/>
          <w:szCs w:val="24"/>
        </w:rPr>
        <w:t>Cobbina</w:t>
      </w:r>
      <w:proofErr w:type="spellEnd"/>
      <w:r w:rsidRPr="003F42F4">
        <w:rPr>
          <w:rFonts w:ascii="Arial" w:hAnsi="Arial" w:cs="Arial"/>
          <w:sz w:val="24"/>
          <w:szCs w:val="24"/>
        </w:rPr>
        <w:t xml:space="preserve">, </w:t>
      </w:r>
      <w:proofErr w:type="gramStart"/>
      <w:r w:rsidRPr="003F42F4">
        <w:rPr>
          <w:rFonts w:ascii="Arial" w:hAnsi="Arial" w:cs="Arial"/>
          <w:sz w:val="24"/>
          <w:szCs w:val="24"/>
        </w:rPr>
        <w:t>S.,</w:t>
      </w:r>
      <w:proofErr w:type="spellStart"/>
      <w:r w:rsidRPr="003F42F4">
        <w:rPr>
          <w:rFonts w:ascii="Arial" w:hAnsi="Arial" w:cs="Arial"/>
          <w:sz w:val="24"/>
          <w:szCs w:val="24"/>
        </w:rPr>
        <w:t>Duwiejuah</w:t>
      </w:r>
      <w:proofErr w:type="spellEnd"/>
      <w:proofErr w:type="gramEnd"/>
      <w:r w:rsidRPr="003F42F4">
        <w:rPr>
          <w:rFonts w:ascii="Arial" w:hAnsi="Arial" w:cs="Arial"/>
          <w:sz w:val="24"/>
          <w:szCs w:val="24"/>
        </w:rPr>
        <w:t xml:space="preserve">, A., Quansah, </w:t>
      </w:r>
      <w:proofErr w:type="spellStart"/>
      <w:proofErr w:type="gramStart"/>
      <w:r w:rsidRPr="003F42F4">
        <w:rPr>
          <w:rFonts w:ascii="Arial" w:hAnsi="Arial" w:cs="Arial"/>
          <w:sz w:val="24"/>
          <w:szCs w:val="24"/>
        </w:rPr>
        <w:t>R.,Obiri</w:t>
      </w:r>
      <w:proofErr w:type="spellEnd"/>
      <w:proofErr w:type="gramEnd"/>
      <w:r w:rsidRPr="003F42F4">
        <w:rPr>
          <w:rFonts w:ascii="Arial" w:hAnsi="Arial" w:cs="Arial"/>
          <w:sz w:val="24"/>
          <w:szCs w:val="24"/>
        </w:rPr>
        <w:t xml:space="preserve">, S. and </w:t>
      </w:r>
      <w:proofErr w:type="spellStart"/>
      <w:r w:rsidRPr="003F42F4">
        <w:rPr>
          <w:rFonts w:ascii="Arial" w:hAnsi="Arial" w:cs="Arial"/>
          <w:sz w:val="24"/>
          <w:szCs w:val="24"/>
        </w:rPr>
        <w:t>Bakobie</w:t>
      </w:r>
      <w:proofErr w:type="spellEnd"/>
      <w:r w:rsidRPr="003F42F4">
        <w:rPr>
          <w:rFonts w:ascii="Arial" w:hAnsi="Arial" w:cs="Arial"/>
          <w:sz w:val="24"/>
          <w:szCs w:val="24"/>
        </w:rPr>
        <w:t>, N.      (2015</w:t>
      </w:r>
      <w:proofErr w:type="gramStart"/>
      <w:r w:rsidRPr="003F42F4">
        <w:rPr>
          <w:rFonts w:ascii="Arial" w:hAnsi="Arial" w:cs="Arial"/>
          <w:sz w:val="24"/>
          <w:szCs w:val="24"/>
        </w:rPr>
        <w:t>).“</w:t>
      </w:r>
      <w:proofErr w:type="gramEnd"/>
      <w:r w:rsidRPr="003F42F4">
        <w:rPr>
          <w:rFonts w:ascii="Arial" w:hAnsi="Arial" w:cs="Arial"/>
          <w:sz w:val="24"/>
          <w:szCs w:val="24"/>
        </w:rPr>
        <w:t xml:space="preserve">Comparative assessment of heavy metals in drinking water sources in two small-scale mining communities in northern Ghana,” </w:t>
      </w:r>
      <w:r w:rsidRPr="003F42F4">
        <w:rPr>
          <w:rFonts w:ascii="Arial" w:hAnsi="Arial" w:cs="Arial"/>
          <w:i/>
          <w:iCs/>
          <w:sz w:val="24"/>
          <w:szCs w:val="24"/>
        </w:rPr>
        <w:t>International Journal of Environmental Research and Public Health</w:t>
      </w:r>
      <w:r w:rsidRPr="003F42F4">
        <w:rPr>
          <w:rFonts w:ascii="Arial" w:hAnsi="Arial" w:cs="Arial"/>
          <w:sz w:val="24"/>
          <w:szCs w:val="24"/>
        </w:rPr>
        <w:t>, vol. 12, no. 9, pp. 10620–10634.</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37" w:tgtFrame="_blank" w:history="1">
        <w:r w:rsidRPr="003F42F4">
          <w:rPr>
            <w:rStyle w:val="Hyperlink"/>
            <w:rFonts w:ascii="Arial" w:hAnsi="Arial" w:cs="Arial"/>
            <w:color w:val="0071BC"/>
            <w:sz w:val="24"/>
            <w:szCs w:val="24"/>
          </w:rPr>
          <w:t>10.3390/ijerph120910620</w:t>
        </w:r>
      </w:hyperlink>
    </w:p>
    <w:p w14:paraId="27E9E176" w14:textId="383397C5" w:rsidR="007C7567" w:rsidRDefault="007C7567" w:rsidP="00A607C1">
      <w:pPr>
        <w:shd w:val="clear" w:color="auto" w:fill="FFFFFF"/>
        <w:spacing w:before="100" w:beforeAutospacing="1" w:after="100" w:afterAutospacing="1" w:line="240" w:lineRule="auto"/>
      </w:pPr>
      <w:r>
        <w:t xml:space="preserve">[41] Kakulu, S and </w:t>
      </w:r>
      <w:proofErr w:type="spellStart"/>
      <w:r>
        <w:t>Osibaanjo</w:t>
      </w:r>
      <w:proofErr w:type="spellEnd"/>
      <w:r>
        <w:t xml:space="preserve">, O (1998). Heavy Metals in Sediments and Water. Nigerian J Chemical Society 13: 9-11. </w:t>
      </w:r>
    </w:p>
    <w:p w14:paraId="7919A428" w14:textId="2D5099B1" w:rsidR="007C7567" w:rsidRPr="00A607C1" w:rsidRDefault="007C7567" w:rsidP="00A607C1">
      <w:pPr>
        <w:shd w:val="clear" w:color="auto" w:fill="FFFFFF"/>
        <w:spacing w:before="100" w:beforeAutospacing="1" w:after="100" w:afterAutospacing="1" w:line="240" w:lineRule="auto"/>
        <w:rPr>
          <w:rFonts w:ascii="Arial" w:hAnsi="Arial" w:cs="Arial"/>
          <w:color w:val="212121"/>
          <w:sz w:val="24"/>
          <w:szCs w:val="24"/>
        </w:rPr>
      </w:pPr>
      <w:r>
        <w:t>[42] Adeniyi, A. A and Yusuf, K.A (2007). Determination of Heavy Metals in Fish. Tissues Environ Monitor Assess 37: 451-458.</w:t>
      </w:r>
      <w:bookmarkEnd w:id="0"/>
    </w:p>
    <w:sectPr w:rsidR="007C7567" w:rsidRPr="00A607C1" w:rsidSect="006234C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8EFF1" w14:textId="77777777" w:rsidR="007D3720" w:rsidRDefault="007D3720" w:rsidP="007812E7">
      <w:pPr>
        <w:spacing w:after="0" w:line="240" w:lineRule="auto"/>
      </w:pPr>
      <w:r>
        <w:separator/>
      </w:r>
    </w:p>
  </w:endnote>
  <w:endnote w:type="continuationSeparator" w:id="0">
    <w:p w14:paraId="1BFB1658" w14:textId="77777777" w:rsidR="007D3720" w:rsidRDefault="007D3720" w:rsidP="0078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E33E" w14:textId="77777777" w:rsidR="007812E7" w:rsidRDefault="0078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3E18" w14:textId="77777777" w:rsidR="007812E7" w:rsidRDefault="0078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32D1" w14:textId="77777777" w:rsidR="007812E7" w:rsidRDefault="0078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9317" w14:textId="77777777" w:rsidR="007D3720" w:rsidRDefault="007D3720" w:rsidP="007812E7">
      <w:pPr>
        <w:spacing w:after="0" w:line="240" w:lineRule="auto"/>
      </w:pPr>
      <w:r>
        <w:separator/>
      </w:r>
    </w:p>
  </w:footnote>
  <w:footnote w:type="continuationSeparator" w:id="0">
    <w:p w14:paraId="51DB2713" w14:textId="77777777" w:rsidR="007D3720" w:rsidRDefault="007D3720" w:rsidP="0078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07F6" w14:textId="36556261" w:rsidR="007812E7" w:rsidRDefault="007812E7">
    <w:pPr>
      <w:pStyle w:val="Header"/>
    </w:pPr>
    <w:r>
      <w:rPr>
        <w:noProof/>
      </w:rPr>
      <w:pict w14:anchorId="4B05B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989A" w14:textId="0DDAFBCF" w:rsidR="007812E7" w:rsidRDefault="007812E7">
    <w:pPr>
      <w:pStyle w:val="Header"/>
    </w:pPr>
    <w:r>
      <w:rPr>
        <w:noProof/>
      </w:rPr>
      <w:pict w14:anchorId="42DC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6936" w14:textId="0904D06F" w:rsidR="007812E7" w:rsidRDefault="007812E7">
    <w:pPr>
      <w:pStyle w:val="Header"/>
    </w:pPr>
    <w:r>
      <w:rPr>
        <w:noProof/>
      </w:rPr>
      <w:pict w14:anchorId="73DD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51"/>
    <w:rsid w:val="00170095"/>
    <w:rsid w:val="00183D0C"/>
    <w:rsid w:val="001B36A2"/>
    <w:rsid w:val="002D2B08"/>
    <w:rsid w:val="003B030D"/>
    <w:rsid w:val="003D035F"/>
    <w:rsid w:val="003F5D19"/>
    <w:rsid w:val="004364D0"/>
    <w:rsid w:val="0051149F"/>
    <w:rsid w:val="005854D6"/>
    <w:rsid w:val="006234CC"/>
    <w:rsid w:val="0062459F"/>
    <w:rsid w:val="007812E7"/>
    <w:rsid w:val="0078227A"/>
    <w:rsid w:val="007C7567"/>
    <w:rsid w:val="007D030D"/>
    <w:rsid w:val="007D3720"/>
    <w:rsid w:val="008322C0"/>
    <w:rsid w:val="008C55D1"/>
    <w:rsid w:val="008D081D"/>
    <w:rsid w:val="008D0D00"/>
    <w:rsid w:val="009B4D6E"/>
    <w:rsid w:val="00A607C1"/>
    <w:rsid w:val="00CB1E44"/>
    <w:rsid w:val="00CE74FF"/>
    <w:rsid w:val="00CF605D"/>
    <w:rsid w:val="00D040B9"/>
    <w:rsid w:val="00DA2FCE"/>
    <w:rsid w:val="00E0028A"/>
    <w:rsid w:val="00E40451"/>
    <w:rsid w:val="00E57F1B"/>
    <w:rsid w:val="00EC312C"/>
    <w:rsid w:val="00EE02AF"/>
    <w:rsid w:val="00E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BE1FC"/>
  <w15:chartTrackingRefBased/>
  <w15:docId w15:val="{BFBD81E9-2D5B-45C3-9BD7-5BFC6C1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9F"/>
  </w:style>
  <w:style w:type="paragraph" w:styleId="Heading1">
    <w:name w:val="heading 1"/>
    <w:basedOn w:val="Normal"/>
    <w:next w:val="Normal"/>
    <w:link w:val="Heading1Char"/>
    <w:uiPriority w:val="9"/>
    <w:qFormat/>
    <w:rsid w:val="008D0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607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451"/>
    <w:rPr>
      <w:color w:val="0563C1" w:themeColor="hyperlink"/>
      <w:u w:val="single"/>
    </w:rPr>
  </w:style>
  <w:style w:type="character" w:customStyle="1" w:styleId="Heading5Char">
    <w:name w:val="Heading 5 Char"/>
    <w:basedOn w:val="DefaultParagraphFont"/>
    <w:link w:val="Heading5"/>
    <w:uiPriority w:val="9"/>
    <w:rsid w:val="00A607C1"/>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A607C1"/>
    <w:pPr>
      <w:spacing w:after="120" w:line="480" w:lineRule="auto"/>
    </w:pPr>
  </w:style>
  <w:style w:type="character" w:customStyle="1" w:styleId="BodyText2Char">
    <w:name w:val="Body Text 2 Char"/>
    <w:basedOn w:val="DefaultParagraphFont"/>
    <w:link w:val="BodyText2"/>
    <w:uiPriority w:val="99"/>
    <w:rsid w:val="00A607C1"/>
  </w:style>
  <w:style w:type="table" w:styleId="TableGrid">
    <w:name w:val="Table Grid"/>
    <w:basedOn w:val="TableNormal"/>
    <w:uiPriority w:val="39"/>
    <w:rsid w:val="00A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A607C1"/>
    <w:pPr>
      <w:spacing w:after="120" w:line="480" w:lineRule="auto"/>
      <w:ind w:left="360"/>
    </w:pPr>
  </w:style>
  <w:style w:type="character" w:customStyle="1" w:styleId="BodyTextIndent2Char">
    <w:name w:val="Body Text Indent 2 Char"/>
    <w:basedOn w:val="DefaultParagraphFont"/>
    <w:link w:val="BodyTextIndent2"/>
    <w:uiPriority w:val="99"/>
    <w:rsid w:val="00A607C1"/>
  </w:style>
  <w:style w:type="paragraph" w:customStyle="1" w:styleId="Default">
    <w:name w:val="Default"/>
    <w:rsid w:val="00A607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label">
    <w:name w:val="id-label"/>
    <w:basedOn w:val="DefaultParagraphFont"/>
    <w:rsid w:val="00A607C1"/>
  </w:style>
  <w:style w:type="character" w:styleId="Strong">
    <w:name w:val="Strong"/>
    <w:basedOn w:val="DefaultParagraphFont"/>
    <w:uiPriority w:val="22"/>
    <w:qFormat/>
    <w:rsid w:val="00A607C1"/>
    <w:rPr>
      <w:b/>
      <w:bCs/>
    </w:rPr>
  </w:style>
  <w:style w:type="character" w:customStyle="1" w:styleId="gv4p8b0">
    <w:name w:val="gv4p8b0"/>
    <w:basedOn w:val="DefaultParagraphFont"/>
    <w:rsid w:val="00A607C1"/>
  </w:style>
  <w:style w:type="character" w:customStyle="1" w:styleId="anchor-text">
    <w:name w:val="anchor-text"/>
    <w:basedOn w:val="DefaultParagraphFont"/>
    <w:rsid w:val="00A607C1"/>
  </w:style>
  <w:style w:type="character" w:styleId="LineNumber">
    <w:name w:val="line number"/>
    <w:basedOn w:val="DefaultParagraphFont"/>
    <w:uiPriority w:val="99"/>
    <w:semiHidden/>
    <w:unhideWhenUsed/>
    <w:rsid w:val="00A607C1"/>
  </w:style>
  <w:style w:type="character" w:styleId="UnresolvedMention">
    <w:name w:val="Unresolved Mention"/>
    <w:basedOn w:val="DefaultParagraphFont"/>
    <w:uiPriority w:val="99"/>
    <w:semiHidden/>
    <w:unhideWhenUsed/>
    <w:rsid w:val="00A607C1"/>
    <w:rPr>
      <w:color w:val="605E5C"/>
      <w:shd w:val="clear" w:color="auto" w:fill="E1DFDD"/>
    </w:rPr>
  </w:style>
  <w:style w:type="character" w:customStyle="1" w:styleId="Heading1Char">
    <w:name w:val="Heading 1 Char"/>
    <w:basedOn w:val="DefaultParagraphFont"/>
    <w:link w:val="Heading1"/>
    <w:uiPriority w:val="9"/>
    <w:rsid w:val="008D08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E7"/>
  </w:style>
  <w:style w:type="paragraph" w:styleId="Footer">
    <w:name w:val="footer"/>
    <w:basedOn w:val="Normal"/>
    <w:link w:val="FooterChar"/>
    <w:uiPriority w:val="99"/>
    <w:unhideWhenUsed/>
    <w:rsid w:val="0078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0502">
      <w:bodyDiv w:val="1"/>
      <w:marLeft w:val="0"/>
      <w:marRight w:val="0"/>
      <w:marTop w:val="0"/>
      <w:marBottom w:val="0"/>
      <w:divBdr>
        <w:top w:val="none" w:sz="0" w:space="0" w:color="auto"/>
        <w:left w:val="none" w:sz="0" w:space="0" w:color="auto"/>
        <w:bottom w:val="none" w:sz="0" w:space="0" w:color="auto"/>
        <w:right w:val="none" w:sz="0" w:space="0" w:color="auto"/>
      </w:divBdr>
    </w:div>
    <w:div w:id="19835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55/2021/6675374" TargetMode="External"/><Relationship Id="rId18" Type="http://schemas.openxmlformats.org/officeDocument/2006/relationships/hyperlink" Target="http://dx.doi.org/10.4314/jasem.v24i8.19" TargetMode="External"/><Relationship Id="rId26" Type="http://schemas.openxmlformats.org/officeDocument/2006/relationships/hyperlink" Target="https://doi.org/10.1007/s00128-018-2441-2"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dx.doi.org/10.1351/pac200274050793" TargetMode="External"/><Relationship Id="rId34" Type="http://schemas.openxmlformats.org/officeDocument/2006/relationships/hyperlink" Target="https://doi.org/10.1007/978-3-7643-8340-4_6" TargetMode="External"/><Relationship Id="rId42"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hyperlink" Target="https://doi.org/10.3390/ijerph2007040007" TargetMode="External"/><Relationship Id="rId17" Type="http://schemas.openxmlformats.org/officeDocument/2006/relationships/hyperlink" Target="https://doi.org/10.1155/2021/5834720" TargetMode="External"/><Relationship Id="rId25" Type="http://schemas.openxmlformats.org/officeDocument/2006/relationships/hyperlink" Target="https://doi.org/10.3390/ijms161226183" TargetMode="External"/><Relationship Id="rId33" Type="http://schemas.openxmlformats.org/officeDocument/2006/relationships/hyperlink" Target="https://doi.org/10.1016/j.taap.2010.08.003"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x.doi.org/10.1023/B:ENVR.0000031357.89548.fb" TargetMode="External"/><Relationship Id="rId20" Type="http://schemas.openxmlformats.org/officeDocument/2006/relationships/hyperlink" Target="https://doi.org/10.1201/9781003418917" TargetMode="External"/><Relationship Id="rId29" Type="http://schemas.openxmlformats.org/officeDocument/2006/relationships/hyperlink" Target="https://doi.org/10.1016/S0308-8146(02)00264-9"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hyperlink" Target="http://data.europa.eu/eli/reg/2006/1881/oj" TargetMode="External"/><Relationship Id="rId32" Type="http://schemas.openxmlformats.org/officeDocument/2006/relationships/hyperlink" Target="https://www.ncbi.nlm.nih.gov/books/NBK55454%208/" TargetMode="External"/><Relationship Id="rId37" Type="http://schemas.openxmlformats.org/officeDocument/2006/relationships/hyperlink" Target="https://doi.org/10.3390/ijerph12091062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002/tox.20395" TargetMode="External"/><Relationship Id="rId23" Type="http://schemas.openxmlformats.org/officeDocument/2006/relationships/hyperlink" Target="https://doi.org/10.3892/or.2015.4508" TargetMode="External"/><Relationship Id="rId28" Type="http://schemas.openxmlformats.org/officeDocument/2006/relationships/hyperlink" Target="https://doi.org/10.1016/s0013-9351(02)00082-8" TargetMode="External"/><Relationship Id="rId36" Type="http://schemas.openxmlformats.org/officeDocument/2006/relationships/hyperlink" Target="https://doi.org/10.1093/jn/130.5.1500s" TargetMode="External"/><Relationship Id="rId10" Type="http://schemas.openxmlformats.org/officeDocument/2006/relationships/chart" Target="charts/chart3.xml"/><Relationship Id="rId19" Type="http://schemas.openxmlformats.org/officeDocument/2006/relationships/hyperlink" Target="http://dx.doi.org/10.4172/2161-0525.1000574" TargetMode="External"/><Relationship Id="rId31" Type="http://schemas.openxmlformats.org/officeDocument/2006/relationships/hyperlink" Target="https://doi.org/10.1371/journal.pone.0219336"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http://dx.doi.org/10.3390/i3090965" TargetMode="External"/><Relationship Id="rId22" Type="http://schemas.openxmlformats.org/officeDocument/2006/relationships/hyperlink" Target="https://doi.org/10.4314/jasem.v21i6.29" TargetMode="External"/><Relationship Id="rId27" Type="http://schemas.openxmlformats.org/officeDocument/2006/relationships/hyperlink" Target="https://doi.org/10.1016/s0025-326x(02)00168-6" TargetMode="External"/><Relationship Id="rId30" Type="http://schemas.openxmlformats.org/officeDocument/2006/relationships/hyperlink" Target="https://doi.org/10.1155/2014/840547" TargetMode="External"/><Relationship Id="rId35" Type="http://schemas.openxmlformats.org/officeDocument/2006/relationships/hyperlink" Target="http://dx.doi.org/10.1002/tqem.21480" TargetMode="External"/><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Sheet1!$C$4</c:f>
              <c:strCache>
                <c:ptCount val="1"/>
                <c:pt idx="0">
                  <c:v>Schilbe</c:v>
                </c:pt>
              </c:strCache>
            </c:strRef>
          </c:tx>
          <c:spPr>
            <a:solidFill>
              <a:schemeClr val="accent1"/>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Sheet1!$D$4:$J$4</c:f>
              <c:numCache>
                <c:formatCode>General</c:formatCode>
                <c:ptCount val="7"/>
                <c:pt idx="0">
                  <c:v>15.38</c:v>
                </c:pt>
                <c:pt idx="1">
                  <c:v>0.04</c:v>
                </c:pt>
                <c:pt idx="2">
                  <c:v>12.29</c:v>
                </c:pt>
                <c:pt idx="3">
                  <c:v>0.09</c:v>
                </c:pt>
                <c:pt idx="4">
                  <c:v>0.17499999999999999</c:v>
                </c:pt>
                <c:pt idx="5">
                  <c:v>5.71</c:v>
                </c:pt>
                <c:pt idx="6">
                  <c:v>1.0669999999999999</c:v>
                </c:pt>
              </c:numCache>
            </c:numRef>
          </c:val>
          <c:extLst>
            <c:ext xmlns:c16="http://schemas.microsoft.com/office/drawing/2014/chart" uri="{C3380CC4-5D6E-409C-BE32-E72D297353CC}">
              <c16:uniqueId val="{00000000-66EF-4FB2-8326-0DA72E4954BA}"/>
            </c:ext>
          </c:extLst>
        </c:ser>
        <c:ser>
          <c:idx val="1"/>
          <c:order val="1"/>
          <c:tx>
            <c:strRef>
              <c:f>Sheet1!$C$5</c:f>
              <c:strCache>
                <c:ptCount val="1"/>
                <c:pt idx="0">
                  <c:v>Semilabeo</c:v>
                </c:pt>
              </c:strCache>
            </c:strRef>
          </c:tx>
          <c:spPr>
            <a:solidFill>
              <a:schemeClr val="accent2"/>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Sheet1!$D$5:$J$5</c:f>
              <c:numCache>
                <c:formatCode>General</c:formatCode>
                <c:ptCount val="7"/>
                <c:pt idx="0">
                  <c:v>23.42</c:v>
                </c:pt>
                <c:pt idx="1">
                  <c:v>4.4999999999999998E-2</c:v>
                </c:pt>
                <c:pt idx="2">
                  <c:v>16.13</c:v>
                </c:pt>
                <c:pt idx="3">
                  <c:v>7.0000000000000007E-2</c:v>
                </c:pt>
                <c:pt idx="4">
                  <c:v>0.32</c:v>
                </c:pt>
                <c:pt idx="5">
                  <c:v>5.12</c:v>
                </c:pt>
                <c:pt idx="6">
                  <c:v>4.1849999999999996</c:v>
                </c:pt>
              </c:numCache>
            </c:numRef>
          </c:val>
          <c:extLst>
            <c:ext xmlns:c16="http://schemas.microsoft.com/office/drawing/2014/chart" uri="{C3380CC4-5D6E-409C-BE32-E72D297353CC}">
              <c16:uniqueId val="{00000001-66EF-4FB2-8326-0DA72E4954BA}"/>
            </c:ext>
          </c:extLst>
        </c:ser>
        <c:ser>
          <c:idx val="2"/>
          <c:order val="2"/>
          <c:tx>
            <c:strRef>
              <c:f>Sheet1!$C$6</c:f>
              <c:strCache>
                <c:ptCount val="1"/>
                <c:pt idx="0">
                  <c:v>Giraffe</c:v>
                </c:pt>
              </c:strCache>
            </c:strRef>
          </c:tx>
          <c:spPr>
            <a:solidFill>
              <a:schemeClr val="accent3"/>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18.16</c:v>
                </c:pt>
                <c:pt idx="1">
                  <c:v>3.5000000000000003E-2</c:v>
                </c:pt>
                <c:pt idx="2">
                  <c:v>10.61</c:v>
                </c:pt>
                <c:pt idx="3">
                  <c:v>0.05</c:v>
                </c:pt>
                <c:pt idx="4">
                  <c:v>0.16300000000000001</c:v>
                </c:pt>
                <c:pt idx="5">
                  <c:v>5.4450000000000003</c:v>
                </c:pt>
                <c:pt idx="6">
                  <c:v>0.89800000000000002</c:v>
                </c:pt>
              </c:numCache>
            </c:numRef>
          </c:val>
          <c:extLst>
            <c:ext xmlns:c16="http://schemas.microsoft.com/office/drawing/2014/chart" uri="{C3380CC4-5D6E-409C-BE32-E72D297353CC}">
              <c16:uniqueId val="{00000002-66EF-4FB2-8326-0DA72E4954BA}"/>
            </c:ext>
          </c:extLst>
        </c:ser>
        <c:ser>
          <c:idx val="3"/>
          <c:order val="3"/>
          <c:tx>
            <c:strRef>
              <c:f>Sheet1!$C$7</c:f>
              <c:strCache>
                <c:ptCount val="1"/>
                <c:pt idx="0">
                  <c:v>Elops machanata</c:v>
                </c:pt>
              </c:strCache>
            </c:strRef>
          </c:tx>
          <c:spPr>
            <a:solidFill>
              <a:schemeClr val="accent4"/>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9.2129999999999992</c:v>
                </c:pt>
                <c:pt idx="1">
                  <c:v>0.03</c:v>
                </c:pt>
                <c:pt idx="2">
                  <c:v>3.46</c:v>
                </c:pt>
                <c:pt idx="3">
                  <c:v>0.6</c:v>
                </c:pt>
                <c:pt idx="4">
                  <c:v>0.123</c:v>
                </c:pt>
                <c:pt idx="5">
                  <c:v>5.85</c:v>
                </c:pt>
                <c:pt idx="6">
                  <c:v>1.32</c:v>
                </c:pt>
              </c:numCache>
            </c:numRef>
          </c:val>
          <c:extLst>
            <c:ext xmlns:c16="http://schemas.microsoft.com/office/drawing/2014/chart" uri="{C3380CC4-5D6E-409C-BE32-E72D297353CC}">
              <c16:uniqueId val="{00000003-66EF-4FB2-8326-0DA72E4954BA}"/>
            </c:ext>
          </c:extLst>
        </c:ser>
        <c:dLbls>
          <c:showLegendKey val="0"/>
          <c:showVal val="0"/>
          <c:showCatName val="0"/>
          <c:showSerName val="0"/>
          <c:showPercent val="0"/>
          <c:showBubbleSize val="0"/>
        </c:dLbls>
        <c:gapWidth val="219"/>
        <c:overlap val="-27"/>
        <c:axId val="459013560"/>
        <c:axId val="459009296"/>
      </c:barChart>
      <c:catAx>
        <c:axId val="4590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09296"/>
        <c:crosses val="autoZero"/>
        <c:auto val="1"/>
        <c:lblAlgn val="ctr"/>
        <c:lblOffset val="100"/>
        <c:noMultiLvlLbl val="0"/>
      </c:catAx>
      <c:valAx>
        <c:axId val="45900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1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Schilbe</c:v>
                </c:pt>
              </c:strCache>
            </c:strRef>
          </c:tx>
          <c:spPr>
            <a:solidFill>
              <a:schemeClr val="accent1"/>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13.986000000000001</c:v>
                </c:pt>
                <c:pt idx="1">
                  <c:v>3.5000000000000003E-2</c:v>
                </c:pt>
                <c:pt idx="2">
                  <c:v>16.736999999999998</c:v>
                </c:pt>
                <c:pt idx="3">
                  <c:v>0.44</c:v>
                </c:pt>
                <c:pt idx="4">
                  <c:v>0.13500000000000001</c:v>
                </c:pt>
                <c:pt idx="5">
                  <c:v>4.8230000000000004</c:v>
                </c:pt>
                <c:pt idx="6">
                  <c:v>0.98299999999999998</c:v>
                </c:pt>
              </c:numCache>
            </c:numRef>
          </c:val>
          <c:extLst>
            <c:ext xmlns:c16="http://schemas.microsoft.com/office/drawing/2014/chart" uri="{C3380CC4-5D6E-409C-BE32-E72D297353CC}">
              <c16:uniqueId val="{00000000-D0D9-494C-B0B5-0176A3D4AD9E}"/>
            </c:ext>
          </c:extLst>
        </c:ser>
        <c:ser>
          <c:idx val="1"/>
          <c:order val="1"/>
          <c:tx>
            <c:strRef>
              <c:f>Sheet1!$C$7</c:f>
              <c:strCache>
                <c:ptCount val="1"/>
                <c:pt idx="0">
                  <c:v>Semilabeo</c:v>
                </c:pt>
              </c:strCache>
            </c:strRef>
          </c:tx>
          <c:spPr>
            <a:solidFill>
              <a:schemeClr val="accent2"/>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22.218</c:v>
                </c:pt>
                <c:pt idx="1">
                  <c:v>5.2999999999999999E-2</c:v>
                </c:pt>
                <c:pt idx="2">
                  <c:v>13.657</c:v>
                </c:pt>
                <c:pt idx="3">
                  <c:v>0.1</c:v>
                </c:pt>
                <c:pt idx="4">
                  <c:v>0.27300000000000002</c:v>
                </c:pt>
                <c:pt idx="5">
                  <c:v>5.12</c:v>
                </c:pt>
                <c:pt idx="6">
                  <c:v>4.2130000000000001</c:v>
                </c:pt>
              </c:numCache>
            </c:numRef>
          </c:val>
          <c:extLst>
            <c:ext xmlns:c16="http://schemas.microsoft.com/office/drawing/2014/chart" uri="{C3380CC4-5D6E-409C-BE32-E72D297353CC}">
              <c16:uniqueId val="{00000001-D0D9-494C-B0B5-0176A3D4AD9E}"/>
            </c:ext>
          </c:extLst>
        </c:ser>
        <c:ser>
          <c:idx val="2"/>
          <c:order val="2"/>
          <c:tx>
            <c:strRef>
              <c:f>Sheet1!$C$8</c:f>
              <c:strCache>
                <c:ptCount val="1"/>
                <c:pt idx="0">
                  <c:v>Giraffe</c:v>
                </c:pt>
              </c:strCache>
            </c:strRef>
          </c:tx>
          <c:spPr>
            <a:solidFill>
              <a:schemeClr val="accent3"/>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Sheet1!$D$8:$J$8</c:f>
              <c:numCache>
                <c:formatCode>General</c:formatCode>
                <c:ptCount val="7"/>
                <c:pt idx="0">
                  <c:v>16.379000000000001</c:v>
                </c:pt>
                <c:pt idx="1">
                  <c:v>2.8000000000000001E-2</c:v>
                </c:pt>
                <c:pt idx="2">
                  <c:v>10.11</c:v>
                </c:pt>
                <c:pt idx="3">
                  <c:v>0.05</c:v>
                </c:pt>
                <c:pt idx="4">
                  <c:v>0.113</c:v>
                </c:pt>
                <c:pt idx="5">
                  <c:v>5.4450000000000003</c:v>
                </c:pt>
                <c:pt idx="6">
                  <c:v>0.68799999999999994</c:v>
                </c:pt>
              </c:numCache>
            </c:numRef>
          </c:val>
          <c:extLst>
            <c:ext xmlns:c16="http://schemas.microsoft.com/office/drawing/2014/chart" uri="{C3380CC4-5D6E-409C-BE32-E72D297353CC}">
              <c16:uniqueId val="{00000002-D0D9-494C-B0B5-0176A3D4AD9E}"/>
            </c:ext>
          </c:extLst>
        </c:ser>
        <c:ser>
          <c:idx val="3"/>
          <c:order val="3"/>
          <c:tx>
            <c:strRef>
              <c:f>Sheet1!$C$9</c:f>
              <c:strCache>
                <c:ptCount val="1"/>
                <c:pt idx="0">
                  <c:v>Elops machanata</c:v>
                </c:pt>
              </c:strCache>
            </c:strRef>
          </c:tx>
          <c:spPr>
            <a:solidFill>
              <a:schemeClr val="accent4"/>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Sheet1!$D$9:$J$9</c:f>
              <c:numCache>
                <c:formatCode>General</c:formatCode>
                <c:ptCount val="7"/>
                <c:pt idx="0">
                  <c:v>9.5950000000000006</c:v>
                </c:pt>
                <c:pt idx="1">
                  <c:v>2.3E-2</c:v>
                </c:pt>
                <c:pt idx="2">
                  <c:v>3.4929999999999999</c:v>
                </c:pt>
                <c:pt idx="3">
                  <c:v>4.8000000000000001E-2</c:v>
                </c:pt>
                <c:pt idx="4">
                  <c:v>0.11</c:v>
                </c:pt>
                <c:pt idx="5">
                  <c:v>5.85</c:v>
                </c:pt>
                <c:pt idx="6">
                  <c:v>1.2390000000000001</c:v>
                </c:pt>
              </c:numCache>
            </c:numRef>
          </c:val>
          <c:extLst>
            <c:ext xmlns:c16="http://schemas.microsoft.com/office/drawing/2014/chart" uri="{C3380CC4-5D6E-409C-BE32-E72D297353CC}">
              <c16:uniqueId val="{00000003-D0D9-494C-B0B5-0176A3D4AD9E}"/>
            </c:ext>
          </c:extLst>
        </c:ser>
        <c:dLbls>
          <c:showLegendKey val="0"/>
          <c:showVal val="0"/>
          <c:showCatName val="0"/>
          <c:showSerName val="0"/>
          <c:showPercent val="0"/>
          <c:showBubbleSize val="0"/>
        </c:dLbls>
        <c:gapWidth val="219"/>
        <c:overlap val="-27"/>
        <c:axId val="518012184"/>
        <c:axId val="518012512"/>
      </c:barChart>
      <c:catAx>
        <c:axId val="51801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512"/>
        <c:crosses val="autoZero"/>
        <c:auto val="1"/>
        <c:lblAlgn val="ctr"/>
        <c:lblOffset val="100"/>
        <c:noMultiLvlLbl val="0"/>
      </c:catAx>
      <c:valAx>
        <c:axId val="51801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23.047999999999998</c:v>
                </c:pt>
                <c:pt idx="1">
                  <c:v>2.5000000000000001E-2</c:v>
                </c:pt>
                <c:pt idx="2">
                  <c:v>14.348000000000001</c:v>
                </c:pt>
                <c:pt idx="3">
                  <c:v>0.06</c:v>
                </c:pt>
                <c:pt idx="4">
                  <c:v>0.17</c:v>
                </c:pt>
                <c:pt idx="5">
                  <c:v>5.3029999999999999</c:v>
                </c:pt>
                <c:pt idx="6">
                  <c:v>1.2849999999999999</c:v>
                </c:pt>
              </c:numCache>
            </c:numRef>
          </c:val>
          <c:extLst>
            <c:ext xmlns:c16="http://schemas.microsoft.com/office/drawing/2014/chart" uri="{C3380CC4-5D6E-409C-BE32-E72D297353CC}">
              <c16:uniqueId val="{00000000-3754-4107-A6DD-B3AFF8C81036}"/>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5.75</c:v>
                </c:pt>
                <c:pt idx="1">
                  <c:v>0.03</c:v>
                </c:pt>
                <c:pt idx="2">
                  <c:v>6.8879999999999999</c:v>
                </c:pt>
                <c:pt idx="3">
                  <c:v>0.05</c:v>
                </c:pt>
                <c:pt idx="4">
                  <c:v>0.26800000000000002</c:v>
                </c:pt>
                <c:pt idx="5">
                  <c:v>5.39</c:v>
                </c:pt>
                <c:pt idx="6">
                  <c:v>4.0199999999999996</c:v>
                </c:pt>
              </c:numCache>
            </c:numRef>
          </c:val>
          <c:extLst>
            <c:ext xmlns:c16="http://schemas.microsoft.com/office/drawing/2014/chart" uri="{C3380CC4-5D6E-409C-BE32-E72D297353CC}">
              <c16:uniqueId val="{00000001-3754-4107-A6DD-B3AFF8C81036}"/>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10.734999999999999</c:v>
                </c:pt>
                <c:pt idx="1">
                  <c:v>3.3000000000000002E-2</c:v>
                </c:pt>
                <c:pt idx="2">
                  <c:v>4.3179999999999996</c:v>
                </c:pt>
                <c:pt idx="3">
                  <c:v>0.08</c:v>
                </c:pt>
                <c:pt idx="4">
                  <c:v>0.15</c:v>
                </c:pt>
                <c:pt idx="5">
                  <c:v>5.2649999999999997</c:v>
                </c:pt>
                <c:pt idx="6">
                  <c:v>0.71</c:v>
                </c:pt>
              </c:numCache>
            </c:numRef>
          </c:val>
          <c:extLst>
            <c:ext xmlns:c16="http://schemas.microsoft.com/office/drawing/2014/chart" uri="{C3380CC4-5D6E-409C-BE32-E72D297353CC}">
              <c16:uniqueId val="{00000002-3754-4107-A6DD-B3AFF8C81036}"/>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26.611999999999998</c:v>
                </c:pt>
                <c:pt idx="1">
                  <c:v>6.3E-2</c:v>
                </c:pt>
                <c:pt idx="2">
                  <c:v>16.925000000000001</c:v>
                </c:pt>
                <c:pt idx="3">
                  <c:v>0.08</c:v>
                </c:pt>
                <c:pt idx="4">
                  <c:v>0.193</c:v>
                </c:pt>
                <c:pt idx="5">
                  <c:v>6.173</c:v>
                </c:pt>
                <c:pt idx="6">
                  <c:v>1.4650000000000001</c:v>
                </c:pt>
              </c:numCache>
            </c:numRef>
          </c:val>
          <c:extLst>
            <c:ext xmlns:c16="http://schemas.microsoft.com/office/drawing/2014/chart" uri="{C3380CC4-5D6E-409C-BE32-E72D297353CC}">
              <c16:uniqueId val="{00000003-3754-4107-A6DD-B3AFF8C81036}"/>
            </c:ext>
          </c:extLst>
        </c:ser>
        <c:dLbls>
          <c:showLegendKey val="0"/>
          <c:showVal val="0"/>
          <c:showCatName val="0"/>
          <c:showSerName val="0"/>
          <c:showPercent val="0"/>
          <c:showBubbleSize val="0"/>
        </c:dLbls>
        <c:gapWidth val="219"/>
        <c:overlap val="-27"/>
        <c:axId val="518011528"/>
        <c:axId val="518624120"/>
      </c:barChart>
      <c:catAx>
        <c:axId val="51801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624120"/>
        <c:crosses val="autoZero"/>
        <c:auto val="1"/>
        <c:lblAlgn val="ctr"/>
        <c:lblOffset val="100"/>
        <c:noMultiLvlLbl val="0"/>
      </c:catAx>
      <c:valAx>
        <c:axId val="518624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18.952999999999999</c:v>
                </c:pt>
                <c:pt idx="1">
                  <c:v>0.02</c:v>
                </c:pt>
                <c:pt idx="2">
                  <c:v>13.696999999999999</c:v>
                </c:pt>
                <c:pt idx="3">
                  <c:v>0.23300000000000001</c:v>
                </c:pt>
                <c:pt idx="4">
                  <c:v>0.17</c:v>
                </c:pt>
                <c:pt idx="5">
                  <c:v>4.4480000000000004</c:v>
                </c:pt>
                <c:pt idx="6">
                  <c:v>1.49</c:v>
                </c:pt>
              </c:numCache>
            </c:numRef>
          </c:val>
          <c:extLst>
            <c:ext xmlns:c16="http://schemas.microsoft.com/office/drawing/2014/chart" uri="{C3380CC4-5D6E-409C-BE32-E72D297353CC}">
              <c16:uniqueId val="{00000000-1CCE-46E3-A9DC-6F6C6D2FD2F0}"/>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19.218</c:v>
                </c:pt>
                <c:pt idx="1">
                  <c:v>1.7999999999999999E-2</c:v>
                </c:pt>
                <c:pt idx="2">
                  <c:v>6.165</c:v>
                </c:pt>
                <c:pt idx="3">
                  <c:v>0.24299999999999999</c:v>
                </c:pt>
                <c:pt idx="4">
                  <c:v>0.188</c:v>
                </c:pt>
                <c:pt idx="5">
                  <c:v>4.9880000000000004</c:v>
                </c:pt>
                <c:pt idx="6">
                  <c:v>1.0780000000000001</c:v>
                </c:pt>
              </c:numCache>
            </c:numRef>
          </c:val>
          <c:extLst>
            <c:ext xmlns:c16="http://schemas.microsoft.com/office/drawing/2014/chart" uri="{C3380CC4-5D6E-409C-BE32-E72D297353CC}">
              <c16:uniqueId val="{00000001-1CCE-46E3-A9DC-6F6C6D2FD2F0}"/>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9.5730000000000004</c:v>
                </c:pt>
                <c:pt idx="1">
                  <c:v>0.03</c:v>
                </c:pt>
                <c:pt idx="2">
                  <c:v>8.02</c:v>
                </c:pt>
                <c:pt idx="3">
                  <c:v>0.06</c:v>
                </c:pt>
                <c:pt idx="4">
                  <c:v>0.06</c:v>
                </c:pt>
                <c:pt idx="5">
                  <c:v>4.4950000000000001</c:v>
                </c:pt>
                <c:pt idx="6">
                  <c:v>3.2050000000000001</c:v>
                </c:pt>
              </c:numCache>
            </c:numRef>
          </c:val>
          <c:extLst>
            <c:ext xmlns:c16="http://schemas.microsoft.com/office/drawing/2014/chart" uri="{C3380CC4-5D6E-409C-BE32-E72D297353CC}">
              <c16:uniqueId val="{00000002-1CCE-46E3-A9DC-6F6C6D2FD2F0}"/>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26.52</c:v>
                </c:pt>
                <c:pt idx="1">
                  <c:v>7.0000000000000007E-2</c:v>
                </c:pt>
                <c:pt idx="2">
                  <c:v>16.114999999999998</c:v>
                </c:pt>
                <c:pt idx="3">
                  <c:v>0.10299999999999999</c:v>
                </c:pt>
                <c:pt idx="4">
                  <c:v>0.13800000000000001</c:v>
                </c:pt>
                <c:pt idx="5">
                  <c:v>5.3129999999999997</c:v>
                </c:pt>
                <c:pt idx="6">
                  <c:v>1.35</c:v>
                </c:pt>
              </c:numCache>
            </c:numRef>
          </c:val>
          <c:extLst>
            <c:ext xmlns:c16="http://schemas.microsoft.com/office/drawing/2014/chart" uri="{C3380CC4-5D6E-409C-BE32-E72D297353CC}">
              <c16:uniqueId val="{00000003-1CCE-46E3-A9DC-6F6C6D2FD2F0}"/>
            </c:ext>
          </c:extLst>
        </c:ser>
        <c:dLbls>
          <c:showLegendKey val="0"/>
          <c:showVal val="0"/>
          <c:showCatName val="0"/>
          <c:showSerName val="0"/>
          <c:showPercent val="0"/>
          <c:showBubbleSize val="0"/>
        </c:dLbls>
        <c:gapWidth val="219"/>
        <c:overlap val="-27"/>
        <c:axId val="470197216"/>
        <c:axId val="470198200"/>
      </c:barChart>
      <c:catAx>
        <c:axId val="4701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8200"/>
        <c:crosses val="autoZero"/>
        <c:auto val="1"/>
        <c:lblAlgn val="ctr"/>
        <c:lblOffset val="100"/>
        <c:noMultiLvlLbl val="0"/>
      </c:catAx>
      <c:valAx>
        <c:axId val="470198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16</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Editor-22</cp:lastModifiedBy>
  <cp:revision>11</cp:revision>
  <dcterms:created xsi:type="dcterms:W3CDTF">2025-03-22T19:15:00Z</dcterms:created>
  <dcterms:modified xsi:type="dcterms:W3CDTF">2025-04-07T09:52:00Z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b0b4346a-648d-4f03-8257-31974108f847</vt:lpwstr>
  </property>
</Properties>
</file>