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A258C3" w:rsidRDefault="00784BE9" w:rsidP="00784BE9">
      <w:pPr>
        <w:pStyle w:val="Author"/>
        <w:spacing w:line="240" w:lineRule="auto"/>
        <w:rPr>
          <w:rFonts w:ascii="Arial" w:hAnsi="Arial" w:cs="Arial"/>
          <w:bCs/>
          <w:iCs/>
          <w:kern w:val="28"/>
          <w:sz w:val="36"/>
        </w:rPr>
      </w:pPr>
      <w:r w:rsidRPr="00784BE9">
        <w:rPr>
          <w:rFonts w:ascii="Arial" w:hAnsi="Arial" w:cs="Arial"/>
          <w:bCs/>
          <w:iCs/>
          <w:kern w:val="28"/>
          <w:sz w:val="36"/>
        </w:rPr>
        <w:t xml:space="preserve">Analysis </w:t>
      </w:r>
      <w:r w:rsidR="003D790E" w:rsidRPr="00784BE9">
        <w:rPr>
          <w:rFonts w:ascii="Arial" w:hAnsi="Arial" w:cs="Arial"/>
          <w:bCs/>
          <w:iCs/>
          <w:kern w:val="28"/>
          <w:sz w:val="36"/>
        </w:rPr>
        <w:t xml:space="preserve">of </w:t>
      </w:r>
      <w:r w:rsidRPr="00784BE9">
        <w:rPr>
          <w:rFonts w:ascii="Arial" w:hAnsi="Arial" w:cs="Arial"/>
          <w:bCs/>
          <w:iCs/>
          <w:kern w:val="28"/>
          <w:sz w:val="36"/>
        </w:rPr>
        <w:t xml:space="preserve">Coral Reef Community Structure </w:t>
      </w:r>
      <w:proofErr w:type="gramStart"/>
      <w:r w:rsidRPr="00784BE9">
        <w:rPr>
          <w:rFonts w:ascii="Arial" w:hAnsi="Arial" w:cs="Arial"/>
          <w:bCs/>
          <w:iCs/>
          <w:kern w:val="28"/>
          <w:sz w:val="36"/>
        </w:rPr>
        <w:t>And</w:t>
      </w:r>
      <w:proofErr w:type="gramEnd"/>
      <w:r w:rsidRPr="00784BE9">
        <w:rPr>
          <w:rFonts w:ascii="Arial" w:hAnsi="Arial" w:cs="Arial"/>
          <w:bCs/>
          <w:iCs/>
          <w:kern w:val="28"/>
          <w:sz w:val="36"/>
        </w:rPr>
        <w:t xml:space="preserve"> Coral Cover In </w:t>
      </w:r>
      <w:proofErr w:type="spellStart"/>
      <w:r w:rsidRPr="00784BE9">
        <w:rPr>
          <w:rFonts w:ascii="Arial" w:hAnsi="Arial" w:cs="Arial"/>
          <w:bCs/>
          <w:iCs/>
          <w:kern w:val="28"/>
          <w:sz w:val="36"/>
        </w:rPr>
        <w:t>Tanjung</w:t>
      </w:r>
      <w:proofErr w:type="spellEnd"/>
      <w:r w:rsidRPr="00784BE9">
        <w:rPr>
          <w:rFonts w:ascii="Arial" w:hAnsi="Arial" w:cs="Arial"/>
          <w:bCs/>
          <w:iCs/>
          <w:kern w:val="28"/>
          <w:sz w:val="36"/>
        </w:rPr>
        <w:t xml:space="preserve"> </w:t>
      </w:r>
      <w:proofErr w:type="spellStart"/>
      <w:r w:rsidRPr="00784BE9">
        <w:rPr>
          <w:rFonts w:ascii="Arial" w:hAnsi="Arial" w:cs="Arial"/>
          <w:bCs/>
          <w:iCs/>
          <w:kern w:val="28"/>
          <w:sz w:val="36"/>
        </w:rPr>
        <w:t>Seloka</w:t>
      </w:r>
      <w:proofErr w:type="spellEnd"/>
      <w:r w:rsidRPr="00784BE9">
        <w:rPr>
          <w:rFonts w:ascii="Arial" w:hAnsi="Arial" w:cs="Arial"/>
          <w:bCs/>
          <w:iCs/>
          <w:kern w:val="28"/>
          <w:sz w:val="36"/>
        </w:rPr>
        <w:t xml:space="preserve"> Village, </w:t>
      </w:r>
      <w:proofErr w:type="spellStart"/>
      <w:r w:rsidRPr="00784BE9">
        <w:rPr>
          <w:rFonts w:ascii="Arial" w:hAnsi="Arial" w:cs="Arial"/>
          <w:bCs/>
          <w:iCs/>
          <w:kern w:val="28"/>
          <w:sz w:val="36"/>
        </w:rPr>
        <w:t>Pulau</w:t>
      </w:r>
      <w:proofErr w:type="spellEnd"/>
      <w:r w:rsidRPr="00784BE9">
        <w:rPr>
          <w:rFonts w:ascii="Arial" w:hAnsi="Arial" w:cs="Arial"/>
          <w:bCs/>
          <w:iCs/>
          <w:kern w:val="28"/>
          <w:sz w:val="36"/>
        </w:rPr>
        <w:t xml:space="preserve"> </w:t>
      </w:r>
      <w:proofErr w:type="spellStart"/>
      <w:r w:rsidRPr="00784BE9">
        <w:rPr>
          <w:rFonts w:ascii="Arial" w:hAnsi="Arial" w:cs="Arial"/>
          <w:bCs/>
          <w:iCs/>
          <w:kern w:val="28"/>
          <w:sz w:val="36"/>
        </w:rPr>
        <w:t>Laut</w:t>
      </w:r>
      <w:proofErr w:type="spellEnd"/>
      <w:r w:rsidRPr="00784BE9">
        <w:rPr>
          <w:rFonts w:ascii="Arial" w:hAnsi="Arial" w:cs="Arial"/>
          <w:bCs/>
          <w:iCs/>
          <w:kern w:val="28"/>
          <w:sz w:val="36"/>
        </w:rPr>
        <w:t xml:space="preserve"> Selatan District, </w:t>
      </w:r>
      <w:proofErr w:type="spellStart"/>
      <w:r w:rsidRPr="00784BE9">
        <w:rPr>
          <w:rFonts w:ascii="Arial" w:hAnsi="Arial" w:cs="Arial"/>
          <w:bCs/>
          <w:iCs/>
          <w:kern w:val="28"/>
          <w:sz w:val="36"/>
        </w:rPr>
        <w:t>Kotabaru</w:t>
      </w:r>
      <w:proofErr w:type="spellEnd"/>
      <w:r w:rsidRPr="00784BE9">
        <w:rPr>
          <w:rFonts w:ascii="Arial" w:hAnsi="Arial" w:cs="Arial"/>
          <w:bCs/>
          <w:iCs/>
          <w:kern w:val="28"/>
          <w:sz w:val="36"/>
        </w:rPr>
        <w:t xml:space="preserve"> District, South Kalimantan Province</w:t>
      </w:r>
    </w:p>
    <w:p w:rsidR="002C57D2" w:rsidRPr="00FB3A86" w:rsidRDefault="002C57D2" w:rsidP="00441B6F">
      <w:pPr>
        <w:pStyle w:val="Affiliation"/>
        <w:spacing w:after="0" w:line="240" w:lineRule="auto"/>
        <w:jc w:val="both"/>
        <w:rPr>
          <w:rFonts w:ascii="Arial" w:hAnsi="Arial" w:cs="Arial"/>
        </w:rPr>
      </w:pPr>
    </w:p>
    <w:p w:rsidR="00B01FCD" w:rsidRPr="00FB3A86" w:rsidRDefault="00082A61" w:rsidP="00441B6F">
      <w:pPr>
        <w:pStyle w:val="Copyright"/>
        <w:spacing w:after="0" w:line="240" w:lineRule="auto"/>
        <w:jc w:val="both"/>
        <w:rPr>
          <w:rFonts w:ascii="Arial" w:hAnsi="Arial" w:cs="Arial"/>
        </w:rPr>
        <w:sectPr w:rsidR="00B01FCD" w:rsidRPr="00FB3A86" w:rsidSect="00190C2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3335" t="13335" r="17145" b="15240"/>
                <wp:docPr id="15850567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43C9776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AC393D" w:rsidRPr="00AC393D" w:rsidRDefault="00FC2AF6" w:rsidP="00AC393D">
            <w:pPr>
              <w:jc w:val="both"/>
              <w:rPr>
                <w:rFonts w:ascii="Arial" w:eastAsia="Calibri" w:hAnsi="Arial" w:cs="Arial"/>
                <w:szCs w:val="22"/>
              </w:rPr>
            </w:pPr>
            <w:r>
              <w:rPr>
                <w:rFonts w:ascii="Arial" w:eastAsia="Calibri" w:hAnsi="Arial" w:cs="Arial"/>
                <w:szCs w:val="22"/>
              </w:rPr>
              <w:t>I</w:t>
            </w:r>
            <w:r w:rsidR="00AC393D" w:rsidRPr="00AC393D">
              <w:rPr>
                <w:rFonts w:ascii="Arial" w:eastAsia="Calibri" w:hAnsi="Arial" w:cs="Arial"/>
                <w:szCs w:val="22"/>
              </w:rPr>
              <w:t xml:space="preserve">nvolvement of local communities in conservation efforts is one of the keys to the success of preserving marine biological resources. The research aims to analyze the structure of coral reef communities and coral cover in </w:t>
            </w:r>
            <w:proofErr w:type="spellStart"/>
            <w:r w:rsidR="00AC393D" w:rsidRPr="00AC393D">
              <w:rPr>
                <w:rFonts w:ascii="Arial" w:eastAsia="Calibri" w:hAnsi="Arial" w:cs="Arial"/>
                <w:szCs w:val="22"/>
              </w:rPr>
              <w:t>Tanjung</w:t>
            </w:r>
            <w:proofErr w:type="spellEnd"/>
            <w:r w:rsidR="00AC393D" w:rsidRPr="00AC393D">
              <w:rPr>
                <w:rFonts w:ascii="Arial" w:eastAsia="Calibri" w:hAnsi="Arial" w:cs="Arial"/>
                <w:szCs w:val="22"/>
              </w:rPr>
              <w:t xml:space="preserve"> </w:t>
            </w:r>
            <w:proofErr w:type="spellStart"/>
            <w:r w:rsidR="00AC393D" w:rsidRPr="00AC393D">
              <w:rPr>
                <w:rFonts w:ascii="Arial" w:eastAsia="Calibri" w:hAnsi="Arial" w:cs="Arial"/>
                <w:szCs w:val="22"/>
              </w:rPr>
              <w:t>Seloka</w:t>
            </w:r>
            <w:proofErr w:type="spellEnd"/>
            <w:r w:rsidR="00AC393D" w:rsidRPr="00AC393D">
              <w:rPr>
                <w:rFonts w:ascii="Arial" w:eastAsia="Calibri" w:hAnsi="Arial" w:cs="Arial"/>
                <w:szCs w:val="22"/>
              </w:rPr>
              <w:t xml:space="preserve"> Village, </w:t>
            </w:r>
            <w:proofErr w:type="spellStart"/>
            <w:r w:rsidR="00AC393D" w:rsidRPr="00AC393D">
              <w:rPr>
                <w:rFonts w:ascii="Arial" w:eastAsia="Calibri" w:hAnsi="Arial" w:cs="Arial"/>
                <w:szCs w:val="22"/>
              </w:rPr>
              <w:t>Pulau</w:t>
            </w:r>
            <w:proofErr w:type="spellEnd"/>
            <w:r w:rsidR="00AC393D" w:rsidRPr="00AC393D">
              <w:rPr>
                <w:rFonts w:ascii="Arial" w:eastAsia="Calibri" w:hAnsi="Arial" w:cs="Arial"/>
                <w:szCs w:val="22"/>
              </w:rPr>
              <w:t xml:space="preserve"> </w:t>
            </w:r>
            <w:proofErr w:type="spellStart"/>
            <w:r w:rsidR="00AC393D" w:rsidRPr="00AC393D">
              <w:rPr>
                <w:rFonts w:ascii="Arial" w:eastAsia="Calibri" w:hAnsi="Arial" w:cs="Arial"/>
                <w:szCs w:val="22"/>
              </w:rPr>
              <w:t>Laut</w:t>
            </w:r>
            <w:proofErr w:type="spellEnd"/>
            <w:r w:rsidR="00AC393D" w:rsidRPr="00AC393D">
              <w:rPr>
                <w:rFonts w:ascii="Arial" w:eastAsia="Calibri" w:hAnsi="Arial" w:cs="Arial"/>
                <w:szCs w:val="22"/>
              </w:rPr>
              <w:t xml:space="preserve"> Selatan District, </w:t>
            </w:r>
            <w:proofErr w:type="spellStart"/>
            <w:r w:rsidR="00AC393D" w:rsidRPr="00AC393D">
              <w:rPr>
                <w:rFonts w:ascii="Arial" w:eastAsia="Calibri" w:hAnsi="Arial" w:cs="Arial"/>
                <w:szCs w:val="22"/>
              </w:rPr>
              <w:t>Kotabaru</w:t>
            </w:r>
            <w:proofErr w:type="spellEnd"/>
            <w:r w:rsidR="00AC393D" w:rsidRPr="00AC393D">
              <w:rPr>
                <w:rFonts w:ascii="Arial" w:eastAsia="Calibri" w:hAnsi="Arial" w:cs="Arial"/>
                <w:szCs w:val="22"/>
              </w:rPr>
              <w:t xml:space="preserve"> Regency, South Kalimantan Province.</w:t>
            </w:r>
            <w:r w:rsidR="00AC393D">
              <w:rPr>
                <w:rFonts w:ascii="Arial" w:eastAsia="Calibri" w:hAnsi="Arial" w:cs="Arial"/>
                <w:szCs w:val="22"/>
              </w:rPr>
              <w:t xml:space="preserve"> </w:t>
            </w:r>
            <w:r w:rsidR="00AC393D" w:rsidRPr="00AC393D">
              <w:rPr>
                <w:rFonts w:ascii="Arial" w:eastAsia="Calibri" w:hAnsi="Arial" w:cs="Arial"/>
                <w:szCs w:val="22"/>
              </w:rPr>
              <w:t xml:space="preserve">The research was carried out in the waters of </w:t>
            </w:r>
            <w:proofErr w:type="spellStart"/>
            <w:r w:rsidR="00AC393D" w:rsidRPr="00AC393D">
              <w:rPr>
                <w:rFonts w:ascii="Arial" w:eastAsia="Calibri" w:hAnsi="Arial" w:cs="Arial"/>
                <w:szCs w:val="22"/>
              </w:rPr>
              <w:t>Tanjung</w:t>
            </w:r>
            <w:proofErr w:type="spellEnd"/>
            <w:r w:rsidR="00AC393D" w:rsidRPr="00AC393D">
              <w:rPr>
                <w:rFonts w:ascii="Arial" w:eastAsia="Calibri" w:hAnsi="Arial" w:cs="Arial"/>
                <w:szCs w:val="22"/>
              </w:rPr>
              <w:t xml:space="preserve"> </w:t>
            </w:r>
            <w:proofErr w:type="spellStart"/>
            <w:r w:rsidR="00AC393D" w:rsidRPr="00AC393D">
              <w:rPr>
                <w:rFonts w:ascii="Arial" w:eastAsia="Calibri" w:hAnsi="Arial" w:cs="Arial"/>
                <w:szCs w:val="22"/>
              </w:rPr>
              <w:t>Seloka</w:t>
            </w:r>
            <w:proofErr w:type="spellEnd"/>
            <w:r w:rsidR="00AC393D" w:rsidRPr="00AC393D">
              <w:rPr>
                <w:rFonts w:ascii="Arial" w:eastAsia="Calibri" w:hAnsi="Arial" w:cs="Arial"/>
                <w:szCs w:val="22"/>
              </w:rPr>
              <w:t xml:space="preserve"> village, </w:t>
            </w:r>
            <w:proofErr w:type="spellStart"/>
            <w:r w:rsidR="00AC393D" w:rsidRPr="00AC393D">
              <w:rPr>
                <w:rFonts w:ascii="Arial" w:eastAsia="Calibri" w:hAnsi="Arial" w:cs="Arial"/>
                <w:szCs w:val="22"/>
              </w:rPr>
              <w:t>Pulau</w:t>
            </w:r>
            <w:proofErr w:type="spellEnd"/>
            <w:r w:rsidR="00AC393D" w:rsidRPr="00AC393D">
              <w:rPr>
                <w:rFonts w:ascii="Arial" w:eastAsia="Calibri" w:hAnsi="Arial" w:cs="Arial"/>
                <w:szCs w:val="22"/>
              </w:rPr>
              <w:t xml:space="preserve"> </w:t>
            </w:r>
            <w:proofErr w:type="spellStart"/>
            <w:r w:rsidR="00AC393D" w:rsidRPr="00AC393D">
              <w:rPr>
                <w:rFonts w:ascii="Arial" w:eastAsia="Calibri" w:hAnsi="Arial" w:cs="Arial"/>
                <w:szCs w:val="22"/>
              </w:rPr>
              <w:t>Laut</w:t>
            </w:r>
            <w:proofErr w:type="spellEnd"/>
            <w:r w:rsidR="00AC393D" w:rsidRPr="00AC393D">
              <w:rPr>
                <w:rFonts w:ascii="Arial" w:eastAsia="Calibri" w:hAnsi="Arial" w:cs="Arial"/>
                <w:szCs w:val="22"/>
              </w:rPr>
              <w:t xml:space="preserve"> Selatan District, </w:t>
            </w:r>
            <w:proofErr w:type="spellStart"/>
            <w:r w:rsidR="00AC393D" w:rsidRPr="00AC393D">
              <w:rPr>
                <w:rFonts w:ascii="Arial" w:eastAsia="Calibri" w:hAnsi="Arial" w:cs="Arial"/>
                <w:szCs w:val="22"/>
              </w:rPr>
              <w:t>Kotabaru</w:t>
            </w:r>
            <w:proofErr w:type="spellEnd"/>
            <w:r w:rsidR="00AC393D" w:rsidRPr="00AC393D">
              <w:rPr>
                <w:rFonts w:ascii="Arial" w:eastAsia="Calibri" w:hAnsi="Arial" w:cs="Arial"/>
                <w:szCs w:val="22"/>
              </w:rPr>
              <w:t xml:space="preserve"> Regency, South Kalimantan Province</w:t>
            </w:r>
            <w:r w:rsidR="00AC393D">
              <w:rPr>
                <w:rFonts w:ascii="Arial" w:eastAsia="Calibri" w:hAnsi="Arial" w:cs="Arial"/>
                <w:szCs w:val="22"/>
              </w:rPr>
              <w:t xml:space="preserve">. </w:t>
            </w:r>
            <w:r w:rsidR="00AC393D" w:rsidRPr="00AC393D">
              <w:rPr>
                <w:rFonts w:ascii="Arial" w:eastAsia="Calibri" w:hAnsi="Arial" w:cs="Arial"/>
                <w:szCs w:val="22"/>
              </w:rPr>
              <w:t>Environmental parameters include bioecological aspects consisting of live coral cover and coral lifeforms, physical aspects consisting of Temperature (°C), Brightness (m), Current (m/s) and chemical aspects consisting of Salinity (‰), Degree of Acidity (pH) and Dissolved Oxygen (DO).</w:t>
            </w:r>
            <w:r w:rsidR="00AC393D">
              <w:rPr>
                <w:rFonts w:ascii="Arial" w:eastAsia="Calibri" w:hAnsi="Arial" w:cs="Arial"/>
                <w:szCs w:val="22"/>
              </w:rPr>
              <w:t xml:space="preserve"> </w:t>
            </w:r>
            <w:r w:rsidR="00AC393D" w:rsidRPr="00AC393D">
              <w:rPr>
                <w:rFonts w:ascii="Arial" w:eastAsia="Calibri" w:hAnsi="Arial" w:cs="Arial"/>
                <w:szCs w:val="22"/>
              </w:rPr>
              <w:t>Coral reef data collection uses the Line Intercept Transect (LIT) method</w:t>
            </w:r>
            <w:r w:rsidR="00AC393D">
              <w:rPr>
                <w:rFonts w:ascii="Arial" w:eastAsia="Calibri" w:hAnsi="Arial" w:cs="Arial"/>
                <w:szCs w:val="22"/>
              </w:rPr>
              <w:t xml:space="preserve">. </w:t>
            </w:r>
            <w:r w:rsidR="00AC393D" w:rsidRPr="00AC393D">
              <w:rPr>
                <w:rFonts w:ascii="Arial" w:eastAsia="Calibri" w:hAnsi="Arial" w:cs="Arial"/>
                <w:szCs w:val="22"/>
              </w:rPr>
              <w:t xml:space="preserve">The coral reef ecosystem around the waters of </w:t>
            </w:r>
            <w:proofErr w:type="spellStart"/>
            <w:r w:rsidR="00AC393D" w:rsidRPr="00AC393D">
              <w:rPr>
                <w:rFonts w:ascii="Arial" w:eastAsia="Calibri" w:hAnsi="Arial" w:cs="Arial"/>
                <w:szCs w:val="22"/>
              </w:rPr>
              <w:t>Tanjung</w:t>
            </w:r>
            <w:proofErr w:type="spellEnd"/>
            <w:r w:rsidR="00AC393D" w:rsidRPr="00AC393D">
              <w:rPr>
                <w:rFonts w:ascii="Arial" w:eastAsia="Calibri" w:hAnsi="Arial" w:cs="Arial"/>
                <w:szCs w:val="22"/>
              </w:rPr>
              <w:t xml:space="preserve"> </w:t>
            </w:r>
            <w:proofErr w:type="spellStart"/>
            <w:r w:rsidR="00AC393D" w:rsidRPr="00AC393D">
              <w:rPr>
                <w:rFonts w:ascii="Arial" w:eastAsia="Calibri" w:hAnsi="Arial" w:cs="Arial"/>
                <w:szCs w:val="22"/>
              </w:rPr>
              <w:t>Seloka</w:t>
            </w:r>
            <w:proofErr w:type="spellEnd"/>
            <w:r w:rsidR="00AC393D" w:rsidRPr="00AC393D">
              <w:rPr>
                <w:rFonts w:ascii="Arial" w:eastAsia="Calibri" w:hAnsi="Arial" w:cs="Arial"/>
                <w:szCs w:val="22"/>
              </w:rPr>
              <w:t xml:space="preserve"> Village, </w:t>
            </w:r>
            <w:proofErr w:type="spellStart"/>
            <w:r w:rsidR="00AC393D" w:rsidRPr="00AC393D">
              <w:rPr>
                <w:rFonts w:ascii="Arial" w:eastAsia="Calibri" w:hAnsi="Arial" w:cs="Arial"/>
                <w:szCs w:val="22"/>
              </w:rPr>
              <w:t>Pulau</w:t>
            </w:r>
            <w:proofErr w:type="spellEnd"/>
            <w:r w:rsidR="00AC393D" w:rsidRPr="00AC393D">
              <w:rPr>
                <w:rFonts w:ascii="Arial" w:eastAsia="Calibri" w:hAnsi="Arial" w:cs="Arial"/>
                <w:szCs w:val="22"/>
              </w:rPr>
              <w:t xml:space="preserve"> </w:t>
            </w:r>
            <w:proofErr w:type="spellStart"/>
            <w:r w:rsidR="00AC393D" w:rsidRPr="00AC393D">
              <w:rPr>
                <w:rFonts w:ascii="Arial" w:eastAsia="Calibri" w:hAnsi="Arial" w:cs="Arial"/>
                <w:szCs w:val="22"/>
              </w:rPr>
              <w:t>Laut</w:t>
            </w:r>
            <w:proofErr w:type="spellEnd"/>
            <w:r w:rsidR="00AC393D" w:rsidRPr="00AC393D">
              <w:rPr>
                <w:rFonts w:ascii="Arial" w:eastAsia="Calibri" w:hAnsi="Arial" w:cs="Arial"/>
                <w:szCs w:val="22"/>
              </w:rPr>
              <w:t xml:space="preserve"> Selatan District, </w:t>
            </w:r>
            <w:proofErr w:type="spellStart"/>
            <w:r w:rsidR="00AC393D" w:rsidRPr="00AC393D">
              <w:rPr>
                <w:rFonts w:ascii="Arial" w:eastAsia="Calibri" w:hAnsi="Arial" w:cs="Arial"/>
                <w:szCs w:val="22"/>
              </w:rPr>
              <w:t>Kotabaru</w:t>
            </w:r>
            <w:proofErr w:type="spellEnd"/>
            <w:r w:rsidR="00AC393D" w:rsidRPr="00AC393D">
              <w:rPr>
                <w:rFonts w:ascii="Arial" w:eastAsia="Calibri" w:hAnsi="Arial" w:cs="Arial"/>
                <w:szCs w:val="22"/>
              </w:rPr>
              <w:t xml:space="preserve"> Regency, only found 2 types of Acropora coral lifeforms. The range of live coral reef cover ranges from 26.76% at station 3 to 52.76% at station 1. The condition of coral reefs around the waters of </w:t>
            </w:r>
            <w:proofErr w:type="spellStart"/>
            <w:r w:rsidR="00AC393D" w:rsidRPr="00AC393D">
              <w:rPr>
                <w:rFonts w:ascii="Arial" w:eastAsia="Calibri" w:hAnsi="Arial" w:cs="Arial"/>
                <w:szCs w:val="22"/>
              </w:rPr>
              <w:t>Tanjung</w:t>
            </w:r>
            <w:proofErr w:type="spellEnd"/>
            <w:r w:rsidR="00AC393D" w:rsidRPr="00AC393D">
              <w:rPr>
                <w:rFonts w:ascii="Arial" w:eastAsia="Calibri" w:hAnsi="Arial" w:cs="Arial"/>
                <w:szCs w:val="22"/>
              </w:rPr>
              <w:t xml:space="preserve"> </w:t>
            </w:r>
            <w:proofErr w:type="spellStart"/>
            <w:r w:rsidR="00AC393D" w:rsidRPr="00AC393D">
              <w:rPr>
                <w:rFonts w:ascii="Arial" w:eastAsia="Calibri" w:hAnsi="Arial" w:cs="Arial"/>
                <w:szCs w:val="22"/>
              </w:rPr>
              <w:t>Seloka</w:t>
            </w:r>
            <w:proofErr w:type="spellEnd"/>
            <w:r w:rsidR="00AC393D" w:rsidRPr="00AC393D">
              <w:rPr>
                <w:rFonts w:ascii="Arial" w:eastAsia="Calibri" w:hAnsi="Arial" w:cs="Arial"/>
                <w:szCs w:val="22"/>
              </w:rPr>
              <w:t xml:space="preserve"> village, </w:t>
            </w:r>
            <w:proofErr w:type="spellStart"/>
            <w:r w:rsidR="00AC393D" w:rsidRPr="00AC393D">
              <w:rPr>
                <w:rFonts w:ascii="Arial" w:eastAsia="Calibri" w:hAnsi="Arial" w:cs="Arial"/>
                <w:szCs w:val="22"/>
              </w:rPr>
              <w:t>Pulau</w:t>
            </w:r>
            <w:proofErr w:type="spellEnd"/>
            <w:r w:rsidR="00AC393D" w:rsidRPr="00AC393D">
              <w:rPr>
                <w:rFonts w:ascii="Arial" w:eastAsia="Calibri" w:hAnsi="Arial" w:cs="Arial"/>
                <w:szCs w:val="22"/>
              </w:rPr>
              <w:t xml:space="preserve"> </w:t>
            </w:r>
            <w:proofErr w:type="spellStart"/>
            <w:r w:rsidR="00AC393D" w:rsidRPr="00AC393D">
              <w:rPr>
                <w:rFonts w:ascii="Arial" w:eastAsia="Calibri" w:hAnsi="Arial" w:cs="Arial"/>
                <w:szCs w:val="22"/>
              </w:rPr>
              <w:t>Laut</w:t>
            </w:r>
            <w:proofErr w:type="spellEnd"/>
            <w:r w:rsidR="00AC393D" w:rsidRPr="00AC393D">
              <w:rPr>
                <w:rFonts w:ascii="Arial" w:eastAsia="Calibri" w:hAnsi="Arial" w:cs="Arial"/>
                <w:szCs w:val="22"/>
              </w:rPr>
              <w:t xml:space="preserve"> Selatan District, </w:t>
            </w:r>
            <w:proofErr w:type="spellStart"/>
            <w:r w:rsidR="00AC393D" w:rsidRPr="00AC393D">
              <w:rPr>
                <w:rFonts w:ascii="Arial" w:eastAsia="Calibri" w:hAnsi="Arial" w:cs="Arial"/>
                <w:szCs w:val="22"/>
              </w:rPr>
              <w:t>Kotabaru</w:t>
            </w:r>
            <w:proofErr w:type="spellEnd"/>
            <w:r w:rsidR="00AC393D" w:rsidRPr="00AC393D">
              <w:rPr>
                <w:rFonts w:ascii="Arial" w:eastAsia="Calibri" w:hAnsi="Arial" w:cs="Arial"/>
                <w:szCs w:val="22"/>
              </w:rPr>
              <w:t xml:space="preserve"> Regency ranges from </w:t>
            </w:r>
            <w:r w:rsidRPr="00AC393D">
              <w:rPr>
                <w:rFonts w:ascii="Arial" w:eastAsia="Calibri" w:hAnsi="Arial" w:cs="Arial"/>
                <w:szCs w:val="22"/>
              </w:rPr>
              <w:t>medium to good</w:t>
            </w:r>
            <w:r w:rsidR="00AC393D" w:rsidRPr="00AC393D">
              <w:rPr>
                <w:rFonts w:ascii="Arial" w:eastAsia="Calibri" w:hAnsi="Arial" w:cs="Arial"/>
                <w:szCs w:val="22"/>
              </w:rPr>
              <w:t>. The water quality parameters measured are: temperature, brightness, current speed, salinity, pH and DO are still within the tolerance limits of water quality standards, except for brightness which is below the quality standard threshold and salinity which is above the quality standard threshold based on Minister of Environment Decree No. 51 of 2004.</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AC393D" w:rsidRPr="00AC393D" w:rsidRDefault="00A24E7E" w:rsidP="00AC393D">
      <w:pPr>
        <w:pStyle w:val="Body"/>
        <w:rPr>
          <w:rFonts w:ascii="Arial" w:hAnsi="Arial" w:cs="Arial"/>
          <w:i/>
        </w:rPr>
      </w:pPr>
      <w:r>
        <w:rPr>
          <w:rFonts w:ascii="Arial" w:hAnsi="Arial" w:cs="Arial"/>
          <w:i/>
        </w:rPr>
        <w:t xml:space="preserve">Keywords: </w:t>
      </w:r>
      <w:r w:rsidR="00AC393D" w:rsidRPr="00AC393D">
        <w:rPr>
          <w:rFonts w:ascii="Arial" w:hAnsi="Arial" w:cs="Arial"/>
          <w:i/>
        </w:rPr>
        <w:t>Coral Reef</w:t>
      </w:r>
      <w:r w:rsidR="00AC393D">
        <w:rPr>
          <w:rFonts w:ascii="Arial" w:hAnsi="Arial" w:cs="Arial"/>
          <w:i/>
        </w:rPr>
        <w:t xml:space="preserve">; </w:t>
      </w:r>
      <w:r w:rsidR="00AC393D" w:rsidRPr="00AC393D">
        <w:rPr>
          <w:rFonts w:ascii="Arial" w:hAnsi="Arial" w:cs="Arial"/>
          <w:i/>
        </w:rPr>
        <w:t xml:space="preserve">Coral </w:t>
      </w:r>
      <w:proofErr w:type="spellStart"/>
      <w:proofErr w:type="gramStart"/>
      <w:r w:rsidR="00AC393D" w:rsidRPr="00AC393D">
        <w:rPr>
          <w:rFonts w:ascii="Arial" w:hAnsi="Arial" w:cs="Arial"/>
          <w:i/>
        </w:rPr>
        <w:t>Cover</w:t>
      </w:r>
      <w:r w:rsidR="00AC393D">
        <w:rPr>
          <w:rFonts w:ascii="Arial" w:hAnsi="Arial" w:cs="Arial"/>
          <w:i/>
        </w:rPr>
        <w:t>;</w:t>
      </w:r>
      <w:r w:rsidR="00AC393D" w:rsidRPr="00AC393D">
        <w:rPr>
          <w:rFonts w:ascii="Arial" w:hAnsi="Arial" w:cs="Arial"/>
          <w:i/>
        </w:rPr>
        <w:t>Tanjung</w:t>
      </w:r>
      <w:proofErr w:type="spellEnd"/>
      <w:proofErr w:type="gramEnd"/>
      <w:r w:rsidR="00AC393D" w:rsidRPr="00AC393D">
        <w:rPr>
          <w:rFonts w:ascii="Arial" w:hAnsi="Arial" w:cs="Arial"/>
          <w:i/>
        </w:rPr>
        <w:t xml:space="preserve"> </w:t>
      </w:r>
      <w:proofErr w:type="spellStart"/>
      <w:r w:rsidR="00AC393D" w:rsidRPr="00AC393D">
        <w:rPr>
          <w:rFonts w:ascii="Arial" w:hAnsi="Arial" w:cs="Arial"/>
          <w:i/>
        </w:rPr>
        <w:t>Seloka</w:t>
      </w:r>
      <w:proofErr w:type="spellEnd"/>
      <w:r w:rsidR="00AC393D" w:rsidRPr="00AC393D">
        <w:rPr>
          <w:rFonts w:ascii="Arial" w:hAnsi="Arial" w:cs="Arial"/>
          <w:i/>
        </w:rPr>
        <w:t xml:space="preserve"> Waters</w:t>
      </w:r>
      <w:r w:rsidR="00AC393D">
        <w:rPr>
          <w:rFonts w:ascii="Arial" w:hAnsi="Arial" w:cs="Arial"/>
          <w:i/>
        </w:rPr>
        <w:t xml:space="preserve">; </w:t>
      </w:r>
      <w:r w:rsidR="00AC393D" w:rsidRPr="00AC393D">
        <w:rPr>
          <w:rFonts w:ascii="Arial" w:hAnsi="Arial" w:cs="Arial"/>
          <w:i/>
        </w:rPr>
        <w:t>Marine Ecosystem Health</w:t>
      </w:r>
    </w:p>
    <w:p w:rsidR="00790ADA" w:rsidRDefault="00790ADA"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76746A" w:rsidRDefault="0076746A" w:rsidP="0076746A">
      <w:pPr>
        <w:pStyle w:val="Body"/>
        <w:spacing w:after="0"/>
        <w:rPr>
          <w:rFonts w:ascii="Arial" w:hAnsi="Arial" w:cs="Arial"/>
        </w:rPr>
      </w:pPr>
      <w:proofErr w:type="spellStart"/>
      <w:r w:rsidRPr="0076746A">
        <w:rPr>
          <w:rFonts w:ascii="Arial" w:hAnsi="Arial" w:cs="Arial"/>
        </w:rPr>
        <w:t>Tanjung</w:t>
      </w:r>
      <w:proofErr w:type="spellEnd"/>
      <w:r w:rsidRPr="0076746A">
        <w:rPr>
          <w:rFonts w:ascii="Arial" w:hAnsi="Arial" w:cs="Arial"/>
        </w:rPr>
        <w:t xml:space="preserve"> </w:t>
      </w:r>
      <w:proofErr w:type="spellStart"/>
      <w:r w:rsidRPr="0076746A">
        <w:rPr>
          <w:rFonts w:ascii="Arial" w:hAnsi="Arial" w:cs="Arial"/>
        </w:rPr>
        <w:t>Seloka</w:t>
      </w:r>
      <w:proofErr w:type="spellEnd"/>
      <w:r w:rsidRPr="0076746A">
        <w:rPr>
          <w:rFonts w:ascii="Arial" w:hAnsi="Arial" w:cs="Arial"/>
        </w:rPr>
        <w:t xml:space="preserve"> Village, which is located in </w:t>
      </w:r>
      <w:proofErr w:type="spellStart"/>
      <w:r w:rsidRPr="0076746A">
        <w:rPr>
          <w:rFonts w:ascii="Arial" w:hAnsi="Arial" w:cs="Arial"/>
        </w:rPr>
        <w:t>Pulau</w:t>
      </w:r>
      <w:proofErr w:type="spellEnd"/>
      <w:r w:rsidRPr="0076746A">
        <w:rPr>
          <w:rFonts w:ascii="Arial" w:hAnsi="Arial" w:cs="Arial"/>
        </w:rPr>
        <w:t xml:space="preserve"> </w:t>
      </w:r>
      <w:proofErr w:type="spellStart"/>
      <w:r w:rsidRPr="0076746A">
        <w:rPr>
          <w:rFonts w:ascii="Arial" w:hAnsi="Arial" w:cs="Arial"/>
        </w:rPr>
        <w:t>Laut</w:t>
      </w:r>
      <w:proofErr w:type="spellEnd"/>
      <w:r w:rsidRPr="0076746A">
        <w:rPr>
          <w:rFonts w:ascii="Arial" w:hAnsi="Arial" w:cs="Arial"/>
        </w:rPr>
        <w:t xml:space="preserve"> Selatan District, </w:t>
      </w:r>
      <w:proofErr w:type="spellStart"/>
      <w:r w:rsidRPr="0076746A">
        <w:rPr>
          <w:rFonts w:ascii="Arial" w:hAnsi="Arial" w:cs="Arial"/>
        </w:rPr>
        <w:t>Kotabaru</w:t>
      </w:r>
      <w:proofErr w:type="spellEnd"/>
      <w:r w:rsidRPr="0076746A">
        <w:rPr>
          <w:rFonts w:ascii="Arial" w:hAnsi="Arial" w:cs="Arial"/>
        </w:rPr>
        <w:t xml:space="preserve"> Regency, South Kalimantan Province, has abundant marine resource potential, especially in the coral reef ecosystem. The community in this village is highly dependent on marine products as their main source of livelihood. Understanding the condition of the marine ecosystem as a whole to ensure sustainable use of resources and protect its existence from various threats (</w:t>
      </w:r>
      <w:proofErr w:type="spellStart"/>
      <w:r w:rsidRPr="0076746A">
        <w:rPr>
          <w:rFonts w:ascii="Arial" w:hAnsi="Arial" w:cs="Arial"/>
        </w:rPr>
        <w:t>Coralwatch</w:t>
      </w:r>
      <w:proofErr w:type="spellEnd"/>
      <w:r w:rsidRPr="0076746A">
        <w:rPr>
          <w:rFonts w:ascii="Arial" w:hAnsi="Arial" w:cs="Arial"/>
        </w:rPr>
        <w:t xml:space="preserve">, 2011). </w:t>
      </w:r>
    </w:p>
    <w:p w:rsidR="00790ADA" w:rsidRDefault="0076746A" w:rsidP="0076746A">
      <w:pPr>
        <w:pStyle w:val="Body"/>
        <w:spacing w:after="0"/>
        <w:rPr>
          <w:rFonts w:ascii="Arial" w:hAnsi="Arial" w:cs="Arial"/>
        </w:rPr>
      </w:pPr>
      <w:r w:rsidRPr="0076746A">
        <w:rPr>
          <w:rFonts w:ascii="Arial" w:hAnsi="Arial" w:cs="Arial"/>
        </w:rPr>
        <w:t>Coral reefs are a marine ecosystem that has very high biodiversity. In Indonesia, coral reefs provide important habitats for various species of fish and other marine organisms. Its ecological functions include protecting the coast from abrasion, supporting the fisheries sector, and playing an important role in supporting marine tourism (Hamner et al, 2007). The existence of coral reefs is increasingly under threat due to climate change, marine pollution, and environmentally unfriendly marine exploitation practices.</w:t>
      </w:r>
    </w:p>
    <w:p w:rsidR="0076746A" w:rsidRPr="0076746A" w:rsidRDefault="0076746A" w:rsidP="0076746A">
      <w:pPr>
        <w:pStyle w:val="Body"/>
        <w:spacing w:after="0"/>
        <w:rPr>
          <w:rFonts w:ascii="Arial" w:hAnsi="Arial" w:cs="Arial"/>
        </w:rPr>
      </w:pPr>
      <w:r w:rsidRPr="0076746A">
        <w:rPr>
          <w:rFonts w:ascii="Arial" w:hAnsi="Arial" w:cs="Arial"/>
        </w:rPr>
        <w:t xml:space="preserve">Research focused on identifying the types and structures of coral reef communities is needed, especially in areas with high marine ecosystem potential such as </w:t>
      </w:r>
      <w:proofErr w:type="spellStart"/>
      <w:r w:rsidRPr="0076746A">
        <w:rPr>
          <w:rFonts w:ascii="Arial" w:hAnsi="Arial" w:cs="Arial"/>
        </w:rPr>
        <w:t>Tanjung</w:t>
      </w:r>
      <w:proofErr w:type="spellEnd"/>
      <w:r w:rsidRPr="0076746A">
        <w:rPr>
          <w:rFonts w:ascii="Arial" w:hAnsi="Arial" w:cs="Arial"/>
        </w:rPr>
        <w:t xml:space="preserve"> </w:t>
      </w:r>
      <w:proofErr w:type="spellStart"/>
      <w:r w:rsidRPr="0076746A">
        <w:rPr>
          <w:rFonts w:ascii="Arial" w:hAnsi="Arial" w:cs="Arial"/>
        </w:rPr>
        <w:t>Seloka</w:t>
      </w:r>
      <w:proofErr w:type="spellEnd"/>
      <w:r w:rsidRPr="0076746A">
        <w:rPr>
          <w:rFonts w:ascii="Arial" w:hAnsi="Arial" w:cs="Arial"/>
        </w:rPr>
        <w:t xml:space="preserve"> Village. This study aims to identify the types of coral reefs and analyze their community structures as a </w:t>
      </w:r>
      <w:r w:rsidRPr="0076746A">
        <w:rPr>
          <w:rFonts w:ascii="Arial" w:hAnsi="Arial" w:cs="Arial"/>
        </w:rPr>
        <w:lastRenderedPageBreak/>
        <w:t>basis for information in conservation efforts. Accurate data on the distribution and health conditions of coral reefs in the area.</w:t>
      </w:r>
    </w:p>
    <w:p w:rsidR="0076746A" w:rsidRPr="0076746A" w:rsidRDefault="0076746A" w:rsidP="0076746A">
      <w:pPr>
        <w:pStyle w:val="Body"/>
        <w:spacing w:after="0"/>
        <w:rPr>
          <w:rFonts w:ascii="Arial" w:hAnsi="Arial" w:cs="Arial"/>
        </w:rPr>
      </w:pPr>
      <w:r w:rsidRPr="0076746A">
        <w:rPr>
          <w:rFonts w:ascii="Arial" w:hAnsi="Arial" w:cs="Arial"/>
        </w:rPr>
        <w:t>The methods used in this study include Line Intercept Transect (LIT) and satellite image data processing using Landsat-8 imagery (</w:t>
      </w:r>
      <w:proofErr w:type="spellStart"/>
      <w:r w:rsidRPr="0076746A">
        <w:rPr>
          <w:rFonts w:ascii="Arial" w:hAnsi="Arial" w:cs="Arial"/>
        </w:rPr>
        <w:t>Sarbini</w:t>
      </w:r>
      <w:proofErr w:type="spellEnd"/>
      <w:r w:rsidRPr="0076746A">
        <w:rPr>
          <w:rFonts w:ascii="Arial" w:hAnsi="Arial" w:cs="Arial"/>
        </w:rPr>
        <w:t xml:space="preserve"> et al, 2016). This combined approach allows for a more comprehensive analysis of coral cover and community structure found on the seabed. The results of this method will strengthen the understanding of the dynamics of coral reef ecosystems, as well as become the basis for designing management policies based on scientific data</w:t>
      </w:r>
      <w:r w:rsidR="002D2D62">
        <w:rPr>
          <w:rFonts w:ascii="Arial" w:hAnsi="Arial" w:cs="Arial"/>
        </w:rPr>
        <w:t xml:space="preserve"> </w:t>
      </w:r>
      <w:r w:rsidR="002D2D62" w:rsidRPr="0076746A">
        <w:rPr>
          <w:rFonts w:ascii="Arial" w:hAnsi="Arial" w:cs="Arial"/>
        </w:rPr>
        <w:t>(</w:t>
      </w:r>
      <w:proofErr w:type="spellStart"/>
      <w:r w:rsidR="002D2D62">
        <w:rPr>
          <w:rFonts w:ascii="Arial" w:hAnsi="Arial" w:cs="Arial"/>
        </w:rPr>
        <w:t>Oktarina</w:t>
      </w:r>
      <w:proofErr w:type="spellEnd"/>
      <w:r w:rsidR="002D2D62">
        <w:rPr>
          <w:rFonts w:ascii="Arial" w:hAnsi="Arial" w:cs="Arial"/>
        </w:rPr>
        <w:t xml:space="preserve"> et al</w:t>
      </w:r>
      <w:r w:rsidR="002D2D62" w:rsidRPr="0076746A">
        <w:rPr>
          <w:rFonts w:ascii="Arial" w:hAnsi="Arial" w:cs="Arial"/>
        </w:rPr>
        <w:t>, 201</w:t>
      </w:r>
      <w:r w:rsidR="002D2D62">
        <w:rPr>
          <w:rFonts w:ascii="Arial" w:hAnsi="Arial" w:cs="Arial"/>
        </w:rPr>
        <w:t>4</w:t>
      </w:r>
      <w:r w:rsidR="002D2D62" w:rsidRPr="0076746A">
        <w:rPr>
          <w:rFonts w:ascii="Arial" w:hAnsi="Arial" w:cs="Arial"/>
        </w:rPr>
        <w:t>).</w:t>
      </w:r>
    </w:p>
    <w:p w:rsidR="0076746A" w:rsidRDefault="0076746A" w:rsidP="0076746A">
      <w:pPr>
        <w:pStyle w:val="Body"/>
        <w:spacing w:after="0"/>
        <w:rPr>
          <w:rFonts w:ascii="Arial" w:hAnsi="Arial" w:cs="Arial"/>
        </w:rPr>
      </w:pPr>
      <w:r w:rsidRPr="0076746A">
        <w:rPr>
          <w:rFonts w:ascii="Arial" w:hAnsi="Arial" w:cs="Arial"/>
        </w:rPr>
        <w:t xml:space="preserve">In the context of coral reef conservation and rehabilitation technology, the use of </w:t>
      </w:r>
      <w:proofErr w:type="spellStart"/>
      <w:r w:rsidRPr="0076746A">
        <w:rPr>
          <w:rFonts w:ascii="Arial" w:hAnsi="Arial" w:cs="Arial"/>
        </w:rPr>
        <w:t>Bioreef_Block</w:t>
      </w:r>
      <w:proofErr w:type="spellEnd"/>
      <w:r w:rsidRPr="0076746A">
        <w:rPr>
          <w:rFonts w:ascii="Arial" w:hAnsi="Arial" w:cs="Arial"/>
        </w:rPr>
        <w:t xml:space="preserve"> has become one of the promising innovations. </w:t>
      </w:r>
      <w:proofErr w:type="spellStart"/>
      <w:r w:rsidRPr="0076746A">
        <w:rPr>
          <w:rFonts w:ascii="Arial" w:hAnsi="Arial" w:cs="Arial"/>
        </w:rPr>
        <w:t>Bioree_Block</w:t>
      </w:r>
      <w:proofErr w:type="spellEnd"/>
      <w:r w:rsidRPr="0076746A">
        <w:rPr>
          <w:rFonts w:ascii="Arial" w:hAnsi="Arial" w:cs="Arial"/>
        </w:rPr>
        <w:t xml:space="preserve"> technology is a modification of </w:t>
      </w:r>
      <w:proofErr w:type="spellStart"/>
      <w:r w:rsidRPr="0076746A">
        <w:rPr>
          <w:rFonts w:ascii="Arial" w:hAnsi="Arial" w:cs="Arial"/>
        </w:rPr>
        <w:t>Bioreeftek</w:t>
      </w:r>
      <w:proofErr w:type="spellEnd"/>
      <w:r w:rsidRPr="0076746A">
        <w:rPr>
          <w:rFonts w:ascii="Arial" w:hAnsi="Arial" w:cs="Arial"/>
        </w:rPr>
        <w:t xml:space="preserve"> which combines natural materials such as coconut shells with a hollow cubic concrete block structure</w:t>
      </w:r>
      <w:r w:rsidR="002D2D62">
        <w:rPr>
          <w:rFonts w:ascii="Arial" w:hAnsi="Arial" w:cs="Arial"/>
        </w:rPr>
        <w:t>. F</w:t>
      </w:r>
      <w:r w:rsidRPr="0076746A">
        <w:rPr>
          <w:rFonts w:ascii="Arial" w:hAnsi="Arial" w:cs="Arial"/>
        </w:rPr>
        <w:t>unction is as a medium for attaching coral planula larvae and a shelter for reef fish, thus supporting the natural and sustainable recovery process of coral reef ecosystems (Tony et al., 2021).</w:t>
      </w:r>
    </w:p>
    <w:p w:rsidR="0076746A" w:rsidRDefault="0076746A" w:rsidP="00441B6F">
      <w:pPr>
        <w:pStyle w:val="Body"/>
        <w:spacing w:after="0"/>
        <w:rPr>
          <w:rFonts w:ascii="Arial" w:hAnsi="Arial" w:cs="Arial"/>
        </w:rPr>
      </w:pPr>
      <w:r w:rsidRPr="0076746A">
        <w:rPr>
          <w:rFonts w:ascii="Arial" w:hAnsi="Arial" w:cs="Arial"/>
        </w:rPr>
        <w:t xml:space="preserve">Previous research in Sungai Cuka Village, </w:t>
      </w:r>
      <w:proofErr w:type="spellStart"/>
      <w:r w:rsidRPr="0076746A">
        <w:rPr>
          <w:rFonts w:ascii="Arial" w:hAnsi="Arial" w:cs="Arial"/>
        </w:rPr>
        <w:t>Kintap</w:t>
      </w:r>
      <w:proofErr w:type="spellEnd"/>
      <w:r w:rsidRPr="0076746A">
        <w:rPr>
          <w:rFonts w:ascii="Arial" w:hAnsi="Arial" w:cs="Arial"/>
        </w:rPr>
        <w:t xml:space="preserve"> District, Tanah </w:t>
      </w:r>
      <w:proofErr w:type="spellStart"/>
      <w:r w:rsidRPr="0076746A">
        <w:rPr>
          <w:rFonts w:ascii="Arial" w:hAnsi="Arial" w:cs="Arial"/>
        </w:rPr>
        <w:t>Laut</w:t>
      </w:r>
      <w:proofErr w:type="spellEnd"/>
      <w:r w:rsidRPr="0076746A">
        <w:rPr>
          <w:rFonts w:ascii="Arial" w:hAnsi="Arial" w:cs="Arial"/>
        </w:rPr>
        <w:t xml:space="preserve"> Regency showed that the use of </w:t>
      </w:r>
      <w:proofErr w:type="spellStart"/>
      <w:r w:rsidRPr="0076746A">
        <w:rPr>
          <w:rFonts w:ascii="Arial" w:hAnsi="Arial" w:cs="Arial"/>
        </w:rPr>
        <w:t>Bioreef_Block</w:t>
      </w:r>
      <w:proofErr w:type="spellEnd"/>
      <w:r w:rsidRPr="0076746A">
        <w:rPr>
          <w:rFonts w:ascii="Arial" w:hAnsi="Arial" w:cs="Arial"/>
        </w:rPr>
        <w:t xml:space="preserve"> can gradually increase the diversity and abundance of reef fish. The physicochemical parameters of the water are mostly within the standard quality limits, although salinity tends to be low due to high rainfall. The increase in the uniformity index of coral fish communities after the installation of </w:t>
      </w:r>
      <w:proofErr w:type="spellStart"/>
      <w:r w:rsidRPr="0076746A">
        <w:rPr>
          <w:rFonts w:ascii="Arial" w:hAnsi="Arial" w:cs="Arial"/>
        </w:rPr>
        <w:t>Bioreef_Block</w:t>
      </w:r>
      <w:proofErr w:type="spellEnd"/>
      <w:r w:rsidRPr="0076746A">
        <w:rPr>
          <w:rFonts w:ascii="Arial" w:hAnsi="Arial" w:cs="Arial"/>
        </w:rPr>
        <w:t xml:space="preserve"> indicates that this technology is able to improve the condition of biotic communities in waters (Tony et al., 2021). </w:t>
      </w:r>
    </w:p>
    <w:p w:rsidR="0076746A" w:rsidRDefault="0076746A" w:rsidP="00441B6F">
      <w:pPr>
        <w:pStyle w:val="Body"/>
        <w:spacing w:after="0"/>
        <w:rPr>
          <w:rFonts w:ascii="Arial" w:hAnsi="Arial" w:cs="Arial"/>
        </w:rPr>
      </w:pPr>
      <w:r w:rsidRPr="0076746A">
        <w:rPr>
          <w:rFonts w:ascii="Arial" w:hAnsi="Arial" w:cs="Arial"/>
        </w:rPr>
        <w:t xml:space="preserve">The LIT method successfully identified various forms of coral life, algae, other fauna, and abiotic components. Coral cover conditions ranging from moderate to good indicate that continuous monitoring is necessary to ensure the sustainability of marine ecosystems (Tony et al., 2025). This research is expected to make a real contribution to the development of marine and fisheries science, as well as support sustainable conservation measures in </w:t>
      </w:r>
      <w:proofErr w:type="spellStart"/>
      <w:r w:rsidRPr="0076746A">
        <w:rPr>
          <w:rFonts w:ascii="Arial" w:hAnsi="Arial" w:cs="Arial"/>
        </w:rPr>
        <w:t>Kotabaru</w:t>
      </w:r>
      <w:proofErr w:type="spellEnd"/>
      <w:r w:rsidRPr="0076746A">
        <w:rPr>
          <w:rFonts w:ascii="Arial" w:hAnsi="Arial" w:cs="Arial"/>
        </w:rPr>
        <w:t xml:space="preserve"> Regency. </w:t>
      </w:r>
    </w:p>
    <w:p w:rsidR="0076746A" w:rsidRDefault="0076746A" w:rsidP="00441B6F">
      <w:pPr>
        <w:pStyle w:val="Body"/>
        <w:spacing w:after="0"/>
        <w:rPr>
          <w:rFonts w:ascii="Arial" w:hAnsi="Arial" w:cs="Arial"/>
        </w:rPr>
      </w:pPr>
      <w:r w:rsidRPr="0076746A">
        <w:rPr>
          <w:rFonts w:ascii="Arial" w:hAnsi="Arial" w:cs="Arial"/>
        </w:rPr>
        <w:t xml:space="preserve">The results of this study are expected to increase local community awareness of the importance of preserving coral reef ecosystems. This is because the involvement of local communities in conservation efforts is one of the keys to the success of preserving marine biological resources. The research aims to analyze the structure of coral reef communities and coral cover in </w:t>
      </w:r>
      <w:proofErr w:type="spellStart"/>
      <w:r w:rsidRPr="0076746A">
        <w:rPr>
          <w:rFonts w:ascii="Arial" w:hAnsi="Arial" w:cs="Arial"/>
        </w:rPr>
        <w:t>Tanjung</w:t>
      </w:r>
      <w:proofErr w:type="spellEnd"/>
      <w:r w:rsidRPr="0076746A">
        <w:rPr>
          <w:rFonts w:ascii="Arial" w:hAnsi="Arial" w:cs="Arial"/>
        </w:rPr>
        <w:t xml:space="preserve"> </w:t>
      </w:r>
      <w:proofErr w:type="spellStart"/>
      <w:r w:rsidRPr="0076746A">
        <w:rPr>
          <w:rFonts w:ascii="Arial" w:hAnsi="Arial" w:cs="Arial"/>
        </w:rPr>
        <w:t>Seloka</w:t>
      </w:r>
      <w:proofErr w:type="spellEnd"/>
      <w:r w:rsidRPr="0076746A">
        <w:rPr>
          <w:rFonts w:ascii="Arial" w:hAnsi="Arial" w:cs="Arial"/>
        </w:rPr>
        <w:t xml:space="preserve"> Village, </w:t>
      </w:r>
      <w:proofErr w:type="spellStart"/>
      <w:r w:rsidRPr="0076746A">
        <w:rPr>
          <w:rFonts w:ascii="Arial" w:hAnsi="Arial" w:cs="Arial"/>
        </w:rPr>
        <w:t>Pulau</w:t>
      </w:r>
      <w:proofErr w:type="spellEnd"/>
      <w:r w:rsidRPr="0076746A">
        <w:rPr>
          <w:rFonts w:ascii="Arial" w:hAnsi="Arial" w:cs="Arial"/>
        </w:rPr>
        <w:t xml:space="preserve"> </w:t>
      </w:r>
      <w:proofErr w:type="spellStart"/>
      <w:r w:rsidRPr="0076746A">
        <w:rPr>
          <w:rFonts w:ascii="Arial" w:hAnsi="Arial" w:cs="Arial"/>
        </w:rPr>
        <w:t>Laut</w:t>
      </w:r>
      <w:proofErr w:type="spellEnd"/>
      <w:r w:rsidRPr="0076746A">
        <w:rPr>
          <w:rFonts w:ascii="Arial" w:hAnsi="Arial" w:cs="Arial"/>
        </w:rPr>
        <w:t xml:space="preserve"> Selatan District, </w:t>
      </w:r>
      <w:proofErr w:type="spellStart"/>
      <w:r w:rsidRPr="0076746A">
        <w:rPr>
          <w:rFonts w:ascii="Arial" w:hAnsi="Arial" w:cs="Arial"/>
        </w:rPr>
        <w:t>Kotabaru</w:t>
      </w:r>
      <w:proofErr w:type="spellEnd"/>
      <w:r w:rsidRPr="0076746A">
        <w:rPr>
          <w:rFonts w:ascii="Arial" w:hAnsi="Arial" w:cs="Arial"/>
        </w:rPr>
        <w:t xml:space="preserve"> Regency, South Kalimantan Province.</w:t>
      </w:r>
    </w:p>
    <w:p w:rsidR="0076746A" w:rsidRPr="00FB3A86" w:rsidRDefault="0076746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AA74E0" w:rsidRDefault="0076746A" w:rsidP="00441B6F">
      <w:pPr>
        <w:pStyle w:val="Body"/>
        <w:spacing w:after="0"/>
        <w:rPr>
          <w:rFonts w:ascii="Arial" w:hAnsi="Arial" w:cs="Arial"/>
        </w:rPr>
      </w:pPr>
      <w:r w:rsidRPr="0076746A">
        <w:rPr>
          <w:rFonts w:ascii="Arial" w:hAnsi="Arial" w:cs="Arial"/>
        </w:rPr>
        <w:t xml:space="preserve">The research was carried out in the waters of </w:t>
      </w:r>
      <w:proofErr w:type="spellStart"/>
      <w:r w:rsidRPr="0076746A">
        <w:rPr>
          <w:rFonts w:ascii="Arial" w:hAnsi="Arial" w:cs="Arial"/>
        </w:rPr>
        <w:t>Tanjung</w:t>
      </w:r>
      <w:proofErr w:type="spellEnd"/>
      <w:r w:rsidRPr="0076746A">
        <w:rPr>
          <w:rFonts w:ascii="Arial" w:hAnsi="Arial" w:cs="Arial"/>
        </w:rPr>
        <w:t xml:space="preserve"> </w:t>
      </w:r>
      <w:proofErr w:type="spellStart"/>
      <w:r w:rsidRPr="0076746A">
        <w:rPr>
          <w:rFonts w:ascii="Arial" w:hAnsi="Arial" w:cs="Arial"/>
        </w:rPr>
        <w:t>Seloka</w:t>
      </w:r>
      <w:proofErr w:type="spellEnd"/>
      <w:r w:rsidRPr="0076746A">
        <w:rPr>
          <w:rFonts w:ascii="Arial" w:hAnsi="Arial" w:cs="Arial"/>
        </w:rPr>
        <w:t xml:space="preserve"> village, </w:t>
      </w:r>
      <w:proofErr w:type="spellStart"/>
      <w:r w:rsidRPr="0076746A">
        <w:rPr>
          <w:rFonts w:ascii="Arial" w:hAnsi="Arial" w:cs="Arial"/>
        </w:rPr>
        <w:t>Pulau</w:t>
      </w:r>
      <w:proofErr w:type="spellEnd"/>
      <w:r w:rsidRPr="0076746A">
        <w:rPr>
          <w:rFonts w:ascii="Arial" w:hAnsi="Arial" w:cs="Arial"/>
        </w:rPr>
        <w:t xml:space="preserve"> </w:t>
      </w:r>
      <w:proofErr w:type="spellStart"/>
      <w:r w:rsidRPr="0076746A">
        <w:rPr>
          <w:rFonts w:ascii="Arial" w:hAnsi="Arial" w:cs="Arial"/>
        </w:rPr>
        <w:t>Laut</w:t>
      </w:r>
      <w:proofErr w:type="spellEnd"/>
      <w:r w:rsidRPr="0076746A">
        <w:rPr>
          <w:rFonts w:ascii="Arial" w:hAnsi="Arial" w:cs="Arial"/>
        </w:rPr>
        <w:t xml:space="preserve"> Selatan District, </w:t>
      </w:r>
      <w:proofErr w:type="spellStart"/>
      <w:r w:rsidRPr="0076746A">
        <w:rPr>
          <w:rFonts w:ascii="Arial" w:hAnsi="Arial" w:cs="Arial"/>
        </w:rPr>
        <w:t>Kotabaru</w:t>
      </w:r>
      <w:proofErr w:type="spellEnd"/>
      <w:r w:rsidRPr="0076746A">
        <w:rPr>
          <w:rFonts w:ascii="Arial" w:hAnsi="Arial" w:cs="Arial"/>
        </w:rPr>
        <w:t xml:space="preserve"> Regency, South Kalimantan Province, the observation point can be seen in Figure 1 below:</w:t>
      </w:r>
    </w:p>
    <w:p w:rsidR="0076746A" w:rsidRDefault="0076746A" w:rsidP="0076746A">
      <w:pPr>
        <w:pStyle w:val="Body"/>
        <w:spacing w:after="0"/>
        <w:jc w:val="center"/>
        <w:rPr>
          <w:rFonts w:ascii="Arial" w:hAnsi="Arial" w:cs="Arial"/>
        </w:rPr>
      </w:pPr>
      <w:r w:rsidRPr="00FD1A52">
        <w:rPr>
          <w:noProof/>
          <w:szCs w:val="24"/>
        </w:rPr>
        <w:lastRenderedPageBreak/>
        <w:drawing>
          <wp:inline distT="0" distB="0" distL="0" distR="0" wp14:anchorId="0E7B2020" wp14:editId="248C2253">
            <wp:extent cx="3721210" cy="2633212"/>
            <wp:effectExtent l="0" t="0" r="0" b="0"/>
            <wp:docPr id="1041199022" name="Picture 1041199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26581" cy="2637013"/>
                    </a:xfrm>
                    <a:prstGeom prst="rect">
                      <a:avLst/>
                    </a:prstGeom>
                  </pic:spPr>
                </pic:pic>
              </a:graphicData>
            </a:graphic>
          </wp:inline>
        </w:drawing>
      </w:r>
    </w:p>
    <w:p w:rsidR="00790ADA" w:rsidRDefault="0076746A" w:rsidP="0076746A">
      <w:pPr>
        <w:pStyle w:val="Body"/>
        <w:spacing w:after="0"/>
        <w:jc w:val="center"/>
        <w:rPr>
          <w:rFonts w:ascii="Arial" w:hAnsi="Arial" w:cs="Arial"/>
        </w:rPr>
      </w:pPr>
      <w:r w:rsidRPr="0076746A">
        <w:rPr>
          <w:rFonts w:ascii="Arial" w:hAnsi="Arial" w:cs="Arial"/>
        </w:rPr>
        <w:t>Figure 1. Map of research location</w:t>
      </w:r>
    </w:p>
    <w:p w:rsidR="0076746A" w:rsidRDefault="0076746A" w:rsidP="0076746A">
      <w:pPr>
        <w:pStyle w:val="Body"/>
        <w:spacing w:after="0"/>
        <w:jc w:val="center"/>
        <w:rPr>
          <w:rFonts w:ascii="Arial" w:hAnsi="Arial" w:cs="Arial"/>
        </w:rPr>
      </w:pPr>
    </w:p>
    <w:p w:rsidR="0076746A" w:rsidRDefault="0076746A" w:rsidP="0076746A">
      <w:pPr>
        <w:pStyle w:val="Body"/>
        <w:spacing w:after="0"/>
        <w:rPr>
          <w:rFonts w:ascii="Arial" w:hAnsi="Arial" w:cs="Arial"/>
        </w:rPr>
      </w:pPr>
      <w:r w:rsidRPr="0076746A">
        <w:rPr>
          <w:rFonts w:ascii="Arial" w:hAnsi="Arial" w:cs="Arial"/>
        </w:rPr>
        <w:t>Environmental parameters include bioecological aspects consisting of live coral cover and coral lifeforms, physical aspects consisting of Temperature (°C), Brightness (m), Current (m/s) and chemical aspects consisting of Salinity (‰), Degree of Acidity (pH) and Dissolved Oxygen (DO).</w:t>
      </w:r>
    </w:p>
    <w:p w:rsidR="00DB2CFD" w:rsidRPr="00DB2CFD" w:rsidRDefault="00DB2CFD" w:rsidP="00DB2CFD">
      <w:pPr>
        <w:pStyle w:val="Body"/>
        <w:rPr>
          <w:rFonts w:ascii="Arial" w:hAnsi="Arial" w:cs="Arial"/>
        </w:rPr>
      </w:pPr>
      <w:r w:rsidRPr="00DB2CFD">
        <w:rPr>
          <w:rFonts w:ascii="Arial" w:hAnsi="Arial" w:cs="Arial"/>
        </w:rPr>
        <w:t>Coral reef data collection uses the Line Intercept Transect (LIT) method based on English et. al., (199</w:t>
      </w:r>
      <w:r w:rsidR="002D2D62">
        <w:rPr>
          <w:rFonts w:ascii="Arial" w:hAnsi="Arial" w:cs="Arial"/>
        </w:rPr>
        <w:t>4</w:t>
      </w:r>
      <w:r w:rsidRPr="00DB2CFD">
        <w:rPr>
          <w:rFonts w:ascii="Arial" w:hAnsi="Arial" w:cs="Arial"/>
        </w:rPr>
        <w:t>). The LIT method is a method used to estimate coral cover and cover of benthic communities that live with coral.</w:t>
      </w:r>
    </w:p>
    <w:p w:rsidR="0076746A" w:rsidRDefault="00DB2CFD" w:rsidP="00DB2CFD">
      <w:pPr>
        <w:pStyle w:val="Body"/>
        <w:spacing w:after="0"/>
        <w:rPr>
          <w:rFonts w:ascii="Arial" w:hAnsi="Arial" w:cs="Arial"/>
        </w:rPr>
      </w:pPr>
      <w:r w:rsidRPr="00DB2CFD">
        <w:rPr>
          <w:rFonts w:ascii="Arial" w:hAnsi="Arial" w:cs="Arial"/>
        </w:rPr>
        <w:t>Table 1. Lifeform categories and codes for the LIT method (English et. al., 199</w:t>
      </w:r>
      <w:r w:rsidR="002D2D62">
        <w:rPr>
          <w:rFonts w:ascii="Arial" w:hAnsi="Arial" w:cs="Arial"/>
        </w:rPr>
        <w:t>4</w:t>
      </w:r>
      <w:r w:rsidRPr="00DB2CFD">
        <w:rPr>
          <w:rFonts w:ascii="Arial" w:hAnsi="Arial"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9"/>
        <w:gridCol w:w="3076"/>
        <w:gridCol w:w="1133"/>
      </w:tblGrid>
      <w:tr w:rsidR="00DB2CFD" w:rsidRPr="00DB2CFD" w:rsidTr="00DB2CFD">
        <w:trPr>
          <w:trHeight w:val="300"/>
        </w:trPr>
        <w:tc>
          <w:tcPr>
            <w:tcW w:w="2433" w:type="pct"/>
            <w:shd w:val="clear" w:color="auto" w:fill="auto"/>
            <w:noWrap/>
            <w:vAlign w:val="center"/>
          </w:tcPr>
          <w:p w:rsidR="00DB2CFD" w:rsidRPr="00DB2CFD" w:rsidRDefault="00DB2CFD" w:rsidP="00DB2CFD">
            <w:pPr>
              <w:jc w:val="center"/>
              <w:rPr>
                <w:rFonts w:ascii="Arial" w:hAnsi="Arial" w:cs="Arial"/>
                <w:b/>
                <w:bCs/>
                <w:lang w:eastAsia="en-ID"/>
              </w:rPr>
            </w:pPr>
            <w:r w:rsidRPr="00DB2CFD">
              <w:rPr>
                <w:rFonts w:ascii="Arial" w:hAnsi="Arial" w:cs="Arial"/>
                <w:b/>
                <w:bCs/>
                <w:lang w:eastAsia="en-ID"/>
              </w:rPr>
              <w:t>Lifeform</w:t>
            </w:r>
          </w:p>
        </w:tc>
        <w:tc>
          <w:tcPr>
            <w:tcW w:w="1876" w:type="pct"/>
            <w:shd w:val="clear" w:color="auto" w:fill="auto"/>
            <w:noWrap/>
            <w:vAlign w:val="bottom"/>
          </w:tcPr>
          <w:p w:rsidR="00DB2CFD" w:rsidRPr="00DB2CFD" w:rsidRDefault="00DB2CFD" w:rsidP="00DB2CFD">
            <w:pPr>
              <w:jc w:val="center"/>
              <w:rPr>
                <w:rFonts w:ascii="Arial" w:hAnsi="Arial" w:cs="Arial"/>
                <w:b/>
                <w:bCs/>
                <w:lang w:eastAsia="en-ID"/>
              </w:rPr>
            </w:pPr>
          </w:p>
        </w:tc>
        <w:tc>
          <w:tcPr>
            <w:tcW w:w="691" w:type="pct"/>
            <w:shd w:val="clear" w:color="auto" w:fill="auto"/>
            <w:noWrap/>
            <w:vAlign w:val="bottom"/>
          </w:tcPr>
          <w:p w:rsidR="00DB2CFD" w:rsidRPr="00DB2CFD" w:rsidRDefault="00DB2CFD" w:rsidP="00DB2CFD">
            <w:pPr>
              <w:jc w:val="center"/>
              <w:rPr>
                <w:rFonts w:ascii="Arial" w:hAnsi="Arial" w:cs="Arial"/>
                <w:b/>
                <w:bCs/>
                <w:lang w:eastAsia="en-ID"/>
              </w:rPr>
            </w:pPr>
            <w:r w:rsidRPr="00DB2CFD">
              <w:rPr>
                <w:rFonts w:ascii="Arial" w:hAnsi="Arial" w:cs="Arial"/>
                <w:b/>
                <w:bCs/>
                <w:lang w:eastAsia="en-ID"/>
              </w:rPr>
              <w:t>Code</w:t>
            </w:r>
          </w:p>
        </w:tc>
      </w:tr>
      <w:tr w:rsidR="00DB2CFD" w:rsidRPr="00DB2CFD" w:rsidTr="00DB2CFD">
        <w:trPr>
          <w:trHeight w:val="300"/>
        </w:trPr>
        <w:tc>
          <w:tcPr>
            <w:tcW w:w="2433" w:type="pct"/>
            <w:vMerge w:val="restart"/>
            <w:shd w:val="clear" w:color="auto" w:fill="auto"/>
            <w:noWrap/>
            <w:vAlign w:val="center"/>
            <w:hideMark/>
          </w:tcPr>
          <w:p w:rsidR="00DB2CFD" w:rsidRPr="00DB2CFD" w:rsidRDefault="00DB2CFD" w:rsidP="00DB2CFD">
            <w:pPr>
              <w:rPr>
                <w:rFonts w:ascii="Arial" w:hAnsi="Arial" w:cs="Arial"/>
                <w:lang w:eastAsia="en-ID"/>
              </w:rPr>
            </w:pPr>
            <w:r w:rsidRPr="00DB2CFD">
              <w:rPr>
                <w:rFonts w:ascii="Arial" w:hAnsi="Arial" w:cs="Arial"/>
                <w:lang w:eastAsia="en-ID"/>
              </w:rPr>
              <w:t>Hard Coral (Acropora)</w:t>
            </w:r>
          </w:p>
        </w:tc>
        <w:tc>
          <w:tcPr>
            <w:tcW w:w="1876" w:type="pct"/>
            <w:shd w:val="clear" w:color="auto" w:fill="auto"/>
            <w:noWrap/>
            <w:vAlign w:val="bottom"/>
            <w:hideMark/>
          </w:tcPr>
          <w:p w:rsidR="00DB2CFD" w:rsidRPr="00DB2CFD" w:rsidRDefault="00DB2CFD" w:rsidP="00DB2CFD">
            <w:pPr>
              <w:rPr>
                <w:rFonts w:ascii="Arial" w:hAnsi="Arial" w:cs="Arial"/>
                <w:lang w:eastAsia="en-ID"/>
              </w:rPr>
            </w:pPr>
            <w:r w:rsidRPr="00DB2CFD">
              <w:rPr>
                <w:rFonts w:ascii="Arial" w:hAnsi="Arial" w:cs="Arial"/>
                <w:lang w:eastAsia="en-ID"/>
              </w:rPr>
              <w:t>Digitate</w:t>
            </w:r>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ACD</w:t>
            </w:r>
          </w:p>
        </w:tc>
      </w:tr>
      <w:tr w:rsidR="00DB2CFD" w:rsidRPr="00DB2CFD" w:rsidTr="00DB2CFD">
        <w:trPr>
          <w:trHeight w:val="300"/>
        </w:trPr>
        <w:tc>
          <w:tcPr>
            <w:tcW w:w="2433" w:type="pct"/>
            <w:vMerge/>
            <w:vAlign w:val="center"/>
            <w:hideMark/>
          </w:tcPr>
          <w:p w:rsidR="00DB2CFD" w:rsidRPr="00DB2CFD" w:rsidRDefault="00DB2CFD" w:rsidP="00DB2CFD">
            <w:pPr>
              <w:rPr>
                <w:rFonts w:ascii="Arial" w:hAnsi="Arial" w:cs="Arial"/>
                <w:lang w:eastAsia="en-ID"/>
              </w:rPr>
            </w:pPr>
          </w:p>
        </w:tc>
        <w:tc>
          <w:tcPr>
            <w:tcW w:w="1876" w:type="pct"/>
            <w:shd w:val="clear" w:color="auto" w:fill="auto"/>
            <w:noWrap/>
            <w:vAlign w:val="bottom"/>
            <w:hideMark/>
          </w:tcPr>
          <w:p w:rsidR="00DB2CFD" w:rsidRPr="00DB2CFD" w:rsidRDefault="00DB2CFD" w:rsidP="00DB2CFD">
            <w:pPr>
              <w:rPr>
                <w:rFonts w:ascii="Arial" w:hAnsi="Arial" w:cs="Arial"/>
                <w:lang w:eastAsia="en-ID"/>
              </w:rPr>
            </w:pPr>
            <w:r w:rsidRPr="00DB2CFD">
              <w:rPr>
                <w:rFonts w:ascii="Arial" w:hAnsi="Arial" w:cs="Arial"/>
                <w:lang w:eastAsia="en-ID"/>
              </w:rPr>
              <w:t>Branching</w:t>
            </w:r>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ACB</w:t>
            </w:r>
          </w:p>
        </w:tc>
      </w:tr>
      <w:tr w:rsidR="00DB2CFD" w:rsidRPr="00DB2CFD" w:rsidTr="00DB2CFD">
        <w:trPr>
          <w:trHeight w:val="300"/>
        </w:trPr>
        <w:tc>
          <w:tcPr>
            <w:tcW w:w="2433" w:type="pct"/>
            <w:vMerge/>
            <w:vAlign w:val="center"/>
            <w:hideMark/>
          </w:tcPr>
          <w:p w:rsidR="00DB2CFD" w:rsidRPr="00DB2CFD" w:rsidRDefault="00DB2CFD" w:rsidP="00DB2CFD">
            <w:pPr>
              <w:rPr>
                <w:rFonts w:ascii="Arial" w:hAnsi="Arial" w:cs="Arial"/>
                <w:lang w:eastAsia="en-ID"/>
              </w:rPr>
            </w:pPr>
          </w:p>
        </w:tc>
        <w:tc>
          <w:tcPr>
            <w:tcW w:w="1876" w:type="pct"/>
            <w:shd w:val="clear" w:color="auto" w:fill="auto"/>
            <w:noWrap/>
            <w:vAlign w:val="bottom"/>
            <w:hideMark/>
          </w:tcPr>
          <w:p w:rsidR="00DB2CFD" w:rsidRPr="00DB2CFD" w:rsidRDefault="00DB2CFD" w:rsidP="00DB2CFD">
            <w:pPr>
              <w:rPr>
                <w:rFonts w:ascii="Arial" w:hAnsi="Arial" w:cs="Arial"/>
                <w:lang w:eastAsia="en-ID"/>
              </w:rPr>
            </w:pPr>
            <w:r w:rsidRPr="00DB2CFD">
              <w:rPr>
                <w:rFonts w:ascii="Arial" w:hAnsi="Arial" w:cs="Arial"/>
                <w:lang w:eastAsia="en-ID"/>
              </w:rPr>
              <w:t>Tabulate</w:t>
            </w:r>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ACT</w:t>
            </w:r>
          </w:p>
        </w:tc>
      </w:tr>
      <w:tr w:rsidR="00DB2CFD" w:rsidRPr="00DB2CFD" w:rsidTr="00DB2CFD">
        <w:trPr>
          <w:trHeight w:val="300"/>
        </w:trPr>
        <w:tc>
          <w:tcPr>
            <w:tcW w:w="2433" w:type="pct"/>
            <w:vMerge/>
            <w:vAlign w:val="center"/>
            <w:hideMark/>
          </w:tcPr>
          <w:p w:rsidR="00DB2CFD" w:rsidRPr="00DB2CFD" w:rsidRDefault="00DB2CFD" w:rsidP="00DB2CFD">
            <w:pPr>
              <w:rPr>
                <w:rFonts w:ascii="Arial" w:hAnsi="Arial" w:cs="Arial"/>
                <w:lang w:eastAsia="en-ID"/>
              </w:rPr>
            </w:pPr>
          </w:p>
        </w:tc>
        <w:tc>
          <w:tcPr>
            <w:tcW w:w="1876" w:type="pct"/>
            <w:shd w:val="clear" w:color="auto" w:fill="auto"/>
            <w:noWrap/>
            <w:vAlign w:val="bottom"/>
            <w:hideMark/>
          </w:tcPr>
          <w:p w:rsidR="00DB2CFD" w:rsidRPr="00DB2CFD" w:rsidRDefault="00DB2CFD" w:rsidP="00DB2CFD">
            <w:pPr>
              <w:rPr>
                <w:rFonts w:ascii="Arial" w:hAnsi="Arial" w:cs="Arial"/>
                <w:lang w:eastAsia="en-ID"/>
              </w:rPr>
            </w:pPr>
            <w:r w:rsidRPr="00DB2CFD">
              <w:rPr>
                <w:rFonts w:ascii="Arial" w:hAnsi="Arial" w:cs="Arial"/>
                <w:lang w:eastAsia="en-ID"/>
              </w:rPr>
              <w:t>Encrusting</w:t>
            </w:r>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ACE</w:t>
            </w:r>
          </w:p>
        </w:tc>
      </w:tr>
      <w:tr w:rsidR="00DB2CFD" w:rsidRPr="00DB2CFD" w:rsidTr="00DB2CFD">
        <w:trPr>
          <w:trHeight w:val="300"/>
        </w:trPr>
        <w:tc>
          <w:tcPr>
            <w:tcW w:w="2433" w:type="pct"/>
            <w:vMerge/>
            <w:vAlign w:val="center"/>
            <w:hideMark/>
          </w:tcPr>
          <w:p w:rsidR="00DB2CFD" w:rsidRPr="00DB2CFD" w:rsidRDefault="00DB2CFD" w:rsidP="00DB2CFD">
            <w:pPr>
              <w:rPr>
                <w:rFonts w:ascii="Arial" w:hAnsi="Arial" w:cs="Arial"/>
                <w:lang w:eastAsia="en-ID"/>
              </w:rPr>
            </w:pPr>
          </w:p>
        </w:tc>
        <w:tc>
          <w:tcPr>
            <w:tcW w:w="1876" w:type="pct"/>
            <w:shd w:val="clear" w:color="auto" w:fill="auto"/>
            <w:noWrap/>
            <w:vAlign w:val="bottom"/>
            <w:hideMark/>
          </w:tcPr>
          <w:p w:rsidR="00DB2CFD" w:rsidRPr="00DB2CFD" w:rsidRDefault="00DB2CFD" w:rsidP="00DB2CFD">
            <w:pPr>
              <w:rPr>
                <w:rFonts w:ascii="Arial" w:hAnsi="Arial" w:cs="Arial"/>
                <w:lang w:eastAsia="en-ID"/>
              </w:rPr>
            </w:pPr>
            <w:r w:rsidRPr="00DB2CFD">
              <w:rPr>
                <w:rFonts w:ascii="Arial" w:hAnsi="Arial" w:cs="Arial"/>
                <w:lang w:eastAsia="en-ID"/>
              </w:rPr>
              <w:t>Sub Massive</w:t>
            </w:r>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ACS</w:t>
            </w:r>
          </w:p>
        </w:tc>
      </w:tr>
      <w:tr w:rsidR="00DB2CFD" w:rsidRPr="00DB2CFD" w:rsidTr="00DB2CFD">
        <w:trPr>
          <w:trHeight w:val="290"/>
        </w:trPr>
        <w:tc>
          <w:tcPr>
            <w:tcW w:w="2433" w:type="pct"/>
            <w:vMerge w:val="restart"/>
            <w:shd w:val="clear" w:color="auto" w:fill="auto"/>
            <w:noWrap/>
            <w:vAlign w:val="center"/>
            <w:hideMark/>
          </w:tcPr>
          <w:p w:rsidR="00DB2CFD" w:rsidRPr="00DB2CFD" w:rsidRDefault="00DB2CFD" w:rsidP="00DB2CFD">
            <w:pPr>
              <w:rPr>
                <w:rFonts w:ascii="Arial" w:hAnsi="Arial" w:cs="Arial"/>
                <w:lang w:eastAsia="en-ID"/>
              </w:rPr>
            </w:pPr>
            <w:r w:rsidRPr="00DB2CFD">
              <w:rPr>
                <w:rFonts w:ascii="Arial" w:hAnsi="Arial" w:cs="Arial"/>
                <w:lang w:eastAsia="en-ID"/>
              </w:rPr>
              <w:t>Hard Coral (Non Acropora)</w:t>
            </w:r>
          </w:p>
        </w:tc>
        <w:tc>
          <w:tcPr>
            <w:tcW w:w="1876" w:type="pct"/>
            <w:shd w:val="clear" w:color="auto" w:fill="auto"/>
            <w:noWrap/>
            <w:vAlign w:val="bottom"/>
            <w:hideMark/>
          </w:tcPr>
          <w:p w:rsidR="00DB2CFD" w:rsidRPr="00DB2CFD" w:rsidRDefault="00DB2CFD" w:rsidP="00DB2CFD">
            <w:pPr>
              <w:rPr>
                <w:rFonts w:ascii="Arial" w:hAnsi="Arial" w:cs="Arial"/>
                <w:lang w:eastAsia="en-ID"/>
              </w:rPr>
            </w:pPr>
            <w:r w:rsidRPr="00DB2CFD">
              <w:rPr>
                <w:rFonts w:ascii="Arial" w:hAnsi="Arial" w:cs="Arial"/>
                <w:lang w:eastAsia="en-ID"/>
              </w:rPr>
              <w:t>Branching</w:t>
            </w:r>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CB</w:t>
            </w:r>
          </w:p>
        </w:tc>
      </w:tr>
      <w:tr w:rsidR="00DB2CFD" w:rsidRPr="00DB2CFD" w:rsidTr="00DB2CFD">
        <w:trPr>
          <w:trHeight w:val="290"/>
        </w:trPr>
        <w:tc>
          <w:tcPr>
            <w:tcW w:w="2433" w:type="pct"/>
            <w:vMerge/>
            <w:vAlign w:val="center"/>
            <w:hideMark/>
          </w:tcPr>
          <w:p w:rsidR="00DB2CFD" w:rsidRPr="00DB2CFD" w:rsidRDefault="00DB2CFD" w:rsidP="00DB2CFD">
            <w:pPr>
              <w:rPr>
                <w:rFonts w:ascii="Arial" w:hAnsi="Arial" w:cs="Arial"/>
                <w:lang w:eastAsia="en-ID"/>
              </w:rPr>
            </w:pPr>
          </w:p>
        </w:tc>
        <w:tc>
          <w:tcPr>
            <w:tcW w:w="1876" w:type="pct"/>
            <w:shd w:val="clear" w:color="auto" w:fill="auto"/>
            <w:noWrap/>
            <w:vAlign w:val="bottom"/>
            <w:hideMark/>
          </w:tcPr>
          <w:p w:rsidR="00DB2CFD" w:rsidRPr="00DB2CFD" w:rsidRDefault="00DB2CFD" w:rsidP="00DB2CFD">
            <w:pPr>
              <w:rPr>
                <w:rFonts w:ascii="Arial" w:hAnsi="Arial" w:cs="Arial"/>
                <w:lang w:eastAsia="en-ID"/>
              </w:rPr>
            </w:pPr>
            <w:r w:rsidRPr="00DB2CFD">
              <w:rPr>
                <w:rFonts w:ascii="Arial" w:hAnsi="Arial" w:cs="Arial"/>
                <w:lang w:eastAsia="en-ID"/>
              </w:rPr>
              <w:t>Massive</w:t>
            </w:r>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CM</w:t>
            </w:r>
          </w:p>
        </w:tc>
      </w:tr>
      <w:tr w:rsidR="00DB2CFD" w:rsidRPr="00DB2CFD" w:rsidTr="00DB2CFD">
        <w:trPr>
          <w:trHeight w:val="290"/>
        </w:trPr>
        <w:tc>
          <w:tcPr>
            <w:tcW w:w="2433" w:type="pct"/>
            <w:vMerge/>
            <w:vAlign w:val="center"/>
            <w:hideMark/>
          </w:tcPr>
          <w:p w:rsidR="00DB2CFD" w:rsidRPr="00DB2CFD" w:rsidRDefault="00DB2CFD" w:rsidP="00DB2CFD">
            <w:pPr>
              <w:rPr>
                <w:rFonts w:ascii="Arial" w:hAnsi="Arial" w:cs="Arial"/>
                <w:lang w:eastAsia="en-ID"/>
              </w:rPr>
            </w:pPr>
          </w:p>
        </w:tc>
        <w:tc>
          <w:tcPr>
            <w:tcW w:w="1876" w:type="pct"/>
            <w:shd w:val="clear" w:color="auto" w:fill="auto"/>
            <w:noWrap/>
            <w:vAlign w:val="bottom"/>
            <w:hideMark/>
          </w:tcPr>
          <w:p w:rsidR="00DB2CFD" w:rsidRPr="00DB2CFD" w:rsidRDefault="00DB2CFD" w:rsidP="00DB2CFD">
            <w:pPr>
              <w:rPr>
                <w:rFonts w:ascii="Arial" w:hAnsi="Arial" w:cs="Arial"/>
                <w:lang w:eastAsia="en-ID"/>
              </w:rPr>
            </w:pPr>
            <w:r w:rsidRPr="00DB2CFD">
              <w:rPr>
                <w:rFonts w:ascii="Arial" w:hAnsi="Arial" w:cs="Arial"/>
                <w:lang w:eastAsia="en-ID"/>
              </w:rPr>
              <w:t>Encrusting</w:t>
            </w:r>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CE</w:t>
            </w:r>
          </w:p>
        </w:tc>
      </w:tr>
      <w:tr w:rsidR="00DB2CFD" w:rsidRPr="00DB2CFD" w:rsidTr="00DB2CFD">
        <w:trPr>
          <w:trHeight w:val="290"/>
        </w:trPr>
        <w:tc>
          <w:tcPr>
            <w:tcW w:w="2433" w:type="pct"/>
            <w:vMerge/>
            <w:vAlign w:val="center"/>
            <w:hideMark/>
          </w:tcPr>
          <w:p w:rsidR="00DB2CFD" w:rsidRPr="00DB2CFD" w:rsidRDefault="00DB2CFD" w:rsidP="00DB2CFD">
            <w:pPr>
              <w:rPr>
                <w:rFonts w:ascii="Arial" w:hAnsi="Arial" w:cs="Arial"/>
                <w:lang w:eastAsia="en-ID"/>
              </w:rPr>
            </w:pPr>
          </w:p>
        </w:tc>
        <w:tc>
          <w:tcPr>
            <w:tcW w:w="1876" w:type="pct"/>
            <w:shd w:val="clear" w:color="auto" w:fill="auto"/>
            <w:noWrap/>
            <w:vAlign w:val="bottom"/>
            <w:hideMark/>
          </w:tcPr>
          <w:p w:rsidR="00DB2CFD" w:rsidRPr="00DB2CFD" w:rsidRDefault="00DB2CFD" w:rsidP="00DB2CFD">
            <w:pPr>
              <w:rPr>
                <w:rFonts w:ascii="Arial" w:hAnsi="Arial" w:cs="Arial"/>
                <w:lang w:eastAsia="en-ID"/>
              </w:rPr>
            </w:pPr>
            <w:r w:rsidRPr="00DB2CFD">
              <w:rPr>
                <w:rFonts w:ascii="Arial" w:hAnsi="Arial" w:cs="Arial"/>
                <w:lang w:eastAsia="en-ID"/>
              </w:rPr>
              <w:t>Sub Massive</w:t>
            </w:r>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CS</w:t>
            </w:r>
          </w:p>
        </w:tc>
      </w:tr>
      <w:tr w:rsidR="00DB2CFD" w:rsidRPr="00DB2CFD" w:rsidTr="00DB2CFD">
        <w:trPr>
          <w:trHeight w:val="290"/>
        </w:trPr>
        <w:tc>
          <w:tcPr>
            <w:tcW w:w="2433" w:type="pct"/>
            <w:vMerge/>
            <w:vAlign w:val="center"/>
            <w:hideMark/>
          </w:tcPr>
          <w:p w:rsidR="00DB2CFD" w:rsidRPr="00DB2CFD" w:rsidRDefault="00DB2CFD" w:rsidP="00DB2CFD">
            <w:pPr>
              <w:rPr>
                <w:rFonts w:ascii="Arial" w:hAnsi="Arial" w:cs="Arial"/>
                <w:lang w:eastAsia="en-ID"/>
              </w:rPr>
            </w:pPr>
          </w:p>
        </w:tc>
        <w:tc>
          <w:tcPr>
            <w:tcW w:w="1876" w:type="pct"/>
            <w:shd w:val="clear" w:color="auto" w:fill="auto"/>
            <w:noWrap/>
            <w:vAlign w:val="bottom"/>
            <w:hideMark/>
          </w:tcPr>
          <w:p w:rsidR="00DB2CFD" w:rsidRPr="00DB2CFD" w:rsidRDefault="00DB2CFD" w:rsidP="00DB2CFD">
            <w:pPr>
              <w:rPr>
                <w:rFonts w:ascii="Arial" w:hAnsi="Arial" w:cs="Arial"/>
                <w:lang w:eastAsia="en-ID"/>
              </w:rPr>
            </w:pPr>
            <w:r w:rsidRPr="00DB2CFD">
              <w:rPr>
                <w:rFonts w:ascii="Arial" w:hAnsi="Arial" w:cs="Arial"/>
                <w:lang w:eastAsia="en-ID"/>
              </w:rPr>
              <w:t>Foliose</w:t>
            </w:r>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CF</w:t>
            </w:r>
          </w:p>
        </w:tc>
      </w:tr>
      <w:tr w:rsidR="00DB2CFD" w:rsidRPr="00DB2CFD" w:rsidTr="00DB2CFD">
        <w:trPr>
          <w:trHeight w:val="290"/>
        </w:trPr>
        <w:tc>
          <w:tcPr>
            <w:tcW w:w="2433" w:type="pct"/>
            <w:vMerge/>
            <w:vAlign w:val="center"/>
            <w:hideMark/>
          </w:tcPr>
          <w:p w:rsidR="00DB2CFD" w:rsidRPr="00DB2CFD" w:rsidRDefault="00DB2CFD" w:rsidP="00DB2CFD">
            <w:pPr>
              <w:rPr>
                <w:rFonts w:ascii="Arial" w:hAnsi="Arial" w:cs="Arial"/>
                <w:lang w:eastAsia="en-ID"/>
              </w:rPr>
            </w:pPr>
          </w:p>
        </w:tc>
        <w:tc>
          <w:tcPr>
            <w:tcW w:w="1876" w:type="pct"/>
            <w:shd w:val="clear" w:color="auto" w:fill="auto"/>
            <w:noWrap/>
            <w:vAlign w:val="bottom"/>
            <w:hideMark/>
          </w:tcPr>
          <w:p w:rsidR="00DB2CFD" w:rsidRPr="00DB2CFD" w:rsidRDefault="00DB2CFD" w:rsidP="00DB2CFD">
            <w:pPr>
              <w:rPr>
                <w:rFonts w:ascii="Arial" w:hAnsi="Arial" w:cs="Arial"/>
                <w:lang w:eastAsia="en-ID"/>
              </w:rPr>
            </w:pPr>
            <w:r w:rsidRPr="00DB2CFD">
              <w:rPr>
                <w:rFonts w:ascii="Arial" w:hAnsi="Arial" w:cs="Arial"/>
                <w:lang w:eastAsia="en-ID"/>
              </w:rPr>
              <w:t>Mushroom</w:t>
            </w:r>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CMR</w:t>
            </w:r>
          </w:p>
        </w:tc>
      </w:tr>
      <w:tr w:rsidR="00DB2CFD" w:rsidRPr="00DB2CFD" w:rsidTr="00DB2CFD">
        <w:trPr>
          <w:trHeight w:val="290"/>
        </w:trPr>
        <w:tc>
          <w:tcPr>
            <w:tcW w:w="2433" w:type="pct"/>
            <w:vMerge/>
            <w:vAlign w:val="center"/>
            <w:hideMark/>
          </w:tcPr>
          <w:p w:rsidR="00DB2CFD" w:rsidRPr="00DB2CFD" w:rsidRDefault="00DB2CFD" w:rsidP="00DB2CFD">
            <w:pPr>
              <w:rPr>
                <w:rFonts w:ascii="Arial" w:hAnsi="Arial" w:cs="Arial"/>
                <w:lang w:eastAsia="en-ID"/>
              </w:rPr>
            </w:pPr>
          </w:p>
        </w:tc>
        <w:tc>
          <w:tcPr>
            <w:tcW w:w="1876" w:type="pct"/>
            <w:shd w:val="clear" w:color="auto" w:fill="auto"/>
            <w:noWrap/>
            <w:vAlign w:val="bottom"/>
            <w:hideMark/>
          </w:tcPr>
          <w:p w:rsidR="00DB2CFD" w:rsidRPr="00DB2CFD" w:rsidRDefault="00DB2CFD" w:rsidP="00DB2CFD">
            <w:pPr>
              <w:rPr>
                <w:rFonts w:ascii="Arial" w:hAnsi="Arial" w:cs="Arial"/>
                <w:lang w:eastAsia="en-ID"/>
              </w:rPr>
            </w:pPr>
            <w:proofErr w:type="spellStart"/>
            <w:r w:rsidRPr="00DB2CFD">
              <w:rPr>
                <w:rFonts w:ascii="Arial" w:hAnsi="Arial" w:cs="Arial"/>
                <w:lang w:eastAsia="en-ID"/>
              </w:rPr>
              <w:t>Meliopora</w:t>
            </w:r>
            <w:proofErr w:type="spellEnd"/>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CME</w:t>
            </w:r>
          </w:p>
        </w:tc>
      </w:tr>
      <w:tr w:rsidR="00DB2CFD" w:rsidRPr="00DB2CFD" w:rsidTr="00DB2CFD">
        <w:trPr>
          <w:trHeight w:val="300"/>
        </w:trPr>
        <w:tc>
          <w:tcPr>
            <w:tcW w:w="2433" w:type="pct"/>
            <w:vMerge/>
            <w:vAlign w:val="center"/>
            <w:hideMark/>
          </w:tcPr>
          <w:p w:rsidR="00DB2CFD" w:rsidRPr="00DB2CFD" w:rsidRDefault="00DB2CFD" w:rsidP="00DB2CFD">
            <w:pPr>
              <w:rPr>
                <w:rFonts w:ascii="Arial" w:hAnsi="Arial" w:cs="Arial"/>
                <w:lang w:eastAsia="en-ID"/>
              </w:rPr>
            </w:pPr>
          </w:p>
        </w:tc>
        <w:tc>
          <w:tcPr>
            <w:tcW w:w="1876" w:type="pct"/>
            <w:shd w:val="clear" w:color="auto" w:fill="auto"/>
            <w:noWrap/>
            <w:vAlign w:val="bottom"/>
            <w:hideMark/>
          </w:tcPr>
          <w:p w:rsidR="00DB2CFD" w:rsidRPr="00DB2CFD" w:rsidRDefault="00DB2CFD" w:rsidP="00DB2CFD">
            <w:pPr>
              <w:rPr>
                <w:rFonts w:ascii="Arial" w:hAnsi="Arial" w:cs="Arial"/>
                <w:lang w:eastAsia="en-ID"/>
              </w:rPr>
            </w:pPr>
            <w:proofErr w:type="spellStart"/>
            <w:r w:rsidRPr="00DB2CFD">
              <w:rPr>
                <w:rFonts w:ascii="Arial" w:hAnsi="Arial" w:cs="Arial"/>
                <w:lang w:eastAsia="en-ID"/>
              </w:rPr>
              <w:t>Heliopora</w:t>
            </w:r>
            <w:proofErr w:type="spellEnd"/>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CHL</w:t>
            </w:r>
          </w:p>
        </w:tc>
      </w:tr>
      <w:tr w:rsidR="00DB2CFD" w:rsidRPr="00DB2CFD" w:rsidTr="00DB2CFD">
        <w:trPr>
          <w:trHeight w:val="290"/>
        </w:trPr>
        <w:tc>
          <w:tcPr>
            <w:tcW w:w="2433" w:type="pct"/>
            <w:vMerge w:val="restart"/>
            <w:shd w:val="clear" w:color="auto" w:fill="auto"/>
            <w:noWrap/>
            <w:vAlign w:val="center"/>
            <w:hideMark/>
          </w:tcPr>
          <w:p w:rsidR="00DB2CFD" w:rsidRPr="00DB2CFD" w:rsidRDefault="00DB2CFD" w:rsidP="00DB2CFD">
            <w:pPr>
              <w:rPr>
                <w:rFonts w:ascii="Arial" w:hAnsi="Arial" w:cs="Arial"/>
                <w:lang w:eastAsia="en-ID"/>
              </w:rPr>
            </w:pPr>
            <w:r w:rsidRPr="00DB2CFD">
              <w:rPr>
                <w:rFonts w:ascii="Arial" w:hAnsi="Arial" w:cs="Arial"/>
                <w:lang w:eastAsia="en-ID"/>
              </w:rPr>
              <w:t>Dead Scleractinia</w:t>
            </w:r>
          </w:p>
        </w:tc>
        <w:tc>
          <w:tcPr>
            <w:tcW w:w="1876" w:type="pct"/>
            <w:shd w:val="clear" w:color="auto" w:fill="auto"/>
            <w:noWrap/>
            <w:vAlign w:val="bottom"/>
            <w:hideMark/>
          </w:tcPr>
          <w:p w:rsidR="00DB2CFD" w:rsidRPr="00DB2CFD" w:rsidRDefault="00DB2CFD" w:rsidP="00DB2CFD">
            <w:pPr>
              <w:rPr>
                <w:rFonts w:ascii="Arial" w:hAnsi="Arial" w:cs="Arial"/>
                <w:lang w:eastAsia="en-ID"/>
              </w:rPr>
            </w:pPr>
            <w:r w:rsidRPr="00DB2CFD">
              <w:rPr>
                <w:rFonts w:ascii="Arial" w:hAnsi="Arial" w:cs="Arial"/>
                <w:lang w:eastAsia="en-ID"/>
              </w:rPr>
              <w:t>Dead coral</w:t>
            </w:r>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DC</w:t>
            </w:r>
          </w:p>
        </w:tc>
      </w:tr>
      <w:tr w:rsidR="00DB2CFD" w:rsidRPr="00DB2CFD" w:rsidTr="00DB2CFD">
        <w:trPr>
          <w:trHeight w:val="300"/>
        </w:trPr>
        <w:tc>
          <w:tcPr>
            <w:tcW w:w="2433" w:type="pct"/>
            <w:vMerge/>
            <w:vAlign w:val="center"/>
            <w:hideMark/>
          </w:tcPr>
          <w:p w:rsidR="00DB2CFD" w:rsidRPr="00DB2CFD" w:rsidRDefault="00DB2CFD" w:rsidP="00DB2CFD">
            <w:pPr>
              <w:rPr>
                <w:rFonts w:ascii="Arial" w:hAnsi="Arial" w:cs="Arial"/>
                <w:lang w:eastAsia="en-ID"/>
              </w:rPr>
            </w:pPr>
          </w:p>
        </w:tc>
        <w:tc>
          <w:tcPr>
            <w:tcW w:w="1876" w:type="pct"/>
            <w:shd w:val="clear" w:color="auto" w:fill="auto"/>
            <w:noWrap/>
            <w:vAlign w:val="bottom"/>
            <w:hideMark/>
          </w:tcPr>
          <w:p w:rsidR="00DB2CFD" w:rsidRPr="00DB2CFD" w:rsidRDefault="00DB2CFD" w:rsidP="00DB2CFD">
            <w:pPr>
              <w:rPr>
                <w:rFonts w:ascii="Arial" w:hAnsi="Arial" w:cs="Arial"/>
                <w:lang w:eastAsia="en-ID"/>
              </w:rPr>
            </w:pPr>
            <w:r w:rsidRPr="00DB2CFD">
              <w:rPr>
                <w:rFonts w:ascii="Arial" w:hAnsi="Arial" w:cs="Arial"/>
                <w:lang w:eastAsia="en-ID"/>
              </w:rPr>
              <w:t>DC with algae</w:t>
            </w:r>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DCA</w:t>
            </w:r>
          </w:p>
        </w:tc>
      </w:tr>
      <w:tr w:rsidR="00DB2CFD" w:rsidRPr="00DB2CFD" w:rsidTr="00DB2CFD">
        <w:trPr>
          <w:trHeight w:val="290"/>
        </w:trPr>
        <w:tc>
          <w:tcPr>
            <w:tcW w:w="2433" w:type="pct"/>
            <w:vMerge w:val="restart"/>
            <w:shd w:val="clear" w:color="auto" w:fill="auto"/>
            <w:noWrap/>
            <w:vAlign w:val="center"/>
            <w:hideMark/>
          </w:tcPr>
          <w:p w:rsidR="00DB2CFD" w:rsidRPr="00DB2CFD" w:rsidRDefault="00DB2CFD" w:rsidP="00DB2CFD">
            <w:pPr>
              <w:rPr>
                <w:rFonts w:ascii="Arial" w:hAnsi="Arial" w:cs="Arial"/>
                <w:lang w:eastAsia="en-ID"/>
              </w:rPr>
            </w:pPr>
            <w:r w:rsidRPr="00DB2CFD">
              <w:rPr>
                <w:rFonts w:ascii="Arial" w:hAnsi="Arial" w:cs="Arial"/>
                <w:lang w:eastAsia="en-ID"/>
              </w:rPr>
              <w:t>Algae</w:t>
            </w:r>
          </w:p>
        </w:tc>
        <w:tc>
          <w:tcPr>
            <w:tcW w:w="1876" w:type="pct"/>
            <w:shd w:val="clear" w:color="auto" w:fill="auto"/>
            <w:noWrap/>
            <w:vAlign w:val="bottom"/>
            <w:hideMark/>
          </w:tcPr>
          <w:p w:rsidR="00DB2CFD" w:rsidRPr="00DB2CFD" w:rsidRDefault="00DB2CFD" w:rsidP="00DB2CFD">
            <w:pPr>
              <w:rPr>
                <w:rFonts w:ascii="Arial" w:hAnsi="Arial" w:cs="Arial"/>
                <w:lang w:eastAsia="en-ID"/>
              </w:rPr>
            </w:pPr>
            <w:r w:rsidRPr="00DB2CFD">
              <w:rPr>
                <w:rFonts w:ascii="Arial" w:hAnsi="Arial" w:cs="Arial"/>
                <w:lang w:eastAsia="en-ID"/>
              </w:rPr>
              <w:t>Macro</w:t>
            </w:r>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MA</w:t>
            </w:r>
          </w:p>
        </w:tc>
      </w:tr>
      <w:tr w:rsidR="00DB2CFD" w:rsidRPr="00DB2CFD" w:rsidTr="00DB2CFD">
        <w:trPr>
          <w:trHeight w:val="290"/>
        </w:trPr>
        <w:tc>
          <w:tcPr>
            <w:tcW w:w="2433" w:type="pct"/>
            <w:vMerge/>
            <w:vAlign w:val="center"/>
            <w:hideMark/>
          </w:tcPr>
          <w:p w:rsidR="00DB2CFD" w:rsidRPr="00DB2CFD" w:rsidRDefault="00DB2CFD" w:rsidP="00DB2CFD">
            <w:pPr>
              <w:rPr>
                <w:rFonts w:ascii="Arial" w:hAnsi="Arial" w:cs="Arial"/>
                <w:lang w:eastAsia="en-ID"/>
              </w:rPr>
            </w:pPr>
          </w:p>
        </w:tc>
        <w:tc>
          <w:tcPr>
            <w:tcW w:w="1876" w:type="pct"/>
            <w:shd w:val="clear" w:color="auto" w:fill="auto"/>
            <w:noWrap/>
            <w:vAlign w:val="bottom"/>
            <w:hideMark/>
          </w:tcPr>
          <w:p w:rsidR="00DB2CFD" w:rsidRPr="00DB2CFD" w:rsidRDefault="00DB2CFD" w:rsidP="00DB2CFD">
            <w:pPr>
              <w:rPr>
                <w:rFonts w:ascii="Arial" w:hAnsi="Arial" w:cs="Arial"/>
                <w:lang w:eastAsia="en-ID"/>
              </w:rPr>
            </w:pPr>
            <w:r w:rsidRPr="00DB2CFD">
              <w:rPr>
                <w:rFonts w:ascii="Arial" w:hAnsi="Arial" w:cs="Arial"/>
                <w:lang w:eastAsia="en-ID"/>
              </w:rPr>
              <w:t>Turf</w:t>
            </w:r>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TA</w:t>
            </w:r>
          </w:p>
        </w:tc>
      </w:tr>
      <w:tr w:rsidR="00DB2CFD" w:rsidRPr="00DB2CFD" w:rsidTr="00DB2CFD">
        <w:trPr>
          <w:trHeight w:val="290"/>
        </w:trPr>
        <w:tc>
          <w:tcPr>
            <w:tcW w:w="2433" w:type="pct"/>
            <w:vMerge/>
            <w:vAlign w:val="center"/>
            <w:hideMark/>
          </w:tcPr>
          <w:p w:rsidR="00DB2CFD" w:rsidRPr="00DB2CFD" w:rsidRDefault="00DB2CFD" w:rsidP="00DB2CFD">
            <w:pPr>
              <w:rPr>
                <w:rFonts w:ascii="Arial" w:hAnsi="Arial" w:cs="Arial"/>
                <w:lang w:eastAsia="en-ID"/>
              </w:rPr>
            </w:pPr>
          </w:p>
        </w:tc>
        <w:tc>
          <w:tcPr>
            <w:tcW w:w="1876" w:type="pct"/>
            <w:shd w:val="clear" w:color="auto" w:fill="auto"/>
            <w:noWrap/>
            <w:vAlign w:val="bottom"/>
            <w:hideMark/>
          </w:tcPr>
          <w:p w:rsidR="00DB2CFD" w:rsidRPr="00DB2CFD" w:rsidRDefault="00DB2CFD" w:rsidP="00DB2CFD">
            <w:pPr>
              <w:rPr>
                <w:rFonts w:ascii="Arial" w:hAnsi="Arial" w:cs="Arial"/>
                <w:lang w:eastAsia="en-ID"/>
              </w:rPr>
            </w:pPr>
            <w:proofErr w:type="spellStart"/>
            <w:r w:rsidRPr="00DB2CFD">
              <w:rPr>
                <w:rFonts w:ascii="Arial" w:hAnsi="Arial" w:cs="Arial"/>
                <w:lang w:eastAsia="en-ID"/>
              </w:rPr>
              <w:t>Corralline</w:t>
            </w:r>
            <w:proofErr w:type="spellEnd"/>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CA</w:t>
            </w:r>
          </w:p>
        </w:tc>
      </w:tr>
      <w:tr w:rsidR="00DB2CFD" w:rsidRPr="00DB2CFD" w:rsidTr="00DB2CFD">
        <w:trPr>
          <w:trHeight w:val="290"/>
        </w:trPr>
        <w:tc>
          <w:tcPr>
            <w:tcW w:w="2433" w:type="pct"/>
            <w:vMerge/>
            <w:vAlign w:val="center"/>
            <w:hideMark/>
          </w:tcPr>
          <w:p w:rsidR="00DB2CFD" w:rsidRPr="00DB2CFD" w:rsidRDefault="00DB2CFD" w:rsidP="00DB2CFD">
            <w:pPr>
              <w:rPr>
                <w:rFonts w:ascii="Arial" w:hAnsi="Arial" w:cs="Arial"/>
                <w:lang w:eastAsia="en-ID"/>
              </w:rPr>
            </w:pPr>
          </w:p>
        </w:tc>
        <w:tc>
          <w:tcPr>
            <w:tcW w:w="1876" w:type="pct"/>
            <w:shd w:val="clear" w:color="auto" w:fill="auto"/>
            <w:noWrap/>
            <w:vAlign w:val="bottom"/>
            <w:hideMark/>
          </w:tcPr>
          <w:p w:rsidR="00DB2CFD" w:rsidRPr="00DB2CFD" w:rsidRDefault="00DB2CFD" w:rsidP="00DB2CFD">
            <w:pPr>
              <w:rPr>
                <w:rFonts w:ascii="Arial" w:hAnsi="Arial" w:cs="Arial"/>
                <w:lang w:eastAsia="en-ID"/>
              </w:rPr>
            </w:pPr>
            <w:proofErr w:type="spellStart"/>
            <w:r w:rsidRPr="00DB2CFD">
              <w:rPr>
                <w:rFonts w:ascii="Arial" w:hAnsi="Arial" w:cs="Arial"/>
                <w:lang w:eastAsia="en-ID"/>
              </w:rPr>
              <w:t>Halimidae</w:t>
            </w:r>
            <w:proofErr w:type="spellEnd"/>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HA</w:t>
            </w:r>
          </w:p>
        </w:tc>
      </w:tr>
      <w:tr w:rsidR="00DB2CFD" w:rsidRPr="00DB2CFD" w:rsidTr="00DB2CFD">
        <w:trPr>
          <w:trHeight w:val="300"/>
        </w:trPr>
        <w:tc>
          <w:tcPr>
            <w:tcW w:w="2433" w:type="pct"/>
            <w:vMerge/>
            <w:vAlign w:val="center"/>
            <w:hideMark/>
          </w:tcPr>
          <w:p w:rsidR="00DB2CFD" w:rsidRPr="00DB2CFD" w:rsidRDefault="00DB2CFD" w:rsidP="00DB2CFD">
            <w:pPr>
              <w:rPr>
                <w:rFonts w:ascii="Arial" w:hAnsi="Arial" w:cs="Arial"/>
                <w:lang w:eastAsia="en-ID"/>
              </w:rPr>
            </w:pPr>
          </w:p>
        </w:tc>
        <w:tc>
          <w:tcPr>
            <w:tcW w:w="1876" w:type="pct"/>
            <w:shd w:val="clear" w:color="auto" w:fill="auto"/>
            <w:noWrap/>
            <w:vAlign w:val="bottom"/>
            <w:hideMark/>
          </w:tcPr>
          <w:p w:rsidR="00DB2CFD" w:rsidRPr="00DB2CFD" w:rsidRDefault="00DB2CFD" w:rsidP="00DB2CFD">
            <w:pPr>
              <w:rPr>
                <w:rFonts w:ascii="Arial" w:hAnsi="Arial" w:cs="Arial"/>
                <w:lang w:eastAsia="en-ID"/>
              </w:rPr>
            </w:pPr>
            <w:r w:rsidRPr="00DB2CFD">
              <w:rPr>
                <w:rFonts w:ascii="Arial" w:hAnsi="Arial" w:cs="Arial"/>
                <w:lang w:eastAsia="en-ID"/>
              </w:rPr>
              <w:t>Alga Assemblage</w:t>
            </w:r>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AA</w:t>
            </w:r>
          </w:p>
        </w:tc>
      </w:tr>
      <w:tr w:rsidR="00DB2CFD" w:rsidRPr="00DB2CFD" w:rsidTr="00DB2CFD">
        <w:trPr>
          <w:trHeight w:val="290"/>
        </w:trPr>
        <w:tc>
          <w:tcPr>
            <w:tcW w:w="2433" w:type="pct"/>
            <w:vMerge w:val="restart"/>
            <w:shd w:val="clear" w:color="auto" w:fill="auto"/>
            <w:noWrap/>
            <w:vAlign w:val="center"/>
            <w:hideMark/>
          </w:tcPr>
          <w:p w:rsidR="00DB2CFD" w:rsidRPr="00DB2CFD" w:rsidRDefault="00DB2CFD" w:rsidP="00DB2CFD">
            <w:pPr>
              <w:rPr>
                <w:rFonts w:ascii="Arial" w:hAnsi="Arial" w:cs="Arial"/>
                <w:lang w:eastAsia="en-ID"/>
              </w:rPr>
            </w:pPr>
            <w:r w:rsidRPr="00DB2CFD">
              <w:rPr>
                <w:rFonts w:ascii="Arial" w:hAnsi="Arial" w:cs="Arial"/>
                <w:lang w:eastAsia="en-ID"/>
              </w:rPr>
              <w:t>Other Fauna</w:t>
            </w:r>
          </w:p>
        </w:tc>
        <w:tc>
          <w:tcPr>
            <w:tcW w:w="1876" w:type="pct"/>
            <w:shd w:val="clear" w:color="auto" w:fill="auto"/>
            <w:noWrap/>
            <w:vAlign w:val="bottom"/>
            <w:hideMark/>
          </w:tcPr>
          <w:p w:rsidR="00DB2CFD" w:rsidRPr="00DB2CFD" w:rsidRDefault="00DB2CFD" w:rsidP="00DB2CFD">
            <w:pPr>
              <w:rPr>
                <w:rFonts w:ascii="Arial" w:hAnsi="Arial" w:cs="Arial"/>
                <w:lang w:eastAsia="en-ID"/>
              </w:rPr>
            </w:pPr>
            <w:r w:rsidRPr="00DB2CFD">
              <w:rPr>
                <w:rFonts w:ascii="Arial" w:hAnsi="Arial" w:cs="Arial"/>
                <w:lang w:eastAsia="en-ID"/>
              </w:rPr>
              <w:t>Soft Coral</w:t>
            </w:r>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SC</w:t>
            </w:r>
          </w:p>
        </w:tc>
      </w:tr>
      <w:tr w:rsidR="00DB2CFD" w:rsidRPr="00DB2CFD" w:rsidTr="00DB2CFD">
        <w:trPr>
          <w:trHeight w:val="290"/>
        </w:trPr>
        <w:tc>
          <w:tcPr>
            <w:tcW w:w="2433" w:type="pct"/>
            <w:vMerge/>
            <w:vAlign w:val="center"/>
            <w:hideMark/>
          </w:tcPr>
          <w:p w:rsidR="00DB2CFD" w:rsidRPr="00DB2CFD" w:rsidRDefault="00DB2CFD" w:rsidP="00DB2CFD">
            <w:pPr>
              <w:rPr>
                <w:rFonts w:ascii="Arial" w:hAnsi="Arial" w:cs="Arial"/>
                <w:lang w:eastAsia="en-ID"/>
              </w:rPr>
            </w:pPr>
          </w:p>
        </w:tc>
        <w:tc>
          <w:tcPr>
            <w:tcW w:w="1876" w:type="pct"/>
            <w:shd w:val="clear" w:color="auto" w:fill="auto"/>
            <w:noWrap/>
            <w:vAlign w:val="bottom"/>
            <w:hideMark/>
          </w:tcPr>
          <w:p w:rsidR="00DB2CFD" w:rsidRPr="00DB2CFD" w:rsidRDefault="00DB2CFD" w:rsidP="00DB2CFD">
            <w:pPr>
              <w:rPr>
                <w:rFonts w:ascii="Arial" w:hAnsi="Arial" w:cs="Arial"/>
                <w:lang w:eastAsia="en-ID"/>
              </w:rPr>
            </w:pPr>
            <w:proofErr w:type="spellStart"/>
            <w:r w:rsidRPr="00DB2CFD">
              <w:rPr>
                <w:rFonts w:ascii="Arial" w:hAnsi="Arial" w:cs="Arial"/>
                <w:lang w:eastAsia="en-ID"/>
              </w:rPr>
              <w:t>Spoonge</w:t>
            </w:r>
            <w:proofErr w:type="spellEnd"/>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SP</w:t>
            </w:r>
          </w:p>
        </w:tc>
      </w:tr>
      <w:tr w:rsidR="00DB2CFD" w:rsidRPr="00DB2CFD" w:rsidTr="00DB2CFD">
        <w:trPr>
          <w:trHeight w:val="290"/>
        </w:trPr>
        <w:tc>
          <w:tcPr>
            <w:tcW w:w="2433" w:type="pct"/>
            <w:vMerge/>
            <w:vAlign w:val="center"/>
            <w:hideMark/>
          </w:tcPr>
          <w:p w:rsidR="00DB2CFD" w:rsidRPr="00DB2CFD" w:rsidRDefault="00DB2CFD" w:rsidP="00DB2CFD">
            <w:pPr>
              <w:rPr>
                <w:rFonts w:ascii="Arial" w:hAnsi="Arial" w:cs="Arial"/>
                <w:lang w:eastAsia="en-ID"/>
              </w:rPr>
            </w:pPr>
          </w:p>
        </w:tc>
        <w:tc>
          <w:tcPr>
            <w:tcW w:w="1876" w:type="pct"/>
            <w:shd w:val="clear" w:color="auto" w:fill="auto"/>
            <w:noWrap/>
            <w:vAlign w:val="bottom"/>
            <w:hideMark/>
          </w:tcPr>
          <w:p w:rsidR="00DB2CFD" w:rsidRPr="00DB2CFD" w:rsidRDefault="00DB2CFD" w:rsidP="00DB2CFD">
            <w:pPr>
              <w:rPr>
                <w:rFonts w:ascii="Arial" w:hAnsi="Arial" w:cs="Arial"/>
                <w:lang w:eastAsia="en-ID"/>
              </w:rPr>
            </w:pPr>
            <w:r w:rsidRPr="00DB2CFD">
              <w:rPr>
                <w:rFonts w:ascii="Arial" w:hAnsi="Arial" w:cs="Arial"/>
                <w:lang w:eastAsia="en-ID"/>
              </w:rPr>
              <w:t>Zoanthids</w:t>
            </w:r>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ZO</w:t>
            </w:r>
          </w:p>
        </w:tc>
      </w:tr>
      <w:tr w:rsidR="00DB2CFD" w:rsidRPr="00DB2CFD" w:rsidTr="00DB2CFD">
        <w:trPr>
          <w:trHeight w:val="300"/>
        </w:trPr>
        <w:tc>
          <w:tcPr>
            <w:tcW w:w="2433" w:type="pct"/>
            <w:vMerge/>
            <w:vAlign w:val="center"/>
            <w:hideMark/>
          </w:tcPr>
          <w:p w:rsidR="00DB2CFD" w:rsidRPr="00DB2CFD" w:rsidRDefault="00DB2CFD" w:rsidP="00DB2CFD">
            <w:pPr>
              <w:rPr>
                <w:rFonts w:ascii="Arial" w:hAnsi="Arial" w:cs="Arial"/>
                <w:lang w:eastAsia="en-ID"/>
              </w:rPr>
            </w:pPr>
          </w:p>
        </w:tc>
        <w:tc>
          <w:tcPr>
            <w:tcW w:w="1876" w:type="pct"/>
            <w:shd w:val="clear" w:color="auto" w:fill="auto"/>
            <w:noWrap/>
            <w:vAlign w:val="bottom"/>
            <w:hideMark/>
          </w:tcPr>
          <w:p w:rsidR="00DB2CFD" w:rsidRPr="00DB2CFD" w:rsidRDefault="00DB2CFD" w:rsidP="00DB2CFD">
            <w:pPr>
              <w:rPr>
                <w:rFonts w:ascii="Arial" w:hAnsi="Arial" w:cs="Arial"/>
                <w:lang w:eastAsia="en-ID"/>
              </w:rPr>
            </w:pPr>
            <w:r w:rsidRPr="00DB2CFD">
              <w:rPr>
                <w:rFonts w:ascii="Arial" w:hAnsi="Arial" w:cs="Arial"/>
                <w:lang w:eastAsia="en-ID"/>
              </w:rPr>
              <w:t>Others</w:t>
            </w:r>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OT</w:t>
            </w:r>
          </w:p>
        </w:tc>
      </w:tr>
      <w:tr w:rsidR="00DB2CFD" w:rsidRPr="00DB2CFD" w:rsidTr="00DB2CFD">
        <w:trPr>
          <w:trHeight w:val="290"/>
        </w:trPr>
        <w:tc>
          <w:tcPr>
            <w:tcW w:w="2433" w:type="pct"/>
            <w:vMerge w:val="restart"/>
            <w:shd w:val="clear" w:color="auto" w:fill="auto"/>
            <w:noWrap/>
            <w:vAlign w:val="center"/>
            <w:hideMark/>
          </w:tcPr>
          <w:p w:rsidR="00DB2CFD" w:rsidRPr="00DB2CFD" w:rsidRDefault="00DB2CFD" w:rsidP="00DB2CFD">
            <w:pPr>
              <w:rPr>
                <w:rFonts w:ascii="Arial" w:hAnsi="Arial" w:cs="Arial"/>
                <w:lang w:eastAsia="en-ID"/>
              </w:rPr>
            </w:pPr>
            <w:r w:rsidRPr="00DB2CFD">
              <w:rPr>
                <w:rFonts w:ascii="Arial" w:hAnsi="Arial" w:cs="Arial"/>
                <w:lang w:eastAsia="en-ID"/>
              </w:rPr>
              <w:t>Abiotic</w:t>
            </w:r>
          </w:p>
        </w:tc>
        <w:tc>
          <w:tcPr>
            <w:tcW w:w="1876" w:type="pct"/>
            <w:shd w:val="clear" w:color="auto" w:fill="auto"/>
            <w:noWrap/>
            <w:vAlign w:val="bottom"/>
            <w:hideMark/>
          </w:tcPr>
          <w:p w:rsidR="00DB2CFD" w:rsidRPr="00DB2CFD" w:rsidRDefault="00DB2CFD" w:rsidP="00DB2CFD">
            <w:pPr>
              <w:rPr>
                <w:rFonts w:ascii="Arial" w:hAnsi="Arial" w:cs="Arial"/>
                <w:lang w:eastAsia="en-ID"/>
              </w:rPr>
            </w:pPr>
            <w:r w:rsidRPr="00DB2CFD">
              <w:rPr>
                <w:rFonts w:ascii="Arial" w:hAnsi="Arial" w:cs="Arial"/>
                <w:lang w:eastAsia="en-ID"/>
              </w:rPr>
              <w:t>Sand</w:t>
            </w:r>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S</w:t>
            </w:r>
          </w:p>
        </w:tc>
      </w:tr>
      <w:tr w:rsidR="00DB2CFD" w:rsidRPr="00DB2CFD" w:rsidTr="00DB2CFD">
        <w:trPr>
          <w:trHeight w:val="290"/>
        </w:trPr>
        <w:tc>
          <w:tcPr>
            <w:tcW w:w="2433" w:type="pct"/>
            <w:vMerge/>
            <w:vAlign w:val="center"/>
            <w:hideMark/>
          </w:tcPr>
          <w:p w:rsidR="00DB2CFD" w:rsidRPr="00DB2CFD" w:rsidRDefault="00DB2CFD" w:rsidP="00DB2CFD">
            <w:pPr>
              <w:rPr>
                <w:rFonts w:ascii="Arial" w:hAnsi="Arial" w:cs="Arial"/>
                <w:b/>
                <w:bCs/>
                <w:lang w:eastAsia="en-ID"/>
              </w:rPr>
            </w:pPr>
          </w:p>
        </w:tc>
        <w:tc>
          <w:tcPr>
            <w:tcW w:w="1876" w:type="pct"/>
            <w:shd w:val="clear" w:color="auto" w:fill="auto"/>
            <w:noWrap/>
            <w:vAlign w:val="bottom"/>
            <w:hideMark/>
          </w:tcPr>
          <w:p w:rsidR="00DB2CFD" w:rsidRPr="00DB2CFD" w:rsidRDefault="00DB2CFD" w:rsidP="00DB2CFD">
            <w:pPr>
              <w:rPr>
                <w:rFonts w:ascii="Arial" w:hAnsi="Arial" w:cs="Arial"/>
                <w:lang w:eastAsia="en-ID"/>
              </w:rPr>
            </w:pPr>
            <w:r w:rsidRPr="00DB2CFD">
              <w:rPr>
                <w:rFonts w:ascii="Arial" w:hAnsi="Arial" w:cs="Arial"/>
                <w:lang w:eastAsia="en-ID"/>
              </w:rPr>
              <w:t>Rubble</w:t>
            </w:r>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R</w:t>
            </w:r>
          </w:p>
        </w:tc>
      </w:tr>
      <w:tr w:rsidR="00DB2CFD" w:rsidRPr="00DB2CFD" w:rsidTr="00DB2CFD">
        <w:trPr>
          <w:trHeight w:val="290"/>
        </w:trPr>
        <w:tc>
          <w:tcPr>
            <w:tcW w:w="2433" w:type="pct"/>
            <w:vMerge/>
            <w:vAlign w:val="center"/>
            <w:hideMark/>
          </w:tcPr>
          <w:p w:rsidR="00DB2CFD" w:rsidRPr="00DB2CFD" w:rsidRDefault="00DB2CFD" w:rsidP="00DB2CFD">
            <w:pPr>
              <w:rPr>
                <w:rFonts w:ascii="Arial" w:hAnsi="Arial" w:cs="Arial"/>
                <w:b/>
                <w:bCs/>
                <w:lang w:eastAsia="en-ID"/>
              </w:rPr>
            </w:pPr>
          </w:p>
        </w:tc>
        <w:tc>
          <w:tcPr>
            <w:tcW w:w="1876" w:type="pct"/>
            <w:shd w:val="clear" w:color="auto" w:fill="auto"/>
            <w:noWrap/>
            <w:vAlign w:val="bottom"/>
            <w:hideMark/>
          </w:tcPr>
          <w:p w:rsidR="00DB2CFD" w:rsidRPr="00DB2CFD" w:rsidRDefault="00DB2CFD" w:rsidP="00DB2CFD">
            <w:pPr>
              <w:rPr>
                <w:rFonts w:ascii="Arial" w:hAnsi="Arial" w:cs="Arial"/>
                <w:lang w:eastAsia="en-ID"/>
              </w:rPr>
            </w:pPr>
            <w:r w:rsidRPr="00DB2CFD">
              <w:rPr>
                <w:rFonts w:ascii="Arial" w:hAnsi="Arial" w:cs="Arial"/>
                <w:lang w:eastAsia="en-ID"/>
              </w:rPr>
              <w:t>Silt</w:t>
            </w:r>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SI</w:t>
            </w:r>
          </w:p>
        </w:tc>
      </w:tr>
      <w:tr w:rsidR="00DB2CFD" w:rsidRPr="00DB2CFD" w:rsidTr="00DB2CFD">
        <w:trPr>
          <w:trHeight w:val="290"/>
        </w:trPr>
        <w:tc>
          <w:tcPr>
            <w:tcW w:w="2433" w:type="pct"/>
            <w:vMerge/>
            <w:vAlign w:val="center"/>
            <w:hideMark/>
          </w:tcPr>
          <w:p w:rsidR="00DB2CFD" w:rsidRPr="00DB2CFD" w:rsidRDefault="00DB2CFD" w:rsidP="00DB2CFD">
            <w:pPr>
              <w:rPr>
                <w:rFonts w:ascii="Arial" w:hAnsi="Arial" w:cs="Arial"/>
                <w:b/>
                <w:bCs/>
                <w:lang w:eastAsia="en-ID"/>
              </w:rPr>
            </w:pPr>
          </w:p>
        </w:tc>
        <w:tc>
          <w:tcPr>
            <w:tcW w:w="1876" w:type="pct"/>
            <w:shd w:val="clear" w:color="auto" w:fill="auto"/>
            <w:noWrap/>
            <w:vAlign w:val="bottom"/>
            <w:hideMark/>
          </w:tcPr>
          <w:p w:rsidR="00DB2CFD" w:rsidRPr="00DB2CFD" w:rsidRDefault="00DB2CFD" w:rsidP="00DB2CFD">
            <w:pPr>
              <w:rPr>
                <w:rFonts w:ascii="Arial" w:hAnsi="Arial" w:cs="Arial"/>
                <w:lang w:eastAsia="en-ID"/>
              </w:rPr>
            </w:pPr>
            <w:r w:rsidRPr="00DB2CFD">
              <w:rPr>
                <w:rFonts w:ascii="Arial" w:hAnsi="Arial" w:cs="Arial"/>
                <w:lang w:eastAsia="en-ID"/>
              </w:rPr>
              <w:t>Water</w:t>
            </w:r>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WA</w:t>
            </w:r>
          </w:p>
        </w:tc>
      </w:tr>
      <w:tr w:rsidR="00DB2CFD" w:rsidRPr="00DB2CFD" w:rsidTr="00DB2CFD">
        <w:trPr>
          <w:trHeight w:val="300"/>
        </w:trPr>
        <w:tc>
          <w:tcPr>
            <w:tcW w:w="2433" w:type="pct"/>
            <w:vMerge/>
            <w:vAlign w:val="center"/>
            <w:hideMark/>
          </w:tcPr>
          <w:p w:rsidR="00DB2CFD" w:rsidRPr="00DB2CFD" w:rsidRDefault="00DB2CFD" w:rsidP="00DB2CFD">
            <w:pPr>
              <w:rPr>
                <w:rFonts w:ascii="Arial" w:hAnsi="Arial" w:cs="Arial"/>
                <w:b/>
                <w:bCs/>
                <w:lang w:eastAsia="en-ID"/>
              </w:rPr>
            </w:pPr>
          </w:p>
        </w:tc>
        <w:tc>
          <w:tcPr>
            <w:tcW w:w="1876" w:type="pct"/>
            <w:shd w:val="clear" w:color="auto" w:fill="auto"/>
            <w:noWrap/>
            <w:vAlign w:val="bottom"/>
            <w:hideMark/>
          </w:tcPr>
          <w:p w:rsidR="00DB2CFD" w:rsidRPr="00DB2CFD" w:rsidRDefault="00DB2CFD" w:rsidP="00DB2CFD">
            <w:pPr>
              <w:rPr>
                <w:rFonts w:ascii="Arial" w:hAnsi="Arial" w:cs="Arial"/>
                <w:lang w:eastAsia="en-ID"/>
              </w:rPr>
            </w:pPr>
            <w:r w:rsidRPr="00DB2CFD">
              <w:rPr>
                <w:rFonts w:ascii="Arial" w:hAnsi="Arial" w:cs="Arial"/>
                <w:lang w:eastAsia="en-ID"/>
              </w:rPr>
              <w:t>Rock</w:t>
            </w:r>
          </w:p>
        </w:tc>
        <w:tc>
          <w:tcPr>
            <w:tcW w:w="691" w:type="pct"/>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RCK</w:t>
            </w:r>
          </w:p>
        </w:tc>
      </w:tr>
    </w:tbl>
    <w:p w:rsidR="0076746A" w:rsidRDefault="0076746A" w:rsidP="0076746A">
      <w:pPr>
        <w:pStyle w:val="Body"/>
        <w:spacing w:after="0"/>
        <w:jc w:val="center"/>
        <w:rPr>
          <w:rFonts w:ascii="Arial" w:hAnsi="Arial" w:cs="Arial"/>
        </w:rPr>
      </w:pPr>
    </w:p>
    <w:p w:rsidR="0076746A" w:rsidRDefault="0076746A" w:rsidP="0076746A">
      <w:pPr>
        <w:pStyle w:val="Body"/>
        <w:spacing w:after="0"/>
        <w:jc w:val="center"/>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AC393D" w:rsidRDefault="00AC393D" w:rsidP="00441B6F">
      <w:pPr>
        <w:pStyle w:val="Head1"/>
        <w:spacing w:after="0"/>
        <w:jc w:val="both"/>
        <w:rPr>
          <w:rFonts w:ascii="Arial" w:hAnsi="Arial" w:cs="Arial"/>
        </w:rPr>
      </w:pPr>
    </w:p>
    <w:p w:rsidR="009A636E" w:rsidRPr="009A636E" w:rsidRDefault="009A636E" w:rsidP="00441B6F">
      <w:pPr>
        <w:pStyle w:val="Body"/>
        <w:spacing w:after="0"/>
        <w:rPr>
          <w:rFonts w:ascii="Arial" w:hAnsi="Arial" w:cs="Arial"/>
          <w:b/>
          <w:bCs/>
          <w:sz w:val="22"/>
          <w:szCs w:val="22"/>
        </w:rPr>
      </w:pPr>
      <w:r>
        <w:rPr>
          <w:rFonts w:ascii="Arial" w:hAnsi="Arial" w:cs="Arial"/>
          <w:b/>
          <w:bCs/>
          <w:sz w:val="22"/>
          <w:szCs w:val="22"/>
        </w:rPr>
        <w:t xml:space="preserve">3.1 </w:t>
      </w:r>
      <w:r w:rsidRPr="009A636E">
        <w:rPr>
          <w:rFonts w:ascii="Arial" w:hAnsi="Arial" w:cs="Arial"/>
          <w:b/>
          <w:bCs/>
          <w:sz w:val="22"/>
          <w:szCs w:val="22"/>
        </w:rPr>
        <w:t xml:space="preserve">Results </w:t>
      </w:r>
    </w:p>
    <w:p w:rsidR="00C30A0F" w:rsidRPr="00DB2CFD" w:rsidRDefault="00DB2CFD" w:rsidP="00441B6F">
      <w:pPr>
        <w:pStyle w:val="Body"/>
        <w:spacing w:after="0"/>
        <w:rPr>
          <w:rFonts w:ascii="Arial" w:hAnsi="Arial" w:cs="Arial"/>
          <w:b/>
          <w:bCs/>
        </w:rPr>
      </w:pPr>
      <w:r w:rsidRPr="00DB2CFD">
        <w:rPr>
          <w:rFonts w:ascii="Arial" w:hAnsi="Arial" w:cs="Arial"/>
          <w:b/>
          <w:bCs/>
        </w:rPr>
        <w:t>Types and Conditions of Coral Reef Cover</w:t>
      </w:r>
      <w:r w:rsidR="00C30A0F" w:rsidRPr="00DB2CFD">
        <w:rPr>
          <w:rFonts w:ascii="Arial" w:hAnsi="Arial" w:cs="Arial"/>
          <w:b/>
          <w:bCs/>
        </w:rPr>
        <w:t xml:space="preserve">  </w:t>
      </w:r>
    </w:p>
    <w:p w:rsidR="00DB2CFD" w:rsidRDefault="00DB2CFD" w:rsidP="00441B6F">
      <w:pPr>
        <w:pStyle w:val="Body"/>
        <w:spacing w:after="0"/>
        <w:rPr>
          <w:rFonts w:ascii="Arial" w:hAnsi="Arial" w:cs="Arial"/>
        </w:rPr>
      </w:pPr>
      <w:r w:rsidRPr="00DB2CFD">
        <w:rPr>
          <w:rFonts w:ascii="Arial" w:hAnsi="Arial" w:cs="Arial"/>
        </w:rPr>
        <w:t xml:space="preserve">The research results show that there are 2 types of Acropora coral lifeforms in the sea waters of Sei Village. Vinegar, namely Acropora branching (ACB) and Acropora tabulate (ACT), and 6 types of non-Acropora, namely Coral branching (CB), Coral massive (CM), Coral encrusting (CE), Coral foliose (CF), Coral Mushroom (CMR) and Coral </w:t>
      </w:r>
      <w:proofErr w:type="spellStart"/>
      <w:r w:rsidRPr="00DB2CFD">
        <w:rPr>
          <w:rFonts w:ascii="Arial" w:hAnsi="Arial" w:cs="Arial"/>
        </w:rPr>
        <w:t>heliopora</w:t>
      </w:r>
      <w:proofErr w:type="spellEnd"/>
      <w:r w:rsidRPr="00DB2CFD">
        <w:rPr>
          <w:rFonts w:ascii="Arial" w:hAnsi="Arial" w:cs="Arial"/>
        </w:rPr>
        <w:t xml:space="preserve"> (CHL). The range of live coral reef cover ranges from 26.76% found at station 3 to 52.76% found at station 1. Therefore, the condition of coral reefs around the waters of </w:t>
      </w:r>
      <w:proofErr w:type="spellStart"/>
      <w:r w:rsidRPr="00DB2CFD">
        <w:rPr>
          <w:rFonts w:ascii="Arial" w:hAnsi="Arial" w:cs="Arial"/>
        </w:rPr>
        <w:t>Tanjung</w:t>
      </w:r>
      <w:proofErr w:type="spellEnd"/>
      <w:r w:rsidRPr="00DB2CFD">
        <w:rPr>
          <w:rFonts w:ascii="Arial" w:hAnsi="Arial" w:cs="Arial"/>
        </w:rPr>
        <w:t xml:space="preserve"> </w:t>
      </w:r>
      <w:proofErr w:type="spellStart"/>
      <w:r w:rsidRPr="00DB2CFD">
        <w:rPr>
          <w:rFonts w:ascii="Arial" w:hAnsi="Arial" w:cs="Arial"/>
        </w:rPr>
        <w:t>Seloka</w:t>
      </w:r>
      <w:proofErr w:type="spellEnd"/>
      <w:r w:rsidRPr="00DB2CFD">
        <w:rPr>
          <w:rFonts w:ascii="Arial" w:hAnsi="Arial" w:cs="Arial"/>
        </w:rPr>
        <w:t xml:space="preserve"> village, </w:t>
      </w:r>
      <w:proofErr w:type="spellStart"/>
      <w:r w:rsidRPr="00DB2CFD">
        <w:rPr>
          <w:rFonts w:ascii="Arial" w:hAnsi="Arial" w:cs="Arial"/>
        </w:rPr>
        <w:t>Pulau</w:t>
      </w:r>
      <w:proofErr w:type="spellEnd"/>
      <w:r w:rsidRPr="00DB2CFD">
        <w:rPr>
          <w:rFonts w:ascii="Arial" w:hAnsi="Arial" w:cs="Arial"/>
        </w:rPr>
        <w:t xml:space="preserve"> </w:t>
      </w:r>
      <w:proofErr w:type="spellStart"/>
      <w:r w:rsidRPr="00DB2CFD">
        <w:rPr>
          <w:rFonts w:ascii="Arial" w:hAnsi="Arial" w:cs="Arial"/>
        </w:rPr>
        <w:t>Laut</w:t>
      </w:r>
      <w:proofErr w:type="spellEnd"/>
      <w:r w:rsidRPr="00DB2CFD">
        <w:rPr>
          <w:rFonts w:ascii="Arial" w:hAnsi="Arial" w:cs="Arial"/>
        </w:rPr>
        <w:t xml:space="preserve"> Selatan District, </w:t>
      </w:r>
      <w:proofErr w:type="spellStart"/>
      <w:r w:rsidRPr="00DB2CFD">
        <w:rPr>
          <w:rFonts w:ascii="Arial" w:hAnsi="Arial" w:cs="Arial"/>
        </w:rPr>
        <w:t>Kotabaru</w:t>
      </w:r>
      <w:proofErr w:type="spellEnd"/>
      <w:r w:rsidRPr="00DB2CFD">
        <w:rPr>
          <w:rFonts w:ascii="Arial" w:hAnsi="Arial" w:cs="Arial"/>
        </w:rPr>
        <w:t xml:space="preserve"> Regency ranges from MEDIUM to GOOD. The percentage of live coral coverage can be seen in Table 2 below. </w:t>
      </w:r>
    </w:p>
    <w:p w:rsidR="00DB2CFD" w:rsidRDefault="00DB2CFD" w:rsidP="00441B6F">
      <w:pPr>
        <w:pStyle w:val="Body"/>
        <w:spacing w:after="0"/>
        <w:rPr>
          <w:rFonts w:ascii="Arial" w:hAnsi="Arial" w:cs="Arial"/>
        </w:rPr>
      </w:pPr>
    </w:p>
    <w:p w:rsidR="00790ADA" w:rsidRDefault="00DB2CFD" w:rsidP="00441B6F">
      <w:pPr>
        <w:pStyle w:val="Body"/>
        <w:spacing w:after="0"/>
        <w:rPr>
          <w:rFonts w:ascii="Arial" w:hAnsi="Arial" w:cs="Arial"/>
        </w:rPr>
      </w:pPr>
      <w:r w:rsidRPr="00DB2CFD">
        <w:rPr>
          <w:rFonts w:ascii="Arial" w:hAnsi="Arial" w:cs="Arial"/>
        </w:rPr>
        <w:t xml:space="preserve">Table. 2. Percentage of live coral cover in the waters of </w:t>
      </w:r>
      <w:proofErr w:type="spellStart"/>
      <w:r w:rsidRPr="00DB2CFD">
        <w:rPr>
          <w:rFonts w:ascii="Arial" w:hAnsi="Arial" w:cs="Arial"/>
        </w:rPr>
        <w:t>Tanjung</w:t>
      </w:r>
      <w:proofErr w:type="spellEnd"/>
      <w:r w:rsidRPr="00DB2CFD">
        <w:rPr>
          <w:rFonts w:ascii="Arial" w:hAnsi="Arial" w:cs="Arial"/>
        </w:rPr>
        <w:t xml:space="preserve"> </w:t>
      </w:r>
      <w:proofErr w:type="spellStart"/>
      <w:r w:rsidRPr="00DB2CFD">
        <w:rPr>
          <w:rFonts w:ascii="Arial" w:hAnsi="Arial" w:cs="Arial"/>
        </w:rPr>
        <w:t>Seloka</w:t>
      </w:r>
      <w:proofErr w:type="spellEnd"/>
      <w:r w:rsidRPr="00DB2CFD">
        <w:rPr>
          <w:rFonts w:ascii="Arial" w:hAnsi="Arial" w:cs="Arial"/>
        </w:rPr>
        <w:t xml:space="preserve"> village</w:t>
      </w:r>
    </w:p>
    <w:tbl>
      <w:tblPr>
        <w:tblW w:w="5000" w:type="pct"/>
        <w:tblLook w:val="04A0" w:firstRow="1" w:lastRow="0" w:firstColumn="1" w:lastColumn="0" w:noHBand="0" w:noVBand="1"/>
      </w:tblPr>
      <w:tblGrid>
        <w:gridCol w:w="2870"/>
        <w:gridCol w:w="1704"/>
        <w:gridCol w:w="1812"/>
        <w:gridCol w:w="1812"/>
      </w:tblGrid>
      <w:tr w:rsidR="00DB2CFD" w:rsidRPr="00DB2CFD" w:rsidTr="00F1757F">
        <w:trPr>
          <w:trHeight w:val="290"/>
        </w:trPr>
        <w:tc>
          <w:tcPr>
            <w:tcW w:w="1750" w:type="pct"/>
            <w:tcBorders>
              <w:top w:val="single" w:sz="4" w:space="0" w:color="auto"/>
              <w:left w:val="single" w:sz="4" w:space="0" w:color="auto"/>
              <w:bottom w:val="single" w:sz="4" w:space="0" w:color="auto"/>
              <w:right w:val="single" w:sz="4" w:space="0" w:color="auto"/>
            </w:tcBorders>
            <w:shd w:val="clear" w:color="auto" w:fill="auto"/>
            <w:noWrap/>
            <w:hideMark/>
          </w:tcPr>
          <w:p w:rsidR="00DB2CFD" w:rsidRPr="00DB2CFD" w:rsidRDefault="00DB2CFD" w:rsidP="00DB2CFD">
            <w:pPr>
              <w:rPr>
                <w:rFonts w:ascii="Arial" w:hAnsi="Arial" w:cs="Arial"/>
              </w:rPr>
            </w:pPr>
            <w:r w:rsidRPr="00DB2CFD">
              <w:rPr>
                <w:rFonts w:ascii="Arial" w:hAnsi="Arial" w:cs="Arial"/>
              </w:rPr>
              <w:t>Station</w:t>
            </w:r>
          </w:p>
        </w:tc>
        <w:tc>
          <w:tcPr>
            <w:tcW w:w="1039" w:type="pct"/>
            <w:tcBorders>
              <w:top w:val="single" w:sz="4" w:space="0" w:color="auto"/>
              <w:left w:val="nil"/>
              <w:bottom w:val="single" w:sz="4" w:space="0" w:color="auto"/>
              <w:right w:val="single" w:sz="4" w:space="0" w:color="auto"/>
            </w:tcBorders>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1</w:t>
            </w:r>
          </w:p>
        </w:tc>
        <w:tc>
          <w:tcPr>
            <w:tcW w:w="1105" w:type="pct"/>
            <w:tcBorders>
              <w:top w:val="single" w:sz="4" w:space="0" w:color="auto"/>
              <w:left w:val="nil"/>
              <w:bottom w:val="single" w:sz="4" w:space="0" w:color="auto"/>
              <w:right w:val="single" w:sz="4" w:space="0" w:color="auto"/>
            </w:tcBorders>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2</w:t>
            </w:r>
          </w:p>
        </w:tc>
        <w:tc>
          <w:tcPr>
            <w:tcW w:w="1105" w:type="pct"/>
            <w:tcBorders>
              <w:top w:val="single" w:sz="4" w:space="0" w:color="auto"/>
              <w:left w:val="nil"/>
              <w:bottom w:val="single" w:sz="4" w:space="0" w:color="auto"/>
              <w:right w:val="single" w:sz="4" w:space="0" w:color="auto"/>
            </w:tcBorders>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3</w:t>
            </w:r>
          </w:p>
        </w:tc>
      </w:tr>
      <w:tr w:rsidR="00DB2CFD" w:rsidRPr="00DB2CFD" w:rsidTr="00F1757F">
        <w:trPr>
          <w:trHeight w:val="290"/>
        </w:trPr>
        <w:tc>
          <w:tcPr>
            <w:tcW w:w="1750" w:type="pct"/>
            <w:tcBorders>
              <w:top w:val="nil"/>
              <w:left w:val="single" w:sz="4" w:space="0" w:color="auto"/>
              <w:bottom w:val="single" w:sz="4" w:space="0" w:color="auto"/>
              <w:right w:val="single" w:sz="4" w:space="0" w:color="auto"/>
            </w:tcBorders>
            <w:shd w:val="clear" w:color="auto" w:fill="auto"/>
            <w:noWrap/>
            <w:hideMark/>
          </w:tcPr>
          <w:p w:rsidR="00DB2CFD" w:rsidRPr="00DB2CFD" w:rsidRDefault="00DB2CFD" w:rsidP="00DB2CFD">
            <w:pPr>
              <w:rPr>
                <w:rFonts w:ascii="Arial" w:hAnsi="Arial" w:cs="Arial"/>
              </w:rPr>
            </w:pPr>
            <w:r w:rsidRPr="00DB2CFD">
              <w:rPr>
                <w:rFonts w:ascii="Arial" w:hAnsi="Arial" w:cs="Arial"/>
              </w:rPr>
              <w:t>Percentage (%)</w:t>
            </w:r>
          </w:p>
        </w:tc>
        <w:tc>
          <w:tcPr>
            <w:tcW w:w="1039" w:type="pct"/>
            <w:tcBorders>
              <w:top w:val="nil"/>
              <w:left w:val="nil"/>
              <w:bottom w:val="single" w:sz="4" w:space="0" w:color="auto"/>
              <w:right w:val="single" w:sz="4" w:space="0" w:color="auto"/>
            </w:tcBorders>
            <w:shd w:val="clear" w:color="auto" w:fill="auto"/>
            <w:noWrap/>
            <w:vAlign w:val="center"/>
            <w:hideMark/>
          </w:tcPr>
          <w:p w:rsidR="00DB2CFD" w:rsidRPr="00DB2CFD" w:rsidRDefault="00DB2CFD" w:rsidP="00DB2CFD">
            <w:pPr>
              <w:jc w:val="center"/>
              <w:rPr>
                <w:rFonts w:ascii="Arial" w:hAnsi="Arial" w:cs="Arial"/>
                <w:lang w:eastAsia="en-ID"/>
              </w:rPr>
            </w:pPr>
            <w:r w:rsidRPr="00DB2CFD">
              <w:rPr>
                <w:rFonts w:ascii="Arial" w:hAnsi="Arial" w:cs="Arial"/>
                <w:lang w:eastAsia="en-ID"/>
              </w:rPr>
              <w:t>52,76</w:t>
            </w:r>
          </w:p>
        </w:tc>
        <w:tc>
          <w:tcPr>
            <w:tcW w:w="1105" w:type="pct"/>
            <w:tcBorders>
              <w:top w:val="nil"/>
              <w:left w:val="nil"/>
              <w:bottom w:val="single" w:sz="4" w:space="0" w:color="auto"/>
              <w:right w:val="single" w:sz="4" w:space="0" w:color="auto"/>
            </w:tcBorders>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36,23</w:t>
            </w:r>
          </w:p>
        </w:tc>
        <w:tc>
          <w:tcPr>
            <w:tcW w:w="1105" w:type="pct"/>
            <w:tcBorders>
              <w:top w:val="nil"/>
              <w:left w:val="nil"/>
              <w:bottom w:val="single" w:sz="4" w:space="0" w:color="auto"/>
              <w:right w:val="single" w:sz="4" w:space="0" w:color="auto"/>
            </w:tcBorders>
            <w:shd w:val="clear" w:color="auto" w:fill="auto"/>
            <w:noWrap/>
            <w:vAlign w:val="bottom"/>
            <w:hideMark/>
          </w:tcPr>
          <w:p w:rsidR="00DB2CFD" w:rsidRPr="00DB2CFD" w:rsidRDefault="00DB2CFD" w:rsidP="00DB2CFD">
            <w:pPr>
              <w:jc w:val="center"/>
              <w:rPr>
                <w:rFonts w:ascii="Arial" w:hAnsi="Arial" w:cs="Arial"/>
                <w:lang w:eastAsia="en-ID"/>
              </w:rPr>
            </w:pPr>
            <w:r w:rsidRPr="00DB2CFD">
              <w:rPr>
                <w:rFonts w:ascii="Arial" w:hAnsi="Arial" w:cs="Arial"/>
                <w:lang w:eastAsia="en-ID"/>
              </w:rPr>
              <w:t>26,76</w:t>
            </w:r>
          </w:p>
        </w:tc>
      </w:tr>
    </w:tbl>
    <w:p w:rsidR="00DB2CFD" w:rsidRDefault="00DB2CFD" w:rsidP="00441B6F">
      <w:pPr>
        <w:pStyle w:val="Body"/>
        <w:spacing w:after="0"/>
        <w:rPr>
          <w:rFonts w:ascii="Arial" w:hAnsi="Arial" w:cs="Arial"/>
        </w:rPr>
      </w:pPr>
    </w:p>
    <w:p w:rsidR="00DB2CFD" w:rsidRDefault="00DB2CFD" w:rsidP="00441B6F">
      <w:pPr>
        <w:pStyle w:val="Body"/>
        <w:spacing w:after="0"/>
        <w:rPr>
          <w:rFonts w:ascii="Arial" w:hAnsi="Arial" w:cs="Arial"/>
        </w:rPr>
      </w:pPr>
      <w:r w:rsidRPr="00DB2CFD">
        <w:rPr>
          <w:rFonts w:ascii="Arial" w:hAnsi="Arial" w:cs="Arial"/>
        </w:rPr>
        <w:t xml:space="preserve">Station 1, hard coral (Acropora) cover, namely Coral Branching (ACB) 8.78% and Coral Tabulate (ACT) 10.26% with a total cover of 19.04%, while hard coral (Non Acropora) namely Coral branching (CB) 4.26%, Coral massive (CM) 22.4%, Coral encrusting (CE) 1.26%, Coral foliose (CF) 0.78%, Coral Mushroom (CMR) 2.26%, and Coral </w:t>
      </w:r>
      <w:proofErr w:type="spellStart"/>
      <w:r w:rsidRPr="00DB2CFD">
        <w:rPr>
          <w:rFonts w:ascii="Arial" w:hAnsi="Arial" w:cs="Arial"/>
        </w:rPr>
        <w:t>heliopora</w:t>
      </w:r>
      <w:proofErr w:type="spellEnd"/>
      <w:r w:rsidRPr="00DB2CFD">
        <w:rPr>
          <w:rFonts w:ascii="Arial" w:hAnsi="Arial" w:cs="Arial"/>
        </w:rPr>
        <w:t xml:space="preserve"> (CHL) 2.76% with a total cover of 33.27%, The percentage of coral cover at station I can be seen in Figure 2 below:</w:t>
      </w:r>
    </w:p>
    <w:p w:rsidR="00DB2CFD" w:rsidRDefault="00DB2CFD" w:rsidP="00441B6F">
      <w:pPr>
        <w:pStyle w:val="Body"/>
        <w:spacing w:after="0"/>
        <w:rPr>
          <w:rFonts w:ascii="Arial" w:hAnsi="Arial" w:cs="Arial"/>
        </w:rPr>
      </w:pPr>
      <w:r w:rsidRPr="00FD1A52">
        <w:rPr>
          <w:rFonts w:ascii="Times New Roman" w:hAnsi="Times New Roman"/>
          <w:noProof/>
          <w:sz w:val="24"/>
          <w:szCs w:val="24"/>
        </w:rPr>
        <w:lastRenderedPageBreak/>
        <w:drawing>
          <wp:inline distT="0" distB="0" distL="0" distR="0" wp14:anchorId="3381D619" wp14:editId="16FF56B3">
            <wp:extent cx="5212080" cy="1908975"/>
            <wp:effectExtent l="0" t="0" r="7620" b="15240"/>
            <wp:docPr id="1" name="Chart 1">
              <a:extLst xmlns:a="http://schemas.openxmlformats.org/drawingml/2006/main">
                <a:ext uri="{FF2B5EF4-FFF2-40B4-BE49-F238E27FC236}">
                  <a16:creationId xmlns:a16="http://schemas.microsoft.com/office/drawing/2014/main" id="{51DECC76-3EA0-43F4-9189-8D0764468D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B2CFD" w:rsidRDefault="00DB2CFD" w:rsidP="00441B6F">
      <w:pPr>
        <w:pStyle w:val="Body"/>
        <w:spacing w:after="0"/>
        <w:rPr>
          <w:rFonts w:ascii="Arial" w:hAnsi="Arial" w:cs="Arial"/>
        </w:rPr>
      </w:pPr>
    </w:p>
    <w:p w:rsidR="00DB2CFD" w:rsidRPr="00DB2CFD" w:rsidRDefault="00DB2CFD" w:rsidP="00DB2CFD">
      <w:pPr>
        <w:pStyle w:val="Body"/>
        <w:jc w:val="center"/>
        <w:rPr>
          <w:rFonts w:ascii="Arial" w:hAnsi="Arial" w:cs="Arial"/>
        </w:rPr>
      </w:pPr>
      <w:r w:rsidRPr="00DB2CFD">
        <w:rPr>
          <w:rFonts w:ascii="Arial" w:hAnsi="Arial" w:cs="Arial"/>
        </w:rPr>
        <w:t>Figure 2. Percentage of Coral Cover Station 1</w:t>
      </w:r>
    </w:p>
    <w:p w:rsidR="00DB2CFD" w:rsidRPr="00DB2CFD" w:rsidRDefault="00DB2CFD" w:rsidP="00DB2CFD">
      <w:pPr>
        <w:pStyle w:val="Body"/>
        <w:rPr>
          <w:rFonts w:ascii="Arial" w:hAnsi="Arial" w:cs="Arial"/>
        </w:rPr>
      </w:pPr>
      <w:r w:rsidRPr="00DB2CFD">
        <w:rPr>
          <w:rFonts w:ascii="Arial" w:hAnsi="Arial" w:cs="Arial"/>
        </w:rPr>
        <w:t xml:space="preserve">The percentage of lifeform cover at Station 1 consists of Acropora Branching Tabulate, Branching, Massive, Encrusting, Foliose, Mushroom, </w:t>
      </w:r>
      <w:proofErr w:type="spellStart"/>
      <w:r w:rsidRPr="00DB2CFD">
        <w:rPr>
          <w:rFonts w:ascii="Arial" w:hAnsi="Arial" w:cs="Arial"/>
        </w:rPr>
        <w:t>Heliopora</w:t>
      </w:r>
      <w:proofErr w:type="spellEnd"/>
      <w:r w:rsidRPr="00DB2CFD">
        <w:rPr>
          <w:rFonts w:ascii="Arial" w:hAnsi="Arial" w:cs="Arial"/>
        </w:rPr>
        <w:t>, DC With Algae, Sponge, Other fauna, Sand and Rubble.</w:t>
      </w:r>
    </w:p>
    <w:p w:rsidR="00DB2CFD" w:rsidRDefault="00DB2CFD" w:rsidP="00DB2CFD">
      <w:pPr>
        <w:pStyle w:val="Body"/>
        <w:spacing w:after="0"/>
        <w:rPr>
          <w:rFonts w:ascii="Arial" w:hAnsi="Arial" w:cs="Arial"/>
        </w:rPr>
      </w:pPr>
      <w:r w:rsidRPr="00DB2CFD">
        <w:rPr>
          <w:rFonts w:ascii="Arial" w:hAnsi="Arial" w:cs="Arial"/>
        </w:rPr>
        <w:t>The percentage of station I lifeform cover in Figure 3 is as follows:</w:t>
      </w:r>
    </w:p>
    <w:p w:rsidR="00DB2CFD" w:rsidRDefault="00DB2CFD" w:rsidP="00DB2CFD">
      <w:pPr>
        <w:pStyle w:val="Body"/>
        <w:spacing w:after="0"/>
        <w:jc w:val="center"/>
        <w:rPr>
          <w:rFonts w:ascii="Arial" w:hAnsi="Arial" w:cs="Arial"/>
        </w:rPr>
      </w:pPr>
      <w:r w:rsidRPr="00FD1A52">
        <w:rPr>
          <w:rFonts w:ascii="Times New Roman" w:hAnsi="Times New Roman"/>
          <w:noProof/>
          <w:sz w:val="24"/>
          <w:szCs w:val="24"/>
        </w:rPr>
        <w:drawing>
          <wp:inline distT="0" distB="0" distL="0" distR="0" wp14:anchorId="2FE49E2F" wp14:editId="70952C7D">
            <wp:extent cx="4324985" cy="2035534"/>
            <wp:effectExtent l="0" t="0" r="18415" b="3175"/>
            <wp:docPr id="22" name="Chart 22">
              <a:extLst xmlns:a="http://schemas.openxmlformats.org/drawingml/2006/main">
                <a:ext uri="{FF2B5EF4-FFF2-40B4-BE49-F238E27FC236}">
                  <a16:creationId xmlns:a16="http://schemas.microsoft.com/office/drawing/2014/main" id="{D6FECB5A-0D2C-42BE-B410-3B6377F5F7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B2CFD" w:rsidRPr="00DB2CFD" w:rsidRDefault="00DB2CFD" w:rsidP="00DB2CFD">
      <w:pPr>
        <w:pStyle w:val="Body"/>
        <w:jc w:val="center"/>
        <w:rPr>
          <w:rFonts w:ascii="Arial" w:hAnsi="Arial" w:cs="Arial"/>
        </w:rPr>
      </w:pPr>
      <w:r w:rsidRPr="00DB2CFD">
        <w:rPr>
          <w:rFonts w:ascii="Arial" w:hAnsi="Arial" w:cs="Arial"/>
        </w:rPr>
        <w:t>Figure 3. Percentage of Lifeform Coverage at Station 1</w:t>
      </w:r>
    </w:p>
    <w:p w:rsidR="00DB2CFD" w:rsidRDefault="00DB2CFD" w:rsidP="00DB2CFD">
      <w:pPr>
        <w:pStyle w:val="Body"/>
        <w:spacing w:after="0"/>
        <w:rPr>
          <w:rFonts w:ascii="Arial" w:hAnsi="Arial" w:cs="Arial"/>
        </w:rPr>
      </w:pPr>
      <w:r w:rsidRPr="00DB2CFD">
        <w:rPr>
          <w:rFonts w:ascii="Arial" w:hAnsi="Arial" w:cs="Arial"/>
        </w:rPr>
        <w:t>Station 2, hard coral (Acropora) cover was found, namely Coral Branching (ACB) 8.26% and Coral Tabulate (ACT) 2.8% with a total cover of 11.06%, while hard coral (Non Acropora) namely Coral branching (CB) 9.02%, Coral massive (CM) 2.92%, Coral encrusting (CE) 5.06%, Coral foliose (CF) 7.78%, and Coral Mushroom (CMR) 0.48%, with a total cover of 25.26%. The percentage of coral cover at station 2 can be seen in Figure 4 below:</w:t>
      </w:r>
    </w:p>
    <w:p w:rsidR="00DB2CFD" w:rsidRDefault="00DB2CFD" w:rsidP="00441B6F">
      <w:pPr>
        <w:pStyle w:val="Body"/>
        <w:spacing w:after="0"/>
        <w:rPr>
          <w:rFonts w:ascii="Arial" w:hAnsi="Arial" w:cs="Arial"/>
        </w:rPr>
      </w:pPr>
      <w:r w:rsidRPr="00FD1A52">
        <w:rPr>
          <w:rFonts w:ascii="Times New Roman" w:hAnsi="Times New Roman"/>
          <w:noProof/>
          <w:sz w:val="24"/>
          <w:szCs w:val="24"/>
        </w:rPr>
        <w:lastRenderedPageBreak/>
        <w:drawing>
          <wp:inline distT="0" distB="0" distL="0" distR="0" wp14:anchorId="32FB3636" wp14:editId="6A5B78FA">
            <wp:extent cx="5212080" cy="2104236"/>
            <wp:effectExtent l="0" t="0" r="7620" b="10795"/>
            <wp:docPr id="20" name="Chart 20">
              <a:extLst xmlns:a="http://schemas.openxmlformats.org/drawingml/2006/main">
                <a:ext uri="{FF2B5EF4-FFF2-40B4-BE49-F238E27FC236}">
                  <a16:creationId xmlns:a16="http://schemas.microsoft.com/office/drawing/2014/main" id="{E216CEFC-81D4-4DCB-820E-2D6225378F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A636E" w:rsidRPr="009A636E" w:rsidRDefault="009A636E" w:rsidP="009A636E">
      <w:pPr>
        <w:pStyle w:val="Body"/>
        <w:jc w:val="center"/>
        <w:rPr>
          <w:rFonts w:ascii="Arial" w:hAnsi="Arial" w:cs="Arial"/>
        </w:rPr>
      </w:pPr>
      <w:r w:rsidRPr="009A636E">
        <w:rPr>
          <w:rFonts w:ascii="Arial" w:hAnsi="Arial" w:cs="Arial"/>
        </w:rPr>
        <w:t>Figure 4. Percentage of Coral Cover Station 2</w:t>
      </w:r>
    </w:p>
    <w:p w:rsidR="00DB2CFD" w:rsidRDefault="009A636E" w:rsidP="009A636E">
      <w:pPr>
        <w:pStyle w:val="Body"/>
        <w:spacing w:after="0"/>
        <w:rPr>
          <w:rFonts w:ascii="Arial" w:hAnsi="Arial" w:cs="Arial"/>
        </w:rPr>
      </w:pPr>
      <w:r w:rsidRPr="009A636E">
        <w:rPr>
          <w:rFonts w:ascii="Arial" w:hAnsi="Arial" w:cs="Arial"/>
        </w:rPr>
        <w:t xml:space="preserve">The percentage of lifeform cover at Station 2 was found to be 15 types, namely Tabulate, Branching, Massive, Encrusting, Foliose, DC With Algae, </w:t>
      </w:r>
      <w:proofErr w:type="spellStart"/>
      <w:r w:rsidRPr="009A636E">
        <w:rPr>
          <w:rFonts w:ascii="Arial" w:hAnsi="Arial" w:cs="Arial"/>
        </w:rPr>
        <w:t>Halimidae</w:t>
      </w:r>
      <w:proofErr w:type="spellEnd"/>
      <w:r w:rsidRPr="009A636E">
        <w:rPr>
          <w:rFonts w:ascii="Arial" w:hAnsi="Arial" w:cs="Arial"/>
        </w:rPr>
        <w:t xml:space="preserve">, Sponge and Sand, while on transect 2 5 types were found, namely Foliose, DC With Algae, </w:t>
      </w:r>
      <w:proofErr w:type="spellStart"/>
      <w:r w:rsidRPr="009A636E">
        <w:rPr>
          <w:rFonts w:ascii="Arial" w:hAnsi="Arial" w:cs="Arial"/>
        </w:rPr>
        <w:t>Halimidae</w:t>
      </w:r>
      <w:proofErr w:type="spellEnd"/>
      <w:r w:rsidRPr="009A636E">
        <w:rPr>
          <w:rFonts w:ascii="Arial" w:hAnsi="Arial" w:cs="Arial"/>
        </w:rPr>
        <w:t>, Sponge and Sand. The percentage of lifeform cover at Station 2 transects 1 and 2 can be seen in Figure 5 below:</w:t>
      </w:r>
    </w:p>
    <w:p w:rsidR="00DB2CFD" w:rsidRDefault="009A636E" w:rsidP="00441B6F">
      <w:pPr>
        <w:pStyle w:val="Body"/>
        <w:spacing w:after="0"/>
        <w:rPr>
          <w:rFonts w:ascii="Arial" w:hAnsi="Arial" w:cs="Arial"/>
        </w:rPr>
      </w:pPr>
      <w:r>
        <w:rPr>
          <w:rFonts w:ascii="Arial" w:hAnsi="Arial" w:cs="Arial"/>
          <w:noProof/>
        </w:rPr>
        <w:drawing>
          <wp:inline distT="0" distB="0" distL="0" distR="0" wp14:anchorId="291558B1">
            <wp:extent cx="5184140" cy="2035534"/>
            <wp:effectExtent l="0" t="0" r="0" b="3175"/>
            <wp:docPr id="1914579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95002" cy="2039799"/>
                    </a:xfrm>
                    <a:prstGeom prst="rect">
                      <a:avLst/>
                    </a:prstGeom>
                    <a:noFill/>
                  </pic:spPr>
                </pic:pic>
              </a:graphicData>
            </a:graphic>
          </wp:inline>
        </w:drawing>
      </w:r>
    </w:p>
    <w:p w:rsidR="009A636E" w:rsidRPr="009A636E" w:rsidRDefault="009A636E" w:rsidP="009A636E">
      <w:pPr>
        <w:pStyle w:val="Body"/>
        <w:jc w:val="center"/>
        <w:rPr>
          <w:rFonts w:ascii="Arial" w:hAnsi="Arial" w:cs="Arial"/>
        </w:rPr>
      </w:pPr>
      <w:r w:rsidRPr="009A636E">
        <w:rPr>
          <w:rFonts w:ascii="Arial" w:hAnsi="Arial" w:cs="Arial"/>
        </w:rPr>
        <w:t>Figure 5. Percentage of Lifeform Cover Station 2 transects 1 and 2</w:t>
      </w:r>
    </w:p>
    <w:p w:rsidR="009A636E" w:rsidRDefault="009A636E" w:rsidP="009A636E">
      <w:pPr>
        <w:pStyle w:val="Body"/>
        <w:spacing w:after="0"/>
        <w:rPr>
          <w:rFonts w:ascii="Arial" w:hAnsi="Arial" w:cs="Arial"/>
        </w:rPr>
      </w:pPr>
      <w:r w:rsidRPr="009A636E">
        <w:rPr>
          <w:rFonts w:ascii="Arial" w:hAnsi="Arial" w:cs="Arial"/>
        </w:rPr>
        <w:t>At station 3, transect 1 and transect 2, no hard coral (Acropora) cover was found, while hard coral (Non Acropora) was only found on transect 1, namely Massive and Foliose with a cover percentage of 14.14%. The percentage of coral cover at Station 3 can be seen in Figure 6 below:</w:t>
      </w:r>
    </w:p>
    <w:p w:rsidR="009A636E" w:rsidRDefault="009A636E" w:rsidP="00441B6F">
      <w:pPr>
        <w:pStyle w:val="Body"/>
        <w:spacing w:after="0"/>
        <w:rPr>
          <w:rFonts w:ascii="Arial" w:hAnsi="Arial" w:cs="Arial"/>
        </w:rPr>
      </w:pPr>
      <w:r>
        <w:rPr>
          <w:rFonts w:ascii="Arial" w:hAnsi="Arial" w:cs="Arial"/>
          <w:noProof/>
        </w:rPr>
        <w:lastRenderedPageBreak/>
        <w:drawing>
          <wp:inline distT="0" distB="0" distL="0" distR="0" wp14:anchorId="472EC5B2">
            <wp:extent cx="5271135" cy="1987826"/>
            <wp:effectExtent l="0" t="0" r="5715" b="0"/>
            <wp:docPr id="9765720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86809" cy="1993737"/>
                    </a:xfrm>
                    <a:prstGeom prst="rect">
                      <a:avLst/>
                    </a:prstGeom>
                    <a:noFill/>
                  </pic:spPr>
                </pic:pic>
              </a:graphicData>
            </a:graphic>
          </wp:inline>
        </w:drawing>
      </w:r>
    </w:p>
    <w:p w:rsidR="009A636E" w:rsidRPr="009A636E" w:rsidRDefault="009A636E" w:rsidP="009A636E">
      <w:pPr>
        <w:pStyle w:val="Body"/>
        <w:jc w:val="center"/>
        <w:rPr>
          <w:rFonts w:ascii="Arial" w:hAnsi="Arial" w:cs="Arial"/>
        </w:rPr>
      </w:pPr>
      <w:r w:rsidRPr="009A636E">
        <w:rPr>
          <w:rFonts w:ascii="Arial" w:hAnsi="Arial" w:cs="Arial"/>
        </w:rPr>
        <w:t xml:space="preserve">Figure </w:t>
      </w:r>
      <w:r w:rsidR="00AC393D">
        <w:rPr>
          <w:rFonts w:ascii="Arial" w:hAnsi="Arial" w:cs="Arial"/>
        </w:rPr>
        <w:t>6</w:t>
      </w:r>
      <w:r w:rsidRPr="009A636E">
        <w:rPr>
          <w:rFonts w:ascii="Arial" w:hAnsi="Arial" w:cs="Arial"/>
        </w:rPr>
        <w:t>. Percentage of Coral Cover Station 4 transects 1 and 2.</w:t>
      </w:r>
    </w:p>
    <w:p w:rsidR="009A636E" w:rsidRDefault="009A636E" w:rsidP="009A636E">
      <w:pPr>
        <w:pStyle w:val="Body"/>
        <w:spacing w:after="0"/>
        <w:rPr>
          <w:rFonts w:ascii="Arial" w:hAnsi="Arial" w:cs="Arial"/>
        </w:rPr>
      </w:pPr>
      <w:r w:rsidRPr="009A636E">
        <w:rPr>
          <w:rFonts w:ascii="Arial" w:hAnsi="Arial" w:cs="Arial"/>
        </w:rPr>
        <w:t xml:space="preserve">The percentage of lifeform cover at Station 4 on transect 1 was found to be 4 types, namely DC With Algae, Sponge, Others and Sand, while on transect 2, 6 types were found, namely Encrusting, DC With Algae, </w:t>
      </w:r>
      <w:proofErr w:type="spellStart"/>
      <w:r w:rsidRPr="009A636E">
        <w:rPr>
          <w:rFonts w:ascii="Arial" w:hAnsi="Arial" w:cs="Arial"/>
        </w:rPr>
        <w:t>Halimidae</w:t>
      </w:r>
      <w:proofErr w:type="spellEnd"/>
      <w:r w:rsidRPr="009A636E">
        <w:rPr>
          <w:rFonts w:ascii="Arial" w:hAnsi="Arial" w:cs="Arial"/>
        </w:rPr>
        <w:t xml:space="preserve">, Sponge, Others and Sand. The percentage of lifeform cover for Station 4 transects 1 and 2 can be seen in Figure </w:t>
      </w:r>
      <w:r w:rsidR="003D790E">
        <w:rPr>
          <w:rFonts w:ascii="Arial" w:hAnsi="Arial" w:cs="Arial"/>
        </w:rPr>
        <w:t>7</w:t>
      </w:r>
      <w:r w:rsidRPr="009A636E">
        <w:rPr>
          <w:rFonts w:ascii="Arial" w:hAnsi="Arial" w:cs="Arial"/>
        </w:rPr>
        <w:t xml:space="preserve"> below:</w:t>
      </w:r>
    </w:p>
    <w:p w:rsidR="009A636E" w:rsidRDefault="009A636E" w:rsidP="009A636E">
      <w:pPr>
        <w:pStyle w:val="Body"/>
        <w:spacing w:after="0"/>
        <w:rPr>
          <w:rFonts w:ascii="Arial" w:hAnsi="Arial" w:cs="Arial"/>
        </w:rPr>
      </w:pPr>
    </w:p>
    <w:p w:rsidR="009A636E" w:rsidRDefault="009A636E" w:rsidP="009A636E">
      <w:pPr>
        <w:pStyle w:val="Body"/>
        <w:spacing w:after="0"/>
        <w:rPr>
          <w:rFonts w:ascii="Arial" w:hAnsi="Arial" w:cs="Arial"/>
        </w:rPr>
      </w:pPr>
      <w:r>
        <w:rPr>
          <w:rFonts w:ascii="Arial" w:hAnsi="Arial" w:cs="Arial"/>
          <w:noProof/>
        </w:rPr>
        <w:drawing>
          <wp:inline distT="0" distB="0" distL="0" distR="0" wp14:anchorId="44004AE8">
            <wp:extent cx="5184250" cy="2255520"/>
            <wp:effectExtent l="0" t="0" r="0" b="0"/>
            <wp:docPr id="576735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88441" cy="2257343"/>
                    </a:xfrm>
                    <a:prstGeom prst="rect">
                      <a:avLst/>
                    </a:prstGeom>
                    <a:noFill/>
                  </pic:spPr>
                </pic:pic>
              </a:graphicData>
            </a:graphic>
          </wp:inline>
        </w:drawing>
      </w:r>
    </w:p>
    <w:p w:rsidR="009A636E" w:rsidRDefault="009A636E" w:rsidP="009A636E">
      <w:pPr>
        <w:pStyle w:val="Body"/>
        <w:spacing w:after="0"/>
        <w:jc w:val="center"/>
        <w:rPr>
          <w:rFonts w:ascii="Arial" w:hAnsi="Arial" w:cs="Arial"/>
        </w:rPr>
      </w:pPr>
      <w:r w:rsidRPr="009A636E">
        <w:rPr>
          <w:rFonts w:ascii="Arial" w:hAnsi="Arial" w:cs="Arial"/>
        </w:rPr>
        <w:t xml:space="preserve">Figure </w:t>
      </w:r>
      <w:r w:rsidR="00AC393D">
        <w:rPr>
          <w:rFonts w:ascii="Arial" w:hAnsi="Arial" w:cs="Arial"/>
        </w:rPr>
        <w:t>7</w:t>
      </w:r>
      <w:r w:rsidRPr="009A636E">
        <w:rPr>
          <w:rFonts w:ascii="Arial" w:hAnsi="Arial" w:cs="Arial"/>
        </w:rPr>
        <w:t>. Percentage of lifeform cover for Station 4 transects 1 and 2</w:t>
      </w:r>
    </w:p>
    <w:p w:rsidR="007F3ECE" w:rsidRPr="007F3ECE" w:rsidRDefault="007F3ECE" w:rsidP="007F3ECE">
      <w:pPr>
        <w:spacing w:line="360" w:lineRule="auto"/>
        <w:jc w:val="both"/>
        <w:rPr>
          <w:rFonts w:ascii="Arial" w:hAnsi="Arial" w:cs="Arial"/>
        </w:rPr>
      </w:pPr>
      <w:bookmarkStart w:id="0" w:name="_Hlk35384188"/>
      <w:r w:rsidRPr="007F3ECE">
        <w:rPr>
          <w:rFonts w:ascii="Arial" w:hAnsi="Arial" w:cs="Arial"/>
        </w:rPr>
        <w:t xml:space="preserve">Table </w:t>
      </w:r>
      <w:r w:rsidR="00AC393D">
        <w:rPr>
          <w:rFonts w:ascii="Arial" w:hAnsi="Arial" w:cs="Arial"/>
        </w:rPr>
        <w:t>3</w:t>
      </w:r>
      <w:r w:rsidRPr="007F3ECE">
        <w:rPr>
          <w:rFonts w:ascii="Arial" w:hAnsi="Arial" w:cs="Arial"/>
        </w:rPr>
        <w:t xml:space="preserve">. Coral Reef Assessment Criteria according to Minister of Environment Decree No. 4 </w:t>
      </w:r>
      <w:proofErr w:type="gramStart"/>
      <w:r>
        <w:rPr>
          <w:rFonts w:ascii="Arial" w:hAnsi="Arial" w:cs="Arial"/>
        </w:rPr>
        <w:t xml:space="preserve">of </w:t>
      </w:r>
      <w:r w:rsidRPr="007F3ECE">
        <w:rPr>
          <w:rFonts w:ascii="Arial" w:hAnsi="Arial" w:cs="Arial"/>
        </w:rPr>
        <w:t xml:space="preserve"> 2011</w:t>
      </w:r>
      <w:proofErr w:type="gramEnd"/>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253"/>
      </w:tblGrid>
      <w:tr w:rsidR="007F3ECE" w:rsidRPr="007F3ECE" w:rsidTr="007F3ECE">
        <w:trPr>
          <w:trHeight w:val="277"/>
        </w:trPr>
        <w:tc>
          <w:tcPr>
            <w:tcW w:w="3964" w:type="dxa"/>
            <w:shd w:val="clear" w:color="auto" w:fill="auto"/>
            <w:hideMark/>
          </w:tcPr>
          <w:bookmarkEnd w:id="0"/>
          <w:p w:rsidR="007F3ECE" w:rsidRPr="007F3ECE" w:rsidRDefault="007F3ECE" w:rsidP="007F3ECE">
            <w:pPr>
              <w:jc w:val="center"/>
              <w:rPr>
                <w:rFonts w:ascii="Arial" w:hAnsi="Arial" w:cs="Arial"/>
                <w:b/>
                <w:bCs/>
              </w:rPr>
            </w:pPr>
            <w:r w:rsidRPr="007F3ECE">
              <w:rPr>
                <w:rFonts w:ascii="Arial" w:hAnsi="Arial" w:cs="Arial"/>
                <w:b/>
                <w:bCs/>
              </w:rPr>
              <w:t>Category</w:t>
            </w:r>
          </w:p>
        </w:tc>
        <w:tc>
          <w:tcPr>
            <w:tcW w:w="4253" w:type="dxa"/>
            <w:shd w:val="clear" w:color="auto" w:fill="auto"/>
            <w:hideMark/>
          </w:tcPr>
          <w:p w:rsidR="007F3ECE" w:rsidRPr="007F3ECE" w:rsidRDefault="007F3ECE" w:rsidP="007F3ECE">
            <w:pPr>
              <w:jc w:val="center"/>
              <w:rPr>
                <w:rFonts w:ascii="Arial" w:hAnsi="Arial" w:cs="Arial"/>
                <w:b/>
                <w:bCs/>
                <w:lang w:eastAsia="en-ID"/>
              </w:rPr>
            </w:pPr>
            <w:r w:rsidRPr="007F3ECE">
              <w:rPr>
                <w:rFonts w:ascii="Arial" w:hAnsi="Arial" w:cs="Arial"/>
                <w:b/>
                <w:bCs/>
                <w:lang w:eastAsia="en-ID"/>
              </w:rPr>
              <w:t>Live Coral Cover (%)</w:t>
            </w:r>
          </w:p>
        </w:tc>
      </w:tr>
      <w:tr w:rsidR="007F3ECE" w:rsidRPr="007F3ECE" w:rsidTr="007F3ECE">
        <w:trPr>
          <w:trHeight w:val="300"/>
        </w:trPr>
        <w:tc>
          <w:tcPr>
            <w:tcW w:w="3964" w:type="dxa"/>
            <w:shd w:val="clear" w:color="auto" w:fill="auto"/>
            <w:hideMark/>
          </w:tcPr>
          <w:p w:rsidR="007F3ECE" w:rsidRPr="007F3ECE" w:rsidRDefault="007F3ECE" w:rsidP="007F3ECE">
            <w:pPr>
              <w:jc w:val="center"/>
              <w:rPr>
                <w:rFonts w:ascii="Arial" w:hAnsi="Arial" w:cs="Arial"/>
              </w:rPr>
            </w:pPr>
            <w:r w:rsidRPr="007F3ECE">
              <w:rPr>
                <w:rFonts w:ascii="Arial" w:hAnsi="Arial" w:cs="Arial"/>
              </w:rPr>
              <w:t>Very Good</w:t>
            </w:r>
          </w:p>
        </w:tc>
        <w:tc>
          <w:tcPr>
            <w:tcW w:w="4253" w:type="dxa"/>
            <w:shd w:val="clear" w:color="auto" w:fill="auto"/>
            <w:hideMark/>
          </w:tcPr>
          <w:p w:rsidR="007F3ECE" w:rsidRPr="007F3ECE" w:rsidRDefault="007F3ECE" w:rsidP="007F3ECE">
            <w:pPr>
              <w:jc w:val="center"/>
              <w:rPr>
                <w:rFonts w:ascii="Arial" w:hAnsi="Arial" w:cs="Arial"/>
                <w:lang w:eastAsia="en-ID"/>
              </w:rPr>
            </w:pPr>
            <w:r w:rsidRPr="007F3ECE">
              <w:rPr>
                <w:rFonts w:ascii="Arial" w:hAnsi="Arial" w:cs="Arial"/>
                <w:lang w:eastAsia="en-ID"/>
              </w:rPr>
              <w:t>75 – 100</w:t>
            </w:r>
          </w:p>
        </w:tc>
      </w:tr>
      <w:tr w:rsidR="007F3ECE" w:rsidRPr="007F3ECE" w:rsidTr="007F3ECE">
        <w:trPr>
          <w:trHeight w:val="300"/>
        </w:trPr>
        <w:tc>
          <w:tcPr>
            <w:tcW w:w="3964" w:type="dxa"/>
            <w:shd w:val="clear" w:color="auto" w:fill="auto"/>
            <w:hideMark/>
          </w:tcPr>
          <w:p w:rsidR="007F3ECE" w:rsidRPr="007F3ECE" w:rsidRDefault="007F3ECE" w:rsidP="007F3ECE">
            <w:pPr>
              <w:jc w:val="center"/>
              <w:rPr>
                <w:rFonts w:ascii="Arial" w:hAnsi="Arial" w:cs="Arial"/>
              </w:rPr>
            </w:pPr>
            <w:r w:rsidRPr="007F3ECE">
              <w:rPr>
                <w:rFonts w:ascii="Arial" w:hAnsi="Arial" w:cs="Arial"/>
              </w:rPr>
              <w:t>Good</w:t>
            </w:r>
          </w:p>
        </w:tc>
        <w:tc>
          <w:tcPr>
            <w:tcW w:w="4253" w:type="dxa"/>
            <w:shd w:val="clear" w:color="auto" w:fill="auto"/>
            <w:hideMark/>
          </w:tcPr>
          <w:p w:rsidR="007F3ECE" w:rsidRPr="007F3ECE" w:rsidRDefault="007F3ECE" w:rsidP="007F3ECE">
            <w:pPr>
              <w:jc w:val="center"/>
              <w:rPr>
                <w:rFonts w:ascii="Arial" w:hAnsi="Arial" w:cs="Arial"/>
                <w:lang w:eastAsia="en-ID"/>
              </w:rPr>
            </w:pPr>
            <w:r w:rsidRPr="007F3ECE">
              <w:rPr>
                <w:rFonts w:ascii="Arial" w:hAnsi="Arial" w:cs="Arial"/>
                <w:lang w:eastAsia="en-ID"/>
              </w:rPr>
              <w:t>50 – 74,9</w:t>
            </w:r>
          </w:p>
        </w:tc>
      </w:tr>
      <w:tr w:rsidR="007F3ECE" w:rsidRPr="007F3ECE" w:rsidTr="007F3ECE">
        <w:trPr>
          <w:trHeight w:val="300"/>
        </w:trPr>
        <w:tc>
          <w:tcPr>
            <w:tcW w:w="3964" w:type="dxa"/>
            <w:shd w:val="clear" w:color="auto" w:fill="auto"/>
            <w:hideMark/>
          </w:tcPr>
          <w:p w:rsidR="007F3ECE" w:rsidRPr="007F3ECE" w:rsidRDefault="007F3ECE" w:rsidP="007F3ECE">
            <w:pPr>
              <w:jc w:val="center"/>
              <w:rPr>
                <w:rFonts w:ascii="Arial" w:hAnsi="Arial" w:cs="Arial"/>
              </w:rPr>
            </w:pPr>
            <w:r w:rsidRPr="007F3ECE">
              <w:rPr>
                <w:rFonts w:ascii="Arial" w:hAnsi="Arial" w:cs="Arial"/>
              </w:rPr>
              <w:t>Average</w:t>
            </w:r>
          </w:p>
        </w:tc>
        <w:tc>
          <w:tcPr>
            <w:tcW w:w="4253" w:type="dxa"/>
            <w:shd w:val="clear" w:color="auto" w:fill="auto"/>
            <w:hideMark/>
          </w:tcPr>
          <w:p w:rsidR="007F3ECE" w:rsidRPr="007F3ECE" w:rsidRDefault="007F3ECE" w:rsidP="007F3ECE">
            <w:pPr>
              <w:jc w:val="center"/>
              <w:rPr>
                <w:rFonts w:ascii="Arial" w:hAnsi="Arial" w:cs="Arial"/>
                <w:lang w:eastAsia="en-ID"/>
              </w:rPr>
            </w:pPr>
            <w:r w:rsidRPr="007F3ECE">
              <w:rPr>
                <w:rFonts w:ascii="Arial" w:hAnsi="Arial" w:cs="Arial"/>
                <w:lang w:eastAsia="en-ID"/>
              </w:rPr>
              <w:t>25 – 49,9</w:t>
            </w:r>
          </w:p>
        </w:tc>
      </w:tr>
      <w:tr w:rsidR="007F3ECE" w:rsidRPr="007F3ECE" w:rsidTr="007F3ECE">
        <w:trPr>
          <w:trHeight w:val="300"/>
        </w:trPr>
        <w:tc>
          <w:tcPr>
            <w:tcW w:w="3964" w:type="dxa"/>
            <w:shd w:val="clear" w:color="auto" w:fill="auto"/>
            <w:hideMark/>
          </w:tcPr>
          <w:p w:rsidR="007F3ECE" w:rsidRPr="007F3ECE" w:rsidRDefault="007F3ECE" w:rsidP="007F3ECE">
            <w:pPr>
              <w:jc w:val="center"/>
              <w:rPr>
                <w:rFonts w:ascii="Arial" w:hAnsi="Arial" w:cs="Arial"/>
              </w:rPr>
            </w:pPr>
            <w:r w:rsidRPr="007F3ECE">
              <w:rPr>
                <w:rFonts w:ascii="Arial" w:hAnsi="Arial" w:cs="Arial"/>
              </w:rPr>
              <w:t>Bad</w:t>
            </w:r>
          </w:p>
        </w:tc>
        <w:tc>
          <w:tcPr>
            <w:tcW w:w="4253" w:type="dxa"/>
            <w:shd w:val="clear" w:color="auto" w:fill="auto"/>
            <w:hideMark/>
          </w:tcPr>
          <w:p w:rsidR="007F3ECE" w:rsidRPr="007F3ECE" w:rsidRDefault="007F3ECE" w:rsidP="007F3ECE">
            <w:pPr>
              <w:jc w:val="center"/>
              <w:rPr>
                <w:rFonts w:ascii="Arial" w:hAnsi="Arial" w:cs="Arial"/>
                <w:lang w:eastAsia="en-ID"/>
              </w:rPr>
            </w:pPr>
            <w:r w:rsidRPr="007F3ECE">
              <w:rPr>
                <w:rFonts w:ascii="Arial" w:hAnsi="Arial" w:cs="Arial"/>
                <w:lang w:eastAsia="en-ID"/>
              </w:rPr>
              <w:t>0 – 24,9</w:t>
            </w:r>
          </w:p>
        </w:tc>
      </w:tr>
    </w:tbl>
    <w:p w:rsidR="007F3ECE" w:rsidRPr="009A636E" w:rsidRDefault="007F3ECE" w:rsidP="007F3ECE">
      <w:pPr>
        <w:pStyle w:val="Body"/>
        <w:spacing w:after="0"/>
        <w:rPr>
          <w:rFonts w:ascii="Arial" w:hAnsi="Arial" w:cs="Arial"/>
        </w:rPr>
      </w:pPr>
    </w:p>
    <w:p w:rsidR="009A636E" w:rsidRPr="009A636E" w:rsidRDefault="009A636E" w:rsidP="009A636E">
      <w:pPr>
        <w:pStyle w:val="Body"/>
        <w:spacing w:after="0"/>
        <w:rPr>
          <w:rFonts w:ascii="Arial" w:hAnsi="Arial" w:cs="Arial"/>
          <w:b/>
          <w:bCs/>
        </w:rPr>
      </w:pPr>
      <w:r w:rsidRPr="009A636E">
        <w:rPr>
          <w:rFonts w:ascii="Arial" w:hAnsi="Arial" w:cs="Arial"/>
          <w:b/>
          <w:bCs/>
        </w:rPr>
        <w:t>Water quality parameter</w:t>
      </w:r>
    </w:p>
    <w:p w:rsidR="009A636E" w:rsidRDefault="009A636E" w:rsidP="009A636E">
      <w:pPr>
        <w:pStyle w:val="Body"/>
        <w:spacing w:after="0"/>
        <w:rPr>
          <w:rFonts w:ascii="Arial" w:hAnsi="Arial" w:cs="Arial"/>
        </w:rPr>
      </w:pPr>
      <w:r w:rsidRPr="009A636E">
        <w:rPr>
          <w:rFonts w:ascii="Arial" w:hAnsi="Arial" w:cs="Arial"/>
        </w:rPr>
        <w:t xml:space="preserve">The results of research on water quality parameters which are physical and chemical factors of sea waters in </w:t>
      </w:r>
      <w:proofErr w:type="spellStart"/>
      <w:r w:rsidRPr="009A636E">
        <w:rPr>
          <w:rFonts w:ascii="Arial" w:hAnsi="Arial" w:cs="Arial"/>
        </w:rPr>
        <w:t>Tanjung</w:t>
      </w:r>
      <w:proofErr w:type="spellEnd"/>
      <w:r w:rsidRPr="009A636E">
        <w:rPr>
          <w:rFonts w:ascii="Arial" w:hAnsi="Arial" w:cs="Arial"/>
        </w:rPr>
        <w:t xml:space="preserve"> </w:t>
      </w:r>
      <w:proofErr w:type="spellStart"/>
      <w:r w:rsidRPr="009A636E">
        <w:rPr>
          <w:rFonts w:ascii="Arial" w:hAnsi="Arial" w:cs="Arial"/>
        </w:rPr>
        <w:t>Seloka</w:t>
      </w:r>
      <w:proofErr w:type="spellEnd"/>
      <w:r w:rsidRPr="009A636E">
        <w:rPr>
          <w:rFonts w:ascii="Arial" w:hAnsi="Arial" w:cs="Arial"/>
        </w:rPr>
        <w:t xml:space="preserve"> Village, South Island </w:t>
      </w:r>
      <w:proofErr w:type="spellStart"/>
      <w:r w:rsidRPr="009A636E">
        <w:rPr>
          <w:rFonts w:ascii="Arial" w:hAnsi="Arial" w:cs="Arial"/>
        </w:rPr>
        <w:t>Island</w:t>
      </w:r>
      <w:proofErr w:type="spellEnd"/>
      <w:r w:rsidRPr="009A636E">
        <w:rPr>
          <w:rFonts w:ascii="Arial" w:hAnsi="Arial" w:cs="Arial"/>
        </w:rPr>
        <w:t xml:space="preserve"> District, </w:t>
      </w:r>
      <w:proofErr w:type="spellStart"/>
      <w:r w:rsidRPr="009A636E">
        <w:rPr>
          <w:rFonts w:ascii="Arial" w:hAnsi="Arial" w:cs="Arial"/>
        </w:rPr>
        <w:t>Kotabaru</w:t>
      </w:r>
      <w:proofErr w:type="spellEnd"/>
      <w:r w:rsidRPr="009A636E">
        <w:rPr>
          <w:rFonts w:ascii="Arial" w:hAnsi="Arial" w:cs="Arial"/>
        </w:rPr>
        <w:t xml:space="preserve"> Regency can be seen in table 4 below:</w:t>
      </w:r>
    </w:p>
    <w:p w:rsidR="00AC393D" w:rsidRPr="009A636E" w:rsidRDefault="00AC393D" w:rsidP="009A636E">
      <w:pPr>
        <w:pStyle w:val="Body"/>
        <w:spacing w:after="0"/>
        <w:rPr>
          <w:rFonts w:ascii="Arial" w:hAnsi="Arial" w:cs="Arial"/>
        </w:rPr>
      </w:pPr>
    </w:p>
    <w:p w:rsidR="009A636E" w:rsidRDefault="009A636E" w:rsidP="009A636E">
      <w:pPr>
        <w:pStyle w:val="Body"/>
        <w:spacing w:after="0"/>
        <w:rPr>
          <w:rFonts w:ascii="Arial" w:hAnsi="Arial" w:cs="Arial"/>
        </w:rPr>
      </w:pPr>
      <w:r w:rsidRPr="009A636E">
        <w:rPr>
          <w:rFonts w:ascii="Arial" w:hAnsi="Arial" w:cs="Arial"/>
        </w:rPr>
        <w:t>Table 4. Water quality parameter measurement results.</w:t>
      </w:r>
    </w:p>
    <w:tbl>
      <w:tblPr>
        <w:tblpPr w:leftFromText="180" w:rightFromText="180" w:vertAnchor="text" w:tblpY="1"/>
        <w:tblOverlap w:val="never"/>
        <w:tblW w:w="0" w:type="auto"/>
        <w:tblLook w:val="04A0" w:firstRow="1" w:lastRow="0" w:firstColumn="1" w:lastColumn="0" w:noHBand="0" w:noVBand="1"/>
      </w:tblPr>
      <w:tblGrid>
        <w:gridCol w:w="1525"/>
        <w:gridCol w:w="1653"/>
        <w:gridCol w:w="738"/>
        <w:gridCol w:w="737"/>
        <w:gridCol w:w="737"/>
        <w:gridCol w:w="2808"/>
      </w:tblGrid>
      <w:tr w:rsidR="009A636E" w:rsidRPr="009A636E" w:rsidTr="009A636E">
        <w:trPr>
          <w:trHeight w:val="290"/>
        </w:trPr>
        <w:tc>
          <w:tcPr>
            <w:tcW w:w="3178"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lastRenderedPageBreak/>
              <w:t>Parameter</w:t>
            </w:r>
          </w:p>
        </w:tc>
        <w:tc>
          <w:tcPr>
            <w:tcW w:w="2212" w:type="dxa"/>
            <w:gridSpan w:val="3"/>
            <w:tcBorders>
              <w:top w:val="single" w:sz="4" w:space="0" w:color="auto"/>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Sta</w:t>
            </w:r>
            <w:r>
              <w:rPr>
                <w:rFonts w:ascii="Arial" w:hAnsi="Arial" w:cs="Arial"/>
                <w:lang w:eastAsia="en-ID"/>
              </w:rPr>
              <w:t>t</w:t>
            </w:r>
            <w:r w:rsidRPr="009A636E">
              <w:rPr>
                <w:rFonts w:ascii="Arial" w:hAnsi="Arial" w:cs="Arial"/>
                <w:lang w:eastAsia="en-ID"/>
              </w:rPr>
              <w:t>i</w:t>
            </w:r>
            <w:r>
              <w:rPr>
                <w:rFonts w:ascii="Arial" w:hAnsi="Arial" w:cs="Arial"/>
                <w:lang w:eastAsia="en-ID"/>
              </w:rPr>
              <w:t>o</w:t>
            </w:r>
            <w:r w:rsidRPr="009A636E">
              <w:rPr>
                <w:rFonts w:ascii="Arial" w:hAnsi="Arial" w:cs="Arial"/>
                <w:lang w:eastAsia="en-ID"/>
              </w:rPr>
              <w:t>n</w:t>
            </w:r>
          </w:p>
        </w:tc>
        <w:tc>
          <w:tcPr>
            <w:tcW w:w="2808" w:type="dxa"/>
            <w:vMerge w:val="restart"/>
            <w:tcBorders>
              <w:top w:val="single" w:sz="4" w:space="0" w:color="auto"/>
              <w:left w:val="single" w:sz="4" w:space="0" w:color="auto"/>
              <w:right w:val="single" w:sz="4" w:space="0" w:color="auto"/>
            </w:tcBorders>
            <w:shd w:val="clear" w:color="auto" w:fill="auto"/>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Minister of Environment Decree No. 51 of 2004</w:t>
            </w:r>
          </w:p>
        </w:tc>
      </w:tr>
      <w:tr w:rsidR="009A636E" w:rsidRPr="009A636E" w:rsidTr="009A636E">
        <w:trPr>
          <w:trHeight w:val="330"/>
        </w:trPr>
        <w:tc>
          <w:tcPr>
            <w:tcW w:w="3178" w:type="dxa"/>
            <w:gridSpan w:val="2"/>
            <w:vMerge/>
            <w:tcBorders>
              <w:left w:val="single" w:sz="4" w:space="0" w:color="auto"/>
              <w:bottom w:val="single" w:sz="4" w:space="0" w:color="auto"/>
              <w:right w:val="single" w:sz="4" w:space="0" w:color="auto"/>
            </w:tcBorders>
            <w:vAlign w:val="center"/>
            <w:hideMark/>
          </w:tcPr>
          <w:p w:rsidR="009A636E" w:rsidRPr="009A636E" w:rsidRDefault="009A636E" w:rsidP="009A636E">
            <w:pPr>
              <w:rPr>
                <w:rFonts w:ascii="Arial" w:hAnsi="Arial" w:cs="Arial"/>
                <w:lang w:eastAsia="en-ID"/>
              </w:rPr>
            </w:pPr>
          </w:p>
        </w:tc>
        <w:tc>
          <w:tcPr>
            <w:tcW w:w="0" w:type="auto"/>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1</w:t>
            </w:r>
          </w:p>
        </w:tc>
        <w:tc>
          <w:tcPr>
            <w:tcW w:w="0" w:type="auto"/>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2</w:t>
            </w:r>
          </w:p>
        </w:tc>
        <w:tc>
          <w:tcPr>
            <w:tcW w:w="0" w:type="auto"/>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3</w:t>
            </w:r>
          </w:p>
        </w:tc>
        <w:tc>
          <w:tcPr>
            <w:tcW w:w="2808" w:type="dxa"/>
            <w:vMerge/>
            <w:tcBorders>
              <w:left w:val="single" w:sz="4" w:space="0" w:color="auto"/>
              <w:right w:val="single" w:sz="4" w:space="0" w:color="auto"/>
            </w:tcBorders>
            <w:vAlign w:val="center"/>
            <w:hideMark/>
          </w:tcPr>
          <w:p w:rsidR="009A636E" w:rsidRPr="009A636E" w:rsidRDefault="009A636E" w:rsidP="009A636E">
            <w:pPr>
              <w:rPr>
                <w:rFonts w:ascii="Arial" w:hAnsi="Arial" w:cs="Arial"/>
                <w:lang w:eastAsia="en-ID"/>
              </w:rPr>
            </w:pPr>
          </w:p>
        </w:tc>
      </w:tr>
      <w:tr w:rsidR="009A636E" w:rsidRPr="009A636E" w:rsidTr="009A636E">
        <w:trPr>
          <w:trHeight w:val="330"/>
        </w:trPr>
        <w:tc>
          <w:tcPr>
            <w:tcW w:w="3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9A636E" w:rsidRPr="009A636E" w:rsidRDefault="009A636E" w:rsidP="009A636E">
            <w:pPr>
              <w:rPr>
                <w:rFonts w:ascii="Arial" w:hAnsi="Arial" w:cs="Arial"/>
                <w:lang w:eastAsia="en-ID"/>
              </w:rPr>
            </w:pPr>
            <w:r w:rsidRPr="009A636E">
              <w:rPr>
                <w:rFonts w:ascii="Arial" w:hAnsi="Arial" w:cs="Arial"/>
                <w:lang w:eastAsia="en-ID"/>
              </w:rPr>
              <w:t>Pickup Time</w:t>
            </w:r>
          </w:p>
        </w:tc>
        <w:tc>
          <w:tcPr>
            <w:tcW w:w="0" w:type="auto"/>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17.04</w:t>
            </w:r>
          </w:p>
        </w:tc>
        <w:tc>
          <w:tcPr>
            <w:tcW w:w="0" w:type="auto"/>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17.18</w:t>
            </w:r>
          </w:p>
        </w:tc>
        <w:tc>
          <w:tcPr>
            <w:tcW w:w="0" w:type="auto"/>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17.34</w:t>
            </w:r>
          </w:p>
        </w:tc>
        <w:tc>
          <w:tcPr>
            <w:tcW w:w="2808" w:type="dxa"/>
            <w:vMerge/>
            <w:tcBorders>
              <w:left w:val="single" w:sz="4" w:space="0" w:color="auto"/>
              <w:bottom w:val="single" w:sz="4" w:space="0" w:color="auto"/>
              <w:right w:val="single" w:sz="4" w:space="0" w:color="auto"/>
            </w:tcBorders>
            <w:vAlign w:val="center"/>
            <w:hideMark/>
          </w:tcPr>
          <w:p w:rsidR="009A636E" w:rsidRPr="009A636E" w:rsidRDefault="009A636E" w:rsidP="009A636E">
            <w:pPr>
              <w:rPr>
                <w:rFonts w:ascii="Arial" w:hAnsi="Arial" w:cs="Arial"/>
                <w:lang w:eastAsia="en-ID"/>
              </w:rPr>
            </w:pPr>
          </w:p>
        </w:tc>
      </w:tr>
      <w:tr w:rsidR="009A636E" w:rsidRPr="009A636E" w:rsidTr="009A636E">
        <w:trPr>
          <w:trHeight w:val="330"/>
        </w:trPr>
        <w:tc>
          <w:tcPr>
            <w:tcW w:w="1525" w:type="dxa"/>
            <w:vMerge w:val="restart"/>
            <w:tcBorders>
              <w:top w:val="nil"/>
              <w:left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Physical Factors</w:t>
            </w:r>
          </w:p>
        </w:tc>
        <w:tc>
          <w:tcPr>
            <w:tcW w:w="1653" w:type="dxa"/>
            <w:tcBorders>
              <w:top w:val="nil"/>
              <w:left w:val="nil"/>
              <w:bottom w:val="single" w:sz="4" w:space="0" w:color="auto"/>
              <w:right w:val="single" w:sz="4" w:space="0" w:color="auto"/>
            </w:tcBorders>
            <w:shd w:val="clear" w:color="auto" w:fill="auto"/>
            <w:noWrap/>
            <w:hideMark/>
          </w:tcPr>
          <w:p w:rsidR="009A636E" w:rsidRPr="007501E0" w:rsidRDefault="009A636E" w:rsidP="009A636E">
            <w:r w:rsidRPr="007501E0">
              <w:t>Temperature (°C)</w:t>
            </w:r>
          </w:p>
        </w:tc>
        <w:tc>
          <w:tcPr>
            <w:tcW w:w="0" w:type="auto"/>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29,3</w:t>
            </w:r>
          </w:p>
        </w:tc>
        <w:tc>
          <w:tcPr>
            <w:tcW w:w="0" w:type="auto"/>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28</w:t>
            </w:r>
          </w:p>
        </w:tc>
        <w:tc>
          <w:tcPr>
            <w:tcW w:w="0" w:type="auto"/>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28,2</w:t>
            </w:r>
          </w:p>
        </w:tc>
        <w:tc>
          <w:tcPr>
            <w:tcW w:w="2808" w:type="dxa"/>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28 -30 °C</w:t>
            </w:r>
          </w:p>
        </w:tc>
      </w:tr>
      <w:tr w:rsidR="009A636E" w:rsidRPr="009A636E" w:rsidTr="009A636E">
        <w:trPr>
          <w:trHeight w:val="330"/>
        </w:trPr>
        <w:tc>
          <w:tcPr>
            <w:tcW w:w="1525" w:type="dxa"/>
            <w:vMerge/>
            <w:tcBorders>
              <w:left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p>
        </w:tc>
        <w:tc>
          <w:tcPr>
            <w:tcW w:w="1653" w:type="dxa"/>
            <w:tcBorders>
              <w:top w:val="nil"/>
              <w:left w:val="nil"/>
              <w:bottom w:val="single" w:sz="4" w:space="0" w:color="auto"/>
              <w:right w:val="single" w:sz="4" w:space="0" w:color="auto"/>
            </w:tcBorders>
            <w:shd w:val="clear" w:color="auto" w:fill="auto"/>
            <w:noWrap/>
            <w:hideMark/>
          </w:tcPr>
          <w:p w:rsidR="009A636E" w:rsidRPr="007501E0" w:rsidRDefault="009A636E" w:rsidP="009A636E">
            <w:r w:rsidRPr="007501E0">
              <w:t>Brightness (m)</w:t>
            </w:r>
          </w:p>
        </w:tc>
        <w:tc>
          <w:tcPr>
            <w:tcW w:w="0" w:type="auto"/>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5,2</w:t>
            </w:r>
          </w:p>
        </w:tc>
        <w:tc>
          <w:tcPr>
            <w:tcW w:w="0" w:type="auto"/>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5,3</w:t>
            </w:r>
          </w:p>
        </w:tc>
        <w:tc>
          <w:tcPr>
            <w:tcW w:w="0" w:type="auto"/>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5,2</w:t>
            </w:r>
          </w:p>
        </w:tc>
        <w:tc>
          <w:tcPr>
            <w:tcW w:w="2808" w:type="dxa"/>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 xml:space="preserve"> &gt; 5</w:t>
            </w:r>
          </w:p>
        </w:tc>
      </w:tr>
      <w:tr w:rsidR="009A636E" w:rsidRPr="009A636E" w:rsidTr="009A636E">
        <w:trPr>
          <w:trHeight w:val="330"/>
        </w:trPr>
        <w:tc>
          <w:tcPr>
            <w:tcW w:w="1525" w:type="dxa"/>
            <w:vMerge/>
            <w:tcBorders>
              <w:left w:val="single" w:sz="4" w:space="0" w:color="auto"/>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p>
        </w:tc>
        <w:tc>
          <w:tcPr>
            <w:tcW w:w="1653" w:type="dxa"/>
            <w:tcBorders>
              <w:top w:val="nil"/>
              <w:left w:val="nil"/>
              <w:bottom w:val="single" w:sz="4" w:space="0" w:color="auto"/>
              <w:right w:val="single" w:sz="4" w:space="0" w:color="auto"/>
            </w:tcBorders>
            <w:shd w:val="clear" w:color="auto" w:fill="auto"/>
            <w:noWrap/>
            <w:hideMark/>
          </w:tcPr>
          <w:p w:rsidR="009A636E" w:rsidRPr="007501E0" w:rsidRDefault="009A636E" w:rsidP="009A636E">
            <w:r w:rsidRPr="007501E0">
              <w:t>Current (m/s)</w:t>
            </w:r>
          </w:p>
        </w:tc>
        <w:tc>
          <w:tcPr>
            <w:tcW w:w="0" w:type="auto"/>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rPr>
              <w:t>0,04</w:t>
            </w:r>
          </w:p>
        </w:tc>
        <w:tc>
          <w:tcPr>
            <w:tcW w:w="0" w:type="auto"/>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rPr>
              <w:t>0,06</w:t>
            </w:r>
          </w:p>
        </w:tc>
        <w:tc>
          <w:tcPr>
            <w:tcW w:w="0" w:type="auto"/>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rPr>
              <w:t>0,08</w:t>
            </w:r>
          </w:p>
        </w:tc>
        <w:tc>
          <w:tcPr>
            <w:tcW w:w="2808" w:type="dxa"/>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 </w:t>
            </w:r>
          </w:p>
        </w:tc>
      </w:tr>
      <w:tr w:rsidR="009A636E" w:rsidRPr="009A636E" w:rsidTr="009A636E">
        <w:trPr>
          <w:trHeight w:val="330"/>
        </w:trPr>
        <w:tc>
          <w:tcPr>
            <w:tcW w:w="1525" w:type="dxa"/>
            <w:vMerge w:val="restart"/>
            <w:tcBorders>
              <w:top w:val="nil"/>
              <w:left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Chemical Factors</w:t>
            </w:r>
          </w:p>
        </w:tc>
        <w:tc>
          <w:tcPr>
            <w:tcW w:w="1653" w:type="dxa"/>
            <w:tcBorders>
              <w:top w:val="nil"/>
              <w:left w:val="nil"/>
              <w:bottom w:val="single" w:sz="4" w:space="0" w:color="auto"/>
              <w:right w:val="single" w:sz="4" w:space="0" w:color="auto"/>
            </w:tcBorders>
            <w:shd w:val="clear" w:color="auto" w:fill="auto"/>
            <w:noWrap/>
            <w:hideMark/>
          </w:tcPr>
          <w:p w:rsidR="009A636E" w:rsidRPr="007501E0" w:rsidRDefault="009A636E" w:rsidP="009A636E">
            <w:r w:rsidRPr="007501E0">
              <w:t>Salinity (‰)</w:t>
            </w:r>
          </w:p>
        </w:tc>
        <w:tc>
          <w:tcPr>
            <w:tcW w:w="0" w:type="auto"/>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31.5</w:t>
            </w:r>
          </w:p>
        </w:tc>
        <w:tc>
          <w:tcPr>
            <w:tcW w:w="0" w:type="auto"/>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30,4</w:t>
            </w:r>
          </w:p>
        </w:tc>
        <w:tc>
          <w:tcPr>
            <w:tcW w:w="0" w:type="auto"/>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30,8</w:t>
            </w:r>
          </w:p>
        </w:tc>
        <w:tc>
          <w:tcPr>
            <w:tcW w:w="2808" w:type="dxa"/>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33 - 34</w:t>
            </w:r>
          </w:p>
        </w:tc>
      </w:tr>
      <w:tr w:rsidR="009A636E" w:rsidRPr="009A636E" w:rsidTr="009A636E">
        <w:trPr>
          <w:trHeight w:val="330"/>
        </w:trPr>
        <w:tc>
          <w:tcPr>
            <w:tcW w:w="1525" w:type="dxa"/>
            <w:vMerge/>
            <w:tcBorders>
              <w:left w:val="single" w:sz="4" w:space="0" w:color="auto"/>
              <w:right w:val="single" w:sz="4" w:space="0" w:color="auto"/>
            </w:tcBorders>
            <w:shd w:val="clear" w:color="auto" w:fill="auto"/>
            <w:noWrap/>
            <w:vAlign w:val="center"/>
            <w:hideMark/>
          </w:tcPr>
          <w:p w:rsidR="009A636E" w:rsidRPr="009A636E" w:rsidRDefault="009A636E" w:rsidP="009A636E">
            <w:pPr>
              <w:jc w:val="right"/>
              <w:rPr>
                <w:rFonts w:ascii="Arial" w:hAnsi="Arial" w:cs="Arial"/>
                <w:lang w:eastAsia="en-ID"/>
              </w:rPr>
            </w:pPr>
          </w:p>
        </w:tc>
        <w:tc>
          <w:tcPr>
            <w:tcW w:w="1653" w:type="dxa"/>
            <w:tcBorders>
              <w:top w:val="nil"/>
              <w:left w:val="nil"/>
              <w:bottom w:val="single" w:sz="4" w:space="0" w:color="auto"/>
              <w:right w:val="single" w:sz="4" w:space="0" w:color="auto"/>
            </w:tcBorders>
            <w:shd w:val="clear" w:color="auto" w:fill="auto"/>
            <w:noWrap/>
            <w:hideMark/>
          </w:tcPr>
          <w:p w:rsidR="009A636E" w:rsidRPr="007501E0" w:rsidRDefault="009A636E" w:rsidP="009A636E">
            <w:r w:rsidRPr="007501E0">
              <w:t>pH</w:t>
            </w:r>
          </w:p>
        </w:tc>
        <w:tc>
          <w:tcPr>
            <w:tcW w:w="0" w:type="auto"/>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7.77</w:t>
            </w:r>
          </w:p>
        </w:tc>
        <w:tc>
          <w:tcPr>
            <w:tcW w:w="0" w:type="auto"/>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7,94</w:t>
            </w:r>
          </w:p>
        </w:tc>
        <w:tc>
          <w:tcPr>
            <w:tcW w:w="0" w:type="auto"/>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7,76</w:t>
            </w:r>
          </w:p>
        </w:tc>
        <w:tc>
          <w:tcPr>
            <w:tcW w:w="2808" w:type="dxa"/>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7 - 8,5</w:t>
            </w:r>
          </w:p>
        </w:tc>
      </w:tr>
      <w:tr w:rsidR="009A636E" w:rsidRPr="009A636E" w:rsidTr="009A636E">
        <w:trPr>
          <w:trHeight w:val="330"/>
        </w:trPr>
        <w:tc>
          <w:tcPr>
            <w:tcW w:w="1525" w:type="dxa"/>
            <w:vMerge/>
            <w:tcBorders>
              <w:left w:val="single" w:sz="4" w:space="0" w:color="auto"/>
              <w:bottom w:val="single" w:sz="4" w:space="0" w:color="auto"/>
              <w:right w:val="single" w:sz="4" w:space="0" w:color="auto"/>
            </w:tcBorders>
            <w:shd w:val="clear" w:color="auto" w:fill="auto"/>
            <w:noWrap/>
            <w:vAlign w:val="center"/>
            <w:hideMark/>
          </w:tcPr>
          <w:p w:rsidR="009A636E" w:rsidRPr="009A636E" w:rsidRDefault="009A636E" w:rsidP="009A636E">
            <w:pPr>
              <w:jc w:val="right"/>
              <w:rPr>
                <w:rFonts w:ascii="Arial" w:hAnsi="Arial" w:cs="Arial"/>
                <w:lang w:eastAsia="en-ID"/>
              </w:rPr>
            </w:pPr>
          </w:p>
        </w:tc>
        <w:tc>
          <w:tcPr>
            <w:tcW w:w="1653" w:type="dxa"/>
            <w:tcBorders>
              <w:top w:val="nil"/>
              <w:left w:val="nil"/>
              <w:bottom w:val="single" w:sz="4" w:space="0" w:color="auto"/>
              <w:right w:val="single" w:sz="4" w:space="0" w:color="auto"/>
            </w:tcBorders>
            <w:shd w:val="clear" w:color="auto" w:fill="auto"/>
            <w:noWrap/>
            <w:hideMark/>
          </w:tcPr>
          <w:p w:rsidR="009A636E" w:rsidRDefault="009A636E" w:rsidP="009A636E">
            <w:r w:rsidRPr="007501E0">
              <w:t>DO (mg/l)</w:t>
            </w:r>
          </w:p>
        </w:tc>
        <w:tc>
          <w:tcPr>
            <w:tcW w:w="0" w:type="auto"/>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6,6</w:t>
            </w:r>
          </w:p>
        </w:tc>
        <w:tc>
          <w:tcPr>
            <w:tcW w:w="0" w:type="auto"/>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7,1</w:t>
            </w:r>
          </w:p>
        </w:tc>
        <w:tc>
          <w:tcPr>
            <w:tcW w:w="0" w:type="auto"/>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6,4</w:t>
            </w:r>
          </w:p>
        </w:tc>
        <w:tc>
          <w:tcPr>
            <w:tcW w:w="2808" w:type="dxa"/>
            <w:tcBorders>
              <w:top w:val="nil"/>
              <w:left w:val="nil"/>
              <w:bottom w:val="single" w:sz="4" w:space="0" w:color="auto"/>
              <w:right w:val="single" w:sz="4" w:space="0" w:color="auto"/>
            </w:tcBorders>
            <w:shd w:val="clear" w:color="auto" w:fill="auto"/>
            <w:noWrap/>
            <w:vAlign w:val="center"/>
            <w:hideMark/>
          </w:tcPr>
          <w:p w:rsidR="009A636E" w:rsidRPr="009A636E" w:rsidRDefault="009A636E" w:rsidP="009A636E">
            <w:pPr>
              <w:jc w:val="center"/>
              <w:rPr>
                <w:rFonts w:ascii="Arial" w:hAnsi="Arial" w:cs="Arial"/>
                <w:lang w:eastAsia="en-ID"/>
              </w:rPr>
            </w:pPr>
            <w:r w:rsidRPr="009A636E">
              <w:rPr>
                <w:rFonts w:ascii="Arial" w:hAnsi="Arial" w:cs="Arial"/>
                <w:lang w:eastAsia="en-ID"/>
              </w:rPr>
              <w:t xml:space="preserve"> &gt; 5</w:t>
            </w:r>
          </w:p>
        </w:tc>
      </w:tr>
    </w:tbl>
    <w:p w:rsidR="009A636E" w:rsidRDefault="009A636E" w:rsidP="009A636E">
      <w:pPr>
        <w:pStyle w:val="Body"/>
        <w:spacing w:after="0"/>
        <w:rPr>
          <w:rFonts w:ascii="Arial" w:hAnsi="Arial" w:cs="Arial"/>
        </w:rPr>
      </w:pPr>
    </w:p>
    <w:p w:rsidR="009A636E" w:rsidRDefault="009A636E" w:rsidP="00A10D52">
      <w:pPr>
        <w:pStyle w:val="Head1"/>
        <w:spacing w:after="0"/>
        <w:jc w:val="both"/>
        <w:rPr>
          <w:rFonts w:ascii="Arial" w:hAnsi="Arial" w:cs="Arial"/>
        </w:rPr>
      </w:pPr>
      <w:r>
        <w:rPr>
          <w:rFonts w:ascii="Arial" w:hAnsi="Arial" w:cs="Arial"/>
        </w:rPr>
        <w:t xml:space="preserve">3.2 </w:t>
      </w:r>
      <w:r>
        <w:rPr>
          <w:rFonts w:ascii="Arial" w:hAnsi="Arial" w:cs="Arial"/>
          <w:caps w:val="0"/>
        </w:rPr>
        <w:t>Discussion</w:t>
      </w:r>
    </w:p>
    <w:p w:rsidR="00A10D52" w:rsidRDefault="00A10D52" w:rsidP="00A10D52">
      <w:pPr>
        <w:pStyle w:val="Body"/>
        <w:spacing w:after="0"/>
        <w:rPr>
          <w:rFonts w:ascii="Arial" w:hAnsi="Arial" w:cs="Arial"/>
        </w:rPr>
      </w:pPr>
    </w:p>
    <w:p w:rsidR="00A10D52" w:rsidRDefault="00A10D52" w:rsidP="00A10D52">
      <w:pPr>
        <w:pStyle w:val="Body"/>
        <w:spacing w:after="0"/>
        <w:rPr>
          <w:rFonts w:ascii="Arial" w:hAnsi="Arial" w:cs="Arial"/>
        </w:rPr>
      </w:pPr>
      <w:r w:rsidRPr="00A10D52">
        <w:rPr>
          <w:rFonts w:ascii="Arial" w:hAnsi="Arial" w:cs="Arial"/>
        </w:rPr>
        <w:t xml:space="preserve">The results of the research activities can be concluded that the coral reefs in the waters of </w:t>
      </w:r>
      <w:proofErr w:type="spellStart"/>
      <w:r w:rsidRPr="00A10D52">
        <w:rPr>
          <w:rFonts w:ascii="Arial" w:hAnsi="Arial" w:cs="Arial"/>
        </w:rPr>
        <w:t>Tanjung</w:t>
      </w:r>
      <w:proofErr w:type="spellEnd"/>
      <w:r w:rsidRPr="00A10D52">
        <w:rPr>
          <w:rFonts w:ascii="Arial" w:hAnsi="Arial" w:cs="Arial"/>
        </w:rPr>
        <w:t xml:space="preserve"> </w:t>
      </w:r>
      <w:proofErr w:type="spellStart"/>
      <w:r w:rsidRPr="00A10D52">
        <w:rPr>
          <w:rFonts w:ascii="Arial" w:hAnsi="Arial" w:cs="Arial"/>
        </w:rPr>
        <w:t>Seloka</w:t>
      </w:r>
      <w:proofErr w:type="spellEnd"/>
      <w:r w:rsidRPr="00A10D52">
        <w:rPr>
          <w:rFonts w:ascii="Arial" w:hAnsi="Arial" w:cs="Arial"/>
        </w:rPr>
        <w:t xml:space="preserve"> Village, </w:t>
      </w:r>
      <w:proofErr w:type="spellStart"/>
      <w:r w:rsidRPr="00A10D52">
        <w:rPr>
          <w:rFonts w:ascii="Arial" w:hAnsi="Arial" w:cs="Arial"/>
        </w:rPr>
        <w:t>Pulau</w:t>
      </w:r>
      <w:proofErr w:type="spellEnd"/>
      <w:r w:rsidRPr="00A10D52">
        <w:rPr>
          <w:rFonts w:ascii="Arial" w:hAnsi="Arial" w:cs="Arial"/>
        </w:rPr>
        <w:t xml:space="preserve"> </w:t>
      </w:r>
      <w:proofErr w:type="spellStart"/>
      <w:r w:rsidRPr="00A10D52">
        <w:rPr>
          <w:rFonts w:ascii="Arial" w:hAnsi="Arial" w:cs="Arial"/>
        </w:rPr>
        <w:t>Laut</w:t>
      </w:r>
      <w:proofErr w:type="spellEnd"/>
      <w:r w:rsidRPr="00A10D52">
        <w:rPr>
          <w:rFonts w:ascii="Arial" w:hAnsi="Arial" w:cs="Arial"/>
        </w:rPr>
        <w:t xml:space="preserve"> Selatan District, </w:t>
      </w:r>
      <w:proofErr w:type="spellStart"/>
      <w:r w:rsidRPr="00A10D52">
        <w:rPr>
          <w:rFonts w:ascii="Arial" w:hAnsi="Arial" w:cs="Arial"/>
        </w:rPr>
        <w:t>Kotabaru</w:t>
      </w:r>
      <w:proofErr w:type="spellEnd"/>
      <w:r w:rsidRPr="00A10D52">
        <w:rPr>
          <w:rFonts w:ascii="Arial" w:hAnsi="Arial" w:cs="Arial"/>
        </w:rPr>
        <w:t xml:space="preserve"> Regency are the type of fringing coral reefs, because the coral reefs in the research location can be found along the coast with a water depth that is not too far towards the open sea which can be found at a depth of less than 8 meters. This is in line with the literature of </w:t>
      </w:r>
      <w:bookmarkStart w:id="1" w:name="_Hlk195778095"/>
      <w:r w:rsidRPr="00A10D52">
        <w:rPr>
          <w:rFonts w:ascii="Arial" w:hAnsi="Arial" w:cs="Arial"/>
        </w:rPr>
        <w:t xml:space="preserve">Nybakken </w:t>
      </w:r>
      <w:bookmarkEnd w:id="1"/>
      <w:r w:rsidRPr="00A10D52">
        <w:rPr>
          <w:rFonts w:ascii="Arial" w:hAnsi="Arial" w:cs="Arial"/>
        </w:rPr>
        <w:t>(</w:t>
      </w:r>
      <w:r w:rsidR="002D2D62">
        <w:rPr>
          <w:rFonts w:ascii="Arial" w:hAnsi="Arial" w:cs="Arial"/>
        </w:rPr>
        <w:t>2000</w:t>
      </w:r>
      <w:r w:rsidRPr="00A10D52">
        <w:rPr>
          <w:rFonts w:ascii="Arial" w:hAnsi="Arial" w:cs="Arial"/>
        </w:rPr>
        <w:t xml:space="preserve">) which states that Fringing Reefs, namely coral reefs found along the coast and no more than 40 meters deep. These reefs grow to the surface and towards the open sea. </w:t>
      </w:r>
    </w:p>
    <w:p w:rsidR="00A10D52" w:rsidRPr="00A10D52" w:rsidRDefault="00A10D52" w:rsidP="00A10D52">
      <w:pPr>
        <w:pStyle w:val="Body"/>
        <w:spacing w:after="0"/>
        <w:rPr>
          <w:rFonts w:ascii="Arial" w:hAnsi="Arial" w:cs="Arial"/>
        </w:rPr>
      </w:pPr>
      <w:r w:rsidRPr="00A10D52">
        <w:rPr>
          <w:rFonts w:ascii="Arial" w:hAnsi="Arial" w:cs="Arial"/>
        </w:rPr>
        <w:t xml:space="preserve">The research location is in the waters of </w:t>
      </w:r>
      <w:proofErr w:type="spellStart"/>
      <w:r w:rsidRPr="00A10D52">
        <w:rPr>
          <w:rFonts w:ascii="Arial" w:hAnsi="Arial" w:cs="Arial"/>
        </w:rPr>
        <w:t>Tanjung</w:t>
      </w:r>
      <w:proofErr w:type="spellEnd"/>
      <w:r w:rsidRPr="00A10D52">
        <w:rPr>
          <w:rFonts w:ascii="Arial" w:hAnsi="Arial" w:cs="Arial"/>
        </w:rPr>
        <w:t xml:space="preserve"> </w:t>
      </w:r>
      <w:proofErr w:type="spellStart"/>
      <w:r w:rsidRPr="00A10D52">
        <w:rPr>
          <w:rFonts w:ascii="Arial" w:hAnsi="Arial" w:cs="Arial"/>
        </w:rPr>
        <w:t>Seloka</w:t>
      </w:r>
      <w:proofErr w:type="spellEnd"/>
      <w:r w:rsidRPr="00A10D52">
        <w:rPr>
          <w:rFonts w:ascii="Arial" w:hAnsi="Arial" w:cs="Arial"/>
        </w:rPr>
        <w:t xml:space="preserve"> Village, </w:t>
      </w:r>
      <w:proofErr w:type="spellStart"/>
      <w:r w:rsidRPr="00A10D52">
        <w:rPr>
          <w:rFonts w:ascii="Arial" w:hAnsi="Arial" w:cs="Arial"/>
        </w:rPr>
        <w:t>Pulau</w:t>
      </w:r>
      <w:proofErr w:type="spellEnd"/>
      <w:r w:rsidRPr="00A10D52">
        <w:rPr>
          <w:rFonts w:ascii="Arial" w:hAnsi="Arial" w:cs="Arial"/>
        </w:rPr>
        <w:t xml:space="preserve"> </w:t>
      </w:r>
      <w:proofErr w:type="spellStart"/>
      <w:r w:rsidRPr="00A10D52">
        <w:rPr>
          <w:rFonts w:ascii="Arial" w:hAnsi="Arial" w:cs="Arial"/>
        </w:rPr>
        <w:t>Laut</w:t>
      </w:r>
      <w:proofErr w:type="spellEnd"/>
      <w:r w:rsidRPr="00A10D52">
        <w:rPr>
          <w:rFonts w:ascii="Arial" w:hAnsi="Arial" w:cs="Arial"/>
        </w:rPr>
        <w:t xml:space="preserve"> Selatan District, </w:t>
      </w:r>
      <w:proofErr w:type="spellStart"/>
      <w:r w:rsidRPr="00A10D52">
        <w:rPr>
          <w:rFonts w:ascii="Arial" w:hAnsi="Arial" w:cs="Arial"/>
        </w:rPr>
        <w:t>Kotabaru</w:t>
      </w:r>
      <w:proofErr w:type="spellEnd"/>
      <w:r w:rsidRPr="00A10D52">
        <w:rPr>
          <w:rFonts w:ascii="Arial" w:hAnsi="Arial" w:cs="Arial"/>
        </w:rPr>
        <w:t xml:space="preserve"> Regency, the coral reef flats at this location are generally found to be sloping coral reef flats at each station. At a depth of more than 8 meters, coral is rarely found, this is because the sand substrate mixed with mud seems to be more dominant at the research location. In the sea waters of </w:t>
      </w:r>
      <w:proofErr w:type="spellStart"/>
      <w:r w:rsidRPr="00A10D52">
        <w:rPr>
          <w:rFonts w:ascii="Arial" w:hAnsi="Arial" w:cs="Arial"/>
        </w:rPr>
        <w:t>Tanjung</w:t>
      </w:r>
      <w:proofErr w:type="spellEnd"/>
      <w:r w:rsidRPr="00A10D52">
        <w:rPr>
          <w:rFonts w:ascii="Arial" w:hAnsi="Arial" w:cs="Arial"/>
        </w:rPr>
        <w:t xml:space="preserve"> </w:t>
      </w:r>
      <w:proofErr w:type="spellStart"/>
      <w:r w:rsidRPr="00A10D52">
        <w:rPr>
          <w:rFonts w:ascii="Arial" w:hAnsi="Arial" w:cs="Arial"/>
        </w:rPr>
        <w:t>Seloka</w:t>
      </w:r>
      <w:proofErr w:type="spellEnd"/>
      <w:r w:rsidRPr="00A10D52">
        <w:rPr>
          <w:rFonts w:ascii="Arial" w:hAnsi="Arial" w:cs="Arial"/>
        </w:rPr>
        <w:t xml:space="preserve"> Village, </w:t>
      </w:r>
      <w:proofErr w:type="spellStart"/>
      <w:r w:rsidRPr="00A10D52">
        <w:rPr>
          <w:rFonts w:ascii="Arial" w:hAnsi="Arial" w:cs="Arial"/>
        </w:rPr>
        <w:t>Pulau</w:t>
      </w:r>
      <w:proofErr w:type="spellEnd"/>
      <w:r w:rsidRPr="00A10D52">
        <w:rPr>
          <w:rFonts w:ascii="Arial" w:hAnsi="Arial" w:cs="Arial"/>
        </w:rPr>
        <w:t xml:space="preserve"> </w:t>
      </w:r>
      <w:proofErr w:type="spellStart"/>
      <w:r w:rsidRPr="00A10D52">
        <w:rPr>
          <w:rFonts w:ascii="Arial" w:hAnsi="Arial" w:cs="Arial"/>
        </w:rPr>
        <w:t>Laut</w:t>
      </w:r>
      <w:proofErr w:type="spellEnd"/>
      <w:r w:rsidRPr="00A10D52">
        <w:rPr>
          <w:rFonts w:ascii="Arial" w:hAnsi="Arial" w:cs="Arial"/>
        </w:rPr>
        <w:t xml:space="preserve"> Selatan District, </w:t>
      </w:r>
      <w:proofErr w:type="spellStart"/>
      <w:r w:rsidRPr="00A10D52">
        <w:rPr>
          <w:rFonts w:ascii="Arial" w:hAnsi="Arial" w:cs="Arial"/>
        </w:rPr>
        <w:t>Kotabaru</w:t>
      </w:r>
      <w:proofErr w:type="spellEnd"/>
      <w:r w:rsidRPr="00A10D52">
        <w:rPr>
          <w:rFonts w:ascii="Arial" w:hAnsi="Arial" w:cs="Arial"/>
        </w:rPr>
        <w:t xml:space="preserve"> Regency, it is known that the percentage of live coral cover is 46.38% which is in the moderate category. The types of coral found are from the Coral Massive and Coral Encrusting types.</w:t>
      </w:r>
    </w:p>
    <w:p w:rsidR="009A636E" w:rsidRDefault="00A10D52" w:rsidP="00A10D52">
      <w:pPr>
        <w:pStyle w:val="Body"/>
        <w:spacing w:after="0"/>
        <w:rPr>
          <w:rFonts w:ascii="Arial" w:hAnsi="Arial" w:cs="Arial"/>
        </w:rPr>
      </w:pPr>
      <w:r w:rsidRPr="00A10D52">
        <w:rPr>
          <w:rFonts w:ascii="Arial" w:hAnsi="Arial" w:cs="Arial"/>
        </w:rPr>
        <w:t xml:space="preserve">Hard coral cover as an indicator of coral reef health appears to be low at each station, so the coral reefs are in a damaged condition. Coral reefs are heavily dominated by soft coral communities, hard corals are generally from the Massive coral group and the growth of Halimeda algae. Other biota from the sponge group associated with other reefs are often seen reaching 71%. </w:t>
      </w:r>
      <w:r w:rsidR="002D2D62">
        <w:rPr>
          <w:rFonts w:ascii="Arial" w:hAnsi="Arial" w:cs="Arial"/>
        </w:rPr>
        <w:t>Iskandar et al</w:t>
      </w:r>
      <w:r w:rsidRPr="00A10D52">
        <w:rPr>
          <w:rFonts w:ascii="Arial" w:hAnsi="Arial" w:cs="Arial"/>
        </w:rPr>
        <w:t xml:space="preserve"> (</w:t>
      </w:r>
      <w:r w:rsidR="002D2D62">
        <w:rPr>
          <w:rFonts w:ascii="Arial" w:hAnsi="Arial" w:cs="Arial"/>
        </w:rPr>
        <w:t>20</w:t>
      </w:r>
      <w:r w:rsidRPr="00A10D52">
        <w:rPr>
          <w:rFonts w:ascii="Arial" w:hAnsi="Arial" w:cs="Arial"/>
        </w:rPr>
        <w:t>2</w:t>
      </w:r>
      <w:r w:rsidR="002D2D62">
        <w:rPr>
          <w:rFonts w:ascii="Arial" w:hAnsi="Arial" w:cs="Arial"/>
        </w:rPr>
        <w:t>0</w:t>
      </w:r>
      <w:r w:rsidRPr="00A10D52">
        <w:rPr>
          <w:rFonts w:ascii="Arial" w:hAnsi="Arial" w:cs="Arial"/>
        </w:rPr>
        <w:t xml:space="preserve">) the presence of algae will become a competitor for coral, making it difficult for coral to survive. The quality of coral cover in the </w:t>
      </w:r>
      <w:proofErr w:type="spellStart"/>
      <w:r w:rsidRPr="00A10D52">
        <w:rPr>
          <w:rFonts w:ascii="Arial" w:hAnsi="Arial" w:cs="Arial"/>
        </w:rPr>
        <w:t>Kotabaru</w:t>
      </w:r>
      <w:proofErr w:type="spellEnd"/>
      <w:r w:rsidRPr="00A10D52">
        <w:rPr>
          <w:rFonts w:ascii="Arial" w:hAnsi="Arial" w:cs="Arial"/>
        </w:rPr>
        <w:t xml:space="preserve"> area shows better conditions compared to the waters of Sungai Cuka Village, </w:t>
      </w:r>
      <w:proofErr w:type="spellStart"/>
      <w:r w:rsidRPr="00A10D52">
        <w:rPr>
          <w:rFonts w:ascii="Arial" w:hAnsi="Arial" w:cs="Arial"/>
        </w:rPr>
        <w:t>Kintap</w:t>
      </w:r>
      <w:proofErr w:type="spellEnd"/>
      <w:r w:rsidRPr="00A10D52">
        <w:rPr>
          <w:rFonts w:ascii="Arial" w:hAnsi="Arial" w:cs="Arial"/>
        </w:rPr>
        <w:t xml:space="preserve"> District, Tanah </w:t>
      </w:r>
      <w:proofErr w:type="spellStart"/>
      <w:r w:rsidRPr="00A10D52">
        <w:rPr>
          <w:rFonts w:ascii="Arial" w:hAnsi="Arial" w:cs="Arial"/>
        </w:rPr>
        <w:t>Laut</w:t>
      </w:r>
      <w:proofErr w:type="spellEnd"/>
      <w:r w:rsidRPr="00A10D52">
        <w:rPr>
          <w:rFonts w:ascii="Arial" w:hAnsi="Arial" w:cs="Arial"/>
        </w:rPr>
        <w:t xml:space="preserve"> Regency, South Kalimantan which is reported to vary between damaged to moderate (Tony et al., 2021). The characteristics of the coral reef ecosystem in the waters of </w:t>
      </w:r>
      <w:proofErr w:type="spellStart"/>
      <w:r w:rsidRPr="00A10D52">
        <w:rPr>
          <w:rFonts w:ascii="Arial" w:hAnsi="Arial" w:cs="Arial"/>
        </w:rPr>
        <w:t>Tanjung</w:t>
      </w:r>
      <w:proofErr w:type="spellEnd"/>
      <w:r w:rsidRPr="00A10D52">
        <w:rPr>
          <w:rFonts w:ascii="Arial" w:hAnsi="Arial" w:cs="Arial"/>
        </w:rPr>
        <w:t xml:space="preserve"> </w:t>
      </w:r>
      <w:proofErr w:type="spellStart"/>
      <w:r w:rsidRPr="00A10D52">
        <w:rPr>
          <w:rFonts w:ascii="Arial" w:hAnsi="Arial" w:cs="Arial"/>
        </w:rPr>
        <w:t>Seloka</w:t>
      </w:r>
      <w:proofErr w:type="spellEnd"/>
      <w:r w:rsidRPr="00A10D52">
        <w:rPr>
          <w:rFonts w:ascii="Arial" w:hAnsi="Arial" w:cs="Arial"/>
        </w:rPr>
        <w:t xml:space="preserve"> Village, </w:t>
      </w:r>
      <w:proofErr w:type="spellStart"/>
      <w:r w:rsidRPr="00A10D52">
        <w:rPr>
          <w:rFonts w:ascii="Arial" w:hAnsi="Arial" w:cs="Arial"/>
        </w:rPr>
        <w:t>Pulau</w:t>
      </w:r>
      <w:proofErr w:type="spellEnd"/>
      <w:r w:rsidRPr="00A10D52">
        <w:rPr>
          <w:rFonts w:ascii="Arial" w:hAnsi="Arial" w:cs="Arial"/>
        </w:rPr>
        <w:t xml:space="preserve"> </w:t>
      </w:r>
      <w:proofErr w:type="spellStart"/>
      <w:r w:rsidRPr="00A10D52">
        <w:rPr>
          <w:rFonts w:ascii="Arial" w:hAnsi="Arial" w:cs="Arial"/>
        </w:rPr>
        <w:t>Laut</w:t>
      </w:r>
      <w:proofErr w:type="spellEnd"/>
      <w:r w:rsidRPr="00A10D52">
        <w:rPr>
          <w:rFonts w:ascii="Arial" w:hAnsi="Arial" w:cs="Arial"/>
        </w:rPr>
        <w:t xml:space="preserve"> Selatan District, </w:t>
      </w:r>
      <w:proofErr w:type="spellStart"/>
      <w:r w:rsidRPr="00A10D52">
        <w:rPr>
          <w:rFonts w:ascii="Arial" w:hAnsi="Arial" w:cs="Arial"/>
        </w:rPr>
        <w:t>Kotabaru</w:t>
      </w:r>
      <w:proofErr w:type="spellEnd"/>
      <w:r w:rsidRPr="00A10D52">
        <w:rPr>
          <w:rFonts w:ascii="Arial" w:hAnsi="Arial" w:cs="Arial"/>
        </w:rPr>
        <w:t xml:space="preserve"> Regency show the type of fringing reef or edge reef.</w:t>
      </w:r>
    </w:p>
    <w:p w:rsidR="00A10D52" w:rsidRDefault="00A10D52" w:rsidP="00A10D52">
      <w:pPr>
        <w:pStyle w:val="Body"/>
        <w:spacing w:after="0"/>
        <w:rPr>
          <w:rFonts w:ascii="Arial" w:hAnsi="Arial" w:cs="Arial"/>
        </w:rPr>
      </w:pPr>
      <w:r w:rsidRPr="00A10D52">
        <w:rPr>
          <w:rFonts w:ascii="Arial" w:hAnsi="Arial" w:cs="Arial"/>
        </w:rPr>
        <w:t xml:space="preserve">The low coral cover is also influenced by water quality, including salinity which has exceeded the quality standard threshold based on Minister of Environment Decree No. 51 of 2004 with a salinity tolerance of 33-34‰, whereas at the time of collecting research data at all stations it ranged between 35-40‰, while parameters such as temperature, pH and Do were still within the quality standard threshold tolerance. In addition, brightness parameters also greatly determine coral growth. </w:t>
      </w:r>
    </w:p>
    <w:p w:rsidR="009A636E" w:rsidRDefault="00A10D52" w:rsidP="00A10D52">
      <w:pPr>
        <w:pStyle w:val="Body"/>
        <w:spacing w:after="0"/>
        <w:rPr>
          <w:rFonts w:ascii="Arial" w:hAnsi="Arial" w:cs="Arial"/>
        </w:rPr>
      </w:pPr>
      <w:r w:rsidRPr="00A10D52">
        <w:rPr>
          <w:rFonts w:ascii="Arial" w:hAnsi="Arial" w:cs="Arial"/>
        </w:rPr>
        <w:t xml:space="preserve">Sedimentation or deposition that occurs due to various kinds of human activities in the form of mining, construction along the coast, logging of tropical forests, or agriculture. These activities cause soil erosion that is carried to the sea. Where the research location is in the waters of </w:t>
      </w:r>
      <w:proofErr w:type="spellStart"/>
      <w:r w:rsidRPr="00A10D52">
        <w:rPr>
          <w:rFonts w:ascii="Arial" w:hAnsi="Arial" w:cs="Arial"/>
        </w:rPr>
        <w:t>Tanjung</w:t>
      </w:r>
      <w:proofErr w:type="spellEnd"/>
      <w:r w:rsidRPr="00A10D52">
        <w:rPr>
          <w:rFonts w:ascii="Arial" w:hAnsi="Arial" w:cs="Arial"/>
        </w:rPr>
        <w:t xml:space="preserve"> </w:t>
      </w:r>
      <w:proofErr w:type="spellStart"/>
      <w:r w:rsidRPr="00A10D52">
        <w:rPr>
          <w:rFonts w:ascii="Arial" w:hAnsi="Arial" w:cs="Arial"/>
        </w:rPr>
        <w:t>Seloka</w:t>
      </w:r>
      <w:proofErr w:type="spellEnd"/>
      <w:r w:rsidRPr="00A10D52">
        <w:rPr>
          <w:rFonts w:ascii="Arial" w:hAnsi="Arial" w:cs="Arial"/>
        </w:rPr>
        <w:t xml:space="preserve"> Village, </w:t>
      </w:r>
      <w:proofErr w:type="spellStart"/>
      <w:r w:rsidRPr="00A10D52">
        <w:rPr>
          <w:rFonts w:ascii="Arial" w:hAnsi="Arial" w:cs="Arial"/>
        </w:rPr>
        <w:t>Pulau</w:t>
      </w:r>
      <w:proofErr w:type="spellEnd"/>
      <w:r w:rsidRPr="00A10D52">
        <w:rPr>
          <w:rFonts w:ascii="Arial" w:hAnsi="Arial" w:cs="Arial"/>
        </w:rPr>
        <w:t xml:space="preserve"> </w:t>
      </w:r>
      <w:proofErr w:type="spellStart"/>
      <w:r w:rsidRPr="00A10D52">
        <w:rPr>
          <w:rFonts w:ascii="Arial" w:hAnsi="Arial" w:cs="Arial"/>
        </w:rPr>
        <w:t>Laut</w:t>
      </w:r>
      <w:proofErr w:type="spellEnd"/>
      <w:r w:rsidRPr="00A10D52">
        <w:rPr>
          <w:rFonts w:ascii="Arial" w:hAnsi="Arial" w:cs="Arial"/>
        </w:rPr>
        <w:t xml:space="preserve"> Selatan District, </w:t>
      </w:r>
      <w:proofErr w:type="spellStart"/>
      <w:r w:rsidRPr="00A10D52">
        <w:rPr>
          <w:rFonts w:ascii="Arial" w:hAnsi="Arial" w:cs="Arial"/>
        </w:rPr>
        <w:t>Kotabaru</w:t>
      </w:r>
      <w:proofErr w:type="spellEnd"/>
      <w:r w:rsidRPr="00A10D52">
        <w:rPr>
          <w:rFonts w:ascii="Arial" w:hAnsi="Arial" w:cs="Arial"/>
        </w:rPr>
        <w:t xml:space="preserve"> Regency, right at the mouth of the Cuka River, as a result the level of water turbidity can also result in higher levels and threaten the life of existing coral reefs because the water quality is dirty and murky. This can </w:t>
      </w:r>
      <w:r w:rsidRPr="00A10D52">
        <w:rPr>
          <w:rFonts w:ascii="Arial" w:hAnsi="Arial" w:cs="Arial"/>
        </w:rPr>
        <w:lastRenderedPageBreak/>
        <w:t>be seen from the data obtained that the brightness parameter only reaches 3 - 3.5 meters, only at station 3 has a brightness of 5.2 meters. It can be concluded that the lower the level of brightness of water, the more it can disrupt coral growth.</w:t>
      </w:r>
    </w:p>
    <w:p w:rsidR="00A10D52" w:rsidRPr="00A10D52" w:rsidRDefault="00A10D52" w:rsidP="00A10D52">
      <w:pPr>
        <w:pStyle w:val="Body"/>
        <w:spacing w:after="0"/>
        <w:rPr>
          <w:rFonts w:ascii="Arial" w:hAnsi="Arial" w:cs="Arial"/>
        </w:rPr>
      </w:pPr>
      <w:r w:rsidRPr="00A10D52">
        <w:rPr>
          <w:rFonts w:ascii="Arial" w:hAnsi="Arial" w:cs="Arial"/>
        </w:rPr>
        <w:t xml:space="preserve">The average current speed is 0.07 m/s with the highest value at station 3 of 0.10 m/s in Table </w:t>
      </w:r>
      <w:r w:rsidR="003D790E">
        <w:rPr>
          <w:rFonts w:ascii="Arial" w:hAnsi="Arial" w:cs="Arial"/>
        </w:rPr>
        <w:t>5</w:t>
      </w:r>
      <w:r w:rsidRPr="00A10D52">
        <w:rPr>
          <w:rFonts w:ascii="Arial" w:hAnsi="Arial" w:cs="Arial"/>
        </w:rPr>
        <w:t xml:space="preserve">. The current speed value in Table </w:t>
      </w:r>
      <w:r w:rsidR="003D790E">
        <w:rPr>
          <w:rFonts w:ascii="Arial" w:hAnsi="Arial" w:cs="Arial"/>
        </w:rPr>
        <w:t>5</w:t>
      </w:r>
      <w:r w:rsidRPr="00A10D52">
        <w:rPr>
          <w:rFonts w:ascii="Arial" w:hAnsi="Arial" w:cs="Arial"/>
        </w:rPr>
        <w:t xml:space="preserve"> shows that the results are greater than the current speed in the coastal waters of </w:t>
      </w:r>
      <w:proofErr w:type="spellStart"/>
      <w:r w:rsidRPr="00A10D52">
        <w:rPr>
          <w:rFonts w:ascii="Arial" w:hAnsi="Arial" w:cs="Arial"/>
        </w:rPr>
        <w:t>Angsana</w:t>
      </w:r>
      <w:proofErr w:type="spellEnd"/>
      <w:r w:rsidRPr="00A10D52">
        <w:rPr>
          <w:rFonts w:ascii="Arial" w:hAnsi="Arial" w:cs="Arial"/>
        </w:rPr>
        <w:t xml:space="preserve"> </w:t>
      </w:r>
      <w:proofErr w:type="spellStart"/>
      <w:r w:rsidRPr="00A10D52">
        <w:rPr>
          <w:rFonts w:ascii="Arial" w:hAnsi="Arial" w:cs="Arial"/>
        </w:rPr>
        <w:t>Kab</w:t>
      </w:r>
      <w:proofErr w:type="spellEnd"/>
      <w:r w:rsidRPr="00A10D52">
        <w:rPr>
          <w:rFonts w:ascii="Arial" w:hAnsi="Arial" w:cs="Arial"/>
        </w:rPr>
        <w:t>. Tanah Bumbu between 0.01 - 0.05 m/s with an average of 0.03 m/s, (Rina &amp; Tony, 2013). Currents play a role in the growth process, supplying food in the form of plankton, oxygen and are needed in the cleaning process of materials stuck in coral polyps (</w:t>
      </w:r>
      <w:proofErr w:type="spellStart"/>
      <w:r w:rsidRPr="00A10D52">
        <w:rPr>
          <w:rFonts w:ascii="Arial" w:hAnsi="Arial" w:cs="Arial"/>
        </w:rPr>
        <w:t>Dahuri</w:t>
      </w:r>
      <w:proofErr w:type="spellEnd"/>
      <w:r w:rsidRPr="00A10D52">
        <w:rPr>
          <w:rFonts w:ascii="Arial" w:hAnsi="Arial" w:cs="Arial"/>
        </w:rPr>
        <w:t xml:space="preserve">, 2003). </w:t>
      </w:r>
      <w:r w:rsidR="002D2D62">
        <w:rPr>
          <w:rFonts w:ascii="Arial" w:hAnsi="Arial" w:cs="Arial"/>
        </w:rPr>
        <w:t>C</w:t>
      </w:r>
      <w:r w:rsidRPr="00A10D52">
        <w:rPr>
          <w:rFonts w:ascii="Arial" w:hAnsi="Arial" w:cs="Arial"/>
        </w:rPr>
        <w:t xml:space="preserve">ondition of the coral will be better if it is in an area with moderate currents because it does not make the coral easily broken and helps clean the material on the coral. In addition, the current can also reduce sedimentation that covers the surface of the coral. Based on the data above, the range of current speeds also affects the growth of coral reefs. This is in line with the condition of clam coral cover in the Kima coral waters area in </w:t>
      </w:r>
      <w:proofErr w:type="spellStart"/>
      <w:r w:rsidRPr="00A10D52">
        <w:rPr>
          <w:rFonts w:ascii="Arial" w:hAnsi="Arial" w:cs="Arial"/>
        </w:rPr>
        <w:t>Bunati</w:t>
      </w:r>
      <w:proofErr w:type="spellEnd"/>
      <w:r w:rsidRPr="00A10D52">
        <w:rPr>
          <w:rFonts w:ascii="Arial" w:hAnsi="Arial" w:cs="Arial"/>
        </w:rPr>
        <w:t xml:space="preserve"> village, </w:t>
      </w:r>
      <w:proofErr w:type="spellStart"/>
      <w:r w:rsidRPr="00A10D52">
        <w:rPr>
          <w:rFonts w:ascii="Arial" w:hAnsi="Arial" w:cs="Arial"/>
        </w:rPr>
        <w:t>Kec</w:t>
      </w:r>
      <w:proofErr w:type="spellEnd"/>
      <w:r w:rsidRPr="00A10D52">
        <w:rPr>
          <w:rFonts w:ascii="Arial" w:hAnsi="Arial" w:cs="Arial"/>
        </w:rPr>
        <w:t xml:space="preserve">. </w:t>
      </w:r>
      <w:proofErr w:type="spellStart"/>
      <w:r w:rsidRPr="00A10D52">
        <w:rPr>
          <w:rFonts w:ascii="Arial" w:hAnsi="Arial" w:cs="Arial"/>
        </w:rPr>
        <w:t>Angsana</w:t>
      </w:r>
      <w:proofErr w:type="spellEnd"/>
      <w:r w:rsidRPr="00A10D52">
        <w:rPr>
          <w:rFonts w:ascii="Arial" w:hAnsi="Arial" w:cs="Arial"/>
        </w:rPr>
        <w:t xml:space="preserve"> District. Tanah Bumbu is categorized as moderate to good. (</w:t>
      </w:r>
      <w:proofErr w:type="spellStart"/>
      <w:r w:rsidRPr="00A10D52">
        <w:rPr>
          <w:rFonts w:ascii="Arial" w:hAnsi="Arial" w:cs="Arial"/>
        </w:rPr>
        <w:t>Jainu</w:t>
      </w:r>
      <w:r w:rsidR="00B724C2">
        <w:rPr>
          <w:rFonts w:ascii="Arial" w:hAnsi="Arial" w:cs="Arial"/>
        </w:rPr>
        <w:t>d</w:t>
      </w:r>
      <w:r w:rsidRPr="00A10D52">
        <w:rPr>
          <w:rFonts w:ascii="Arial" w:hAnsi="Arial" w:cs="Arial"/>
        </w:rPr>
        <w:t>din</w:t>
      </w:r>
      <w:proofErr w:type="spellEnd"/>
      <w:r w:rsidRPr="00A10D52">
        <w:rPr>
          <w:rFonts w:ascii="Arial" w:hAnsi="Arial" w:cs="Arial"/>
        </w:rPr>
        <w:t>, 2015), while in the research area it is categorized as damaged to moderate.</w:t>
      </w:r>
    </w:p>
    <w:p w:rsidR="009A636E" w:rsidRDefault="00A10D52" w:rsidP="00A10D52">
      <w:pPr>
        <w:pStyle w:val="Body"/>
        <w:spacing w:after="0"/>
        <w:rPr>
          <w:rFonts w:ascii="Arial" w:hAnsi="Arial" w:cs="Arial"/>
        </w:rPr>
      </w:pPr>
      <w:r w:rsidRPr="00A10D52">
        <w:rPr>
          <w:rFonts w:ascii="Arial" w:hAnsi="Arial" w:cs="Arial"/>
        </w:rPr>
        <w:t xml:space="preserve">The number of algae living on coral reefs is not a good indication. Algae that grows due to the amount of pollution that occurs will gradually die. Fish that prey on algae are caught excessively, then it is certain that algae will grow rapidly because fish that eat algae are decreasing. All stations at the research location found </w:t>
      </w:r>
      <w:proofErr w:type="spellStart"/>
      <w:r w:rsidRPr="00A10D52">
        <w:rPr>
          <w:rFonts w:ascii="Arial" w:hAnsi="Arial" w:cs="Arial"/>
        </w:rPr>
        <w:t>Halimidae</w:t>
      </w:r>
      <w:proofErr w:type="spellEnd"/>
      <w:r w:rsidRPr="00A10D52">
        <w:rPr>
          <w:rFonts w:ascii="Arial" w:hAnsi="Arial" w:cs="Arial"/>
        </w:rPr>
        <w:t xml:space="preserve"> Algae. The dominance of soft coral and algae cover causes competition for space with hard corals and inhibits the coral recruitment process, namely preventing the attachment of larvae and development of coral saplings (Loya et al., 2004). Hard corals and soft corals are important reef benthic communities, both of which are often present together as sessile benthic that compete with each other for space. The dominance of soft corals benefits from waters with high nutrient waves and strong currents as well as low temperatures, which occur regularly and continuously (Rustam et al., 2016)</w:t>
      </w:r>
    </w:p>
    <w:p w:rsidR="009A636E" w:rsidRPr="00FB3A86" w:rsidRDefault="009A636E"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790ADA" w:rsidRDefault="00AC393D" w:rsidP="00441B6F">
      <w:pPr>
        <w:pStyle w:val="Body"/>
        <w:spacing w:after="0"/>
        <w:rPr>
          <w:rFonts w:ascii="Arial" w:hAnsi="Arial" w:cs="Arial"/>
        </w:rPr>
      </w:pPr>
      <w:r w:rsidRPr="00AC393D">
        <w:rPr>
          <w:rFonts w:ascii="Arial" w:hAnsi="Arial" w:cs="Arial"/>
        </w:rPr>
        <w:t xml:space="preserve">The coral reef ecosystem around the waters of </w:t>
      </w:r>
      <w:proofErr w:type="spellStart"/>
      <w:r w:rsidRPr="00AC393D">
        <w:rPr>
          <w:rFonts w:ascii="Arial" w:hAnsi="Arial" w:cs="Arial"/>
        </w:rPr>
        <w:t>Tanjung</w:t>
      </w:r>
      <w:proofErr w:type="spellEnd"/>
      <w:r w:rsidRPr="00AC393D">
        <w:rPr>
          <w:rFonts w:ascii="Arial" w:hAnsi="Arial" w:cs="Arial"/>
        </w:rPr>
        <w:t xml:space="preserve"> </w:t>
      </w:r>
      <w:proofErr w:type="spellStart"/>
      <w:r w:rsidRPr="00AC393D">
        <w:rPr>
          <w:rFonts w:ascii="Arial" w:hAnsi="Arial" w:cs="Arial"/>
        </w:rPr>
        <w:t>Seloka</w:t>
      </w:r>
      <w:proofErr w:type="spellEnd"/>
      <w:r w:rsidRPr="00AC393D">
        <w:rPr>
          <w:rFonts w:ascii="Arial" w:hAnsi="Arial" w:cs="Arial"/>
        </w:rPr>
        <w:t xml:space="preserve"> Village, </w:t>
      </w:r>
      <w:proofErr w:type="spellStart"/>
      <w:r w:rsidRPr="00AC393D">
        <w:rPr>
          <w:rFonts w:ascii="Arial" w:hAnsi="Arial" w:cs="Arial"/>
        </w:rPr>
        <w:t>Pulau</w:t>
      </w:r>
      <w:proofErr w:type="spellEnd"/>
      <w:r w:rsidRPr="00AC393D">
        <w:rPr>
          <w:rFonts w:ascii="Arial" w:hAnsi="Arial" w:cs="Arial"/>
        </w:rPr>
        <w:t xml:space="preserve"> </w:t>
      </w:r>
      <w:proofErr w:type="spellStart"/>
      <w:r w:rsidRPr="00AC393D">
        <w:rPr>
          <w:rFonts w:ascii="Arial" w:hAnsi="Arial" w:cs="Arial"/>
        </w:rPr>
        <w:t>Laut</w:t>
      </w:r>
      <w:proofErr w:type="spellEnd"/>
      <w:r w:rsidRPr="00AC393D">
        <w:rPr>
          <w:rFonts w:ascii="Arial" w:hAnsi="Arial" w:cs="Arial"/>
        </w:rPr>
        <w:t xml:space="preserve"> Selatan District, </w:t>
      </w:r>
      <w:proofErr w:type="spellStart"/>
      <w:r w:rsidRPr="00AC393D">
        <w:rPr>
          <w:rFonts w:ascii="Arial" w:hAnsi="Arial" w:cs="Arial"/>
        </w:rPr>
        <w:t>Kotabaru</w:t>
      </w:r>
      <w:proofErr w:type="spellEnd"/>
      <w:r w:rsidRPr="00AC393D">
        <w:rPr>
          <w:rFonts w:ascii="Arial" w:hAnsi="Arial" w:cs="Arial"/>
        </w:rPr>
        <w:t xml:space="preserve"> Regency, only found 2 types of Acropora coral lifeforms. The range of live coral reef cover ranges from 26.76% at station 3 to 52.76% at station 1. The condition of coral reefs around the waters of </w:t>
      </w:r>
      <w:proofErr w:type="spellStart"/>
      <w:r w:rsidRPr="00AC393D">
        <w:rPr>
          <w:rFonts w:ascii="Arial" w:hAnsi="Arial" w:cs="Arial"/>
        </w:rPr>
        <w:t>Tanjung</w:t>
      </w:r>
      <w:proofErr w:type="spellEnd"/>
      <w:r w:rsidRPr="00AC393D">
        <w:rPr>
          <w:rFonts w:ascii="Arial" w:hAnsi="Arial" w:cs="Arial"/>
        </w:rPr>
        <w:t xml:space="preserve"> </w:t>
      </w:r>
      <w:proofErr w:type="spellStart"/>
      <w:r w:rsidRPr="00AC393D">
        <w:rPr>
          <w:rFonts w:ascii="Arial" w:hAnsi="Arial" w:cs="Arial"/>
        </w:rPr>
        <w:t>Seloka</w:t>
      </w:r>
      <w:proofErr w:type="spellEnd"/>
      <w:r w:rsidRPr="00AC393D">
        <w:rPr>
          <w:rFonts w:ascii="Arial" w:hAnsi="Arial" w:cs="Arial"/>
        </w:rPr>
        <w:t xml:space="preserve"> village, </w:t>
      </w:r>
      <w:proofErr w:type="spellStart"/>
      <w:r w:rsidRPr="00AC393D">
        <w:rPr>
          <w:rFonts w:ascii="Arial" w:hAnsi="Arial" w:cs="Arial"/>
        </w:rPr>
        <w:t>Pulau</w:t>
      </w:r>
      <w:proofErr w:type="spellEnd"/>
      <w:r w:rsidRPr="00AC393D">
        <w:rPr>
          <w:rFonts w:ascii="Arial" w:hAnsi="Arial" w:cs="Arial"/>
        </w:rPr>
        <w:t xml:space="preserve"> </w:t>
      </w:r>
      <w:proofErr w:type="spellStart"/>
      <w:r w:rsidRPr="00AC393D">
        <w:rPr>
          <w:rFonts w:ascii="Arial" w:hAnsi="Arial" w:cs="Arial"/>
        </w:rPr>
        <w:t>Laut</w:t>
      </w:r>
      <w:proofErr w:type="spellEnd"/>
      <w:r w:rsidRPr="00AC393D">
        <w:rPr>
          <w:rFonts w:ascii="Arial" w:hAnsi="Arial" w:cs="Arial"/>
        </w:rPr>
        <w:t xml:space="preserve"> Selatan District, </w:t>
      </w:r>
      <w:proofErr w:type="spellStart"/>
      <w:r w:rsidRPr="00AC393D">
        <w:rPr>
          <w:rFonts w:ascii="Arial" w:hAnsi="Arial" w:cs="Arial"/>
        </w:rPr>
        <w:t>Kotabaru</w:t>
      </w:r>
      <w:proofErr w:type="spellEnd"/>
      <w:r w:rsidRPr="00AC393D">
        <w:rPr>
          <w:rFonts w:ascii="Arial" w:hAnsi="Arial" w:cs="Arial"/>
        </w:rPr>
        <w:t xml:space="preserve"> Regency ranges from </w:t>
      </w:r>
      <w:r w:rsidR="00B724C2" w:rsidRPr="00AC393D">
        <w:rPr>
          <w:rFonts w:ascii="Arial" w:hAnsi="Arial" w:cs="Arial"/>
        </w:rPr>
        <w:t>medium to good</w:t>
      </w:r>
      <w:r w:rsidRPr="00AC393D">
        <w:rPr>
          <w:rFonts w:ascii="Arial" w:hAnsi="Arial" w:cs="Arial"/>
        </w:rPr>
        <w:t>. The water quality parameters measured are: temperature, brightness, current speed, salinity, pH and DO are still within the tolerance limits of water quality standards, except for brightness which is below the quality standard threshold and salinity which is above the quality standard threshold based on Minister of Environment Decree No. 51 of 2004.</w:t>
      </w:r>
    </w:p>
    <w:p w:rsidR="00AC393D" w:rsidRPr="00FB3A86" w:rsidRDefault="00AC393D" w:rsidP="00441B6F">
      <w:pPr>
        <w:pStyle w:val="Body"/>
        <w:spacing w:after="0"/>
        <w:rPr>
          <w:rFonts w:ascii="Arial" w:hAnsi="Arial" w:cs="Arial"/>
        </w:rPr>
      </w:pPr>
    </w:p>
    <w:p w:rsidR="00860000" w:rsidRDefault="00860000" w:rsidP="00441B6F">
      <w:pPr>
        <w:pStyle w:val="ReferHead"/>
        <w:spacing w:after="0"/>
        <w:jc w:val="both"/>
        <w:rPr>
          <w:rFonts w:ascii="Arial" w:hAnsi="Arial" w:cs="Arial"/>
        </w:rPr>
      </w:pPr>
      <w:bookmarkStart w:id="2" w:name="_GoBack"/>
      <w:bookmarkEnd w:id="2"/>
    </w:p>
    <w:p w:rsidR="00B01FCD" w:rsidRDefault="00B01FCD" w:rsidP="00441B6F">
      <w:pPr>
        <w:pStyle w:val="ReferHead"/>
        <w:spacing w:after="0"/>
        <w:jc w:val="both"/>
        <w:rPr>
          <w:rFonts w:ascii="Arial" w:hAnsi="Arial" w:cs="Arial"/>
        </w:rPr>
      </w:pPr>
      <w:r w:rsidRPr="00FB3A86">
        <w:rPr>
          <w:rFonts w:ascii="Arial" w:hAnsi="Arial" w:cs="Arial"/>
        </w:rPr>
        <w:t>References</w:t>
      </w:r>
    </w:p>
    <w:p w:rsidR="00B724C2" w:rsidRDefault="00B724C2" w:rsidP="00441B6F">
      <w:pPr>
        <w:pStyle w:val="ReferHead"/>
        <w:spacing w:after="0"/>
        <w:jc w:val="both"/>
        <w:rPr>
          <w:rFonts w:ascii="Arial" w:hAnsi="Arial" w:cs="Arial"/>
        </w:rPr>
      </w:pPr>
    </w:p>
    <w:p w:rsidR="00B724C2" w:rsidRPr="00B724C2" w:rsidRDefault="00B724C2" w:rsidP="00B724C2">
      <w:pPr>
        <w:pStyle w:val="Body"/>
        <w:ind w:left="851" w:hanging="851"/>
        <w:rPr>
          <w:rFonts w:ascii="Arial" w:hAnsi="Arial" w:cs="Arial"/>
          <w:lang w:val="en-ID" w:eastAsia="en-ID"/>
        </w:rPr>
      </w:pPr>
      <w:proofErr w:type="spellStart"/>
      <w:r w:rsidRPr="00B724C2">
        <w:rPr>
          <w:rFonts w:ascii="Arial" w:hAnsi="Arial" w:cs="Arial"/>
          <w:lang w:val="en-ID" w:eastAsia="en-ID"/>
        </w:rPr>
        <w:t>Coralwatch</w:t>
      </w:r>
      <w:proofErr w:type="spellEnd"/>
      <w:r w:rsidRPr="00B724C2">
        <w:rPr>
          <w:rFonts w:ascii="Arial" w:hAnsi="Arial" w:cs="Arial"/>
          <w:lang w:val="en-ID" w:eastAsia="en-ID"/>
        </w:rPr>
        <w:t>. 2011. Coral Reefs and Climate Change. A Guide to Education and Awareness Building. The University of Queensland. Australia, 272 pages.</w:t>
      </w:r>
    </w:p>
    <w:p w:rsidR="00B724C2" w:rsidRPr="00B724C2" w:rsidRDefault="00B724C2" w:rsidP="00B724C2">
      <w:pPr>
        <w:pStyle w:val="Body"/>
        <w:ind w:left="851" w:hanging="851"/>
        <w:rPr>
          <w:rFonts w:ascii="Arial" w:hAnsi="Arial" w:cs="Arial"/>
          <w:lang w:val="en-ID" w:eastAsia="en-ID"/>
        </w:rPr>
      </w:pPr>
      <w:proofErr w:type="spellStart"/>
      <w:r w:rsidRPr="00B724C2">
        <w:rPr>
          <w:rFonts w:ascii="Arial" w:hAnsi="Arial" w:cs="Arial"/>
          <w:lang w:val="en-ID" w:eastAsia="en-ID"/>
        </w:rPr>
        <w:t>Dahuri</w:t>
      </w:r>
      <w:proofErr w:type="spellEnd"/>
      <w:r w:rsidRPr="00B724C2">
        <w:rPr>
          <w:rFonts w:ascii="Arial" w:hAnsi="Arial" w:cs="Arial"/>
          <w:lang w:val="en-ID" w:eastAsia="en-ID"/>
        </w:rPr>
        <w:t>, R. 2003. Marine Biodiversity Sustainable Development of Indonesia. Jakarta: Gramedia Pustaka Utama</w:t>
      </w:r>
    </w:p>
    <w:p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t>English S., C. Wilkinson &amp; V. Baker, 1997. Survey Manual for Tropical Marine Resources, 2nd Edition. (Townsville: Australian Institute of Marine Science).</w:t>
      </w:r>
    </w:p>
    <w:p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t xml:space="preserve">English, S., Wilkinson, C., Baker, </w:t>
      </w:r>
      <w:proofErr w:type="gramStart"/>
      <w:r w:rsidRPr="00B724C2">
        <w:rPr>
          <w:rFonts w:ascii="Arial" w:hAnsi="Arial" w:cs="Arial"/>
          <w:lang w:val="en-ID" w:eastAsia="en-ID"/>
        </w:rPr>
        <w:t>V,.</w:t>
      </w:r>
      <w:proofErr w:type="gramEnd"/>
      <w:r w:rsidRPr="00B724C2">
        <w:rPr>
          <w:rFonts w:ascii="Arial" w:hAnsi="Arial" w:cs="Arial"/>
          <w:lang w:val="en-ID" w:eastAsia="en-ID"/>
        </w:rPr>
        <w:t xml:space="preserve"> 1994. Survey Manual </w:t>
      </w:r>
      <w:proofErr w:type="gramStart"/>
      <w:r w:rsidRPr="00B724C2">
        <w:rPr>
          <w:rFonts w:ascii="Arial" w:hAnsi="Arial" w:cs="Arial"/>
          <w:lang w:val="en-ID" w:eastAsia="en-ID"/>
        </w:rPr>
        <w:t>For</w:t>
      </w:r>
      <w:proofErr w:type="gramEnd"/>
      <w:r w:rsidRPr="00B724C2">
        <w:rPr>
          <w:rFonts w:ascii="Arial" w:hAnsi="Arial" w:cs="Arial"/>
          <w:lang w:val="en-ID" w:eastAsia="en-ID"/>
        </w:rPr>
        <w:t xml:space="preserve"> Tropical Marine Resources. ASEAN – Australia Marine Science Project Living </w:t>
      </w:r>
      <w:proofErr w:type="spellStart"/>
      <w:r w:rsidRPr="00B724C2">
        <w:rPr>
          <w:rFonts w:ascii="Arial" w:hAnsi="Arial" w:cs="Arial"/>
          <w:lang w:val="en-ID" w:eastAsia="en-ID"/>
        </w:rPr>
        <w:t>CoastalResources</w:t>
      </w:r>
      <w:proofErr w:type="spellEnd"/>
      <w:r w:rsidRPr="00B724C2">
        <w:rPr>
          <w:rFonts w:ascii="Arial" w:hAnsi="Arial" w:cs="Arial"/>
          <w:lang w:val="en-ID" w:eastAsia="en-ID"/>
        </w:rPr>
        <w:t>. Australia.</w:t>
      </w:r>
    </w:p>
    <w:p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lastRenderedPageBreak/>
        <w:t xml:space="preserve">Hamner PP. 2007. Export-import dynamics of zooplankton on a coral reef in Palau. Mar </w:t>
      </w:r>
      <w:proofErr w:type="spellStart"/>
      <w:r w:rsidRPr="00B724C2">
        <w:rPr>
          <w:rFonts w:ascii="Arial" w:hAnsi="Arial" w:cs="Arial"/>
          <w:lang w:val="en-ID" w:eastAsia="en-ID"/>
        </w:rPr>
        <w:t>Ecol</w:t>
      </w:r>
      <w:proofErr w:type="spellEnd"/>
      <w:r w:rsidRPr="00B724C2">
        <w:rPr>
          <w:rFonts w:ascii="Arial" w:hAnsi="Arial" w:cs="Arial"/>
          <w:lang w:val="en-ID" w:eastAsia="en-ID"/>
        </w:rPr>
        <w:t xml:space="preserve"> Prog Ser 334: 83-92.</w:t>
      </w:r>
    </w:p>
    <w:p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t xml:space="preserve">Iskandar, R., </w:t>
      </w:r>
      <w:proofErr w:type="spellStart"/>
      <w:r w:rsidRPr="00B724C2">
        <w:rPr>
          <w:rFonts w:ascii="Arial" w:hAnsi="Arial" w:cs="Arial"/>
          <w:lang w:val="en-ID" w:eastAsia="en-ID"/>
        </w:rPr>
        <w:t>Soemarno</w:t>
      </w:r>
      <w:proofErr w:type="spellEnd"/>
      <w:r w:rsidRPr="00B724C2">
        <w:rPr>
          <w:rFonts w:ascii="Arial" w:hAnsi="Arial" w:cs="Arial"/>
          <w:lang w:val="en-ID" w:eastAsia="en-ID"/>
        </w:rPr>
        <w:t xml:space="preserve">, Kusuma, Z., </w:t>
      </w:r>
      <w:proofErr w:type="spellStart"/>
      <w:r w:rsidRPr="00B724C2">
        <w:rPr>
          <w:rFonts w:ascii="Arial" w:hAnsi="Arial" w:cs="Arial"/>
          <w:lang w:val="en-ID" w:eastAsia="en-ID"/>
        </w:rPr>
        <w:t>Wiadnya</w:t>
      </w:r>
      <w:proofErr w:type="spellEnd"/>
      <w:r w:rsidRPr="00B724C2">
        <w:rPr>
          <w:rFonts w:ascii="Arial" w:hAnsi="Arial" w:cs="Arial"/>
          <w:lang w:val="en-ID" w:eastAsia="en-ID"/>
        </w:rPr>
        <w:t>, D, G, R. 2020., Association between Coral Community Coverage with Coral Reef Fish Communities at Samber Gelap Island, South Kalimantan, Indonesia., Egyptian Journal of Aquatic Biology &amp; Fisheries Zoology Department, Faculty of Science, Ain Shams University, Cairo, Egypt. ISSN 1110 – 6131 Vol. 25(3): 861 – 881 (2021)</w:t>
      </w:r>
    </w:p>
    <w:p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t xml:space="preserve">Iskandar, R., Tony. F., 2013. Sedimentation Study at the </w:t>
      </w:r>
      <w:proofErr w:type="spellStart"/>
      <w:r w:rsidRPr="00B724C2">
        <w:rPr>
          <w:rFonts w:ascii="Arial" w:hAnsi="Arial" w:cs="Arial"/>
          <w:lang w:val="en-ID" w:eastAsia="en-ID"/>
        </w:rPr>
        <w:t>Angsana</w:t>
      </w:r>
      <w:proofErr w:type="spellEnd"/>
      <w:r w:rsidRPr="00B724C2">
        <w:rPr>
          <w:rFonts w:ascii="Arial" w:hAnsi="Arial" w:cs="Arial"/>
          <w:lang w:val="en-ID" w:eastAsia="en-ID"/>
        </w:rPr>
        <w:t xml:space="preserve"> River Estuary, </w:t>
      </w:r>
      <w:proofErr w:type="spellStart"/>
      <w:r w:rsidRPr="00B724C2">
        <w:rPr>
          <w:rFonts w:ascii="Arial" w:hAnsi="Arial" w:cs="Arial"/>
          <w:lang w:val="en-ID" w:eastAsia="en-ID"/>
        </w:rPr>
        <w:t>Angsana</w:t>
      </w:r>
      <w:proofErr w:type="spellEnd"/>
      <w:r w:rsidRPr="00B724C2">
        <w:rPr>
          <w:rFonts w:ascii="Arial" w:hAnsi="Arial" w:cs="Arial"/>
          <w:lang w:val="en-ID" w:eastAsia="en-ID"/>
        </w:rPr>
        <w:t xml:space="preserve"> District, Tanah Bumbu Regency, South Kalimantan, Enviro </w:t>
      </w:r>
      <w:proofErr w:type="spellStart"/>
      <w:r w:rsidRPr="00B724C2">
        <w:rPr>
          <w:rFonts w:ascii="Arial" w:hAnsi="Arial" w:cs="Arial"/>
          <w:lang w:val="en-ID" w:eastAsia="en-ID"/>
        </w:rPr>
        <w:t>Scienteae</w:t>
      </w:r>
      <w:proofErr w:type="spellEnd"/>
      <w:r w:rsidRPr="00B724C2">
        <w:rPr>
          <w:rFonts w:ascii="Arial" w:hAnsi="Arial" w:cs="Arial"/>
          <w:lang w:val="en-ID" w:eastAsia="en-ID"/>
        </w:rPr>
        <w:t xml:space="preserve"> 9 (2013) 106-111, ISSN 1978-8096.</w:t>
      </w:r>
    </w:p>
    <w:p w:rsidR="00B724C2" w:rsidRPr="00B724C2" w:rsidRDefault="00B724C2" w:rsidP="00B724C2">
      <w:pPr>
        <w:pStyle w:val="Body"/>
        <w:ind w:left="851" w:hanging="851"/>
        <w:rPr>
          <w:rFonts w:ascii="Arial" w:hAnsi="Arial" w:cs="Arial"/>
          <w:lang w:val="en-ID" w:eastAsia="en-ID"/>
        </w:rPr>
      </w:pPr>
      <w:proofErr w:type="spellStart"/>
      <w:r w:rsidRPr="00B724C2">
        <w:rPr>
          <w:rFonts w:ascii="Arial" w:hAnsi="Arial" w:cs="Arial"/>
          <w:lang w:val="en-ID" w:eastAsia="en-ID"/>
        </w:rPr>
        <w:t>Loya</w:t>
      </w:r>
      <w:proofErr w:type="spellEnd"/>
      <w:r w:rsidRPr="00B724C2">
        <w:rPr>
          <w:rFonts w:ascii="Arial" w:hAnsi="Arial" w:cs="Arial"/>
          <w:lang w:val="en-ID" w:eastAsia="en-ID"/>
        </w:rPr>
        <w:t xml:space="preserve"> Y, </w:t>
      </w:r>
      <w:proofErr w:type="spellStart"/>
      <w:r w:rsidRPr="00B724C2">
        <w:rPr>
          <w:rFonts w:ascii="Arial" w:hAnsi="Arial" w:cs="Arial"/>
          <w:lang w:val="en-ID" w:eastAsia="en-ID"/>
        </w:rPr>
        <w:t>Lubinevsk</w:t>
      </w:r>
      <w:proofErr w:type="spellEnd"/>
      <w:r w:rsidRPr="00B724C2">
        <w:rPr>
          <w:rFonts w:ascii="Arial" w:hAnsi="Arial" w:cs="Arial"/>
          <w:lang w:val="en-ID" w:eastAsia="en-ID"/>
        </w:rPr>
        <w:t xml:space="preserve"> H, Rosenfeld M, </w:t>
      </w:r>
      <w:proofErr w:type="spellStart"/>
      <w:r w:rsidRPr="00B724C2">
        <w:rPr>
          <w:rFonts w:ascii="Arial" w:hAnsi="Arial" w:cs="Arial"/>
          <w:lang w:val="en-ID" w:eastAsia="en-ID"/>
        </w:rPr>
        <w:t>Kramarsky</w:t>
      </w:r>
      <w:proofErr w:type="spellEnd"/>
      <w:r w:rsidRPr="00B724C2">
        <w:rPr>
          <w:rFonts w:ascii="Arial" w:hAnsi="Arial" w:cs="Arial"/>
          <w:lang w:val="en-ID" w:eastAsia="en-ID"/>
        </w:rPr>
        <w:t xml:space="preserve">-Winter E. 2004. Nutrient enrichment caused by in situ fish farms at Eilat, Red Sea is detrimental to coral reproduction. Mar </w:t>
      </w:r>
      <w:proofErr w:type="spellStart"/>
      <w:r w:rsidRPr="00B724C2">
        <w:rPr>
          <w:rFonts w:ascii="Arial" w:hAnsi="Arial" w:cs="Arial"/>
          <w:lang w:val="en-ID" w:eastAsia="en-ID"/>
        </w:rPr>
        <w:t>Pollut</w:t>
      </w:r>
      <w:proofErr w:type="spellEnd"/>
      <w:r w:rsidRPr="00B724C2">
        <w:rPr>
          <w:rFonts w:ascii="Arial" w:hAnsi="Arial" w:cs="Arial"/>
          <w:lang w:val="en-ID" w:eastAsia="en-ID"/>
        </w:rPr>
        <w:t xml:space="preserve"> Bull. 49(4):344–353.</w:t>
      </w:r>
    </w:p>
    <w:p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t>Nybakken, J.W. 2000. Marine Biology: An Ecological Approach. PT. Gramedia. Jakarta</w:t>
      </w:r>
    </w:p>
    <w:p w:rsidR="00B724C2" w:rsidRPr="00B724C2" w:rsidRDefault="00B724C2" w:rsidP="00B724C2">
      <w:pPr>
        <w:pStyle w:val="Body"/>
        <w:ind w:left="851" w:hanging="851"/>
        <w:rPr>
          <w:rFonts w:ascii="Arial" w:hAnsi="Arial" w:cs="Arial"/>
          <w:lang w:val="en-ID" w:eastAsia="en-ID"/>
        </w:rPr>
      </w:pPr>
      <w:proofErr w:type="spellStart"/>
      <w:r w:rsidRPr="00B724C2">
        <w:rPr>
          <w:rFonts w:ascii="Arial" w:hAnsi="Arial" w:cs="Arial"/>
          <w:lang w:val="en-ID" w:eastAsia="en-ID"/>
        </w:rPr>
        <w:t>Oktarina</w:t>
      </w:r>
      <w:proofErr w:type="spellEnd"/>
      <w:r w:rsidRPr="00B724C2">
        <w:rPr>
          <w:rFonts w:ascii="Arial" w:hAnsi="Arial" w:cs="Arial"/>
          <w:lang w:val="en-ID" w:eastAsia="en-ID"/>
        </w:rPr>
        <w:t xml:space="preserve">, A., E. Kamal and Soeparno. 2014. Study of Coral Reef Condition and Management Strategy in Panjang Island, Air </w:t>
      </w:r>
      <w:proofErr w:type="spellStart"/>
      <w:r w:rsidRPr="00B724C2">
        <w:rPr>
          <w:rFonts w:ascii="Arial" w:hAnsi="Arial" w:cs="Arial"/>
          <w:lang w:val="en-ID" w:eastAsia="en-ID"/>
        </w:rPr>
        <w:t>Bangis</w:t>
      </w:r>
      <w:proofErr w:type="spellEnd"/>
      <w:r w:rsidRPr="00B724C2">
        <w:rPr>
          <w:rFonts w:ascii="Arial" w:hAnsi="Arial" w:cs="Arial"/>
          <w:lang w:val="en-ID" w:eastAsia="en-ID"/>
        </w:rPr>
        <w:t xml:space="preserve">, West </w:t>
      </w:r>
      <w:proofErr w:type="spellStart"/>
      <w:r w:rsidRPr="00B724C2">
        <w:rPr>
          <w:rFonts w:ascii="Arial" w:hAnsi="Arial" w:cs="Arial"/>
          <w:lang w:val="en-ID" w:eastAsia="en-ID"/>
        </w:rPr>
        <w:t>Pasaman</w:t>
      </w:r>
      <w:proofErr w:type="spellEnd"/>
      <w:r w:rsidRPr="00B724C2">
        <w:rPr>
          <w:rFonts w:ascii="Arial" w:hAnsi="Arial" w:cs="Arial"/>
          <w:lang w:val="en-ID" w:eastAsia="en-ID"/>
        </w:rPr>
        <w:t xml:space="preserve"> Regency. Postgraduate Program, Bung Hatta University.</w:t>
      </w:r>
    </w:p>
    <w:p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t xml:space="preserve">Rustam A, </w:t>
      </w:r>
      <w:proofErr w:type="spellStart"/>
      <w:r w:rsidRPr="00B724C2">
        <w:rPr>
          <w:rFonts w:ascii="Arial" w:hAnsi="Arial" w:cs="Arial"/>
          <w:lang w:val="en-ID" w:eastAsia="en-ID"/>
        </w:rPr>
        <w:t>Yulius</w:t>
      </w:r>
      <w:proofErr w:type="spellEnd"/>
      <w:r w:rsidRPr="00B724C2">
        <w:rPr>
          <w:rFonts w:ascii="Arial" w:hAnsi="Arial" w:cs="Arial"/>
          <w:lang w:val="en-ID" w:eastAsia="en-ID"/>
        </w:rPr>
        <w:t xml:space="preserve"> A, </w:t>
      </w:r>
      <w:proofErr w:type="spellStart"/>
      <w:r w:rsidRPr="00B724C2">
        <w:rPr>
          <w:rFonts w:ascii="Arial" w:hAnsi="Arial" w:cs="Arial"/>
          <w:lang w:val="en-ID" w:eastAsia="en-ID"/>
        </w:rPr>
        <w:t>Heriati</w:t>
      </w:r>
      <w:proofErr w:type="spellEnd"/>
      <w:r w:rsidRPr="00B724C2">
        <w:rPr>
          <w:rFonts w:ascii="Arial" w:hAnsi="Arial" w:cs="Arial"/>
          <w:lang w:val="en-ID" w:eastAsia="en-ID"/>
        </w:rPr>
        <w:t>, Salim HL, Ramdhan M. 2016. Study of water quality in Central Lombok waters as a regional marine conservation area. Taslim Arifin et al (eds). Anthology: Coastal Resources Science and Technology for the Development of Blue Economy in Lombok Island. IPB Press. Bogor.</w:t>
      </w:r>
    </w:p>
    <w:p w:rsidR="00B724C2" w:rsidRPr="00B724C2" w:rsidRDefault="00B724C2" w:rsidP="00B724C2">
      <w:pPr>
        <w:pStyle w:val="Body"/>
        <w:ind w:left="851" w:hanging="851"/>
        <w:rPr>
          <w:rFonts w:ascii="Arial" w:hAnsi="Arial" w:cs="Arial"/>
          <w:lang w:val="en-ID" w:eastAsia="en-ID"/>
        </w:rPr>
      </w:pPr>
      <w:proofErr w:type="spellStart"/>
      <w:r w:rsidRPr="00B724C2">
        <w:rPr>
          <w:rFonts w:ascii="Arial" w:hAnsi="Arial" w:cs="Arial"/>
          <w:lang w:val="en-ID" w:eastAsia="en-ID"/>
        </w:rPr>
        <w:t>Sarbini</w:t>
      </w:r>
      <w:proofErr w:type="spellEnd"/>
      <w:r w:rsidRPr="00B724C2">
        <w:rPr>
          <w:rFonts w:ascii="Arial" w:hAnsi="Arial" w:cs="Arial"/>
          <w:lang w:val="en-ID" w:eastAsia="en-ID"/>
        </w:rPr>
        <w:t xml:space="preserve">, R., </w:t>
      </w:r>
      <w:proofErr w:type="spellStart"/>
      <w:r w:rsidRPr="00B724C2">
        <w:rPr>
          <w:rFonts w:ascii="Arial" w:hAnsi="Arial" w:cs="Arial"/>
          <w:lang w:val="en-ID" w:eastAsia="en-ID"/>
        </w:rPr>
        <w:t>Kuslani</w:t>
      </w:r>
      <w:proofErr w:type="spellEnd"/>
      <w:r w:rsidRPr="00B724C2">
        <w:rPr>
          <w:rFonts w:ascii="Arial" w:hAnsi="Arial" w:cs="Arial"/>
          <w:lang w:val="en-ID" w:eastAsia="en-ID"/>
        </w:rPr>
        <w:t xml:space="preserve">, H., </w:t>
      </w:r>
      <w:proofErr w:type="spellStart"/>
      <w:r w:rsidRPr="00B724C2">
        <w:rPr>
          <w:rFonts w:ascii="Arial" w:hAnsi="Arial" w:cs="Arial"/>
          <w:lang w:val="en-ID" w:eastAsia="en-ID"/>
        </w:rPr>
        <w:t>Nugraha</w:t>
      </w:r>
      <w:proofErr w:type="spellEnd"/>
      <w:r w:rsidRPr="00B724C2">
        <w:rPr>
          <w:rFonts w:ascii="Arial" w:hAnsi="Arial" w:cs="Arial"/>
          <w:lang w:val="en-ID" w:eastAsia="en-ID"/>
        </w:rPr>
        <w:t xml:space="preserve">, Y. 2016. Coral Reef Cover Observation Technique Using Line Intercept Transect on </w:t>
      </w:r>
      <w:proofErr w:type="spellStart"/>
      <w:r w:rsidRPr="00B724C2">
        <w:rPr>
          <w:rFonts w:ascii="Arial" w:hAnsi="Arial" w:cs="Arial"/>
          <w:lang w:val="en-ID" w:eastAsia="en-ID"/>
        </w:rPr>
        <w:t>Kumbang</w:t>
      </w:r>
      <w:proofErr w:type="spellEnd"/>
      <w:r w:rsidRPr="00B724C2">
        <w:rPr>
          <w:rFonts w:ascii="Arial" w:hAnsi="Arial" w:cs="Arial"/>
          <w:lang w:val="en-ID" w:eastAsia="en-ID"/>
        </w:rPr>
        <w:t xml:space="preserve"> Island, </w:t>
      </w:r>
      <w:proofErr w:type="spellStart"/>
      <w:r w:rsidRPr="00B724C2">
        <w:rPr>
          <w:rFonts w:ascii="Arial" w:hAnsi="Arial" w:cs="Arial"/>
          <w:lang w:val="en-ID" w:eastAsia="en-ID"/>
        </w:rPr>
        <w:t>Karimun</w:t>
      </w:r>
      <w:proofErr w:type="spellEnd"/>
      <w:r w:rsidRPr="00B724C2">
        <w:rPr>
          <w:rFonts w:ascii="Arial" w:hAnsi="Arial" w:cs="Arial"/>
          <w:lang w:val="en-ID" w:eastAsia="en-ID"/>
        </w:rPr>
        <w:t xml:space="preserve"> </w:t>
      </w:r>
      <w:proofErr w:type="spellStart"/>
      <w:r w:rsidRPr="00B724C2">
        <w:rPr>
          <w:rFonts w:ascii="Arial" w:hAnsi="Arial" w:cs="Arial"/>
          <w:lang w:val="en-ID" w:eastAsia="en-ID"/>
        </w:rPr>
        <w:t>Jawa</w:t>
      </w:r>
      <w:proofErr w:type="spellEnd"/>
      <w:r w:rsidRPr="00B724C2">
        <w:rPr>
          <w:rFonts w:ascii="Arial" w:hAnsi="Arial" w:cs="Arial"/>
          <w:lang w:val="en-ID" w:eastAsia="en-ID"/>
        </w:rPr>
        <w:t xml:space="preserve"> Islands. </w:t>
      </w:r>
      <w:proofErr w:type="spellStart"/>
      <w:r w:rsidRPr="00B724C2">
        <w:rPr>
          <w:rFonts w:ascii="Arial" w:hAnsi="Arial" w:cs="Arial"/>
          <w:lang w:val="en-ID" w:eastAsia="en-ID"/>
        </w:rPr>
        <w:t>Litkayasa</w:t>
      </w:r>
      <w:proofErr w:type="spellEnd"/>
      <w:r w:rsidRPr="00B724C2">
        <w:rPr>
          <w:rFonts w:ascii="Arial" w:hAnsi="Arial" w:cs="Arial"/>
          <w:lang w:val="en-ID" w:eastAsia="en-ID"/>
        </w:rPr>
        <w:t xml:space="preserve"> Engineering Bulletin, 14(1): 33-42.</w:t>
      </w:r>
    </w:p>
    <w:p w:rsidR="00B724C2" w:rsidRPr="00B724C2" w:rsidRDefault="00B724C2" w:rsidP="00B724C2">
      <w:pPr>
        <w:pStyle w:val="Body"/>
        <w:ind w:left="851" w:hanging="851"/>
        <w:rPr>
          <w:rFonts w:ascii="Arial" w:hAnsi="Arial" w:cs="Arial"/>
          <w:lang w:val="en-ID" w:eastAsia="en-ID"/>
        </w:rPr>
      </w:pPr>
      <w:r w:rsidRPr="00B724C2">
        <w:rPr>
          <w:rFonts w:ascii="Arial" w:hAnsi="Arial" w:cs="Arial"/>
          <w:lang w:val="en-ID" w:eastAsia="en-ID"/>
        </w:rPr>
        <w:t xml:space="preserve">Tony F., Iskandar Rina., </w:t>
      </w:r>
      <w:proofErr w:type="spellStart"/>
      <w:r w:rsidRPr="00B724C2">
        <w:rPr>
          <w:rFonts w:ascii="Arial" w:hAnsi="Arial" w:cs="Arial"/>
          <w:lang w:val="en-ID" w:eastAsia="en-ID"/>
        </w:rPr>
        <w:t>Rifa’I</w:t>
      </w:r>
      <w:proofErr w:type="spellEnd"/>
      <w:r w:rsidRPr="00B724C2">
        <w:rPr>
          <w:rFonts w:ascii="Arial" w:hAnsi="Arial" w:cs="Arial"/>
          <w:lang w:val="en-ID" w:eastAsia="en-ID"/>
        </w:rPr>
        <w:t xml:space="preserve"> M. </w:t>
      </w:r>
      <w:proofErr w:type="spellStart"/>
      <w:r w:rsidRPr="00B724C2">
        <w:rPr>
          <w:rFonts w:ascii="Arial" w:hAnsi="Arial" w:cs="Arial"/>
          <w:lang w:val="en-ID" w:eastAsia="en-ID"/>
        </w:rPr>
        <w:t>Ahsin</w:t>
      </w:r>
      <w:proofErr w:type="spellEnd"/>
      <w:r w:rsidRPr="00B724C2">
        <w:rPr>
          <w:rFonts w:ascii="Arial" w:hAnsi="Arial" w:cs="Arial"/>
          <w:lang w:val="en-ID" w:eastAsia="en-ID"/>
        </w:rPr>
        <w:t xml:space="preserve">., </w:t>
      </w:r>
      <w:proofErr w:type="spellStart"/>
      <w:r w:rsidRPr="00B724C2">
        <w:rPr>
          <w:rFonts w:ascii="Arial" w:hAnsi="Arial" w:cs="Arial"/>
          <w:lang w:val="en-ID" w:eastAsia="en-ID"/>
        </w:rPr>
        <w:t>Khasanah</w:t>
      </w:r>
      <w:proofErr w:type="spellEnd"/>
      <w:r w:rsidRPr="00B724C2">
        <w:rPr>
          <w:rFonts w:ascii="Arial" w:hAnsi="Arial" w:cs="Arial"/>
          <w:lang w:val="en-ID" w:eastAsia="en-ID"/>
        </w:rPr>
        <w:t xml:space="preserve"> R. I. 2021., Effectiveness of </w:t>
      </w:r>
      <w:proofErr w:type="spellStart"/>
      <w:r w:rsidRPr="00B724C2">
        <w:rPr>
          <w:rFonts w:ascii="Arial" w:hAnsi="Arial" w:cs="Arial"/>
          <w:lang w:val="en-ID" w:eastAsia="en-ID"/>
        </w:rPr>
        <w:t>Bioreef_Block</w:t>
      </w:r>
      <w:proofErr w:type="spellEnd"/>
      <w:r w:rsidRPr="00B724C2">
        <w:rPr>
          <w:rFonts w:ascii="Arial" w:hAnsi="Arial" w:cs="Arial"/>
          <w:lang w:val="en-ID" w:eastAsia="en-ID"/>
        </w:rPr>
        <w:t xml:space="preserve"> Technology on Reef Fish Diversity </w:t>
      </w:r>
      <w:proofErr w:type="gramStart"/>
      <w:r w:rsidRPr="00B724C2">
        <w:rPr>
          <w:rFonts w:ascii="Arial" w:hAnsi="Arial" w:cs="Arial"/>
          <w:lang w:val="en-ID" w:eastAsia="en-ID"/>
        </w:rPr>
        <w:t>In</w:t>
      </w:r>
      <w:proofErr w:type="gramEnd"/>
      <w:r w:rsidRPr="00B724C2">
        <w:rPr>
          <w:rFonts w:ascii="Arial" w:hAnsi="Arial" w:cs="Arial"/>
          <w:lang w:val="en-ID" w:eastAsia="en-ID"/>
        </w:rPr>
        <w:t xml:space="preserve"> Marine Waters Of Sungai Cuka Village At </w:t>
      </w:r>
      <w:proofErr w:type="spellStart"/>
      <w:r w:rsidRPr="00B724C2">
        <w:rPr>
          <w:rFonts w:ascii="Arial" w:hAnsi="Arial" w:cs="Arial"/>
          <w:lang w:val="en-ID" w:eastAsia="en-ID"/>
        </w:rPr>
        <w:t>Kintap</w:t>
      </w:r>
      <w:proofErr w:type="spellEnd"/>
      <w:r w:rsidRPr="00B724C2">
        <w:rPr>
          <w:rFonts w:ascii="Arial" w:hAnsi="Arial" w:cs="Arial"/>
          <w:lang w:val="en-ID" w:eastAsia="en-ID"/>
        </w:rPr>
        <w:t xml:space="preserve"> District, Tanah </w:t>
      </w:r>
      <w:proofErr w:type="spellStart"/>
      <w:r w:rsidRPr="00B724C2">
        <w:rPr>
          <w:rFonts w:ascii="Arial" w:hAnsi="Arial" w:cs="Arial"/>
          <w:lang w:val="en-ID" w:eastAsia="en-ID"/>
        </w:rPr>
        <w:t>Laut</w:t>
      </w:r>
      <w:proofErr w:type="spellEnd"/>
      <w:r w:rsidRPr="00B724C2">
        <w:rPr>
          <w:rFonts w:ascii="Arial" w:hAnsi="Arial" w:cs="Arial"/>
          <w:lang w:val="en-ID" w:eastAsia="en-ID"/>
        </w:rPr>
        <w:t xml:space="preserve"> Regency of South Kalimantan, Indonesia. DOI 10.18551/rjoas.2021-07.24</w:t>
      </w:r>
    </w:p>
    <w:p w:rsidR="00790ADA" w:rsidRDefault="00B724C2" w:rsidP="00B724C2">
      <w:pPr>
        <w:pStyle w:val="Body"/>
        <w:spacing w:after="0"/>
        <w:ind w:left="851" w:hanging="851"/>
        <w:rPr>
          <w:rFonts w:ascii="Arial" w:hAnsi="Arial" w:cs="Arial"/>
          <w:lang w:val="en-ID" w:eastAsia="en-ID"/>
        </w:rPr>
      </w:pPr>
      <w:r w:rsidRPr="00B724C2">
        <w:rPr>
          <w:rFonts w:ascii="Arial" w:hAnsi="Arial" w:cs="Arial"/>
          <w:lang w:val="en-ID" w:eastAsia="en-ID"/>
        </w:rPr>
        <w:t xml:space="preserve">Tony, F., </w:t>
      </w:r>
      <w:proofErr w:type="spellStart"/>
      <w:r w:rsidRPr="00B724C2">
        <w:rPr>
          <w:rFonts w:ascii="Arial" w:hAnsi="Arial" w:cs="Arial"/>
          <w:lang w:val="en-ID" w:eastAsia="en-ID"/>
        </w:rPr>
        <w:t>Bijaksana</w:t>
      </w:r>
      <w:proofErr w:type="spellEnd"/>
      <w:r w:rsidRPr="00B724C2">
        <w:rPr>
          <w:rFonts w:ascii="Arial" w:hAnsi="Arial" w:cs="Arial"/>
          <w:lang w:val="en-ID" w:eastAsia="en-ID"/>
        </w:rPr>
        <w:t xml:space="preserve">, U., </w:t>
      </w:r>
      <w:proofErr w:type="spellStart"/>
      <w:r w:rsidRPr="00B724C2">
        <w:rPr>
          <w:rFonts w:ascii="Arial" w:hAnsi="Arial" w:cs="Arial"/>
          <w:lang w:val="en-ID" w:eastAsia="en-ID"/>
        </w:rPr>
        <w:t>Fitriliyani</w:t>
      </w:r>
      <w:proofErr w:type="spellEnd"/>
      <w:r w:rsidRPr="00B724C2">
        <w:rPr>
          <w:rFonts w:ascii="Arial" w:hAnsi="Arial" w:cs="Arial"/>
          <w:lang w:val="en-ID" w:eastAsia="en-ID"/>
        </w:rPr>
        <w:t xml:space="preserve">, I., Mahmud, A., Widiyanto, D., </w:t>
      </w:r>
      <w:proofErr w:type="spellStart"/>
      <w:r w:rsidRPr="00B724C2">
        <w:rPr>
          <w:rFonts w:ascii="Arial" w:hAnsi="Arial" w:cs="Arial"/>
          <w:lang w:val="en-ID" w:eastAsia="en-ID"/>
        </w:rPr>
        <w:t>Hutomo</w:t>
      </w:r>
      <w:proofErr w:type="spellEnd"/>
      <w:r w:rsidRPr="00B724C2">
        <w:rPr>
          <w:rFonts w:ascii="Arial" w:hAnsi="Arial" w:cs="Arial"/>
          <w:lang w:val="en-ID" w:eastAsia="en-ID"/>
        </w:rPr>
        <w:t xml:space="preserve">, M., &amp; Iskandar, R. (2025). Coral reef coverage in the 17 Islands Marine Natural Tourism Park, </w:t>
      </w:r>
      <w:proofErr w:type="spellStart"/>
      <w:r w:rsidRPr="00B724C2">
        <w:rPr>
          <w:rFonts w:ascii="Arial" w:hAnsi="Arial" w:cs="Arial"/>
          <w:lang w:val="en-ID" w:eastAsia="en-ID"/>
        </w:rPr>
        <w:t>Riung</w:t>
      </w:r>
      <w:proofErr w:type="spellEnd"/>
      <w:r w:rsidRPr="00B724C2">
        <w:rPr>
          <w:rFonts w:ascii="Arial" w:hAnsi="Arial" w:cs="Arial"/>
          <w:lang w:val="en-ID" w:eastAsia="en-ID"/>
        </w:rPr>
        <w:t xml:space="preserve"> District, </w:t>
      </w:r>
      <w:proofErr w:type="spellStart"/>
      <w:r w:rsidRPr="00B724C2">
        <w:rPr>
          <w:rFonts w:ascii="Arial" w:hAnsi="Arial" w:cs="Arial"/>
          <w:lang w:val="en-ID" w:eastAsia="en-ID"/>
        </w:rPr>
        <w:t>Ngada</w:t>
      </w:r>
      <w:proofErr w:type="spellEnd"/>
      <w:r w:rsidRPr="00B724C2">
        <w:rPr>
          <w:rFonts w:ascii="Arial" w:hAnsi="Arial" w:cs="Arial"/>
          <w:lang w:val="en-ID" w:eastAsia="en-ID"/>
        </w:rPr>
        <w:t xml:space="preserve"> Regency, East Nusa Tenggara Province. International Journal of Research and Reviews, 12(2):89-101</w:t>
      </w:r>
    </w:p>
    <w:p w:rsidR="00B724C2" w:rsidRPr="00FB3A86" w:rsidRDefault="00B724C2" w:rsidP="00B724C2">
      <w:pPr>
        <w:pStyle w:val="Body"/>
        <w:spacing w:after="0"/>
        <w:rPr>
          <w:rFonts w:ascii="Arial" w:hAnsi="Arial" w:cs="Arial"/>
        </w:rPr>
      </w:pPr>
    </w:p>
    <w:p w:rsidR="004D4277" w:rsidRPr="00FB3A86" w:rsidRDefault="004D4277" w:rsidP="00441B6F">
      <w:pPr>
        <w:pStyle w:val="Appendix"/>
        <w:spacing w:after="0"/>
        <w:jc w:val="both"/>
        <w:rPr>
          <w:rFonts w:ascii="Arial" w:hAnsi="Arial" w:cs="Arial"/>
          <w:b w:val="0"/>
        </w:rPr>
        <w:sectPr w:rsidR="004D4277" w:rsidRPr="00FB3A86" w:rsidSect="00190C27">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190C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7F0" w:rsidRDefault="008477F0" w:rsidP="00C37E61">
      <w:r>
        <w:separator/>
      </w:r>
    </w:p>
  </w:endnote>
  <w:endnote w:type="continuationSeparator" w:id="0">
    <w:p w:rsidR="008477F0" w:rsidRDefault="008477F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576" w:rsidRDefault="00AA4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576" w:rsidRDefault="00AA45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7F0" w:rsidRDefault="008477F0" w:rsidP="00C37E61">
      <w:r>
        <w:separator/>
      </w:r>
    </w:p>
  </w:footnote>
  <w:footnote w:type="continuationSeparator" w:id="0">
    <w:p w:rsidR="008477F0" w:rsidRDefault="008477F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576" w:rsidRDefault="00AA45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3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576" w:rsidRDefault="00AA45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3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AA4576"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3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576" w:rsidRDefault="00AA45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39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576" w:rsidRDefault="00AA45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39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576" w:rsidRDefault="00AA45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39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2A61"/>
    <w:rsid w:val="000A47FA"/>
    <w:rsid w:val="000A65D3"/>
    <w:rsid w:val="000B1E33"/>
    <w:rsid w:val="000D689F"/>
    <w:rsid w:val="000E7B7B"/>
    <w:rsid w:val="000E7D62"/>
    <w:rsid w:val="00103357"/>
    <w:rsid w:val="00123C9F"/>
    <w:rsid w:val="00126190"/>
    <w:rsid w:val="00130F17"/>
    <w:rsid w:val="001320BF"/>
    <w:rsid w:val="00163BC4"/>
    <w:rsid w:val="00173FCB"/>
    <w:rsid w:val="00190C27"/>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2F7F"/>
    <w:rsid w:val="00296529"/>
    <w:rsid w:val="002B27FB"/>
    <w:rsid w:val="002B685A"/>
    <w:rsid w:val="002C57D2"/>
    <w:rsid w:val="002D2D62"/>
    <w:rsid w:val="002E0D56"/>
    <w:rsid w:val="00315186"/>
    <w:rsid w:val="0033343E"/>
    <w:rsid w:val="003512C2"/>
    <w:rsid w:val="00371FB6"/>
    <w:rsid w:val="003763C1"/>
    <w:rsid w:val="00376BBE"/>
    <w:rsid w:val="0039224F"/>
    <w:rsid w:val="003A43A4"/>
    <w:rsid w:val="003A7E18"/>
    <w:rsid w:val="003B1D72"/>
    <w:rsid w:val="003C4C86"/>
    <w:rsid w:val="003C6258"/>
    <w:rsid w:val="003D790E"/>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746A"/>
    <w:rsid w:val="0077749E"/>
    <w:rsid w:val="00784BE9"/>
    <w:rsid w:val="00790ADA"/>
    <w:rsid w:val="007D2288"/>
    <w:rsid w:val="007E088F"/>
    <w:rsid w:val="007F3ECE"/>
    <w:rsid w:val="007F7B32"/>
    <w:rsid w:val="00804BC2"/>
    <w:rsid w:val="0081431A"/>
    <w:rsid w:val="0083216F"/>
    <w:rsid w:val="008477F0"/>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636E"/>
    <w:rsid w:val="009B3FB9"/>
    <w:rsid w:val="009C2465"/>
    <w:rsid w:val="009D35A0"/>
    <w:rsid w:val="009D7EB7"/>
    <w:rsid w:val="009E048A"/>
    <w:rsid w:val="009E08E9"/>
    <w:rsid w:val="009E3DB9"/>
    <w:rsid w:val="009E6E35"/>
    <w:rsid w:val="009F0EDA"/>
    <w:rsid w:val="00A03B96"/>
    <w:rsid w:val="00A05B19"/>
    <w:rsid w:val="00A10D52"/>
    <w:rsid w:val="00A1134E"/>
    <w:rsid w:val="00A24E7E"/>
    <w:rsid w:val="00A258C3"/>
    <w:rsid w:val="00A347C0"/>
    <w:rsid w:val="00A51431"/>
    <w:rsid w:val="00A539AD"/>
    <w:rsid w:val="00A94063"/>
    <w:rsid w:val="00AA4576"/>
    <w:rsid w:val="00AA6219"/>
    <w:rsid w:val="00AA74E0"/>
    <w:rsid w:val="00AB703F"/>
    <w:rsid w:val="00AC393D"/>
    <w:rsid w:val="00AC6BB8"/>
    <w:rsid w:val="00AE008F"/>
    <w:rsid w:val="00B01FCD"/>
    <w:rsid w:val="00B171FE"/>
    <w:rsid w:val="00B1776C"/>
    <w:rsid w:val="00B52583"/>
    <w:rsid w:val="00B52896"/>
    <w:rsid w:val="00B724C2"/>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6D4D"/>
    <w:rsid w:val="00C70F1B"/>
    <w:rsid w:val="00C71A47"/>
    <w:rsid w:val="00C7464C"/>
    <w:rsid w:val="00C85588"/>
    <w:rsid w:val="00CD6755"/>
    <w:rsid w:val="00CD6856"/>
    <w:rsid w:val="00CE0089"/>
    <w:rsid w:val="00CE793C"/>
    <w:rsid w:val="00CF193C"/>
    <w:rsid w:val="00D1520A"/>
    <w:rsid w:val="00D173F1"/>
    <w:rsid w:val="00D63B03"/>
    <w:rsid w:val="00D74CB0"/>
    <w:rsid w:val="00D8295D"/>
    <w:rsid w:val="00DB2CF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2AF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284A63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724C2"/>
    <w:pPr>
      <w:spacing w:before="100" w:beforeAutospacing="1" w:after="100" w:afterAutospacing="1"/>
    </w:pPr>
    <w:rPr>
      <w:rFonts w:ascii="Times New Roman" w:hAnsi="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LIT%20TANJUNG%20SELOK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LIT%20TANJUNG%20SELOK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LIT%20TANJUNG%20SELOK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'ST 1'!$I$4</c:f>
              <c:strCache>
                <c:ptCount val="1"/>
                <c:pt idx="0">
                  <c:v>Hard Coral (Acropora)</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1'!$O$4</c:f>
              <c:numCache>
                <c:formatCode>General</c:formatCode>
                <c:ptCount val="1"/>
                <c:pt idx="0">
                  <c:v>19.04</c:v>
                </c:pt>
              </c:numCache>
            </c:numRef>
          </c:val>
          <c:extLst>
            <c:ext xmlns:c16="http://schemas.microsoft.com/office/drawing/2014/chart" uri="{C3380CC4-5D6E-409C-BE32-E72D297353CC}">
              <c16:uniqueId val="{00000000-372F-402D-B472-28B0C139B556}"/>
            </c:ext>
          </c:extLst>
        </c:ser>
        <c:ser>
          <c:idx val="5"/>
          <c:order val="5"/>
          <c:tx>
            <c:strRef>
              <c:f>'ST 1'!$I$9</c:f>
              <c:strCache>
                <c:ptCount val="1"/>
                <c:pt idx="0">
                  <c:v>Hard Coral (Non Acropora)</c:v>
                </c:pt>
              </c:strCache>
            </c:strRef>
          </c:tx>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chemeClr>
              </a:solidFill>
              <a:round/>
            </a:ln>
            <a:effectLst>
              <a:outerShdw blurRad="40000" dist="20000" dir="5400000" rotWithShape="0">
                <a:srgbClr val="000000">
                  <a:alpha val="38000"/>
                </a:srgbClr>
              </a:outerShdw>
            </a:effectLst>
            <a:sp3d contourW="9525">
              <a:contourClr>
                <a:schemeClr val="accent6">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1'!$O$9</c:f>
              <c:numCache>
                <c:formatCode>General</c:formatCode>
                <c:ptCount val="1"/>
                <c:pt idx="0">
                  <c:v>33.720000000000006</c:v>
                </c:pt>
              </c:numCache>
            </c:numRef>
          </c:val>
          <c:extLst>
            <c:ext xmlns:c16="http://schemas.microsoft.com/office/drawing/2014/chart" uri="{C3380CC4-5D6E-409C-BE32-E72D297353CC}">
              <c16:uniqueId val="{00000001-372F-402D-B472-28B0C139B556}"/>
            </c:ext>
          </c:extLst>
        </c:ser>
        <c:ser>
          <c:idx val="13"/>
          <c:order val="13"/>
          <c:tx>
            <c:strRef>
              <c:f>'ST 1'!$I$17</c:f>
              <c:strCache>
                <c:ptCount val="1"/>
                <c:pt idx="0">
                  <c:v>Dead Scleractinia</c:v>
                </c:pt>
              </c:strCache>
            </c:strRef>
          </c:tx>
          <c:spPr>
            <a:gradFill rotWithShape="1">
              <a:gsLst>
                <a:gs pos="0">
                  <a:schemeClr val="accent2">
                    <a:lumMod val="80000"/>
                    <a:lumOff val="20000"/>
                    <a:tint val="50000"/>
                    <a:satMod val="300000"/>
                  </a:schemeClr>
                </a:gs>
                <a:gs pos="35000">
                  <a:schemeClr val="accent2">
                    <a:lumMod val="80000"/>
                    <a:lumOff val="20000"/>
                    <a:tint val="37000"/>
                    <a:satMod val="300000"/>
                  </a:schemeClr>
                </a:gs>
                <a:gs pos="100000">
                  <a:schemeClr val="accent2">
                    <a:lumMod val="80000"/>
                    <a:lumOff val="20000"/>
                    <a:tint val="15000"/>
                    <a:satMod val="350000"/>
                  </a:schemeClr>
                </a:gs>
              </a:gsLst>
              <a:lin ang="16200000" scaled="1"/>
            </a:gradFill>
            <a:ln w="9525" cap="flat" cmpd="sng" algn="ctr">
              <a:solidFill>
                <a:schemeClr val="accent2">
                  <a:lumMod val="80000"/>
                  <a:lumOff val="20000"/>
                  <a:shade val="95000"/>
                </a:schemeClr>
              </a:solidFill>
              <a:round/>
            </a:ln>
            <a:effectLst>
              <a:outerShdw blurRad="40000" dist="20000" dir="5400000" rotWithShape="0">
                <a:srgbClr val="000000">
                  <a:alpha val="38000"/>
                </a:srgbClr>
              </a:outerShdw>
            </a:effectLst>
            <a:sp3d contourW="9525">
              <a:contourClr>
                <a:schemeClr val="accent2">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1'!$O$17</c:f>
              <c:numCache>
                <c:formatCode>General</c:formatCode>
                <c:ptCount val="1"/>
                <c:pt idx="0">
                  <c:v>14.48</c:v>
                </c:pt>
              </c:numCache>
            </c:numRef>
          </c:val>
          <c:extLst>
            <c:ext xmlns:c16="http://schemas.microsoft.com/office/drawing/2014/chart" uri="{C3380CC4-5D6E-409C-BE32-E72D297353CC}">
              <c16:uniqueId val="{00000002-372F-402D-B472-28B0C139B556}"/>
            </c:ext>
          </c:extLst>
        </c:ser>
        <c:ser>
          <c:idx val="15"/>
          <c:order val="15"/>
          <c:tx>
            <c:strRef>
              <c:f>'ST 1'!$I$19</c:f>
              <c:strCache>
                <c:ptCount val="1"/>
                <c:pt idx="0">
                  <c:v>Algae</c:v>
                </c:pt>
              </c:strCache>
            </c:strRef>
          </c:tx>
          <c:spPr>
            <a:gradFill rotWithShape="1">
              <a:gsLst>
                <a:gs pos="0">
                  <a:schemeClr val="accent4">
                    <a:lumMod val="80000"/>
                    <a:lumOff val="20000"/>
                    <a:tint val="50000"/>
                    <a:satMod val="300000"/>
                  </a:schemeClr>
                </a:gs>
                <a:gs pos="35000">
                  <a:schemeClr val="accent4">
                    <a:lumMod val="80000"/>
                    <a:lumOff val="20000"/>
                    <a:tint val="37000"/>
                    <a:satMod val="300000"/>
                  </a:schemeClr>
                </a:gs>
                <a:gs pos="100000">
                  <a:schemeClr val="accent4">
                    <a:lumMod val="80000"/>
                    <a:lumOff val="20000"/>
                    <a:tint val="15000"/>
                    <a:satMod val="350000"/>
                  </a:schemeClr>
                </a:gs>
              </a:gsLst>
              <a:lin ang="16200000" scaled="1"/>
            </a:gradFill>
            <a:ln w="9525" cap="flat" cmpd="sng" algn="ctr">
              <a:solidFill>
                <a:schemeClr val="accent4">
                  <a:lumMod val="80000"/>
                  <a:lumOff val="20000"/>
                  <a:shade val="95000"/>
                </a:schemeClr>
              </a:solidFill>
              <a:round/>
            </a:ln>
            <a:effectLst>
              <a:outerShdw blurRad="40000" dist="20000" dir="5400000" rotWithShape="0">
                <a:srgbClr val="000000">
                  <a:alpha val="38000"/>
                </a:srgbClr>
              </a:outerShdw>
            </a:effectLst>
            <a:sp3d contourW="9525">
              <a:contourClr>
                <a:schemeClr val="accent4">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1'!$O$19</c:f>
              <c:numCache>
                <c:formatCode>General</c:formatCode>
                <c:ptCount val="1"/>
                <c:pt idx="0">
                  <c:v>0</c:v>
                </c:pt>
              </c:numCache>
            </c:numRef>
          </c:val>
          <c:extLst>
            <c:ext xmlns:c16="http://schemas.microsoft.com/office/drawing/2014/chart" uri="{C3380CC4-5D6E-409C-BE32-E72D297353CC}">
              <c16:uniqueId val="{00000003-372F-402D-B472-28B0C139B556}"/>
            </c:ext>
          </c:extLst>
        </c:ser>
        <c:ser>
          <c:idx val="20"/>
          <c:order val="20"/>
          <c:tx>
            <c:strRef>
              <c:f>'ST 1'!$I$24</c:f>
              <c:strCache>
                <c:ptCount val="1"/>
                <c:pt idx="0">
                  <c:v>Other Fauna</c:v>
                </c:pt>
              </c:strCache>
            </c:strRef>
          </c:tx>
          <c:spPr>
            <a:gradFill rotWithShape="1">
              <a:gsLst>
                <a:gs pos="0">
                  <a:schemeClr val="accent3">
                    <a:lumMod val="80000"/>
                    <a:tint val="50000"/>
                    <a:satMod val="300000"/>
                  </a:schemeClr>
                </a:gs>
                <a:gs pos="35000">
                  <a:schemeClr val="accent3">
                    <a:lumMod val="80000"/>
                    <a:tint val="37000"/>
                    <a:satMod val="300000"/>
                  </a:schemeClr>
                </a:gs>
                <a:gs pos="100000">
                  <a:schemeClr val="accent3">
                    <a:lumMod val="80000"/>
                    <a:tint val="15000"/>
                    <a:satMod val="350000"/>
                  </a:schemeClr>
                </a:gs>
              </a:gsLst>
              <a:lin ang="16200000" scaled="1"/>
            </a:gradFill>
            <a:ln w="9525" cap="flat" cmpd="sng" algn="ctr">
              <a:solidFill>
                <a:schemeClr val="accent3">
                  <a:lumMod val="80000"/>
                  <a:shade val="95000"/>
                </a:schemeClr>
              </a:solidFill>
              <a:round/>
            </a:ln>
            <a:effectLst>
              <a:outerShdw blurRad="40000" dist="20000" dir="5400000" rotWithShape="0">
                <a:srgbClr val="000000">
                  <a:alpha val="38000"/>
                </a:srgbClr>
              </a:outerShdw>
            </a:effectLst>
            <a:sp3d contourW="9525">
              <a:contourClr>
                <a:schemeClr val="accent3">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1'!$O$24</c:f>
              <c:numCache>
                <c:formatCode>General</c:formatCode>
                <c:ptCount val="1"/>
                <c:pt idx="0">
                  <c:v>2.62</c:v>
                </c:pt>
              </c:numCache>
            </c:numRef>
          </c:val>
          <c:extLst>
            <c:ext xmlns:c16="http://schemas.microsoft.com/office/drawing/2014/chart" uri="{C3380CC4-5D6E-409C-BE32-E72D297353CC}">
              <c16:uniqueId val="{00000004-372F-402D-B472-28B0C139B556}"/>
            </c:ext>
          </c:extLst>
        </c:ser>
        <c:ser>
          <c:idx val="24"/>
          <c:order val="24"/>
          <c:tx>
            <c:strRef>
              <c:f>'ST 1'!$I$28</c:f>
              <c:strCache>
                <c:ptCount val="1"/>
                <c:pt idx="0">
                  <c:v>Abiotic</c:v>
                </c:pt>
              </c:strCache>
            </c:strRef>
          </c:tx>
          <c:spPr>
            <a:gradFill rotWithShape="1">
              <a:gsLst>
                <a:gs pos="0">
                  <a:schemeClr val="accent1">
                    <a:lumMod val="60000"/>
                    <a:lumOff val="40000"/>
                    <a:tint val="50000"/>
                    <a:satMod val="300000"/>
                  </a:schemeClr>
                </a:gs>
                <a:gs pos="35000">
                  <a:schemeClr val="accent1">
                    <a:lumMod val="60000"/>
                    <a:lumOff val="40000"/>
                    <a:tint val="37000"/>
                    <a:satMod val="300000"/>
                  </a:schemeClr>
                </a:gs>
                <a:gs pos="100000">
                  <a:schemeClr val="accent1">
                    <a:lumMod val="60000"/>
                    <a:lumOff val="40000"/>
                    <a:tint val="15000"/>
                    <a:satMod val="350000"/>
                  </a:schemeClr>
                </a:gs>
              </a:gsLst>
              <a:lin ang="16200000" scaled="1"/>
            </a:gradFill>
            <a:ln w="9525" cap="flat" cmpd="sng" algn="ctr">
              <a:solidFill>
                <a:schemeClr val="accent1">
                  <a:lumMod val="60000"/>
                  <a:lumOff val="40000"/>
                  <a:shade val="95000"/>
                </a:schemeClr>
              </a:solidFill>
              <a:round/>
            </a:ln>
            <a:effectLst>
              <a:outerShdw blurRad="40000" dist="20000" dir="5400000" rotWithShape="0">
                <a:srgbClr val="000000">
                  <a:alpha val="38000"/>
                </a:srgbClr>
              </a:outerShdw>
            </a:effectLst>
            <a:sp3d contourW="9525">
              <a:contourClr>
                <a:schemeClr val="accent1">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1'!$O$28</c:f>
              <c:numCache>
                <c:formatCode>General</c:formatCode>
                <c:ptCount val="1"/>
                <c:pt idx="0">
                  <c:v>30.14</c:v>
                </c:pt>
              </c:numCache>
            </c:numRef>
          </c:val>
          <c:extLst>
            <c:ext xmlns:c16="http://schemas.microsoft.com/office/drawing/2014/chart" uri="{C3380CC4-5D6E-409C-BE32-E72D297353CC}">
              <c16:uniqueId val="{00000005-372F-402D-B472-28B0C139B556}"/>
            </c:ext>
          </c:extLst>
        </c:ser>
        <c:dLbls>
          <c:showLegendKey val="0"/>
          <c:showVal val="1"/>
          <c:showCatName val="0"/>
          <c:showSerName val="0"/>
          <c:showPercent val="0"/>
          <c:showBubbleSize val="0"/>
        </c:dLbls>
        <c:gapWidth val="150"/>
        <c:shape val="box"/>
        <c:axId val="1551645375"/>
        <c:axId val="1551645791"/>
        <c:axId val="0"/>
        <c:extLst>
          <c:ext xmlns:c15="http://schemas.microsoft.com/office/drawing/2012/chart" uri="{02D57815-91ED-43cb-92C2-25804820EDAC}">
            <c15:filteredBarSeries>
              <c15:ser>
                <c:idx val="1"/>
                <c:order val="1"/>
                <c:tx>
                  <c:strRef>
                    <c:extLst>
                      <c:ext uri="{02D57815-91ED-43cb-92C2-25804820EDAC}">
                        <c15:formulaRef>
                          <c15:sqref>'ST 1'!$I$5</c15:sqref>
                        </c15:formulaRef>
                      </c:ext>
                    </c:extLst>
                    <c:strCache>
                      <c:ptCount val="1"/>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val>
                  <c:numRef>
                    <c:extLst>
                      <c:ext uri="{02D57815-91ED-43cb-92C2-25804820EDAC}">
                        <c15:formulaRef>
                          <c15:sqref>'ST 1'!$O$5</c15:sqref>
                        </c15:formulaRef>
                      </c:ext>
                    </c:extLst>
                    <c:numCache>
                      <c:formatCode>General</c:formatCode>
                      <c:ptCount val="1"/>
                    </c:numCache>
                  </c:numRef>
                </c:val>
                <c:extLst>
                  <c:ext xmlns:c16="http://schemas.microsoft.com/office/drawing/2014/chart" uri="{C3380CC4-5D6E-409C-BE32-E72D297353CC}">
                    <c16:uniqueId val="{00000006-372F-402D-B472-28B0C139B556}"/>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'ST 1'!$I$6</c15:sqref>
                        </c15:formulaRef>
                      </c:ext>
                    </c:extLst>
                    <c:strCache>
                      <c:ptCount val="1"/>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a:sp3d contourW="9525">
                    <a:contourClr>
                      <a:schemeClr val="accent3">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1'!$O$6</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7-372F-402D-B472-28B0C139B556}"/>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'ST 1'!$I$7</c15:sqref>
                        </c15:formulaRef>
                      </c:ext>
                    </c:extLst>
                    <c:strCache>
                      <c:ptCount val="1"/>
                    </c:strCache>
                  </c:strRef>
                </c:tx>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a:sp3d contourW="9525">
                    <a:contourClr>
                      <a:schemeClr val="accent4">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1'!$O$7</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8-372F-402D-B472-28B0C139B556}"/>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'ST 1'!$I$8</c15:sqref>
                        </c15:formulaRef>
                      </c:ext>
                    </c:extLst>
                    <c:strCache>
                      <c:ptCount val="1"/>
                    </c:strCache>
                  </c:strRef>
                </c:t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a:sp3d contourW="9525">
                    <a:contourClr>
                      <a:schemeClr val="accent5">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1'!$O$8</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9-372F-402D-B472-28B0C139B556}"/>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'ST 1'!$I$10</c15:sqref>
                        </c15:formulaRef>
                      </c:ext>
                    </c:extLst>
                    <c:strCache>
                      <c:ptCount val="1"/>
                    </c:strCache>
                  </c:strRef>
                </c:tx>
                <c:spPr>
                  <a:gradFill rotWithShape="1">
                    <a:gsLst>
                      <a:gs pos="0">
                        <a:schemeClr val="accent1">
                          <a:lumMod val="60000"/>
                          <a:tint val="50000"/>
                          <a:satMod val="300000"/>
                        </a:schemeClr>
                      </a:gs>
                      <a:gs pos="35000">
                        <a:schemeClr val="accent1">
                          <a:lumMod val="60000"/>
                          <a:tint val="37000"/>
                          <a:satMod val="300000"/>
                        </a:schemeClr>
                      </a:gs>
                      <a:gs pos="100000">
                        <a:schemeClr val="accent1">
                          <a:lumMod val="60000"/>
                          <a:tint val="15000"/>
                          <a:satMod val="350000"/>
                        </a:schemeClr>
                      </a:gs>
                    </a:gsLst>
                    <a:lin ang="16200000" scaled="1"/>
                  </a:gradFill>
                  <a:ln w="9525" cap="flat" cmpd="sng" algn="ctr">
                    <a:solidFill>
                      <a:schemeClr val="accent1">
                        <a:lumMod val="60000"/>
                        <a:shade val="95000"/>
                      </a:schemeClr>
                    </a:solidFill>
                    <a:round/>
                  </a:ln>
                  <a:effectLst>
                    <a:outerShdw blurRad="40000" dist="20000" dir="5400000" rotWithShape="0">
                      <a:srgbClr val="000000">
                        <a:alpha val="38000"/>
                      </a:srgbClr>
                    </a:outerShdw>
                  </a:effectLst>
                  <a:sp3d contourW="9525">
                    <a:contourClr>
                      <a:schemeClr val="accent1">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1'!$O$10</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A-372F-402D-B472-28B0C139B556}"/>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'ST 1'!$I$11</c15:sqref>
                        </c15:formulaRef>
                      </c:ext>
                    </c:extLst>
                    <c:strCache>
                      <c:ptCount val="1"/>
                    </c:strCache>
                  </c:strRef>
                </c:tx>
                <c:spPr>
                  <a:gradFill rotWithShape="1">
                    <a:gsLst>
                      <a:gs pos="0">
                        <a:schemeClr val="accent2">
                          <a:lumMod val="60000"/>
                          <a:tint val="50000"/>
                          <a:satMod val="300000"/>
                        </a:schemeClr>
                      </a:gs>
                      <a:gs pos="35000">
                        <a:schemeClr val="accent2">
                          <a:lumMod val="60000"/>
                          <a:tint val="37000"/>
                          <a:satMod val="300000"/>
                        </a:schemeClr>
                      </a:gs>
                      <a:gs pos="100000">
                        <a:schemeClr val="accent2">
                          <a:lumMod val="60000"/>
                          <a:tint val="15000"/>
                          <a:satMod val="350000"/>
                        </a:schemeClr>
                      </a:gs>
                    </a:gsLst>
                    <a:lin ang="16200000" scaled="1"/>
                  </a:gradFill>
                  <a:ln w="9525" cap="flat" cmpd="sng" algn="ctr">
                    <a:solidFill>
                      <a:schemeClr val="accent2">
                        <a:lumMod val="60000"/>
                        <a:shade val="95000"/>
                      </a:schemeClr>
                    </a:solidFill>
                    <a:round/>
                  </a:ln>
                  <a:effectLst>
                    <a:outerShdw blurRad="40000" dist="20000" dir="5400000" rotWithShape="0">
                      <a:srgbClr val="000000">
                        <a:alpha val="38000"/>
                      </a:srgbClr>
                    </a:outerShdw>
                  </a:effectLst>
                  <a:sp3d contourW="9525">
                    <a:contourClr>
                      <a:schemeClr val="accent2">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1'!$O$11</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B-372F-402D-B472-28B0C139B556}"/>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'ST 1'!$I$12</c15:sqref>
                        </c15:formulaRef>
                      </c:ext>
                    </c:extLst>
                    <c:strCache>
                      <c:ptCount val="1"/>
                    </c:strCache>
                  </c:strRef>
                </c:tx>
                <c:spPr>
                  <a:gradFill rotWithShape="1">
                    <a:gsLst>
                      <a:gs pos="0">
                        <a:schemeClr val="accent3">
                          <a:lumMod val="60000"/>
                          <a:tint val="50000"/>
                          <a:satMod val="300000"/>
                        </a:schemeClr>
                      </a:gs>
                      <a:gs pos="35000">
                        <a:schemeClr val="accent3">
                          <a:lumMod val="60000"/>
                          <a:tint val="37000"/>
                          <a:satMod val="300000"/>
                        </a:schemeClr>
                      </a:gs>
                      <a:gs pos="100000">
                        <a:schemeClr val="accent3">
                          <a:lumMod val="60000"/>
                          <a:tint val="15000"/>
                          <a:satMod val="350000"/>
                        </a:schemeClr>
                      </a:gs>
                    </a:gsLst>
                    <a:lin ang="16200000" scaled="1"/>
                  </a:gradFill>
                  <a:ln w="9525" cap="flat" cmpd="sng" algn="ctr">
                    <a:solidFill>
                      <a:schemeClr val="accent3">
                        <a:lumMod val="60000"/>
                        <a:shade val="95000"/>
                      </a:schemeClr>
                    </a:solidFill>
                    <a:round/>
                  </a:ln>
                  <a:effectLst>
                    <a:outerShdw blurRad="40000" dist="20000" dir="5400000" rotWithShape="0">
                      <a:srgbClr val="000000">
                        <a:alpha val="38000"/>
                      </a:srgbClr>
                    </a:outerShdw>
                  </a:effectLst>
                  <a:sp3d contourW="9525">
                    <a:contourClr>
                      <a:schemeClr val="accent3">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1'!$O$12</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C-372F-402D-B472-28B0C139B556}"/>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'ST 1'!$I$13</c15:sqref>
                        </c15:formulaRef>
                      </c:ext>
                    </c:extLst>
                    <c:strCache>
                      <c:ptCount val="1"/>
                    </c:strCache>
                  </c:strRef>
                </c:tx>
                <c:spPr>
                  <a:gradFill rotWithShape="1">
                    <a:gsLst>
                      <a:gs pos="0">
                        <a:schemeClr val="accent4">
                          <a:lumMod val="60000"/>
                          <a:tint val="50000"/>
                          <a:satMod val="300000"/>
                        </a:schemeClr>
                      </a:gs>
                      <a:gs pos="35000">
                        <a:schemeClr val="accent4">
                          <a:lumMod val="60000"/>
                          <a:tint val="37000"/>
                          <a:satMod val="300000"/>
                        </a:schemeClr>
                      </a:gs>
                      <a:gs pos="100000">
                        <a:schemeClr val="accent4">
                          <a:lumMod val="60000"/>
                          <a:tint val="15000"/>
                          <a:satMod val="350000"/>
                        </a:schemeClr>
                      </a:gs>
                    </a:gsLst>
                    <a:lin ang="16200000" scaled="1"/>
                  </a:gradFill>
                  <a:ln w="9525" cap="flat" cmpd="sng" algn="ctr">
                    <a:solidFill>
                      <a:schemeClr val="accent4">
                        <a:lumMod val="60000"/>
                        <a:shade val="95000"/>
                      </a:schemeClr>
                    </a:solidFill>
                    <a:round/>
                  </a:ln>
                  <a:effectLst>
                    <a:outerShdw blurRad="40000" dist="20000" dir="5400000" rotWithShape="0">
                      <a:srgbClr val="000000">
                        <a:alpha val="38000"/>
                      </a:srgbClr>
                    </a:outerShdw>
                  </a:effectLst>
                  <a:sp3d contourW="9525">
                    <a:contourClr>
                      <a:schemeClr val="accent4">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1'!$O$13</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D-372F-402D-B472-28B0C139B556}"/>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'ST 1'!$I$14</c15:sqref>
                        </c15:formulaRef>
                      </c:ext>
                    </c:extLst>
                    <c:strCache>
                      <c:ptCount val="1"/>
                    </c:strCache>
                  </c:strRef>
                </c:tx>
                <c:spPr>
                  <a:gradFill rotWithShape="1">
                    <a:gsLst>
                      <a:gs pos="0">
                        <a:schemeClr val="accent5">
                          <a:lumMod val="60000"/>
                          <a:tint val="50000"/>
                          <a:satMod val="300000"/>
                        </a:schemeClr>
                      </a:gs>
                      <a:gs pos="35000">
                        <a:schemeClr val="accent5">
                          <a:lumMod val="60000"/>
                          <a:tint val="37000"/>
                          <a:satMod val="300000"/>
                        </a:schemeClr>
                      </a:gs>
                      <a:gs pos="100000">
                        <a:schemeClr val="accent5">
                          <a:lumMod val="60000"/>
                          <a:tint val="15000"/>
                          <a:satMod val="350000"/>
                        </a:schemeClr>
                      </a:gs>
                    </a:gsLst>
                    <a:lin ang="16200000" scaled="1"/>
                  </a:gradFill>
                  <a:ln w="9525" cap="flat" cmpd="sng" algn="ctr">
                    <a:solidFill>
                      <a:schemeClr val="accent5">
                        <a:lumMod val="60000"/>
                        <a:shade val="95000"/>
                      </a:schemeClr>
                    </a:solidFill>
                    <a:round/>
                  </a:ln>
                  <a:effectLst>
                    <a:outerShdw blurRad="40000" dist="20000" dir="5400000" rotWithShape="0">
                      <a:srgbClr val="000000">
                        <a:alpha val="38000"/>
                      </a:srgbClr>
                    </a:outerShdw>
                  </a:effectLst>
                  <a:sp3d contourW="9525">
                    <a:contourClr>
                      <a:schemeClr val="accent5">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1'!$O$14</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E-372F-402D-B472-28B0C139B556}"/>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'ST 1'!$I$15</c15:sqref>
                        </c15:formulaRef>
                      </c:ext>
                    </c:extLst>
                    <c:strCache>
                      <c:ptCount val="1"/>
                    </c:strCache>
                  </c:strRef>
                </c:tx>
                <c:spPr>
                  <a:gradFill rotWithShape="1">
                    <a:gsLst>
                      <a:gs pos="0">
                        <a:schemeClr val="accent6">
                          <a:lumMod val="60000"/>
                          <a:tint val="50000"/>
                          <a:satMod val="300000"/>
                        </a:schemeClr>
                      </a:gs>
                      <a:gs pos="35000">
                        <a:schemeClr val="accent6">
                          <a:lumMod val="60000"/>
                          <a:tint val="37000"/>
                          <a:satMod val="300000"/>
                        </a:schemeClr>
                      </a:gs>
                      <a:gs pos="100000">
                        <a:schemeClr val="accent6">
                          <a:lumMod val="60000"/>
                          <a:tint val="15000"/>
                          <a:satMod val="350000"/>
                        </a:schemeClr>
                      </a:gs>
                    </a:gsLst>
                    <a:lin ang="16200000" scaled="1"/>
                  </a:gradFill>
                  <a:ln w="9525" cap="flat" cmpd="sng" algn="ctr">
                    <a:solidFill>
                      <a:schemeClr val="accent6">
                        <a:lumMod val="60000"/>
                        <a:shade val="95000"/>
                      </a:schemeClr>
                    </a:solidFill>
                    <a:round/>
                  </a:ln>
                  <a:effectLst>
                    <a:outerShdw blurRad="40000" dist="20000" dir="5400000" rotWithShape="0">
                      <a:srgbClr val="000000">
                        <a:alpha val="38000"/>
                      </a:srgbClr>
                    </a:outerShdw>
                  </a:effectLst>
                  <a:sp3d contourW="9525">
                    <a:contourClr>
                      <a:schemeClr val="accent6">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1'!$O$15</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F-372F-402D-B472-28B0C139B556}"/>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'ST 1'!$I$16</c15:sqref>
                        </c15:formulaRef>
                      </c:ext>
                    </c:extLst>
                    <c:strCache>
                      <c:ptCount val="1"/>
                    </c:strCache>
                  </c:strRef>
                </c:tx>
                <c:spPr>
                  <a:gradFill rotWithShape="1">
                    <a:gsLst>
                      <a:gs pos="0">
                        <a:schemeClr val="accent1">
                          <a:lumMod val="80000"/>
                          <a:lumOff val="20000"/>
                          <a:tint val="50000"/>
                          <a:satMod val="300000"/>
                        </a:schemeClr>
                      </a:gs>
                      <a:gs pos="35000">
                        <a:schemeClr val="accent1">
                          <a:lumMod val="80000"/>
                          <a:lumOff val="20000"/>
                          <a:tint val="37000"/>
                          <a:satMod val="300000"/>
                        </a:schemeClr>
                      </a:gs>
                      <a:gs pos="100000">
                        <a:schemeClr val="accent1">
                          <a:lumMod val="80000"/>
                          <a:lumOff val="20000"/>
                          <a:tint val="15000"/>
                          <a:satMod val="350000"/>
                        </a:schemeClr>
                      </a:gs>
                    </a:gsLst>
                    <a:lin ang="16200000" scaled="1"/>
                  </a:gradFill>
                  <a:ln w="9525" cap="flat" cmpd="sng" algn="ctr">
                    <a:solidFill>
                      <a:schemeClr val="accent1">
                        <a:lumMod val="80000"/>
                        <a:lumOff val="20000"/>
                        <a:shade val="95000"/>
                      </a:schemeClr>
                    </a:solidFill>
                    <a:round/>
                  </a:ln>
                  <a:effectLst>
                    <a:outerShdw blurRad="40000" dist="20000" dir="5400000" rotWithShape="0">
                      <a:srgbClr val="000000">
                        <a:alpha val="38000"/>
                      </a:srgbClr>
                    </a:outerShdw>
                  </a:effectLst>
                  <a:sp3d contourW="9525">
                    <a:contourClr>
                      <a:schemeClr val="accent1">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1'!$O$16</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0-372F-402D-B472-28B0C139B556}"/>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'ST 1'!$I$18</c15:sqref>
                        </c15:formulaRef>
                      </c:ext>
                    </c:extLst>
                    <c:strCache>
                      <c:ptCount val="1"/>
                    </c:strCache>
                  </c:strRef>
                </c:tx>
                <c:spPr>
                  <a:gradFill rotWithShape="1">
                    <a:gsLst>
                      <a:gs pos="0">
                        <a:schemeClr val="accent3">
                          <a:lumMod val="80000"/>
                          <a:lumOff val="20000"/>
                          <a:tint val="50000"/>
                          <a:satMod val="300000"/>
                        </a:schemeClr>
                      </a:gs>
                      <a:gs pos="35000">
                        <a:schemeClr val="accent3">
                          <a:lumMod val="80000"/>
                          <a:lumOff val="20000"/>
                          <a:tint val="37000"/>
                          <a:satMod val="300000"/>
                        </a:schemeClr>
                      </a:gs>
                      <a:gs pos="100000">
                        <a:schemeClr val="accent3">
                          <a:lumMod val="80000"/>
                          <a:lumOff val="20000"/>
                          <a:tint val="15000"/>
                          <a:satMod val="350000"/>
                        </a:schemeClr>
                      </a:gs>
                    </a:gsLst>
                    <a:lin ang="16200000" scaled="1"/>
                  </a:gradFill>
                  <a:ln w="9525" cap="flat" cmpd="sng" algn="ctr">
                    <a:solidFill>
                      <a:schemeClr val="accent3">
                        <a:lumMod val="80000"/>
                        <a:lumOff val="20000"/>
                        <a:shade val="95000"/>
                      </a:schemeClr>
                    </a:solidFill>
                    <a:round/>
                  </a:ln>
                  <a:effectLst>
                    <a:outerShdw blurRad="40000" dist="20000" dir="5400000" rotWithShape="0">
                      <a:srgbClr val="000000">
                        <a:alpha val="38000"/>
                      </a:srgbClr>
                    </a:outerShdw>
                  </a:effectLst>
                  <a:sp3d contourW="9525">
                    <a:contourClr>
                      <a:schemeClr val="accent3">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1'!$O$18</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1-372F-402D-B472-28B0C139B556}"/>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'ST 1'!$I$20</c15:sqref>
                        </c15:formulaRef>
                      </c:ext>
                    </c:extLst>
                    <c:strCache>
                      <c:ptCount val="1"/>
                    </c:strCache>
                  </c:strRef>
                </c:tx>
                <c:spPr>
                  <a:gradFill rotWithShape="1">
                    <a:gsLst>
                      <a:gs pos="0">
                        <a:schemeClr val="accent5">
                          <a:lumMod val="80000"/>
                          <a:lumOff val="20000"/>
                          <a:tint val="50000"/>
                          <a:satMod val="300000"/>
                        </a:schemeClr>
                      </a:gs>
                      <a:gs pos="35000">
                        <a:schemeClr val="accent5">
                          <a:lumMod val="80000"/>
                          <a:lumOff val="20000"/>
                          <a:tint val="37000"/>
                          <a:satMod val="300000"/>
                        </a:schemeClr>
                      </a:gs>
                      <a:gs pos="100000">
                        <a:schemeClr val="accent5">
                          <a:lumMod val="80000"/>
                          <a:lumOff val="20000"/>
                          <a:tint val="15000"/>
                          <a:satMod val="350000"/>
                        </a:schemeClr>
                      </a:gs>
                    </a:gsLst>
                    <a:lin ang="16200000" scaled="1"/>
                  </a:gradFill>
                  <a:ln w="9525" cap="flat" cmpd="sng" algn="ctr">
                    <a:solidFill>
                      <a:schemeClr val="accent5">
                        <a:lumMod val="80000"/>
                        <a:lumOff val="20000"/>
                        <a:shade val="95000"/>
                      </a:schemeClr>
                    </a:solidFill>
                    <a:round/>
                  </a:ln>
                  <a:effectLst>
                    <a:outerShdw blurRad="40000" dist="20000" dir="5400000" rotWithShape="0">
                      <a:srgbClr val="000000">
                        <a:alpha val="38000"/>
                      </a:srgbClr>
                    </a:outerShdw>
                  </a:effectLst>
                  <a:sp3d contourW="9525">
                    <a:contourClr>
                      <a:schemeClr val="accent5">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1'!$O$20</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2-372F-402D-B472-28B0C139B556}"/>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'ST 1'!$I$21</c15:sqref>
                        </c15:formulaRef>
                      </c:ext>
                    </c:extLst>
                    <c:strCache>
                      <c:ptCount val="1"/>
                    </c:strCache>
                  </c:strRef>
                </c:tx>
                <c:spPr>
                  <a:gradFill rotWithShape="1">
                    <a:gsLst>
                      <a:gs pos="0">
                        <a:schemeClr val="accent6">
                          <a:lumMod val="80000"/>
                          <a:lumOff val="20000"/>
                          <a:tint val="50000"/>
                          <a:satMod val="300000"/>
                        </a:schemeClr>
                      </a:gs>
                      <a:gs pos="35000">
                        <a:schemeClr val="accent6">
                          <a:lumMod val="80000"/>
                          <a:lumOff val="20000"/>
                          <a:tint val="37000"/>
                          <a:satMod val="300000"/>
                        </a:schemeClr>
                      </a:gs>
                      <a:gs pos="100000">
                        <a:schemeClr val="accent6">
                          <a:lumMod val="80000"/>
                          <a:lumOff val="20000"/>
                          <a:tint val="15000"/>
                          <a:satMod val="350000"/>
                        </a:schemeClr>
                      </a:gs>
                    </a:gsLst>
                    <a:lin ang="16200000" scaled="1"/>
                  </a:gradFill>
                  <a:ln w="9525" cap="flat" cmpd="sng" algn="ctr">
                    <a:solidFill>
                      <a:schemeClr val="accent6">
                        <a:lumMod val="80000"/>
                        <a:lumOff val="20000"/>
                        <a:shade val="95000"/>
                      </a:schemeClr>
                    </a:solidFill>
                    <a:round/>
                  </a:ln>
                  <a:effectLst>
                    <a:outerShdw blurRad="40000" dist="20000" dir="5400000" rotWithShape="0">
                      <a:srgbClr val="000000">
                        <a:alpha val="38000"/>
                      </a:srgbClr>
                    </a:outerShdw>
                  </a:effectLst>
                  <a:sp3d contourW="9525">
                    <a:contourClr>
                      <a:schemeClr val="accent6">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1'!$O$21</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3-372F-402D-B472-28B0C139B556}"/>
                  </c:ext>
                </c:extLst>
              </c15:ser>
            </c15:filteredBarSeries>
            <c15:filteredBarSeries>
              <c15:ser>
                <c:idx val="18"/>
                <c:order val="18"/>
                <c:tx>
                  <c:strRef>
                    <c:extLst xmlns:c15="http://schemas.microsoft.com/office/drawing/2012/chart">
                      <c:ext xmlns:c15="http://schemas.microsoft.com/office/drawing/2012/chart" uri="{02D57815-91ED-43cb-92C2-25804820EDAC}">
                        <c15:formulaRef>
                          <c15:sqref>'ST 1'!$I$22</c15:sqref>
                        </c15:formulaRef>
                      </c:ext>
                    </c:extLst>
                    <c:strCache>
                      <c:ptCount val="1"/>
                    </c:strCache>
                  </c:strRef>
                </c:tx>
                <c:spPr>
                  <a:gradFill rotWithShape="1">
                    <a:gsLst>
                      <a:gs pos="0">
                        <a:schemeClr val="accent1">
                          <a:lumMod val="80000"/>
                          <a:tint val="50000"/>
                          <a:satMod val="300000"/>
                        </a:schemeClr>
                      </a:gs>
                      <a:gs pos="35000">
                        <a:schemeClr val="accent1">
                          <a:lumMod val="80000"/>
                          <a:tint val="37000"/>
                          <a:satMod val="300000"/>
                        </a:schemeClr>
                      </a:gs>
                      <a:gs pos="100000">
                        <a:schemeClr val="accent1">
                          <a:lumMod val="80000"/>
                          <a:tint val="15000"/>
                          <a:satMod val="350000"/>
                        </a:schemeClr>
                      </a:gs>
                    </a:gsLst>
                    <a:lin ang="16200000" scaled="1"/>
                  </a:gradFill>
                  <a:ln w="9525" cap="flat" cmpd="sng" algn="ctr">
                    <a:solidFill>
                      <a:schemeClr val="accent1">
                        <a:lumMod val="80000"/>
                        <a:shade val="95000"/>
                      </a:schemeClr>
                    </a:solidFill>
                    <a:round/>
                  </a:ln>
                  <a:effectLst>
                    <a:outerShdw blurRad="40000" dist="20000" dir="5400000" rotWithShape="0">
                      <a:srgbClr val="000000">
                        <a:alpha val="38000"/>
                      </a:srgbClr>
                    </a:outerShdw>
                  </a:effectLst>
                  <a:sp3d contourW="9525">
                    <a:contourClr>
                      <a:schemeClr val="accent1">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1'!$O$22</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4-372F-402D-B472-28B0C139B556}"/>
                  </c:ext>
                </c:extLst>
              </c15:ser>
            </c15:filteredBarSeries>
            <c15:filteredBarSeries>
              <c15:ser>
                <c:idx val="19"/>
                <c:order val="19"/>
                <c:tx>
                  <c:strRef>
                    <c:extLst xmlns:c15="http://schemas.microsoft.com/office/drawing/2012/chart">
                      <c:ext xmlns:c15="http://schemas.microsoft.com/office/drawing/2012/chart" uri="{02D57815-91ED-43cb-92C2-25804820EDAC}">
                        <c15:formulaRef>
                          <c15:sqref>'ST 1'!$I$23</c15:sqref>
                        </c15:formulaRef>
                      </c:ext>
                    </c:extLst>
                    <c:strCache>
                      <c:ptCount val="1"/>
                    </c:strCache>
                  </c:strRef>
                </c:tx>
                <c:spPr>
                  <a:gradFill rotWithShape="1">
                    <a:gsLst>
                      <a:gs pos="0">
                        <a:schemeClr val="accent2">
                          <a:lumMod val="80000"/>
                          <a:tint val="50000"/>
                          <a:satMod val="300000"/>
                        </a:schemeClr>
                      </a:gs>
                      <a:gs pos="35000">
                        <a:schemeClr val="accent2">
                          <a:lumMod val="80000"/>
                          <a:tint val="37000"/>
                          <a:satMod val="300000"/>
                        </a:schemeClr>
                      </a:gs>
                      <a:gs pos="100000">
                        <a:schemeClr val="accent2">
                          <a:lumMod val="80000"/>
                          <a:tint val="15000"/>
                          <a:satMod val="350000"/>
                        </a:schemeClr>
                      </a:gs>
                    </a:gsLst>
                    <a:lin ang="16200000" scaled="1"/>
                  </a:gradFill>
                  <a:ln w="9525" cap="flat" cmpd="sng" algn="ctr">
                    <a:solidFill>
                      <a:schemeClr val="accent2">
                        <a:lumMod val="80000"/>
                        <a:shade val="95000"/>
                      </a:schemeClr>
                    </a:solidFill>
                    <a:round/>
                  </a:ln>
                  <a:effectLst>
                    <a:outerShdw blurRad="40000" dist="20000" dir="5400000" rotWithShape="0">
                      <a:srgbClr val="000000">
                        <a:alpha val="38000"/>
                      </a:srgbClr>
                    </a:outerShdw>
                  </a:effectLst>
                  <a:sp3d contourW="9525">
                    <a:contourClr>
                      <a:schemeClr val="accent2">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1'!$O$23</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5-372F-402D-B472-28B0C139B556}"/>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'ST 1'!$I$25</c15:sqref>
                        </c15:formulaRef>
                      </c:ext>
                    </c:extLst>
                    <c:strCache>
                      <c:ptCount val="1"/>
                    </c:strCache>
                  </c:strRef>
                </c:tx>
                <c:spPr>
                  <a:gradFill rotWithShape="1">
                    <a:gsLst>
                      <a:gs pos="0">
                        <a:schemeClr val="accent4">
                          <a:lumMod val="80000"/>
                          <a:tint val="50000"/>
                          <a:satMod val="300000"/>
                        </a:schemeClr>
                      </a:gs>
                      <a:gs pos="35000">
                        <a:schemeClr val="accent4">
                          <a:lumMod val="80000"/>
                          <a:tint val="37000"/>
                          <a:satMod val="300000"/>
                        </a:schemeClr>
                      </a:gs>
                      <a:gs pos="100000">
                        <a:schemeClr val="accent4">
                          <a:lumMod val="80000"/>
                          <a:tint val="15000"/>
                          <a:satMod val="350000"/>
                        </a:schemeClr>
                      </a:gs>
                    </a:gsLst>
                    <a:lin ang="16200000" scaled="1"/>
                  </a:gradFill>
                  <a:ln w="9525" cap="flat" cmpd="sng" algn="ctr">
                    <a:solidFill>
                      <a:schemeClr val="accent4">
                        <a:lumMod val="80000"/>
                        <a:shade val="95000"/>
                      </a:schemeClr>
                    </a:solidFill>
                    <a:round/>
                  </a:ln>
                  <a:effectLst>
                    <a:outerShdw blurRad="40000" dist="20000" dir="5400000" rotWithShape="0">
                      <a:srgbClr val="000000">
                        <a:alpha val="38000"/>
                      </a:srgbClr>
                    </a:outerShdw>
                  </a:effectLst>
                  <a:sp3d contourW="9525">
                    <a:contourClr>
                      <a:schemeClr val="accent4">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1'!$O$25</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6-372F-402D-B472-28B0C139B556}"/>
                  </c:ext>
                </c:extLst>
              </c15:ser>
            </c15:filteredBarSeries>
            <c15:filteredBarSeries>
              <c15:ser>
                <c:idx val="22"/>
                <c:order val="22"/>
                <c:tx>
                  <c:strRef>
                    <c:extLst xmlns:c15="http://schemas.microsoft.com/office/drawing/2012/chart">
                      <c:ext xmlns:c15="http://schemas.microsoft.com/office/drawing/2012/chart" uri="{02D57815-91ED-43cb-92C2-25804820EDAC}">
                        <c15:formulaRef>
                          <c15:sqref>'ST 1'!$I$26</c15:sqref>
                        </c15:formulaRef>
                      </c:ext>
                    </c:extLst>
                    <c:strCache>
                      <c:ptCount val="1"/>
                    </c:strCache>
                  </c:strRef>
                </c:tx>
                <c:spPr>
                  <a:gradFill rotWithShape="1">
                    <a:gsLst>
                      <a:gs pos="0">
                        <a:schemeClr val="accent5">
                          <a:lumMod val="80000"/>
                          <a:tint val="50000"/>
                          <a:satMod val="300000"/>
                        </a:schemeClr>
                      </a:gs>
                      <a:gs pos="35000">
                        <a:schemeClr val="accent5">
                          <a:lumMod val="80000"/>
                          <a:tint val="37000"/>
                          <a:satMod val="300000"/>
                        </a:schemeClr>
                      </a:gs>
                      <a:gs pos="100000">
                        <a:schemeClr val="accent5">
                          <a:lumMod val="80000"/>
                          <a:tint val="15000"/>
                          <a:satMod val="350000"/>
                        </a:schemeClr>
                      </a:gs>
                    </a:gsLst>
                    <a:lin ang="16200000" scaled="1"/>
                  </a:gradFill>
                  <a:ln w="9525" cap="flat" cmpd="sng" algn="ctr">
                    <a:solidFill>
                      <a:schemeClr val="accent5">
                        <a:lumMod val="80000"/>
                        <a:shade val="95000"/>
                      </a:schemeClr>
                    </a:solidFill>
                    <a:round/>
                  </a:ln>
                  <a:effectLst>
                    <a:outerShdw blurRad="40000" dist="20000" dir="5400000" rotWithShape="0">
                      <a:srgbClr val="000000">
                        <a:alpha val="38000"/>
                      </a:srgbClr>
                    </a:outerShdw>
                  </a:effectLst>
                  <a:sp3d contourW="9525">
                    <a:contourClr>
                      <a:schemeClr val="accent5">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1'!$O$26</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7-372F-402D-B472-28B0C139B556}"/>
                  </c:ext>
                </c:extLst>
              </c15:ser>
            </c15:filteredBarSeries>
            <c15:filteredBarSeries>
              <c15:ser>
                <c:idx val="23"/>
                <c:order val="23"/>
                <c:tx>
                  <c:strRef>
                    <c:extLst xmlns:c15="http://schemas.microsoft.com/office/drawing/2012/chart">
                      <c:ext xmlns:c15="http://schemas.microsoft.com/office/drawing/2012/chart" uri="{02D57815-91ED-43cb-92C2-25804820EDAC}">
                        <c15:formulaRef>
                          <c15:sqref>'ST 1'!$I$27</c15:sqref>
                        </c15:formulaRef>
                      </c:ext>
                    </c:extLst>
                    <c:strCache>
                      <c:ptCount val="1"/>
                    </c:strCache>
                  </c:strRef>
                </c:tx>
                <c:spPr>
                  <a:gradFill rotWithShape="1">
                    <a:gsLst>
                      <a:gs pos="0">
                        <a:schemeClr val="accent6">
                          <a:lumMod val="80000"/>
                          <a:tint val="50000"/>
                          <a:satMod val="300000"/>
                        </a:schemeClr>
                      </a:gs>
                      <a:gs pos="35000">
                        <a:schemeClr val="accent6">
                          <a:lumMod val="80000"/>
                          <a:tint val="37000"/>
                          <a:satMod val="300000"/>
                        </a:schemeClr>
                      </a:gs>
                      <a:gs pos="100000">
                        <a:schemeClr val="accent6">
                          <a:lumMod val="80000"/>
                          <a:tint val="15000"/>
                          <a:satMod val="350000"/>
                        </a:schemeClr>
                      </a:gs>
                    </a:gsLst>
                    <a:lin ang="16200000" scaled="1"/>
                  </a:gradFill>
                  <a:ln w="9525" cap="flat" cmpd="sng" algn="ctr">
                    <a:solidFill>
                      <a:schemeClr val="accent6">
                        <a:lumMod val="80000"/>
                        <a:shade val="95000"/>
                      </a:schemeClr>
                    </a:solidFill>
                    <a:round/>
                  </a:ln>
                  <a:effectLst>
                    <a:outerShdw blurRad="40000" dist="20000" dir="5400000" rotWithShape="0">
                      <a:srgbClr val="000000">
                        <a:alpha val="38000"/>
                      </a:srgbClr>
                    </a:outerShdw>
                  </a:effectLst>
                  <a:sp3d contourW="9525">
                    <a:contourClr>
                      <a:schemeClr val="accent6">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1'!$O$27</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8-372F-402D-B472-28B0C139B556}"/>
                  </c:ext>
                </c:extLst>
              </c15:ser>
            </c15:filteredBarSeries>
            <c15:filteredBarSeries>
              <c15:ser>
                <c:idx val="25"/>
                <c:order val="25"/>
                <c:tx>
                  <c:strRef>
                    <c:extLst xmlns:c15="http://schemas.microsoft.com/office/drawing/2012/chart">
                      <c:ext xmlns:c15="http://schemas.microsoft.com/office/drawing/2012/chart" uri="{02D57815-91ED-43cb-92C2-25804820EDAC}">
                        <c15:formulaRef>
                          <c15:sqref>'ST 1'!$I$29</c15:sqref>
                        </c15:formulaRef>
                      </c:ext>
                    </c:extLst>
                    <c:strCache>
                      <c:ptCount val="1"/>
                    </c:strCache>
                  </c:strRef>
                </c:tx>
                <c:spPr>
                  <a:gradFill rotWithShape="1">
                    <a:gsLst>
                      <a:gs pos="0">
                        <a:schemeClr val="accent2">
                          <a:lumMod val="60000"/>
                          <a:lumOff val="40000"/>
                          <a:tint val="50000"/>
                          <a:satMod val="300000"/>
                        </a:schemeClr>
                      </a:gs>
                      <a:gs pos="35000">
                        <a:schemeClr val="accent2">
                          <a:lumMod val="60000"/>
                          <a:lumOff val="40000"/>
                          <a:tint val="37000"/>
                          <a:satMod val="300000"/>
                        </a:schemeClr>
                      </a:gs>
                      <a:gs pos="100000">
                        <a:schemeClr val="accent2">
                          <a:lumMod val="60000"/>
                          <a:lumOff val="40000"/>
                          <a:tint val="15000"/>
                          <a:satMod val="350000"/>
                        </a:schemeClr>
                      </a:gs>
                    </a:gsLst>
                    <a:lin ang="16200000" scaled="1"/>
                  </a:gradFill>
                  <a:ln w="9525" cap="flat" cmpd="sng" algn="ctr">
                    <a:solidFill>
                      <a:schemeClr val="accent2">
                        <a:lumMod val="60000"/>
                        <a:lumOff val="40000"/>
                        <a:shade val="95000"/>
                      </a:schemeClr>
                    </a:solidFill>
                    <a:round/>
                  </a:ln>
                  <a:effectLst>
                    <a:outerShdw blurRad="40000" dist="20000" dir="5400000" rotWithShape="0">
                      <a:srgbClr val="000000">
                        <a:alpha val="38000"/>
                      </a:srgbClr>
                    </a:outerShdw>
                  </a:effectLst>
                  <a:sp3d contourW="9525">
                    <a:contourClr>
                      <a:schemeClr val="accent2">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1'!$O$29</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9-372F-402D-B472-28B0C139B556}"/>
                  </c:ext>
                </c:extLst>
              </c15:ser>
            </c15:filteredBarSeries>
            <c15:filteredBarSeries>
              <c15:ser>
                <c:idx val="26"/>
                <c:order val="26"/>
                <c:tx>
                  <c:strRef>
                    <c:extLst xmlns:c15="http://schemas.microsoft.com/office/drawing/2012/chart">
                      <c:ext xmlns:c15="http://schemas.microsoft.com/office/drawing/2012/chart" uri="{02D57815-91ED-43cb-92C2-25804820EDAC}">
                        <c15:formulaRef>
                          <c15:sqref>'ST 1'!$I$30</c15:sqref>
                        </c15:formulaRef>
                      </c:ext>
                    </c:extLst>
                    <c:strCache>
                      <c:ptCount val="1"/>
                    </c:strCache>
                  </c:strRef>
                </c:tx>
                <c:spPr>
                  <a:gradFill rotWithShape="1">
                    <a:gsLst>
                      <a:gs pos="0">
                        <a:schemeClr val="accent3">
                          <a:lumMod val="60000"/>
                          <a:lumOff val="40000"/>
                          <a:tint val="50000"/>
                          <a:satMod val="300000"/>
                        </a:schemeClr>
                      </a:gs>
                      <a:gs pos="35000">
                        <a:schemeClr val="accent3">
                          <a:lumMod val="60000"/>
                          <a:lumOff val="40000"/>
                          <a:tint val="37000"/>
                          <a:satMod val="300000"/>
                        </a:schemeClr>
                      </a:gs>
                      <a:gs pos="100000">
                        <a:schemeClr val="accent3">
                          <a:lumMod val="60000"/>
                          <a:lumOff val="40000"/>
                          <a:tint val="15000"/>
                          <a:satMod val="350000"/>
                        </a:schemeClr>
                      </a:gs>
                    </a:gsLst>
                    <a:lin ang="16200000" scaled="1"/>
                  </a:gradFill>
                  <a:ln w="9525" cap="flat" cmpd="sng" algn="ctr">
                    <a:solidFill>
                      <a:schemeClr val="accent3">
                        <a:lumMod val="60000"/>
                        <a:lumOff val="40000"/>
                        <a:shade val="95000"/>
                      </a:schemeClr>
                    </a:solidFill>
                    <a:round/>
                  </a:ln>
                  <a:effectLst>
                    <a:outerShdw blurRad="40000" dist="20000" dir="5400000" rotWithShape="0">
                      <a:srgbClr val="000000">
                        <a:alpha val="38000"/>
                      </a:srgbClr>
                    </a:outerShdw>
                  </a:effectLst>
                  <a:sp3d contourW="9525">
                    <a:contourClr>
                      <a:schemeClr val="accent3">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1'!$O$30</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A-372F-402D-B472-28B0C139B556}"/>
                  </c:ext>
                </c:extLst>
              </c15:ser>
            </c15:filteredBarSeries>
            <c15:filteredBarSeries>
              <c15:ser>
                <c:idx val="27"/>
                <c:order val="27"/>
                <c:tx>
                  <c:strRef>
                    <c:extLst xmlns:c15="http://schemas.microsoft.com/office/drawing/2012/chart">
                      <c:ext xmlns:c15="http://schemas.microsoft.com/office/drawing/2012/chart" uri="{02D57815-91ED-43cb-92C2-25804820EDAC}">
                        <c15:formulaRef>
                          <c15:sqref>'ST 1'!$I$31</c15:sqref>
                        </c15:formulaRef>
                      </c:ext>
                    </c:extLst>
                    <c:strCache>
                      <c:ptCount val="1"/>
                    </c:strCache>
                  </c:strRef>
                </c:tx>
                <c:spPr>
                  <a:gradFill rotWithShape="1">
                    <a:gsLst>
                      <a:gs pos="0">
                        <a:schemeClr val="accent4">
                          <a:lumMod val="60000"/>
                          <a:lumOff val="40000"/>
                          <a:tint val="50000"/>
                          <a:satMod val="300000"/>
                        </a:schemeClr>
                      </a:gs>
                      <a:gs pos="35000">
                        <a:schemeClr val="accent4">
                          <a:lumMod val="60000"/>
                          <a:lumOff val="40000"/>
                          <a:tint val="37000"/>
                          <a:satMod val="300000"/>
                        </a:schemeClr>
                      </a:gs>
                      <a:gs pos="100000">
                        <a:schemeClr val="accent4">
                          <a:lumMod val="60000"/>
                          <a:lumOff val="40000"/>
                          <a:tint val="15000"/>
                          <a:satMod val="350000"/>
                        </a:schemeClr>
                      </a:gs>
                    </a:gsLst>
                    <a:lin ang="16200000" scaled="1"/>
                  </a:gradFill>
                  <a:ln w="9525" cap="flat" cmpd="sng" algn="ctr">
                    <a:solidFill>
                      <a:schemeClr val="accent4">
                        <a:lumMod val="60000"/>
                        <a:lumOff val="40000"/>
                        <a:shade val="95000"/>
                      </a:schemeClr>
                    </a:solidFill>
                    <a:round/>
                  </a:ln>
                  <a:effectLst>
                    <a:outerShdw blurRad="40000" dist="20000" dir="5400000" rotWithShape="0">
                      <a:srgbClr val="000000">
                        <a:alpha val="38000"/>
                      </a:srgbClr>
                    </a:outerShdw>
                  </a:effectLst>
                  <a:sp3d contourW="9525">
                    <a:contourClr>
                      <a:schemeClr val="accent4">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1'!$O$31</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B-372F-402D-B472-28B0C139B556}"/>
                  </c:ext>
                </c:extLst>
              </c15:ser>
            </c15:filteredBarSeries>
            <c15:filteredBarSeries>
              <c15:ser>
                <c:idx val="28"/>
                <c:order val="28"/>
                <c:tx>
                  <c:strRef>
                    <c:extLst xmlns:c15="http://schemas.microsoft.com/office/drawing/2012/chart">
                      <c:ext xmlns:c15="http://schemas.microsoft.com/office/drawing/2012/chart" uri="{02D57815-91ED-43cb-92C2-25804820EDAC}">
                        <c15:formulaRef>
                          <c15:sqref>'ST 1'!$I$32</c15:sqref>
                        </c15:formulaRef>
                      </c:ext>
                    </c:extLst>
                    <c:strCache>
                      <c:ptCount val="1"/>
                    </c:strCache>
                  </c:strRef>
                </c:tx>
                <c:spPr>
                  <a:gradFill rotWithShape="1">
                    <a:gsLst>
                      <a:gs pos="0">
                        <a:schemeClr val="accent5">
                          <a:lumMod val="60000"/>
                          <a:lumOff val="40000"/>
                          <a:tint val="50000"/>
                          <a:satMod val="300000"/>
                        </a:schemeClr>
                      </a:gs>
                      <a:gs pos="35000">
                        <a:schemeClr val="accent5">
                          <a:lumMod val="60000"/>
                          <a:lumOff val="40000"/>
                          <a:tint val="37000"/>
                          <a:satMod val="300000"/>
                        </a:schemeClr>
                      </a:gs>
                      <a:gs pos="100000">
                        <a:schemeClr val="accent5">
                          <a:lumMod val="60000"/>
                          <a:lumOff val="40000"/>
                          <a:tint val="15000"/>
                          <a:satMod val="350000"/>
                        </a:schemeClr>
                      </a:gs>
                    </a:gsLst>
                    <a:lin ang="16200000" scaled="1"/>
                  </a:gradFill>
                  <a:ln w="9525" cap="flat" cmpd="sng" algn="ctr">
                    <a:solidFill>
                      <a:schemeClr val="accent5">
                        <a:lumMod val="60000"/>
                        <a:lumOff val="40000"/>
                        <a:shade val="95000"/>
                      </a:schemeClr>
                    </a:solidFill>
                    <a:round/>
                  </a:ln>
                  <a:effectLst>
                    <a:outerShdw blurRad="40000" dist="20000" dir="5400000" rotWithShape="0">
                      <a:srgbClr val="000000">
                        <a:alpha val="38000"/>
                      </a:srgbClr>
                    </a:outerShdw>
                  </a:effectLst>
                  <a:sp3d contourW="9525">
                    <a:contourClr>
                      <a:schemeClr val="accent5">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1'!$O$32</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C-372F-402D-B472-28B0C139B556}"/>
                  </c:ext>
                </c:extLst>
              </c15:ser>
            </c15:filteredBarSeries>
          </c:ext>
        </c:extLst>
      </c:bar3DChart>
      <c:catAx>
        <c:axId val="155164537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551645791"/>
        <c:crosses val="autoZero"/>
        <c:auto val="1"/>
        <c:lblAlgn val="ctr"/>
        <c:lblOffset val="100"/>
        <c:noMultiLvlLbl val="0"/>
      </c:catAx>
      <c:valAx>
        <c:axId val="15516457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5516453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D"/>
              <a:t>percentage of lifeform (%) </a:t>
            </a:r>
            <a:endParaRPr lang="en-US"/>
          </a:p>
        </c:rich>
      </c:tx>
      <c:layout>
        <c:manualLayout>
          <c:xMode val="edge"/>
          <c:yMode val="edge"/>
          <c:x val="6.6215223097112863E-2"/>
          <c:y val="2.3032629558541268E-2"/>
        </c:manualLayout>
      </c:layout>
      <c:overlay val="0"/>
      <c:spPr>
        <a:noFill/>
        <a:ln>
          <a:noFill/>
        </a:ln>
        <a:effectLst/>
      </c:spPr>
      <c:txPr>
        <a:bodyPr rot="0" spcFirstLastPara="1" vertOverflow="ellipsis" vert="horz" wrap="square" anchor="ctr" anchorCtr="1"/>
        <a:lstStyle/>
        <a:p>
          <a:pPr>
            <a:defRPr sz="108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0833333333333332E-2"/>
          <c:y val="0.23009139482564681"/>
          <c:w val="0.87361111111111112"/>
          <c:h val="0.52283886389201351"/>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87E-4AEB-8967-859415327056}"/>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87E-4AEB-8967-859415327056}"/>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87E-4AEB-8967-859415327056}"/>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87E-4AEB-8967-859415327056}"/>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F87E-4AEB-8967-859415327056}"/>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F87E-4AEB-8967-859415327056}"/>
              </c:ext>
            </c:extLst>
          </c:dPt>
          <c:dPt>
            <c:idx val="6"/>
            <c:bubble3D val="0"/>
            <c:explosion val="2"/>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F87E-4AEB-8967-859415327056}"/>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F87E-4AEB-8967-859415327056}"/>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F87E-4AEB-8967-859415327056}"/>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F87E-4AEB-8967-859415327056}"/>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F87E-4AEB-8967-859415327056}"/>
              </c:ext>
            </c:extLst>
          </c:dPt>
          <c:dPt>
            <c:idx val="11"/>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7-F87E-4AEB-8967-859415327056}"/>
              </c:ext>
            </c:extLst>
          </c:dPt>
          <c:dPt>
            <c:idx val="12"/>
            <c:bubble3D val="0"/>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9-F87E-4AEB-8967-859415327056}"/>
              </c:ext>
            </c:extLst>
          </c:dPt>
          <c:dPt>
            <c:idx val="13"/>
            <c:bubble3D val="0"/>
            <c:spPr>
              <a:solidFill>
                <a:schemeClr val="accent2">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B-F87E-4AEB-8967-859415327056}"/>
              </c:ext>
            </c:extLst>
          </c:dPt>
          <c:dPt>
            <c:idx val="14"/>
            <c:bubble3D val="0"/>
            <c:spPr>
              <a:solidFill>
                <a:schemeClr val="accent3">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D-F87E-4AEB-8967-859415327056}"/>
              </c:ext>
            </c:extLst>
          </c:dPt>
          <c:dPt>
            <c:idx val="15"/>
            <c:bubble3D val="0"/>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F-F87E-4AEB-8967-859415327056}"/>
              </c:ext>
            </c:extLst>
          </c:dPt>
          <c:dPt>
            <c:idx val="16"/>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1-F87E-4AEB-8967-859415327056}"/>
              </c:ext>
            </c:extLst>
          </c:dPt>
          <c:dPt>
            <c:idx val="17"/>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3-F87E-4AEB-8967-859415327056}"/>
              </c:ext>
            </c:extLst>
          </c:dPt>
          <c:dPt>
            <c:idx val="18"/>
            <c:bubble3D val="0"/>
            <c:spPr>
              <a:solidFill>
                <a:schemeClr val="accent1">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5-F87E-4AEB-8967-859415327056}"/>
              </c:ext>
            </c:extLst>
          </c:dPt>
          <c:dPt>
            <c:idx val="19"/>
            <c:bubble3D val="0"/>
            <c:spPr>
              <a:solidFill>
                <a:schemeClr val="accent2">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7-F87E-4AEB-8967-859415327056}"/>
              </c:ext>
            </c:extLst>
          </c:dPt>
          <c:dPt>
            <c:idx val="20"/>
            <c:bubble3D val="0"/>
            <c:spPr>
              <a:solidFill>
                <a:schemeClr val="accent3">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9-F87E-4AEB-8967-859415327056}"/>
              </c:ext>
            </c:extLst>
          </c:dPt>
          <c:dPt>
            <c:idx val="21"/>
            <c:bubble3D val="0"/>
            <c:spPr>
              <a:solidFill>
                <a:schemeClr val="accent4">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B-F87E-4AEB-8967-859415327056}"/>
              </c:ext>
            </c:extLst>
          </c:dPt>
          <c:dPt>
            <c:idx val="22"/>
            <c:bubble3D val="0"/>
            <c:spPr>
              <a:solidFill>
                <a:schemeClr val="accent5">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D-F87E-4AEB-8967-859415327056}"/>
              </c:ext>
            </c:extLst>
          </c:dPt>
          <c:dPt>
            <c:idx val="23"/>
            <c:bubble3D val="0"/>
            <c:spPr>
              <a:solidFill>
                <a:schemeClr val="accent6">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F-F87E-4AEB-8967-859415327056}"/>
              </c:ext>
            </c:extLst>
          </c:dPt>
          <c:dPt>
            <c:idx val="24"/>
            <c:bubble3D val="0"/>
            <c:spPr>
              <a:solidFill>
                <a:schemeClr val="accent1">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31-F87E-4AEB-8967-859415327056}"/>
              </c:ext>
            </c:extLst>
          </c:dPt>
          <c:dPt>
            <c:idx val="25"/>
            <c:bubble3D val="0"/>
            <c:spPr>
              <a:solidFill>
                <a:schemeClr val="accent2">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33-F87E-4AEB-8967-859415327056}"/>
              </c:ext>
            </c:extLst>
          </c:dPt>
          <c:dPt>
            <c:idx val="26"/>
            <c:bubble3D val="0"/>
            <c:spPr>
              <a:solidFill>
                <a:schemeClr val="accent3">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35-F87E-4AEB-8967-859415327056}"/>
              </c:ext>
            </c:extLst>
          </c:dPt>
          <c:dPt>
            <c:idx val="27"/>
            <c:bubble3D val="0"/>
            <c:spPr>
              <a:solidFill>
                <a:schemeClr val="accent4">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37-F87E-4AEB-8967-859415327056}"/>
              </c:ext>
            </c:extLst>
          </c:dPt>
          <c:dPt>
            <c:idx val="28"/>
            <c:bubble3D val="0"/>
            <c:spPr>
              <a:solidFill>
                <a:schemeClr val="accent5">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39-F87E-4AEB-8967-859415327056}"/>
              </c:ext>
            </c:extLst>
          </c:dPt>
          <c:dLbls>
            <c:dLbl>
              <c:idx val="0"/>
              <c:spPr>
                <a:noFill/>
                <a:ln>
                  <a:noFill/>
                </a:ln>
                <a:effectLst/>
              </c:spPr>
              <c:txPr>
                <a:bodyPr rot="0" spcFirstLastPara="1" vertOverflow="ellipsis" vert="horz" wrap="square" anchor="ctr" anchorCtr="1"/>
                <a:lstStyle/>
                <a:p>
                  <a:pPr>
                    <a:defRPr sz="9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1-F87E-4AEB-8967-859415327056}"/>
                </c:ext>
              </c:extLst>
            </c:dLbl>
            <c:dLbl>
              <c:idx val="1"/>
              <c:layout>
                <c:manualLayout>
                  <c:x val="1.3888888888888888E-2"/>
                  <c:y val="-3.8387715930902201E-3"/>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87E-4AEB-8967-859415327056}"/>
                </c:ext>
              </c:extLst>
            </c:dLbl>
            <c:dLbl>
              <c:idx val="2"/>
              <c:layout>
                <c:manualLayout>
                  <c:x val="3.0555555555555555E-2"/>
                  <c:y val="-1.1516314779270617E-2"/>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87E-4AEB-8967-859415327056}"/>
                </c:ext>
              </c:extLst>
            </c:dLbl>
            <c:dLbl>
              <c:idx val="3"/>
              <c:spPr>
                <a:noFill/>
                <a:ln>
                  <a:noFill/>
                </a:ln>
                <a:effectLst/>
              </c:spPr>
              <c:txPr>
                <a:bodyPr rot="0" spcFirstLastPara="1" vertOverflow="ellipsis" vert="horz" wrap="square" anchor="ctr" anchorCtr="1"/>
                <a:lstStyle/>
                <a:p>
                  <a:pPr>
                    <a:defRPr sz="900" b="1" i="0" u="none" strike="noStrike" kern="1200" spc="0" baseline="0">
                      <a:solidFill>
                        <a:schemeClr val="accent4"/>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7-F87E-4AEB-8967-859415327056}"/>
                </c:ext>
              </c:extLst>
            </c:dLbl>
            <c:dLbl>
              <c:idx val="4"/>
              <c:spPr>
                <a:noFill/>
                <a:ln>
                  <a:noFill/>
                </a:ln>
                <a:effectLst/>
              </c:spPr>
              <c:txPr>
                <a:bodyPr rot="0" spcFirstLastPara="1" vertOverflow="ellipsis" vert="horz" wrap="square" anchor="ctr" anchorCtr="1"/>
                <a:lstStyle/>
                <a:p>
                  <a:pPr>
                    <a:defRPr sz="900" b="1" i="0" u="none" strike="noStrike" kern="1200" spc="0" baseline="0">
                      <a:solidFill>
                        <a:schemeClr val="accent5"/>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9-F87E-4AEB-8967-859415327056}"/>
                </c:ext>
              </c:extLst>
            </c:dLbl>
            <c:dLbl>
              <c:idx val="5"/>
              <c:layout>
                <c:manualLayout>
                  <c:x val="3.333333333333334E-2"/>
                  <c:y val="2.6871401151631478E-2"/>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6"/>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87E-4AEB-8967-859415327056}"/>
                </c:ext>
              </c:extLst>
            </c:dLbl>
            <c:dLbl>
              <c:idx val="6"/>
              <c:layout>
                <c:manualLayout>
                  <c:x val="3.3333333333333229E-2"/>
                  <c:y val="-1.5355086372360915E-2"/>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1">
                          <a:lumMod val="6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87E-4AEB-8967-859415327056}"/>
                </c:ext>
              </c:extLst>
            </c:dLbl>
            <c:dLbl>
              <c:idx val="7"/>
              <c:layout>
                <c:manualLayout>
                  <c:x val="4.1666666666666567E-2"/>
                  <c:y val="-7.6775431861803517E-3"/>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2">
                          <a:lumMod val="6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87E-4AEB-8967-859415327056}"/>
                </c:ext>
              </c:extLst>
            </c:dLbl>
            <c:dLbl>
              <c:idx val="8"/>
              <c:spPr>
                <a:noFill/>
                <a:ln>
                  <a:noFill/>
                </a:ln>
                <a:effectLst/>
              </c:spPr>
              <c:txPr>
                <a:bodyPr rot="0" spcFirstLastPara="1" vertOverflow="ellipsis" vert="horz" wrap="square" anchor="ctr" anchorCtr="1"/>
                <a:lstStyle/>
                <a:p>
                  <a:pPr>
                    <a:defRPr sz="900" b="1" i="0" u="none" strike="noStrike" kern="1200" spc="0" baseline="0">
                      <a:solidFill>
                        <a:schemeClr val="accent3">
                          <a:lumMod val="6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11-F87E-4AEB-8967-859415327056}"/>
                </c:ext>
              </c:extLst>
            </c:dLbl>
            <c:dLbl>
              <c:idx val="9"/>
              <c:layout>
                <c:manualLayout>
                  <c:x val="5.2777777777777778E-2"/>
                  <c:y val="0.11516314779270634"/>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4">
                          <a:lumMod val="6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87E-4AEB-8967-859415327056}"/>
                </c:ext>
              </c:extLst>
            </c:dLbl>
            <c:dLbl>
              <c:idx val="10"/>
              <c:layout>
                <c:manualLayout>
                  <c:x val="-5.5555555555555552E-2"/>
                  <c:y val="6.1420345489443376E-2"/>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5">
                          <a:lumMod val="6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87E-4AEB-8967-859415327056}"/>
                </c:ext>
              </c:extLst>
            </c:dLbl>
            <c:dLbl>
              <c:idx val="11"/>
              <c:spPr>
                <a:noFill/>
                <a:ln>
                  <a:noFill/>
                </a:ln>
                <a:effectLst/>
              </c:spPr>
              <c:txPr>
                <a:bodyPr rot="0" spcFirstLastPara="1" vertOverflow="ellipsis" vert="horz" wrap="square" anchor="ctr" anchorCtr="1"/>
                <a:lstStyle/>
                <a:p>
                  <a:pPr>
                    <a:defRPr sz="900" b="1" i="0" u="none" strike="noStrike" kern="1200" spc="0" baseline="0">
                      <a:solidFill>
                        <a:schemeClr val="accent6">
                          <a:lumMod val="6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17-F87E-4AEB-8967-859415327056}"/>
                </c:ext>
              </c:extLst>
            </c:dLbl>
            <c:dLbl>
              <c:idx val="12"/>
              <c:layout>
                <c:manualLayout>
                  <c:x val="-6.1111111111111109E-2"/>
                  <c:y val="-3.8387715930902817E-3"/>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1">
                          <a:lumMod val="80000"/>
                          <a:lumOff val="2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87E-4AEB-8967-859415327056}"/>
                </c:ext>
              </c:extLst>
            </c:dLbl>
            <c:dLbl>
              <c:idx val="13"/>
              <c:spPr>
                <a:noFill/>
                <a:ln>
                  <a:noFill/>
                </a:ln>
                <a:effectLst/>
              </c:spPr>
              <c:txPr>
                <a:bodyPr rot="0" spcFirstLastPara="1" vertOverflow="ellipsis" vert="horz" wrap="square" anchor="ctr" anchorCtr="1"/>
                <a:lstStyle/>
                <a:p>
                  <a:pPr>
                    <a:defRPr sz="900" b="1" i="0" u="none" strike="noStrike" kern="1200" spc="0" baseline="0">
                      <a:solidFill>
                        <a:schemeClr val="accent2">
                          <a:lumMod val="80000"/>
                          <a:lumOff val="2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1B-F87E-4AEB-8967-859415327056}"/>
                </c:ext>
              </c:extLst>
            </c:dLbl>
            <c:dLbl>
              <c:idx val="14"/>
              <c:layout>
                <c:manualLayout>
                  <c:x val="-5.5555555555555566E-2"/>
                  <c:y val="3.8387715930901407E-3"/>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3">
                          <a:lumMod val="80000"/>
                          <a:lumOff val="2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87E-4AEB-8967-859415327056}"/>
                </c:ext>
              </c:extLst>
            </c:dLbl>
            <c:dLbl>
              <c:idx val="15"/>
              <c:spPr>
                <a:noFill/>
                <a:ln>
                  <a:noFill/>
                </a:ln>
                <a:effectLst/>
              </c:spPr>
              <c:txPr>
                <a:bodyPr rot="0" spcFirstLastPara="1" vertOverflow="ellipsis" vert="horz" wrap="square" anchor="ctr" anchorCtr="1"/>
                <a:lstStyle/>
                <a:p>
                  <a:pPr>
                    <a:defRPr sz="900" b="1" i="0" u="none" strike="noStrike" kern="1200" spc="0" baseline="0">
                      <a:solidFill>
                        <a:schemeClr val="accent4">
                          <a:lumMod val="80000"/>
                          <a:lumOff val="2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1F-F87E-4AEB-8967-859415327056}"/>
                </c:ext>
              </c:extLst>
            </c:dLbl>
            <c:dLbl>
              <c:idx val="16"/>
              <c:spPr>
                <a:noFill/>
                <a:ln>
                  <a:noFill/>
                </a:ln>
                <a:effectLst/>
              </c:spPr>
              <c:txPr>
                <a:bodyPr rot="0" spcFirstLastPara="1" vertOverflow="ellipsis" vert="horz" wrap="square" anchor="ctr" anchorCtr="1"/>
                <a:lstStyle/>
                <a:p>
                  <a:pPr>
                    <a:defRPr sz="900" b="1" i="0" u="none" strike="noStrike" kern="1200" spc="0" baseline="0">
                      <a:solidFill>
                        <a:schemeClr val="accent5">
                          <a:lumMod val="80000"/>
                          <a:lumOff val="2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21-F87E-4AEB-8967-859415327056}"/>
                </c:ext>
              </c:extLst>
            </c:dLbl>
            <c:dLbl>
              <c:idx val="17"/>
              <c:spPr>
                <a:noFill/>
                <a:ln>
                  <a:noFill/>
                </a:ln>
                <a:effectLst/>
              </c:spPr>
              <c:txPr>
                <a:bodyPr rot="0" spcFirstLastPara="1" vertOverflow="ellipsis" vert="horz" wrap="square" anchor="ctr" anchorCtr="1"/>
                <a:lstStyle/>
                <a:p>
                  <a:pPr>
                    <a:defRPr sz="900" b="1" i="0" u="none" strike="noStrike" kern="1200" spc="0" baseline="0">
                      <a:solidFill>
                        <a:schemeClr val="accent6">
                          <a:lumMod val="80000"/>
                          <a:lumOff val="2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23-F87E-4AEB-8967-859415327056}"/>
                </c:ext>
              </c:extLst>
            </c:dLbl>
            <c:dLbl>
              <c:idx val="18"/>
              <c:spPr>
                <a:noFill/>
                <a:ln>
                  <a:noFill/>
                </a:ln>
                <a:effectLst/>
              </c:spPr>
              <c:txPr>
                <a:bodyPr rot="0" spcFirstLastPara="1" vertOverflow="ellipsis" vert="horz" wrap="square" anchor="ctr" anchorCtr="1"/>
                <a:lstStyle/>
                <a:p>
                  <a:pPr>
                    <a:defRPr sz="900" b="1" i="0" u="none" strike="noStrike" kern="1200" spc="0" baseline="0">
                      <a:solidFill>
                        <a:schemeClr val="accent1">
                          <a:lumMod val="8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25-F87E-4AEB-8967-859415327056}"/>
                </c:ext>
              </c:extLst>
            </c:dLbl>
            <c:dLbl>
              <c:idx val="19"/>
              <c:spPr>
                <a:noFill/>
                <a:ln>
                  <a:noFill/>
                </a:ln>
                <a:effectLst/>
              </c:spPr>
              <c:txPr>
                <a:bodyPr rot="0" spcFirstLastPara="1" vertOverflow="ellipsis" vert="horz" wrap="square" anchor="ctr" anchorCtr="1"/>
                <a:lstStyle/>
                <a:p>
                  <a:pPr>
                    <a:defRPr sz="900" b="1" i="0" u="none" strike="noStrike" kern="1200" spc="0" baseline="0">
                      <a:solidFill>
                        <a:schemeClr val="accent2">
                          <a:lumMod val="8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27-F87E-4AEB-8967-859415327056}"/>
                </c:ext>
              </c:extLst>
            </c:dLbl>
            <c:dLbl>
              <c:idx val="20"/>
              <c:spPr>
                <a:noFill/>
                <a:ln>
                  <a:noFill/>
                </a:ln>
                <a:effectLst/>
              </c:spPr>
              <c:txPr>
                <a:bodyPr rot="0" spcFirstLastPara="1" vertOverflow="ellipsis" vert="horz" wrap="square" anchor="ctr" anchorCtr="1"/>
                <a:lstStyle/>
                <a:p>
                  <a:pPr>
                    <a:defRPr sz="900" b="1" i="0" u="none" strike="noStrike" kern="1200" spc="0" baseline="0">
                      <a:solidFill>
                        <a:schemeClr val="accent3">
                          <a:lumMod val="8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29-F87E-4AEB-8967-859415327056}"/>
                </c:ext>
              </c:extLst>
            </c:dLbl>
            <c:dLbl>
              <c:idx val="21"/>
              <c:layout>
                <c:manualLayout>
                  <c:x val="-1.6666666666666666E-2"/>
                  <c:y val="-3.8387715930902817E-3"/>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4">
                          <a:lumMod val="8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B-F87E-4AEB-8967-859415327056}"/>
                </c:ext>
              </c:extLst>
            </c:dLbl>
            <c:dLbl>
              <c:idx val="22"/>
              <c:spPr>
                <a:noFill/>
                <a:ln>
                  <a:noFill/>
                </a:ln>
                <a:effectLst/>
              </c:spPr>
              <c:txPr>
                <a:bodyPr rot="0" spcFirstLastPara="1" vertOverflow="ellipsis" vert="horz" wrap="square" anchor="ctr" anchorCtr="1"/>
                <a:lstStyle/>
                <a:p>
                  <a:pPr>
                    <a:defRPr sz="900" b="1" i="0" u="none" strike="noStrike" kern="1200" spc="0" baseline="0">
                      <a:solidFill>
                        <a:schemeClr val="accent5">
                          <a:lumMod val="8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2D-F87E-4AEB-8967-859415327056}"/>
                </c:ext>
              </c:extLst>
            </c:dLbl>
            <c:dLbl>
              <c:idx val="23"/>
              <c:layout>
                <c:manualLayout>
                  <c:x val="-2.5000000000000001E-2"/>
                  <c:y val="-6.9097888675623872E-2"/>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6">
                          <a:lumMod val="8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F-F87E-4AEB-8967-859415327056}"/>
                </c:ext>
              </c:extLst>
            </c:dLbl>
            <c:dLbl>
              <c:idx val="24"/>
              <c:layout>
                <c:manualLayout>
                  <c:x val="-1.9444444444444445E-2"/>
                  <c:y val="-0.10748560460652591"/>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1">
                          <a:lumMod val="60000"/>
                          <a:lumOff val="4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1-F87E-4AEB-8967-859415327056}"/>
                </c:ext>
              </c:extLst>
            </c:dLbl>
            <c:dLbl>
              <c:idx val="25"/>
              <c:layout>
                <c:manualLayout>
                  <c:x val="-5.000000000000001E-2"/>
                  <c:y val="-3.0710172744721688E-2"/>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2">
                          <a:lumMod val="60000"/>
                          <a:lumOff val="4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3-F87E-4AEB-8967-859415327056}"/>
                </c:ext>
              </c:extLst>
            </c:dLbl>
            <c:dLbl>
              <c:idx val="26"/>
              <c:spPr>
                <a:noFill/>
                <a:ln>
                  <a:noFill/>
                </a:ln>
                <a:effectLst/>
              </c:spPr>
              <c:txPr>
                <a:bodyPr rot="0" spcFirstLastPara="1" vertOverflow="ellipsis" vert="horz" wrap="square" anchor="ctr" anchorCtr="1"/>
                <a:lstStyle/>
                <a:p>
                  <a:pPr>
                    <a:defRPr sz="900" b="1" i="0" u="none" strike="noStrike" kern="1200" spc="0" baseline="0">
                      <a:solidFill>
                        <a:schemeClr val="accent3">
                          <a:lumMod val="60000"/>
                          <a:lumOff val="4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35-F87E-4AEB-8967-859415327056}"/>
                </c:ext>
              </c:extLst>
            </c:dLbl>
            <c:dLbl>
              <c:idx val="27"/>
              <c:spPr>
                <a:noFill/>
                <a:ln>
                  <a:noFill/>
                </a:ln>
                <a:effectLst/>
              </c:spPr>
              <c:txPr>
                <a:bodyPr rot="0" spcFirstLastPara="1" vertOverflow="ellipsis" vert="horz" wrap="square" anchor="ctr" anchorCtr="1"/>
                <a:lstStyle/>
                <a:p>
                  <a:pPr>
                    <a:defRPr sz="900" b="1" i="0" u="none" strike="noStrike" kern="1200" spc="0" baseline="0">
                      <a:solidFill>
                        <a:schemeClr val="accent4">
                          <a:lumMod val="60000"/>
                          <a:lumOff val="4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37-F87E-4AEB-8967-859415327056}"/>
                </c:ext>
              </c:extLst>
            </c:dLbl>
            <c:dLbl>
              <c:idx val="28"/>
              <c:spPr>
                <a:noFill/>
                <a:ln>
                  <a:noFill/>
                </a:ln>
                <a:effectLst/>
              </c:spPr>
              <c:txPr>
                <a:bodyPr rot="0" spcFirstLastPara="1" vertOverflow="ellipsis" vert="horz" wrap="square" anchor="ctr" anchorCtr="1"/>
                <a:lstStyle/>
                <a:p>
                  <a:pPr>
                    <a:defRPr sz="900" b="1" i="0" u="none" strike="noStrike" kern="1200" spc="0" baseline="0">
                      <a:solidFill>
                        <a:schemeClr val="accent5">
                          <a:lumMod val="60000"/>
                          <a:lumOff val="4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39-F87E-4AEB-8967-859415327056}"/>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'ST 1 (2)'!$J$4:$K$32</c:f>
              <c:multiLvlStrCache>
                <c:ptCount val="26"/>
                <c:lvl>
                  <c:pt idx="1">
                    <c:v>ACB</c:v>
                  </c:pt>
                  <c:pt idx="2">
                    <c:v>ACT</c:v>
                  </c:pt>
                  <c:pt idx="5">
                    <c:v>CB</c:v>
                  </c:pt>
                  <c:pt idx="6">
                    <c:v>CM</c:v>
                  </c:pt>
                  <c:pt idx="7">
                    <c:v>CE</c:v>
                  </c:pt>
                  <c:pt idx="9">
                    <c:v>CF</c:v>
                  </c:pt>
                  <c:pt idx="10">
                    <c:v>CMR</c:v>
                  </c:pt>
                  <c:pt idx="12">
                    <c:v>CHL</c:v>
                  </c:pt>
                  <c:pt idx="14">
                    <c:v>DCA</c:v>
                  </c:pt>
                  <c:pt idx="21">
                    <c:v>SP</c:v>
                  </c:pt>
                  <c:pt idx="23">
                    <c:v>OT</c:v>
                  </c:pt>
                  <c:pt idx="24">
                    <c:v>S</c:v>
                  </c:pt>
                  <c:pt idx="25">
                    <c:v>R</c:v>
                  </c:pt>
                </c:lvl>
                <c:lvl>
                  <c:pt idx="1">
                    <c:v>Branching</c:v>
                  </c:pt>
                  <c:pt idx="2">
                    <c:v>Tabulate</c:v>
                  </c:pt>
                  <c:pt idx="5">
                    <c:v>Branching</c:v>
                  </c:pt>
                  <c:pt idx="6">
                    <c:v>Massive</c:v>
                  </c:pt>
                  <c:pt idx="7">
                    <c:v>Encrusting</c:v>
                  </c:pt>
                  <c:pt idx="9">
                    <c:v>Foliose</c:v>
                  </c:pt>
                  <c:pt idx="10">
                    <c:v>Mushroom</c:v>
                  </c:pt>
                  <c:pt idx="12">
                    <c:v>Heliopora</c:v>
                  </c:pt>
                  <c:pt idx="14">
                    <c:v>DC with algae</c:v>
                  </c:pt>
                  <c:pt idx="21">
                    <c:v>Spoonge</c:v>
                  </c:pt>
                  <c:pt idx="23">
                    <c:v>Others</c:v>
                  </c:pt>
                  <c:pt idx="24">
                    <c:v>Sand</c:v>
                  </c:pt>
                  <c:pt idx="25">
                    <c:v>Rubble</c:v>
                  </c:pt>
                </c:lvl>
              </c:multiLvlStrCache>
            </c:multiLvlStrRef>
          </c:cat>
          <c:val>
            <c:numRef>
              <c:f>'ST 1 (2)'!$L$4:$L$32</c:f>
              <c:numCache>
                <c:formatCode>General</c:formatCode>
                <c:ptCount val="29"/>
                <c:pt idx="1">
                  <c:v>439</c:v>
                </c:pt>
                <c:pt idx="2">
                  <c:v>513</c:v>
                </c:pt>
                <c:pt idx="5">
                  <c:v>213</c:v>
                </c:pt>
                <c:pt idx="6">
                  <c:v>1120</c:v>
                </c:pt>
                <c:pt idx="7">
                  <c:v>63</c:v>
                </c:pt>
                <c:pt idx="9">
                  <c:v>39</c:v>
                </c:pt>
                <c:pt idx="10">
                  <c:v>113</c:v>
                </c:pt>
                <c:pt idx="12">
                  <c:v>138</c:v>
                </c:pt>
                <c:pt idx="14">
                  <c:v>724</c:v>
                </c:pt>
                <c:pt idx="21">
                  <c:v>38</c:v>
                </c:pt>
                <c:pt idx="23">
                  <c:v>93</c:v>
                </c:pt>
                <c:pt idx="24">
                  <c:v>169</c:v>
                </c:pt>
                <c:pt idx="25">
                  <c:v>1338</c:v>
                </c:pt>
              </c:numCache>
            </c:numRef>
          </c:val>
          <c:extLst>
            <c:ext xmlns:c16="http://schemas.microsoft.com/office/drawing/2014/chart" uri="{C3380CC4-5D6E-409C-BE32-E72D297353CC}">
              <c16:uniqueId val="{0000003A-F87E-4AEB-8967-859415327056}"/>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'ST 2'!$I$4</c:f>
              <c:strCache>
                <c:ptCount val="1"/>
                <c:pt idx="0">
                  <c:v>Hard Coral (Acropora)</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2'!$O$4</c:f>
              <c:numCache>
                <c:formatCode>General</c:formatCode>
                <c:ptCount val="1"/>
                <c:pt idx="0">
                  <c:v>11.060000000000002</c:v>
                </c:pt>
              </c:numCache>
            </c:numRef>
          </c:val>
          <c:extLst>
            <c:ext xmlns:c16="http://schemas.microsoft.com/office/drawing/2014/chart" uri="{C3380CC4-5D6E-409C-BE32-E72D297353CC}">
              <c16:uniqueId val="{00000000-DACD-48F7-B893-DD29342E5F5C}"/>
            </c:ext>
          </c:extLst>
        </c:ser>
        <c:ser>
          <c:idx val="5"/>
          <c:order val="5"/>
          <c:tx>
            <c:strRef>
              <c:f>'ST 2'!$I$9</c:f>
              <c:strCache>
                <c:ptCount val="1"/>
                <c:pt idx="0">
                  <c:v>Hard Coral (Non Acropora)</c:v>
                </c:pt>
              </c:strCache>
            </c:strRef>
          </c:tx>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chemeClr>
              </a:solidFill>
              <a:round/>
            </a:ln>
            <a:effectLst>
              <a:outerShdw blurRad="40000" dist="20000" dir="5400000" rotWithShape="0">
                <a:srgbClr val="000000">
                  <a:alpha val="38000"/>
                </a:srgbClr>
              </a:outerShdw>
            </a:effectLst>
            <a:sp3d contourW="9525">
              <a:contourClr>
                <a:schemeClr val="accent6">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2'!$O$9</c:f>
              <c:numCache>
                <c:formatCode>General</c:formatCode>
                <c:ptCount val="1"/>
                <c:pt idx="0">
                  <c:v>25.26</c:v>
                </c:pt>
              </c:numCache>
            </c:numRef>
          </c:val>
          <c:extLst>
            <c:ext xmlns:c16="http://schemas.microsoft.com/office/drawing/2014/chart" uri="{C3380CC4-5D6E-409C-BE32-E72D297353CC}">
              <c16:uniqueId val="{00000001-DACD-48F7-B893-DD29342E5F5C}"/>
            </c:ext>
          </c:extLst>
        </c:ser>
        <c:ser>
          <c:idx val="13"/>
          <c:order val="13"/>
          <c:tx>
            <c:strRef>
              <c:f>'ST 2'!$I$17</c:f>
              <c:strCache>
                <c:ptCount val="1"/>
                <c:pt idx="0">
                  <c:v>Dead Scleractinia</c:v>
                </c:pt>
              </c:strCache>
            </c:strRef>
          </c:tx>
          <c:spPr>
            <a:gradFill rotWithShape="1">
              <a:gsLst>
                <a:gs pos="0">
                  <a:schemeClr val="accent2">
                    <a:lumMod val="80000"/>
                    <a:lumOff val="20000"/>
                    <a:tint val="50000"/>
                    <a:satMod val="300000"/>
                  </a:schemeClr>
                </a:gs>
                <a:gs pos="35000">
                  <a:schemeClr val="accent2">
                    <a:lumMod val="80000"/>
                    <a:lumOff val="20000"/>
                    <a:tint val="37000"/>
                    <a:satMod val="300000"/>
                  </a:schemeClr>
                </a:gs>
                <a:gs pos="100000">
                  <a:schemeClr val="accent2">
                    <a:lumMod val="80000"/>
                    <a:lumOff val="20000"/>
                    <a:tint val="15000"/>
                    <a:satMod val="350000"/>
                  </a:schemeClr>
                </a:gs>
              </a:gsLst>
              <a:lin ang="16200000" scaled="1"/>
            </a:gradFill>
            <a:ln w="9525" cap="flat" cmpd="sng" algn="ctr">
              <a:solidFill>
                <a:schemeClr val="accent2">
                  <a:lumMod val="80000"/>
                  <a:lumOff val="20000"/>
                  <a:shade val="95000"/>
                </a:schemeClr>
              </a:solidFill>
              <a:round/>
            </a:ln>
            <a:effectLst>
              <a:outerShdw blurRad="40000" dist="20000" dir="5400000" rotWithShape="0">
                <a:srgbClr val="000000">
                  <a:alpha val="38000"/>
                </a:srgbClr>
              </a:outerShdw>
            </a:effectLst>
            <a:sp3d contourW="9525">
              <a:contourClr>
                <a:schemeClr val="accent2">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2'!$O$17</c:f>
              <c:numCache>
                <c:formatCode>General</c:formatCode>
                <c:ptCount val="1"/>
                <c:pt idx="0">
                  <c:v>17.28</c:v>
                </c:pt>
              </c:numCache>
            </c:numRef>
          </c:val>
          <c:extLst>
            <c:ext xmlns:c16="http://schemas.microsoft.com/office/drawing/2014/chart" uri="{C3380CC4-5D6E-409C-BE32-E72D297353CC}">
              <c16:uniqueId val="{00000002-DACD-48F7-B893-DD29342E5F5C}"/>
            </c:ext>
          </c:extLst>
        </c:ser>
        <c:ser>
          <c:idx val="15"/>
          <c:order val="15"/>
          <c:tx>
            <c:strRef>
              <c:f>'ST 2'!$I$19</c:f>
              <c:strCache>
                <c:ptCount val="1"/>
                <c:pt idx="0">
                  <c:v>Algae</c:v>
                </c:pt>
              </c:strCache>
            </c:strRef>
          </c:tx>
          <c:spPr>
            <a:gradFill rotWithShape="1">
              <a:gsLst>
                <a:gs pos="0">
                  <a:schemeClr val="accent4">
                    <a:lumMod val="80000"/>
                    <a:lumOff val="20000"/>
                    <a:tint val="50000"/>
                    <a:satMod val="300000"/>
                  </a:schemeClr>
                </a:gs>
                <a:gs pos="35000">
                  <a:schemeClr val="accent4">
                    <a:lumMod val="80000"/>
                    <a:lumOff val="20000"/>
                    <a:tint val="37000"/>
                    <a:satMod val="300000"/>
                  </a:schemeClr>
                </a:gs>
                <a:gs pos="100000">
                  <a:schemeClr val="accent4">
                    <a:lumMod val="80000"/>
                    <a:lumOff val="20000"/>
                    <a:tint val="15000"/>
                    <a:satMod val="350000"/>
                  </a:schemeClr>
                </a:gs>
              </a:gsLst>
              <a:lin ang="16200000" scaled="1"/>
            </a:gradFill>
            <a:ln w="9525" cap="flat" cmpd="sng" algn="ctr">
              <a:solidFill>
                <a:schemeClr val="accent4">
                  <a:lumMod val="80000"/>
                  <a:lumOff val="20000"/>
                  <a:shade val="95000"/>
                </a:schemeClr>
              </a:solidFill>
              <a:round/>
            </a:ln>
            <a:effectLst>
              <a:outerShdw blurRad="40000" dist="20000" dir="5400000" rotWithShape="0">
                <a:srgbClr val="000000">
                  <a:alpha val="38000"/>
                </a:srgbClr>
              </a:outerShdw>
            </a:effectLst>
            <a:sp3d contourW="9525">
              <a:contourClr>
                <a:schemeClr val="accent4">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2'!$O$19</c:f>
              <c:numCache>
                <c:formatCode>General</c:formatCode>
                <c:ptCount val="1"/>
                <c:pt idx="0">
                  <c:v>4.32</c:v>
                </c:pt>
              </c:numCache>
            </c:numRef>
          </c:val>
          <c:extLst>
            <c:ext xmlns:c16="http://schemas.microsoft.com/office/drawing/2014/chart" uri="{C3380CC4-5D6E-409C-BE32-E72D297353CC}">
              <c16:uniqueId val="{00000003-DACD-48F7-B893-DD29342E5F5C}"/>
            </c:ext>
          </c:extLst>
        </c:ser>
        <c:ser>
          <c:idx val="20"/>
          <c:order val="20"/>
          <c:tx>
            <c:strRef>
              <c:f>'ST 2'!$I$24</c:f>
              <c:strCache>
                <c:ptCount val="1"/>
                <c:pt idx="0">
                  <c:v>Other Fauna</c:v>
                </c:pt>
              </c:strCache>
            </c:strRef>
          </c:tx>
          <c:spPr>
            <a:gradFill rotWithShape="1">
              <a:gsLst>
                <a:gs pos="0">
                  <a:schemeClr val="accent3">
                    <a:lumMod val="80000"/>
                    <a:tint val="50000"/>
                    <a:satMod val="300000"/>
                  </a:schemeClr>
                </a:gs>
                <a:gs pos="35000">
                  <a:schemeClr val="accent3">
                    <a:lumMod val="80000"/>
                    <a:tint val="37000"/>
                    <a:satMod val="300000"/>
                  </a:schemeClr>
                </a:gs>
                <a:gs pos="100000">
                  <a:schemeClr val="accent3">
                    <a:lumMod val="80000"/>
                    <a:tint val="15000"/>
                    <a:satMod val="350000"/>
                  </a:schemeClr>
                </a:gs>
              </a:gsLst>
              <a:lin ang="16200000" scaled="1"/>
            </a:gradFill>
            <a:ln w="9525" cap="flat" cmpd="sng" algn="ctr">
              <a:solidFill>
                <a:schemeClr val="accent3">
                  <a:lumMod val="80000"/>
                  <a:shade val="95000"/>
                </a:schemeClr>
              </a:solidFill>
              <a:round/>
            </a:ln>
            <a:effectLst>
              <a:outerShdw blurRad="40000" dist="20000" dir="5400000" rotWithShape="0">
                <a:srgbClr val="000000">
                  <a:alpha val="38000"/>
                </a:srgbClr>
              </a:outerShdw>
            </a:effectLst>
            <a:sp3d contourW="9525">
              <a:contourClr>
                <a:schemeClr val="accent3">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2'!$O$24</c:f>
              <c:numCache>
                <c:formatCode>General</c:formatCode>
                <c:ptCount val="1"/>
                <c:pt idx="0">
                  <c:v>6.46</c:v>
                </c:pt>
              </c:numCache>
            </c:numRef>
          </c:val>
          <c:extLst>
            <c:ext xmlns:c16="http://schemas.microsoft.com/office/drawing/2014/chart" uri="{C3380CC4-5D6E-409C-BE32-E72D297353CC}">
              <c16:uniqueId val="{00000004-DACD-48F7-B893-DD29342E5F5C}"/>
            </c:ext>
          </c:extLst>
        </c:ser>
        <c:ser>
          <c:idx val="24"/>
          <c:order val="24"/>
          <c:tx>
            <c:strRef>
              <c:f>'ST 2'!$I$28</c:f>
              <c:strCache>
                <c:ptCount val="1"/>
                <c:pt idx="0">
                  <c:v>Abiotic</c:v>
                </c:pt>
              </c:strCache>
            </c:strRef>
          </c:tx>
          <c:spPr>
            <a:gradFill rotWithShape="1">
              <a:gsLst>
                <a:gs pos="0">
                  <a:schemeClr val="accent1">
                    <a:lumMod val="60000"/>
                    <a:lumOff val="40000"/>
                    <a:tint val="50000"/>
                    <a:satMod val="300000"/>
                  </a:schemeClr>
                </a:gs>
                <a:gs pos="35000">
                  <a:schemeClr val="accent1">
                    <a:lumMod val="60000"/>
                    <a:lumOff val="40000"/>
                    <a:tint val="37000"/>
                    <a:satMod val="300000"/>
                  </a:schemeClr>
                </a:gs>
                <a:gs pos="100000">
                  <a:schemeClr val="accent1">
                    <a:lumMod val="60000"/>
                    <a:lumOff val="40000"/>
                    <a:tint val="15000"/>
                    <a:satMod val="350000"/>
                  </a:schemeClr>
                </a:gs>
              </a:gsLst>
              <a:lin ang="16200000" scaled="1"/>
            </a:gradFill>
            <a:ln w="9525" cap="flat" cmpd="sng" algn="ctr">
              <a:solidFill>
                <a:schemeClr val="accent1">
                  <a:lumMod val="60000"/>
                  <a:lumOff val="40000"/>
                  <a:shade val="95000"/>
                </a:schemeClr>
              </a:solidFill>
              <a:round/>
            </a:ln>
            <a:effectLst>
              <a:outerShdw blurRad="40000" dist="20000" dir="5400000" rotWithShape="0">
                <a:srgbClr val="000000">
                  <a:alpha val="38000"/>
                </a:srgbClr>
              </a:outerShdw>
            </a:effectLst>
            <a:sp3d contourW="9525">
              <a:contourClr>
                <a:schemeClr val="accent1">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'ST 2'!$O$28</c:f>
              <c:numCache>
                <c:formatCode>General</c:formatCode>
                <c:ptCount val="1"/>
                <c:pt idx="0">
                  <c:v>35.619999999999997</c:v>
                </c:pt>
              </c:numCache>
            </c:numRef>
          </c:val>
          <c:extLst>
            <c:ext xmlns:c16="http://schemas.microsoft.com/office/drawing/2014/chart" uri="{C3380CC4-5D6E-409C-BE32-E72D297353CC}">
              <c16:uniqueId val="{00000005-DACD-48F7-B893-DD29342E5F5C}"/>
            </c:ext>
          </c:extLst>
        </c:ser>
        <c:dLbls>
          <c:showLegendKey val="0"/>
          <c:showVal val="1"/>
          <c:showCatName val="0"/>
          <c:showSerName val="0"/>
          <c:showPercent val="0"/>
          <c:showBubbleSize val="0"/>
        </c:dLbls>
        <c:gapWidth val="150"/>
        <c:shape val="box"/>
        <c:axId val="1548851807"/>
        <c:axId val="1548850975"/>
        <c:axId val="0"/>
        <c:extLst>
          <c:ext xmlns:c15="http://schemas.microsoft.com/office/drawing/2012/chart" uri="{02D57815-91ED-43cb-92C2-25804820EDAC}">
            <c15:filteredBarSeries>
              <c15:ser>
                <c:idx val="1"/>
                <c:order val="1"/>
                <c:tx>
                  <c:strRef>
                    <c:extLst>
                      <c:ext uri="{02D57815-91ED-43cb-92C2-25804820EDAC}">
                        <c15:formulaRef>
                          <c15:sqref>'ST 2'!$I$5</c15:sqref>
                        </c15:formulaRef>
                      </c:ext>
                    </c:extLst>
                    <c:strCache>
                      <c:ptCount val="1"/>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val>
                  <c:numRef>
                    <c:extLst>
                      <c:ext uri="{02D57815-91ED-43cb-92C2-25804820EDAC}">
                        <c15:formulaRef>
                          <c15:sqref>'ST 2'!$O$5</c15:sqref>
                        </c15:formulaRef>
                      </c:ext>
                    </c:extLst>
                    <c:numCache>
                      <c:formatCode>General</c:formatCode>
                      <c:ptCount val="1"/>
                    </c:numCache>
                  </c:numRef>
                </c:val>
                <c:extLst>
                  <c:ext xmlns:c16="http://schemas.microsoft.com/office/drawing/2014/chart" uri="{C3380CC4-5D6E-409C-BE32-E72D297353CC}">
                    <c16:uniqueId val="{00000006-DACD-48F7-B893-DD29342E5F5C}"/>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'ST 2'!$I$6</c15:sqref>
                        </c15:formulaRef>
                      </c:ext>
                    </c:extLst>
                    <c:strCache>
                      <c:ptCount val="1"/>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a:sp3d contourW="9525">
                    <a:contourClr>
                      <a:schemeClr val="accent3">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2'!$O$6</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7-DACD-48F7-B893-DD29342E5F5C}"/>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'ST 2'!$I$7</c15:sqref>
                        </c15:formulaRef>
                      </c:ext>
                    </c:extLst>
                    <c:strCache>
                      <c:ptCount val="1"/>
                    </c:strCache>
                  </c:strRef>
                </c:tx>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a:sp3d contourW="9525">
                    <a:contourClr>
                      <a:schemeClr val="accent4">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2'!$O$7</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8-DACD-48F7-B893-DD29342E5F5C}"/>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'ST 2'!$I$8</c15:sqref>
                        </c15:formulaRef>
                      </c:ext>
                    </c:extLst>
                    <c:strCache>
                      <c:ptCount val="1"/>
                    </c:strCache>
                  </c:strRef>
                </c:t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a:sp3d contourW="9525">
                    <a:contourClr>
                      <a:schemeClr val="accent5">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2'!$O$8</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9-DACD-48F7-B893-DD29342E5F5C}"/>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'ST 2'!$I$10</c15:sqref>
                        </c15:formulaRef>
                      </c:ext>
                    </c:extLst>
                    <c:strCache>
                      <c:ptCount val="1"/>
                    </c:strCache>
                  </c:strRef>
                </c:tx>
                <c:spPr>
                  <a:gradFill rotWithShape="1">
                    <a:gsLst>
                      <a:gs pos="0">
                        <a:schemeClr val="accent1">
                          <a:lumMod val="60000"/>
                          <a:tint val="50000"/>
                          <a:satMod val="300000"/>
                        </a:schemeClr>
                      </a:gs>
                      <a:gs pos="35000">
                        <a:schemeClr val="accent1">
                          <a:lumMod val="60000"/>
                          <a:tint val="37000"/>
                          <a:satMod val="300000"/>
                        </a:schemeClr>
                      </a:gs>
                      <a:gs pos="100000">
                        <a:schemeClr val="accent1">
                          <a:lumMod val="60000"/>
                          <a:tint val="15000"/>
                          <a:satMod val="350000"/>
                        </a:schemeClr>
                      </a:gs>
                    </a:gsLst>
                    <a:lin ang="16200000" scaled="1"/>
                  </a:gradFill>
                  <a:ln w="9525" cap="flat" cmpd="sng" algn="ctr">
                    <a:solidFill>
                      <a:schemeClr val="accent1">
                        <a:lumMod val="60000"/>
                        <a:shade val="95000"/>
                      </a:schemeClr>
                    </a:solidFill>
                    <a:round/>
                  </a:ln>
                  <a:effectLst>
                    <a:outerShdw blurRad="40000" dist="20000" dir="5400000" rotWithShape="0">
                      <a:srgbClr val="000000">
                        <a:alpha val="38000"/>
                      </a:srgbClr>
                    </a:outerShdw>
                  </a:effectLst>
                  <a:sp3d contourW="9525">
                    <a:contourClr>
                      <a:schemeClr val="accent1">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2'!$O$10</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A-DACD-48F7-B893-DD29342E5F5C}"/>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'ST 2'!$I$11</c15:sqref>
                        </c15:formulaRef>
                      </c:ext>
                    </c:extLst>
                    <c:strCache>
                      <c:ptCount val="1"/>
                    </c:strCache>
                  </c:strRef>
                </c:tx>
                <c:spPr>
                  <a:gradFill rotWithShape="1">
                    <a:gsLst>
                      <a:gs pos="0">
                        <a:schemeClr val="accent2">
                          <a:lumMod val="60000"/>
                          <a:tint val="50000"/>
                          <a:satMod val="300000"/>
                        </a:schemeClr>
                      </a:gs>
                      <a:gs pos="35000">
                        <a:schemeClr val="accent2">
                          <a:lumMod val="60000"/>
                          <a:tint val="37000"/>
                          <a:satMod val="300000"/>
                        </a:schemeClr>
                      </a:gs>
                      <a:gs pos="100000">
                        <a:schemeClr val="accent2">
                          <a:lumMod val="60000"/>
                          <a:tint val="15000"/>
                          <a:satMod val="350000"/>
                        </a:schemeClr>
                      </a:gs>
                    </a:gsLst>
                    <a:lin ang="16200000" scaled="1"/>
                  </a:gradFill>
                  <a:ln w="9525" cap="flat" cmpd="sng" algn="ctr">
                    <a:solidFill>
                      <a:schemeClr val="accent2">
                        <a:lumMod val="60000"/>
                        <a:shade val="95000"/>
                      </a:schemeClr>
                    </a:solidFill>
                    <a:round/>
                  </a:ln>
                  <a:effectLst>
                    <a:outerShdw blurRad="40000" dist="20000" dir="5400000" rotWithShape="0">
                      <a:srgbClr val="000000">
                        <a:alpha val="38000"/>
                      </a:srgbClr>
                    </a:outerShdw>
                  </a:effectLst>
                  <a:sp3d contourW="9525">
                    <a:contourClr>
                      <a:schemeClr val="accent2">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2'!$O$11</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B-DACD-48F7-B893-DD29342E5F5C}"/>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'ST 2'!$I$12</c15:sqref>
                        </c15:formulaRef>
                      </c:ext>
                    </c:extLst>
                    <c:strCache>
                      <c:ptCount val="1"/>
                    </c:strCache>
                  </c:strRef>
                </c:tx>
                <c:spPr>
                  <a:gradFill rotWithShape="1">
                    <a:gsLst>
                      <a:gs pos="0">
                        <a:schemeClr val="accent3">
                          <a:lumMod val="60000"/>
                          <a:tint val="50000"/>
                          <a:satMod val="300000"/>
                        </a:schemeClr>
                      </a:gs>
                      <a:gs pos="35000">
                        <a:schemeClr val="accent3">
                          <a:lumMod val="60000"/>
                          <a:tint val="37000"/>
                          <a:satMod val="300000"/>
                        </a:schemeClr>
                      </a:gs>
                      <a:gs pos="100000">
                        <a:schemeClr val="accent3">
                          <a:lumMod val="60000"/>
                          <a:tint val="15000"/>
                          <a:satMod val="350000"/>
                        </a:schemeClr>
                      </a:gs>
                    </a:gsLst>
                    <a:lin ang="16200000" scaled="1"/>
                  </a:gradFill>
                  <a:ln w="9525" cap="flat" cmpd="sng" algn="ctr">
                    <a:solidFill>
                      <a:schemeClr val="accent3">
                        <a:lumMod val="60000"/>
                        <a:shade val="95000"/>
                      </a:schemeClr>
                    </a:solidFill>
                    <a:round/>
                  </a:ln>
                  <a:effectLst>
                    <a:outerShdw blurRad="40000" dist="20000" dir="5400000" rotWithShape="0">
                      <a:srgbClr val="000000">
                        <a:alpha val="38000"/>
                      </a:srgbClr>
                    </a:outerShdw>
                  </a:effectLst>
                  <a:sp3d contourW="9525">
                    <a:contourClr>
                      <a:schemeClr val="accent3">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2'!$O$12</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C-DACD-48F7-B893-DD29342E5F5C}"/>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'ST 2'!$I$13</c15:sqref>
                        </c15:formulaRef>
                      </c:ext>
                    </c:extLst>
                    <c:strCache>
                      <c:ptCount val="1"/>
                    </c:strCache>
                  </c:strRef>
                </c:tx>
                <c:spPr>
                  <a:gradFill rotWithShape="1">
                    <a:gsLst>
                      <a:gs pos="0">
                        <a:schemeClr val="accent4">
                          <a:lumMod val="60000"/>
                          <a:tint val="50000"/>
                          <a:satMod val="300000"/>
                        </a:schemeClr>
                      </a:gs>
                      <a:gs pos="35000">
                        <a:schemeClr val="accent4">
                          <a:lumMod val="60000"/>
                          <a:tint val="37000"/>
                          <a:satMod val="300000"/>
                        </a:schemeClr>
                      </a:gs>
                      <a:gs pos="100000">
                        <a:schemeClr val="accent4">
                          <a:lumMod val="60000"/>
                          <a:tint val="15000"/>
                          <a:satMod val="350000"/>
                        </a:schemeClr>
                      </a:gs>
                    </a:gsLst>
                    <a:lin ang="16200000" scaled="1"/>
                  </a:gradFill>
                  <a:ln w="9525" cap="flat" cmpd="sng" algn="ctr">
                    <a:solidFill>
                      <a:schemeClr val="accent4">
                        <a:lumMod val="60000"/>
                        <a:shade val="95000"/>
                      </a:schemeClr>
                    </a:solidFill>
                    <a:round/>
                  </a:ln>
                  <a:effectLst>
                    <a:outerShdw blurRad="40000" dist="20000" dir="5400000" rotWithShape="0">
                      <a:srgbClr val="000000">
                        <a:alpha val="38000"/>
                      </a:srgbClr>
                    </a:outerShdw>
                  </a:effectLst>
                  <a:sp3d contourW="9525">
                    <a:contourClr>
                      <a:schemeClr val="accent4">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2'!$O$13</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D-DACD-48F7-B893-DD29342E5F5C}"/>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'ST 2'!$I$14</c15:sqref>
                        </c15:formulaRef>
                      </c:ext>
                    </c:extLst>
                    <c:strCache>
                      <c:ptCount val="1"/>
                    </c:strCache>
                  </c:strRef>
                </c:tx>
                <c:spPr>
                  <a:gradFill rotWithShape="1">
                    <a:gsLst>
                      <a:gs pos="0">
                        <a:schemeClr val="accent5">
                          <a:lumMod val="60000"/>
                          <a:tint val="50000"/>
                          <a:satMod val="300000"/>
                        </a:schemeClr>
                      </a:gs>
                      <a:gs pos="35000">
                        <a:schemeClr val="accent5">
                          <a:lumMod val="60000"/>
                          <a:tint val="37000"/>
                          <a:satMod val="300000"/>
                        </a:schemeClr>
                      </a:gs>
                      <a:gs pos="100000">
                        <a:schemeClr val="accent5">
                          <a:lumMod val="60000"/>
                          <a:tint val="15000"/>
                          <a:satMod val="350000"/>
                        </a:schemeClr>
                      </a:gs>
                    </a:gsLst>
                    <a:lin ang="16200000" scaled="1"/>
                  </a:gradFill>
                  <a:ln w="9525" cap="flat" cmpd="sng" algn="ctr">
                    <a:solidFill>
                      <a:schemeClr val="accent5">
                        <a:lumMod val="60000"/>
                        <a:shade val="95000"/>
                      </a:schemeClr>
                    </a:solidFill>
                    <a:round/>
                  </a:ln>
                  <a:effectLst>
                    <a:outerShdw blurRad="40000" dist="20000" dir="5400000" rotWithShape="0">
                      <a:srgbClr val="000000">
                        <a:alpha val="38000"/>
                      </a:srgbClr>
                    </a:outerShdw>
                  </a:effectLst>
                  <a:sp3d contourW="9525">
                    <a:contourClr>
                      <a:schemeClr val="accent5">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2'!$O$14</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E-DACD-48F7-B893-DD29342E5F5C}"/>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'ST 2'!$I$15</c15:sqref>
                        </c15:formulaRef>
                      </c:ext>
                    </c:extLst>
                    <c:strCache>
                      <c:ptCount val="1"/>
                    </c:strCache>
                  </c:strRef>
                </c:tx>
                <c:spPr>
                  <a:gradFill rotWithShape="1">
                    <a:gsLst>
                      <a:gs pos="0">
                        <a:schemeClr val="accent6">
                          <a:lumMod val="60000"/>
                          <a:tint val="50000"/>
                          <a:satMod val="300000"/>
                        </a:schemeClr>
                      </a:gs>
                      <a:gs pos="35000">
                        <a:schemeClr val="accent6">
                          <a:lumMod val="60000"/>
                          <a:tint val="37000"/>
                          <a:satMod val="300000"/>
                        </a:schemeClr>
                      </a:gs>
                      <a:gs pos="100000">
                        <a:schemeClr val="accent6">
                          <a:lumMod val="60000"/>
                          <a:tint val="15000"/>
                          <a:satMod val="350000"/>
                        </a:schemeClr>
                      </a:gs>
                    </a:gsLst>
                    <a:lin ang="16200000" scaled="1"/>
                  </a:gradFill>
                  <a:ln w="9525" cap="flat" cmpd="sng" algn="ctr">
                    <a:solidFill>
                      <a:schemeClr val="accent6">
                        <a:lumMod val="60000"/>
                        <a:shade val="95000"/>
                      </a:schemeClr>
                    </a:solidFill>
                    <a:round/>
                  </a:ln>
                  <a:effectLst>
                    <a:outerShdw blurRad="40000" dist="20000" dir="5400000" rotWithShape="0">
                      <a:srgbClr val="000000">
                        <a:alpha val="38000"/>
                      </a:srgbClr>
                    </a:outerShdw>
                  </a:effectLst>
                  <a:sp3d contourW="9525">
                    <a:contourClr>
                      <a:schemeClr val="accent6">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2'!$O$15</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F-DACD-48F7-B893-DD29342E5F5C}"/>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'ST 2'!$I$16</c15:sqref>
                        </c15:formulaRef>
                      </c:ext>
                    </c:extLst>
                    <c:strCache>
                      <c:ptCount val="1"/>
                    </c:strCache>
                  </c:strRef>
                </c:tx>
                <c:spPr>
                  <a:gradFill rotWithShape="1">
                    <a:gsLst>
                      <a:gs pos="0">
                        <a:schemeClr val="accent1">
                          <a:lumMod val="80000"/>
                          <a:lumOff val="20000"/>
                          <a:tint val="50000"/>
                          <a:satMod val="300000"/>
                        </a:schemeClr>
                      </a:gs>
                      <a:gs pos="35000">
                        <a:schemeClr val="accent1">
                          <a:lumMod val="80000"/>
                          <a:lumOff val="20000"/>
                          <a:tint val="37000"/>
                          <a:satMod val="300000"/>
                        </a:schemeClr>
                      </a:gs>
                      <a:gs pos="100000">
                        <a:schemeClr val="accent1">
                          <a:lumMod val="80000"/>
                          <a:lumOff val="20000"/>
                          <a:tint val="15000"/>
                          <a:satMod val="350000"/>
                        </a:schemeClr>
                      </a:gs>
                    </a:gsLst>
                    <a:lin ang="16200000" scaled="1"/>
                  </a:gradFill>
                  <a:ln w="9525" cap="flat" cmpd="sng" algn="ctr">
                    <a:solidFill>
                      <a:schemeClr val="accent1">
                        <a:lumMod val="80000"/>
                        <a:lumOff val="20000"/>
                        <a:shade val="95000"/>
                      </a:schemeClr>
                    </a:solidFill>
                    <a:round/>
                  </a:ln>
                  <a:effectLst>
                    <a:outerShdw blurRad="40000" dist="20000" dir="5400000" rotWithShape="0">
                      <a:srgbClr val="000000">
                        <a:alpha val="38000"/>
                      </a:srgbClr>
                    </a:outerShdw>
                  </a:effectLst>
                  <a:sp3d contourW="9525">
                    <a:contourClr>
                      <a:schemeClr val="accent1">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2'!$O$16</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0-DACD-48F7-B893-DD29342E5F5C}"/>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'ST 2'!$I$18</c15:sqref>
                        </c15:formulaRef>
                      </c:ext>
                    </c:extLst>
                    <c:strCache>
                      <c:ptCount val="1"/>
                    </c:strCache>
                  </c:strRef>
                </c:tx>
                <c:spPr>
                  <a:gradFill rotWithShape="1">
                    <a:gsLst>
                      <a:gs pos="0">
                        <a:schemeClr val="accent3">
                          <a:lumMod val="80000"/>
                          <a:lumOff val="20000"/>
                          <a:tint val="50000"/>
                          <a:satMod val="300000"/>
                        </a:schemeClr>
                      </a:gs>
                      <a:gs pos="35000">
                        <a:schemeClr val="accent3">
                          <a:lumMod val="80000"/>
                          <a:lumOff val="20000"/>
                          <a:tint val="37000"/>
                          <a:satMod val="300000"/>
                        </a:schemeClr>
                      </a:gs>
                      <a:gs pos="100000">
                        <a:schemeClr val="accent3">
                          <a:lumMod val="80000"/>
                          <a:lumOff val="20000"/>
                          <a:tint val="15000"/>
                          <a:satMod val="350000"/>
                        </a:schemeClr>
                      </a:gs>
                    </a:gsLst>
                    <a:lin ang="16200000" scaled="1"/>
                  </a:gradFill>
                  <a:ln w="9525" cap="flat" cmpd="sng" algn="ctr">
                    <a:solidFill>
                      <a:schemeClr val="accent3">
                        <a:lumMod val="80000"/>
                        <a:lumOff val="20000"/>
                        <a:shade val="95000"/>
                      </a:schemeClr>
                    </a:solidFill>
                    <a:round/>
                  </a:ln>
                  <a:effectLst>
                    <a:outerShdw blurRad="40000" dist="20000" dir="5400000" rotWithShape="0">
                      <a:srgbClr val="000000">
                        <a:alpha val="38000"/>
                      </a:srgbClr>
                    </a:outerShdw>
                  </a:effectLst>
                  <a:sp3d contourW="9525">
                    <a:contourClr>
                      <a:schemeClr val="accent3">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2'!$O$18</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1-DACD-48F7-B893-DD29342E5F5C}"/>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'ST 2'!$I$20</c15:sqref>
                        </c15:formulaRef>
                      </c:ext>
                    </c:extLst>
                    <c:strCache>
                      <c:ptCount val="1"/>
                    </c:strCache>
                  </c:strRef>
                </c:tx>
                <c:spPr>
                  <a:gradFill rotWithShape="1">
                    <a:gsLst>
                      <a:gs pos="0">
                        <a:schemeClr val="accent5">
                          <a:lumMod val="80000"/>
                          <a:lumOff val="20000"/>
                          <a:tint val="50000"/>
                          <a:satMod val="300000"/>
                        </a:schemeClr>
                      </a:gs>
                      <a:gs pos="35000">
                        <a:schemeClr val="accent5">
                          <a:lumMod val="80000"/>
                          <a:lumOff val="20000"/>
                          <a:tint val="37000"/>
                          <a:satMod val="300000"/>
                        </a:schemeClr>
                      </a:gs>
                      <a:gs pos="100000">
                        <a:schemeClr val="accent5">
                          <a:lumMod val="80000"/>
                          <a:lumOff val="20000"/>
                          <a:tint val="15000"/>
                          <a:satMod val="350000"/>
                        </a:schemeClr>
                      </a:gs>
                    </a:gsLst>
                    <a:lin ang="16200000" scaled="1"/>
                  </a:gradFill>
                  <a:ln w="9525" cap="flat" cmpd="sng" algn="ctr">
                    <a:solidFill>
                      <a:schemeClr val="accent5">
                        <a:lumMod val="80000"/>
                        <a:lumOff val="20000"/>
                        <a:shade val="95000"/>
                      </a:schemeClr>
                    </a:solidFill>
                    <a:round/>
                  </a:ln>
                  <a:effectLst>
                    <a:outerShdw blurRad="40000" dist="20000" dir="5400000" rotWithShape="0">
                      <a:srgbClr val="000000">
                        <a:alpha val="38000"/>
                      </a:srgbClr>
                    </a:outerShdw>
                  </a:effectLst>
                  <a:sp3d contourW="9525">
                    <a:contourClr>
                      <a:schemeClr val="accent5">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2'!$O$20</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2-DACD-48F7-B893-DD29342E5F5C}"/>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'ST 2'!$I$21</c15:sqref>
                        </c15:formulaRef>
                      </c:ext>
                    </c:extLst>
                    <c:strCache>
                      <c:ptCount val="1"/>
                    </c:strCache>
                  </c:strRef>
                </c:tx>
                <c:spPr>
                  <a:gradFill rotWithShape="1">
                    <a:gsLst>
                      <a:gs pos="0">
                        <a:schemeClr val="accent6">
                          <a:lumMod val="80000"/>
                          <a:lumOff val="20000"/>
                          <a:tint val="50000"/>
                          <a:satMod val="300000"/>
                        </a:schemeClr>
                      </a:gs>
                      <a:gs pos="35000">
                        <a:schemeClr val="accent6">
                          <a:lumMod val="80000"/>
                          <a:lumOff val="20000"/>
                          <a:tint val="37000"/>
                          <a:satMod val="300000"/>
                        </a:schemeClr>
                      </a:gs>
                      <a:gs pos="100000">
                        <a:schemeClr val="accent6">
                          <a:lumMod val="80000"/>
                          <a:lumOff val="20000"/>
                          <a:tint val="15000"/>
                          <a:satMod val="350000"/>
                        </a:schemeClr>
                      </a:gs>
                    </a:gsLst>
                    <a:lin ang="16200000" scaled="1"/>
                  </a:gradFill>
                  <a:ln w="9525" cap="flat" cmpd="sng" algn="ctr">
                    <a:solidFill>
                      <a:schemeClr val="accent6">
                        <a:lumMod val="80000"/>
                        <a:lumOff val="20000"/>
                        <a:shade val="95000"/>
                      </a:schemeClr>
                    </a:solidFill>
                    <a:round/>
                  </a:ln>
                  <a:effectLst>
                    <a:outerShdw blurRad="40000" dist="20000" dir="5400000" rotWithShape="0">
                      <a:srgbClr val="000000">
                        <a:alpha val="38000"/>
                      </a:srgbClr>
                    </a:outerShdw>
                  </a:effectLst>
                  <a:sp3d contourW="9525">
                    <a:contourClr>
                      <a:schemeClr val="accent6">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2'!$O$21</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3-DACD-48F7-B893-DD29342E5F5C}"/>
                  </c:ext>
                </c:extLst>
              </c15:ser>
            </c15:filteredBarSeries>
            <c15:filteredBarSeries>
              <c15:ser>
                <c:idx val="18"/>
                <c:order val="18"/>
                <c:tx>
                  <c:strRef>
                    <c:extLst xmlns:c15="http://schemas.microsoft.com/office/drawing/2012/chart">
                      <c:ext xmlns:c15="http://schemas.microsoft.com/office/drawing/2012/chart" uri="{02D57815-91ED-43cb-92C2-25804820EDAC}">
                        <c15:formulaRef>
                          <c15:sqref>'ST 2'!$I$22</c15:sqref>
                        </c15:formulaRef>
                      </c:ext>
                    </c:extLst>
                    <c:strCache>
                      <c:ptCount val="1"/>
                    </c:strCache>
                  </c:strRef>
                </c:tx>
                <c:spPr>
                  <a:gradFill rotWithShape="1">
                    <a:gsLst>
                      <a:gs pos="0">
                        <a:schemeClr val="accent1">
                          <a:lumMod val="80000"/>
                          <a:tint val="50000"/>
                          <a:satMod val="300000"/>
                        </a:schemeClr>
                      </a:gs>
                      <a:gs pos="35000">
                        <a:schemeClr val="accent1">
                          <a:lumMod val="80000"/>
                          <a:tint val="37000"/>
                          <a:satMod val="300000"/>
                        </a:schemeClr>
                      </a:gs>
                      <a:gs pos="100000">
                        <a:schemeClr val="accent1">
                          <a:lumMod val="80000"/>
                          <a:tint val="15000"/>
                          <a:satMod val="350000"/>
                        </a:schemeClr>
                      </a:gs>
                    </a:gsLst>
                    <a:lin ang="16200000" scaled="1"/>
                  </a:gradFill>
                  <a:ln w="9525" cap="flat" cmpd="sng" algn="ctr">
                    <a:solidFill>
                      <a:schemeClr val="accent1">
                        <a:lumMod val="80000"/>
                        <a:shade val="95000"/>
                      </a:schemeClr>
                    </a:solidFill>
                    <a:round/>
                  </a:ln>
                  <a:effectLst>
                    <a:outerShdw blurRad="40000" dist="20000" dir="5400000" rotWithShape="0">
                      <a:srgbClr val="000000">
                        <a:alpha val="38000"/>
                      </a:srgbClr>
                    </a:outerShdw>
                  </a:effectLst>
                  <a:sp3d contourW="9525">
                    <a:contourClr>
                      <a:schemeClr val="accent1">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2'!$O$22</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4-DACD-48F7-B893-DD29342E5F5C}"/>
                  </c:ext>
                </c:extLst>
              </c15:ser>
            </c15:filteredBarSeries>
            <c15:filteredBarSeries>
              <c15:ser>
                <c:idx val="19"/>
                <c:order val="19"/>
                <c:tx>
                  <c:strRef>
                    <c:extLst xmlns:c15="http://schemas.microsoft.com/office/drawing/2012/chart">
                      <c:ext xmlns:c15="http://schemas.microsoft.com/office/drawing/2012/chart" uri="{02D57815-91ED-43cb-92C2-25804820EDAC}">
                        <c15:formulaRef>
                          <c15:sqref>'ST 2'!$I$23</c15:sqref>
                        </c15:formulaRef>
                      </c:ext>
                    </c:extLst>
                    <c:strCache>
                      <c:ptCount val="1"/>
                    </c:strCache>
                  </c:strRef>
                </c:tx>
                <c:spPr>
                  <a:gradFill rotWithShape="1">
                    <a:gsLst>
                      <a:gs pos="0">
                        <a:schemeClr val="accent2">
                          <a:lumMod val="80000"/>
                          <a:tint val="50000"/>
                          <a:satMod val="300000"/>
                        </a:schemeClr>
                      </a:gs>
                      <a:gs pos="35000">
                        <a:schemeClr val="accent2">
                          <a:lumMod val="80000"/>
                          <a:tint val="37000"/>
                          <a:satMod val="300000"/>
                        </a:schemeClr>
                      </a:gs>
                      <a:gs pos="100000">
                        <a:schemeClr val="accent2">
                          <a:lumMod val="80000"/>
                          <a:tint val="15000"/>
                          <a:satMod val="350000"/>
                        </a:schemeClr>
                      </a:gs>
                    </a:gsLst>
                    <a:lin ang="16200000" scaled="1"/>
                  </a:gradFill>
                  <a:ln w="9525" cap="flat" cmpd="sng" algn="ctr">
                    <a:solidFill>
                      <a:schemeClr val="accent2">
                        <a:lumMod val="80000"/>
                        <a:shade val="95000"/>
                      </a:schemeClr>
                    </a:solidFill>
                    <a:round/>
                  </a:ln>
                  <a:effectLst>
                    <a:outerShdw blurRad="40000" dist="20000" dir="5400000" rotWithShape="0">
                      <a:srgbClr val="000000">
                        <a:alpha val="38000"/>
                      </a:srgbClr>
                    </a:outerShdw>
                  </a:effectLst>
                  <a:sp3d contourW="9525">
                    <a:contourClr>
                      <a:schemeClr val="accent2">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2'!$O$23</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5-DACD-48F7-B893-DD29342E5F5C}"/>
                  </c:ext>
                </c:extLst>
              </c15:ser>
            </c15:filteredBarSeries>
            <c15:filteredBarSeries>
              <c15:ser>
                <c:idx val="21"/>
                <c:order val="21"/>
                <c:tx>
                  <c:strRef>
                    <c:extLst xmlns:c15="http://schemas.microsoft.com/office/drawing/2012/chart">
                      <c:ext xmlns:c15="http://schemas.microsoft.com/office/drawing/2012/chart" uri="{02D57815-91ED-43cb-92C2-25804820EDAC}">
                        <c15:formulaRef>
                          <c15:sqref>'ST 2'!$I$25</c15:sqref>
                        </c15:formulaRef>
                      </c:ext>
                    </c:extLst>
                    <c:strCache>
                      <c:ptCount val="1"/>
                    </c:strCache>
                  </c:strRef>
                </c:tx>
                <c:spPr>
                  <a:gradFill rotWithShape="1">
                    <a:gsLst>
                      <a:gs pos="0">
                        <a:schemeClr val="accent4">
                          <a:lumMod val="80000"/>
                          <a:tint val="50000"/>
                          <a:satMod val="300000"/>
                        </a:schemeClr>
                      </a:gs>
                      <a:gs pos="35000">
                        <a:schemeClr val="accent4">
                          <a:lumMod val="80000"/>
                          <a:tint val="37000"/>
                          <a:satMod val="300000"/>
                        </a:schemeClr>
                      </a:gs>
                      <a:gs pos="100000">
                        <a:schemeClr val="accent4">
                          <a:lumMod val="80000"/>
                          <a:tint val="15000"/>
                          <a:satMod val="350000"/>
                        </a:schemeClr>
                      </a:gs>
                    </a:gsLst>
                    <a:lin ang="16200000" scaled="1"/>
                  </a:gradFill>
                  <a:ln w="9525" cap="flat" cmpd="sng" algn="ctr">
                    <a:solidFill>
                      <a:schemeClr val="accent4">
                        <a:lumMod val="80000"/>
                        <a:shade val="95000"/>
                      </a:schemeClr>
                    </a:solidFill>
                    <a:round/>
                  </a:ln>
                  <a:effectLst>
                    <a:outerShdw blurRad="40000" dist="20000" dir="5400000" rotWithShape="0">
                      <a:srgbClr val="000000">
                        <a:alpha val="38000"/>
                      </a:srgbClr>
                    </a:outerShdw>
                  </a:effectLst>
                  <a:sp3d contourW="9525">
                    <a:contourClr>
                      <a:schemeClr val="accent4">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2'!$O$25</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6-DACD-48F7-B893-DD29342E5F5C}"/>
                  </c:ext>
                </c:extLst>
              </c15:ser>
            </c15:filteredBarSeries>
            <c15:filteredBarSeries>
              <c15:ser>
                <c:idx val="22"/>
                <c:order val="22"/>
                <c:tx>
                  <c:strRef>
                    <c:extLst xmlns:c15="http://schemas.microsoft.com/office/drawing/2012/chart">
                      <c:ext xmlns:c15="http://schemas.microsoft.com/office/drawing/2012/chart" uri="{02D57815-91ED-43cb-92C2-25804820EDAC}">
                        <c15:formulaRef>
                          <c15:sqref>'ST 2'!$I$26</c15:sqref>
                        </c15:formulaRef>
                      </c:ext>
                    </c:extLst>
                    <c:strCache>
                      <c:ptCount val="1"/>
                    </c:strCache>
                  </c:strRef>
                </c:tx>
                <c:spPr>
                  <a:gradFill rotWithShape="1">
                    <a:gsLst>
                      <a:gs pos="0">
                        <a:schemeClr val="accent5">
                          <a:lumMod val="80000"/>
                          <a:tint val="50000"/>
                          <a:satMod val="300000"/>
                        </a:schemeClr>
                      </a:gs>
                      <a:gs pos="35000">
                        <a:schemeClr val="accent5">
                          <a:lumMod val="80000"/>
                          <a:tint val="37000"/>
                          <a:satMod val="300000"/>
                        </a:schemeClr>
                      </a:gs>
                      <a:gs pos="100000">
                        <a:schemeClr val="accent5">
                          <a:lumMod val="80000"/>
                          <a:tint val="15000"/>
                          <a:satMod val="350000"/>
                        </a:schemeClr>
                      </a:gs>
                    </a:gsLst>
                    <a:lin ang="16200000" scaled="1"/>
                  </a:gradFill>
                  <a:ln w="9525" cap="flat" cmpd="sng" algn="ctr">
                    <a:solidFill>
                      <a:schemeClr val="accent5">
                        <a:lumMod val="80000"/>
                        <a:shade val="95000"/>
                      </a:schemeClr>
                    </a:solidFill>
                    <a:round/>
                  </a:ln>
                  <a:effectLst>
                    <a:outerShdw blurRad="40000" dist="20000" dir="5400000" rotWithShape="0">
                      <a:srgbClr val="000000">
                        <a:alpha val="38000"/>
                      </a:srgbClr>
                    </a:outerShdw>
                  </a:effectLst>
                  <a:sp3d contourW="9525">
                    <a:contourClr>
                      <a:schemeClr val="accent5">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2'!$O$26</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7-DACD-48F7-B893-DD29342E5F5C}"/>
                  </c:ext>
                </c:extLst>
              </c15:ser>
            </c15:filteredBarSeries>
            <c15:filteredBarSeries>
              <c15:ser>
                <c:idx val="23"/>
                <c:order val="23"/>
                <c:tx>
                  <c:strRef>
                    <c:extLst xmlns:c15="http://schemas.microsoft.com/office/drawing/2012/chart">
                      <c:ext xmlns:c15="http://schemas.microsoft.com/office/drawing/2012/chart" uri="{02D57815-91ED-43cb-92C2-25804820EDAC}">
                        <c15:formulaRef>
                          <c15:sqref>'ST 2'!$I$27</c15:sqref>
                        </c15:formulaRef>
                      </c:ext>
                    </c:extLst>
                    <c:strCache>
                      <c:ptCount val="1"/>
                    </c:strCache>
                  </c:strRef>
                </c:tx>
                <c:spPr>
                  <a:gradFill rotWithShape="1">
                    <a:gsLst>
                      <a:gs pos="0">
                        <a:schemeClr val="accent6">
                          <a:lumMod val="80000"/>
                          <a:tint val="50000"/>
                          <a:satMod val="300000"/>
                        </a:schemeClr>
                      </a:gs>
                      <a:gs pos="35000">
                        <a:schemeClr val="accent6">
                          <a:lumMod val="80000"/>
                          <a:tint val="37000"/>
                          <a:satMod val="300000"/>
                        </a:schemeClr>
                      </a:gs>
                      <a:gs pos="100000">
                        <a:schemeClr val="accent6">
                          <a:lumMod val="80000"/>
                          <a:tint val="15000"/>
                          <a:satMod val="350000"/>
                        </a:schemeClr>
                      </a:gs>
                    </a:gsLst>
                    <a:lin ang="16200000" scaled="1"/>
                  </a:gradFill>
                  <a:ln w="9525" cap="flat" cmpd="sng" algn="ctr">
                    <a:solidFill>
                      <a:schemeClr val="accent6">
                        <a:lumMod val="80000"/>
                        <a:shade val="95000"/>
                      </a:schemeClr>
                    </a:solidFill>
                    <a:round/>
                  </a:ln>
                  <a:effectLst>
                    <a:outerShdw blurRad="40000" dist="20000" dir="5400000" rotWithShape="0">
                      <a:srgbClr val="000000">
                        <a:alpha val="38000"/>
                      </a:srgbClr>
                    </a:outerShdw>
                  </a:effectLst>
                  <a:sp3d contourW="9525">
                    <a:contourClr>
                      <a:schemeClr val="accent6">
                        <a:lumMod val="8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2'!$O$27</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8-DACD-48F7-B893-DD29342E5F5C}"/>
                  </c:ext>
                </c:extLst>
              </c15:ser>
            </c15:filteredBarSeries>
            <c15:filteredBarSeries>
              <c15:ser>
                <c:idx val="25"/>
                <c:order val="25"/>
                <c:tx>
                  <c:strRef>
                    <c:extLst xmlns:c15="http://schemas.microsoft.com/office/drawing/2012/chart">
                      <c:ext xmlns:c15="http://schemas.microsoft.com/office/drawing/2012/chart" uri="{02D57815-91ED-43cb-92C2-25804820EDAC}">
                        <c15:formulaRef>
                          <c15:sqref>'ST 2'!$I$29</c15:sqref>
                        </c15:formulaRef>
                      </c:ext>
                    </c:extLst>
                    <c:strCache>
                      <c:ptCount val="1"/>
                    </c:strCache>
                  </c:strRef>
                </c:tx>
                <c:spPr>
                  <a:gradFill rotWithShape="1">
                    <a:gsLst>
                      <a:gs pos="0">
                        <a:schemeClr val="accent2">
                          <a:lumMod val="60000"/>
                          <a:lumOff val="40000"/>
                          <a:tint val="50000"/>
                          <a:satMod val="300000"/>
                        </a:schemeClr>
                      </a:gs>
                      <a:gs pos="35000">
                        <a:schemeClr val="accent2">
                          <a:lumMod val="60000"/>
                          <a:lumOff val="40000"/>
                          <a:tint val="37000"/>
                          <a:satMod val="300000"/>
                        </a:schemeClr>
                      </a:gs>
                      <a:gs pos="100000">
                        <a:schemeClr val="accent2">
                          <a:lumMod val="60000"/>
                          <a:lumOff val="40000"/>
                          <a:tint val="15000"/>
                          <a:satMod val="350000"/>
                        </a:schemeClr>
                      </a:gs>
                    </a:gsLst>
                    <a:lin ang="16200000" scaled="1"/>
                  </a:gradFill>
                  <a:ln w="9525" cap="flat" cmpd="sng" algn="ctr">
                    <a:solidFill>
                      <a:schemeClr val="accent2">
                        <a:lumMod val="60000"/>
                        <a:lumOff val="40000"/>
                        <a:shade val="95000"/>
                      </a:schemeClr>
                    </a:solidFill>
                    <a:round/>
                  </a:ln>
                  <a:effectLst>
                    <a:outerShdw blurRad="40000" dist="20000" dir="5400000" rotWithShape="0">
                      <a:srgbClr val="000000">
                        <a:alpha val="38000"/>
                      </a:srgbClr>
                    </a:outerShdw>
                  </a:effectLst>
                  <a:sp3d contourW="9525">
                    <a:contourClr>
                      <a:schemeClr val="accent2">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2'!$O$29</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9-DACD-48F7-B893-DD29342E5F5C}"/>
                  </c:ext>
                </c:extLst>
              </c15:ser>
            </c15:filteredBarSeries>
            <c15:filteredBarSeries>
              <c15:ser>
                <c:idx val="26"/>
                <c:order val="26"/>
                <c:tx>
                  <c:strRef>
                    <c:extLst xmlns:c15="http://schemas.microsoft.com/office/drawing/2012/chart">
                      <c:ext xmlns:c15="http://schemas.microsoft.com/office/drawing/2012/chart" uri="{02D57815-91ED-43cb-92C2-25804820EDAC}">
                        <c15:formulaRef>
                          <c15:sqref>'ST 2'!$I$30</c15:sqref>
                        </c15:formulaRef>
                      </c:ext>
                    </c:extLst>
                    <c:strCache>
                      <c:ptCount val="1"/>
                    </c:strCache>
                  </c:strRef>
                </c:tx>
                <c:spPr>
                  <a:gradFill rotWithShape="1">
                    <a:gsLst>
                      <a:gs pos="0">
                        <a:schemeClr val="accent3">
                          <a:lumMod val="60000"/>
                          <a:lumOff val="40000"/>
                          <a:tint val="50000"/>
                          <a:satMod val="300000"/>
                        </a:schemeClr>
                      </a:gs>
                      <a:gs pos="35000">
                        <a:schemeClr val="accent3">
                          <a:lumMod val="60000"/>
                          <a:lumOff val="40000"/>
                          <a:tint val="37000"/>
                          <a:satMod val="300000"/>
                        </a:schemeClr>
                      </a:gs>
                      <a:gs pos="100000">
                        <a:schemeClr val="accent3">
                          <a:lumMod val="60000"/>
                          <a:lumOff val="40000"/>
                          <a:tint val="15000"/>
                          <a:satMod val="350000"/>
                        </a:schemeClr>
                      </a:gs>
                    </a:gsLst>
                    <a:lin ang="16200000" scaled="1"/>
                  </a:gradFill>
                  <a:ln w="9525" cap="flat" cmpd="sng" algn="ctr">
                    <a:solidFill>
                      <a:schemeClr val="accent3">
                        <a:lumMod val="60000"/>
                        <a:lumOff val="40000"/>
                        <a:shade val="95000"/>
                      </a:schemeClr>
                    </a:solidFill>
                    <a:round/>
                  </a:ln>
                  <a:effectLst>
                    <a:outerShdw blurRad="40000" dist="20000" dir="5400000" rotWithShape="0">
                      <a:srgbClr val="000000">
                        <a:alpha val="38000"/>
                      </a:srgbClr>
                    </a:outerShdw>
                  </a:effectLst>
                  <a:sp3d contourW="9525">
                    <a:contourClr>
                      <a:schemeClr val="accent3">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2'!$O$30</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A-DACD-48F7-B893-DD29342E5F5C}"/>
                  </c:ext>
                </c:extLst>
              </c15:ser>
            </c15:filteredBarSeries>
            <c15:filteredBarSeries>
              <c15:ser>
                <c:idx val="27"/>
                <c:order val="27"/>
                <c:tx>
                  <c:strRef>
                    <c:extLst xmlns:c15="http://schemas.microsoft.com/office/drawing/2012/chart">
                      <c:ext xmlns:c15="http://schemas.microsoft.com/office/drawing/2012/chart" uri="{02D57815-91ED-43cb-92C2-25804820EDAC}">
                        <c15:formulaRef>
                          <c15:sqref>'ST 2'!$I$31</c15:sqref>
                        </c15:formulaRef>
                      </c:ext>
                    </c:extLst>
                    <c:strCache>
                      <c:ptCount val="1"/>
                    </c:strCache>
                  </c:strRef>
                </c:tx>
                <c:spPr>
                  <a:gradFill rotWithShape="1">
                    <a:gsLst>
                      <a:gs pos="0">
                        <a:schemeClr val="accent4">
                          <a:lumMod val="60000"/>
                          <a:lumOff val="40000"/>
                          <a:tint val="50000"/>
                          <a:satMod val="300000"/>
                        </a:schemeClr>
                      </a:gs>
                      <a:gs pos="35000">
                        <a:schemeClr val="accent4">
                          <a:lumMod val="60000"/>
                          <a:lumOff val="40000"/>
                          <a:tint val="37000"/>
                          <a:satMod val="300000"/>
                        </a:schemeClr>
                      </a:gs>
                      <a:gs pos="100000">
                        <a:schemeClr val="accent4">
                          <a:lumMod val="60000"/>
                          <a:lumOff val="40000"/>
                          <a:tint val="15000"/>
                          <a:satMod val="350000"/>
                        </a:schemeClr>
                      </a:gs>
                    </a:gsLst>
                    <a:lin ang="16200000" scaled="1"/>
                  </a:gradFill>
                  <a:ln w="9525" cap="flat" cmpd="sng" algn="ctr">
                    <a:solidFill>
                      <a:schemeClr val="accent4">
                        <a:lumMod val="60000"/>
                        <a:lumOff val="40000"/>
                        <a:shade val="95000"/>
                      </a:schemeClr>
                    </a:solidFill>
                    <a:round/>
                  </a:ln>
                  <a:effectLst>
                    <a:outerShdw blurRad="40000" dist="20000" dir="5400000" rotWithShape="0">
                      <a:srgbClr val="000000">
                        <a:alpha val="38000"/>
                      </a:srgbClr>
                    </a:outerShdw>
                  </a:effectLst>
                  <a:sp3d contourW="9525">
                    <a:contourClr>
                      <a:schemeClr val="accent4">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2'!$O$31</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B-DACD-48F7-B893-DD29342E5F5C}"/>
                  </c:ext>
                </c:extLst>
              </c15:ser>
            </c15:filteredBarSeries>
            <c15:filteredBarSeries>
              <c15:ser>
                <c:idx val="28"/>
                <c:order val="28"/>
                <c:tx>
                  <c:strRef>
                    <c:extLst xmlns:c15="http://schemas.microsoft.com/office/drawing/2012/chart">
                      <c:ext xmlns:c15="http://schemas.microsoft.com/office/drawing/2012/chart" uri="{02D57815-91ED-43cb-92C2-25804820EDAC}">
                        <c15:formulaRef>
                          <c15:sqref>'ST 2'!$I$32</c15:sqref>
                        </c15:formulaRef>
                      </c:ext>
                    </c:extLst>
                    <c:strCache>
                      <c:ptCount val="1"/>
                    </c:strCache>
                  </c:strRef>
                </c:tx>
                <c:spPr>
                  <a:gradFill rotWithShape="1">
                    <a:gsLst>
                      <a:gs pos="0">
                        <a:schemeClr val="accent5">
                          <a:lumMod val="60000"/>
                          <a:lumOff val="40000"/>
                          <a:tint val="50000"/>
                          <a:satMod val="300000"/>
                        </a:schemeClr>
                      </a:gs>
                      <a:gs pos="35000">
                        <a:schemeClr val="accent5">
                          <a:lumMod val="60000"/>
                          <a:lumOff val="40000"/>
                          <a:tint val="37000"/>
                          <a:satMod val="300000"/>
                        </a:schemeClr>
                      </a:gs>
                      <a:gs pos="100000">
                        <a:schemeClr val="accent5">
                          <a:lumMod val="60000"/>
                          <a:lumOff val="40000"/>
                          <a:tint val="15000"/>
                          <a:satMod val="350000"/>
                        </a:schemeClr>
                      </a:gs>
                    </a:gsLst>
                    <a:lin ang="16200000" scaled="1"/>
                  </a:gradFill>
                  <a:ln w="9525" cap="flat" cmpd="sng" algn="ctr">
                    <a:solidFill>
                      <a:schemeClr val="accent5">
                        <a:lumMod val="60000"/>
                        <a:lumOff val="40000"/>
                        <a:shade val="95000"/>
                      </a:schemeClr>
                    </a:solidFill>
                    <a:round/>
                  </a:ln>
                  <a:effectLst>
                    <a:outerShdw blurRad="40000" dist="20000" dir="5400000" rotWithShape="0">
                      <a:srgbClr val="000000">
                        <a:alpha val="38000"/>
                      </a:srgbClr>
                    </a:outerShdw>
                  </a:effectLst>
                  <a:sp3d contourW="9525">
                    <a:contourClr>
                      <a:schemeClr val="accent5">
                        <a:lumMod val="60000"/>
                        <a:lumOff val="4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'ST 2'!$O$32</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1C-DACD-48F7-B893-DD29342E5F5C}"/>
                  </c:ext>
                </c:extLst>
              </c15:ser>
            </c15:filteredBarSeries>
          </c:ext>
        </c:extLst>
      </c:bar3DChart>
      <c:catAx>
        <c:axId val="15488518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548850975"/>
        <c:crosses val="autoZero"/>
        <c:auto val="1"/>
        <c:lblAlgn val="ctr"/>
        <c:lblOffset val="100"/>
        <c:noMultiLvlLbl val="0"/>
      </c:catAx>
      <c:valAx>
        <c:axId val="15488509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548851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41D6E-201F-4A86-9A7D-10D0F933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81</TotalTime>
  <Pages>10</Pages>
  <Words>3053</Words>
  <Characters>17407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20420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16</cp:revision>
  <cp:lastPrinted>1999-07-06T11:00:00Z</cp:lastPrinted>
  <dcterms:created xsi:type="dcterms:W3CDTF">2025-04-16T07:20:00Z</dcterms:created>
  <dcterms:modified xsi:type="dcterms:W3CDTF">2025-04-18T12:11:00Z</dcterms:modified>
</cp:coreProperties>
</file>