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A7D3" w14:textId="77777777" w:rsidR="00754C9A" w:rsidRDefault="00754C9A" w:rsidP="00441B6F">
      <w:pPr>
        <w:pStyle w:val="Title"/>
        <w:spacing w:after="0"/>
        <w:jc w:val="both"/>
        <w:rPr>
          <w:rFonts w:ascii="Arial" w:hAnsi="Arial" w:cs="Arial"/>
        </w:rPr>
      </w:pPr>
    </w:p>
    <w:p w14:paraId="1EBA4EA7" w14:textId="1C2DF1AB" w:rsidR="00163BC4" w:rsidRPr="007D1226" w:rsidRDefault="00770746" w:rsidP="00441B6F">
      <w:pPr>
        <w:pStyle w:val="Author"/>
        <w:spacing w:line="240" w:lineRule="auto"/>
        <w:rPr>
          <w:rFonts w:ascii="Arial" w:hAnsi="Arial" w:cs="Arial"/>
          <w:bCs/>
          <w:iCs/>
          <w:kern w:val="28"/>
          <w:sz w:val="36"/>
        </w:rPr>
      </w:pPr>
      <w:r w:rsidRPr="007D1226">
        <w:rPr>
          <w:rFonts w:ascii="Arial" w:hAnsi="Arial" w:cs="Arial"/>
          <w:bCs/>
          <w:iCs/>
          <w:kern w:val="28"/>
          <w:sz w:val="36"/>
        </w:rPr>
        <w:t>Gender Preferences of Hiring Home Economics Teachers: School Heads in Focus</w:t>
      </w:r>
    </w:p>
    <w:p w14:paraId="6C682007" w14:textId="77777777" w:rsidR="00A258C3" w:rsidRPr="007D1226" w:rsidRDefault="00A258C3" w:rsidP="00441B6F">
      <w:pPr>
        <w:pStyle w:val="Author"/>
        <w:spacing w:line="240" w:lineRule="auto"/>
        <w:jc w:val="both"/>
        <w:rPr>
          <w:rFonts w:ascii="Arial" w:hAnsi="Arial" w:cs="Arial"/>
          <w:sz w:val="36"/>
        </w:rPr>
      </w:pPr>
    </w:p>
    <w:p w14:paraId="1B5D7C53" w14:textId="77777777" w:rsidR="002C57D2" w:rsidRPr="007D1226" w:rsidRDefault="002C57D2" w:rsidP="00441B6F">
      <w:pPr>
        <w:pStyle w:val="Affiliation"/>
        <w:spacing w:after="0" w:line="240" w:lineRule="auto"/>
        <w:jc w:val="both"/>
        <w:rPr>
          <w:rFonts w:ascii="Arial" w:hAnsi="Arial" w:cs="Arial"/>
        </w:rPr>
      </w:pPr>
    </w:p>
    <w:p w14:paraId="6C77340C" w14:textId="6773B686" w:rsidR="00B01FCD" w:rsidRPr="007D1226" w:rsidRDefault="00A66E16" w:rsidP="00441B6F">
      <w:pPr>
        <w:pStyle w:val="Copyright"/>
        <w:spacing w:after="0" w:line="240" w:lineRule="auto"/>
        <w:jc w:val="both"/>
        <w:rPr>
          <w:rFonts w:ascii="Arial" w:hAnsi="Arial" w:cs="Arial"/>
        </w:rPr>
        <w:sectPr w:rsidR="00B01FCD" w:rsidRPr="007D1226" w:rsidSect="00231B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D1226">
        <w:rPr>
          <w:rFonts w:ascii="Arial" w:hAnsi="Arial" w:cs="Arial"/>
          <w:noProof/>
        </w:rPr>
        <mc:AlternateContent>
          <mc:Choice Requires="wps">
            <w:drawing>
              <wp:inline distT="0" distB="0" distL="0" distR="0" wp14:anchorId="215BE2E0" wp14:editId="3810615B">
                <wp:extent cx="5303520" cy="635"/>
                <wp:effectExtent l="9525" t="12700" r="11430" b="15875"/>
                <wp:docPr id="14529911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4F95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D1226">
        <w:rPr>
          <w:rFonts w:ascii="Arial" w:hAnsi="Arial" w:cs="Arial"/>
        </w:rPr>
        <w:t>.</w:t>
      </w:r>
    </w:p>
    <w:p w14:paraId="34149D88" w14:textId="32F367BC" w:rsidR="00B01FCD" w:rsidRPr="007D1226" w:rsidRDefault="00B01FCD" w:rsidP="00441B6F">
      <w:pPr>
        <w:pStyle w:val="AbstHead"/>
        <w:spacing w:after="0"/>
        <w:jc w:val="both"/>
        <w:rPr>
          <w:rFonts w:ascii="Arial" w:hAnsi="Arial" w:cs="Arial"/>
        </w:rPr>
      </w:pPr>
      <w:r w:rsidRPr="007D1226">
        <w:rPr>
          <w:rFonts w:ascii="Arial" w:hAnsi="Arial" w:cs="Arial"/>
        </w:rPr>
        <w:t>ABSTRACT</w:t>
      </w:r>
      <w:r w:rsidR="0066510A" w:rsidRPr="007D1226">
        <w:rPr>
          <w:rFonts w:ascii="Arial" w:hAnsi="Arial" w:cs="Arial"/>
        </w:rPr>
        <w:t xml:space="preserve"> </w:t>
      </w:r>
    </w:p>
    <w:p w14:paraId="15EC36E9" w14:textId="77777777" w:rsidR="00790ADA" w:rsidRPr="007D122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D1226" w14:paraId="3B0C875D" w14:textId="77777777" w:rsidTr="001E44FE">
        <w:tc>
          <w:tcPr>
            <w:tcW w:w="9576" w:type="dxa"/>
            <w:shd w:val="clear" w:color="auto" w:fill="F2F2F2"/>
          </w:tcPr>
          <w:p w14:paraId="519ACF38" w14:textId="05696498" w:rsidR="00505F06" w:rsidRPr="007D1226" w:rsidRDefault="00E07096" w:rsidP="00E07096">
            <w:pPr>
              <w:pStyle w:val="NoSpacing"/>
              <w:spacing w:line="276" w:lineRule="auto"/>
              <w:jc w:val="both"/>
              <w:rPr>
                <w:rFonts w:ascii="Arial" w:hAnsi="Arial" w:cs="Arial"/>
                <w:iCs/>
              </w:rPr>
            </w:pPr>
            <w:bookmarkStart w:id="0" w:name="_Hlk190268896"/>
            <w:bookmarkStart w:id="1" w:name="_Hlk190269002"/>
            <w:r w:rsidRPr="007D1226">
              <w:rPr>
                <w:rFonts w:ascii="Arial" w:hAnsi="Arial" w:cs="Arial"/>
                <w:iCs/>
                <w:lang w:val="pt-BR"/>
              </w:rPr>
              <w:t xml:space="preserve">This study explored the Gender Preferences of Hiring Home Economics Teachers: School Head in Focus. There were seven (7) school heads in secondary shool in Davao del Sur participated in the study. This study used a phenomenological approach to extract the ideas form the participants. In-depth-interview (IDI) was employed is this study. Using the thematic analysis, the following themes emerged as pertaines to the work expreriences of school heads with different gender: </w:t>
            </w:r>
            <w:r w:rsidR="0087767F" w:rsidRPr="007D1226">
              <w:rPr>
                <w:rFonts w:ascii="Arial" w:hAnsi="Arial" w:cs="Arial"/>
                <w:iCs/>
                <w:lang w:val="pt-BR"/>
              </w:rPr>
              <w:t>handling difficulty</w:t>
            </w:r>
            <w:r w:rsidRPr="007D1226">
              <w:rPr>
                <w:rFonts w:ascii="Arial" w:hAnsi="Arial" w:cs="Arial"/>
                <w:iCs/>
                <w:lang w:val="pt-BR"/>
              </w:rPr>
              <w:t xml:space="preserve"> in the workplace, respecting cultural divesrity,</w:t>
            </w:r>
            <w:r w:rsidR="00F355E4" w:rsidRPr="007D1226">
              <w:rPr>
                <w:rFonts w:ascii="Arial" w:hAnsi="Arial" w:cs="Arial"/>
                <w:iCs/>
                <w:lang w:val="pt-BR"/>
              </w:rPr>
              <w:t xml:space="preserve"> and</w:t>
            </w:r>
            <w:r w:rsidRPr="007D1226">
              <w:rPr>
                <w:rFonts w:ascii="Arial" w:hAnsi="Arial" w:cs="Arial"/>
                <w:iCs/>
                <w:lang w:val="pt-BR"/>
              </w:rPr>
              <w:t xml:space="preserve"> profecient home economics teacher. The gender preferences of school heads in hiring home economics teachers were: valuing diversity in teaching and female dominated. The insights can be drawn from the findings of the sutdy that will contribute to the academic setting were: promoting gender and development in the workplace and harmonious relationship to academic settings. </w:t>
            </w:r>
            <w:bookmarkEnd w:id="0"/>
            <w:r w:rsidRPr="007D1226">
              <w:rPr>
                <w:rFonts w:ascii="Arial" w:hAnsi="Arial" w:cs="Arial"/>
                <w:iCs/>
              </w:rPr>
              <w:t>Department of Education (</w:t>
            </w:r>
            <w:proofErr w:type="spellStart"/>
            <w:r w:rsidRPr="007D1226">
              <w:rPr>
                <w:rFonts w:ascii="Arial" w:hAnsi="Arial" w:cs="Arial"/>
                <w:iCs/>
              </w:rPr>
              <w:t>DEPEd</w:t>
            </w:r>
            <w:proofErr w:type="spellEnd"/>
            <w:r w:rsidRPr="007D1226">
              <w:rPr>
                <w:rFonts w:ascii="Arial" w:hAnsi="Arial" w:cs="Arial"/>
                <w:iCs/>
              </w:rPr>
              <w:t xml:space="preserve">) key officials may conduct school campaign on the importance of gender equality by integrating in the school curriculum as an elective subject.  School heads may suggest implementing seminars, training and workshops about gender equality of all the teaching and non-teaching staff in the organization. </w:t>
            </w:r>
            <w:bookmarkEnd w:id="1"/>
          </w:p>
        </w:tc>
      </w:tr>
    </w:tbl>
    <w:p w14:paraId="6AB1CEED" w14:textId="77777777" w:rsidR="00636EB2" w:rsidRPr="007D1226" w:rsidRDefault="00636EB2" w:rsidP="00441B6F">
      <w:pPr>
        <w:pStyle w:val="Body"/>
        <w:spacing w:after="0"/>
        <w:rPr>
          <w:rFonts w:ascii="Arial" w:hAnsi="Arial" w:cs="Arial"/>
          <w:i/>
        </w:rPr>
      </w:pPr>
    </w:p>
    <w:p w14:paraId="425C59A0" w14:textId="68CA9910" w:rsidR="00A24E7E" w:rsidRPr="007D1226" w:rsidRDefault="00A24E7E" w:rsidP="00441B6F">
      <w:pPr>
        <w:pStyle w:val="Body"/>
        <w:spacing w:after="0"/>
        <w:rPr>
          <w:rFonts w:ascii="Arial" w:hAnsi="Arial" w:cs="Arial"/>
          <w:i/>
        </w:rPr>
      </w:pPr>
      <w:r w:rsidRPr="007D1226">
        <w:rPr>
          <w:rFonts w:ascii="Arial" w:hAnsi="Arial" w:cs="Arial"/>
          <w:i/>
        </w:rPr>
        <w:t xml:space="preserve">Keywords: </w:t>
      </w:r>
      <w:r w:rsidR="00E07096" w:rsidRPr="007D1226">
        <w:rPr>
          <w:rFonts w:ascii="Arial" w:hAnsi="Arial" w:cs="Arial"/>
          <w:i/>
        </w:rPr>
        <w:t>Gender Preferences; Gender Equality; School Heads; Home Economics</w:t>
      </w:r>
    </w:p>
    <w:p w14:paraId="00E9C023" w14:textId="77777777" w:rsidR="0024282C" w:rsidRPr="007D1226" w:rsidRDefault="0024282C" w:rsidP="00441B6F">
      <w:pPr>
        <w:pStyle w:val="Body"/>
        <w:spacing w:after="0"/>
        <w:rPr>
          <w:rFonts w:ascii="Arial" w:hAnsi="Arial" w:cs="Arial"/>
          <w:i/>
          <w:sz w:val="18"/>
        </w:rPr>
      </w:pPr>
    </w:p>
    <w:p w14:paraId="227CA861" w14:textId="77777777" w:rsidR="00505F06" w:rsidRPr="007D1226" w:rsidRDefault="00505F06" w:rsidP="00441B6F">
      <w:pPr>
        <w:pStyle w:val="Body"/>
        <w:spacing w:after="0"/>
        <w:rPr>
          <w:rFonts w:ascii="Arial" w:hAnsi="Arial" w:cs="Arial"/>
          <w:i/>
        </w:rPr>
      </w:pPr>
    </w:p>
    <w:p w14:paraId="2354446B" w14:textId="09168CF7" w:rsidR="007F7B32" w:rsidRPr="007D1226" w:rsidRDefault="00902823" w:rsidP="00441B6F">
      <w:pPr>
        <w:pStyle w:val="AbstHead"/>
        <w:spacing w:after="0"/>
        <w:jc w:val="both"/>
        <w:rPr>
          <w:rFonts w:ascii="Arial" w:hAnsi="Arial" w:cs="Arial"/>
        </w:rPr>
      </w:pPr>
      <w:r w:rsidRPr="007D1226">
        <w:rPr>
          <w:rFonts w:ascii="Arial" w:hAnsi="Arial" w:cs="Arial"/>
        </w:rPr>
        <w:t xml:space="preserve">1. </w:t>
      </w:r>
      <w:r w:rsidR="00B01FCD" w:rsidRPr="007D1226">
        <w:rPr>
          <w:rFonts w:ascii="Arial" w:hAnsi="Arial" w:cs="Arial"/>
        </w:rPr>
        <w:t>INTRODUCTION</w:t>
      </w:r>
      <w:r w:rsidR="007F7B32" w:rsidRPr="007D1226">
        <w:rPr>
          <w:rFonts w:ascii="Arial" w:hAnsi="Arial" w:cs="Arial"/>
        </w:rPr>
        <w:t xml:space="preserve"> </w:t>
      </w:r>
    </w:p>
    <w:p w14:paraId="72D17E2B" w14:textId="77777777" w:rsidR="00790ADA" w:rsidRPr="007D1226" w:rsidRDefault="00790ADA" w:rsidP="00441B6F">
      <w:pPr>
        <w:pStyle w:val="AbstHead"/>
        <w:spacing w:after="0"/>
        <w:jc w:val="both"/>
        <w:rPr>
          <w:rFonts w:ascii="Arial" w:hAnsi="Arial" w:cs="Arial"/>
        </w:rPr>
      </w:pPr>
    </w:p>
    <w:p w14:paraId="17DB9591" w14:textId="66E2907C" w:rsidR="00E07096" w:rsidRPr="007D1226" w:rsidRDefault="00E07096" w:rsidP="00E07096">
      <w:pPr>
        <w:pStyle w:val="NoSpacing"/>
        <w:spacing w:line="276" w:lineRule="auto"/>
        <w:jc w:val="both"/>
        <w:rPr>
          <w:rFonts w:ascii="Arial" w:hAnsi="Arial" w:cs="Arial"/>
          <w:sz w:val="20"/>
          <w:szCs w:val="20"/>
          <w:shd w:val="clear" w:color="auto" w:fill="FFFFFF"/>
        </w:rPr>
      </w:pPr>
      <w:r w:rsidRPr="007D1226">
        <w:rPr>
          <w:rFonts w:ascii="Arial" w:hAnsi="Arial" w:cs="Arial"/>
          <w:sz w:val="20"/>
          <w:szCs w:val="20"/>
          <w:shd w:val="clear" w:color="auto" w:fill="FFFFFF"/>
        </w:rPr>
        <w:t>Gender equity is a social issue that affects children because they are learning and growing in an educational environment. To achieve this, schools should embrace principles of equality for everyone especially in teaching and learning process. For example In Japan, the subject became mandatory for all students in 1994, aiming to encourage men's participation in domestic life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{"citationID":"R5OaBiV8","properties":{"formattedCitation":"(Branlat &amp; Sano, 2021)","plainCitation":"(Branlat &amp; Sano, 2021)","noteIndex":0},"citationItems":[{"id":20,"uris":["http://zotero.org/users/local/ZyqfFL1k/items/W275PZBN"],"itemData":{"id":20,"type":"chapter","container-title":"Comparative Perspectives on Gender Equality in Japan and Norway","edition":"1","event-place":"London","ISBN":"978-1-003-18522-2","language":"en","license":"http://creativecommons.org/licenses/by-nc-nd/4.0","note":"DOI: 10.4324/9781003185222-5","page":"70-86","publisher":"Routledge","publisher-place":"London","source":"DOI.org (Crossref)","title":"Creating more equal partnerships: Home Economics education and gender equality in Japan and Norway","title-short":"Creating more equal partnerships","URL":"https://www.taylorfrancis.com/books/9781003185222/chapters/10.4324/9781003185222-5","container-author":[{"family":"Ishii-Kuntz","given":"Masako"},{"family":"Kristensen","given":"Guro Korsnes"},{"family":"Ringrose","given":"Priscilla"}],"author":[{"family":"Branlat","given":"Jennifer"},{"family":"Sano","given":"Junko"}],"accessed":{"date-parts":[["2024",10,20]]},"issued":{"date-parts":[["2021",11,28]]}}}],"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(Branlat &amp; Sano, 2021)</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With the guidance of teachers, the classroom environment will create a fair learning environment that can help all students explore various career options and prepare for evolving roles at home and in the workplace. As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{"citationID":"69c8veer","properties":{"formattedCitation":"(Martin, 2022)","plainCitation":"(Martin, 2022)","dontUpdate":true,"noteIndex":0},"citationItems":[{"id":24,"uris":["http://zotero.org/users/local/ZyqfFL1k/items/S7J2RW5L"],"itemData":{"id":24,"type":"article-journal","abstract":"Gender equity in the classroom is important for teachers to think about in order to ensure they are creating safe environments that allow their students to truly feel and explore their gender. It also encourages teachers to treat all students in a fair manner, regardless of gender. This is the fourth, and final, article in a series that explores children's experiences of gender in early childhood.","container-title":"Early Years Educator","DOI":"10.12968/eyed.2022.23.17.34","ISSN":"1465-931X, 2052-4617","issue":"17","journalAbbreviation":"EYE","language":"en","page":"34-35","source":"DOI.org (Crossref)","title":"Gender equity in the classroom","volume":"23","author":[{"family":"Martin","given":"Maryanne"}],"issued":{"date-parts":[["2022",12,2]]}}}],"schema":"https://github.com/citation-style-language/schema/raw/master/csl-citation.json"}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Martin (2022) suggested that</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teachers should foster safe spaces that allow students to explore their gender identities and treat all students equitably.</w:t>
      </w:r>
    </w:p>
    <w:p w14:paraId="13D5E094" w14:textId="77777777" w:rsidR="00E07096" w:rsidRPr="007D1226" w:rsidRDefault="00E07096" w:rsidP="00E07096">
      <w:pPr>
        <w:pStyle w:val="NoSpacing"/>
        <w:spacing w:line="276" w:lineRule="auto"/>
        <w:jc w:val="both"/>
        <w:rPr>
          <w:rFonts w:ascii="Arial" w:hAnsi="Arial" w:cs="Arial"/>
          <w:sz w:val="20"/>
          <w:szCs w:val="20"/>
        </w:rPr>
      </w:pPr>
    </w:p>
    <w:p w14:paraId="5E058808" w14:textId="77777777" w:rsidR="00E07096" w:rsidRPr="007D1226" w:rsidRDefault="00E07096" w:rsidP="00E07096">
      <w:pPr>
        <w:pStyle w:val="NoSpacing"/>
        <w:spacing w:line="276" w:lineRule="auto"/>
        <w:jc w:val="both"/>
        <w:rPr>
          <w:rFonts w:ascii="Arial" w:hAnsi="Arial" w:cs="Arial"/>
          <w:sz w:val="20"/>
          <w:szCs w:val="20"/>
          <w:shd w:val="clear" w:color="auto" w:fill="FFFFFF"/>
        </w:rPr>
      </w:pPr>
      <w:r w:rsidRPr="007D1226">
        <w:rPr>
          <w:rFonts w:ascii="Arial" w:hAnsi="Arial" w:cs="Arial"/>
          <w:sz w:val="20"/>
          <w:szCs w:val="20"/>
          <w:shd w:val="clear" w:color="auto" w:fill="FFFFFF"/>
        </w:rPr>
        <w:t xml:space="preserve">Nowadays, some employees indicate gender preferences as one of the requirements in a particular workplace. </w:t>
      </w:r>
      <w:r w:rsidRPr="007D1226">
        <w:rPr>
          <w:rFonts w:ascii="Arial" w:hAnsi="Arial" w:cs="Arial"/>
          <w:sz w:val="20"/>
          <w:szCs w:val="20"/>
        </w:rPr>
        <w:t xml:space="preserve">Research on gender preferences in hiring home economics teachers reveals complex attitudes and biases.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{"citationID":"3vLgXNom","properties":{"formattedCitation":"(Card et al., 2021)","plainCitation":"(Card et al., 2021)","dontUpdate":true,"noteIndex":0},"citationItems":[{"id":35,"uris":["http://zotero.org/users/local/ZyqfFL1k/items/BZAEG32V"],"itemData":{"id":35,"type":"report","event-place":"Cambridge, MA","language":"en","note":"DOI: 10.3386/w29350","number":"w29350","page":"w29350","publisher":"National Bureau of Economic Research","publisher-place":"Cambridge, MA","source":"DOI.org (Crossref)","title":"Gender Preferences in Job Vacancies and Workplace Gender Diversity","URL":"http://www.nber.org/papers/w29350.pdf","author":[{"family":"Card","given":"David"},{"family":"Colella","given":"Fabrizio"},{"family":"Lalive","given":"Rafael"}],"accessed":{"date-parts":[["2024",10,20]]},"issued":{"date-parts":[["2021",10]]}}}],"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Card et al., (2021)</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proposed the study in Austria found </w:t>
      </w:r>
      <w:r w:rsidRPr="007D1226">
        <w:rPr>
          <w:rFonts w:ascii="Arial" w:hAnsi="Arial" w:cs="Arial"/>
          <w:sz w:val="20"/>
          <w:szCs w:val="20"/>
          <w:shd w:val="clear" w:color="auto" w:fill="FFFFFF"/>
        </w:rPr>
        <w:lastRenderedPageBreak/>
        <w:t xml:space="preserve">that eliminating explicit gender preferences in job ads increased the hiring of women for traditionally male-targeted jobs and vice versa. Gender stereotypes associated with job criteria influence hiring decisions, with more stereotypically masculine traits reducing female hires and vice versa. Same-gender preferences among decision-makers also play a role, with female decision-makers more likely to hire women </w:t>
      </w:r>
      <w:r w:rsidRPr="007D1226">
        <w:rPr>
          <w:rFonts w:ascii="Arial" w:hAnsi="Arial" w:cs="Arial"/>
          <w:sz w:val="20"/>
          <w:szCs w:val="20"/>
          <w:shd w:val="clear" w:color="auto" w:fill="FFFFFF"/>
        </w:rPr>
        <w:fldChar w:fldCharType="begin"/>
      </w:r>
      <w:r w:rsidRPr="007D1226">
        <w:rPr>
          <w:rFonts w:ascii="Arial" w:hAnsi="Arial" w:cs="Arial"/>
          <w:sz w:val="20"/>
          <w:szCs w:val="20"/>
          <w:shd w:val="clear" w:color="auto" w:fill="FFFFFF"/>
        </w:rPr>
        <w:instrText xml:space="preserve"> ADDIN ZOTERO_ITEM CSL_CITATION {"citationID":"FarvRJCG","properties":{"formattedCitation":"(Gorman, 2005)","plainCitation":"(Gorman, 2005)","noteIndex":0},"citationItems":[{"id":37,"uris":["http://zotero.org/users/local/ZyqfFL1k/items/5KFELJJN"],"itemData":{"id":37,"type":"article-journal","abstract":"Laboratory studies have shown that stereotypes and in-group favoritism influence people's perceptions and evaluations of others, but empirical research has not yet linked these processes to gender disparities in real workplace outcomes. This study proposes that the gender stereotypicality of selection criteria and decision makers' same-gender preferences operate to intensify gender inequality in hiring. These arguments are tested with data on large U.S. law firms in the mid-1990s. The findings show that when selection criteria include a greater number of stereotypically masculine characteristics, women constitute a smaller proportion of new hires, and that, conversely, when criteria include more stereotypically feminine traits, women are better represented among new hires. Female decision makers also fill more vacancies with women than do male decision makers, but among entry-level hires, this effect diminishes as women's share of high-ranking positions increases toward gender balance.","container-title":"American Sociological Review","DOI":"10.1177/000312240507000408","ISSN":"0003-1224, 1939-8271","issue":"4","journalAbbreviation":"Am Sociol Rev","language":"en","license":"https://journals.sagepub.com/page/policies/text-and-data-mining-license","page":"702-728","source":"DOI.org (Crossref)","title":"Gender Stereotypes, Same-Gender Preferences, and Organizational Variation in the Hiring of Women: Evidence from Law Firms","title-short":"Gender Stereotypes, Same-Gender Preferences, and Organizational Variation in the Hiring of Women","volume":"70","author":[{"family":"Gorman","given":"Elizabeth H."}],"issued":{"date-parts":[["2005",8]]}}}],"schema":"https://github.com/citation-style-language/schema/raw/master/csl-citation.json"} </w:instrText>
      </w:r>
      <w:r w:rsidRPr="007D1226">
        <w:rPr>
          <w:rFonts w:ascii="Arial" w:hAnsi="Arial" w:cs="Arial"/>
          <w:sz w:val="20"/>
          <w:szCs w:val="20"/>
          <w:shd w:val="clear" w:color="auto" w:fill="FFFFFF"/>
        </w:rPr>
        <w:fldChar w:fldCharType="separate"/>
      </w:r>
      <w:r w:rsidRPr="007D1226">
        <w:rPr>
          <w:rFonts w:ascii="Arial" w:hAnsi="Arial" w:cs="Arial"/>
          <w:sz w:val="20"/>
          <w:szCs w:val="20"/>
        </w:rPr>
        <w:t>(Gorman, 2005)</w:t>
      </w:r>
      <w:r w:rsidRPr="007D1226">
        <w:rPr>
          <w:rFonts w:ascii="Arial" w:hAnsi="Arial" w:cs="Arial"/>
          <w:sz w:val="20"/>
          <w:szCs w:val="20"/>
          <w:shd w:val="clear" w:color="auto" w:fill="FFFFFF"/>
        </w:rPr>
        <w:fldChar w:fldCharType="end"/>
      </w:r>
      <w:r w:rsidRPr="007D1226">
        <w:rPr>
          <w:rFonts w:ascii="Arial" w:hAnsi="Arial" w:cs="Arial"/>
          <w:sz w:val="20"/>
          <w:szCs w:val="20"/>
          <w:shd w:val="clear" w:color="auto" w:fill="FFFFFF"/>
        </w:rPr>
        <w:t xml:space="preserve">. </w:t>
      </w:r>
    </w:p>
    <w:p w14:paraId="1B46B409" w14:textId="77777777" w:rsidR="00E07096" w:rsidRPr="007D1226" w:rsidRDefault="00E07096" w:rsidP="00E07096">
      <w:pPr>
        <w:pStyle w:val="NoSpacing"/>
        <w:spacing w:line="276" w:lineRule="auto"/>
        <w:jc w:val="both"/>
        <w:rPr>
          <w:rFonts w:ascii="Arial" w:hAnsi="Arial" w:cs="Arial"/>
          <w:sz w:val="20"/>
          <w:szCs w:val="20"/>
          <w:shd w:val="clear" w:color="auto" w:fill="FFFFFF"/>
        </w:rPr>
      </w:pPr>
    </w:p>
    <w:p w14:paraId="15408921" w14:textId="77777777"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shd w:val="clear" w:color="auto" w:fill="FFFFFF"/>
        </w:rPr>
        <w:t>In addition, the factors in the hiring process in the workplace are the pedagogical content knowledge (PDK), gender preferences and gender stereotypes</w:t>
      </w:r>
      <w:r w:rsidRPr="007D1226">
        <w:rPr>
          <w:rFonts w:ascii="Arial" w:hAnsi="Arial" w:cs="Arial"/>
          <w:sz w:val="20"/>
          <w:szCs w:val="20"/>
        </w:rPr>
        <w:t xml:space="preserve">. Yu, (2011) stated that Pedagogical Content Knowledge (PCK) is crucial in teacher selection tests, with a need for balanced assessment of all PCK components.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{"citationID":"g1diMCuT","properties":{"formattedCitation":"(Bongco &amp; Abenes, 2019)","plainCitation":"(Bongco &amp; Abenes, 2019)","dontUpdate":true,"noteIndex":0},"citationItems":[{"id":30,"uris":["http://zotero.org/users/local/ZyqfFL1k/items/FRJKW8CD"],"itemData":{"id":30,"type":"article-journal","abstract":"Feminisation in the teaching profession is a global issue. It has been said this problem implies gender inequality in relation to their male counterpart for it results in the lack of male models in the basic education and, thus promote social exclusion. This social reality is also the case in the Philippines. Data in 2008–2009 from the Philippine Commission on Women reveals that about 89.58% of the teachers in public elementary and 77.06% in the public secondary schools are female (\n              pcw\n              , 2014). In this regard, this paper argues that feminisation of education in the Philippines, all the more result to uncompromising situations of female teachers for as women, they need to work in shifts as part of their changing roles both in school and at home. Further, this paper presents an analysis of the narratives of ten female teachers in basic education which reveals that in spite of the feminisation of teaching from a purely statistical perspective, they still remain disadvantaged in the career that had always been believed to be their domain, especially in the area of career promotion. Limiting factors to the promotion of women still point to their social conditions as women, where the multiplicity of social expectations and duties in their diverse spheres clash to the detriment of their careers.","container-title":"Beijing International Review of Education","DOI":"10.1163/25902539-00102012","ISSN":"2590-2547, 2590-2539","issue":"2-3","journalAbbreviation":"Beijing Int. Rev. Educ.","page":"443-459","source":"DOI.org (Crossref)","title":"Clash of Spheres - The Paradox of Being a Female Teacher in the Philippines","volume":"1","author":[{"family":"Bongco","given":"Roxanne T."},{"family":"Abenes","given":"Rodrigo D."}],"issued":{"date-parts":[["2019",6,29]]}}}],"schema":"https://github.com/citation-style-language/schema/raw/master/csl-citation.json"}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Bongco &amp; Abenes (2019)</w:t>
      </w:r>
      <w:r w:rsidRPr="007D1226">
        <w:rPr>
          <w:rFonts w:ascii="Arial" w:hAnsi="Arial" w:cs="Arial"/>
          <w:sz w:val="20"/>
          <w:szCs w:val="20"/>
        </w:rPr>
        <w:fldChar w:fldCharType="end"/>
      </w:r>
      <w:r w:rsidRPr="007D1226">
        <w:rPr>
          <w:rFonts w:ascii="Arial" w:hAnsi="Arial" w:cs="Arial"/>
          <w:sz w:val="20"/>
          <w:szCs w:val="20"/>
        </w:rPr>
        <w:t xml:space="preserve"> also agreed that the teaching profession in the Philippines is highly feminized, with women comprising most teachers in both elementary and secondary schools. As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{"citationID":"WbTbG8zD","properties":{"formattedCitation":"(Winslow, 2010)","plainCitation":"(Winslow, 2010)","dontUpdate":true,"noteIndex":0},"citationItems":[{"id":32,"uris":["http://zotero.org/users/local/ZyqfFL1k/items/EXLNA82S"],"itemData":{"id":32,"type":"article-journal","abstract":"This article focuses on faculty members’ allocation of time to teaching and research, conceptualizing these—and the mismatch between preferred and actual time allocations—as examples of gender inequality in academic employment. Utilizing data from the 1999 National Study of Postsecondary Faculty, I find that (1) women faculty members prefer to spend a greater percentage of their time on teaching, while men prefer to spend more time on research, although these preferences are themselves constrained; (2) women faculty members spend a greater percentage of their workweek on teaching and a smaller percentage on research than men, gaps that cannot be explained by preferences or educational and institutional attributes; and (3) women faculty members have larger time allocation mismatches than men—that is, their actual time allocations to both teaching and research diverge more from their preferred time allocations than those of men. These findings shed light on how gender inequality is both produced and maintained in this aspect of academic employment and have implications for job satisfaction, productivity, and the recruitment and retention of current and future faculty members, especially women.","container-title":"Gender &amp; Society","DOI":"10.1177/0891243210386728","ISSN":"0891-2432, 1552-3977","issue":"6","journalAbbreviation":"Gender &amp; Society","language":"en","license":"https://journals.sagepub.com/page/policies/text-and-data-mining-license","page":"769-793","source":"DOI.org (Crossref)","title":"Gender Inequality and Time Allocations Among Academic Faculty","volume":"24","author":[{"family":"Winslow","given":"Sarah"}],"issued":{"date-parts":[["2010",12]]}}}],"schema":"https://github.com/citation-style-language/schema/raw/master/csl-citation.json"}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Winslow (2010)</w:t>
      </w:r>
      <w:r w:rsidRPr="007D1226">
        <w:rPr>
          <w:rFonts w:ascii="Arial" w:hAnsi="Arial" w:cs="Arial"/>
          <w:sz w:val="20"/>
          <w:szCs w:val="20"/>
        </w:rPr>
        <w:fldChar w:fldCharType="end"/>
      </w:r>
      <w:r w:rsidRPr="007D1226">
        <w:rPr>
          <w:rFonts w:ascii="Arial" w:hAnsi="Arial" w:cs="Arial"/>
          <w:sz w:val="20"/>
          <w:szCs w:val="20"/>
        </w:rPr>
        <w:t xml:space="preserve"> clarified that women faculty members prefer and spend more time teaching, while men prefer research. As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{"citationID":"GLOqo75a","properties":{"formattedCitation":"(Ajayi &amp; Buessing, 2015a)","plainCitation":"(Ajayi &amp; Buessing, 2015a)","dontUpdate":true,"noteIndex":0},"citationItems":[{"id":15,"uris":["http://zotero.org/users/local/ZyqfFL1k/items/T8P9U3YH"],"itemData":{"id":15,"type":"article-journal","container-title":"The Journal of Development Studies","DOI":"10.1080/00220388.2014.989992","ISSN":"0022-0388, 1743-9140","issue":"5","journalAbbreviation":"The Journal of Development Studies","language":"en","page":"503-522","source":"DOI.org (Crossref)","title":"Gender Parity and Schooling Choices","volume":"51","author":[{"family":"Ajayi","given":"Kehinde F."},{"family":"Buessing","given":"Marric"}],"issued":{"date-parts":[["2015",5,4]]}}}],"schema":"https://github.com/citation-style-language/schema/raw/master/csl-citation.json"}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Ajayi &amp; Buessing (2015)</w:t>
      </w:r>
      <w:r w:rsidRPr="007D1226">
        <w:rPr>
          <w:rFonts w:ascii="Arial" w:hAnsi="Arial" w:cs="Arial"/>
          <w:sz w:val="20"/>
          <w:szCs w:val="20"/>
        </w:rPr>
        <w:fldChar w:fldCharType="end"/>
      </w:r>
      <w:r w:rsidRPr="007D1226">
        <w:rPr>
          <w:rFonts w:ascii="Arial" w:hAnsi="Arial" w:cs="Arial"/>
          <w:sz w:val="20"/>
          <w:szCs w:val="20"/>
        </w:rPr>
        <w:t xml:space="preserve"> also agreed that gender stereotypes significantly influence attitudes towards Home Economics, with female more likely to choose it as a field of study.</w:t>
      </w:r>
    </w:p>
    <w:p w14:paraId="3D74882B" w14:textId="77777777" w:rsidR="00E07096" w:rsidRPr="007D1226" w:rsidRDefault="00E07096" w:rsidP="00E07096">
      <w:pPr>
        <w:pStyle w:val="NoSpacing"/>
        <w:spacing w:line="276" w:lineRule="auto"/>
        <w:jc w:val="both"/>
        <w:rPr>
          <w:rFonts w:ascii="Arial" w:hAnsi="Arial" w:cs="Arial"/>
          <w:sz w:val="20"/>
          <w:szCs w:val="20"/>
        </w:rPr>
      </w:pPr>
    </w:p>
    <w:p w14:paraId="67D971E1" w14:textId="77777777"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On the other hand, a study of male students in home economics found that gender inequality leads to unequal treatment, impacting classroom interactions and sustaining gender divisions in the subject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{"citationID":"bRJuJSEE","properties":{"formattedCitation":"(Pregoner et al., 2020)","plainCitation":"(Pregoner et al., 2020)","noteIndex":0},"citationItems":[{"id":27,"uris":["http://zotero.org/users/local/ZyqfFL1k/items/S7TLZ3RS"],"itemData":{"id":27,"type":"article","abstract":"This study examined whether male students dominated classroom interaction in home economics lessons and whether other classroom processes sustained gender divisions in this subject in schools. The sample included 4 males home economics students in the two classes. Data were collected during five minute observation sessions in each class and semi-structured interviews with all the students. Results were examine using thematic content analysis. This method of data analysis as a process of analyzing data by systematize in into categories based on themes, concepts or similar features. The researchers have come to know that Gender Bias or Gender inequality refers to unfair rights between male and female based on different gender roles which leads to unequal treatment in life.","DOI":"10.35542/osf.io/gn2aq","license":"https://creativecommons.org/licenses/by-nc-nd/4.0/legalcode","publisher":"EdArXiv","source":"DOI.org (Crossref)","title":"Gender Bias in Technical Vocational Livelihood Program: A Qualitative Study on the Experience of Male Students in Home Economics Strand","title-short":"Gender Bias in Technical Vocational Livelihood Program","URL":"https://osf.io/gn2aq","author":[{"family":"Pregoner","given":"Joseph Dave Mendoza"},{"family":"Cansico","given":"Lexel"},{"family":"Escandor","given":"Francis"},{"family":"Encabo","given":"Edward"}],"accessed":{"date-parts":[["2024",10,20]]},"issued":{"date-parts":[["2020",4,26]]}}}],"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(Pregoner et al., 2020)</w:t>
      </w:r>
      <w:r w:rsidRPr="007D1226">
        <w:rPr>
          <w:rFonts w:ascii="Arial" w:hAnsi="Arial" w:cs="Arial"/>
          <w:sz w:val="20"/>
          <w:szCs w:val="20"/>
        </w:rPr>
        <w:fldChar w:fldCharType="end"/>
      </w:r>
      <w:r w:rsidRPr="007D1226">
        <w:rPr>
          <w:rFonts w:ascii="Arial" w:hAnsi="Arial" w:cs="Arial"/>
          <w:sz w:val="20"/>
          <w:szCs w:val="20"/>
        </w:rPr>
        <w:t xml:space="preserve">.  Millions of men and women are denied access to land a job, training, and administrative and leadership qualities because of their gender identity or preferences. Thus, school heads show ambivalence towards minority gender teachers, with more positive perceptions for women in non-traditional roles than men. Gender influences administrative and instructional leadership styles of school heads, as proposed in Tan's Gender Role Orientation Theory of Institutional Management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{"citationID":"7IPVltBm","properties":{"formattedCitation":"(Tan et al., 2020)","plainCitation":"(Tan et al., 2020)","noteIndex":0},"citationItems":[{"id":13,"uris":["http://zotero.org/users/local/ZyqfFL1k/items/QC9DA94H"],"itemData":{"id":13,"type":"article-journal","abstract":"The study focused on the administrative and supervisory functions of male and female school heads in public schools of Cebu City Division. The key informants were school heads and teachers from sixteen districts in Cebu City Division. The school head informants were chosen according to the number of administrative and instructional experience. The school heads had at least five years leadership experience. The teacher informants were chosen at random by the researcher. The main instrument of the study was the researcher and the key informants. The study utilized interview guides covering different areas of administrative management and instructional leadership function. In administrative management the informants were interviewed about the distinct practices of male and female school heads involving human research management, physical facilities management, fiscal management, data management, linkage management, communication and conflict management. In instructional leadership function, the key informants talked about the distinct practices of male and female school heads in instructional supervision, curriculum leadership and staff development. Based on the findings of the study, the following propositions were drawn: one, administrative function could be gauged by physical facilities, teacher behavior and student development; two, instructional leadership is contributed by learning performance outcome and teacher competence; third, gender bears the administrative function and instructional leadership. From the different propositions mentioned, this theory was generated, Tan’s Gender Role Orientation Theory of Institutional Management. After the conduct of the study and the theory generated, it is revealed that administrative and instructional leadership styles of male and female school heads can be influenced by gender orientation.","container-title":"Journal of World Englishes and Educational Practices","DOI":"10.32996/jweep.2020.2.6.1","ISSN":"2707-7586","issue":"6","journalAbbreviation":"JWEEP","license":"https://creativecommons.org/licenses/by-nc/4.0","page":"01-12","source":"DOI.org (Crossref)","title":"Gender Role and Supervisory Styles of Public-School Heads","volume":"2","author":[{"family":"Tan","given":"Rosalinda A."},{"family":"Argate","given":"Rex"},{"family":"Barcoso","given":"Harline L."}],"issued":{"date-parts":[["2020",12,30]]}}}],"schema":"https://github.com/citation-style-language/schema/raw/master/csl-citation.json"}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(Tan et al., 2020)</w:t>
      </w:r>
      <w:r w:rsidRPr="007D1226">
        <w:rPr>
          <w:rFonts w:ascii="Arial" w:hAnsi="Arial" w:cs="Arial"/>
          <w:sz w:val="20"/>
          <w:szCs w:val="20"/>
        </w:rPr>
        <w:fldChar w:fldCharType="end"/>
      </w:r>
      <w:r w:rsidRPr="007D1226">
        <w:rPr>
          <w:rFonts w:ascii="Arial" w:hAnsi="Arial" w:cs="Arial"/>
          <w:sz w:val="20"/>
          <w:szCs w:val="20"/>
        </w:rPr>
        <w:t xml:space="preserve">. </w:t>
      </w:r>
    </w:p>
    <w:p w14:paraId="2E969F58" w14:textId="77777777" w:rsidR="00E07096" w:rsidRPr="007D1226" w:rsidRDefault="00E07096" w:rsidP="00E07096">
      <w:pPr>
        <w:pStyle w:val="NoSpacing"/>
        <w:spacing w:line="276" w:lineRule="auto"/>
        <w:jc w:val="both"/>
        <w:rPr>
          <w:rFonts w:ascii="Arial" w:hAnsi="Arial" w:cs="Arial"/>
          <w:sz w:val="20"/>
          <w:szCs w:val="20"/>
        </w:rPr>
      </w:pPr>
    </w:p>
    <w:p w14:paraId="1BF2BC1A" w14:textId="7108025C"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Most people believe that the home economics course is intended for women because they believe that this subject is focused on household chores, cooking, sewing, rearing the child, decorating, and home management. </w:t>
      </w:r>
      <w:r w:rsidRPr="007D1226">
        <w:rPr>
          <w:rFonts w:ascii="Arial" w:hAnsi="Arial" w:cs="Arial"/>
          <w:color w:val="000000" w:themeColor="text1"/>
          <w:sz w:val="20"/>
          <w:szCs w:val="20"/>
          <w:shd w:val="clear" w:color="auto" w:fill="F8F8F7"/>
        </w:rPr>
        <w:t>As</w:t>
      </w:r>
      <w:r w:rsidRPr="007D1226">
        <w:rPr>
          <w:rFonts w:ascii="Arial" w:hAnsi="Arial" w:cs="Arial"/>
          <w:color w:val="15383D"/>
          <w:sz w:val="20"/>
          <w:szCs w:val="20"/>
          <w:shd w:val="clear" w:color="auto" w:fill="F8F8F7"/>
        </w:rPr>
        <w:t xml:space="preserve"> </w:t>
      </w:r>
      <w:r w:rsidRPr="007D1226">
        <w:rPr>
          <w:rFonts w:ascii="Arial" w:hAnsi="Arial" w:cs="Arial"/>
          <w:color w:val="15383D"/>
          <w:sz w:val="20"/>
          <w:szCs w:val="20"/>
          <w:shd w:val="clear" w:color="auto" w:fill="F8F8F7"/>
        </w:rPr>
        <w:fldChar w:fldCharType="begin"/>
      </w:r>
      <w:r w:rsidRPr="007D1226">
        <w:rPr>
          <w:rFonts w:ascii="Arial" w:hAnsi="Arial" w:cs="Arial"/>
          <w:color w:val="15383D"/>
          <w:sz w:val="20"/>
          <w:szCs w:val="20"/>
          <w:shd w:val="clear" w:color="auto" w:fill="F8F8F7"/>
        </w:rPr>
        <w:instrText xml:space="preserve"> ADDIN ZOTERO_ITEM CSL_CITATION {"citationID":"za7W9rGo","properties":{"formattedCitation":"(Kim et al., 2019a)","plainCitation":"(Kim et al., 2019a)","dontUpdate":true,"noteIndex":0},"citationItems":[{"id":33,"uris":["http://zotero.org/users/local/ZyqfFL1k/items/Q662E5HD"],"itemData":{"id":33,"type":"article-journal","container-title":"Family and Environment Research","DOI":"10.6115/fer.2019.034","ISSN":"2288-3541, 2288-355X","issue":"4","journalAbbreviation":"Fam. Environ. Res","language":"en","page":"459-472","source":"DOI.org (Crossref)","title":"A Study of the Gender-Biased Attitudes of Korean Middle School Students toward Home Economics as a Subject: Implementing the Implicit Association Test","title-short":"A Study of the Gender-Biased Attitudes of Korean Middle School Students toward Home Economics as a Subject","volume":"57","author":[{"family":"Kim","given":"Eun Jeung"},{"family":"Lee","given":"Yoon-Jung"},{"family":"Kim","given":"Jisun"}],"issued":{"date-parts":[["2019",11,22]]}}}],"schema":"https://github.com/citation-style-language/schema/raw/master/csl-citation.json"} </w:instrText>
      </w:r>
      <w:r w:rsidRPr="007D1226">
        <w:rPr>
          <w:rFonts w:ascii="Arial" w:hAnsi="Arial" w:cs="Arial"/>
          <w:color w:val="15383D"/>
          <w:sz w:val="20"/>
          <w:szCs w:val="20"/>
          <w:shd w:val="clear" w:color="auto" w:fill="F8F8F7"/>
        </w:rPr>
        <w:fldChar w:fldCharType="separate"/>
      </w:r>
      <w:r w:rsidRPr="007D1226">
        <w:rPr>
          <w:rFonts w:ascii="Arial" w:hAnsi="Arial" w:cs="Arial"/>
          <w:sz w:val="20"/>
          <w:szCs w:val="20"/>
        </w:rPr>
        <w:t>Kim et al., (2019a)</w:t>
      </w:r>
      <w:r w:rsidRPr="007D1226">
        <w:rPr>
          <w:rFonts w:ascii="Arial" w:hAnsi="Arial" w:cs="Arial"/>
          <w:color w:val="15383D"/>
          <w:sz w:val="20"/>
          <w:szCs w:val="20"/>
          <w:shd w:val="clear" w:color="auto" w:fill="F8F8F7"/>
        </w:rPr>
        <w:fldChar w:fldCharType="end"/>
      </w:r>
      <w:r w:rsidRPr="007D1226">
        <w:rPr>
          <w:rFonts w:ascii="Arial" w:hAnsi="Arial" w:cs="Arial"/>
          <w:color w:val="15383D"/>
          <w:sz w:val="20"/>
          <w:szCs w:val="20"/>
          <w:shd w:val="clear" w:color="auto" w:fill="F8F8F7"/>
        </w:rPr>
        <w:t xml:space="preserve"> </w:t>
      </w:r>
      <w:r w:rsidRPr="007D1226">
        <w:rPr>
          <w:rFonts w:ascii="Arial" w:hAnsi="Arial" w:cs="Arial"/>
          <w:color w:val="000000" w:themeColor="text1"/>
          <w:sz w:val="20"/>
          <w:szCs w:val="20"/>
          <w:shd w:val="clear" w:color="auto" w:fill="F8F8F7"/>
        </w:rPr>
        <w:t>said</w:t>
      </w:r>
      <w:r w:rsidRPr="007D1226">
        <w:rPr>
          <w:rFonts w:ascii="Arial" w:hAnsi="Arial" w:cs="Arial"/>
          <w:sz w:val="20"/>
          <w:szCs w:val="20"/>
        </w:rPr>
        <w:t xml:space="preserve"> that implicit gender biases are prevalent among students, who often perceive home economics as feminine, despite expressing favorable explicit attitudes towards the subject. However, home economics is for boys also because it has areas such as agriculture, industrial arts and computers. Males tend to prefer ICT devices like smartphones and tablets, while females favor online services such as WhatsApp and text messaging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{"citationID":"F9sAvQl4","properties":{"formattedCitation":"(Williams et al., 2019)","plainCitation":"(Williams et al., 2019)","noteIndex":0},"citationItems":[{"id":17,"uris":["http://zotero.org/users/local/ZyqfFL1k/items/3WVCHR6Y"],"itemData":{"id":17,"type":"book","collection-title":"Advances in Human and Social Aspects of Technology","ISBN":"978-1-5225-7068-4","note":"DOI: 10.4018/978-1-5225-7068-4","publisher":"IGI Global","source":"DOI.org (Crossref)","title":"Gender Gaps and the Social Inclusion Movement in ICT:","title-short":"Gender Gaps and the Social Inclusion Movement in ICT","URL":"http://services.igi-global.com/resolvedoi/resolve.aspx?doi=10.4018/978-1-5225-7068-4","editor":[{"family":"Williams","given":"Idongesit"},{"family":"Millward","given":"Olga"},{"family":"Layton","given":"Roslyn"}],"collection-editor":[{"family":"Dwivedi","given":"Ashish"}],"accessed":{"date-parts":[["2024",10,20]]},"issued":{"date-parts":[["2019"]]}}}],"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(Williams et al., 2019)</w:t>
      </w:r>
      <w:r w:rsidRPr="007D1226">
        <w:rPr>
          <w:rFonts w:ascii="Arial" w:hAnsi="Arial" w:cs="Arial"/>
          <w:sz w:val="20"/>
          <w:szCs w:val="20"/>
        </w:rPr>
        <w:fldChar w:fldCharType="end"/>
      </w:r>
      <w:r w:rsidRPr="007D1226">
        <w:rPr>
          <w:rFonts w:ascii="Arial" w:hAnsi="Arial" w:cs="Arial"/>
          <w:sz w:val="20"/>
          <w:szCs w:val="20"/>
        </w:rPr>
        <w:t xml:space="preserve">. Students' gender equity awareness also impacts attitudes towards home economics, with those holding traditional gender role views scoring lowest on perceived usefulness but highest on career importance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{"citationID":"mlZ1OsYg","properties":{"formattedCitation":"(Kim et al., 2019b)","plainCitation":"(Kim et al., 2019b)","noteIndex":0},"citationItems":[{"id":4,"uris":["http://zotero.org/users/local/ZyqfFL1k/items/FZJSL63R"],"itemData":{"id":4,"type":"article-journal","container-title":"Family and Environment Research","DOI":"10.6115/fer.2019.034","ISSN":"2288-3541, 2288-355X","issue":"4","journalAbbreviation":"Fam. Environ. Res","language":"en","page":"459-472","source":"DOI.org (Crossref)","title":"A Study of the Gender-Biased Attitudes of Korean Middle School Students toward Home Economics as a Subject: Implementing the Implicit Association Test","title-short":"A Study of the Gender-Biased Attitudes of Korean Middle School Students toward Home Economics as a Subject","volume":"57","author":[{"family":"Kim","given":"Eun Jeung"},{"family":"Lee","given":"Yoon-Jung"},{"family":"Kim","given":"Jisun"}],"issued":{"date-parts":[["2019",11,22]]}}}],"schema":"https://github.com/citation-style-language/schema/raw/master/csl-citation.json"}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(Kim et al., 2019b)</w:t>
      </w:r>
      <w:r w:rsidRPr="007D1226">
        <w:rPr>
          <w:rFonts w:ascii="Arial" w:hAnsi="Arial" w:cs="Arial"/>
          <w:sz w:val="20"/>
          <w:szCs w:val="20"/>
        </w:rPr>
        <w:fldChar w:fldCharType="end"/>
      </w:r>
      <w:r w:rsidRPr="007D1226">
        <w:rPr>
          <w:rFonts w:ascii="Arial" w:hAnsi="Arial" w:cs="Arial"/>
          <w:sz w:val="20"/>
          <w:szCs w:val="20"/>
        </w:rPr>
        <w:t xml:space="preserve">. Best practices for promoting gender equality in Philippine schools include training personnel to combat discrimination, integrating gender issues into curricula, and providing equal opportunities for all students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{"citationID":"cvH0iGod","properties":{"formattedCitation":"(Emfimo et al., 2024)","plainCitation":"(Emfimo et al., 2024)","noteIndex":0},"citationItems":[{"id":19,"uris":["http://zotero.org/users/local/ZyqfFL1k/items/2QVFB36A"],"itemData":{"id":19,"type":"paper-conference","DOI":"10.22492/issn.2435-5240.2024.25","event-title":"The Southeast Asian Conference on Education 2024","page":"313-325","source":"DOI.org (Crossref)","title":"Best Practices in Promoting Gender Equality in the Philippine Education","URL":"https://papers.iafor.org/submission77061","author":[{"family":"Emfimo","given":"Miguelito B."},{"family":"Silor","given":"Faith Stephanny C."},{"family":"Silor","given":"Adelfa C."}],"accessed":{"date-parts":[["2024",10,20]]},"issued":{"date-parts":[["2024",4,8]]}}}],"schema":"https://github.com/citation-style-language/schema/raw/master/csl-citation.json"}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(Emfimo et al., 2024)</w:t>
      </w:r>
      <w:r w:rsidRPr="007D1226">
        <w:rPr>
          <w:rFonts w:ascii="Arial" w:hAnsi="Arial" w:cs="Arial"/>
          <w:sz w:val="20"/>
          <w:szCs w:val="20"/>
        </w:rPr>
        <w:fldChar w:fldCharType="end"/>
      </w:r>
      <w:r w:rsidRPr="007D1226">
        <w:rPr>
          <w:rFonts w:ascii="Arial" w:hAnsi="Arial" w:cs="Arial"/>
          <w:sz w:val="20"/>
          <w:szCs w:val="20"/>
        </w:rPr>
        <w:t xml:space="preserve">. </w:t>
      </w:r>
    </w:p>
    <w:p w14:paraId="12F5E0AC" w14:textId="77777777" w:rsidR="00E07096" w:rsidRPr="007D1226" w:rsidRDefault="00E07096" w:rsidP="00E07096">
      <w:pPr>
        <w:pStyle w:val="NoSpacing"/>
        <w:spacing w:line="276" w:lineRule="auto"/>
        <w:jc w:val="both"/>
        <w:rPr>
          <w:rFonts w:ascii="Arial" w:hAnsi="Arial" w:cs="Arial"/>
          <w:sz w:val="20"/>
          <w:szCs w:val="20"/>
        </w:rPr>
      </w:pPr>
    </w:p>
    <w:p w14:paraId="4A26F27C" w14:textId="4ED66BE4"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 xml:space="preserve">Furthermore, some of the previous study focuses on Filipino Hospitality industry Gender Disparities: Hiring Practices, Salary Levels, and Promotional Opportunities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{"citationID":"UqQkKHWl","properties":{"formattedCitation":"(Darroca et al., 2024)","plainCitation":"(Darroca et al., 2024)","noteIndex":0},"citationItems":[{"id":227,"uris":["http://zotero.org/users/local/ZyqfFL1k/items/TINUBTZU"],"itemData":{"id":227,"type":"article-journal","abstract":"This research employs a qualitative approach, utilizing the snowball sampling technique to conduct in-depth interviews with women from various roles within the Filipino hospitality sector. The study employs narrative analysis to elucidate discriminatory practices in hiring, remuneration, and professional advancement opportunities. Findings reveal a pattern of gender disparities, with biased recruitment practices directing women into lower-paid service roles while men ascend to leadership positions. A significant pay gap persists, attributed to occupational segregation and undervaluation of female-dominated professions. The study identifies unconscious biases, lack of mentorship, and a corporate culture favoring stereotypically \"male\" leadership attributes as barriers to career progression. Recommendations include advocating for anti-discrimination legislation, transparent hiring protocols, and addressing pay differentials through audits and awareness initiatives. Employers are urged to implement unbiased recruitment and mentorship programs, while educational institutions and civil society organizations play roles in empowering women and advocating for policy reform. The study underscores the need for collective commitment to gender equality to transform the Filipino hospitality industry into a model of inclusivity and collaboration.","container-title":"International Conference on Gender Research","DOI":"10.34190/icgr.7.1.2255","ISSN":"2516-2810, 2516-2802","issue":"1","journalAbbreviation":"icgr","license":"https://creativecommons.org/licenses/by-nc-nd/4.0","page":"97-106","source":"DOI.org (Crossref)","title":"Filipino Hospitality Industry Gender Disparities: Hiring Practices, Salary Levels, and Promotional Opportunities","title-short":"Filipino Hospitality Industry Gender Disparities","volume":"7","author":[{"family":"Darroca","given":"Jeanneth"},{"family":"Formarejo","given":"Tadema"},{"family":"Alfonso","given":"Leizl"},{"family":"Corbo","given":"Mary Cosette"}],"issued":{"date-parts":[["2024",4,18]]}}}],"schema":"https://github.com/citation-style-language/schema/raw/master/csl-citation.json"}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(Darroca et al., 2024)</w:t>
      </w:r>
      <w:r w:rsidRPr="007D1226">
        <w:rPr>
          <w:rFonts w:ascii="Arial" w:hAnsi="Arial" w:cs="Arial"/>
          <w:sz w:val="20"/>
          <w:szCs w:val="20"/>
        </w:rPr>
        <w:fldChar w:fldCharType="end"/>
      </w:r>
      <w:r w:rsidRPr="007D1226">
        <w:rPr>
          <w:rFonts w:ascii="Arial" w:hAnsi="Arial" w:cs="Arial"/>
          <w:sz w:val="20"/>
          <w:szCs w:val="20"/>
        </w:rPr>
        <w:t xml:space="preserve">. This research employs a qualitative approach, utilizing the snowball sampling technique to conduct in-depth interviews with women from various roles within the Filipino hospitality sector. The research gap identified in this study will focus on the gender preferences of school heads in the hiring practices of home economics teachers. Unlike the hospitality industry, where gender disparities in career progression are well-documented, the </w:t>
      </w:r>
      <w:r w:rsidRPr="007D1226">
        <w:rPr>
          <w:rFonts w:ascii="Arial" w:hAnsi="Arial" w:cs="Arial"/>
          <w:sz w:val="20"/>
          <w:szCs w:val="20"/>
        </w:rPr>
        <w:lastRenderedPageBreak/>
        <w:t xml:space="preserve">hiring practices and professional experiences of home economics teachers have not been fully explored. </w:t>
      </w:r>
    </w:p>
    <w:p w14:paraId="043C46A4" w14:textId="77777777" w:rsidR="00E07096" w:rsidRPr="007D1226" w:rsidRDefault="00E07096" w:rsidP="00E07096">
      <w:pPr>
        <w:pStyle w:val="NoSpacing"/>
        <w:spacing w:line="276" w:lineRule="auto"/>
        <w:jc w:val="both"/>
        <w:rPr>
          <w:rFonts w:ascii="Arial" w:hAnsi="Arial" w:cs="Arial"/>
          <w:sz w:val="20"/>
          <w:szCs w:val="20"/>
        </w:rPr>
      </w:pPr>
    </w:p>
    <w:p w14:paraId="53314BFF" w14:textId="0DF0136E" w:rsidR="00E07096" w:rsidRPr="007D1226" w:rsidRDefault="00E07096" w:rsidP="00E07096">
      <w:pPr>
        <w:pStyle w:val="NoSpacing"/>
        <w:spacing w:line="276" w:lineRule="auto"/>
        <w:jc w:val="both"/>
        <w:rPr>
          <w:rFonts w:ascii="Arial" w:hAnsi="Arial" w:cs="Arial"/>
          <w:sz w:val="20"/>
          <w:szCs w:val="20"/>
        </w:rPr>
      </w:pPr>
      <w:r w:rsidRPr="007D1226">
        <w:rPr>
          <w:rFonts w:ascii="Arial" w:hAnsi="Arial" w:cs="Arial"/>
          <w:sz w:val="20"/>
          <w:szCs w:val="20"/>
        </w:rPr>
        <w:t>The researchers argue that school heads have a different perspective in terms of gender preferences since they are the ones who know what specific areas in home economics are being offered at the school. With increased attention to gender equity in other educational fields, this is an area where the researcher needs further insight as how leaders make decisions about hiring home economics teachers based on their gender. The purpose of this study is to reveal the work experiences of school heads with different genders, gender preferences of school heads in hiring home economics teachers and the insights can be drawn the findings of the study that will contribute to the academic setting. It is important to address this, as it can highlight potential gender biases in leadership and hiring practices within the education sector, which can contribute to a better understanding of how gender influences decision-making processes.</w:t>
      </w:r>
    </w:p>
    <w:p w14:paraId="1D79ACC7" w14:textId="77777777" w:rsidR="00790ADA" w:rsidRPr="007D1226" w:rsidRDefault="00790ADA" w:rsidP="00441B6F">
      <w:pPr>
        <w:pStyle w:val="Body"/>
        <w:spacing w:after="0"/>
        <w:rPr>
          <w:rFonts w:ascii="Arial" w:hAnsi="Arial" w:cs="Arial"/>
        </w:rPr>
      </w:pPr>
    </w:p>
    <w:p w14:paraId="5FE603F1" w14:textId="05AEA8E5" w:rsidR="007F7B32" w:rsidRPr="007D1226" w:rsidRDefault="00902823" w:rsidP="00441B6F">
      <w:pPr>
        <w:pStyle w:val="AbstHead"/>
        <w:spacing w:after="0"/>
        <w:jc w:val="both"/>
        <w:rPr>
          <w:rFonts w:ascii="Arial" w:hAnsi="Arial" w:cs="Arial"/>
        </w:rPr>
      </w:pPr>
      <w:r w:rsidRPr="007D1226">
        <w:rPr>
          <w:rFonts w:ascii="Arial" w:hAnsi="Arial" w:cs="Arial"/>
        </w:rPr>
        <w:t>2. material and method</w:t>
      </w:r>
      <w:r w:rsidR="00000F8F" w:rsidRPr="007D1226">
        <w:rPr>
          <w:rFonts w:ascii="Arial" w:hAnsi="Arial" w:cs="Arial"/>
        </w:rPr>
        <w:t xml:space="preserve">s </w:t>
      </w:r>
    </w:p>
    <w:p w14:paraId="1632107E" w14:textId="77777777" w:rsidR="00790ADA" w:rsidRPr="007D1226" w:rsidRDefault="00790ADA" w:rsidP="00441B6F">
      <w:pPr>
        <w:pStyle w:val="AbstHead"/>
        <w:spacing w:after="0"/>
        <w:jc w:val="both"/>
        <w:rPr>
          <w:rFonts w:ascii="Arial" w:hAnsi="Arial" w:cs="Arial"/>
        </w:rPr>
      </w:pPr>
    </w:p>
    <w:p w14:paraId="3D948789" w14:textId="04675A8D"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The study utilized a Qualitative research design specifically Phenomenological approach focus on understanding the lived experiences of school heads and their perceptions regarding gender preferences in hiring home economics. The purposive sampling was used to select the seven (7) school heads as a participant from different secondary schools in </w:t>
      </w:r>
      <w:proofErr w:type="spellStart"/>
      <w:r w:rsidRPr="007D1226">
        <w:rPr>
          <w:rFonts w:ascii="Arial" w:hAnsi="Arial" w:cs="Arial"/>
          <w:sz w:val="20"/>
          <w:szCs w:val="20"/>
        </w:rPr>
        <w:t>Digos</w:t>
      </w:r>
      <w:proofErr w:type="spellEnd"/>
      <w:r w:rsidRPr="007D1226">
        <w:rPr>
          <w:rFonts w:ascii="Arial" w:hAnsi="Arial" w:cs="Arial"/>
          <w:sz w:val="20"/>
          <w:szCs w:val="20"/>
        </w:rPr>
        <w:t xml:space="preserve"> City, Davao del Sur, Philippines. The inclusion criteria of the participants must have five (5) years in service as school heads, manage home economics teachers in junior high school and senior high school, and have five or more leadership or management seminars and trainings to support in selecting what gender preferences in hiring home economics teachers as part of their respective schools. In-depth interviews (IDI) were used to collect the data on the participants based on their personal experiences and perspective. </w:t>
      </w:r>
    </w:p>
    <w:p w14:paraId="129C0485" w14:textId="77777777" w:rsidR="0087767F" w:rsidRPr="007D1226" w:rsidRDefault="0087767F" w:rsidP="0087767F">
      <w:pPr>
        <w:pStyle w:val="NoSpacing"/>
        <w:spacing w:line="276" w:lineRule="auto"/>
        <w:jc w:val="both"/>
        <w:rPr>
          <w:rFonts w:ascii="Arial" w:hAnsi="Arial" w:cs="Arial"/>
          <w:sz w:val="20"/>
          <w:szCs w:val="20"/>
        </w:rPr>
      </w:pPr>
    </w:p>
    <w:p w14:paraId="0620742E" w14:textId="1B471FCF"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Moreover, a semi-structured interview was used to explore the gender preferences of school heads in hiring home economics teachers. The instrument consists of open-ended questions that allow the participants to express their opinions, experiences and views. The transcript was analyzed in English using thematic analysis. Key terms were first identified for manual coding, and themes were developed during the data analysis process. </w:t>
      </w:r>
      <w:r w:rsidRPr="007D1226">
        <w:rPr>
          <w:rFonts w:ascii="Arial" w:eastAsia="Arial" w:hAnsi="Arial" w:cs="Arial"/>
          <w:color w:val="000000"/>
          <w:sz w:val="20"/>
          <w:szCs w:val="20"/>
        </w:rPr>
        <w:t>The research study followed ethical guidelines to verify a pleasant practice in research, the ethical codes are given importance in which they were observed and applied towards the informants and in the context that concerns the agreement of both participants and the researchers. Confidentiality was also ensured in the study. All the gathered data was kept with absolute confidentiality to respect the identity of our key informants and to ensure the informants feel safe. The use of pseudonyms is advised to protect the anonymity of the participants.</w:t>
      </w:r>
    </w:p>
    <w:p w14:paraId="7B4E57F7" w14:textId="77777777" w:rsidR="00790ADA" w:rsidRPr="007D1226" w:rsidRDefault="00790ADA" w:rsidP="00441B6F">
      <w:pPr>
        <w:pStyle w:val="Body"/>
        <w:spacing w:after="0"/>
        <w:rPr>
          <w:rFonts w:ascii="Arial" w:hAnsi="Arial" w:cs="Arial"/>
        </w:rPr>
      </w:pPr>
    </w:p>
    <w:p w14:paraId="07919652" w14:textId="77777777" w:rsidR="00902823" w:rsidRPr="007D1226" w:rsidRDefault="00000F8F" w:rsidP="00441B6F">
      <w:pPr>
        <w:pStyle w:val="Head1"/>
        <w:spacing w:after="0"/>
        <w:jc w:val="both"/>
        <w:rPr>
          <w:rFonts w:ascii="Arial" w:hAnsi="Arial" w:cs="Arial"/>
        </w:rPr>
      </w:pPr>
      <w:r w:rsidRPr="007D1226">
        <w:rPr>
          <w:rFonts w:ascii="Arial" w:hAnsi="Arial" w:cs="Arial"/>
        </w:rPr>
        <w:t>3</w:t>
      </w:r>
      <w:r w:rsidR="00902823" w:rsidRPr="007D1226">
        <w:rPr>
          <w:rFonts w:ascii="Arial" w:hAnsi="Arial" w:cs="Arial"/>
        </w:rPr>
        <w:t xml:space="preserve">. </w:t>
      </w:r>
      <w:r w:rsidRPr="007D1226">
        <w:rPr>
          <w:rFonts w:ascii="Arial" w:hAnsi="Arial" w:cs="Arial"/>
        </w:rPr>
        <w:t>results and discussion</w:t>
      </w:r>
    </w:p>
    <w:p w14:paraId="7740775E" w14:textId="77777777" w:rsidR="00790ADA" w:rsidRPr="007D1226" w:rsidRDefault="00790ADA" w:rsidP="00441B6F">
      <w:pPr>
        <w:pStyle w:val="Head1"/>
        <w:spacing w:after="0"/>
        <w:jc w:val="both"/>
        <w:rPr>
          <w:rFonts w:ascii="Arial" w:hAnsi="Arial" w:cs="Arial"/>
        </w:rPr>
      </w:pPr>
    </w:p>
    <w:p w14:paraId="7D53C6BC" w14:textId="5C5209C1" w:rsidR="00F355E4" w:rsidRPr="007D1226" w:rsidRDefault="0087767F" w:rsidP="0087767F">
      <w:pPr>
        <w:autoSpaceDE w:val="0"/>
        <w:autoSpaceDN w:val="0"/>
        <w:adjustRightInd w:val="0"/>
        <w:jc w:val="both"/>
        <w:rPr>
          <w:rFonts w:ascii="Arial" w:hAnsi="Arial" w:cs="Arial"/>
          <w:bCs/>
          <w:color w:val="000000"/>
        </w:rPr>
      </w:pPr>
      <w:r w:rsidRPr="007D1226">
        <w:rPr>
          <w:rFonts w:ascii="Arial" w:hAnsi="Arial" w:cs="Arial"/>
          <w:b/>
          <w:bCs/>
        </w:rPr>
        <w:t>3.1 Work Experiences of school heads with Different Genders</w:t>
      </w:r>
      <w:r w:rsidRPr="007D1226">
        <w:rPr>
          <w:rFonts w:ascii="Arial" w:hAnsi="Arial" w:cs="Arial"/>
          <w:bCs/>
          <w:color w:val="000000"/>
        </w:rPr>
        <w:t xml:space="preserve"> </w:t>
      </w:r>
    </w:p>
    <w:p w14:paraId="7B0FDBB1" w14:textId="4E62906B" w:rsidR="0087767F" w:rsidRPr="007D1226" w:rsidRDefault="00F355E4" w:rsidP="0087767F">
      <w:pPr>
        <w:autoSpaceDE w:val="0"/>
        <w:autoSpaceDN w:val="0"/>
        <w:adjustRightInd w:val="0"/>
        <w:jc w:val="both"/>
        <w:rPr>
          <w:rFonts w:ascii="Arial" w:hAnsi="Arial" w:cs="Arial"/>
          <w:bCs/>
          <w:color w:val="000000"/>
        </w:rPr>
      </w:pPr>
      <w:r w:rsidRPr="007D1226">
        <w:rPr>
          <w:rFonts w:ascii="Arial" w:hAnsi="Arial" w:cs="Arial"/>
          <w:bCs/>
          <w:color w:val="000000"/>
        </w:rPr>
        <w:t>Three major themes</w:t>
      </w:r>
      <w:r w:rsidR="0087767F" w:rsidRPr="007D1226">
        <w:rPr>
          <w:rFonts w:ascii="Arial" w:hAnsi="Arial" w:cs="Arial"/>
          <w:bCs/>
          <w:color w:val="000000"/>
        </w:rPr>
        <w:t xml:space="preserve"> summarize the work experiences of school heads with different genders: difficulty handling in the workplace, respect diversity, </w:t>
      </w:r>
      <w:r w:rsidRPr="007D1226">
        <w:rPr>
          <w:rFonts w:ascii="Arial" w:hAnsi="Arial" w:cs="Arial"/>
          <w:bCs/>
          <w:color w:val="000000"/>
        </w:rPr>
        <w:t xml:space="preserve">and </w:t>
      </w:r>
      <w:r w:rsidR="0087767F" w:rsidRPr="007D1226">
        <w:rPr>
          <w:rFonts w:ascii="Arial" w:hAnsi="Arial" w:cs="Arial"/>
          <w:bCs/>
          <w:color w:val="000000"/>
        </w:rPr>
        <w:t>proficient home economics teachers</w:t>
      </w:r>
      <w:r w:rsidRPr="007D1226">
        <w:rPr>
          <w:rFonts w:ascii="Arial" w:hAnsi="Arial" w:cs="Arial"/>
          <w:bCs/>
          <w:color w:val="000000"/>
        </w:rPr>
        <w:t>.</w:t>
      </w:r>
      <w:r w:rsidR="0087767F" w:rsidRPr="007D1226">
        <w:rPr>
          <w:rFonts w:ascii="Arial" w:hAnsi="Arial" w:cs="Arial"/>
          <w:bCs/>
          <w:color w:val="000000"/>
        </w:rPr>
        <w:t xml:space="preserve"> </w:t>
      </w:r>
    </w:p>
    <w:p w14:paraId="75C53696" w14:textId="77777777" w:rsidR="0087767F" w:rsidRPr="007D1226" w:rsidRDefault="0087767F" w:rsidP="0087767F">
      <w:pPr>
        <w:autoSpaceDE w:val="0"/>
        <w:autoSpaceDN w:val="0"/>
        <w:adjustRightInd w:val="0"/>
        <w:jc w:val="both"/>
        <w:rPr>
          <w:rFonts w:ascii="Arial" w:hAnsi="Arial" w:cs="Arial"/>
          <w:bCs/>
          <w:color w:val="000000"/>
        </w:rPr>
      </w:pPr>
    </w:p>
    <w:p w14:paraId="0F60ABEE" w14:textId="2942404C"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Handling Difficulty in the Workplace</w:t>
      </w:r>
    </w:p>
    <w:p w14:paraId="0F148C87" w14:textId="3BF34E15"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lastRenderedPageBreak/>
        <w:t>School heads face significant challenges, especially when dealing with teachers who act as if they’re in charge. Some teachers disrespect their department heads, believing they are more competent or better suited for leadership. This creates a difficult situation for department heads in managing discipline, addressing diverse backgrounds, and handling unprofessional behavior. Other participants share their experiences, as they said that:</w:t>
      </w:r>
    </w:p>
    <w:p w14:paraId="225FD430" w14:textId="77777777" w:rsidR="0087767F" w:rsidRPr="007D1226" w:rsidRDefault="0087767F" w:rsidP="0087767F">
      <w:pPr>
        <w:pStyle w:val="NoSpacing"/>
        <w:spacing w:line="276" w:lineRule="auto"/>
        <w:ind w:firstLine="426"/>
        <w:jc w:val="both"/>
        <w:rPr>
          <w:rFonts w:ascii="Arial" w:hAnsi="Arial" w:cs="Arial"/>
          <w:sz w:val="20"/>
          <w:szCs w:val="20"/>
        </w:rPr>
      </w:pPr>
    </w:p>
    <w:p w14:paraId="515BF14E" w14:textId="77777777"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It’s a quite challenging for me to handle different gender in the workplace with different attitudes and behaviors. “(P4)</w:t>
      </w:r>
    </w:p>
    <w:p w14:paraId="4F451C32" w14:textId="7D3DB4F8"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As a school heads, my work experience with different gender is very challenging and enjoy of dealing different attitudes and behavior.” (P5)</w:t>
      </w:r>
    </w:p>
    <w:p w14:paraId="2957825B" w14:textId="77777777" w:rsidR="0087767F" w:rsidRPr="007D1226" w:rsidRDefault="0087767F" w:rsidP="0087767F">
      <w:pPr>
        <w:ind w:left="709"/>
        <w:jc w:val="both"/>
        <w:rPr>
          <w:rFonts w:ascii="Arial" w:hAnsi="Arial" w:cs="Arial"/>
          <w:i/>
          <w:iCs/>
        </w:rPr>
      </w:pPr>
      <w:r w:rsidRPr="007D1226">
        <w:rPr>
          <w:rFonts w:ascii="Arial" w:hAnsi="Arial" w:cs="Arial"/>
          <w:i/>
          <w:iCs/>
        </w:rPr>
        <w:t>“My work experience as a school head it is quite difficult to handle with 55 teachers in our department with different attitudes. Some of them are so bossy and some of them are feeling just like a boss.” (P6)</w:t>
      </w:r>
    </w:p>
    <w:p w14:paraId="1D30AEE2" w14:textId="7B6A3BAD" w:rsidR="0087767F" w:rsidRPr="007D1226" w:rsidRDefault="0087767F" w:rsidP="0087767F">
      <w:pPr>
        <w:ind w:left="709"/>
        <w:jc w:val="both"/>
        <w:rPr>
          <w:rFonts w:ascii="Arial" w:hAnsi="Arial" w:cs="Arial"/>
          <w:i/>
          <w:iCs/>
        </w:rPr>
      </w:pPr>
      <w:r w:rsidRPr="007D1226">
        <w:rPr>
          <w:rFonts w:ascii="Arial" w:hAnsi="Arial" w:cs="Arial"/>
          <w:i/>
          <w:iCs/>
        </w:rPr>
        <w:t xml:space="preserve">“School head is very stressful since some of my teachers are very hard-headed in terms of submission of the paper works.” (P1) </w:t>
      </w:r>
    </w:p>
    <w:p w14:paraId="0AC34700" w14:textId="77777777" w:rsidR="0087767F" w:rsidRPr="007D1226" w:rsidRDefault="0087767F" w:rsidP="0087767F">
      <w:pPr>
        <w:ind w:left="709"/>
        <w:jc w:val="both"/>
        <w:rPr>
          <w:rFonts w:ascii="Arial" w:hAnsi="Arial" w:cs="Arial"/>
          <w:i/>
          <w:iCs/>
        </w:rPr>
      </w:pPr>
    </w:p>
    <w:p w14:paraId="6FB1D510" w14:textId="77777777"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 xml:space="preserve">The responses highlight the challenges of managing a diverse workforce with varying attitudes and behaviors in handling different genders in the workplace. School heads face challenges such as work ethics and values can hinder collaboration and innovation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{"citationID":"sP2hIfaQ","properties":{"formattedCitation":"(Lazaro et al., 2024)","plainCitation":"(Lazaro et al., 2024)","noteIndex":0},"citationItems":[{"id":234,"uris":["http://zotero.org/users/local/ZyqfFL1k/items/44LSC2X2"],"itemData":{"id":234,"type":"article-journal","abstract":"This transcendental phenomenological study explored the lived experiences of school heads in managing intergenerational diversity among proficient teachers in public elementary schools in Noveleta, Cavite. Through in-depth interviews, participant observations, and document analysis, the study revealed how generational differences impacted school management practices. Seven key themes emerged: Intergenerational Dynamics and Work Culture, Leadership and Adaptive Management Strategies, Technological Evolution and Pedagogical Adaptation, Communication, Collaboration, and Team Cohesion, Coping with Change and Navigating Resistance, Personal Well-being and Professional Growth, and Cultural and Societal Influences.\r\nThe findings highlighted that school heads faced distinct challenges when managing generational gaps in work ethics, discipline, and professional values. Older generations of teachers, such as Baby Boomers and Generation X, exhibited stronger work ethics and commitment, often working through breaks to ensure student learning. In contrast, younger generations, particularly Generation Y and Z, were perceived to prioritize work-life balance and demonstrated less initiative. These differences posed significant challenges in fostering collaboration and innovation within schools. School heads employed adaptive strategies, such as empathetic leadership, fostering open communication, and promoting flexible solutions to bridge these generational divides.\r\nMoreover, the study emphasized the need for school management to address stereotypes and biases associated with different generations, creating inclusive environments that promoted cohesion and mutual respect. The implications extended to educational policies and professional development programs aimed at fostering intergenerational understanding and improving staff relations.","container-title":"International Journal of Multidisciplinary: Applied Business and Education Research","DOI":"10.11594/ijmaber.05.09.31","ISSN":"2774-5368","issue":"9","journalAbbreviation":"IJMABER","license":"https://creativecommons.org/licenses/by/4.0","page":"3711-3811","source":"DOI.org (Crossref)","title":"Unveiling The Lived Experiences of School Heads in Managing Intergenerational Diversity among Proficient Teachers","volume":"5","author":[{"family":"Lazaro","given":"Bryan Louis G."},{"family":"De Castro","given":"Luningning B."},{"family":"Henson","given":"Luzale D."},{"family":"Cainglet","given":"Ronnie G."},{"family":"Del Rosario","given":"Ligaya Z."},{"family":"Buhain","given":"Vivian I."},{"family":"Tiratira","given":"Niclie L."}],"issued":{"date-parts":[["2024",9,25]]}}}],"schema":"https://github.com/citation-style-language/schema/raw/master/csl-citation.json"}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(Lazaro et al., 2024)</w:t>
      </w:r>
      <w:r w:rsidRPr="007D1226">
        <w:rPr>
          <w:rFonts w:ascii="Arial" w:hAnsi="Arial" w:cs="Arial"/>
          <w:sz w:val="20"/>
          <w:szCs w:val="20"/>
        </w:rPr>
        <w:fldChar w:fldCharType="end"/>
      </w:r>
      <w:r w:rsidRPr="007D1226">
        <w:rPr>
          <w:rFonts w:ascii="Arial" w:hAnsi="Arial" w:cs="Arial"/>
          <w:sz w:val="20"/>
          <w:szCs w:val="20"/>
        </w:rPr>
        <w:t xml:space="preserve">. School heads acknowledge the difficulties in balancing with some teachers displaying strong personalities or resistance to administrative tasks. Despite the challenges, they also recognize the enjoyment and growth that comes with navigating such diversity, emphasizing the importance of effective management in fostering a productive and harmonious work environment. School heads' fostering a positive work environment and organizational success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{"citationID":"ZAcQPtNY","properties":{"formattedCitation":"(Panunciar et al., 2024)","plainCitation":"(Panunciar et al., 2024)","noteIndex":0},"citationItems":[{"id":229,"uris":["http://zotero.org/users/local/ZyqfFL1k/items/5BDJNSTP"],"itemData":{"id":229,"type":"article-journal","abstract":"This study examined the transformational leadership and work engagement of 169 public school heads. It also sought an in-depth explanation of their transformational leadership and work engagement experiences. The sample was stratified, and the multifactor leadership questionnaire and Utrecht work engagement scale were used. Semi-structured interviews collected the qualitative data. In selecting 10 participants, maximum variation was employed. Generally, the school heads’ transformational leadership was great, and administrative experience correlated with it. Meanwhile, they had a very great work engagement. Their transformational leadership was associated with their work engagement. The qualitative phase generated four themes: values at the heart of a transformational leader; experience at the heart of shaping transformational leadership knowledge and skills; passion at the heart of a transformational leader; and organizational change and accomplishments mirror the influence of school heads’ transformational leadership to work engagement. As a result, they transformed their organizations and achieved success. Their leadership style stimulated motivation, consideration, idealized influence, and intellectual stimulation among teachers. They have found fulfillment through work. Therefore, transformational leadership and work engagement are vital to a successful organization.","container-title":"Technium Social Sciences Journal","DOI":"10.47577/tssj.v62i1.11727","ISSN":"2668-7798","journalAbbreviation":"TSSJ","license":"https://creativecommons.org/licenses/by/4.0","page":"34-57","source":"DOI.org (Crossref)","title":"Transformational Leadership Practices and Work Engagement among School Heads: An Explanatory-Sequential Mixed Method Inquiry","title-short":"Transformational Leadership Practices and Work Engagement among School Heads","volume":"62","author":[{"family":"Panunciar","given":"Cesar Ryan"},{"family":"Madrigal","given":"Dennis"},{"family":"Bual","given":"Joel"}],"issued":{"date-parts":[["2024",10,8]]}}}],"schema":"https://github.com/citation-style-language/schema/raw/master/csl-citation.json"}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(Panunciar et al., 2024)</w:t>
      </w:r>
      <w:r w:rsidRPr="007D1226">
        <w:rPr>
          <w:rFonts w:ascii="Arial" w:hAnsi="Arial" w:cs="Arial"/>
          <w:sz w:val="20"/>
          <w:szCs w:val="20"/>
        </w:rPr>
        <w:fldChar w:fldCharType="end"/>
      </w:r>
      <w:r w:rsidRPr="007D1226">
        <w:rPr>
          <w:rFonts w:ascii="Arial" w:hAnsi="Arial" w:cs="Arial"/>
          <w:sz w:val="20"/>
          <w:szCs w:val="20"/>
        </w:rPr>
        <w:t xml:space="preserve"> and engage in self-improvement and leadership development to enhance their ability to create supportive school environments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{"citationID":"5CMSdl8o","properties":{"formattedCitation":"(Obien Calatin, 2024)","plainCitation":"(Obien Calatin, 2024)","noteIndex":0},"citationItems":[{"id":233,"uris":["http://zotero.org/users/local/ZyqfFL1k/items/LWWARHNJ"],"itemData":{"id":233,"type":"article-journal","container-title":"International Journal of Research Publications","DOI":"10.47119/IJRP1001501620246662","ISSN":"27083578","issue":"1","journalAbbreviation":"IJRP","source":"DOI.org (Crossref)","title":"School Heads’ Psychosocial Behavior and Resiliency towards Positive School Culture","URL":"https://www.ijrp.org/paper-detail/6572","volume":"50","author":[{"family":"Obien Calatin","given":"Frene"}],"accessed":{"date-parts":[["2025",2,12]]},"issued":{"date-parts":[["2024",5,16]]}}}],"schema":"https://github.com/citation-style-language/schema/raw/master/csl-citation.json"}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(Obien Calatin, 2024)</w:t>
      </w:r>
      <w:r w:rsidRPr="007D1226">
        <w:rPr>
          <w:rFonts w:ascii="Arial" w:hAnsi="Arial" w:cs="Arial"/>
          <w:sz w:val="20"/>
          <w:szCs w:val="20"/>
        </w:rPr>
        <w:fldChar w:fldCharType="end"/>
      </w:r>
      <w:r w:rsidRPr="007D1226">
        <w:rPr>
          <w:rFonts w:ascii="Arial" w:hAnsi="Arial" w:cs="Arial"/>
          <w:sz w:val="20"/>
          <w:szCs w:val="20"/>
        </w:rPr>
        <w:t xml:space="preserve">. </w:t>
      </w:r>
    </w:p>
    <w:p w14:paraId="29EB7F78" w14:textId="77777777" w:rsidR="0087767F" w:rsidRPr="007D1226" w:rsidRDefault="0087767F" w:rsidP="0087767F">
      <w:pPr>
        <w:pStyle w:val="NoSpacing"/>
        <w:spacing w:line="276" w:lineRule="auto"/>
        <w:jc w:val="both"/>
        <w:rPr>
          <w:rFonts w:ascii="Arial" w:hAnsi="Arial" w:cs="Arial"/>
          <w:sz w:val="20"/>
          <w:szCs w:val="20"/>
        </w:rPr>
      </w:pPr>
    </w:p>
    <w:p w14:paraId="72E1EF46" w14:textId="00431E3A"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Respecting Cultural Diversity</w:t>
      </w:r>
    </w:p>
    <w:p w14:paraId="1DB0F88C" w14:textId="77777777" w:rsidR="0087767F" w:rsidRPr="007D1226" w:rsidRDefault="0087767F" w:rsidP="0087767F">
      <w:pPr>
        <w:jc w:val="both"/>
        <w:rPr>
          <w:rFonts w:ascii="Arial" w:hAnsi="Arial" w:cs="Arial"/>
        </w:rPr>
      </w:pPr>
      <w:r w:rsidRPr="007D1226">
        <w:rPr>
          <w:rFonts w:ascii="Arial" w:hAnsi="Arial" w:cs="Arial"/>
        </w:rPr>
        <w:t>Our diverse culture, shaped by various colonization’s, brings together individuals with different beliefs, traditions, and behaviors, all of which should be respected. Respect fosters a healthy environment, encourages collaboration, and boosts productivity. When employees feel valued, it leads to organizational success. Respecting individual differences creates a positive work culture that motivates employees to contribute to the organization's growth.</w:t>
      </w:r>
    </w:p>
    <w:p w14:paraId="48816B6C" w14:textId="77777777" w:rsidR="0087767F" w:rsidRPr="007D1226" w:rsidRDefault="0087767F" w:rsidP="0087767F">
      <w:pPr>
        <w:jc w:val="both"/>
        <w:rPr>
          <w:rFonts w:ascii="Arial" w:hAnsi="Arial" w:cs="Arial"/>
        </w:rPr>
      </w:pPr>
    </w:p>
    <w:p w14:paraId="293BE5BB" w14:textId="576F4FFE"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Culture is diverse. I am upholding culture sensitivity and equality. “(P4)</w:t>
      </w:r>
    </w:p>
    <w:p w14:paraId="79E90CB9" w14:textId="539E550A" w:rsidR="0087767F" w:rsidRPr="007D1226" w:rsidRDefault="0087767F" w:rsidP="0087767F">
      <w:pPr>
        <w:ind w:left="709"/>
        <w:jc w:val="both"/>
        <w:rPr>
          <w:rFonts w:ascii="Arial" w:hAnsi="Arial" w:cs="Arial"/>
          <w:i/>
          <w:iCs/>
        </w:rPr>
      </w:pPr>
      <w:r w:rsidRPr="007D1226">
        <w:rPr>
          <w:rFonts w:ascii="Arial" w:hAnsi="Arial" w:cs="Arial"/>
          <w:i/>
          <w:iCs/>
        </w:rPr>
        <w:t xml:space="preserve">“Go with them, work with them and gain more respect regardless of what gender, beliefs and culture.” (P3) </w:t>
      </w:r>
    </w:p>
    <w:p w14:paraId="7C9A1495" w14:textId="77777777" w:rsidR="0087767F" w:rsidRPr="007D1226" w:rsidRDefault="0087767F" w:rsidP="0087767F">
      <w:pPr>
        <w:ind w:left="709"/>
        <w:jc w:val="both"/>
        <w:rPr>
          <w:rFonts w:ascii="Arial" w:hAnsi="Arial" w:cs="Arial"/>
          <w:i/>
          <w:iCs/>
        </w:rPr>
      </w:pPr>
      <w:r w:rsidRPr="007D1226">
        <w:rPr>
          <w:rFonts w:ascii="Arial" w:hAnsi="Arial" w:cs="Arial"/>
          <w:i/>
          <w:iCs/>
        </w:rPr>
        <w:t>“The very important thing is to respect the differences in terms of culture, gender and language. We should know how to show respect someone.” (P4)</w:t>
      </w:r>
    </w:p>
    <w:p w14:paraId="71EC0E24" w14:textId="77777777" w:rsidR="0087767F" w:rsidRPr="007D1226" w:rsidRDefault="0087767F" w:rsidP="0087767F">
      <w:pPr>
        <w:pStyle w:val="NoSpacing"/>
        <w:spacing w:line="276" w:lineRule="auto"/>
        <w:jc w:val="both"/>
        <w:rPr>
          <w:rFonts w:ascii="Arial" w:hAnsi="Arial" w:cs="Arial"/>
          <w:sz w:val="20"/>
          <w:szCs w:val="20"/>
        </w:rPr>
      </w:pPr>
    </w:p>
    <w:p w14:paraId="3E14903D" w14:textId="3371CA06" w:rsidR="0087767F" w:rsidRPr="007D1226" w:rsidRDefault="0087767F" w:rsidP="0087767F">
      <w:pPr>
        <w:pStyle w:val="NoSpacing"/>
        <w:spacing w:line="276" w:lineRule="auto"/>
        <w:jc w:val="both"/>
        <w:rPr>
          <w:rFonts w:ascii="Arial" w:hAnsi="Arial" w:cs="Arial"/>
          <w:sz w:val="20"/>
          <w:szCs w:val="20"/>
        </w:rPr>
      </w:pPr>
      <w:r w:rsidRPr="007D1226">
        <w:rPr>
          <w:rFonts w:ascii="Arial" w:hAnsi="Arial" w:cs="Arial"/>
          <w:sz w:val="20"/>
          <w:szCs w:val="20"/>
        </w:rPr>
        <w:t>Cultural Diversity is essential for fostering positive interactions and communication by respecting and understanding different cultural backgrounds. When individuals are culturally aware, they are better equipped to engage with others in diverse environments, especially in the workplace. Implementing culturally responsive leadership practices is essential for effectively including all students and promoting harmony within the school system and community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{"citationID":"fjdDvQ3i","properties":{"formattedCitation":"(Savvopoulos et al., 2024)","plainCitation":"(Savvopoulos et al., 2024)","noteIndex":0},"citationItems":[{"id":239,"uris":["http://zotero.org/users/local/ZyqfFL1k/items/JQMPDMRR"],"itemData":{"id":239,"type":"article-journal","container-title":"Journal of Educational Administration and History","DOI":"10.1080/00220620.2022.2122419","ISSN":"0022-0620, 1478-7431","issue":"2","journalAbbreviation":"Journal of Educational Administration and History","language":"en","page":"107-131","source":"DOI.org (Crossref)","title":"The role of the school head in inclusion and culturally responsive leadership","volume":"56","author":[{"family":"Savvopoulos","given":"Doxakis"},{"family":"Saiti","given":"Anna"},{"family":"Arar","given":"Khalid"}],"issued":{"date-parts":[["2024",4,2]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(Savvopoulos et al., 2024)</w:t>
      </w:r>
      <w:r w:rsidRPr="007D1226">
        <w:rPr>
          <w:rFonts w:ascii="Arial" w:hAnsi="Arial" w:cs="Arial"/>
          <w:sz w:val="20"/>
          <w:szCs w:val="20"/>
        </w:rPr>
        <w:fldChar w:fldCharType="end"/>
      </w:r>
      <w:r w:rsidRPr="007D1226">
        <w:rPr>
          <w:rFonts w:ascii="Arial" w:hAnsi="Arial" w:cs="Arial"/>
          <w:sz w:val="20"/>
          <w:szCs w:val="20"/>
        </w:rPr>
        <w:t xml:space="preserve">. Cultural diversity in the workplace has become more prevalent, necessitating adaptability and openness to different ways of thinking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{"citationID":"UhLCJ3Ka","properties":{"formattedCitation":"(G. C. Martin, 2014)","plainCitation":"(G. C. Martin, 2014)","noteIndex":0},"citationItems":[{"id":235,"uris":["http://zotero.org/users/local/ZyqfFL1k/items/DMYMT9A2"],"itemData":{"id":235,"type":"article-journal","abstract":"Cultural diversity in the workplace has grown as a trend over the passage of time with the increase of globalization in the world. One positive effect is that employees belonging to different cultures usually have different ways of thinking and can thus analyze a matter at hand from a variety of perspectives. This is hard to achieve when employees belonging to the same culture are asked to analyze the same matter.","container-title":"Journal of Diversity Management (JDM)","DOI":"10.19030/jdm.v9i2.8974","ISSN":"2157-9512, 1558-0121","issue":"2","journalAbbreviation":"JDM","page":"89-92","source":"DOI.org (Crossref)","title":"The Effects Of Cultural Diversity In The Workplace","volume":"9","author":[{"family":"Martin","given":"Gillian Coote"}],"issued":{"date-parts":[["2014",11,21]]}}}],"schema":"https://github.com/citation-style-language/schema/raw/master/csl-citation.json"}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(G. C. Martin, 2014)</w:t>
      </w:r>
      <w:r w:rsidRPr="007D1226">
        <w:rPr>
          <w:rFonts w:ascii="Arial" w:hAnsi="Arial" w:cs="Arial"/>
          <w:sz w:val="20"/>
          <w:szCs w:val="20"/>
        </w:rPr>
        <w:fldChar w:fldCharType="end"/>
      </w:r>
      <w:r w:rsidRPr="007D1226">
        <w:rPr>
          <w:rFonts w:ascii="Arial" w:hAnsi="Arial" w:cs="Arial"/>
          <w:sz w:val="20"/>
          <w:szCs w:val="20"/>
        </w:rPr>
        <w:t xml:space="preserve">.  School heads must prioritize cultural awareness and demonstrate openness and sensitivity, creating inclusive workplaces where cultural identities are valued. Effective leaders </w:t>
      </w:r>
      <w:r w:rsidRPr="007D1226">
        <w:rPr>
          <w:rFonts w:ascii="Arial" w:hAnsi="Arial" w:cs="Arial"/>
          <w:sz w:val="20"/>
          <w:szCs w:val="20"/>
        </w:rPr>
        <w:lastRenderedPageBreak/>
        <w:t xml:space="preserve">demonstrate moral leadership characterized by high sensitivity to cultural diversity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{"citationID":"GzsW4U6l","properties":{"formattedCitation":"(Raihani, 2022)","plainCitation":"(Raihani, 2022)","noteIndex":0},"citationItems":[{"id":237,"uris":["http://zotero.org/users/local/ZyqfFL1k/items/CIQWSDTZ"],"itemData":{"id":237,"type":"article-journal","abstract":"This article aims to explore school leadership practices in the context of the multicultural society of Indonesia. Effective school leaders in a diverse context demonstrate a type of moral leadership characterized by high awareness and sensitivity to cultural diversity and act accordingly to enable everyone in school to pursue his or her goals. This study used a qualitative case study approach by selecting three different schools and interviewing the principals, teachers, and students. The findings suggest that while in rhetoric school leaders convey a commitment to recognize and respect diversity, they exercise covertly some discriminative policies towards powerless groups. In these schools, both cultural and religious identities were used to maintain domination in school. Consequently, the schools have hardly become a venue for social justice and multicultural citizenship. By doing so, this article contributes to a better understanding of the nuance of school leadership in multicultural societies like Indonesia.","container-title":"Journal of Asian Social Science Research","DOI":"10.15575/jassr.v4i1.61","ISSN":"2721-9593, 2721-9399","issue":"1","journalAbbreviation":"JASSR","page":"23-42","source":"DOI.org (Crossref)","title":"School Leadership Practices and Identity Politics in a Multicultural Society: The Case of Indonesia","title-short":"School Leadership Practices and Identity Politics in a Multicultural Society","volume":"4","author":[{"family":"Raihani","given":"Raihani"}],"issued":{"date-parts":[["2022",8,12]]}}}],"schema":"https://github.com/citation-style-language/schema/raw/master/csl-citation.json"}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(Raihani, 2022)</w:t>
      </w:r>
      <w:r w:rsidRPr="007D1226">
        <w:rPr>
          <w:rFonts w:ascii="Arial" w:hAnsi="Arial" w:cs="Arial"/>
          <w:sz w:val="20"/>
          <w:szCs w:val="20"/>
        </w:rPr>
        <w:fldChar w:fldCharType="end"/>
      </w:r>
      <w:r w:rsidRPr="007D1226">
        <w:rPr>
          <w:rFonts w:ascii="Arial" w:hAnsi="Arial" w:cs="Arial"/>
          <w:sz w:val="20"/>
          <w:szCs w:val="20"/>
        </w:rPr>
        <w:t xml:space="preserve">. </w:t>
      </w:r>
    </w:p>
    <w:p w14:paraId="49A4C8B1" w14:textId="77777777" w:rsidR="0087767F" w:rsidRPr="007D1226" w:rsidRDefault="0087767F" w:rsidP="0087767F">
      <w:pPr>
        <w:pStyle w:val="NoSpacing"/>
        <w:spacing w:line="276" w:lineRule="auto"/>
        <w:jc w:val="both"/>
        <w:rPr>
          <w:rFonts w:ascii="Arial" w:hAnsi="Arial" w:cs="Arial"/>
          <w:sz w:val="20"/>
          <w:szCs w:val="20"/>
        </w:rPr>
      </w:pPr>
    </w:p>
    <w:p w14:paraId="2E44CEF4" w14:textId="78844D32"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Prof</w:t>
      </w:r>
      <w:r w:rsidR="00F355E4" w:rsidRPr="007D1226">
        <w:rPr>
          <w:rFonts w:ascii="Arial" w:hAnsi="Arial" w:cs="Arial"/>
          <w:b/>
          <w:bCs/>
          <w:sz w:val="20"/>
          <w:szCs w:val="20"/>
        </w:rPr>
        <w:t>icient</w:t>
      </w:r>
      <w:r w:rsidRPr="007D1226">
        <w:rPr>
          <w:rFonts w:ascii="Arial" w:hAnsi="Arial" w:cs="Arial"/>
          <w:b/>
          <w:bCs/>
          <w:sz w:val="20"/>
          <w:szCs w:val="20"/>
        </w:rPr>
        <w:t xml:space="preserve"> Home Economics Teacher</w:t>
      </w:r>
    </w:p>
    <w:p w14:paraId="13301C4B" w14:textId="77777777" w:rsidR="0087767F" w:rsidRPr="007D1226" w:rsidRDefault="0087767F" w:rsidP="00F355E4">
      <w:pPr>
        <w:pStyle w:val="NoSpacing"/>
        <w:spacing w:line="276" w:lineRule="auto"/>
        <w:jc w:val="both"/>
        <w:rPr>
          <w:rFonts w:ascii="Arial" w:eastAsia="Calibri" w:hAnsi="Arial" w:cs="Arial"/>
          <w:iCs/>
          <w:color w:val="000000"/>
          <w:sz w:val="20"/>
          <w:szCs w:val="20"/>
          <w:u w:color="000000"/>
        </w:rPr>
      </w:pPr>
      <w:r w:rsidRPr="007D1226">
        <w:rPr>
          <w:rFonts w:ascii="Arial" w:eastAsia="Calibri" w:hAnsi="Arial" w:cs="Arial"/>
          <w:iCs/>
          <w:color w:val="000000"/>
          <w:sz w:val="20"/>
          <w:szCs w:val="20"/>
          <w:u w:color="000000"/>
        </w:rPr>
        <w:t>Proficient Home Economics teachers play a key role in the 21st century, equipping students with both academic knowledge and practical skills. As part of Technology and Livelihood Education (TLE), they help shift the subject from being seen as basic to a valuable, career-oriented field, preparing students for future professions with expertise and hands-on learning.</w:t>
      </w:r>
    </w:p>
    <w:p w14:paraId="37BA3141" w14:textId="77777777" w:rsidR="0087767F" w:rsidRPr="007D1226" w:rsidRDefault="0087767F" w:rsidP="0087767F">
      <w:pPr>
        <w:pStyle w:val="NoSpacing"/>
        <w:spacing w:line="276" w:lineRule="auto"/>
        <w:ind w:firstLine="720"/>
        <w:rPr>
          <w:rFonts w:ascii="Arial" w:eastAsia="Calibri" w:hAnsi="Arial" w:cs="Arial"/>
          <w:iCs/>
          <w:color w:val="000000"/>
          <w:sz w:val="20"/>
          <w:szCs w:val="20"/>
          <w:u w:color="000000"/>
        </w:rPr>
      </w:pPr>
    </w:p>
    <w:p w14:paraId="108E052C" w14:textId="753CA8E3" w:rsidR="0087767F" w:rsidRPr="007D1226" w:rsidRDefault="0087767F" w:rsidP="00F355E4">
      <w:pPr>
        <w:pStyle w:val="NoSpacing"/>
        <w:ind w:left="709" w:right="-1"/>
        <w:rPr>
          <w:rFonts w:ascii="Arial" w:eastAsia="Calibri" w:hAnsi="Arial" w:cs="Arial"/>
          <w:i/>
          <w:sz w:val="20"/>
          <w:szCs w:val="20"/>
          <w:u w:color="000000"/>
        </w:rPr>
      </w:pPr>
      <w:r w:rsidRPr="007D1226">
        <w:rPr>
          <w:rFonts w:ascii="Arial" w:eastAsia="Calibri" w:hAnsi="Arial" w:cs="Arial"/>
          <w:i/>
          <w:sz w:val="20"/>
          <w:szCs w:val="20"/>
          <w:u w:color="000000"/>
        </w:rPr>
        <w:t>“I have been handling in our school for how many years, and they perform well as a TLE teacher who are teaching different specialization in Home Economics.” (P5)</w:t>
      </w:r>
    </w:p>
    <w:p w14:paraId="33692AD9"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“I have observed the strong performance of TLE teachers specializing in Home Economics” (P1)</w:t>
      </w:r>
    </w:p>
    <w:p w14:paraId="0C386E88" w14:textId="2DA00EBF"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“Women excel in key areas such as cooking, budgeting and possess essential traits like honesty and work ethics.” (P2)</w:t>
      </w:r>
    </w:p>
    <w:p w14:paraId="35F98BE2" w14:textId="3A6E037B"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“Both male and female teachers bring valuable skills to the table. Female teachers often demonstrate empathy to the students while male teachers excel in hand-on technical areas.” (P6)</w:t>
      </w:r>
    </w:p>
    <w:p w14:paraId="3917AD4C" w14:textId="2EF6AC82"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 xml:space="preserve">“Having worked closely with both male and female Home Economics Teachers. </w:t>
      </w:r>
      <w:proofErr w:type="gramStart"/>
      <w:r w:rsidR="00F355E4" w:rsidRPr="007D1226">
        <w:rPr>
          <w:rFonts w:ascii="Arial" w:eastAsia="Calibri" w:hAnsi="Arial" w:cs="Arial"/>
          <w:i/>
          <w:sz w:val="20"/>
          <w:szCs w:val="20"/>
          <w:u w:color="000000"/>
        </w:rPr>
        <w:t>I</w:t>
      </w:r>
      <w:r w:rsidRPr="007D1226">
        <w:rPr>
          <w:rFonts w:ascii="Arial" w:eastAsia="Calibri" w:hAnsi="Arial" w:cs="Arial"/>
          <w:i/>
          <w:sz w:val="20"/>
          <w:szCs w:val="20"/>
          <w:u w:color="000000"/>
        </w:rPr>
        <w:t>‘</w:t>
      </w:r>
      <w:proofErr w:type="gramEnd"/>
      <w:r w:rsidRPr="007D1226">
        <w:rPr>
          <w:rFonts w:ascii="Arial" w:eastAsia="Calibri" w:hAnsi="Arial" w:cs="Arial"/>
          <w:i/>
          <w:sz w:val="20"/>
          <w:szCs w:val="20"/>
          <w:u w:color="000000"/>
        </w:rPr>
        <w:t xml:space="preserve">ve seen that they are proficient in their </w:t>
      </w:r>
      <w:r w:rsidR="00F355E4" w:rsidRPr="007D1226">
        <w:rPr>
          <w:rFonts w:ascii="Arial" w:eastAsia="Calibri" w:hAnsi="Arial" w:cs="Arial"/>
          <w:i/>
          <w:sz w:val="20"/>
          <w:szCs w:val="20"/>
          <w:u w:color="000000"/>
        </w:rPr>
        <w:t>teaching,</w:t>
      </w:r>
      <w:r w:rsidRPr="007D1226">
        <w:rPr>
          <w:rFonts w:ascii="Arial" w:eastAsia="Calibri" w:hAnsi="Arial" w:cs="Arial"/>
          <w:i/>
          <w:sz w:val="20"/>
          <w:szCs w:val="20"/>
          <w:u w:color="000000"/>
        </w:rPr>
        <w:t xml:space="preserve"> and they have ability to relate their teaching in the experiences of the diverse students.” (P7)</w:t>
      </w:r>
    </w:p>
    <w:p w14:paraId="5C600836"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“When I conduct an observation with my teachers, I was amazed that they have the ability to integrate their own hands-on experiences into their lessons, they were also relating their lessons to the experiences of their students.” (P2)</w:t>
      </w:r>
    </w:p>
    <w:p w14:paraId="6B27E405" w14:textId="77777777" w:rsidR="0087767F" w:rsidRPr="007D1226" w:rsidRDefault="0087767F" w:rsidP="0087767F">
      <w:pPr>
        <w:pStyle w:val="NoSpacing"/>
        <w:spacing w:line="276" w:lineRule="auto"/>
        <w:ind w:right="-1" w:firstLine="720"/>
        <w:rPr>
          <w:rFonts w:ascii="Arial" w:eastAsia="Calibri" w:hAnsi="Arial" w:cs="Arial"/>
          <w:iCs/>
          <w:color w:val="000000"/>
          <w:sz w:val="20"/>
          <w:szCs w:val="20"/>
          <w:u w:color="000000"/>
        </w:rPr>
      </w:pPr>
    </w:p>
    <w:p w14:paraId="74637CF0" w14:textId="7777777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 xml:space="preserve">Proficient Home Economics teachers, supported by school heads who value the subject's growing importance, play a crucial role in shaping students' skills for the 21st century. Home Economics teachers recognize the importance of developing competencies such as critical thinking, problem-solving, creativity, communication, and collaboration in their student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{"citationID":"Uqlpr7Mc","properties":{"formattedCitation":"(R. Escobar, 2023)","plainCitation":"(R. Escobar, 2023)","noteIndex":0},"citationItems":[{"id":240,"uris":["http://zotero.org/users/local/ZyqfFL1k/items/G5DBAC7N"],"itemData":{"id":240,"type":"article-journal","container-title":"International Journal of Research Publications","DOI":"10.47119/IJRP1001231420234694","ISSN":"27083578","issue":"1","journalAbbreviation":"IJRP","source":"DOI.org (Crossref)","title":"Teacher’s Competencies in Teaching Home Economics to the Acquisition of Student’s 21st Century Skills","URL":"https://ijrp.org/paper-detail/4644","volume":"123","author":[{"family":"R. Escobar","given":"Mabeth"}],"accessed":{"date-parts":[["2025",2,12]]},"issued":{"date-parts":[["2023",4,1]]}}}],"schema":"https://github.com/citation-style-language/schema/raw/master/csl-citation.json"}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 Escobar, 2023)</w:t>
      </w:r>
      <w:r w:rsidRPr="007D1226">
        <w:rPr>
          <w:rFonts w:ascii="Arial" w:hAnsi="Arial" w:cs="Arial"/>
          <w:sz w:val="20"/>
          <w:szCs w:val="20"/>
        </w:rPr>
        <w:fldChar w:fldCharType="end"/>
      </w:r>
      <w:r w:rsidRPr="007D1226">
        <w:rPr>
          <w:rFonts w:ascii="Arial" w:hAnsi="Arial" w:cs="Arial"/>
          <w:sz w:val="20"/>
          <w:szCs w:val="20"/>
        </w:rPr>
        <w:t xml:space="preserve">. As part of Technology and Livelihood Education (TLE), Home Economics is essential for both academic learning and practical career skills and it is now seen as a key career-oriented field. Home Economics equips learners with marketable skills for self-reliance and employment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{"citationID":"bNpO4aeT","properties":{"formattedCitation":"(Bamalli, 2013)","plainCitation":"(Bamalli, 2013)","noteIndex":0},"citationItems":[{"id":242,"uris":["http://zotero.org/users/local/ZyqfFL1k/items/LMCIZSQ9"],"itemData":{"id":242,"type":"article-journal","abstract":"Vocational Home Economics is a skill oriented field of study which equipped the learners with saleable skills that make them self reliance/self employed. To equip the learners, the teacher must also be equipped with competent strategies for effective teaching and learning. The paper looks at Home Economics Education as a Vocation and discussed some effective strategies every teacher should use for teaching. The paper recommends that learners should adapt to change and develop initiative and self direction, while the Home Economics teachers should reposition their teaching strategies for effective teaching and learning in the 21\n              st\n              century.","container-title":"International Letters of Social and Humanistic Sciences","DOI":"10.18052/www.scipress.com/ILSHS.19.50","ISSN":"2300-2697","journalAbbreviation":"ILSHS","license":"https://creativecommons.org/licenses/by/4.0","page":"50-55","source":"DOI.org (Crossref)","title":"Competencies and Strategies for the Teaching of 21&lt;sup&gt;ST&lt;/sup&gt; Century Learners in Vocational Home Economics Education","volume":"19","author":[{"family":"Bamalli","given":"Halima Sidi"}],"issued":{"date-parts":[["2013",12]]}}}],"schema":"https://github.com/citation-style-language/schema/raw/master/csl-citation.json"}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(Bamalli, 2013)</w:t>
      </w:r>
      <w:r w:rsidRPr="007D1226">
        <w:rPr>
          <w:rFonts w:ascii="Arial" w:hAnsi="Arial" w:cs="Arial"/>
          <w:sz w:val="20"/>
          <w:szCs w:val="20"/>
        </w:rPr>
        <w:fldChar w:fldCharType="end"/>
      </w:r>
      <w:r w:rsidRPr="007D1226">
        <w:rPr>
          <w:rFonts w:ascii="Arial" w:hAnsi="Arial" w:cs="Arial"/>
          <w:sz w:val="20"/>
          <w:szCs w:val="20"/>
        </w:rPr>
        <w:t xml:space="preserve">.  School heads who prioritize this subject ensure that teachers with the necessary expertise equip students for success in diverse professions. It provides competencies in financial management, culinary expertise, leadership, entrepreneurship, and adaptability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{"citationID":"DB9A9Nlr","properties":{"formattedCitation":"(Romero et al., 2024)","plainCitation":"(Romero et al., 2024)","noteIndex":0},"citationItems":[{"id":243,"uris":["http://zotero.org/users/local/ZyqfFL1k/items/HXID376X"],"itemData":{"id":243,"type":"article-journal","abstract":"Assessing the competencies and skills of Home Economics students is essential to understand their proficiency levels in key areas like Financial Management, Culinary Expertise, and Leadership Qualities in this literature review. However, the presence of diverse opinions emphasizes the importance of tailored curriculum approaches to strengthen these competencies effectively. Students' self-assessment of skills in hospitality management provides insights into their confidence levels, showcasing strengths in Entrepreneurial Mindset and Adaptability/Flexibility, yet revealing weaknesses in Family/Consumer Sciences Knowledge and Home Management/Housekeeping. These insights inform targeted support and training programs, enhancing the career readiness of Home Economics graduates. Furthermore, robust connections between students' interests and skills across Home Economics sub-fields suggest opportunities for integrated program design aligned with students' strengths. Addressing socio-economic factors and aligning educational offerings with students' aspirations are essential for fostering an inclusive learning environment conducive to career readiness. Implications include tailored curriculum approaches enhancing overall education quality, equipping graduates with skills for workforce success, and driving positive change within Home Economics education.","container-title":"Cognizance Journal of Multidisciplinary Studies","DOI":"10.47760/cognizance.2024.v04i03.017","ISSN":"09767797","issue":"3","journalAbbreviation":"CJMS","page":"195-205","source":"DOI.org (Crossref)","title":"ASSESSING CAREER READINESS AMONG TECHNICAL VOCATIONAL HOME ECONOMICS GRADUATES: A LITERATURE REVIEW","title-short":"ASSESSING CAREER READINESS AMONG TECHNICAL VOCATIONAL HOME ECONOMICS GRADUATES","volume":"4","author":[{"family":"Romero","given":"Jenelyn D."},{"family":"Sanche","given":"Lennie C."},{"family":"Akiapat","given":"Glema D."}],"issued":{"date-parts":[["2024",3,30]]}}}],"schema":"https://github.com/citation-style-language/schema/raw/master/csl-citation.json"}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(Romero et al., 2024)</w:t>
      </w:r>
      <w:r w:rsidRPr="007D1226">
        <w:rPr>
          <w:rFonts w:ascii="Arial" w:hAnsi="Arial" w:cs="Arial"/>
          <w:sz w:val="20"/>
          <w:szCs w:val="20"/>
        </w:rPr>
        <w:fldChar w:fldCharType="end"/>
      </w:r>
      <w:r w:rsidRPr="007D1226">
        <w:rPr>
          <w:rFonts w:ascii="Arial" w:hAnsi="Arial" w:cs="Arial"/>
          <w:sz w:val="20"/>
          <w:szCs w:val="20"/>
        </w:rPr>
        <w:t>.</w:t>
      </w:r>
    </w:p>
    <w:p w14:paraId="54C86DFB" w14:textId="77777777" w:rsidR="00F355E4" w:rsidRPr="007D1226" w:rsidRDefault="00F355E4" w:rsidP="00F355E4">
      <w:pPr>
        <w:pStyle w:val="NoSpacing"/>
        <w:spacing w:line="276" w:lineRule="auto"/>
        <w:ind w:left="426"/>
        <w:jc w:val="both"/>
        <w:rPr>
          <w:rFonts w:ascii="Arial" w:hAnsi="Arial" w:cs="Arial"/>
          <w:sz w:val="20"/>
          <w:szCs w:val="20"/>
        </w:rPr>
      </w:pPr>
    </w:p>
    <w:p w14:paraId="4A546C6E" w14:textId="70E74146" w:rsidR="0087767F" w:rsidRPr="007D1226" w:rsidRDefault="00F355E4" w:rsidP="0087767F">
      <w:pPr>
        <w:autoSpaceDE w:val="0"/>
        <w:autoSpaceDN w:val="0"/>
        <w:adjustRightInd w:val="0"/>
        <w:jc w:val="both"/>
        <w:rPr>
          <w:rFonts w:ascii="Arial" w:hAnsi="Arial" w:cs="Arial"/>
          <w:b/>
          <w:bCs/>
        </w:rPr>
      </w:pPr>
      <w:r w:rsidRPr="007D1226">
        <w:rPr>
          <w:rFonts w:ascii="Arial" w:hAnsi="Arial" w:cs="Arial"/>
          <w:b/>
          <w:bCs/>
        </w:rPr>
        <w:t xml:space="preserve">3.2 </w:t>
      </w:r>
      <w:r w:rsidR="0087767F" w:rsidRPr="007D1226">
        <w:rPr>
          <w:rFonts w:ascii="Arial" w:hAnsi="Arial" w:cs="Arial"/>
          <w:b/>
          <w:bCs/>
        </w:rPr>
        <w:t>Gender Preferences of School Head in hiring Home Economics Teachers</w:t>
      </w:r>
    </w:p>
    <w:p w14:paraId="23D085F7" w14:textId="77777777" w:rsidR="0087767F" w:rsidRPr="007D1226" w:rsidRDefault="0087767F" w:rsidP="00F355E4">
      <w:pPr>
        <w:autoSpaceDE w:val="0"/>
        <w:autoSpaceDN w:val="0"/>
        <w:adjustRightInd w:val="0"/>
        <w:jc w:val="both"/>
        <w:rPr>
          <w:rFonts w:ascii="Arial" w:hAnsi="Arial" w:cs="Arial"/>
          <w:bCs/>
          <w:color w:val="000000"/>
        </w:rPr>
      </w:pPr>
      <w:r w:rsidRPr="007D1226">
        <w:rPr>
          <w:rFonts w:ascii="Arial" w:hAnsi="Arial" w:cs="Arial"/>
          <w:bCs/>
          <w:color w:val="000000"/>
        </w:rPr>
        <w:t xml:space="preserve">Two major themes where summarize the gender preferences of school head in hiring home economics teachers: Valuing Diversity in Teaching and Female Dominated. </w:t>
      </w:r>
    </w:p>
    <w:p w14:paraId="67679D29" w14:textId="77777777" w:rsidR="00F355E4" w:rsidRPr="007D1226" w:rsidRDefault="00F355E4" w:rsidP="00F355E4">
      <w:pPr>
        <w:autoSpaceDE w:val="0"/>
        <w:autoSpaceDN w:val="0"/>
        <w:adjustRightInd w:val="0"/>
        <w:jc w:val="both"/>
        <w:rPr>
          <w:rFonts w:ascii="Arial" w:hAnsi="Arial" w:cs="Arial"/>
          <w:bCs/>
          <w:color w:val="000000"/>
        </w:rPr>
      </w:pPr>
    </w:p>
    <w:p w14:paraId="11B00B95" w14:textId="676FF6CF"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Valuing Diversity in Teaching</w:t>
      </w:r>
    </w:p>
    <w:p w14:paraId="63D7DCAB" w14:textId="77777777" w:rsidR="00F355E4" w:rsidRPr="007D1226" w:rsidRDefault="00F355E4" w:rsidP="00F355E4">
      <w:pPr>
        <w:pStyle w:val="ListParagraph"/>
        <w:ind w:left="709"/>
        <w:jc w:val="both"/>
        <w:rPr>
          <w:rFonts w:ascii="Arial" w:hAnsi="Arial"/>
          <w:b/>
          <w:bCs/>
          <w:sz w:val="20"/>
          <w:szCs w:val="20"/>
        </w:rPr>
      </w:pPr>
    </w:p>
    <w:p w14:paraId="29B9051C" w14:textId="77777777" w:rsidR="0087767F" w:rsidRPr="007D1226" w:rsidRDefault="0087767F" w:rsidP="00F355E4">
      <w:pPr>
        <w:pStyle w:val="ListParagraph"/>
        <w:ind w:left="0"/>
        <w:jc w:val="both"/>
        <w:rPr>
          <w:rFonts w:ascii="Arial" w:hAnsi="Arial"/>
          <w:sz w:val="20"/>
          <w:szCs w:val="20"/>
        </w:rPr>
      </w:pPr>
      <w:r w:rsidRPr="007D1226">
        <w:rPr>
          <w:rFonts w:ascii="Arial" w:hAnsi="Arial"/>
          <w:sz w:val="20"/>
          <w:szCs w:val="20"/>
        </w:rPr>
        <w:t>Valuing diversity in teaching emphasizes the importance of recognizing and appreciating different backgrounds, perspectives, and teaching styles. In the context of Home Economics, it highlights how both male and female teachers bring unique strengths to the classroom. By fostering an inclusive environment that values diverse teaching approaches, schools can provide a more enriching and well-rounded learning experience for students.</w:t>
      </w:r>
    </w:p>
    <w:p w14:paraId="3A05BC91" w14:textId="77777777" w:rsidR="0087767F" w:rsidRPr="007D1226" w:rsidRDefault="0087767F" w:rsidP="0087767F">
      <w:pPr>
        <w:pStyle w:val="ListParagraph"/>
        <w:ind w:left="0" w:firstLine="709"/>
        <w:jc w:val="both"/>
        <w:rPr>
          <w:rFonts w:ascii="Arial" w:hAnsi="Arial"/>
          <w:sz w:val="20"/>
          <w:szCs w:val="20"/>
        </w:rPr>
      </w:pPr>
    </w:p>
    <w:p w14:paraId="27BE3093" w14:textId="638B5C4F"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lastRenderedPageBreak/>
        <w:t xml:space="preserve">“It’s true that more women apply for Home Economics positions, as a department </w:t>
      </w:r>
      <w:r w:rsidR="00F355E4" w:rsidRPr="007D1226">
        <w:rPr>
          <w:rFonts w:ascii="Arial" w:hAnsi="Arial"/>
          <w:i/>
          <w:iCs/>
          <w:sz w:val="20"/>
          <w:szCs w:val="20"/>
        </w:rPr>
        <w:t>heads,</w:t>
      </w:r>
      <w:r w:rsidRPr="007D1226">
        <w:rPr>
          <w:rFonts w:ascii="Arial" w:hAnsi="Arial"/>
          <w:i/>
          <w:iCs/>
          <w:sz w:val="20"/>
          <w:szCs w:val="20"/>
        </w:rPr>
        <w:t xml:space="preserve"> I make sure that all candidates were based on their teaching credentials and professionalism. Gender doesn’t influence my decision making”. (P2)</w:t>
      </w:r>
    </w:p>
    <w:p w14:paraId="0EDDAC60" w14:textId="1348A915"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prefer to look candidates based on their teaching abilities and expertise rather than gender. My goal is to ensure that the teacher has the skills needed to inspire and teach students effectively” (P3)</w:t>
      </w:r>
    </w:p>
    <w:p w14:paraId="226E0AA9" w14:textId="1821ADDE"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“As a school head, my focus is the candidates’ qualifications and their ability to engage with diverse students. Although more women apply for these positions, there are also qualified male candidates who bring unique teaching methods in the four walls of the classroom.” (P7)</w:t>
      </w:r>
    </w:p>
    <w:p w14:paraId="5C1F9CDA" w14:textId="197E674D" w:rsidR="0087767F" w:rsidRPr="007D1226" w:rsidRDefault="00F355E4" w:rsidP="00F355E4">
      <w:pPr>
        <w:pStyle w:val="ListParagraph"/>
        <w:jc w:val="both"/>
        <w:rPr>
          <w:rFonts w:ascii="Arial" w:hAnsi="Arial"/>
          <w:i/>
          <w:iCs/>
          <w:sz w:val="20"/>
          <w:szCs w:val="20"/>
        </w:rPr>
      </w:pPr>
      <w:r w:rsidRPr="007D1226">
        <w:rPr>
          <w:rFonts w:ascii="Arial" w:hAnsi="Arial"/>
          <w:i/>
          <w:iCs/>
          <w:sz w:val="20"/>
          <w:szCs w:val="20"/>
        </w:rPr>
        <w:t>“I</w:t>
      </w:r>
      <w:r w:rsidR="0087767F" w:rsidRPr="007D1226">
        <w:rPr>
          <w:rFonts w:ascii="Arial" w:hAnsi="Arial"/>
          <w:i/>
          <w:iCs/>
          <w:sz w:val="20"/>
          <w:szCs w:val="20"/>
        </w:rPr>
        <w:t xml:space="preserve"> don’t </w:t>
      </w:r>
      <w:r w:rsidRPr="007D1226">
        <w:rPr>
          <w:rFonts w:ascii="Arial" w:hAnsi="Arial"/>
          <w:i/>
          <w:iCs/>
          <w:sz w:val="20"/>
          <w:szCs w:val="20"/>
        </w:rPr>
        <w:t>have gender</w:t>
      </w:r>
      <w:r w:rsidR="0087767F" w:rsidRPr="007D1226">
        <w:rPr>
          <w:rFonts w:ascii="Arial" w:hAnsi="Arial"/>
          <w:i/>
          <w:iCs/>
          <w:sz w:val="20"/>
          <w:szCs w:val="20"/>
        </w:rPr>
        <w:t xml:space="preserve"> preferences, what matters most is the teacher’s ability to teach effectively. (P4)</w:t>
      </w:r>
    </w:p>
    <w:p w14:paraId="4AC8FE26" w14:textId="14615791"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don’t see gender is an issue. I believe that diverse experiences, backgrounds and perspectives are most important to enriching the teaching of the subjects”. (P6)</w:t>
      </w:r>
    </w:p>
    <w:p w14:paraId="4FAE2F0B" w14:textId="5A74364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“Gender in not an issue. In the past, I have hired both male and female teachers who bring unique perspective to the subject matter Now, they are passionate and committed to their role as a teacher. I don’t regret it.” (P1)</w:t>
      </w:r>
    </w:p>
    <w:p w14:paraId="684F9455"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“Work ethics matters me most.” (P7)</w:t>
      </w:r>
    </w:p>
    <w:p w14:paraId="4FFA6AD4" w14:textId="77777777" w:rsidR="0087767F" w:rsidRPr="007D1226" w:rsidRDefault="0087767F" w:rsidP="00F355E4">
      <w:pPr>
        <w:jc w:val="both"/>
        <w:rPr>
          <w:rFonts w:ascii="Arial" w:hAnsi="Arial" w:cs="Arial"/>
        </w:rPr>
      </w:pPr>
      <w:r w:rsidRPr="007D1226">
        <w:rPr>
          <w:rFonts w:ascii="Arial" w:hAnsi="Arial" w:cs="Arial"/>
        </w:rPr>
        <w:t xml:space="preserve">The responses from school heads emphasize that teaching ability and qualifications are the primary factors in hiring Home Economics teachers, rather than gender. Research indicates that teaching ability and qualifications are important factors in faculty hiring across disciplines and institutions </w:t>
      </w:r>
      <w:r w:rsidRPr="007D1226">
        <w:rPr>
          <w:rFonts w:ascii="Arial" w:hAnsi="Arial" w:cs="Arial"/>
        </w:rPr>
        <w:fldChar w:fldCharType="begin"/>
      </w:r>
      <w:r w:rsidRPr="007D1226">
        <w:rPr>
          <w:rFonts w:ascii="Arial" w:hAnsi="Arial" w:cs="Arial"/>
        </w:rPr>
        <w:instrText xml:space="preserve"> ADDIN ZOTERO_ITEM CSL_CITATION {"citationID":"YQuXkHFt","properties":{"formattedCitation":"(Meizlish &amp; Kaplan, 2008)","plainCitation":"(Meizlish &amp; Kaplan, 2008)","noteIndex":0},"citationItems":[{"id":249,"uris":["http://zotero.org/users/local/ZyqfFL1k/items/ZYEIRI8S"],"itemData":{"id":249,"type":"article-journal","container-title":"The Journal of Higher Education","DOI":"10.1080/00221546.2008.11772114","ISSN":"0022-1546, 1538-4640","issue":"5","journalAbbreviation":"The Journal of Higher Education","language":"en","page":"489-512","source":"DOI.org (Crossref)","title":"Valuing and Evaluating Teaching in Academic Hiring: A Multidisciplinary, Cross-Institutional Study","title-short":"Valuing and Evaluating Teaching in Academic Hiring","volume":"79","author":[{"family":"Meizlish","given":"Deborah"},{"family":"Kaplan","given":"Matthew"}],"issued":{"date-parts":[["2008",9]]}}}],"schema":"https://github.com/citation-style-language/schema/raw/master/csl-citation.json"} </w:instrText>
      </w:r>
      <w:r w:rsidRPr="007D1226">
        <w:rPr>
          <w:rFonts w:ascii="Arial" w:hAnsi="Arial" w:cs="Arial"/>
        </w:rPr>
        <w:fldChar w:fldCharType="separate"/>
      </w:r>
      <w:r w:rsidRPr="007D1226">
        <w:rPr>
          <w:rFonts w:ascii="Arial" w:hAnsi="Arial" w:cs="Arial"/>
        </w:rPr>
        <w:t>(Meizlish &amp; Kaplan, 2008)</w:t>
      </w:r>
      <w:r w:rsidRPr="007D1226">
        <w:rPr>
          <w:rFonts w:ascii="Arial" w:hAnsi="Arial" w:cs="Arial"/>
        </w:rPr>
        <w:fldChar w:fldCharType="end"/>
      </w:r>
      <w:r w:rsidRPr="007D1226">
        <w:rPr>
          <w:rFonts w:ascii="Arial" w:hAnsi="Arial" w:cs="Arial"/>
        </w:rPr>
        <w:t xml:space="preserve">. While more women may apply for these positions, school leaders focus on the diverse experiences and skills each candidate brings to the classroom.  School heads focus on personal and professional qualities when hiring, including content knowledge and the ability to connect with students </w:t>
      </w:r>
      <w:r w:rsidRPr="007D1226">
        <w:rPr>
          <w:rFonts w:ascii="Arial" w:hAnsi="Arial" w:cs="Arial"/>
        </w:rPr>
        <w:fldChar w:fldCharType="begin"/>
      </w:r>
      <w:r w:rsidRPr="007D1226">
        <w:rPr>
          <w:rFonts w:ascii="Arial" w:hAnsi="Arial" w:cs="Arial"/>
        </w:rPr>
        <w:instrText xml:space="preserve"> ADDIN ZOTERO_ITEM CSL_CITATION {"citationID":"6ZhmWBcJ","properties":{"formattedCitation":"(Harris et al., 2010)","plainCitation":"(Harris et al., 2010)","noteIndex":0},"citationItems":[{"id":250,"uris":["http://zotero.org/users/local/ZyqfFL1k/items/QP5B9SMW"],"itemData":{"id":250,"type":"article-journal","abstract":"The vast majority of research and policy related to teacher quality focuses on the supply of teachers and ignores teacher demand. In particular, the important role of school principals in hiring teachers is rarely considered. Using interviews of school principals in a midsized Florida school district, we provide an exploratory mixed methods analysis of the teacher characteristics principals prefer. Our findings contradict the conventional wisdom that principals undervalue content knowledge and intelligence. Principals in our study ranked content knowledge third among a list of twelve characteristics. Intelligence does appear less important at first glance, but this is apparently because principals believe all applicants who meet certification requirements meet a minimum threshold on intelligence and because some intelligent teachers have difficulty connecting with students. More generally, we find that principals prefer an “individual mix” of personal and professional qualities. They also create an “organizational mix,” hiring teachers who differ from those already in the school in terms of race, gender, experience, and skills, and an “organizational match,” in which teachers have similar work habits and a high propensity to remain with the school over time. Because of tenure rules, many principals also prefer less experienced (untenured) teachers, even though research suggests that they are less effective.","container-title":"Education Finance and Policy","DOI":"10.1162/edfp.2010.5.2.5205","ISSN":"1557-3060, 1557-3079","issue":"2","journalAbbreviation":"Education Finance and Policy","language":"en","page":"228-246","source":"DOI.org (Crossref)","title":"Mix and Match: What Principals Really Look for When Hiring Teachers","title-short":"Mix and Match","volume":"5","author":[{"family":"Harris","given":"Douglas N."},{"family":"Rutledge","given":"Stacey A."},{"family":"Ingle","given":"William K."},{"family":"Thompson","given":"Cynthia C."}],"issued":{"date-parts":[["2010",4]]}}}],"schema":"https://github.com/citation-style-language/schema/raw/master/csl-citation.json"} </w:instrText>
      </w:r>
      <w:r w:rsidRPr="007D1226">
        <w:rPr>
          <w:rFonts w:ascii="Arial" w:hAnsi="Arial" w:cs="Arial"/>
        </w:rPr>
        <w:fldChar w:fldCharType="separate"/>
      </w:r>
      <w:r w:rsidRPr="007D1226">
        <w:rPr>
          <w:rFonts w:ascii="Arial" w:hAnsi="Arial" w:cs="Arial"/>
        </w:rPr>
        <w:t>(Harris et al., 2010)</w:t>
      </w:r>
      <w:r w:rsidRPr="007D1226">
        <w:rPr>
          <w:rFonts w:ascii="Arial" w:hAnsi="Arial" w:cs="Arial"/>
        </w:rPr>
        <w:fldChar w:fldCharType="end"/>
      </w:r>
      <w:r w:rsidRPr="007D1226">
        <w:rPr>
          <w:rFonts w:ascii="Arial" w:hAnsi="Arial" w:cs="Arial"/>
        </w:rPr>
        <w:t>. This approach ensures that teachers, regardless of gender, are hired for their ability to inspire, engage, and effectively teach students, ultimately enriching the learning environment.</w:t>
      </w:r>
    </w:p>
    <w:p w14:paraId="54E11AB6" w14:textId="77777777" w:rsidR="0087767F" w:rsidRPr="007D1226" w:rsidRDefault="0087767F" w:rsidP="0087767F">
      <w:pPr>
        <w:ind w:firstLine="720"/>
        <w:jc w:val="both"/>
        <w:rPr>
          <w:rFonts w:ascii="Arial" w:hAnsi="Arial" w:cs="Arial"/>
        </w:rPr>
      </w:pPr>
    </w:p>
    <w:p w14:paraId="5ACA8DD5" w14:textId="13D16F9A"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Female Dominated</w:t>
      </w:r>
    </w:p>
    <w:p w14:paraId="45E44EE4" w14:textId="1D4B798C" w:rsidR="00F355E4" w:rsidRPr="007D1226" w:rsidRDefault="00F355E4" w:rsidP="00F355E4">
      <w:pPr>
        <w:pStyle w:val="ListParagraph"/>
        <w:ind w:left="851"/>
        <w:jc w:val="both"/>
        <w:rPr>
          <w:rFonts w:ascii="Arial" w:hAnsi="Arial"/>
          <w:b/>
          <w:bCs/>
          <w:sz w:val="20"/>
          <w:szCs w:val="20"/>
        </w:rPr>
      </w:pPr>
    </w:p>
    <w:p w14:paraId="27B01CCA" w14:textId="77777777" w:rsidR="0087767F" w:rsidRPr="007D1226" w:rsidRDefault="0087767F" w:rsidP="0087767F">
      <w:pPr>
        <w:pStyle w:val="ListParagraph"/>
        <w:ind w:left="0" w:firstLine="709"/>
        <w:jc w:val="both"/>
        <w:rPr>
          <w:rFonts w:ascii="Arial" w:hAnsi="Arial"/>
          <w:sz w:val="20"/>
          <w:szCs w:val="20"/>
        </w:rPr>
      </w:pPr>
      <w:r w:rsidRPr="007D1226">
        <w:rPr>
          <w:rFonts w:ascii="Arial" w:hAnsi="Arial"/>
          <w:sz w:val="20"/>
          <w:szCs w:val="20"/>
        </w:rPr>
        <w:t>History shows that women were once ill-treated, but today they play a vital role in society, especially in the workplace. Women are goal-oriented, hardworking, and excel in tasks like meal preparation and office paperwork. All individuals, regardless of gender, deserve equal opportunities. Women’s skills and knowledge should be respected, not only for their beauty but also for their professional abilities.</w:t>
      </w:r>
    </w:p>
    <w:p w14:paraId="2A4D4741" w14:textId="77777777" w:rsidR="0087767F" w:rsidRPr="007D1226" w:rsidRDefault="0087767F" w:rsidP="0087767F">
      <w:pPr>
        <w:pStyle w:val="ListParagraph"/>
        <w:ind w:left="0" w:firstLine="709"/>
        <w:jc w:val="both"/>
        <w:rPr>
          <w:rFonts w:ascii="Arial" w:hAnsi="Arial"/>
          <w:sz w:val="20"/>
          <w:szCs w:val="20"/>
        </w:rPr>
      </w:pPr>
    </w:p>
    <w:p w14:paraId="71B3423B"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“I prefer female teacher because based on my personal experiences, female teacher is more meticulous, more teachable and organized.” (P1)</w:t>
      </w:r>
    </w:p>
    <w:p w14:paraId="0500C56D" w14:textId="77777777" w:rsidR="0087767F" w:rsidRPr="007D1226" w:rsidRDefault="0087767F" w:rsidP="0087767F">
      <w:pPr>
        <w:pStyle w:val="ListParagraph"/>
        <w:jc w:val="both"/>
        <w:rPr>
          <w:rFonts w:ascii="Arial" w:hAnsi="Arial"/>
          <w:i/>
          <w:iCs/>
          <w:sz w:val="20"/>
          <w:szCs w:val="20"/>
        </w:rPr>
      </w:pPr>
    </w:p>
    <w:p w14:paraId="3F0610AD" w14:textId="24E9801D"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“When it comes to the rules oriented, cooking skills, females are more dominated.” (P5)</w:t>
      </w:r>
    </w:p>
    <w:p w14:paraId="1FCEE8A1" w14:textId="418DFBAA"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“Female teachers are keen to instructions than male teachers”. (P4)</w:t>
      </w:r>
    </w:p>
    <w:p w14:paraId="42B497FD" w14:textId="4CB2BF5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“Home Economics field has always attracted more female teachers; female teachers often bring nurturing qualities.” (P2)</w:t>
      </w:r>
    </w:p>
    <w:p w14:paraId="5FF4D2E3" w14:textId="7D282A84"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“Female teachers tend to bring strong organizational skills to the table which is beneficial for managing administrative duties.” (P7)</w:t>
      </w:r>
    </w:p>
    <w:p w14:paraId="4E4B47C6"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lastRenderedPageBreak/>
        <w:t>“Gender doesn’t influence my hiring decisions, but I do see that female teachers nurture the roles both classroom and administrative task such as organizing school events.” (P3)</w:t>
      </w:r>
    </w:p>
    <w:p w14:paraId="390D53B1" w14:textId="77777777" w:rsidR="0087767F" w:rsidRPr="007D1226" w:rsidRDefault="0087767F" w:rsidP="00F355E4">
      <w:pPr>
        <w:jc w:val="both"/>
        <w:rPr>
          <w:rFonts w:ascii="Arial" w:hAnsi="Arial" w:cs="Arial"/>
        </w:rPr>
      </w:pPr>
      <w:r w:rsidRPr="007D1226">
        <w:rPr>
          <w:rFonts w:ascii="Arial" w:hAnsi="Arial" w:cs="Arial"/>
        </w:rPr>
        <w:t xml:space="preserve">These responses common perception of female teachers in the Home Economics field, emphasizing their strengths such as attention to detail, strong organizational skills, and an aptitude for following instructions. Many participants note that female teachers often bring nurturing qualities to both </w:t>
      </w:r>
      <w:proofErr w:type="gramStart"/>
      <w:r w:rsidRPr="007D1226">
        <w:rPr>
          <w:rFonts w:ascii="Arial" w:hAnsi="Arial" w:cs="Arial"/>
        </w:rPr>
        <w:t>classroom</w:t>
      </w:r>
      <w:proofErr w:type="gramEnd"/>
      <w:r w:rsidRPr="007D1226">
        <w:rPr>
          <w:rFonts w:ascii="Arial" w:hAnsi="Arial" w:cs="Arial"/>
        </w:rPr>
        <w:t xml:space="preserve"> teaching and administrative responsibilities. Female administrators were perceived as more interested in the profession, meticulous, and dedicated </w:t>
      </w:r>
      <w:r w:rsidRPr="007D1226">
        <w:rPr>
          <w:rFonts w:ascii="Arial" w:hAnsi="Arial" w:cs="Arial"/>
        </w:rPr>
        <w:fldChar w:fldCharType="begin"/>
      </w:r>
      <w:r w:rsidRPr="007D1226">
        <w:rPr>
          <w:rFonts w:ascii="Arial" w:hAnsi="Arial" w:cs="Arial"/>
        </w:rPr>
        <w:instrText xml:space="preserve"> ADDIN ZOTERO_ITEM CSL_CITATION {"citationID":"DMmmrbwh","properties":{"formattedCitation":"(\\uc0\\u214{}zcan et al., 2022)","plainCitation":"(Özcan et al., 2022)","noteIndex":0},"citationItems":[{"id":254,"uris":["http://zotero.org/users/local/ZyqfFL1k/items/EQ77CJPU"],"itemData":{"id":254,"type":"article-journal","abstract":"This research aims to determine the factors that affect teachers’ trust in male and female leaders. The study employed a qualitative research design. The data were collected with interview technique. In this regard, 20 teachers were interviewed. The participants were determined with purposeful sampling method. The data were analyzed with inductive analysis method. Results revealed that the participant teachers trust different behaviors or characteristics of their male or female leaders. In general, teachers trust in their female leaders’ more because of their objective, idealistic, dedicated behaviors, and also their motherly, sensitive and compassionate personality. On the other hand, teachers trust in their male leaders as they are fair, trustworthy, frank, competence, more rational and strong communicators. While male leaders are believed to take initiative and implement the laws and regulations more strictly, female administrators are more interested in the administration profession, behave meticulously and work devotedly. It is recommended that school administrators should create a climate of objectivity and trust in school.","container-title":"International Journal of Educational Leadership and Management","DOI":"10.17583/ijelm.9811","ISSN":"2014-9018","journalAbbreviation":"IJELM","license":"http://creativecommons.org/licenses/by/4.0","source":"DOI.org (Crossref)","title":"Factors Affecting Trust in Female and Male School Leaders","URL":"https://www.hipatiapress.com/hpjournals/index.php/ijelm/article/view/9811","author":[{"family":"Özcan","given":"Kenan"},{"family":"Balyer","given":"Aydin"},{"family":"Fırat","given":"Fikret"}],"accessed":{"date-parts":[["2025",2,12]]},"issued":{"date-parts":[["2022",7,29]]}}}],"schema":"https://github.com/citation-style-language/schema/raw/master/csl-citation.json"} </w:instrText>
      </w:r>
      <w:r w:rsidRPr="007D1226">
        <w:rPr>
          <w:rFonts w:ascii="Arial" w:hAnsi="Arial" w:cs="Arial"/>
        </w:rPr>
        <w:fldChar w:fldCharType="separate"/>
      </w:r>
      <w:r w:rsidRPr="007D1226">
        <w:rPr>
          <w:rFonts w:ascii="Arial" w:hAnsi="Arial" w:cs="Arial"/>
        </w:rPr>
        <w:t>(Özcan et al., 2022)</w:t>
      </w:r>
      <w:r w:rsidRPr="007D1226">
        <w:rPr>
          <w:rFonts w:ascii="Arial" w:hAnsi="Arial" w:cs="Arial"/>
        </w:rPr>
        <w:fldChar w:fldCharType="end"/>
      </w:r>
      <w:r w:rsidRPr="007D1226">
        <w:rPr>
          <w:rFonts w:ascii="Arial" w:hAnsi="Arial" w:cs="Arial"/>
        </w:rPr>
        <w:t>. However, despite these observations, the importance of focusing on qualifications and abilities rather than gender is also highlighted, reinforcing that hiring decisions should prioritize skills and experience over gender preferences. Employers prioritize various skills and experiences when making hiring decisions. Work experience is consistently ranked as one of the most important factors </w:t>
      </w:r>
      <w:r w:rsidRPr="007D1226">
        <w:rPr>
          <w:rFonts w:ascii="Arial" w:hAnsi="Arial" w:cs="Arial"/>
        </w:rPr>
        <w:fldChar w:fldCharType="begin"/>
      </w:r>
      <w:r w:rsidRPr="007D1226">
        <w:rPr>
          <w:rFonts w:ascii="Arial" w:hAnsi="Arial" w:cs="Arial"/>
        </w:rPr>
        <w:instrText xml:space="preserve"> ADDIN ZOTERO_ITEM CSL_CITATION {"citationID":"5rHjUDts","properties":{"formattedCitation":"(Won et al., 2013)","plainCitation":"(Won et al., 2013)","noteIndex":0},"citationItems":[{"id":251,"uris":["http://zotero.org/users/local/ZyqfFL1k/items/FDPYKT6P"],"itemData":{"id":251,"type":"article-journal","container-title":"Managing Leisure","DOI":"10.1080/13606719.2012.742222","ISSN":"1360-6719, 1466-450X","issue":"1","journalAbbreviation":"Managing Leisure","language":"en","page":"71-91","source":"DOI.org (Crossref)","title":"Careers in collegiate athletic administration: hiring criteria and skills needed for success","title-short":"Careers in collegiate athletic administration","volume":"18","author":[{"family":"Won","given":"Doyeon"},{"family":"Bravo","given":"Gonzalo"},{"family":"Lee","given":"Cindy"}],"issued":{"date-parts":[["2013",1]]}}}],"schema":"https://github.com/citation-style-language/schema/raw/master/csl-citation.json"} </w:instrText>
      </w:r>
      <w:r w:rsidRPr="007D1226">
        <w:rPr>
          <w:rFonts w:ascii="Arial" w:hAnsi="Arial" w:cs="Arial"/>
        </w:rPr>
        <w:fldChar w:fldCharType="separate"/>
      </w:r>
      <w:r w:rsidRPr="007D1226">
        <w:rPr>
          <w:rFonts w:ascii="Arial" w:hAnsi="Arial" w:cs="Arial"/>
        </w:rPr>
        <w:t>(Won et al., 2013)</w:t>
      </w:r>
      <w:r w:rsidRPr="007D1226">
        <w:rPr>
          <w:rFonts w:ascii="Arial" w:hAnsi="Arial" w:cs="Arial"/>
        </w:rPr>
        <w:fldChar w:fldCharType="end"/>
      </w:r>
      <w:r w:rsidRPr="007D1226">
        <w:rPr>
          <w:rFonts w:ascii="Arial" w:hAnsi="Arial" w:cs="Arial"/>
        </w:rPr>
        <w:t xml:space="preserve">. Teacher education graduates must possess communication, ICT proficiency, problem-solving, critical thinking, collaboration, research, and leadership </w:t>
      </w:r>
      <w:r w:rsidRPr="007D1226">
        <w:rPr>
          <w:rFonts w:ascii="Arial" w:hAnsi="Arial" w:cs="Arial"/>
        </w:rPr>
        <w:fldChar w:fldCharType="begin"/>
      </w:r>
      <w:r w:rsidRPr="007D1226">
        <w:rPr>
          <w:rFonts w:ascii="Arial" w:hAnsi="Arial" w:cs="Arial"/>
        </w:rPr>
        <w:instrText xml:space="preserve"> ADDIN ZOTERO_ITEM CSL_CITATION {"citationID":"ZKIBNKbx","properties":{"formattedCitation":"(Caingcoy, 2021)","plainCitation":"(Caingcoy, 2021)","noteIndex":0},"citationItems":[{"id":256,"uris":["http://zotero.org/users/local/ZyqfFL1k/items/9BMGKE4G"],"itemData":{"id":256,"type":"article-journal","abstract":"The demand in the workplace is rapidly changing brought about by the educational reforms and the emergence of disruptive technology. The changes increase the importance of employability skills and literacy that would ensure career success and degree program relevance. On this premise, a study was carried out using a scoping review to examine the existing literature that published information related to employability skills of Teacher Education graduates in the Philippines. The review covered fifteen published articles that qualified in inclusion and exclusion criteria. Results revealed the top employable skills which include communication; information and communication technology; problem-solving and critical thinking; collaboration, cooperation, and teamwork; research; and leadership. This study offers these skills as a framework in the curriculum enhancement of teacher education programs. It was recommended to Teacher Education Institutions to revisit their curriculum and find out if these competencies were given considerable emphasis in instruction. The partially employable skills of graduates from teacher education programs imply the furtherance of the inquiry to confirm if these skills are employable or not. Future tracer studies may take the lens of the framework in evaluating the responsiveness of the curriculum.","container-title":"International Journal of Education and Literacy Studies","DOI":"10.7575/aiac.ijels.v.9n.4p.182","ISSN":"2202-9478","issue":"4","journalAbbreviation":"IJELS","license":"http://creativecommons.org/licenses/by/4.0","page":"182","source":"DOI.org (Crossref)","title":"Scoping Review on Employability Skills of Teacher Education Graduates in the Philippines: A Framework for Curriculum Enhancement","title-short":"Scoping Review on Employability Skills of Teacher Education Graduates in the Philippines","volume":"9","author":[{"family":"Caingcoy","given":"Manuel E."}],"issued":{"date-parts":[["2021",11,5]]}}}],"schema":"https://github.com/citation-style-language/schema/raw/master/csl-citation.json"} </w:instrText>
      </w:r>
      <w:r w:rsidRPr="007D1226">
        <w:rPr>
          <w:rFonts w:ascii="Arial" w:hAnsi="Arial" w:cs="Arial"/>
        </w:rPr>
        <w:fldChar w:fldCharType="separate"/>
      </w:r>
      <w:r w:rsidRPr="007D1226">
        <w:rPr>
          <w:rFonts w:ascii="Arial" w:hAnsi="Arial" w:cs="Arial"/>
        </w:rPr>
        <w:t>(Caingcoy, 2021)</w:t>
      </w:r>
      <w:r w:rsidRPr="007D1226">
        <w:rPr>
          <w:rFonts w:ascii="Arial" w:hAnsi="Arial" w:cs="Arial"/>
        </w:rPr>
        <w:fldChar w:fldCharType="end"/>
      </w:r>
      <w:r w:rsidRPr="007D1226">
        <w:rPr>
          <w:rFonts w:ascii="Arial" w:hAnsi="Arial" w:cs="Arial"/>
        </w:rPr>
        <w:t xml:space="preserve">. Employers seek qualities aligned with institutional learning outcomes, including knowledge, skills, and values </w:t>
      </w:r>
      <w:r w:rsidRPr="007D1226">
        <w:rPr>
          <w:rFonts w:ascii="Arial" w:hAnsi="Arial" w:cs="Arial"/>
        </w:rPr>
        <w:fldChar w:fldCharType="begin"/>
      </w:r>
      <w:r w:rsidRPr="007D1226">
        <w:rPr>
          <w:rFonts w:ascii="Arial" w:hAnsi="Arial" w:cs="Arial"/>
        </w:rPr>
        <w:instrText xml:space="preserve"> ADDIN ZOTERO_ITEM CSL_CITATION {"citationID":"0MeWWlSo","properties":{"formattedCitation":"(Santillan et al., 2020)","plainCitation":"(Santillan et al., 2020)","noteIndex":0},"citationItems":[{"id":258,"uris":["http://zotero.org/users/local/ZyqfFL1k/items/DBG2QEZL"],"itemData":{"id":258,"type":"article-journal","container-title":"Universal Journal of Educational Research","DOI":"10.13189/ujer.2020.080439","ISSN":"2332-3205, 2332-3213","issue":"4","journalAbbreviation":"ujer","language":"en","page":"1461-1465","source":"DOI.org (Crossref)","title":"Desired Teacher Education Graduate Attributes vis-a-vis Hiring-Related Requirements of Employers","volume":"8","author":[{"family":"Santillan","given":"Jennifer P."},{"family":"Martin","given":"Jonar T."},{"family":"Balinas","given":"Elvira S."}],"issued":{"date-parts":[["2020",4]]}}}],"schema":"https://github.com/citation-style-language/schema/raw/master/csl-citation.json"} </w:instrText>
      </w:r>
      <w:r w:rsidRPr="007D1226">
        <w:rPr>
          <w:rFonts w:ascii="Arial" w:hAnsi="Arial" w:cs="Arial"/>
        </w:rPr>
        <w:fldChar w:fldCharType="separate"/>
      </w:r>
      <w:r w:rsidRPr="007D1226">
        <w:rPr>
          <w:rFonts w:ascii="Arial" w:hAnsi="Arial" w:cs="Arial"/>
        </w:rPr>
        <w:t>(Santillan et al., 2020)</w:t>
      </w:r>
      <w:r w:rsidRPr="007D1226">
        <w:rPr>
          <w:rFonts w:ascii="Arial" w:hAnsi="Arial" w:cs="Arial"/>
        </w:rPr>
        <w:fldChar w:fldCharType="end"/>
      </w:r>
      <w:r w:rsidRPr="007D1226">
        <w:rPr>
          <w:rFonts w:ascii="Arial" w:hAnsi="Arial" w:cs="Arial"/>
        </w:rPr>
        <w:t xml:space="preserve">. </w:t>
      </w:r>
    </w:p>
    <w:p w14:paraId="056AE41A" w14:textId="77777777" w:rsidR="00F355E4" w:rsidRPr="007D1226" w:rsidRDefault="00F355E4" w:rsidP="00F355E4">
      <w:pPr>
        <w:jc w:val="both"/>
        <w:rPr>
          <w:rFonts w:ascii="Arial" w:hAnsi="Arial" w:cs="Arial"/>
        </w:rPr>
      </w:pPr>
    </w:p>
    <w:p w14:paraId="4F508232" w14:textId="17316D40" w:rsidR="0087767F" w:rsidRPr="007D1226" w:rsidRDefault="0087767F" w:rsidP="00F355E4">
      <w:pPr>
        <w:pStyle w:val="ListParagraph"/>
        <w:numPr>
          <w:ilvl w:val="1"/>
          <w:numId w:val="35"/>
        </w:numPr>
        <w:autoSpaceDE w:val="0"/>
        <w:autoSpaceDN w:val="0"/>
        <w:adjustRightInd w:val="0"/>
        <w:ind w:left="426"/>
        <w:jc w:val="both"/>
        <w:rPr>
          <w:rFonts w:ascii="Arial" w:hAnsi="Arial"/>
          <w:b/>
          <w:bCs/>
          <w:sz w:val="20"/>
          <w:szCs w:val="20"/>
        </w:rPr>
      </w:pPr>
      <w:bookmarkStart w:id="2" w:name="_Hlk190268827"/>
      <w:r w:rsidRPr="007D1226">
        <w:rPr>
          <w:rFonts w:ascii="Arial" w:hAnsi="Arial"/>
          <w:b/>
          <w:bCs/>
          <w:sz w:val="20"/>
          <w:szCs w:val="20"/>
        </w:rPr>
        <w:t>Insights can be drawn from the findings of the study that will contribute to the academic setting.</w:t>
      </w:r>
    </w:p>
    <w:p w14:paraId="7390D5E7" w14:textId="77777777" w:rsidR="00F355E4" w:rsidRPr="007D1226" w:rsidRDefault="00F355E4" w:rsidP="00F355E4">
      <w:pPr>
        <w:pStyle w:val="ListParagraph"/>
        <w:autoSpaceDE w:val="0"/>
        <w:autoSpaceDN w:val="0"/>
        <w:adjustRightInd w:val="0"/>
        <w:ind w:left="657"/>
        <w:jc w:val="both"/>
        <w:rPr>
          <w:rFonts w:ascii="Arial" w:hAnsi="Arial"/>
          <w:b/>
          <w:bCs/>
        </w:rPr>
      </w:pPr>
    </w:p>
    <w:bookmarkEnd w:id="2"/>
    <w:p w14:paraId="5E9F8A49" w14:textId="42047A40" w:rsidR="0087767F" w:rsidRPr="007D1226" w:rsidRDefault="0087767F" w:rsidP="00F355E4">
      <w:pPr>
        <w:pStyle w:val="ListParagraph"/>
        <w:numPr>
          <w:ilvl w:val="2"/>
          <w:numId w:val="35"/>
        </w:numPr>
        <w:ind w:left="709"/>
        <w:jc w:val="both"/>
        <w:rPr>
          <w:rFonts w:ascii="Arial" w:hAnsi="Arial"/>
          <w:b/>
          <w:bCs/>
          <w:sz w:val="20"/>
          <w:szCs w:val="20"/>
        </w:rPr>
      </w:pPr>
      <w:r w:rsidRPr="007D1226">
        <w:rPr>
          <w:rFonts w:ascii="Arial" w:hAnsi="Arial"/>
          <w:b/>
          <w:bCs/>
          <w:sz w:val="20"/>
          <w:szCs w:val="20"/>
        </w:rPr>
        <w:t>Promoting Gender and Development (GAD) in the workplace</w:t>
      </w:r>
    </w:p>
    <w:p w14:paraId="2988EF5B" w14:textId="77777777" w:rsidR="0087767F" w:rsidRPr="007D1226" w:rsidRDefault="0087767F" w:rsidP="00F355E4">
      <w:pPr>
        <w:pStyle w:val="ListParagraph"/>
        <w:ind w:left="0"/>
        <w:jc w:val="both"/>
        <w:rPr>
          <w:rFonts w:ascii="Arial" w:eastAsia="Calibri" w:hAnsi="Arial"/>
          <w:iCs/>
          <w:sz w:val="20"/>
          <w:szCs w:val="20"/>
          <w:u w:color="000000"/>
        </w:rPr>
      </w:pPr>
      <w:r w:rsidRPr="007D1226">
        <w:rPr>
          <w:rFonts w:ascii="Arial" w:eastAsia="Calibri" w:hAnsi="Arial"/>
          <w:iCs/>
          <w:sz w:val="20"/>
          <w:szCs w:val="20"/>
          <w:u w:color="000000"/>
        </w:rPr>
        <w:t>Gender and development are interdisciplinary study of the social relationships between men and women in the emerging in the society. Many schools in the Philippines specifically in the public schools have adapted and promoted gender and development. In fact, Department of Education (DepEd) issued the enclosed Gender-Responsive Basic Education Policy in line with its Gender and Development (GAD) under the DepEd Order 32, Series 2017.</w:t>
      </w:r>
    </w:p>
    <w:p w14:paraId="055351ED" w14:textId="77777777" w:rsidR="0087767F" w:rsidRPr="007D1226" w:rsidRDefault="0087767F" w:rsidP="0087767F">
      <w:pPr>
        <w:ind w:left="709"/>
        <w:jc w:val="both"/>
        <w:rPr>
          <w:rFonts w:ascii="Arial" w:hAnsi="Arial" w:cs="Arial"/>
          <w:i/>
          <w:iCs/>
        </w:rPr>
      </w:pPr>
      <w:r w:rsidRPr="007D1226">
        <w:rPr>
          <w:rFonts w:ascii="Arial" w:hAnsi="Arial" w:cs="Arial"/>
          <w:i/>
          <w:iCs/>
        </w:rPr>
        <w:t>“LGTBQ will be given an equal opportunity in the workplace.” (P1)</w:t>
      </w:r>
    </w:p>
    <w:p w14:paraId="687A98BC" w14:textId="77777777" w:rsidR="0087767F" w:rsidRPr="007D1226" w:rsidRDefault="0087767F" w:rsidP="0087767F">
      <w:pPr>
        <w:ind w:left="709"/>
        <w:jc w:val="both"/>
        <w:rPr>
          <w:rFonts w:ascii="Arial" w:hAnsi="Arial" w:cs="Arial"/>
          <w:i/>
          <w:iCs/>
        </w:rPr>
      </w:pPr>
      <w:r w:rsidRPr="007D1226">
        <w:rPr>
          <w:rFonts w:ascii="Arial" w:hAnsi="Arial" w:cs="Arial"/>
          <w:i/>
          <w:iCs/>
        </w:rPr>
        <w:tab/>
        <w:t>“Observe gender equality opportunity in the workplace either in assigning the tasks or in giving opportunities for promotion.” (P2)</w:t>
      </w:r>
    </w:p>
    <w:p w14:paraId="42424182" w14:textId="77777777" w:rsidR="0087767F" w:rsidRPr="007D1226" w:rsidRDefault="0087767F" w:rsidP="0087767F">
      <w:pPr>
        <w:ind w:left="709"/>
        <w:jc w:val="both"/>
        <w:rPr>
          <w:rFonts w:ascii="Arial" w:hAnsi="Arial" w:cs="Arial"/>
          <w:i/>
          <w:iCs/>
        </w:rPr>
      </w:pPr>
      <w:r w:rsidRPr="007D1226">
        <w:rPr>
          <w:rFonts w:ascii="Arial" w:hAnsi="Arial" w:cs="Arial"/>
          <w:i/>
          <w:iCs/>
        </w:rPr>
        <w:tab/>
        <w:t>“Both male and female teacher are great teacher and impact in academic growth.” (P3)</w:t>
      </w:r>
    </w:p>
    <w:p w14:paraId="02D7F092" w14:textId="77777777" w:rsidR="0087767F" w:rsidRPr="007D1226" w:rsidRDefault="0087767F" w:rsidP="0087767F">
      <w:pPr>
        <w:ind w:left="709"/>
        <w:jc w:val="both"/>
        <w:rPr>
          <w:rFonts w:ascii="Arial" w:hAnsi="Arial" w:cs="Arial"/>
          <w:i/>
          <w:iCs/>
        </w:rPr>
      </w:pPr>
      <w:r w:rsidRPr="007D1226">
        <w:rPr>
          <w:rFonts w:ascii="Arial" w:hAnsi="Arial" w:cs="Arial"/>
          <w:i/>
          <w:iCs/>
        </w:rPr>
        <w:tab/>
        <w:t>“In my role as a school head, I strike to create an environment where gender equality is promoted in every aspect of the workplace which includes ensuring equal opportunities for both male and female in professional development, leadership roles, and classroom responsibilities.” (P7)</w:t>
      </w:r>
    </w:p>
    <w:p w14:paraId="3134CA6F" w14:textId="77777777" w:rsidR="0087767F" w:rsidRPr="007D1226" w:rsidRDefault="0087767F" w:rsidP="0087767F">
      <w:pPr>
        <w:ind w:left="709"/>
        <w:jc w:val="both"/>
        <w:rPr>
          <w:rFonts w:ascii="Arial" w:hAnsi="Arial" w:cs="Arial"/>
          <w:i/>
          <w:iCs/>
        </w:rPr>
      </w:pPr>
      <w:r w:rsidRPr="007D1226">
        <w:rPr>
          <w:rFonts w:ascii="Arial" w:hAnsi="Arial" w:cs="Arial"/>
          <w:i/>
          <w:iCs/>
        </w:rPr>
        <w:tab/>
        <w:t>“Promoting gender and development (GAD) in the workplace is important for a fair and balanced environment.” (P4)</w:t>
      </w:r>
    </w:p>
    <w:p w14:paraId="5146E369" w14:textId="77777777" w:rsidR="0087767F" w:rsidRPr="007D1226" w:rsidRDefault="0087767F" w:rsidP="0087767F">
      <w:pPr>
        <w:ind w:left="709"/>
        <w:jc w:val="both"/>
        <w:rPr>
          <w:rFonts w:ascii="Arial" w:hAnsi="Arial" w:cs="Arial"/>
          <w:i/>
          <w:iCs/>
        </w:rPr>
      </w:pPr>
      <w:r w:rsidRPr="007D1226">
        <w:rPr>
          <w:rFonts w:ascii="Arial" w:hAnsi="Arial" w:cs="Arial"/>
          <w:i/>
          <w:iCs/>
        </w:rPr>
        <w:t>“I actively support Gender and Development initiative by proving resources and training on gender sensitivity. I encourage diversity in the hiring process and create a more inclusive atmosphere where teachers recognize of their contributions and skills.” (P5)</w:t>
      </w:r>
    </w:p>
    <w:p w14:paraId="278F10E2" w14:textId="326072A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 xml:space="preserve">The school heads emphasize the importance of gender equality and inclusivity in the workplace, ensuring equal opportunities for all, including the LGBTQ+ community.  They recognize the value of both male and female teachers and promote a fair environment through gender sensitivity training, inclusive hiring practices, and support for professional development. Organizations focus on cultivating inclusive work environments, enhancing skills for a diverse professional landscape, and emphasizing leadership's role in shaping inclusive spaces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{"citationID":"Uqv6m4QU","properties":{"formattedCitation":"(Monisha &amp; Annapriya, 2023)","plainCitation":"(Monisha &amp; Annapriya, 2023)","noteIndex":0},"citationItems":[{"id":261,"uris":["http://zotero.org/users/local/ZyqfFL1k/items/UP8CQRMD"],"itemData":{"id":261,"type":"article-journal","abstract":"This paper, titled “Fostering Diversity: Navigating Professional Development for Inclusive Societal Integration,” explores strategies to cultivate inclusive work environments and enhance skills for a diverse professional landscape. It delves into the promotion of equity, collaborative approaches to diversity, and the crucial role of leadership in shaping inclusive spaces. Navigating challenges, the paper provides a roadmap for inclusive societal integration, emphasizing innovation as a catalyst for professional advancement. It addresses the implementation of inclusive practices, from awareness to action, and proposes metrics for measuring success in fostering diversity. This comprehensive exploration aims to contribute to the on-going dialogue on creating more inclusive and equitable professional spaces.","container-title":"Shanlax International Journal of Arts, Science and Humanities","DOI":"10.34293/sijash.v11iS1i2-Nov.7324","ISSN":"2582-0397, 2321-788X","issue":"S1i2-Nov","journalAbbreviation":"ash","license":"http://creativecommons.org/licenses/by-sa/4.0","page":"87-92","source":"DOI.org (Crossref)","title":"Fostering Diversity: Navigating Professional Development for Inclusive Societal Integration","title-short":"Fostering Diversity","volume":"11","author":[{"family":"Monisha","given":"R."},{"family":"Annapriya","given":"J."}],"issued":{"date-parts":[["2023",11,20]]}}}],"schema":"https://github.com/citation-style-language/schema/raw/master/csl-citation.json"}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(Monisha &amp; Annapriya, 2023)</w:t>
      </w:r>
      <w:r w:rsidRPr="007D1226">
        <w:rPr>
          <w:rFonts w:ascii="Arial" w:hAnsi="Arial" w:cs="Arial"/>
          <w:sz w:val="20"/>
          <w:szCs w:val="20"/>
        </w:rPr>
        <w:fldChar w:fldCharType="end"/>
      </w:r>
      <w:r w:rsidRPr="007D1226">
        <w:rPr>
          <w:rFonts w:ascii="Arial" w:hAnsi="Arial" w:cs="Arial"/>
          <w:sz w:val="20"/>
          <w:szCs w:val="20"/>
        </w:rPr>
        <w:t xml:space="preserve">. School heads can create an inclusive work culture by ensuring fair hiring processes, addressing discrimination, promoting diversity training, and </w:t>
      </w:r>
      <w:r w:rsidRPr="007D1226">
        <w:rPr>
          <w:rFonts w:ascii="Arial" w:hAnsi="Arial" w:cs="Arial"/>
          <w:sz w:val="20"/>
          <w:szCs w:val="20"/>
        </w:rPr>
        <w:lastRenderedPageBreak/>
        <w:t xml:space="preserve">providing equal career growth opportunities </w:t>
      </w:r>
      <w:r w:rsidRPr="007D1226">
        <w:rPr>
          <w:rFonts w:ascii="Arial" w:hAnsi="Arial" w:cs="Arial"/>
          <w:sz w:val="20"/>
          <w:szCs w:val="20"/>
        </w:rPr>
        <w:fldChar w:fldCharType="begin"/>
      </w:r>
      <w:r w:rsidRPr="007D1226">
        <w:rPr>
          <w:rFonts w:ascii="Arial" w:hAnsi="Arial" w:cs="Arial"/>
          <w:sz w:val="20"/>
          <w:szCs w:val="20"/>
        </w:rPr>
        <w:instrText xml:space="preserve"> ADDIN ZOTERO_ITEM CSL_CITATION {"citationID":"1b7twRX4","properties":{"formattedCitation":"(Garrick et al., 2024)","plainCitation":"(Garrick et al., 2024)","noteIndex":0},"citationItems":[{"id":259,"uris":["http://zotero.org/users/local/ZyqfFL1k/items/8VP6CKIC"],"itemData":{"id":259,"type":"article-journal","container-title":"International Journal of Academic Research in Business and Social Sciences","DOI":"10.6007/IJARBSS/v14-i2/20799","ISSN":"2222-6990","issue":"2","journalAbbreviation":"IJARBSS","language":"en","page":"Pages 128-152","source":"DOI.org (Crossref)","title":"Breaking Barriers: Strategies for Fostering Inclusivity in The Workplace","title-short":"Breaking Barriers","volume":"14","author":[{"family":"Garrick","given":"Arlene"},{"family":"Johnson","given":"W. David"},{"family":"Arendt","given":"Susan W."}],"issued":{"date-parts":[["2024",2,2]]}}}],"schema":"https://github.com/citation-style-language/schema/raw/master/csl-citation.json"} </w:instrText>
      </w:r>
      <w:r w:rsidRPr="007D1226">
        <w:rPr>
          <w:rFonts w:ascii="Arial" w:hAnsi="Arial" w:cs="Arial"/>
          <w:sz w:val="20"/>
          <w:szCs w:val="20"/>
        </w:rPr>
        <w:fldChar w:fldCharType="separate"/>
      </w:r>
      <w:r w:rsidRPr="007D1226">
        <w:rPr>
          <w:rFonts w:ascii="Arial" w:hAnsi="Arial" w:cs="Arial"/>
          <w:sz w:val="20"/>
          <w:szCs w:val="20"/>
        </w:rPr>
        <w:t>(Garrick et al., 2024)</w:t>
      </w:r>
      <w:r w:rsidRPr="007D1226">
        <w:rPr>
          <w:rFonts w:ascii="Arial" w:hAnsi="Arial" w:cs="Arial"/>
          <w:sz w:val="20"/>
          <w:szCs w:val="20"/>
        </w:rPr>
        <w:fldChar w:fldCharType="end"/>
      </w:r>
      <w:r w:rsidRPr="007D1226">
        <w:rPr>
          <w:rFonts w:ascii="Arial" w:hAnsi="Arial" w:cs="Arial"/>
          <w:sz w:val="20"/>
          <w:szCs w:val="20"/>
        </w:rPr>
        <w:t xml:space="preserve">. The commitment to Gender and Development (GAD) </w:t>
      </w:r>
      <w:r w:rsidR="00F355E4" w:rsidRPr="007D1226">
        <w:rPr>
          <w:rFonts w:ascii="Arial" w:hAnsi="Arial" w:cs="Arial"/>
          <w:sz w:val="20"/>
          <w:szCs w:val="20"/>
        </w:rPr>
        <w:t>initiative</w:t>
      </w:r>
      <w:r w:rsidRPr="007D1226">
        <w:rPr>
          <w:rFonts w:ascii="Arial" w:hAnsi="Arial" w:cs="Arial"/>
          <w:sz w:val="20"/>
          <w:szCs w:val="20"/>
        </w:rPr>
        <w:t xml:space="preserve"> aims to foster a balanced and empowering workplace for all staff. Effective implementation of GAD policies is crucial for achieving gender equality and women's empowerment in educational and healthcare settings. </w:t>
      </w:r>
    </w:p>
    <w:p w14:paraId="19D7DBBD" w14:textId="77777777" w:rsidR="00F355E4" w:rsidRPr="007D1226" w:rsidRDefault="00F355E4" w:rsidP="00F355E4">
      <w:pPr>
        <w:pStyle w:val="NoSpacing"/>
        <w:spacing w:line="276" w:lineRule="auto"/>
        <w:jc w:val="both"/>
        <w:rPr>
          <w:rFonts w:ascii="Arial" w:hAnsi="Arial" w:cs="Arial"/>
          <w:b/>
          <w:bCs/>
          <w:sz w:val="20"/>
          <w:szCs w:val="20"/>
        </w:rPr>
      </w:pPr>
    </w:p>
    <w:p w14:paraId="36876A7F" w14:textId="28211286" w:rsidR="0087767F" w:rsidRPr="007D1226" w:rsidRDefault="0087767F" w:rsidP="00F355E4">
      <w:pPr>
        <w:pStyle w:val="NoSpacing"/>
        <w:numPr>
          <w:ilvl w:val="2"/>
          <w:numId w:val="35"/>
        </w:numPr>
        <w:spacing w:line="276" w:lineRule="auto"/>
        <w:ind w:left="709"/>
        <w:jc w:val="both"/>
        <w:rPr>
          <w:rFonts w:ascii="Arial" w:hAnsi="Arial" w:cs="Arial"/>
          <w:b/>
          <w:bCs/>
          <w:sz w:val="20"/>
          <w:szCs w:val="20"/>
        </w:rPr>
      </w:pPr>
      <w:r w:rsidRPr="007D1226">
        <w:rPr>
          <w:rFonts w:ascii="Arial" w:hAnsi="Arial" w:cs="Arial"/>
          <w:b/>
          <w:bCs/>
          <w:sz w:val="20"/>
          <w:szCs w:val="20"/>
        </w:rPr>
        <w:t>Harmonious Relationships to Academic Settings</w:t>
      </w:r>
    </w:p>
    <w:p w14:paraId="040D4D0D" w14:textId="77777777" w:rsidR="0087767F" w:rsidRPr="007D1226" w:rsidRDefault="0087767F" w:rsidP="00F355E4">
      <w:pPr>
        <w:pStyle w:val="NoSpacing"/>
        <w:spacing w:line="276" w:lineRule="auto"/>
        <w:jc w:val="both"/>
        <w:rPr>
          <w:rFonts w:ascii="Arial" w:hAnsi="Arial" w:cs="Arial"/>
          <w:sz w:val="20"/>
          <w:szCs w:val="20"/>
        </w:rPr>
      </w:pPr>
      <w:r w:rsidRPr="007D1226">
        <w:rPr>
          <w:rFonts w:ascii="Arial" w:hAnsi="Arial" w:cs="Arial"/>
          <w:sz w:val="20"/>
          <w:szCs w:val="20"/>
        </w:rPr>
        <w:t>A strong workplace relationship is key to success, especially in an academic setting. It fosters camaraderie, reduces toxicity, and creates a sense of belonging. A harmonious environment encourages support, motivation, and teamwork, allowing individuals to perform better and face fewer challenges.</w:t>
      </w:r>
    </w:p>
    <w:p w14:paraId="0D51A712" w14:textId="77777777" w:rsidR="0087767F" w:rsidRPr="007D1226" w:rsidRDefault="0087767F" w:rsidP="0087767F">
      <w:pPr>
        <w:pStyle w:val="ListParagraph"/>
        <w:ind w:left="0" w:firstLine="709"/>
        <w:jc w:val="both"/>
        <w:rPr>
          <w:rFonts w:ascii="Arial" w:hAnsi="Arial"/>
          <w:sz w:val="20"/>
          <w:szCs w:val="20"/>
        </w:rPr>
      </w:pPr>
    </w:p>
    <w:p w14:paraId="0E61A171" w14:textId="691E58AD" w:rsidR="0087767F" w:rsidRPr="007D1226" w:rsidRDefault="0087767F" w:rsidP="00F355E4">
      <w:pPr>
        <w:pStyle w:val="ListParagraph"/>
        <w:jc w:val="both"/>
        <w:rPr>
          <w:rFonts w:ascii="Arial" w:hAnsi="Arial"/>
          <w:i/>
          <w:color w:val="000000" w:themeColor="text1"/>
          <w:sz w:val="20"/>
          <w:szCs w:val="20"/>
        </w:rPr>
      </w:pPr>
      <w:proofErr w:type="gramStart"/>
      <w:r w:rsidRPr="007D1226">
        <w:rPr>
          <w:rFonts w:ascii="Arial" w:hAnsi="Arial"/>
          <w:sz w:val="20"/>
          <w:szCs w:val="20"/>
        </w:rPr>
        <w:t xml:space="preserve">“ </w:t>
      </w:r>
      <w:r w:rsidRPr="007D1226">
        <w:rPr>
          <w:rFonts w:ascii="Arial" w:hAnsi="Arial"/>
          <w:i/>
          <w:color w:val="000000" w:themeColor="text1"/>
          <w:sz w:val="20"/>
          <w:szCs w:val="20"/>
        </w:rPr>
        <w:t>I</w:t>
      </w:r>
      <w:proofErr w:type="gramEnd"/>
      <w:r w:rsidRPr="007D1226">
        <w:rPr>
          <w:rFonts w:ascii="Arial" w:hAnsi="Arial"/>
          <w:i/>
          <w:color w:val="000000" w:themeColor="text1"/>
          <w:sz w:val="20"/>
          <w:szCs w:val="20"/>
        </w:rPr>
        <w:t xml:space="preserve"> think it can create a harmonious relationship within each other since we are all open in terms of gender sensitivity in the workplace.” (P5)</w:t>
      </w:r>
    </w:p>
    <w:p w14:paraId="56DD2214" w14:textId="783C10CD" w:rsidR="0087767F" w:rsidRPr="007D1226" w:rsidRDefault="0087767F" w:rsidP="00F355E4">
      <w:pPr>
        <w:pStyle w:val="ListParagraph"/>
        <w:jc w:val="both"/>
        <w:rPr>
          <w:rFonts w:ascii="Arial" w:hAnsi="Arial"/>
          <w:i/>
          <w:sz w:val="20"/>
          <w:szCs w:val="20"/>
        </w:rPr>
      </w:pPr>
      <w:proofErr w:type="gramStart"/>
      <w:r w:rsidRPr="007D1226">
        <w:rPr>
          <w:rFonts w:ascii="Arial" w:hAnsi="Arial"/>
          <w:i/>
          <w:color w:val="000000" w:themeColor="text1"/>
          <w:sz w:val="20"/>
          <w:szCs w:val="20"/>
        </w:rPr>
        <w:t xml:space="preserve">“ </w:t>
      </w:r>
      <w:r w:rsidRPr="007D1226">
        <w:rPr>
          <w:rFonts w:ascii="Arial" w:hAnsi="Arial"/>
          <w:i/>
          <w:sz w:val="20"/>
          <w:szCs w:val="20"/>
        </w:rPr>
        <w:t>Promote</w:t>
      </w:r>
      <w:proofErr w:type="gramEnd"/>
      <w:r w:rsidRPr="007D1226">
        <w:rPr>
          <w:rFonts w:ascii="Arial" w:hAnsi="Arial"/>
          <w:i/>
          <w:sz w:val="20"/>
          <w:szCs w:val="20"/>
        </w:rPr>
        <w:t xml:space="preserve"> positive environment to by respecting different cultures and beliefs regardless of what gender.” (P7)</w:t>
      </w:r>
    </w:p>
    <w:p w14:paraId="1F26D472" w14:textId="2C72E6B0" w:rsidR="0087767F" w:rsidRPr="007D1226" w:rsidRDefault="0087767F" w:rsidP="00F355E4">
      <w:pPr>
        <w:pStyle w:val="ListParagraph"/>
        <w:jc w:val="both"/>
        <w:rPr>
          <w:rFonts w:ascii="Arial" w:hAnsi="Arial"/>
          <w:i/>
          <w:sz w:val="20"/>
          <w:szCs w:val="20"/>
        </w:rPr>
      </w:pPr>
      <w:r w:rsidRPr="007D1226">
        <w:rPr>
          <w:rFonts w:ascii="Arial" w:hAnsi="Arial"/>
          <w:i/>
          <w:color w:val="000000" w:themeColor="text1"/>
          <w:sz w:val="20"/>
          <w:szCs w:val="20"/>
        </w:rPr>
        <w:t>“</w:t>
      </w:r>
      <w:r w:rsidRPr="007D1226">
        <w:rPr>
          <w:rFonts w:ascii="Arial" w:hAnsi="Arial"/>
          <w:i/>
          <w:sz w:val="20"/>
          <w:szCs w:val="20"/>
        </w:rPr>
        <w:t>All employees are important and have different roles of the organization. Everyone is important regardless of their gender preferences.” (P1)</w:t>
      </w:r>
    </w:p>
    <w:p w14:paraId="2FB0E6AB" w14:textId="77777777" w:rsidR="0087767F" w:rsidRPr="007D1226" w:rsidRDefault="0087767F" w:rsidP="0087767F">
      <w:pPr>
        <w:pStyle w:val="ListParagraph"/>
        <w:jc w:val="both"/>
        <w:rPr>
          <w:rFonts w:ascii="Arial" w:hAnsi="Arial"/>
          <w:i/>
          <w:color w:val="000000" w:themeColor="text1"/>
          <w:sz w:val="20"/>
          <w:szCs w:val="20"/>
        </w:rPr>
      </w:pPr>
      <w:r w:rsidRPr="007D1226">
        <w:rPr>
          <w:rFonts w:ascii="Arial" w:hAnsi="Arial"/>
          <w:sz w:val="20"/>
          <w:szCs w:val="20"/>
        </w:rPr>
        <w:t>“</w:t>
      </w:r>
      <w:r w:rsidRPr="007D1226">
        <w:rPr>
          <w:rFonts w:ascii="Arial" w:hAnsi="Arial"/>
          <w:i/>
          <w:color w:val="000000" w:themeColor="text1"/>
          <w:sz w:val="20"/>
          <w:szCs w:val="20"/>
        </w:rPr>
        <w:t>Skills and talents of a teacher will boost if there is no discrimination towards his or her/his gender in the workplace.” (P2)</w:t>
      </w:r>
    </w:p>
    <w:p w14:paraId="308DEC03" w14:textId="77777777" w:rsidR="0087767F" w:rsidRPr="007D1226" w:rsidRDefault="0087767F" w:rsidP="0087767F">
      <w:pPr>
        <w:pStyle w:val="ListParagraph"/>
        <w:jc w:val="both"/>
        <w:rPr>
          <w:rFonts w:ascii="Arial" w:hAnsi="Arial"/>
          <w:sz w:val="20"/>
          <w:szCs w:val="20"/>
        </w:rPr>
      </w:pPr>
    </w:p>
    <w:p w14:paraId="018FDBC8" w14:textId="3C003275" w:rsidR="00790ADA" w:rsidRPr="007D1226" w:rsidRDefault="0087767F" w:rsidP="00F355E4">
      <w:pPr>
        <w:pStyle w:val="ListParagraph"/>
        <w:ind w:left="0"/>
        <w:jc w:val="both"/>
        <w:rPr>
          <w:rFonts w:ascii="Arial" w:hAnsi="Arial"/>
          <w:iCs/>
          <w:sz w:val="20"/>
          <w:szCs w:val="20"/>
        </w:rPr>
      </w:pPr>
      <w:r w:rsidRPr="007D1226">
        <w:rPr>
          <w:rFonts w:ascii="Arial" w:hAnsi="Arial"/>
          <w:iCs/>
          <w:sz w:val="20"/>
          <w:szCs w:val="20"/>
        </w:rPr>
        <w:t xml:space="preserve">An institution or organization can only thrive when everyone fosters strong professional relationships. Effective human relations, including open communication, empathy, and constructive conflict management, foster positive work environments and employee engagement </w:t>
      </w:r>
      <w:r w:rsidRPr="007D1226">
        <w:rPr>
          <w:rFonts w:ascii="Arial" w:hAnsi="Arial"/>
          <w:iCs/>
          <w:sz w:val="20"/>
          <w:szCs w:val="20"/>
        </w:rPr>
        <w:fldChar w:fldCharType="begin"/>
      </w:r>
      <w:r w:rsidRPr="007D1226">
        <w:rPr>
          <w:rFonts w:ascii="Arial" w:hAnsi="Arial"/>
          <w:iCs/>
          <w:sz w:val="20"/>
          <w:szCs w:val="20"/>
        </w:rPr>
        <w:instrText xml:space="preserve"> ADDIN ZOTERO_ITEM CSL_CITATION {"citationID":"uGBjkEY4","properties":{"formattedCitation":"(Olivia Putri Andini et al., 2024)","plainCitation":"(Olivia Putri Andini et al., 2024)","noteIndex":0},"citationItems":[{"id":263,"uris":["http://zotero.org/users/local/ZyqfFL1k/items/G89LXEBE"],"itemData":{"id":263,"type":"article-journal","abstract":"This study highlights the importance of implementing human relations principles in creating a harmonious and productive work environment. Open communication, empathy, and constructive conflict management were found to be key factors in building positive work relationships between employees and managers. Employees who feel valued and listened to tend to be more engaged in their work, increasing motivation and morale, which ultimately impacts the performance of the team and the organization as a whole. In addition, effective conflict management can strengthen interpersonal relationships and create a work atmosphere that is more conducive to collaboration and innovation. This study also shows that poorly managed conflict can damage work relationships and reduce productivity. In such situations, a tense work environment can lower employee morale, increase turnover rates, and hinder the achievement of organizational goals. Therefore, organizations need to actively develop strategies that support clear and effective communication, as well as pay attention to employee emotional well-being. Building an inclusive work culture and providing constructive conflict resolution mechanisms are essential to maintaining the stability and sustainability of productivity in the long term.","container-title":"Konsensus : Jurnal Ilmu Pertahanan, Hukum dan Ilmu Komunikasi","DOI":"10.62383/konsensus.v1i6.476","ISSN":"3048-1325, 3048-4405","issue":"6","journalAbbreviation":"konsensus","license":"https://creativecommons.org/licenses/by-sa/4.0","page":"140-148","source":"DOI.org (Crossref)","title":"Peran Human Relation dalam Menciptakan Lingkungan Kerja yang Harmonis dan Produktif","volume":"1","author":[{"literal":"Olivia Putri Andini"},{"literal":"Sefia Darmayanti"},{"literal":"Indah Fitria Sari"},{"literal":"April Laksana"}],"issued":{"date-parts":[["2024",12,4]]}}}],"schema":"https://github.com/citation-style-language/schema/raw/master/csl-citation.json"} </w:instrText>
      </w:r>
      <w:r w:rsidRPr="007D1226">
        <w:rPr>
          <w:rFonts w:ascii="Arial" w:hAnsi="Arial"/>
          <w:iCs/>
          <w:sz w:val="20"/>
          <w:szCs w:val="20"/>
        </w:rPr>
        <w:fldChar w:fldCharType="separate"/>
      </w:r>
      <w:r w:rsidRPr="007D1226">
        <w:rPr>
          <w:rFonts w:ascii="Arial" w:hAnsi="Arial"/>
          <w:sz w:val="20"/>
          <w:szCs w:val="20"/>
        </w:rPr>
        <w:t>(Olivia Putri Andini et al., 2024)</w:t>
      </w:r>
      <w:r w:rsidRPr="007D1226">
        <w:rPr>
          <w:rFonts w:ascii="Arial" w:hAnsi="Arial"/>
          <w:iCs/>
          <w:sz w:val="20"/>
          <w:szCs w:val="20"/>
        </w:rPr>
        <w:fldChar w:fldCharType="end"/>
      </w:r>
      <w:r w:rsidRPr="007D1226">
        <w:rPr>
          <w:rFonts w:ascii="Arial" w:hAnsi="Arial"/>
          <w:iCs/>
          <w:sz w:val="20"/>
          <w:szCs w:val="20"/>
        </w:rPr>
        <w:t xml:space="preserve">. Positive relationships create a sense of freedom, allowing individuals to feel comfortable and confident in sharing their ideas, opinions, and perspectives. Valuing relationships in the workplace enhances collaboration and teamwork, acting as a catalyst for increased productivity </w:t>
      </w:r>
      <w:r w:rsidRPr="007D1226">
        <w:rPr>
          <w:rFonts w:ascii="Arial" w:hAnsi="Arial"/>
          <w:iCs/>
          <w:sz w:val="20"/>
          <w:szCs w:val="20"/>
        </w:rPr>
        <w:fldChar w:fldCharType="begin"/>
      </w:r>
      <w:r w:rsidRPr="007D1226">
        <w:rPr>
          <w:rFonts w:ascii="Arial" w:hAnsi="Arial"/>
          <w:iCs/>
          <w:sz w:val="20"/>
          <w:szCs w:val="20"/>
        </w:rPr>
        <w:instrText xml:space="preserve"> ADDIN ZOTERO_ITEM CSL_CITATION {"citationID":"Zx5INgXL","properties":{"formattedCitation":"(Pyiki et al., 2014)","plainCitation":"(Pyiki et al., 2014)","noteIndex":0},"citationItems":[{"id":264,"uris":["http://zotero.org/users/local/ZyqfFL1k/items/HH6DMFWQ"],"itemData":{"id":264,"type":"article-journal","abstract":"This Paper titled An Evaluation of Relationship in a Work Place believed that relationship in a work place is a powerful Instrument that will enhance harmony amongst staff, increase productivity and profit margin of every organization. The paper examined the concept of work relationship, values and Ethics that can keep relationship going, the necessity for interpersonal skills, human relation as well as the value of relationship in a work place. The paper concluded that collaboration and team work amongst workers would act as a catalyst for increasing productivity. It recommends amongst others that managers should esteem relationship very high in every organization because relationship is rooted in values.","container-title":"Journal of Professional Secretaries and Office Administrators","DOI":"10.69984/jopsoa.v22i1.66","ISSN":"3043-5595, 1118-0234","issue":"1","journalAbbreviation":"JOPSOA","page":"155-165","source":"DOI.org (Crossref)","title":"An evaluation of the value of relationship in a workplace","volume":"22","author":[{"family":"Pyiki","given":"Hauwa Bawa"},{"family":"Nnaji","given":"Florence Oluchi"},{"family":"Sambo","given":"Maryam"},{"family":"Mohammed","given":"Ali"}],"issued":{"date-parts":[["2014",12,31]]}}}],"schema":"https://github.com/citation-style-language/schema/raw/master/csl-citation.json"} </w:instrText>
      </w:r>
      <w:r w:rsidRPr="007D1226">
        <w:rPr>
          <w:rFonts w:ascii="Arial" w:hAnsi="Arial"/>
          <w:iCs/>
          <w:sz w:val="20"/>
          <w:szCs w:val="20"/>
        </w:rPr>
        <w:fldChar w:fldCharType="separate"/>
      </w:r>
      <w:r w:rsidRPr="007D1226">
        <w:rPr>
          <w:rFonts w:ascii="Arial" w:hAnsi="Arial"/>
          <w:sz w:val="20"/>
          <w:szCs w:val="20"/>
        </w:rPr>
        <w:t>(Pyiki et al., 2014)</w:t>
      </w:r>
      <w:r w:rsidRPr="007D1226">
        <w:rPr>
          <w:rFonts w:ascii="Arial" w:hAnsi="Arial"/>
          <w:iCs/>
          <w:sz w:val="20"/>
          <w:szCs w:val="20"/>
        </w:rPr>
        <w:fldChar w:fldCharType="end"/>
      </w:r>
      <w:r w:rsidRPr="007D1226">
        <w:rPr>
          <w:rFonts w:ascii="Arial" w:hAnsi="Arial"/>
          <w:iCs/>
          <w:sz w:val="20"/>
          <w:szCs w:val="20"/>
        </w:rPr>
        <w:t>. This openness ultimately drives the collective effort needed to achieve the organization's vision, mission, and goals.</w:t>
      </w:r>
    </w:p>
    <w:p w14:paraId="06EF37B0" w14:textId="77777777" w:rsidR="00B01FCD" w:rsidRPr="007D1226" w:rsidRDefault="00000F8F" w:rsidP="00441B6F">
      <w:pPr>
        <w:pStyle w:val="ConcHead"/>
        <w:spacing w:after="0"/>
        <w:jc w:val="both"/>
        <w:rPr>
          <w:rFonts w:ascii="Arial" w:hAnsi="Arial" w:cs="Arial"/>
        </w:rPr>
      </w:pPr>
      <w:r w:rsidRPr="007D1226">
        <w:rPr>
          <w:rFonts w:ascii="Arial" w:hAnsi="Arial" w:cs="Arial"/>
        </w:rPr>
        <w:t xml:space="preserve">4. </w:t>
      </w:r>
      <w:r w:rsidR="00B01FCD" w:rsidRPr="007D1226">
        <w:rPr>
          <w:rFonts w:ascii="Arial" w:hAnsi="Arial" w:cs="Arial"/>
        </w:rPr>
        <w:t>Conclusion</w:t>
      </w:r>
    </w:p>
    <w:p w14:paraId="22381EFA" w14:textId="77777777" w:rsidR="00790ADA" w:rsidRPr="007D1226" w:rsidRDefault="00790ADA" w:rsidP="00441B6F">
      <w:pPr>
        <w:pStyle w:val="ConcHead"/>
        <w:spacing w:after="0"/>
        <w:jc w:val="both"/>
        <w:rPr>
          <w:rFonts w:ascii="Arial" w:hAnsi="Arial" w:cs="Arial"/>
        </w:rPr>
      </w:pPr>
    </w:p>
    <w:p w14:paraId="4625083C" w14:textId="0E4EACE4" w:rsidR="00F355E4" w:rsidRPr="007D1226" w:rsidRDefault="00F355E4" w:rsidP="00F355E4">
      <w:pPr>
        <w:pStyle w:val="NoSpacing"/>
        <w:spacing w:line="276" w:lineRule="auto"/>
        <w:jc w:val="both"/>
        <w:rPr>
          <w:rFonts w:ascii="Arial" w:hAnsi="Arial" w:cs="Arial"/>
          <w:sz w:val="20"/>
          <w:szCs w:val="20"/>
        </w:rPr>
      </w:pPr>
      <w:r w:rsidRPr="007D1226">
        <w:rPr>
          <w:rFonts w:ascii="Arial" w:hAnsi="Arial" w:cs="Arial"/>
          <w:sz w:val="20"/>
          <w:szCs w:val="20"/>
        </w:rPr>
        <w:t>Based on the summary of the fundings, several themes emerged from the participant’s responses during the interview. The work experiences of Technology and Livelihood Education department heads with different genders showed the following themes which are difficulty handling in the workplace, respecting cultural diversity, and proficient home economics teachers. In the gender preferences of Technology and Livelihood Department Head in hiring home economics teachers identified two themes which are valuing diversity in teaching and female dominated. On the insights drawn from the storyline of the participants, there were two themes that were identified which are promoting gender and development (GAD) in the workplace and harmonious relationship to academic settings.</w:t>
      </w:r>
    </w:p>
    <w:p w14:paraId="3CC788D8" w14:textId="77777777" w:rsidR="00F355E4" w:rsidRPr="007D1226" w:rsidRDefault="00F355E4" w:rsidP="00F355E4">
      <w:pPr>
        <w:pStyle w:val="NoSpacing"/>
        <w:spacing w:line="276" w:lineRule="auto"/>
        <w:jc w:val="both"/>
        <w:rPr>
          <w:rFonts w:ascii="Arial" w:hAnsi="Arial" w:cs="Arial"/>
          <w:sz w:val="20"/>
          <w:szCs w:val="20"/>
        </w:rPr>
      </w:pPr>
    </w:p>
    <w:p w14:paraId="15B9CAA7" w14:textId="5B2E3E3B" w:rsidR="00F355E4" w:rsidRPr="007D1226" w:rsidRDefault="00F355E4" w:rsidP="00F355E4">
      <w:pPr>
        <w:pStyle w:val="NoSpacing"/>
        <w:spacing w:line="276" w:lineRule="auto"/>
        <w:jc w:val="both"/>
        <w:rPr>
          <w:rFonts w:ascii="Arial" w:hAnsi="Arial" w:cs="Arial"/>
          <w:sz w:val="20"/>
          <w:szCs w:val="20"/>
        </w:rPr>
      </w:pPr>
      <w:r w:rsidRPr="007D1226">
        <w:rPr>
          <w:rFonts w:ascii="Arial" w:hAnsi="Arial" w:cs="Arial"/>
          <w:sz w:val="20"/>
          <w:szCs w:val="20"/>
        </w:rPr>
        <w:t>The study only focuses on the seven school heads in public secondary schools in Davao del Sur. Due to the limited scope of this study, future researchers may embark on the same research focusing on both all public primary and secondary schools in all the province of Davao Region. Department of Education (</w:t>
      </w:r>
      <w:proofErr w:type="spellStart"/>
      <w:r w:rsidRPr="007D1226">
        <w:rPr>
          <w:rFonts w:ascii="Arial" w:hAnsi="Arial" w:cs="Arial"/>
          <w:sz w:val="20"/>
          <w:szCs w:val="20"/>
        </w:rPr>
        <w:t>DEPEd</w:t>
      </w:r>
      <w:proofErr w:type="spellEnd"/>
      <w:r w:rsidRPr="007D1226">
        <w:rPr>
          <w:rFonts w:ascii="Arial" w:hAnsi="Arial" w:cs="Arial"/>
          <w:sz w:val="20"/>
          <w:szCs w:val="20"/>
        </w:rPr>
        <w:t xml:space="preserve">) key officials may conduct school campaign on the importance of gender equality by integrating in the school curriculum as an elective </w:t>
      </w:r>
      <w:r w:rsidRPr="007D1226">
        <w:rPr>
          <w:rFonts w:ascii="Arial" w:hAnsi="Arial" w:cs="Arial"/>
          <w:sz w:val="20"/>
          <w:szCs w:val="20"/>
        </w:rPr>
        <w:lastRenderedPageBreak/>
        <w:t xml:space="preserve">subject.  School heads may suggest implementing seminars, training and workshops about gender equality of all the teaching and non-teaching staff in the organization. </w:t>
      </w:r>
    </w:p>
    <w:p w14:paraId="1E14C616" w14:textId="77777777" w:rsidR="00790ADA" w:rsidRPr="007D1226" w:rsidRDefault="00790ADA" w:rsidP="00441B6F">
      <w:pPr>
        <w:pStyle w:val="Body"/>
        <w:spacing w:after="0"/>
        <w:rPr>
          <w:rFonts w:ascii="Arial" w:hAnsi="Arial" w:cs="Arial"/>
        </w:rPr>
      </w:pPr>
    </w:p>
    <w:p w14:paraId="4C61C1C9" w14:textId="77777777" w:rsidR="00C373D5" w:rsidRPr="007D1226" w:rsidRDefault="00C373D5" w:rsidP="00441B6F">
      <w:pPr>
        <w:pStyle w:val="ReferHead"/>
        <w:spacing w:after="0"/>
        <w:jc w:val="both"/>
        <w:rPr>
          <w:rFonts w:ascii="Arial" w:hAnsi="Arial" w:cs="Arial"/>
          <w:b w:val="0"/>
          <w:caps w:val="0"/>
          <w:sz w:val="20"/>
        </w:rPr>
      </w:pPr>
      <w:bookmarkStart w:id="3" w:name="_GoBack"/>
      <w:bookmarkEnd w:id="3"/>
    </w:p>
    <w:p w14:paraId="56B86EC1" w14:textId="77777777" w:rsidR="00860000" w:rsidRPr="007D1226" w:rsidRDefault="00860000" w:rsidP="00441B6F">
      <w:pPr>
        <w:pStyle w:val="ReferHead"/>
        <w:spacing w:after="0"/>
        <w:jc w:val="both"/>
        <w:rPr>
          <w:rFonts w:ascii="Arial" w:hAnsi="Arial" w:cs="Arial"/>
        </w:rPr>
      </w:pPr>
    </w:p>
    <w:p w14:paraId="7C7DBFB2" w14:textId="77777777" w:rsidR="00B01FCD" w:rsidRPr="007D1226" w:rsidRDefault="00B01FCD" w:rsidP="00441B6F">
      <w:pPr>
        <w:pStyle w:val="ReferHead"/>
        <w:spacing w:after="0"/>
        <w:jc w:val="both"/>
        <w:rPr>
          <w:rFonts w:ascii="Arial" w:hAnsi="Arial" w:cs="Arial"/>
        </w:rPr>
      </w:pPr>
      <w:r w:rsidRPr="007D1226">
        <w:rPr>
          <w:rFonts w:ascii="Arial" w:hAnsi="Arial" w:cs="Arial"/>
        </w:rPr>
        <w:t>References</w:t>
      </w:r>
    </w:p>
    <w:p w14:paraId="7F300AD8" w14:textId="77777777" w:rsidR="00790ADA" w:rsidRPr="007D1226" w:rsidRDefault="00790ADA" w:rsidP="00441B6F">
      <w:pPr>
        <w:pStyle w:val="ReferHead"/>
        <w:spacing w:after="0"/>
        <w:jc w:val="both"/>
        <w:rPr>
          <w:rFonts w:ascii="Arial" w:hAnsi="Arial" w:cs="Arial"/>
        </w:rPr>
      </w:pPr>
    </w:p>
    <w:p w14:paraId="018DCA95" w14:textId="77777777" w:rsidR="00790ADA" w:rsidRPr="007D1226" w:rsidRDefault="00790ADA" w:rsidP="00441B6F">
      <w:pPr>
        <w:pStyle w:val="Body"/>
        <w:spacing w:after="0"/>
        <w:rPr>
          <w:rFonts w:ascii="Arial" w:hAnsi="Arial" w:cs="Arial"/>
        </w:rPr>
      </w:pPr>
    </w:p>
    <w:p w14:paraId="3F3DA23D"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(5), 503–522. https://doi.org/10.1080/00220388.2014.989992</w:t>
      </w:r>
    </w:p>
    <w:p w14:paraId="7EE093D1" w14:textId="32247B9B" w:rsidR="004D4277" w:rsidRPr="007D1226" w:rsidRDefault="00C373D5" w:rsidP="00C75D0C">
      <w:pPr>
        <w:pStyle w:val="Bibliography"/>
        <w:ind w:left="709" w:hanging="709"/>
        <w:jc w:val="both"/>
        <w:rPr>
          <w:rFonts w:ascii="Arial" w:hAnsi="Arial" w:cs="Arial"/>
          <w:sz w:val="20"/>
          <w:szCs w:val="20"/>
        </w:rPr>
      </w:pPr>
      <w:proofErr w:type="spellStart"/>
      <w:r w:rsidRPr="007D1226">
        <w:rPr>
          <w:rFonts w:ascii="Arial" w:hAnsi="Arial" w:cs="Arial"/>
          <w:sz w:val="20"/>
          <w:szCs w:val="20"/>
        </w:rPr>
        <w:t>Bamalli</w:t>
      </w:r>
      <w:proofErr w:type="spellEnd"/>
      <w:r w:rsidRPr="007D1226">
        <w:rPr>
          <w:rFonts w:ascii="Arial" w:hAnsi="Arial" w:cs="Arial"/>
          <w:sz w:val="20"/>
          <w:szCs w:val="20"/>
        </w:rPr>
        <w:t>,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bookmarkStart w:id="4" w:name="_Hlk194414046"/>
    <w:p w14:paraId="58C6BC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fldChar w:fldCharType="begin"/>
      </w:r>
      <w:r w:rsidRPr="007D1226">
        <w:rPr>
          <w:rFonts w:ascii="Arial" w:hAnsi="Arial" w:cs="Arial"/>
          <w:sz w:val="20"/>
          <w:szCs w:val="20"/>
        </w:rPr>
        <w:instrText xml:space="preserve"> ADDIN ZOTERO_BIBL {"uncited":[],"omitted":[],"custom":[]} CSL_BIBLIOGRAPHY </w:instrText>
      </w:r>
      <w:r w:rsidRPr="007D1226">
        <w:rPr>
          <w:rFonts w:ascii="Arial" w:hAnsi="Arial" w:cs="Arial"/>
          <w:sz w:val="20"/>
          <w:szCs w:val="20"/>
        </w:rPr>
        <w:fldChar w:fldCharType="separate"/>
      </w:r>
      <w:bookmarkStart w:id="5" w:name="_Hlk194414106"/>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(5), 503–522. https://doi.org/10.1080/00220388.2014.989992</w:t>
      </w:r>
    </w:p>
    <w:p w14:paraId="5B3FC0E9"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Bamalli,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bookmarkEnd w:id="5"/>
    <w:p w14:paraId="37D8829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Bongco, R. T., &amp; Abenes, R. D. (2019). </w:t>
      </w:r>
      <w:r w:rsidRPr="007D1226">
        <w:rPr>
          <w:rFonts w:ascii="Arial" w:hAnsi="Arial" w:cs="Arial"/>
          <w:sz w:val="20"/>
          <w:szCs w:val="20"/>
        </w:rPr>
        <w:t xml:space="preserve">Clash of Spheres—The Paradox of Being a Female Teacher in the Philippines. </w:t>
      </w:r>
      <w:r w:rsidRPr="007D1226">
        <w:rPr>
          <w:rFonts w:ascii="Arial" w:hAnsi="Arial" w:cs="Arial"/>
          <w:i/>
          <w:iCs/>
          <w:sz w:val="20"/>
          <w:szCs w:val="20"/>
        </w:rPr>
        <w:t>Beijing International Review of Education</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(2–3), 443–459. https://doi.org/10.1163/25902539-00102012</w:t>
      </w:r>
    </w:p>
    <w:p w14:paraId="08177DF5"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Branlat, J., &amp; Sano, J. (2021). Creating more equal partnerships: Home Economics education and gender equality in Japan and Norway. In M. Ishii-Kuntz, G. K. Kristensen, &amp; P. Ringrose, </w:t>
      </w:r>
      <w:r w:rsidRPr="007D1226">
        <w:rPr>
          <w:rFonts w:ascii="Arial" w:hAnsi="Arial" w:cs="Arial"/>
          <w:i/>
          <w:iCs/>
          <w:sz w:val="20"/>
          <w:szCs w:val="20"/>
        </w:rPr>
        <w:t>Comparative Perspectives on Gender Equality in Japan and Norway</w:t>
      </w:r>
      <w:r w:rsidRPr="007D1226">
        <w:rPr>
          <w:rFonts w:ascii="Arial" w:hAnsi="Arial" w:cs="Arial"/>
          <w:sz w:val="20"/>
          <w:szCs w:val="20"/>
        </w:rPr>
        <w:t xml:space="preserve"> (1st ed., pp. 70–86). Routledge. https://doi.org/10.4324/9781003185222-5</w:t>
      </w:r>
    </w:p>
    <w:p w14:paraId="0847C6F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Caingcoy, M. E. (2021). Scoping Review on Employability Skills of Teacher Education Graduates in the Philippines: A Framework for Curriculum Enhancement. </w:t>
      </w:r>
      <w:r w:rsidRPr="007D1226">
        <w:rPr>
          <w:rFonts w:ascii="Arial" w:hAnsi="Arial" w:cs="Arial"/>
          <w:i/>
          <w:iCs/>
          <w:sz w:val="20"/>
          <w:szCs w:val="20"/>
        </w:rPr>
        <w:t>International Journal of Education and Literacy Studies</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(4), 182. https://doi.org/10.7575/aiac.ijels.v.9n.4p.182</w:t>
      </w:r>
    </w:p>
    <w:p w14:paraId="44A8DCF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Card, D., Colella, F., &amp; Lalive, R. (2021). </w:t>
      </w:r>
      <w:r w:rsidRPr="007D1226">
        <w:rPr>
          <w:rFonts w:ascii="Arial" w:hAnsi="Arial" w:cs="Arial"/>
          <w:i/>
          <w:iCs/>
          <w:sz w:val="20"/>
          <w:szCs w:val="20"/>
        </w:rPr>
        <w:t>Gender Preferences in Job Vacancies and Workplace Gender Diversity</w:t>
      </w:r>
      <w:r w:rsidRPr="007D1226">
        <w:rPr>
          <w:rFonts w:ascii="Arial" w:hAnsi="Arial" w:cs="Arial"/>
          <w:sz w:val="20"/>
          <w:szCs w:val="20"/>
        </w:rPr>
        <w:t xml:space="preserve"> (No. w29350; p. w29350). National Bureau of Economic Research. https://doi.org/10.3386/w29350</w:t>
      </w:r>
    </w:p>
    <w:p w14:paraId="1D3153B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Darroca, J., Formarejo, T., Alfonso, L., &amp; Corbo, M. C. (2024). Filipino Hospitality Industry Gender Disparities: Hiring Practices, Salary Levels, and Promotional Opportunities. </w:t>
      </w:r>
      <w:r w:rsidRPr="007D1226">
        <w:rPr>
          <w:rFonts w:ascii="Arial" w:hAnsi="Arial" w:cs="Arial"/>
          <w:i/>
          <w:iCs/>
          <w:sz w:val="20"/>
          <w:szCs w:val="20"/>
        </w:rPr>
        <w:t>International Conference on Gender Research</w:t>
      </w:r>
      <w:r w:rsidRPr="007D1226">
        <w:rPr>
          <w:rFonts w:ascii="Arial" w:hAnsi="Arial" w:cs="Arial"/>
          <w:sz w:val="20"/>
          <w:szCs w:val="20"/>
        </w:rPr>
        <w:t xml:space="preserve">, </w:t>
      </w:r>
      <w:r w:rsidRPr="007D1226">
        <w:rPr>
          <w:rFonts w:ascii="Arial" w:hAnsi="Arial" w:cs="Arial"/>
          <w:i/>
          <w:iCs/>
          <w:sz w:val="20"/>
          <w:szCs w:val="20"/>
        </w:rPr>
        <w:t>7</w:t>
      </w:r>
      <w:r w:rsidRPr="007D1226">
        <w:rPr>
          <w:rFonts w:ascii="Arial" w:hAnsi="Arial" w:cs="Arial"/>
          <w:sz w:val="20"/>
          <w:szCs w:val="20"/>
        </w:rPr>
        <w:t>(1), 97–106. https://doi.org/10.34190/icgr.7.1.2255</w:t>
      </w:r>
    </w:p>
    <w:p w14:paraId="08652325"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lastRenderedPageBreak/>
        <w:t xml:space="preserve">Emfimo, M. B., Silor, F. S. C., &amp; Silor, A. C. (2024). </w:t>
      </w:r>
      <w:r w:rsidRPr="007D1226">
        <w:rPr>
          <w:rFonts w:ascii="Arial" w:hAnsi="Arial" w:cs="Arial"/>
          <w:i/>
          <w:iCs/>
          <w:sz w:val="20"/>
          <w:szCs w:val="20"/>
        </w:rPr>
        <w:t>Best Practices in Promoting Gender Equality in the Philippine Education</w:t>
      </w:r>
      <w:r w:rsidRPr="007D1226">
        <w:rPr>
          <w:rFonts w:ascii="Arial" w:hAnsi="Arial" w:cs="Arial"/>
          <w:sz w:val="20"/>
          <w:szCs w:val="20"/>
        </w:rPr>
        <w:t>. 313–325. https://doi.org/10.22492/issn.2435-5240.2024.25</w:t>
      </w:r>
    </w:p>
    <w:p w14:paraId="2B01F47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Garrick, A., Johnson, W. D., &amp; Arendt, S. W. (2024). Breaking Barriers: Strategies for Fostering Inclusivity in The Workplace. </w:t>
      </w:r>
      <w:r w:rsidRPr="007D1226">
        <w:rPr>
          <w:rFonts w:ascii="Arial" w:hAnsi="Arial" w:cs="Arial"/>
          <w:i/>
          <w:iCs/>
          <w:sz w:val="20"/>
          <w:szCs w:val="20"/>
        </w:rPr>
        <w:t>International Journal of Academic Research in Business and Social Sciences</w:t>
      </w:r>
      <w:r w:rsidRPr="007D1226">
        <w:rPr>
          <w:rFonts w:ascii="Arial" w:hAnsi="Arial" w:cs="Arial"/>
          <w:sz w:val="20"/>
          <w:szCs w:val="20"/>
        </w:rPr>
        <w:t xml:space="preserve">, </w:t>
      </w:r>
      <w:r w:rsidRPr="007D1226">
        <w:rPr>
          <w:rFonts w:ascii="Arial" w:hAnsi="Arial" w:cs="Arial"/>
          <w:i/>
          <w:iCs/>
          <w:sz w:val="20"/>
          <w:szCs w:val="20"/>
        </w:rPr>
        <w:t>14</w:t>
      </w:r>
      <w:r w:rsidRPr="007D1226">
        <w:rPr>
          <w:rFonts w:ascii="Arial" w:hAnsi="Arial" w:cs="Arial"/>
          <w:sz w:val="20"/>
          <w:szCs w:val="20"/>
        </w:rPr>
        <w:t>(2), Pages 128-152. https://doi.org/10.6007/IJARBSS/v14-i2/20799</w:t>
      </w:r>
    </w:p>
    <w:p w14:paraId="050D6C81"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Gorman, E. H. (2005). Gender Stereotypes, Same-Gender Preferences, and Organizational Variation in the Hiring of Women: Evidence from Law Firms. </w:t>
      </w:r>
      <w:r w:rsidRPr="007D1226">
        <w:rPr>
          <w:rFonts w:ascii="Arial" w:hAnsi="Arial" w:cs="Arial"/>
          <w:i/>
          <w:iCs/>
          <w:sz w:val="20"/>
          <w:szCs w:val="20"/>
        </w:rPr>
        <w:t>American Sociological Review</w:t>
      </w:r>
      <w:r w:rsidRPr="007D1226">
        <w:rPr>
          <w:rFonts w:ascii="Arial" w:hAnsi="Arial" w:cs="Arial"/>
          <w:sz w:val="20"/>
          <w:szCs w:val="20"/>
        </w:rPr>
        <w:t xml:space="preserve">, </w:t>
      </w:r>
      <w:r w:rsidRPr="007D1226">
        <w:rPr>
          <w:rFonts w:ascii="Arial" w:hAnsi="Arial" w:cs="Arial"/>
          <w:i/>
          <w:iCs/>
          <w:sz w:val="20"/>
          <w:szCs w:val="20"/>
        </w:rPr>
        <w:t>70</w:t>
      </w:r>
      <w:r w:rsidRPr="007D1226">
        <w:rPr>
          <w:rFonts w:ascii="Arial" w:hAnsi="Arial" w:cs="Arial"/>
          <w:sz w:val="20"/>
          <w:szCs w:val="20"/>
        </w:rPr>
        <w:t>(4), 702–728. https://doi.org/10.1177/000312240507000408</w:t>
      </w:r>
    </w:p>
    <w:p w14:paraId="6F08457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Harris, D. N., Rutledge, S. A., Ingle, W. K., &amp; Thompson, C. C. (2010). Mix and Match: What Principals Really Look for When Hiring Teachers. </w:t>
      </w:r>
      <w:r w:rsidRPr="007D1226">
        <w:rPr>
          <w:rFonts w:ascii="Arial" w:hAnsi="Arial" w:cs="Arial"/>
          <w:i/>
          <w:iCs/>
          <w:sz w:val="20"/>
          <w:szCs w:val="20"/>
        </w:rPr>
        <w:t>Education Finance and Policy</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(2), 228–246. https://doi.org/10.1162/edfp.2010.5.2.5205</w:t>
      </w:r>
    </w:p>
    <w:p w14:paraId="2B5DAD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(2019a).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43CFA49E"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(2019b).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0FEB1C3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Lazaro, B. L. G., De Castro, L. B., Henson, L. D., Cainglet, R. G., Del Rosario, L. Z., Buhain, V. I., &amp; Tiratira, N. L. (2024). Unveiling The Lived Experiences of School Heads in Managing Intergenerational Diversity among Proficient Teachers. </w:t>
      </w:r>
      <w:r w:rsidRPr="007D1226">
        <w:rPr>
          <w:rFonts w:ascii="Arial" w:hAnsi="Arial" w:cs="Arial"/>
          <w:i/>
          <w:iCs/>
          <w:sz w:val="20"/>
          <w:szCs w:val="20"/>
        </w:rPr>
        <w:t>International Journal of Multidisciplinary: Applied Business and Education Research</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(9), 3711–3811. https://doi.org/10.11594/ijmaber.05.09.31</w:t>
      </w:r>
    </w:p>
    <w:p w14:paraId="49A6232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G. C. (2014). The Effects Of Cultural Diversity In The Workplace. </w:t>
      </w:r>
      <w:r w:rsidRPr="007D1226">
        <w:rPr>
          <w:rFonts w:ascii="Arial" w:hAnsi="Arial" w:cs="Arial"/>
          <w:i/>
          <w:iCs/>
          <w:sz w:val="20"/>
          <w:szCs w:val="20"/>
        </w:rPr>
        <w:t>Journal of Diversity Management (JDM)</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(2), 89–92. https://doi.org/10.19030/jdm.v9i2.8974</w:t>
      </w:r>
    </w:p>
    <w:p w14:paraId="059F595A"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M. (2022). Gender equity in the classroom. </w:t>
      </w:r>
      <w:r w:rsidRPr="007D1226">
        <w:rPr>
          <w:rFonts w:ascii="Arial" w:hAnsi="Arial" w:cs="Arial"/>
          <w:i/>
          <w:iCs/>
          <w:sz w:val="20"/>
          <w:szCs w:val="20"/>
        </w:rPr>
        <w:t>Early Years Educator</w:t>
      </w:r>
      <w:r w:rsidRPr="007D1226">
        <w:rPr>
          <w:rFonts w:ascii="Arial" w:hAnsi="Arial" w:cs="Arial"/>
          <w:sz w:val="20"/>
          <w:szCs w:val="20"/>
        </w:rPr>
        <w:t xml:space="preserve">, </w:t>
      </w:r>
      <w:r w:rsidRPr="007D1226">
        <w:rPr>
          <w:rFonts w:ascii="Arial" w:hAnsi="Arial" w:cs="Arial"/>
          <w:i/>
          <w:iCs/>
          <w:sz w:val="20"/>
          <w:szCs w:val="20"/>
        </w:rPr>
        <w:t>23</w:t>
      </w:r>
      <w:r w:rsidRPr="007D1226">
        <w:rPr>
          <w:rFonts w:ascii="Arial" w:hAnsi="Arial" w:cs="Arial"/>
          <w:sz w:val="20"/>
          <w:szCs w:val="20"/>
        </w:rPr>
        <w:t>(17), 34–35. https://doi.org/10.12968/eyed.2022.23.17.34</w:t>
      </w:r>
    </w:p>
    <w:p w14:paraId="4D337E6D"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Meizlish, D., &amp; Kaplan, M. (2008). Valuing and Evaluating Teaching in Academic Hiring: A Multidisciplinary, Cross-Institutional Study. </w:t>
      </w:r>
      <w:r w:rsidRPr="007D1226">
        <w:rPr>
          <w:rFonts w:ascii="Arial" w:hAnsi="Arial" w:cs="Arial"/>
          <w:i/>
          <w:iCs/>
          <w:sz w:val="20"/>
          <w:szCs w:val="20"/>
        </w:rPr>
        <w:t>The Journal of Higher Education</w:t>
      </w:r>
      <w:r w:rsidRPr="007D1226">
        <w:rPr>
          <w:rFonts w:ascii="Arial" w:hAnsi="Arial" w:cs="Arial"/>
          <w:sz w:val="20"/>
          <w:szCs w:val="20"/>
        </w:rPr>
        <w:t xml:space="preserve">, </w:t>
      </w:r>
      <w:r w:rsidRPr="007D1226">
        <w:rPr>
          <w:rFonts w:ascii="Arial" w:hAnsi="Arial" w:cs="Arial"/>
          <w:i/>
          <w:iCs/>
          <w:sz w:val="20"/>
          <w:szCs w:val="20"/>
        </w:rPr>
        <w:t>79</w:t>
      </w:r>
      <w:r w:rsidRPr="007D1226">
        <w:rPr>
          <w:rFonts w:ascii="Arial" w:hAnsi="Arial" w:cs="Arial"/>
          <w:sz w:val="20"/>
          <w:szCs w:val="20"/>
        </w:rPr>
        <w:t>(5), 489–512. https://doi.org/10.1080/00221546.2008.11772114</w:t>
      </w:r>
    </w:p>
    <w:p w14:paraId="4B86064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Monisha, R., &amp; Annapriya, J. (2023). Fostering Diversity: Navigating Professional Development for Inclusive Societal Integration. </w:t>
      </w:r>
      <w:r w:rsidRPr="007D1226">
        <w:rPr>
          <w:rFonts w:ascii="Arial" w:hAnsi="Arial" w:cs="Arial"/>
          <w:i/>
          <w:iCs/>
          <w:sz w:val="20"/>
          <w:szCs w:val="20"/>
        </w:rPr>
        <w:t>Shanlax International Journal of Arts, Science and Humanities</w:t>
      </w:r>
      <w:r w:rsidRPr="007D1226">
        <w:rPr>
          <w:rFonts w:ascii="Arial" w:hAnsi="Arial" w:cs="Arial"/>
          <w:sz w:val="20"/>
          <w:szCs w:val="20"/>
        </w:rPr>
        <w:t xml:space="preserve">, </w:t>
      </w:r>
      <w:r w:rsidRPr="007D1226">
        <w:rPr>
          <w:rFonts w:ascii="Arial" w:hAnsi="Arial" w:cs="Arial"/>
          <w:i/>
          <w:iCs/>
          <w:sz w:val="20"/>
          <w:szCs w:val="20"/>
        </w:rPr>
        <w:t>11</w:t>
      </w:r>
      <w:r w:rsidRPr="007D1226">
        <w:rPr>
          <w:rFonts w:ascii="Arial" w:hAnsi="Arial" w:cs="Arial"/>
          <w:sz w:val="20"/>
          <w:szCs w:val="20"/>
        </w:rPr>
        <w:t>(S1i2-Nov), 87–92. https://doi.org/10.34293/sijash.v11iS1i2-Nov.7324</w:t>
      </w:r>
    </w:p>
    <w:p w14:paraId="6FAC5E4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lastRenderedPageBreak/>
        <w:t xml:space="preserve">Obien Calatin, F. (2024). School Heads’ Psychosocial Behavior and Resiliency towards Positive School Culture.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50</w:t>
      </w:r>
      <w:r w:rsidRPr="007D1226">
        <w:rPr>
          <w:rFonts w:ascii="Arial" w:hAnsi="Arial" w:cs="Arial"/>
          <w:sz w:val="20"/>
          <w:szCs w:val="20"/>
        </w:rPr>
        <w:t>(1). https://doi.org/10.47119/IJRP1001501620246662</w:t>
      </w:r>
    </w:p>
    <w:p w14:paraId="42A9033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Olivia Putri Andini, Sefia Darmayanti, Indah Fitria Sari, &amp; April Laksana. (2024). Peran Human Relation dalam Menciptakan Lingkungan Kerja yang Harmonis dan Produktif. </w:t>
      </w:r>
      <w:r w:rsidRPr="007D1226">
        <w:rPr>
          <w:rFonts w:ascii="Arial" w:hAnsi="Arial" w:cs="Arial"/>
          <w:i/>
          <w:iCs/>
          <w:sz w:val="20"/>
          <w:szCs w:val="20"/>
        </w:rPr>
        <w:t>Konsensus : Jurnal Ilmu Pertahanan, Hukum Dan Ilmu Komunikasi</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(6), 140–148. https://doi.org/10.62383/konsensus.v1i6.476</w:t>
      </w:r>
    </w:p>
    <w:p w14:paraId="68ED048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Özcan, K., Balyer, A., &amp; Fırat, F. (2022). Factors Affecting Trust in Female and Male School Leaders. </w:t>
      </w:r>
      <w:r w:rsidRPr="007D1226">
        <w:rPr>
          <w:rFonts w:ascii="Arial" w:hAnsi="Arial" w:cs="Arial"/>
          <w:i/>
          <w:iCs/>
          <w:sz w:val="20"/>
          <w:szCs w:val="20"/>
        </w:rPr>
        <w:t>International Journal of Educational Leadership and Management</w:t>
      </w:r>
      <w:r w:rsidRPr="007D1226">
        <w:rPr>
          <w:rFonts w:ascii="Arial" w:hAnsi="Arial" w:cs="Arial"/>
          <w:sz w:val="20"/>
          <w:szCs w:val="20"/>
        </w:rPr>
        <w:t>. https://doi.org/10.17583/ijelm.9811</w:t>
      </w:r>
    </w:p>
    <w:p w14:paraId="67D4C8E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Panunciar, C. R., Madrigal, D., &amp; Bual, J. (2024). </w:t>
      </w:r>
      <w:r w:rsidRPr="007D1226">
        <w:rPr>
          <w:rFonts w:ascii="Arial" w:hAnsi="Arial" w:cs="Arial"/>
          <w:sz w:val="20"/>
          <w:szCs w:val="20"/>
        </w:rPr>
        <w:t xml:space="preserve">Transformational Leadership Practices and Work Engagement among School Heads: An Explanatory-Sequential Mixed Method Inquiry. </w:t>
      </w:r>
      <w:r w:rsidRPr="007D1226">
        <w:rPr>
          <w:rFonts w:ascii="Arial" w:hAnsi="Arial" w:cs="Arial"/>
          <w:i/>
          <w:iCs/>
          <w:sz w:val="20"/>
          <w:szCs w:val="20"/>
        </w:rPr>
        <w:t>Technium Social Sciences Journal</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 34–57. https://doi.org/10.47577/tssj.v62i1.11727</w:t>
      </w:r>
    </w:p>
    <w:p w14:paraId="692C0F6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Pregoner, J. D. M., Cansico, L., Escandor, F., &amp; Encabo, E. (2020). </w:t>
      </w:r>
      <w:r w:rsidRPr="007D1226">
        <w:rPr>
          <w:rFonts w:ascii="Arial" w:hAnsi="Arial" w:cs="Arial"/>
          <w:i/>
          <w:iCs/>
          <w:sz w:val="20"/>
          <w:szCs w:val="20"/>
        </w:rPr>
        <w:t>Gender Bias in Technical Vocational Livelihood Program: A Qualitative Study on the Experience of Male Students in Home Economics Strand</w:t>
      </w:r>
      <w:r w:rsidRPr="007D1226">
        <w:rPr>
          <w:rFonts w:ascii="Arial" w:hAnsi="Arial" w:cs="Arial"/>
          <w:sz w:val="20"/>
          <w:szCs w:val="20"/>
        </w:rPr>
        <w:t>. EdArXiv. https://doi.org/10.35542/osf.io/gn2aq</w:t>
      </w:r>
    </w:p>
    <w:p w14:paraId="5A5883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Program: Master of Arts In Education major: Educational Management Academic Year: 2023-2024, &amp; Coronel, R. R. (2024). Academic Supervision and Managerial Skills of School Heads for Teachers’ Quality and Work Effectiveness. </w:t>
      </w:r>
      <w:r w:rsidRPr="007D1226">
        <w:rPr>
          <w:rFonts w:ascii="Arial" w:hAnsi="Arial" w:cs="Arial"/>
          <w:i/>
          <w:iCs/>
          <w:sz w:val="20"/>
          <w:szCs w:val="20"/>
        </w:rPr>
        <w:t>International Journal of Social Science Humanity &amp; Management Research</w:t>
      </w:r>
      <w:r w:rsidRPr="007D1226">
        <w:rPr>
          <w:rFonts w:ascii="Arial" w:hAnsi="Arial" w:cs="Arial"/>
          <w:sz w:val="20"/>
          <w:szCs w:val="20"/>
        </w:rPr>
        <w:t xml:space="preserve">, </w:t>
      </w:r>
      <w:r w:rsidRPr="007D1226">
        <w:rPr>
          <w:rFonts w:ascii="Arial" w:hAnsi="Arial" w:cs="Arial"/>
          <w:i/>
          <w:iCs/>
          <w:sz w:val="20"/>
          <w:szCs w:val="20"/>
        </w:rPr>
        <w:t>3</w:t>
      </w:r>
      <w:r w:rsidRPr="007D1226">
        <w:rPr>
          <w:rFonts w:ascii="Arial" w:hAnsi="Arial" w:cs="Arial"/>
          <w:sz w:val="20"/>
          <w:szCs w:val="20"/>
        </w:rPr>
        <w:t>(07). https://doi.org/10.58806/ijsshmr.2024.v3i7n05</w:t>
      </w:r>
    </w:p>
    <w:p w14:paraId="10B38A0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Pyiki, H. B., Nnaji, F. O., Sambo, M., &amp; Mohammed, A. (2014). An evaluation of the value of relationship in a workplace. </w:t>
      </w:r>
      <w:r w:rsidRPr="007D1226">
        <w:rPr>
          <w:rFonts w:ascii="Arial" w:hAnsi="Arial" w:cs="Arial"/>
          <w:i/>
          <w:iCs/>
          <w:sz w:val="20"/>
          <w:szCs w:val="20"/>
        </w:rPr>
        <w:t>Journal of Professional Secretaries and Office Administrators</w:t>
      </w:r>
      <w:r w:rsidRPr="007D1226">
        <w:rPr>
          <w:rFonts w:ascii="Arial" w:hAnsi="Arial" w:cs="Arial"/>
          <w:sz w:val="20"/>
          <w:szCs w:val="20"/>
        </w:rPr>
        <w:t xml:space="preserve">, </w:t>
      </w:r>
      <w:r w:rsidRPr="007D1226">
        <w:rPr>
          <w:rFonts w:ascii="Arial" w:hAnsi="Arial" w:cs="Arial"/>
          <w:i/>
          <w:iCs/>
          <w:sz w:val="20"/>
          <w:szCs w:val="20"/>
        </w:rPr>
        <w:t>22</w:t>
      </w:r>
      <w:r w:rsidRPr="007D1226">
        <w:rPr>
          <w:rFonts w:ascii="Arial" w:hAnsi="Arial" w:cs="Arial"/>
          <w:sz w:val="20"/>
          <w:szCs w:val="20"/>
        </w:rPr>
        <w:t>(1), 155–165. https://doi.org/10.69984/jopsoa.v22i1.66</w:t>
      </w:r>
    </w:p>
    <w:p w14:paraId="52C31E2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 Escobar, M. (2023). Teacher’s Competencies in Teaching Home Economics to the Acquisition of Student’s 21st Century Skills.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123</w:t>
      </w:r>
      <w:r w:rsidRPr="007D1226">
        <w:rPr>
          <w:rFonts w:ascii="Arial" w:hAnsi="Arial" w:cs="Arial"/>
          <w:sz w:val="20"/>
          <w:szCs w:val="20"/>
        </w:rPr>
        <w:t>(1). https://doi.org/10.47119/IJRP1001231420234694</w:t>
      </w:r>
    </w:p>
    <w:p w14:paraId="2269E3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Raihani, R. (2022). School Leadership Practices and Identity Politics in a Multicultural Society: The Case of Indonesia. </w:t>
      </w:r>
      <w:r w:rsidRPr="007D1226">
        <w:rPr>
          <w:rFonts w:ascii="Arial" w:hAnsi="Arial" w:cs="Arial"/>
          <w:i/>
          <w:iCs/>
          <w:sz w:val="20"/>
          <w:szCs w:val="20"/>
        </w:rPr>
        <w:t>Journal of Asian Social Science Research</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(1), 23–42. https://doi.org/10.15575/jassr.v4i1.61</w:t>
      </w:r>
    </w:p>
    <w:p w14:paraId="534EDA00"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Romero, J. D., Sanche, L. C., &amp; Akiapat, G. D. (2024). </w:t>
      </w:r>
      <w:r w:rsidRPr="007D1226">
        <w:rPr>
          <w:rFonts w:ascii="Arial" w:hAnsi="Arial" w:cs="Arial"/>
          <w:sz w:val="20"/>
          <w:szCs w:val="20"/>
        </w:rPr>
        <w:t xml:space="preserve">ASSESSING CAREER READINESS AMONG TECHNICAL VOCATIONAL HOME ECONOMICS GRADUATES: A LITERATURE REVIEW. </w:t>
      </w:r>
      <w:r w:rsidRPr="007D1226">
        <w:rPr>
          <w:rFonts w:ascii="Arial" w:hAnsi="Arial" w:cs="Arial"/>
          <w:i/>
          <w:iCs/>
          <w:sz w:val="20"/>
          <w:szCs w:val="20"/>
        </w:rPr>
        <w:t>Cognizance Journal of Multidisciplinary Studies</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(3), 195–205. https://doi.org/10.47760/cognizance.2024.v04i03.017</w:t>
      </w:r>
    </w:p>
    <w:p w14:paraId="130E208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Santillan, J. P., Martin, J. T., &amp; Balinas, E. S. (2020). </w:t>
      </w:r>
      <w:r w:rsidRPr="007D1226">
        <w:rPr>
          <w:rFonts w:ascii="Arial" w:hAnsi="Arial" w:cs="Arial"/>
          <w:sz w:val="20"/>
          <w:szCs w:val="20"/>
        </w:rPr>
        <w:t xml:space="preserve">Desired Teacher Education Graduate Attributes vis-a-vis Hiring-Related Requirements of Employers. </w:t>
      </w:r>
      <w:r w:rsidRPr="007D1226">
        <w:rPr>
          <w:rFonts w:ascii="Arial" w:hAnsi="Arial" w:cs="Arial"/>
          <w:i/>
          <w:iCs/>
          <w:sz w:val="20"/>
          <w:szCs w:val="20"/>
        </w:rPr>
        <w:t>Universal Journal of Educational Research</w:t>
      </w:r>
      <w:r w:rsidRPr="007D1226">
        <w:rPr>
          <w:rFonts w:ascii="Arial" w:hAnsi="Arial" w:cs="Arial"/>
          <w:sz w:val="20"/>
          <w:szCs w:val="20"/>
        </w:rPr>
        <w:t xml:space="preserve">, </w:t>
      </w:r>
      <w:r w:rsidRPr="007D1226">
        <w:rPr>
          <w:rFonts w:ascii="Arial" w:hAnsi="Arial" w:cs="Arial"/>
          <w:i/>
          <w:iCs/>
          <w:sz w:val="20"/>
          <w:szCs w:val="20"/>
        </w:rPr>
        <w:t>8</w:t>
      </w:r>
      <w:r w:rsidRPr="007D1226">
        <w:rPr>
          <w:rFonts w:ascii="Arial" w:hAnsi="Arial" w:cs="Arial"/>
          <w:sz w:val="20"/>
          <w:szCs w:val="20"/>
        </w:rPr>
        <w:t>(4), 1461–1465. https://doi.org/10.13189/ujer.2020.080439</w:t>
      </w:r>
    </w:p>
    <w:p w14:paraId="2002651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en-PH"/>
        </w:rPr>
        <w:lastRenderedPageBreak/>
        <w:t xml:space="preserve">Savvopoulos, D., Saiti, A., &amp; Arar, K. (2024). </w:t>
      </w:r>
      <w:r w:rsidRPr="007D1226">
        <w:rPr>
          <w:rFonts w:ascii="Arial" w:hAnsi="Arial" w:cs="Arial"/>
          <w:sz w:val="20"/>
          <w:szCs w:val="20"/>
        </w:rPr>
        <w:t xml:space="preserve">The role of the school head in inclusion and culturally responsive leadership. </w:t>
      </w:r>
      <w:r w:rsidRPr="007D1226">
        <w:rPr>
          <w:rFonts w:ascii="Arial" w:hAnsi="Arial" w:cs="Arial"/>
          <w:i/>
          <w:iCs/>
          <w:sz w:val="20"/>
          <w:szCs w:val="20"/>
        </w:rPr>
        <w:t>Journal of Educational Administration and History</w:t>
      </w:r>
      <w:r w:rsidRPr="007D1226">
        <w:rPr>
          <w:rFonts w:ascii="Arial" w:hAnsi="Arial" w:cs="Arial"/>
          <w:sz w:val="20"/>
          <w:szCs w:val="20"/>
        </w:rPr>
        <w:t xml:space="preserve">, </w:t>
      </w:r>
      <w:r w:rsidRPr="007D1226">
        <w:rPr>
          <w:rFonts w:ascii="Arial" w:hAnsi="Arial" w:cs="Arial"/>
          <w:i/>
          <w:iCs/>
          <w:sz w:val="20"/>
          <w:szCs w:val="20"/>
        </w:rPr>
        <w:t>56</w:t>
      </w:r>
      <w:r w:rsidRPr="007D1226">
        <w:rPr>
          <w:rFonts w:ascii="Arial" w:hAnsi="Arial" w:cs="Arial"/>
          <w:sz w:val="20"/>
          <w:szCs w:val="20"/>
        </w:rPr>
        <w:t>(2), 107–131. https://doi.org/10.1080/00220620.2022.2122419</w:t>
      </w:r>
    </w:p>
    <w:p w14:paraId="16ECBD8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T</w:t>
      </w:r>
      <w:r w:rsidRPr="007D1226">
        <w:rPr>
          <w:rFonts w:ascii="Arial" w:hAnsi="Arial" w:cs="Arial"/>
          <w:sz w:val="20"/>
          <w:szCs w:val="20"/>
          <w:lang w:val="en-PH"/>
        </w:rPr>
        <w:t xml:space="preserve">an, R. A., Argate, R., &amp; Barcoso, H. L. (2020). </w:t>
      </w:r>
      <w:r w:rsidRPr="007D1226">
        <w:rPr>
          <w:rFonts w:ascii="Arial" w:hAnsi="Arial" w:cs="Arial"/>
          <w:sz w:val="20"/>
          <w:szCs w:val="20"/>
        </w:rPr>
        <w:t xml:space="preserve">Gender Role and Supervisory Styles of Public-School Heads. </w:t>
      </w:r>
      <w:r w:rsidRPr="007D1226">
        <w:rPr>
          <w:rFonts w:ascii="Arial" w:hAnsi="Arial" w:cs="Arial"/>
          <w:i/>
          <w:iCs/>
          <w:sz w:val="20"/>
          <w:szCs w:val="20"/>
        </w:rPr>
        <w:t>Journal of World Englishes and Educational Practices</w:t>
      </w:r>
      <w:r w:rsidRPr="007D1226">
        <w:rPr>
          <w:rFonts w:ascii="Arial" w:hAnsi="Arial" w:cs="Arial"/>
          <w:sz w:val="20"/>
          <w:szCs w:val="20"/>
        </w:rPr>
        <w:t xml:space="preserve">, </w:t>
      </w:r>
      <w:r w:rsidRPr="007D1226">
        <w:rPr>
          <w:rFonts w:ascii="Arial" w:hAnsi="Arial" w:cs="Arial"/>
          <w:i/>
          <w:iCs/>
          <w:sz w:val="20"/>
          <w:szCs w:val="20"/>
        </w:rPr>
        <w:t>2</w:t>
      </w:r>
      <w:r w:rsidRPr="007D1226">
        <w:rPr>
          <w:rFonts w:ascii="Arial" w:hAnsi="Arial" w:cs="Arial"/>
          <w:sz w:val="20"/>
          <w:szCs w:val="20"/>
        </w:rPr>
        <w:t>(6), 01–12. https://doi.org/10.32996/jweep.2020.2.6.1</w:t>
      </w:r>
    </w:p>
    <w:p w14:paraId="132EE6C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Topchyan, R., &amp; Woehler, C. (2021). Do Teacher Status, Gender, and Years of Teaching Experience Impact Job Satisfaction and Work Engagement? </w:t>
      </w:r>
      <w:r w:rsidRPr="007D1226">
        <w:rPr>
          <w:rFonts w:ascii="Arial" w:hAnsi="Arial" w:cs="Arial"/>
          <w:i/>
          <w:iCs/>
          <w:sz w:val="20"/>
          <w:szCs w:val="20"/>
        </w:rPr>
        <w:t>Education and Urban Society</w:t>
      </w:r>
      <w:r w:rsidRPr="007D1226">
        <w:rPr>
          <w:rFonts w:ascii="Arial" w:hAnsi="Arial" w:cs="Arial"/>
          <w:sz w:val="20"/>
          <w:szCs w:val="20"/>
        </w:rPr>
        <w:t xml:space="preserve">, </w:t>
      </w:r>
      <w:r w:rsidRPr="007D1226">
        <w:rPr>
          <w:rFonts w:ascii="Arial" w:hAnsi="Arial" w:cs="Arial"/>
          <w:i/>
          <w:iCs/>
          <w:sz w:val="20"/>
          <w:szCs w:val="20"/>
        </w:rPr>
        <w:t>53</w:t>
      </w:r>
      <w:r w:rsidRPr="007D1226">
        <w:rPr>
          <w:rFonts w:ascii="Arial" w:hAnsi="Arial" w:cs="Arial"/>
          <w:sz w:val="20"/>
          <w:szCs w:val="20"/>
        </w:rPr>
        <w:t>(2), 119–145. https://doi.org/10.1177/0013124520926161</w:t>
      </w:r>
    </w:p>
    <w:p w14:paraId="0957AC1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Tsubono, K., Oba, K., Fudetani, Y., Ikeda, C., &amp; Sakamoto, J. (2024). Multidimensional analysis of schoolteachers’ occupational stress by the New Brief Job Stress Questionnaire: Focusing on gender differences. </w:t>
      </w:r>
      <w:r w:rsidRPr="007D1226">
        <w:rPr>
          <w:rFonts w:ascii="Arial" w:hAnsi="Arial" w:cs="Arial"/>
          <w:i/>
          <w:iCs/>
          <w:sz w:val="20"/>
          <w:szCs w:val="20"/>
        </w:rPr>
        <w:t>Industrial Health</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(1), 39–55. https://doi.org/10.2486/indhealth.2023-0018</w:t>
      </w:r>
    </w:p>
    <w:p w14:paraId="0370F13B"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Williams, I., Millward, O., &amp; Layton, R. (Eds.). (2019). </w:t>
      </w:r>
      <w:r w:rsidRPr="007D1226">
        <w:rPr>
          <w:rFonts w:ascii="Arial" w:hAnsi="Arial" w:cs="Arial"/>
          <w:i/>
          <w:iCs/>
          <w:sz w:val="20"/>
          <w:szCs w:val="20"/>
        </w:rPr>
        <w:t>Gender Gaps and the Social Inclusion Movement in ICT:</w:t>
      </w:r>
      <w:r w:rsidRPr="007D1226">
        <w:rPr>
          <w:rFonts w:ascii="Arial" w:hAnsi="Arial" w:cs="Arial"/>
          <w:sz w:val="20"/>
          <w:szCs w:val="20"/>
        </w:rPr>
        <w:t xml:space="preserve"> IGI Global. https://doi.org/10.4018/978-1-5225-7068-4</w:t>
      </w:r>
    </w:p>
    <w:p w14:paraId="1EE30AE0"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Winslow, S. (2010). Gender Inequality and Time Allocations Among Academic Faculty. </w:t>
      </w:r>
      <w:r w:rsidRPr="007D1226">
        <w:rPr>
          <w:rFonts w:ascii="Arial" w:hAnsi="Arial" w:cs="Arial"/>
          <w:i/>
          <w:iCs/>
          <w:sz w:val="20"/>
          <w:szCs w:val="20"/>
        </w:rPr>
        <w:t>Gender &amp; Society</w:t>
      </w:r>
      <w:r w:rsidRPr="007D1226">
        <w:rPr>
          <w:rFonts w:ascii="Arial" w:hAnsi="Arial" w:cs="Arial"/>
          <w:sz w:val="20"/>
          <w:szCs w:val="20"/>
        </w:rPr>
        <w:t xml:space="preserve">, </w:t>
      </w:r>
      <w:r w:rsidRPr="007D1226">
        <w:rPr>
          <w:rFonts w:ascii="Arial" w:hAnsi="Arial" w:cs="Arial"/>
          <w:i/>
          <w:iCs/>
          <w:sz w:val="20"/>
          <w:szCs w:val="20"/>
        </w:rPr>
        <w:t>24</w:t>
      </w:r>
      <w:r w:rsidRPr="007D1226">
        <w:rPr>
          <w:rFonts w:ascii="Arial" w:hAnsi="Arial" w:cs="Arial"/>
          <w:sz w:val="20"/>
          <w:szCs w:val="20"/>
        </w:rPr>
        <w:t>(6), 769–793. https://doi.org/10.1177/0891243210386728</w:t>
      </w:r>
    </w:p>
    <w:p w14:paraId="0724EDD3"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Won, D., Bravo, G., &amp; Lee, C. (2013). Careers in collegiate athletic administration: Hiring criteria and skills needed for success. </w:t>
      </w:r>
      <w:r w:rsidRPr="007D1226">
        <w:rPr>
          <w:rFonts w:ascii="Arial" w:hAnsi="Arial" w:cs="Arial"/>
          <w:i/>
          <w:iCs/>
          <w:sz w:val="20"/>
          <w:szCs w:val="20"/>
        </w:rPr>
        <w:t>Managing Leisure</w:t>
      </w:r>
      <w:r w:rsidRPr="007D1226">
        <w:rPr>
          <w:rFonts w:ascii="Arial" w:hAnsi="Arial" w:cs="Arial"/>
          <w:sz w:val="20"/>
          <w:szCs w:val="20"/>
        </w:rPr>
        <w:t xml:space="preserve">, </w:t>
      </w:r>
      <w:r w:rsidRPr="007D1226">
        <w:rPr>
          <w:rFonts w:ascii="Arial" w:hAnsi="Arial" w:cs="Arial"/>
          <w:i/>
          <w:iCs/>
          <w:sz w:val="20"/>
          <w:szCs w:val="20"/>
        </w:rPr>
        <w:t>18</w:t>
      </w:r>
      <w:r w:rsidRPr="007D1226">
        <w:rPr>
          <w:rFonts w:ascii="Arial" w:hAnsi="Arial" w:cs="Arial"/>
          <w:sz w:val="20"/>
          <w:szCs w:val="20"/>
        </w:rPr>
        <w:t>(1), 71–91. https://doi.org/10.1080/13606719.2012.742222</w:t>
      </w:r>
    </w:p>
    <w:p w14:paraId="2EC45ED7" w14:textId="77777777" w:rsidR="00C373D5" w:rsidRPr="00E47F82" w:rsidRDefault="00C373D5" w:rsidP="00C373D5">
      <w:pPr>
        <w:pStyle w:val="reference0"/>
        <w:spacing w:after="120" w:line="240" w:lineRule="auto"/>
        <w:ind w:left="0" w:firstLine="0"/>
        <w:rPr>
          <w:rFonts w:ascii="Arial" w:hAnsi="Arial" w:cs="Arial"/>
          <w:bCs/>
          <w:sz w:val="20"/>
        </w:rPr>
      </w:pPr>
      <w:r w:rsidRPr="007D1226">
        <w:rPr>
          <w:rFonts w:ascii="Arial" w:hAnsi="Arial" w:cs="Arial"/>
          <w:sz w:val="20"/>
        </w:rPr>
        <w:fldChar w:fldCharType="end"/>
      </w:r>
    </w:p>
    <w:bookmarkEnd w:id="4"/>
    <w:p w14:paraId="37A1755F" w14:textId="55CC9BF2" w:rsidR="00C373D5" w:rsidRPr="00FB3A86" w:rsidRDefault="00C373D5" w:rsidP="00441B6F">
      <w:pPr>
        <w:pStyle w:val="Appendix"/>
        <w:spacing w:after="0"/>
        <w:jc w:val="both"/>
        <w:rPr>
          <w:rFonts w:ascii="Arial" w:hAnsi="Arial" w:cs="Arial"/>
          <w:b w:val="0"/>
        </w:rPr>
        <w:sectPr w:rsidR="00C373D5" w:rsidRPr="00FB3A86" w:rsidSect="00231B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8207CAD" w14:textId="77777777" w:rsidR="00B01FCD" w:rsidRPr="00FB3A86" w:rsidRDefault="00B01FCD" w:rsidP="00441B6F">
      <w:pPr>
        <w:pStyle w:val="Appendix"/>
        <w:spacing w:after="0"/>
        <w:jc w:val="both"/>
        <w:rPr>
          <w:rFonts w:ascii="Arial" w:hAnsi="Arial" w:cs="Arial"/>
          <w:b w:val="0"/>
        </w:rPr>
      </w:pPr>
    </w:p>
    <w:sectPr w:rsidR="00B01FCD" w:rsidRPr="00FB3A86" w:rsidSect="0023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AED1" w14:textId="77777777" w:rsidR="009A6993" w:rsidRDefault="009A6993" w:rsidP="00C37E61">
      <w:r>
        <w:separator/>
      </w:r>
    </w:p>
  </w:endnote>
  <w:endnote w:type="continuationSeparator" w:id="0">
    <w:p w14:paraId="4678E998" w14:textId="77777777" w:rsidR="009A6993" w:rsidRDefault="009A69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9625" w14:textId="77777777" w:rsidR="00231B88" w:rsidRDefault="00231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2277" w14:textId="77777777" w:rsidR="00231B88" w:rsidRDefault="00231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8B3E" w14:textId="77777777" w:rsidR="009E048A" w:rsidRDefault="009E048A">
    <w:pPr>
      <w:pStyle w:val="Footer"/>
      <w:rPr>
        <w:rFonts w:ascii="Arial" w:hAnsi="Arial" w:cs="Arial"/>
        <w:sz w:val="16"/>
      </w:rPr>
    </w:pPr>
  </w:p>
  <w:p w14:paraId="4877974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F42D48" w14:textId="77777777" w:rsidR="009E048A" w:rsidRDefault="009E048A">
    <w:pPr>
      <w:pStyle w:val="Footer"/>
      <w:rPr>
        <w:rFonts w:ascii="Arial" w:hAnsi="Arial" w:cs="Arial"/>
        <w:sz w:val="16"/>
      </w:rPr>
    </w:pPr>
  </w:p>
  <w:p w14:paraId="6879E1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A6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1EEE" w14:textId="77777777" w:rsidR="009A6993" w:rsidRDefault="009A6993" w:rsidP="00C37E61">
      <w:r>
        <w:separator/>
      </w:r>
    </w:p>
  </w:footnote>
  <w:footnote w:type="continuationSeparator" w:id="0">
    <w:p w14:paraId="0A30807F" w14:textId="77777777" w:rsidR="009A6993" w:rsidRDefault="009A69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DDF7" w14:textId="27EFECA5" w:rsidR="00231B88" w:rsidRDefault="00231B88">
    <w:pPr>
      <w:pStyle w:val="Header"/>
    </w:pPr>
    <w:r>
      <w:rPr>
        <w:noProof/>
      </w:rPr>
      <w:pict w14:anchorId="1FC6C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4EF0" w14:textId="3E73B96B" w:rsidR="00231B88" w:rsidRDefault="00231B88">
    <w:pPr>
      <w:pStyle w:val="Header"/>
    </w:pPr>
    <w:r>
      <w:rPr>
        <w:noProof/>
      </w:rPr>
      <w:pict w14:anchorId="77EF9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412F" w14:textId="04B74E5D" w:rsidR="00296529" w:rsidRPr="00296529" w:rsidRDefault="00231B88" w:rsidP="00296529">
    <w:pPr>
      <w:ind w:left="2160"/>
      <w:jc w:val="center"/>
      <w:rPr>
        <w:rFonts w:ascii="Times New Roman" w:eastAsia="Calibri" w:hAnsi="Times New Roman"/>
        <w:i/>
        <w:sz w:val="18"/>
        <w:szCs w:val="22"/>
      </w:rPr>
    </w:pPr>
    <w:r>
      <w:rPr>
        <w:noProof/>
      </w:rPr>
      <w:pict w14:anchorId="7FCA0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E77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B3D1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700E9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1EDB9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EECE3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6991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94AF" w14:textId="76935E0C" w:rsidR="00231B88" w:rsidRDefault="00231B88">
    <w:pPr>
      <w:pStyle w:val="Header"/>
    </w:pPr>
    <w:r>
      <w:rPr>
        <w:noProof/>
      </w:rPr>
      <w:pict w14:anchorId="0C56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A60C" w14:textId="111061F8" w:rsidR="00231B88" w:rsidRDefault="00231B88">
    <w:pPr>
      <w:pStyle w:val="Header"/>
    </w:pPr>
    <w:r>
      <w:rPr>
        <w:noProof/>
      </w:rPr>
      <w:pict w14:anchorId="0A26E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6C95" w14:textId="0C5B2F06" w:rsidR="00231B88" w:rsidRDefault="00231B88">
    <w:pPr>
      <w:pStyle w:val="Header"/>
    </w:pPr>
    <w:r>
      <w:rPr>
        <w:noProof/>
      </w:rPr>
      <w:pict w14:anchorId="31F48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1C55A0"/>
    <w:multiLevelType w:val="multilevel"/>
    <w:tmpl w:val="2910A94A"/>
    <w:lvl w:ilvl="0">
      <w:start w:val="3"/>
      <w:numFmt w:val="decimal"/>
      <w:lvlText w:val="%1"/>
      <w:lvlJc w:val="left"/>
      <w:pPr>
        <w:ind w:left="444" w:hanging="444"/>
      </w:pPr>
      <w:rPr>
        <w:rFonts w:hint="default"/>
      </w:rPr>
    </w:lvl>
    <w:lvl w:ilvl="1">
      <w:start w:val="1"/>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B3E75"/>
    <w:multiLevelType w:val="multilevel"/>
    <w:tmpl w:val="822A0F90"/>
    <w:lvl w:ilvl="0">
      <w:start w:val="3"/>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C95FC9"/>
    <w:multiLevelType w:val="hybridMultilevel"/>
    <w:tmpl w:val="475C12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1042ADE"/>
    <w:multiLevelType w:val="hybridMultilevel"/>
    <w:tmpl w:val="172C7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AC7B1D"/>
    <w:multiLevelType w:val="hybridMultilevel"/>
    <w:tmpl w:val="9F02912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23"/>
  </w:num>
  <w:num w:numId="32">
    <w:abstractNumId w:val="17"/>
  </w:num>
  <w:num w:numId="33">
    <w:abstractNumId w:val="21"/>
  </w:num>
  <w:num w:numId="34">
    <w:abstractNumId w:val="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39"/>
    <w:rsid w:val="00030174"/>
    <w:rsid w:val="0004579C"/>
    <w:rsid w:val="00073711"/>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1B88"/>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71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3937"/>
    <w:rsid w:val="004D4277"/>
    <w:rsid w:val="00502516"/>
    <w:rsid w:val="00505F06"/>
    <w:rsid w:val="00506828"/>
    <w:rsid w:val="0053056E"/>
    <w:rsid w:val="005516A6"/>
    <w:rsid w:val="00554FDA"/>
    <w:rsid w:val="00587FBA"/>
    <w:rsid w:val="005C784C"/>
    <w:rsid w:val="005D17F6"/>
    <w:rsid w:val="005D2D5C"/>
    <w:rsid w:val="005E5539"/>
    <w:rsid w:val="005F4E8C"/>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0746"/>
    <w:rsid w:val="0077749E"/>
    <w:rsid w:val="00790ADA"/>
    <w:rsid w:val="007D1226"/>
    <w:rsid w:val="007D2288"/>
    <w:rsid w:val="007E088F"/>
    <w:rsid w:val="007F7B32"/>
    <w:rsid w:val="00804BC2"/>
    <w:rsid w:val="0081431A"/>
    <w:rsid w:val="0083216F"/>
    <w:rsid w:val="00860000"/>
    <w:rsid w:val="00863BD3"/>
    <w:rsid w:val="008641ED"/>
    <w:rsid w:val="00866D66"/>
    <w:rsid w:val="008671C6"/>
    <w:rsid w:val="00875803"/>
    <w:rsid w:val="0087767F"/>
    <w:rsid w:val="008A4A5E"/>
    <w:rsid w:val="008B459E"/>
    <w:rsid w:val="008E13AE"/>
    <w:rsid w:val="008E1506"/>
    <w:rsid w:val="008E710C"/>
    <w:rsid w:val="008F69D6"/>
    <w:rsid w:val="00902823"/>
    <w:rsid w:val="00915CA6"/>
    <w:rsid w:val="00927834"/>
    <w:rsid w:val="009500A6"/>
    <w:rsid w:val="00957C18"/>
    <w:rsid w:val="009659BA"/>
    <w:rsid w:val="00983040"/>
    <w:rsid w:val="009A095B"/>
    <w:rsid w:val="009A6993"/>
    <w:rsid w:val="009B3FB9"/>
    <w:rsid w:val="009C2465"/>
    <w:rsid w:val="009D35A0"/>
    <w:rsid w:val="009D57C8"/>
    <w:rsid w:val="009D7EB7"/>
    <w:rsid w:val="009E048A"/>
    <w:rsid w:val="009E08E9"/>
    <w:rsid w:val="009E3DB9"/>
    <w:rsid w:val="009E6E35"/>
    <w:rsid w:val="009F0EDA"/>
    <w:rsid w:val="009F20A1"/>
    <w:rsid w:val="00A03B96"/>
    <w:rsid w:val="00A05B19"/>
    <w:rsid w:val="00A1134E"/>
    <w:rsid w:val="00A24E7E"/>
    <w:rsid w:val="00A258C3"/>
    <w:rsid w:val="00A347C0"/>
    <w:rsid w:val="00A51431"/>
    <w:rsid w:val="00A539AD"/>
    <w:rsid w:val="00A66E16"/>
    <w:rsid w:val="00A84E24"/>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3D5"/>
    <w:rsid w:val="00C37E61"/>
    <w:rsid w:val="00C70F1B"/>
    <w:rsid w:val="00C71A47"/>
    <w:rsid w:val="00C7464C"/>
    <w:rsid w:val="00C75D0C"/>
    <w:rsid w:val="00C85588"/>
    <w:rsid w:val="00CD6755"/>
    <w:rsid w:val="00CD6856"/>
    <w:rsid w:val="00CE0089"/>
    <w:rsid w:val="00CE793C"/>
    <w:rsid w:val="00CF193C"/>
    <w:rsid w:val="00D173F1"/>
    <w:rsid w:val="00D30952"/>
    <w:rsid w:val="00D74CB0"/>
    <w:rsid w:val="00D8295D"/>
    <w:rsid w:val="00DC2A65"/>
    <w:rsid w:val="00DE15F0"/>
    <w:rsid w:val="00DE5663"/>
    <w:rsid w:val="00DE78AA"/>
    <w:rsid w:val="00E053D0"/>
    <w:rsid w:val="00E061F3"/>
    <w:rsid w:val="00E07096"/>
    <w:rsid w:val="00E15994"/>
    <w:rsid w:val="00E3114E"/>
    <w:rsid w:val="00E31A70"/>
    <w:rsid w:val="00E35B02"/>
    <w:rsid w:val="00E66496"/>
    <w:rsid w:val="00E66B35"/>
    <w:rsid w:val="00E66E10"/>
    <w:rsid w:val="00E769F6"/>
    <w:rsid w:val="00E8407C"/>
    <w:rsid w:val="00E84F3C"/>
    <w:rsid w:val="00EA012C"/>
    <w:rsid w:val="00EC65D6"/>
    <w:rsid w:val="00EC6A55"/>
    <w:rsid w:val="00ED0288"/>
    <w:rsid w:val="00EE52CB"/>
    <w:rsid w:val="00EF581D"/>
    <w:rsid w:val="00EF63BD"/>
    <w:rsid w:val="00EF7FD8"/>
    <w:rsid w:val="00F06F59"/>
    <w:rsid w:val="00F17988"/>
    <w:rsid w:val="00F355E4"/>
    <w:rsid w:val="00F469F0"/>
    <w:rsid w:val="00F53273"/>
    <w:rsid w:val="00F63AFE"/>
    <w:rsid w:val="00F755E4"/>
    <w:rsid w:val="00F77D02"/>
    <w:rsid w:val="00FA6BF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07747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07096"/>
    <w:rPr>
      <w:rFonts w:asciiTheme="minorHAnsi" w:eastAsiaTheme="minorEastAsia" w:hAnsiTheme="minorHAnsi"/>
      <w:sz w:val="22"/>
      <w:szCs w:val="22"/>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87767F"/>
    <w:pPr>
      <w:spacing w:after="200" w:line="276" w:lineRule="auto"/>
      <w:ind w:left="720"/>
      <w:contextualSpacing/>
    </w:pPr>
    <w:rPr>
      <w:rFonts w:ascii="Calibri" w:eastAsiaTheme="minorEastAsia" w:hAnsi="Calibri" w:cs="Arial"/>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87767F"/>
    <w:rPr>
      <w:rFonts w:ascii="Calibri" w:eastAsiaTheme="minorEastAsia" w:hAnsi="Calibri" w:cs="Arial"/>
      <w:sz w:val="22"/>
      <w:szCs w:val="22"/>
    </w:rPr>
  </w:style>
  <w:style w:type="paragraph" w:styleId="Bibliography">
    <w:name w:val="Bibliography"/>
    <w:basedOn w:val="Normal"/>
    <w:next w:val="Normal"/>
    <w:uiPriority w:val="37"/>
    <w:unhideWhenUsed/>
    <w:rsid w:val="00C373D5"/>
    <w:pPr>
      <w:spacing w:after="200" w:line="276" w:lineRule="auto"/>
    </w:pPr>
    <w:rPr>
      <w:rFonts w:asciiTheme="minorHAnsi" w:eastAsiaTheme="minorEastAsia" w:hAnsiTheme="minorHAnsi" w:cstheme="minorBidi"/>
      <w:sz w:val="22"/>
      <w:szCs w:val="22"/>
    </w:rPr>
  </w:style>
  <w:style w:type="paragraph" w:customStyle="1" w:styleId="reference0">
    <w:name w:val="reference"/>
    <w:basedOn w:val="Normal"/>
    <w:rsid w:val="00C373D5"/>
    <w:pPr>
      <w:keepLines/>
      <w:spacing w:line="220" w:lineRule="atLeast"/>
      <w:ind w:left="560" w:hanging="560"/>
      <w:jc w:val="both"/>
    </w:pPr>
    <w:rPr>
      <w:rFonts w:ascii="Times New Roman" w:hAnsi="Times New Roman"/>
      <w:sz w:val="24"/>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FFF8-A5BB-408F-8830-C4E64BE9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12</Pages>
  <Words>13357</Words>
  <Characters>76135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89314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2025-04-01T07:47:00Z</dcterms:created>
  <dcterms:modified xsi:type="dcterms:W3CDTF">2025-04-01T12:55:00Z</dcterms:modified>
</cp:coreProperties>
</file>