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F6022" w14:textId="77777777" w:rsidR="00662324" w:rsidRDefault="00E31150">
      <w:pPr>
        <w:jc w:val="right"/>
        <w:rPr>
          <w:rFonts w:ascii="Arial" w:hAnsi="Arial" w:cs="Arial"/>
          <w:b/>
          <w:bCs/>
          <w:sz w:val="36"/>
          <w:szCs w:val="36"/>
        </w:rPr>
      </w:pPr>
      <w:r>
        <w:rPr>
          <w:rFonts w:ascii="Arial" w:hAnsi="Arial" w:cs="Arial"/>
          <w:b/>
          <w:bCs/>
          <w:sz w:val="36"/>
          <w:szCs w:val="36"/>
        </w:rPr>
        <w:t>The Impact of AI Technology on Deep Learning and Learning Motivation in University English Education</w:t>
      </w:r>
    </w:p>
    <w:p w14:paraId="5AE352E7" w14:textId="7E5C7D1E" w:rsidR="00477408" w:rsidRDefault="00477408" w:rsidP="0049458F"/>
    <w:p w14:paraId="3D38D272" w14:textId="77777777" w:rsidR="00070129" w:rsidRDefault="00070129" w:rsidP="0049458F">
      <w:bookmarkStart w:id="0" w:name="_GoBack"/>
      <w:bookmarkEnd w:id="0"/>
    </w:p>
    <w:p w14:paraId="5EF1E016" w14:textId="77777777" w:rsidR="00662324" w:rsidRDefault="00E31150" w:rsidP="0049458F">
      <w:r>
        <w:t xml:space="preserve"> </w:t>
      </w:r>
    </w:p>
    <w:p w14:paraId="002EA5FB" w14:textId="77777777" w:rsidR="00662324" w:rsidRDefault="00E31150">
      <w:pPr>
        <w:rPr>
          <w:rFonts w:ascii="Arial" w:hAnsi="Arial" w:cs="Arial"/>
          <w:b/>
          <w:bCs/>
          <w:sz w:val="22"/>
          <w:szCs w:val="22"/>
        </w:rPr>
      </w:pPr>
      <w:r>
        <w:rPr>
          <w:rFonts w:ascii="Arial" w:hAnsi="Arial" w:cs="Arial"/>
          <w:b/>
          <w:bCs/>
          <w:sz w:val="22"/>
          <w:szCs w:val="22"/>
        </w:rPr>
        <w:t>Abstract</w:t>
      </w:r>
    </w:p>
    <w:p w14:paraId="18A24209" w14:textId="77777777" w:rsidR="00662324" w:rsidRDefault="00E31150">
      <w:pPr>
        <w:rPr>
          <w:rFonts w:ascii="Arial" w:hAnsi="Arial" w:cs="Arial"/>
          <w:sz w:val="20"/>
          <w:szCs w:val="20"/>
        </w:rPr>
      </w:pPr>
      <w:r>
        <w:rPr>
          <w:rFonts w:ascii="Arial" w:hAnsi="Arial" w:cs="Arial"/>
          <w:b/>
          <w:bCs/>
          <w:sz w:val="20"/>
          <w:szCs w:val="20"/>
        </w:rPr>
        <w:t>Aims:</w:t>
      </w:r>
      <w:r>
        <w:rPr>
          <w:rFonts w:ascii="Arial" w:hAnsi="Arial" w:cs="Arial"/>
          <w:sz w:val="20"/>
          <w:szCs w:val="20"/>
        </w:rPr>
        <w:t xml:space="preserve"> This study explores the impact of AI-assisted learning on academic achievement and learning motivation in university English education. It aims to analyze the effectiveness of different AI-integrated learning environments in enhancing students’ engagement and performance.</w:t>
      </w:r>
    </w:p>
    <w:p w14:paraId="23CC216C" w14:textId="77777777" w:rsidR="00662324" w:rsidRDefault="00662324">
      <w:pPr>
        <w:rPr>
          <w:rFonts w:ascii="Arial" w:hAnsi="Arial" w:cs="Arial"/>
          <w:sz w:val="20"/>
          <w:szCs w:val="20"/>
        </w:rPr>
      </w:pPr>
    </w:p>
    <w:p w14:paraId="692AFF62" w14:textId="77777777" w:rsidR="00662324" w:rsidRDefault="00E31150">
      <w:pPr>
        <w:rPr>
          <w:rFonts w:ascii="Arial" w:hAnsi="Arial" w:cs="Arial"/>
          <w:sz w:val="20"/>
          <w:szCs w:val="20"/>
        </w:rPr>
      </w:pPr>
      <w:r>
        <w:rPr>
          <w:rFonts w:ascii="Arial" w:hAnsi="Arial" w:cs="Arial"/>
          <w:b/>
          <w:bCs/>
          <w:sz w:val="20"/>
          <w:szCs w:val="20"/>
        </w:rPr>
        <w:t xml:space="preserve">Study Design: </w:t>
      </w:r>
      <w:r>
        <w:rPr>
          <w:rFonts w:ascii="Arial" w:hAnsi="Arial" w:cs="Arial"/>
          <w:sz w:val="20"/>
          <w:szCs w:val="20"/>
        </w:rPr>
        <w:t>A mixed-methods approach was employed, incorporating both exploratory and confirmatory quasi-experimental designs.</w:t>
      </w:r>
    </w:p>
    <w:p w14:paraId="31944C23" w14:textId="77777777" w:rsidR="00662324" w:rsidRDefault="00662324">
      <w:pPr>
        <w:rPr>
          <w:rFonts w:ascii="Arial" w:hAnsi="Arial" w:cs="Arial"/>
          <w:sz w:val="20"/>
          <w:szCs w:val="20"/>
        </w:rPr>
      </w:pPr>
    </w:p>
    <w:p w14:paraId="2139A605" w14:textId="77777777" w:rsidR="00662324" w:rsidRDefault="00E31150">
      <w:pPr>
        <w:rPr>
          <w:rFonts w:ascii="Arial" w:hAnsi="Arial" w:cs="Arial"/>
          <w:sz w:val="20"/>
          <w:szCs w:val="20"/>
        </w:rPr>
      </w:pPr>
      <w:r>
        <w:rPr>
          <w:rFonts w:ascii="Arial" w:hAnsi="Arial" w:cs="Arial"/>
          <w:b/>
          <w:bCs/>
          <w:sz w:val="20"/>
          <w:szCs w:val="20"/>
        </w:rPr>
        <w:t>Place and Duration of Study:</w:t>
      </w:r>
      <w:r>
        <w:rPr>
          <w:rFonts w:ascii="Arial" w:hAnsi="Arial" w:cs="Arial"/>
          <w:sz w:val="20"/>
          <w:szCs w:val="20"/>
        </w:rPr>
        <w:t xml:space="preserve"> The study was conducted at </w:t>
      </w:r>
      <w:r>
        <w:rPr>
          <w:rFonts w:ascii="Arial" w:hAnsi="Arial" w:cs="Arial" w:hint="eastAsia"/>
          <w:sz w:val="20"/>
          <w:szCs w:val="20"/>
        </w:rPr>
        <w:t>University</w:t>
      </w:r>
      <w:r>
        <w:rPr>
          <w:rFonts w:ascii="Arial" w:hAnsi="Arial" w:cs="Arial"/>
          <w:sz w:val="20"/>
          <w:szCs w:val="20"/>
        </w:rPr>
        <w:t xml:space="preserve"> in China over a period of </w:t>
      </w:r>
      <w:r>
        <w:rPr>
          <w:rFonts w:ascii="Arial" w:hAnsi="Arial" w:cs="Arial" w:hint="eastAsia"/>
          <w:sz w:val="20"/>
          <w:szCs w:val="20"/>
        </w:rPr>
        <w:t>four months.</w:t>
      </w:r>
      <w:r>
        <w:rPr>
          <w:rFonts w:ascii="Arial" w:hAnsi="Arial" w:cs="Arial"/>
          <w:sz w:val="20"/>
          <w:szCs w:val="20"/>
        </w:rPr>
        <w:t xml:space="preserve"> </w:t>
      </w:r>
    </w:p>
    <w:p w14:paraId="3BA2D659" w14:textId="77777777" w:rsidR="00662324" w:rsidRDefault="00662324">
      <w:pPr>
        <w:rPr>
          <w:rFonts w:ascii="Arial" w:hAnsi="Arial" w:cs="Arial"/>
          <w:sz w:val="20"/>
          <w:szCs w:val="20"/>
        </w:rPr>
      </w:pPr>
    </w:p>
    <w:p w14:paraId="7105E793" w14:textId="77777777" w:rsidR="00662324" w:rsidRDefault="00E31150">
      <w:pPr>
        <w:rPr>
          <w:rFonts w:ascii="Arial" w:hAnsi="Arial" w:cs="Arial"/>
          <w:sz w:val="20"/>
          <w:szCs w:val="20"/>
        </w:rPr>
      </w:pPr>
      <w:r>
        <w:rPr>
          <w:rFonts w:ascii="Arial" w:hAnsi="Arial" w:cs="Arial"/>
          <w:b/>
          <w:bCs/>
          <w:sz w:val="20"/>
          <w:szCs w:val="20"/>
        </w:rPr>
        <w:t>Methodology:</w:t>
      </w:r>
      <w:r>
        <w:rPr>
          <w:rFonts w:ascii="Arial" w:hAnsi="Arial" w:cs="Arial"/>
          <w:sz w:val="20"/>
          <w:szCs w:val="20"/>
        </w:rPr>
        <w:t xml:space="preserve"> The study involved two experimental phases. The exploratory phase analyzed students’ academic achievement and learning motivation in three groups: AI-driven cognitive learning (G group), multimedia-based AI learning (M group), and a control group (D group) using traditional methods. Academic performance data were collected through standardized tests, while motivation levels were assessed using a validated questionnaire. The confirmatory quasi-experimental phase compared the impact of AI-assisted learning in two different classroom types, utilizing academic performance assessments, eye-tracking data, and learning motivation surveys to measure cognitive engagement and learning effectiveness. Statistical analyses, including ANOVA and regression models, were applied to determine significant differences among the groups.</w:t>
      </w:r>
    </w:p>
    <w:p w14:paraId="0A91EB0A" w14:textId="77777777" w:rsidR="00662324" w:rsidRDefault="00662324">
      <w:pPr>
        <w:rPr>
          <w:rFonts w:ascii="Arial" w:hAnsi="Arial" w:cs="Arial"/>
          <w:sz w:val="20"/>
          <w:szCs w:val="20"/>
        </w:rPr>
      </w:pPr>
    </w:p>
    <w:p w14:paraId="1AF2A332" w14:textId="77777777" w:rsidR="00662324" w:rsidRDefault="00E31150">
      <w:pPr>
        <w:rPr>
          <w:rFonts w:ascii="Arial" w:hAnsi="Arial" w:cs="Arial"/>
          <w:sz w:val="20"/>
          <w:szCs w:val="20"/>
        </w:rPr>
      </w:pPr>
      <w:r>
        <w:rPr>
          <w:rFonts w:ascii="Arial" w:hAnsi="Arial" w:cs="Arial"/>
          <w:b/>
          <w:bCs/>
          <w:sz w:val="20"/>
          <w:szCs w:val="20"/>
        </w:rPr>
        <w:t>Results:</w:t>
      </w:r>
      <w:r>
        <w:rPr>
          <w:rFonts w:ascii="Arial" w:hAnsi="Arial" w:cs="Arial"/>
          <w:sz w:val="20"/>
          <w:szCs w:val="20"/>
        </w:rPr>
        <w:t xml:space="preserve"> Findings indicated that the G group outperformed both the M and D groups in academic achievement, with an average score of 85.6 (SD = 4.2) compared to 78.3 (SD = 5.8) and 72.1 (SD = 7.5), respectively. Eye-tracking data revealed higher attention levels in AI-assisted learning environments. Additionally, students in AI-integrated learning environments exhibited increased motivation and engagement, as reflected in their questionnaire responses.</w:t>
      </w:r>
    </w:p>
    <w:p w14:paraId="696B705B" w14:textId="77777777" w:rsidR="00662324" w:rsidRDefault="00662324">
      <w:pPr>
        <w:rPr>
          <w:rFonts w:ascii="Arial" w:hAnsi="Arial" w:cs="Arial"/>
          <w:sz w:val="20"/>
          <w:szCs w:val="20"/>
        </w:rPr>
      </w:pPr>
    </w:p>
    <w:p w14:paraId="59C23FEE" w14:textId="77777777" w:rsidR="00662324" w:rsidRDefault="00E31150">
      <w:pPr>
        <w:rPr>
          <w:rFonts w:ascii="Arial" w:hAnsi="Arial" w:cs="Arial"/>
          <w:sz w:val="20"/>
          <w:szCs w:val="20"/>
        </w:rPr>
      </w:pPr>
      <w:r>
        <w:rPr>
          <w:rFonts w:ascii="Arial" w:hAnsi="Arial" w:cs="Arial"/>
          <w:b/>
          <w:bCs/>
          <w:sz w:val="20"/>
          <w:szCs w:val="20"/>
        </w:rPr>
        <w:t xml:space="preserve">Conclusion: </w:t>
      </w:r>
      <w:r>
        <w:rPr>
          <w:rFonts w:ascii="Arial" w:hAnsi="Arial" w:cs="Arial"/>
          <w:sz w:val="20"/>
          <w:szCs w:val="20"/>
        </w:rPr>
        <w:t xml:space="preserve">AI-assisted learning significantly enhances students’ academic achievement and motivation in university English education. The results suggest that AI-driven cognitive learning environments are more effective than multimedia-based AI approaches. These findings provide valuable insights for educators and policymakers aiming to optimize AI integration in higher education. Further research is recommended to explore long-term effects and refine </w:t>
      </w:r>
      <w:r>
        <w:rPr>
          <w:rFonts w:ascii="Arial" w:hAnsi="Arial" w:cs="Arial"/>
          <w:sz w:val="20"/>
          <w:szCs w:val="20"/>
        </w:rPr>
        <w:lastRenderedPageBreak/>
        <w:t>AI-based pedagogical strategies.</w:t>
      </w:r>
    </w:p>
    <w:p w14:paraId="0C1B6462" w14:textId="77777777" w:rsidR="00662324" w:rsidRDefault="00E31150">
      <w:pPr>
        <w:rPr>
          <w:rFonts w:ascii="Arial" w:hAnsi="Arial" w:cs="Arial"/>
          <w:i/>
          <w:iCs/>
          <w:sz w:val="20"/>
          <w:szCs w:val="20"/>
        </w:rPr>
      </w:pPr>
      <w:r>
        <w:rPr>
          <w:rFonts w:ascii="Arial" w:hAnsi="Arial" w:cs="Arial"/>
          <w:b/>
          <w:bCs/>
          <w:i/>
          <w:iCs/>
          <w:sz w:val="20"/>
          <w:szCs w:val="20"/>
        </w:rPr>
        <w:t>Keywords:</w:t>
      </w:r>
      <w:r>
        <w:rPr>
          <w:rFonts w:ascii="Arial" w:hAnsi="Arial" w:cs="Arial"/>
          <w:i/>
          <w:iCs/>
          <w:sz w:val="20"/>
          <w:szCs w:val="20"/>
        </w:rPr>
        <w:t xml:space="preserve"> AI Technology, Deep Learning, Learning Motivation, University English, Educational Technology</w:t>
      </w:r>
    </w:p>
    <w:p w14:paraId="11E6ABB1" w14:textId="77777777" w:rsidR="00662324" w:rsidRDefault="00662324">
      <w:pPr>
        <w:rPr>
          <w:rFonts w:ascii="Arial" w:hAnsi="Arial" w:cs="Arial"/>
          <w:sz w:val="20"/>
          <w:szCs w:val="20"/>
        </w:rPr>
      </w:pPr>
    </w:p>
    <w:p w14:paraId="59555F98" w14:textId="77777777" w:rsidR="00662324" w:rsidRDefault="00E31150">
      <w:pPr>
        <w:pStyle w:val="Heading1"/>
        <w:rPr>
          <w:rFonts w:ascii="Arial" w:hAnsi="Arial" w:cs="Arial"/>
          <w:sz w:val="22"/>
          <w:szCs w:val="22"/>
        </w:rPr>
      </w:pPr>
      <w:r>
        <w:rPr>
          <w:rFonts w:ascii="Arial" w:hAnsi="Arial" w:cs="Arial"/>
          <w:sz w:val="22"/>
          <w:szCs w:val="22"/>
        </w:rPr>
        <w:t>1. Introduction</w:t>
      </w:r>
    </w:p>
    <w:p w14:paraId="3B413032" w14:textId="77777777" w:rsidR="00662324" w:rsidRDefault="00E31150">
      <w:pPr>
        <w:rPr>
          <w:rFonts w:ascii="Arial" w:hAnsi="Arial" w:cs="Arial"/>
          <w:sz w:val="20"/>
          <w:szCs w:val="20"/>
        </w:rPr>
      </w:pPr>
      <w:r>
        <w:rPr>
          <w:rFonts w:ascii="Arial" w:hAnsi="Arial" w:cs="Arial"/>
          <w:sz w:val="20"/>
          <w:szCs w:val="20"/>
        </w:rPr>
        <w:t xml:space="preserve">With the widespread application of AI technology in education, university English teaching is shifting from a teacher-centered model to a personalized, data-driven intelligent learning approach. However, research on how AI technology promotes deep learning and enhances learning motivation is still </w:t>
      </w:r>
      <w:proofErr w:type="spellStart"/>
      <w:proofErr w:type="gramStart"/>
      <w:r>
        <w:rPr>
          <w:rFonts w:ascii="Arial" w:hAnsi="Arial" w:cs="Arial"/>
          <w:sz w:val="20"/>
          <w:szCs w:val="20"/>
        </w:rPr>
        <w:t>limited.Deep</w:t>
      </w:r>
      <w:proofErr w:type="spellEnd"/>
      <w:proofErr w:type="gramEnd"/>
      <w:r>
        <w:rPr>
          <w:rFonts w:ascii="Arial" w:hAnsi="Arial" w:cs="Arial"/>
          <w:sz w:val="20"/>
          <w:szCs w:val="20"/>
        </w:rPr>
        <w:t xml:space="preserve"> learning refers to students' ability to transfer knowledge to new contexts and reconstruct knowledge through critical thinking and problem-solving. AI technology can facilitate personalized learning paths, provide real-time feedback, and enhance interactive experiences, thereby promoting deep learning. Learning motivation, a key factor affecting learning effectiveness, is also influenced by AI technology, but the underlying mechanisms require further exploration.</w:t>
      </w:r>
    </w:p>
    <w:p w14:paraId="4EE2D02B" w14:textId="77777777" w:rsidR="00662324" w:rsidRDefault="00662324">
      <w:pPr>
        <w:rPr>
          <w:rFonts w:ascii="Arial" w:hAnsi="Arial" w:cs="Arial"/>
          <w:sz w:val="20"/>
          <w:szCs w:val="20"/>
        </w:rPr>
      </w:pPr>
    </w:p>
    <w:p w14:paraId="6E58F1F0" w14:textId="77777777" w:rsidR="00662324" w:rsidRDefault="00E31150">
      <w:pPr>
        <w:rPr>
          <w:rFonts w:ascii="Arial" w:hAnsi="Arial" w:cs="Arial"/>
          <w:sz w:val="20"/>
          <w:szCs w:val="20"/>
        </w:rPr>
      </w:pPr>
      <w:r>
        <w:rPr>
          <w:rFonts w:ascii="Arial" w:hAnsi="Arial" w:cs="Arial"/>
          <w:sz w:val="20"/>
          <w:szCs w:val="20"/>
        </w:rPr>
        <w:t>Guided by the CTCL framework and cognitive load theory, this study aims to explore three key questions: the impact of AI technology on university students' deep learning process, its influence on their learning motivation, and whether there are significant differences in learning outcomes between cognitive-based and traditional AI resources. By offering empirical evidence for optimizing AI resources and providing theoretical support for the personalized reform of university English teaching, this study seeks to advance our understanding of how AI can be effectively integrated into educational settings to enhance both learning effectiveness and student engagement.</w:t>
      </w:r>
    </w:p>
    <w:p w14:paraId="3B02053B" w14:textId="590F92B2" w:rsidR="0049458F" w:rsidRPr="0049458F" w:rsidRDefault="0049458F" w:rsidP="0049458F">
      <w:pPr>
        <w:pStyle w:val="Heading1"/>
        <w:rPr>
          <w:rFonts w:ascii="Arial" w:hAnsi="Arial" w:cs="Arial"/>
          <w:sz w:val="22"/>
          <w:szCs w:val="22"/>
        </w:rPr>
      </w:pPr>
      <w:r>
        <w:rPr>
          <w:rFonts w:ascii="Arial" w:hAnsi="Arial" w:cs="Arial" w:hint="eastAsia"/>
          <w:sz w:val="22"/>
          <w:szCs w:val="22"/>
        </w:rPr>
        <w:t>2.</w:t>
      </w:r>
      <w:r w:rsidRPr="0049458F">
        <w:rPr>
          <w:rFonts w:ascii="Arial" w:hAnsi="Arial" w:cs="Arial"/>
          <w:sz w:val="22"/>
          <w:szCs w:val="22"/>
        </w:rPr>
        <w:t xml:space="preserve"> Literature Review</w:t>
      </w:r>
    </w:p>
    <w:p w14:paraId="578F8BF0" w14:textId="77777777" w:rsidR="0049458F" w:rsidRPr="0049458F" w:rsidRDefault="0049458F" w:rsidP="0049458F">
      <w:pPr>
        <w:rPr>
          <w:rFonts w:ascii="Arial" w:hAnsi="Arial" w:cs="Arial"/>
          <w:sz w:val="20"/>
          <w:szCs w:val="20"/>
        </w:rPr>
      </w:pPr>
      <w:r w:rsidRPr="0049458F">
        <w:rPr>
          <w:rFonts w:ascii="Arial" w:hAnsi="Arial" w:cs="Arial"/>
          <w:sz w:val="20"/>
          <w:szCs w:val="20"/>
        </w:rPr>
        <w:t>The rapid advancement of artificial intelligence (AI) has brought significant transformations to university English education, addressing limitations in traditional teaching methods by enhancing learning motivation and fostering deep learning. Emotional AI, generative AI, and intelligent education technologies have played an essential role in reshaping English learning experiences. This literature review aims to systematically examine the applications of AI in university English education, focusing on their impact on deep learning and learning motivation while identifying research gaps and future directions.</w:t>
      </w:r>
    </w:p>
    <w:p w14:paraId="38F8586B" w14:textId="77777777" w:rsidR="0049458F" w:rsidRPr="0049458F" w:rsidRDefault="0049458F" w:rsidP="0049458F">
      <w:pPr>
        <w:rPr>
          <w:rFonts w:ascii="Arial" w:hAnsi="Arial" w:cs="Arial"/>
          <w:sz w:val="20"/>
          <w:szCs w:val="20"/>
        </w:rPr>
      </w:pPr>
    </w:p>
    <w:p w14:paraId="2A64DFBB" w14:textId="69FD5F9B" w:rsidR="0049458F" w:rsidRPr="0049458F" w:rsidRDefault="0049458F" w:rsidP="0049458F">
      <w:pPr>
        <w:pStyle w:val="Heading2"/>
        <w:rPr>
          <w:rFonts w:cs="Arial"/>
          <w:sz w:val="22"/>
          <w:szCs w:val="22"/>
        </w:rPr>
      </w:pPr>
      <w:r w:rsidRPr="0049458F">
        <w:rPr>
          <w:rFonts w:cs="Arial"/>
          <w:sz w:val="22"/>
          <w:szCs w:val="22"/>
        </w:rPr>
        <w:t>2.</w:t>
      </w:r>
      <w:r>
        <w:rPr>
          <w:rFonts w:cs="Arial" w:hint="eastAsia"/>
          <w:sz w:val="22"/>
          <w:szCs w:val="22"/>
        </w:rPr>
        <w:t>1</w:t>
      </w:r>
      <w:r w:rsidRPr="0049458F">
        <w:rPr>
          <w:rFonts w:cs="Arial"/>
          <w:sz w:val="22"/>
          <w:szCs w:val="22"/>
        </w:rPr>
        <w:t xml:space="preserve"> Emotional AI in University English Education</w:t>
      </w:r>
    </w:p>
    <w:p w14:paraId="2CB45A73" w14:textId="77777777" w:rsidR="0049458F" w:rsidRPr="0049458F" w:rsidRDefault="0049458F" w:rsidP="0049458F">
      <w:pPr>
        <w:rPr>
          <w:rFonts w:ascii="Arial" w:hAnsi="Arial" w:cs="Arial"/>
          <w:sz w:val="20"/>
          <w:szCs w:val="20"/>
        </w:rPr>
      </w:pPr>
      <w:r w:rsidRPr="0049458F">
        <w:rPr>
          <w:rFonts w:ascii="Arial" w:hAnsi="Arial" w:cs="Arial"/>
          <w:sz w:val="20"/>
          <w:szCs w:val="20"/>
        </w:rPr>
        <w:t>Emotional AI (</w:t>
      </w:r>
      <w:proofErr w:type="spellStart"/>
      <w:r w:rsidRPr="0049458F">
        <w:rPr>
          <w:rFonts w:ascii="Arial" w:hAnsi="Arial" w:cs="Arial"/>
          <w:sz w:val="20"/>
          <w:szCs w:val="20"/>
        </w:rPr>
        <w:t>EmoAI</w:t>
      </w:r>
      <w:proofErr w:type="spellEnd"/>
      <w:r w:rsidRPr="0049458F">
        <w:rPr>
          <w:rFonts w:ascii="Arial" w:hAnsi="Arial" w:cs="Arial"/>
          <w:sz w:val="20"/>
          <w:szCs w:val="20"/>
        </w:rPr>
        <w:t xml:space="preserve">) provides emotional support and real-time feedback, significantly improving students' learning experiences. Liu, Zhang et al. (2024) identified five primary </w:t>
      </w:r>
      <w:r w:rsidRPr="0049458F">
        <w:rPr>
          <w:rFonts w:ascii="Arial" w:hAnsi="Arial" w:cs="Arial"/>
          <w:sz w:val="20"/>
          <w:szCs w:val="20"/>
        </w:rPr>
        <w:lastRenderedPageBreak/>
        <w:t>functions of Emotional AI in university English education: (1) facilitating human-like conversations, (2) offering personalized real-time feedback, (3) translating images into English texts, (4) generating customized learning content, and (5) detecting and analyzing students' emotions. The first three functions are widely utilized, demonstrating positive effects on students' behavioral, cognitive, and affective learning outcomes. Furthermore, research highlights that emotional support is most effective when combined with cognitive support, as cognitive interventions alone can simultaneously enhance both cognitive and affective learning outcomes.</w:t>
      </w:r>
    </w:p>
    <w:p w14:paraId="1DFEAEBE" w14:textId="77777777" w:rsidR="0049458F" w:rsidRPr="0049458F" w:rsidRDefault="0049458F" w:rsidP="0049458F">
      <w:pPr>
        <w:rPr>
          <w:rFonts w:ascii="Arial" w:hAnsi="Arial" w:cs="Arial"/>
          <w:sz w:val="20"/>
          <w:szCs w:val="20"/>
        </w:rPr>
      </w:pPr>
    </w:p>
    <w:p w14:paraId="7DCF9A3A" w14:textId="77777777" w:rsidR="0049458F" w:rsidRPr="0049458F" w:rsidRDefault="0049458F" w:rsidP="0049458F">
      <w:pPr>
        <w:rPr>
          <w:rFonts w:ascii="Arial" w:hAnsi="Arial" w:cs="Arial"/>
          <w:sz w:val="20"/>
          <w:szCs w:val="20"/>
        </w:rPr>
      </w:pPr>
      <w:r w:rsidRPr="0049458F">
        <w:rPr>
          <w:rFonts w:ascii="Arial" w:hAnsi="Arial" w:cs="Arial"/>
          <w:sz w:val="20"/>
          <w:szCs w:val="20"/>
        </w:rPr>
        <w:t>Learning motivation is a critical factor influencing learning effectiveness, and Emotional AI has demonstrated unique advantages in fostering student motivation. Liu et al. (2024) investigated how Chinese university students engage in informal digital learning (IDLE) using generative AI and found that students' Ideal L2 Self and Ought-to L2 Self significantly influenced their motivation to participate in AI-assisted learning activities, with enjoyment serving as a mediating factor. Additionally, Fan and Zhang (2024) validated the predictive role of AI literacy, learner attitudes toward AI-assisted learning, and foreign language enjoyment (FLE) in students' continued intention (CI) to use AI for learning. Their sequential mediation model revealed the complex relationships between these variables, underscoring the role of affective factors in sustaining AI-assisted learning motivation.</w:t>
      </w:r>
    </w:p>
    <w:p w14:paraId="205C8E5F" w14:textId="77777777" w:rsidR="0049458F" w:rsidRPr="0049458F" w:rsidRDefault="0049458F" w:rsidP="0049458F">
      <w:pPr>
        <w:rPr>
          <w:rFonts w:ascii="Arial" w:hAnsi="Arial" w:cs="Arial"/>
          <w:sz w:val="20"/>
          <w:szCs w:val="20"/>
        </w:rPr>
      </w:pPr>
    </w:p>
    <w:p w14:paraId="19CE8A30" w14:textId="53B276DB" w:rsidR="0049458F" w:rsidRPr="0049458F" w:rsidRDefault="0049458F" w:rsidP="0049458F">
      <w:pPr>
        <w:pStyle w:val="Heading2"/>
        <w:rPr>
          <w:rFonts w:cs="Arial"/>
          <w:sz w:val="22"/>
          <w:szCs w:val="22"/>
        </w:rPr>
      </w:pPr>
      <w:r w:rsidRPr="0049458F">
        <w:rPr>
          <w:rFonts w:cs="Arial" w:hint="eastAsia"/>
          <w:sz w:val="22"/>
          <w:szCs w:val="22"/>
        </w:rPr>
        <w:t>2.2</w:t>
      </w:r>
      <w:r w:rsidRPr="0049458F">
        <w:rPr>
          <w:rFonts w:cs="Arial"/>
          <w:sz w:val="22"/>
          <w:szCs w:val="22"/>
        </w:rPr>
        <w:t xml:space="preserve"> The Application and Impact of AI Technologies in University English Education</w:t>
      </w:r>
    </w:p>
    <w:p w14:paraId="1A11B366" w14:textId="77777777" w:rsidR="0049458F" w:rsidRPr="0049458F" w:rsidRDefault="0049458F" w:rsidP="0049458F">
      <w:pPr>
        <w:rPr>
          <w:rFonts w:ascii="Arial" w:hAnsi="Arial" w:cs="Arial"/>
          <w:sz w:val="20"/>
          <w:szCs w:val="20"/>
        </w:rPr>
      </w:pPr>
      <w:r w:rsidRPr="0049458F">
        <w:rPr>
          <w:rFonts w:ascii="Arial" w:hAnsi="Arial" w:cs="Arial"/>
          <w:sz w:val="20"/>
          <w:szCs w:val="20"/>
        </w:rPr>
        <w:t xml:space="preserve">AI technologies have shown great potential in enhancing learning motivation and academic performance. </w:t>
      </w:r>
      <w:proofErr w:type="spellStart"/>
      <w:r w:rsidRPr="0049458F">
        <w:rPr>
          <w:rFonts w:ascii="Arial" w:hAnsi="Arial" w:cs="Arial"/>
          <w:sz w:val="20"/>
          <w:szCs w:val="20"/>
        </w:rPr>
        <w:t>Waluyo</w:t>
      </w:r>
      <w:proofErr w:type="spellEnd"/>
      <w:r w:rsidRPr="0049458F">
        <w:rPr>
          <w:rFonts w:ascii="Arial" w:hAnsi="Arial" w:cs="Arial"/>
          <w:sz w:val="20"/>
          <w:szCs w:val="20"/>
        </w:rPr>
        <w:t xml:space="preserve"> and </w:t>
      </w:r>
      <w:proofErr w:type="spellStart"/>
      <w:r w:rsidRPr="0049458F">
        <w:rPr>
          <w:rFonts w:ascii="Arial" w:hAnsi="Arial" w:cs="Arial"/>
          <w:sz w:val="20"/>
          <w:szCs w:val="20"/>
        </w:rPr>
        <w:t>Kusumastuti</w:t>
      </w:r>
      <w:proofErr w:type="spellEnd"/>
      <w:r w:rsidRPr="0049458F">
        <w:rPr>
          <w:rFonts w:ascii="Arial" w:hAnsi="Arial" w:cs="Arial"/>
          <w:sz w:val="20"/>
          <w:szCs w:val="20"/>
        </w:rPr>
        <w:t xml:space="preserve"> (2024) explored the use of generative AI (GAI) in Thai higher education, reporting high student acceptance, particularly in terms of performance expectancy and effort expectancy. Although no significant differences were observed between high- and low-achieving students regarding GAI usage, students generally found GAI beneficial in improving learning efficiency and language confidence. However, ethical concerns and academic integrity issues were raised by educators, emphasizing the need for a balanced approach to AI integration in education.</w:t>
      </w:r>
    </w:p>
    <w:p w14:paraId="341C0CE6" w14:textId="77777777" w:rsidR="0049458F" w:rsidRPr="0049458F" w:rsidRDefault="0049458F" w:rsidP="0049458F">
      <w:pPr>
        <w:rPr>
          <w:rFonts w:ascii="Arial" w:hAnsi="Arial" w:cs="Arial"/>
          <w:sz w:val="20"/>
          <w:szCs w:val="20"/>
        </w:rPr>
      </w:pPr>
    </w:p>
    <w:p w14:paraId="332799EA" w14:textId="77777777" w:rsidR="0049458F" w:rsidRPr="0049458F" w:rsidRDefault="0049458F" w:rsidP="0049458F">
      <w:pPr>
        <w:rPr>
          <w:rFonts w:ascii="Arial" w:hAnsi="Arial" w:cs="Arial"/>
          <w:sz w:val="20"/>
          <w:szCs w:val="20"/>
        </w:rPr>
      </w:pPr>
      <w:proofErr w:type="spellStart"/>
      <w:r w:rsidRPr="0049458F">
        <w:rPr>
          <w:rFonts w:ascii="Arial" w:hAnsi="Arial" w:cs="Arial"/>
          <w:sz w:val="20"/>
          <w:szCs w:val="20"/>
        </w:rPr>
        <w:t>Tafazoli</w:t>
      </w:r>
      <w:proofErr w:type="spellEnd"/>
      <w:r w:rsidRPr="0049458F">
        <w:rPr>
          <w:rFonts w:ascii="Arial" w:hAnsi="Arial" w:cs="Arial"/>
          <w:sz w:val="20"/>
          <w:szCs w:val="20"/>
        </w:rPr>
        <w:t xml:space="preserve"> (2024) examined the implementation of generative AI (GenAI) in Iranian English teaching, highlighting its potential to provide personalized learning materials, facilitate intercultural communication, and enhance teachers' digital literacy. The study suggested that integrating GenAI into university English education could help address long-standing instructional challenges, particularly in fostering critical thinking and open-mindedness.</w:t>
      </w:r>
    </w:p>
    <w:p w14:paraId="11486EFE" w14:textId="77777777" w:rsidR="0049458F" w:rsidRPr="0049458F" w:rsidRDefault="0049458F" w:rsidP="0049458F">
      <w:pPr>
        <w:rPr>
          <w:rFonts w:ascii="Arial" w:hAnsi="Arial" w:cs="Arial"/>
          <w:sz w:val="20"/>
          <w:szCs w:val="20"/>
        </w:rPr>
      </w:pPr>
    </w:p>
    <w:p w14:paraId="222811DB" w14:textId="77777777" w:rsidR="0049458F" w:rsidRPr="0049458F" w:rsidRDefault="0049458F" w:rsidP="0049458F">
      <w:pPr>
        <w:rPr>
          <w:rFonts w:ascii="Arial" w:hAnsi="Arial" w:cs="Arial"/>
          <w:sz w:val="20"/>
          <w:szCs w:val="20"/>
        </w:rPr>
      </w:pPr>
      <w:r w:rsidRPr="0049458F">
        <w:rPr>
          <w:rFonts w:ascii="Arial" w:hAnsi="Arial" w:cs="Arial"/>
          <w:sz w:val="20"/>
          <w:szCs w:val="20"/>
        </w:rPr>
        <w:t xml:space="preserve">AI applications have demonstrated remarkable effectiveness in specialized areas of English learning. Dong et al. (2024) explored the integration of the Internet of Things (IoT) and generative AI in English-speaking assessment, proposing a personalized learning approach based on real-time data collection and language generation capabilities. Experimental </w:t>
      </w:r>
      <w:r w:rsidRPr="0049458F">
        <w:rPr>
          <w:rFonts w:ascii="Arial" w:hAnsi="Arial" w:cs="Arial"/>
          <w:sz w:val="20"/>
          <w:szCs w:val="20"/>
        </w:rPr>
        <w:lastRenderedPageBreak/>
        <w:t>evaluations indicated that this approach performed well in balancing dataset proportions, selecting optimal learning rates, and determining model depth.</w:t>
      </w:r>
    </w:p>
    <w:p w14:paraId="7641C537" w14:textId="77777777" w:rsidR="0049458F" w:rsidRPr="0049458F" w:rsidRDefault="0049458F" w:rsidP="0049458F">
      <w:pPr>
        <w:rPr>
          <w:rFonts w:ascii="Arial" w:hAnsi="Arial" w:cs="Arial"/>
          <w:sz w:val="20"/>
          <w:szCs w:val="20"/>
        </w:rPr>
      </w:pPr>
    </w:p>
    <w:p w14:paraId="5437B3D5" w14:textId="77777777" w:rsidR="0049458F" w:rsidRPr="0049458F" w:rsidRDefault="0049458F" w:rsidP="0049458F">
      <w:pPr>
        <w:rPr>
          <w:rFonts w:ascii="Arial" w:hAnsi="Arial" w:cs="Arial"/>
          <w:sz w:val="20"/>
          <w:szCs w:val="20"/>
        </w:rPr>
      </w:pPr>
      <w:r w:rsidRPr="0049458F">
        <w:rPr>
          <w:rFonts w:ascii="Arial" w:hAnsi="Arial" w:cs="Arial"/>
          <w:sz w:val="20"/>
          <w:szCs w:val="20"/>
        </w:rPr>
        <w:t>Similarly, Zhai et al. (2024) assessed the impact of a multidimensional approach integrating culture, humor, and empathetic robots (MACHE-Bot) on English learning experiences. Their study found significant effects on intercultural competence, user trust, and learning motivation, suggesting that AI-enhanced interactive learning environments can foster more engaging and personalized language acquisition experiences.</w:t>
      </w:r>
    </w:p>
    <w:p w14:paraId="77FADF19" w14:textId="77777777" w:rsidR="0049458F" w:rsidRPr="0049458F" w:rsidRDefault="0049458F" w:rsidP="0049458F">
      <w:pPr>
        <w:rPr>
          <w:rFonts w:ascii="Arial" w:hAnsi="Arial" w:cs="Arial"/>
          <w:sz w:val="20"/>
          <w:szCs w:val="20"/>
        </w:rPr>
      </w:pPr>
    </w:p>
    <w:p w14:paraId="6E4DB16C" w14:textId="5895D09F" w:rsidR="0049458F" w:rsidRPr="0049458F" w:rsidRDefault="0049458F" w:rsidP="0049458F">
      <w:pPr>
        <w:pStyle w:val="Heading2"/>
        <w:rPr>
          <w:rFonts w:cs="Arial"/>
          <w:sz w:val="22"/>
          <w:szCs w:val="22"/>
        </w:rPr>
      </w:pPr>
      <w:r w:rsidRPr="0049458F">
        <w:rPr>
          <w:rFonts w:cs="Arial" w:hint="eastAsia"/>
          <w:sz w:val="22"/>
          <w:szCs w:val="22"/>
        </w:rPr>
        <w:t>2.3</w:t>
      </w:r>
      <w:r w:rsidRPr="0049458F">
        <w:rPr>
          <w:rFonts w:cs="Arial"/>
          <w:sz w:val="22"/>
          <w:szCs w:val="22"/>
        </w:rPr>
        <w:t xml:space="preserve"> AI-Enhanced Learning Environments and Experiences in University English Education</w:t>
      </w:r>
    </w:p>
    <w:p w14:paraId="4EEBAB9B" w14:textId="77777777" w:rsidR="0049458F" w:rsidRPr="0049458F" w:rsidRDefault="0049458F" w:rsidP="0049458F">
      <w:pPr>
        <w:rPr>
          <w:rFonts w:ascii="Arial" w:hAnsi="Arial" w:cs="Arial"/>
          <w:sz w:val="20"/>
          <w:szCs w:val="20"/>
        </w:rPr>
      </w:pPr>
      <w:r w:rsidRPr="0049458F">
        <w:rPr>
          <w:rFonts w:ascii="Arial" w:hAnsi="Arial" w:cs="Arial"/>
          <w:sz w:val="20"/>
          <w:szCs w:val="20"/>
        </w:rPr>
        <w:t>AI technologies have been instrumental in optimizing learning environments, significantly enhancing students' learning experiences. Zhang et al. (2025) found that ChatGPT-based learning environments, through customized tasks, clear objectives, real-time feedback, and ease of use, effectively promoted learners' flow experience, thereby improving learning outcomes. Kovari (2025) conducted a systematic review on AI-enhanced collaborative learning in higher education, identifying the essential role of machine learning, natural language processing, and recommendation algorithms in personalized learning and group collaboration. The study also emphasized how predictive analytics and multimodal approaches positively impact student engagement and motivation.</w:t>
      </w:r>
    </w:p>
    <w:p w14:paraId="5E1D0B91" w14:textId="45749417" w:rsidR="0049458F" w:rsidRPr="0049458F" w:rsidRDefault="0049458F" w:rsidP="0049458F">
      <w:pPr>
        <w:rPr>
          <w:rFonts w:ascii="Arial" w:hAnsi="Arial" w:cs="Arial"/>
          <w:sz w:val="20"/>
          <w:szCs w:val="20"/>
        </w:rPr>
      </w:pPr>
    </w:p>
    <w:p w14:paraId="1B519F95" w14:textId="77777777" w:rsidR="0049458F" w:rsidRPr="0049458F" w:rsidRDefault="0049458F" w:rsidP="0049458F">
      <w:pPr>
        <w:rPr>
          <w:rFonts w:ascii="Arial" w:hAnsi="Arial" w:cs="Arial"/>
          <w:sz w:val="20"/>
          <w:szCs w:val="20"/>
        </w:rPr>
      </w:pPr>
      <w:r w:rsidRPr="0049458F">
        <w:rPr>
          <w:rFonts w:ascii="Arial" w:hAnsi="Arial" w:cs="Arial"/>
          <w:sz w:val="20"/>
          <w:szCs w:val="20"/>
        </w:rPr>
        <w:t>Despite the promising potential of AI technologies, their implementation in English learning environments presents several challenges. Du and Daniel (2024) reviewed the trends in AI-driven chatbots for English-speaking practice, noting their significant benefits in enhancing students' speaking proficiency, confidence, and motivation. However, research in this area remains in its early stages, requiring further exploration to support innovative language learning applications.</w:t>
      </w:r>
    </w:p>
    <w:p w14:paraId="2563CBCE" w14:textId="77777777" w:rsidR="0049458F" w:rsidRPr="0049458F" w:rsidRDefault="0049458F" w:rsidP="0049458F">
      <w:pPr>
        <w:rPr>
          <w:rFonts w:ascii="Arial" w:hAnsi="Arial" w:cs="Arial"/>
          <w:sz w:val="20"/>
          <w:szCs w:val="20"/>
        </w:rPr>
      </w:pPr>
    </w:p>
    <w:p w14:paraId="008E6BEA" w14:textId="77777777" w:rsidR="0049458F" w:rsidRPr="0049458F" w:rsidRDefault="0049458F" w:rsidP="0049458F">
      <w:pPr>
        <w:rPr>
          <w:rFonts w:ascii="Arial" w:hAnsi="Arial" w:cs="Arial"/>
          <w:sz w:val="20"/>
          <w:szCs w:val="20"/>
        </w:rPr>
      </w:pPr>
      <w:r w:rsidRPr="0049458F">
        <w:rPr>
          <w:rFonts w:ascii="Arial" w:hAnsi="Arial" w:cs="Arial"/>
          <w:sz w:val="20"/>
          <w:szCs w:val="20"/>
        </w:rPr>
        <w:t>Li et al. (2024) analyzed AI education in K-12 settings, highlighting key challenges in designing AI-supported learning tasks, including teacher and student anxiety, the need for more comprehensive AI concept explanations, and overcoming hardware constraints. These challenges underscore the importance of a structured approach to integrating AI into English education.</w:t>
      </w:r>
    </w:p>
    <w:p w14:paraId="72CEADD2" w14:textId="77777777" w:rsidR="0049458F" w:rsidRPr="0049458F" w:rsidRDefault="0049458F" w:rsidP="0049458F">
      <w:pPr>
        <w:rPr>
          <w:rFonts w:ascii="Arial" w:hAnsi="Arial" w:cs="Arial"/>
          <w:sz w:val="20"/>
          <w:szCs w:val="20"/>
        </w:rPr>
      </w:pPr>
    </w:p>
    <w:p w14:paraId="7DEF4BDF" w14:textId="30BB6F44" w:rsidR="0049458F" w:rsidRPr="0049458F" w:rsidRDefault="0049458F" w:rsidP="0049458F">
      <w:pPr>
        <w:pStyle w:val="Heading2"/>
        <w:rPr>
          <w:rFonts w:cs="Arial"/>
          <w:sz w:val="22"/>
          <w:szCs w:val="22"/>
        </w:rPr>
      </w:pPr>
      <w:r w:rsidRPr="0049458F">
        <w:rPr>
          <w:rFonts w:cs="Arial" w:hint="eastAsia"/>
          <w:sz w:val="22"/>
          <w:szCs w:val="22"/>
        </w:rPr>
        <w:t>2.4</w:t>
      </w:r>
      <w:r w:rsidRPr="0049458F">
        <w:rPr>
          <w:rFonts w:cs="Arial"/>
          <w:sz w:val="22"/>
          <w:szCs w:val="22"/>
        </w:rPr>
        <w:t xml:space="preserve"> The Role of Educators in AI-Integrated University English Education</w:t>
      </w:r>
    </w:p>
    <w:p w14:paraId="5C013529" w14:textId="77777777" w:rsidR="0049458F" w:rsidRPr="0049458F" w:rsidRDefault="0049458F" w:rsidP="0049458F">
      <w:pPr>
        <w:rPr>
          <w:rFonts w:ascii="Arial" w:hAnsi="Arial" w:cs="Arial"/>
          <w:sz w:val="20"/>
          <w:szCs w:val="20"/>
        </w:rPr>
      </w:pPr>
      <w:r w:rsidRPr="0049458F">
        <w:rPr>
          <w:rFonts w:ascii="Arial" w:hAnsi="Arial" w:cs="Arial"/>
          <w:sz w:val="20"/>
          <w:szCs w:val="20"/>
        </w:rPr>
        <w:t xml:space="preserve">Teachers play a pivotal role in the successful implementation of AI technologies in university English education. Lee et al. (2024) investigated Australian university educators' perceptions of AI in higher education, revealing concerns about best practices and academic integrity. Despite these concerns, most educators expressed willingness to receive support and training </w:t>
      </w:r>
      <w:r w:rsidRPr="0049458F">
        <w:rPr>
          <w:rFonts w:ascii="Arial" w:hAnsi="Arial" w:cs="Arial"/>
          <w:sz w:val="20"/>
          <w:szCs w:val="20"/>
        </w:rPr>
        <w:lastRenderedPageBreak/>
        <w:t>to better integrate AI into their teaching practices.</w:t>
      </w:r>
    </w:p>
    <w:p w14:paraId="356156E3" w14:textId="77777777" w:rsidR="0049458F" w:rsidRPr="0049458F" w:rsidRDefault="0049458F" w:rsidP="0049458F">
      <w:pPr>
        <w:rPr>
          <w:rFonts w:ascii="Arial" w:hAnsi="Arial" w:cs="Arial"/>
          <w:sz w:val="20"/>
          <w:szCs w:val="20"/>
        </w:rPr>
      </w:pPr>
    </w:p>
    <w:p w14:paraId="724F1901" w14:textId="77777777" w:rsidR="0049458F" w:rsidRPr="0049458F" w:rsidRDefault="0049458F" w:rsidP="0049458F">
      <w:pPr>
        <w:rPr>
          <w:rFonts w:ascii="Arial" w:hAnsi="Arial" w:cs="Arial"/>
          <w:sz w:val="20"/>
          <w:szCs w:val="20"/>
        </w:rPr>
      </w:pPr>
      <w:r w:rsidRPr="0049458F">
        <w:rPr>
          <w:rFonts w:ascii="Arial" w:hAnsi="Arial" w:cs="Arial"/>
          <w:sz w:val="20"/>
          <w:szCs w:val="20"/>
        </w:rPr>
        <w:t>Similarly, Liu, Li et al. (2024) explored the application of the "Internet+” intelligent education model in university translation education. Their study highlighted its potential in innovating educational methodologies, optimizing content delivery, and integrating high-quality educational resources.</w:t>
      </w:r>
    </w:p>
    <w:p w14:paraId="5F7F33B2" w14:textId="77777777" w:rsidR="0049458F" w:rsidRPr="0049458F" w:rsidRDefault="0049458F" w:rsidP="0049458F">
      <w:pPr>
        <w:rPr>
          <w:rFonts w:ascii="Arial" w:hAnsi="Arial" w:cs="Arial"/>
          <w:sz w:val="20"/>
          <w:szCs w:val="20"/>
        </w:rPr>
      </w:pPr>
    </w:p>
    <w:p w14:paraId="654668BD" w14:textId="2B30E95C" w:rsidR="00662324" w:rsidRDefault="0049458F" w:rsidP="0049458F">
      <w:pPr>
        <w:rPr>
          <w:rFonts w:ascii="Arial" w:hAnsi="Arial" w:cs="Arial"/>
          <w:sz w:val="20"/>
          <w:szCs w:val="20"/>
        </w:rPr>
      </w:pPr>
      <w:r>
        <w:rPr>
          <w:rFonts w:ascii="Arial" w:hAnsi="Arial" w:cs="Arial" w:hint="eastAsia"/>
          <w:sz w:val="20"/>
          <w:szCs w:val="20"/>
        </w:rPr>
        <w:t xml:space="preserve">In summary, </w:t>
      </w:r>
      <w:r w:rsidRPr="0049458F">
        <w:rPr>
          <w:rFonts w:ascii="Arial" w:hAnsi="Arial" w:cs="Arial"/>
          <w:sz w:val="20"/>
          <w:szCs w:val="20"/>
        </w:rPr>
        <w:t>AI technologies are profoundly transforming university English education, particularly in fostering deep learning and enhancing learning motivation. Emotional AI has demonstrated effectiveness in providing personalized support and real-time feedback, while generative AI has facilitated diverse learning materials and intercultural communication, creating more engaging learning environments.</w:t>
      </w:r>
      <w:r>
        <w:rPr>
          <w:rFonts w:ascii="Arial" w:hAnsi="Arial" w:cs="Arial" w:hint="eastAsia"/>
          <w:sz w:val="20"/>
          <w:szCs w:val="20"/>
        </w:rPr>
        <w:t xml:space="preserve"> </w:t>
      </w:r>
      <w:r w:rsidRPr="0049458F">
        <w:rPr>
          <w:rFonts w:ascii="Arial" w:hAnsi="Arial" w:cs="Arial"/>
          <w:sz w:val="20"/>
          <w:szCs w:val="20"/>
        </w:rPr>
        <w:t xml:space="preserve">However, existing research still has several limitations, including insufficient exploration of AI-related ethical concerns, unresolved data protection and privacy issues, and varying degrees of AI readiness among educators and </w:t>
      </w:r>
      <w:proofErr w:type="spellStart"/>
      <w:proofErr w:type="gramStart"/>
      <w:r w:rsidRPr="0049458F">
        <w:rPr>
          <w:rFonts w:ascii="Arial" w:hAnsi="Arial" w:cs="Arial"/>
          <w:sz w:val="20"/>
          <w:szCs w:val="20"/>
        </w:rPr>
        <w:t>students.Future</w:t>
      </w:r>
      <w:proofErr w:type="spellEnd"/>
      <w:proofErr w:type="gramEnd"/>
      <w:r w:rsidRPr="0049458F">
        <w:rPr>
          <w:rFonts w:ascii="Arial" w:hAnsi="Arial" w:cs="Arial"/>
          <w:sz w:val="20"/>
          <w:szCs w:val="20"/>
        </w:rPr>
        <w:t xml:space="preserve"> research should further investigate the efficacy of AI technologies across diverse educational settings, optimize AI-assisted learning system designs, and enhance teacher training and support for AI integration. With continued research and practice, AI technologies are expected to drive profound changes in university English education, providing stronger support for students' holistic development.</w:t>
      </w:r>
    </w:p>
    <w:p w14:paraId="637F6ACC" w14:textId="77777777" w:rsidR="00662324" w:rsidRDefault="00E31150">
      <w:pPr>
        <w:pStyle w:val="Heading1"/>
        <w:rPr>
          <w:rFonts w:ascii="Arial" w:hAnsi="Arial" w:cs="Arial"/>
          <w:sz w:val="22"/>
          <w:szCs w:val="22"/>
        </w:rPr>
      </w:pPr>
      <w:r>
        <w:rPr>
          <w:rFonts w:ascii="Arial" w:hAnsi="Arial" w:cs="Arial"/>
          <w:sz w:val="22"/>
          <w:szCs w:val="22"/>
        </w:rPr>
        <w:t>3. Research Design</w:t>
      </w:r>
    </w:p>
    <w:p w14:paraId="2A30F5BE" w14:textId="77777777" w:rsidR="00662324" w:rsidRDefault="00E31150">
      <w:pPr>
        <w:rPr>
          <w:rFonts w:ascii="Arial" w:hAnsi="Arial" w:cs="Arial"/>
          <w:sz w:val="20"/>
          <w:szCs w:val="20"/>
        </w:rPr>
      </w:pPr>
      <w:r>
        <w:rPr>
          <w:rFonts w:ascii="Arial" w:hAnsi="Arial" w:cs="Arial"/>
          <w:sz w:val="20"/>
          <w:szCs w:val="20"/>
        </w:rPr>
        <w:t>This study adopts a quasi-experimental design to ensure external validity while controlling for interference from main variables. It consists of two phases: an exploratory experiment over eight weeks with three English classes at a university, and a confirmatory experiment over another eight weeks with four English classes at two other universities.</w:t>
      </w:r>
    </w:p>
    <w:p w14:paraId="33504780" w14:textId="77777777" w:rsidR="00662324" w:rsidRDefault="00E31150">
      <w:pPr>
        <w:pStyle w:val="Heading2"/>
        <w:rPr>
          <w:rFonts w:cs="Arial"/>
          <w:sz w:val="20"/>
          <w:szCs w:val="20"/>
        </w:rPr>
      </w:pPr>
      <w:r>
        <w:rPr>
          <w:rFonts w:cs="Arial"/>
          <w:sz w:val="22"/>
          <w:szCs w:val="22"/>
        </w:rPr>
        <w:t>3.1 Exploratory Experiment Design</w:t>
      </w:r>
    </w:p>
    <w:p w14:paraId="29D3CC4C" w14:textId="77777777" w:rsidR="00662324" w:rsidRDefault="00E31150">
      <w:pPr>
        <w:rPr>
          <w:rFonts w:ascii="Arial" w:hAnsi="Arial" w:cs="Arial"/>
          <w:sz w:val="20"/>
          <w:szCs w:val="20"/>
        </w:rPr>
      </w:pPr>
      <w:r>
        <w:rPr>
          <w:rFonts w:ascii="Arial" w:hAnsi="Arial" w:cs="Arial"/>
          <w:sz w:val="20"/>
          <w:szCs w:val="20"/>
        </w:rPr>
        <w:t xml:space="preserve">This classroom-based empirical study focuses on "English Writing and Translation" in university English courses, exploring academic achievement, learning strategies, and cognitive structures based on "AI technology" and "brain and cognition" perspectives. It aims to determine if AI technology can promote deep learning and enhance learning </w:t>
      </w:r>
      <w:proofErr w:type="spellStart"/>
      <w:proofErr w:type="gramStart"/>
      <w:r>
        <w:rPr>
          <w:rFonts w:ascii="Arial" w:hAnsi="Arial" w:cs="Arial"/>
          <w:sz w:val="20"/>
          <w:szCs w:val="20"/>
        </w:rPr>
        <w:t>motivation.The</w:t>
      </w:r>
      <w:proofErr w:type="spellEnd"/>
      <w:proofErr w:type="gramEnd"/>
      <w:r>
        <w:rPr>
          <w:rFonts w:ascii="Arial" w:hAnsi="Arial" w:cs="Arial"/>
          <w:sz w:val="20"/>
          <w:szCs w:val="20"/>
        </w:rPr>
        <w:t xml:space="preserve"> study selects three English classes (105 students) at a university. Based on pre-test scores in "English Writing and Translation" and academic performance, students are randomly divided into three groups: excellent, good, and general, ensuring initial academic comparability and minimizing potential biases.</w:t>
      </w:r>
    </w:p>
    <w:p w14:paraId="3D514E6F" w14:textId="77777777" w:rsidR="00662324" w:rsidRDefault="00662324">
      <w:pPr>
        <w:rPr>
          <w:rFonts w:ascii="Arial" w:hAnsi="Arial" w:cs="Arial"/>
          <w:sz w:val="20"/>
          <w:szCs w:val="20"/>
        </w:rPr>
      </w:pPr>
    </w:p>
    <w:p w14:paraId="733AD575" w14:textId="77777777" w:rsidR="00662324" w:rsidRDefault="00E31150">
      <w:pPr>
        <w:rPr>
          <w:rFonts w:ascii="Arial" w:hAnsi="Arial" w:cs="Arial"/>
          <w:sz w:val="20"/>
          <w:szCs w:val="20"/>
        </w:rPr>
      </w:pPr>
      <w:r>
        <w:rPr>
          <w:rFonts w:ascii="Arial" w:hAnsi="Arial" w:cs="Arial"/>
          <w:sz w:val="20"/>
          <w:szCs w:val="20"/>
        </w:rPr>
        <w:t xml:space="preserve">The study content includes three parts: "Basic Writing Skills," "Advanced Writing and Rhetoric," and "Translation Theory and Practice," taught over eight weeks (24 hours). The implementation involves three stages: teacher training, seven weeks of teaching with AI technology integration, and mid-term exams with data collection using the ARCS model </w:t>
      </w:r>
      <w:r>
        <w:rPr>
          <w:rFonts w:ascii="Arial" w:hAnsi="Arial" w:cs="Arial"/>
          <w:sz w:val="20"/>
          <w:szCs w:val="20"/>
        </w:rPr>
        <w:lastRenderedPageBreak/>
        <w:t>questionnaire.</w:t>
      </w:r>
    </w:p>
    <w:p w14:paraId="331BE13E" w14:textId="77777777" w:rsidR="00662324" w:rsidRDefault="00662324">
      <w:pPr>
        <w:rPr>
          <w:rFonts w:ascii="Arial" w:hAnsi="Arial" w:cs="Arial"/>
          <w:sz w:val="20"/>
          <w:szCs w:val="20"/>
        </w:rPr>
      </w:pPr>
    </w:p>
    <w:p w14:paraId="4F9CC530" w14:textId="77777777" w:rsidR="00662324" w:rsidRDefault="00E31150">
      <w:pPr>
        <w:pStyle w:val="Heading2"/>
        <w:rPr>
          <w:rFonts w:cs="Arial"/>
          <w:sz w:val="22"/>
          <w:szCs w:val="22"/>
        </w:rPr>
      </w:pPr>
      <w:r>
        <w:rPr>
          <w:rFonts w:cs="Arial"/>
          <w:sz w:val="22"/>
          <w:szCs w:val="22"/>
        </w:rPr>
        <w:t>3.2 Confirmatory Quasi-Experimental Design</w:t>
      </w:r>
    </w:p>
    <w:p w14:paraId="4C45AF15" w14:textId="77777777" w:rsidR="00662324" w:rsidRDefault="00E31150">
      <w:pPr>
        <w:rPr>
          <w:rFonts w:ascii="Arial" w:hAnsi="Arial" w:cs="Arial"/>
          <w:sz w:val="20"/>
          <w:szCs w:val="20"/>
        </w:rPr>
      </w:pPr>
      <w:r>
        <w:rPr>
          <w:rFonts w:ascii="Arial" w:hAnsi="Arial" w:cs="Arial"/>
          <w:sz w:val="20"/>
          <w:szCs w:val="20"/>
        </w:rPr>
        <w:t>Learner-centered design principles are core to teaching strategies and AI education practice. This study builds on exploratory experiments to conduct confirmatory experiments in two classroom environments (four classes, four variable levels) to see if integrating deep learning technology guided by these principles effectively improves learning outcomes and motivation.</w:t>
      </w:r>
    </w:p>
    <w:p w14:paraId="285AA101" w14:textId="77777777" w:rsidR="00662324" w:rsidRDefault="00662324">
      <w:pPr>
        <w:rPr>
          <w:rFonts w:ascii="Arial" w:hAnsi="Arial" w:cs="Arial"/>
          <w:sz w:val="20"/>
          <w:szCs w:val="20"/>
        </w:rPr>
      </w:pPr>
    </w:p>
    <w:p w14:paraId="37DF7E2D" w14:textId="77777777" w:rsidR="00662324" w:rsidRDefault="00E31150">
      <w:pPr>
        <w:rPr>
          <w:rFonts w:ascii="Arial" w:hAnsi="Arial" w:cs="Arial"/>
          <w:sz w:val="20"/>
          <w:szCs w:val="20"/>
        </w:rPr>
      </w:pPr>
      <w:r>
        <w:rPr>
          <w:rFonts w:ascii="Arial" w:hAnsi="Arial" w:cs="Arial"/>
          <w:sz w:val="20"/>
          <w:szCs w:val="20"/>
        </w:rPr>
        <w:t>The real-world classroom study controls variables related to learning methods and teaching strategies, focusing on learning content and resources. Eye-tracking devices capture learners' eye movements to explore links between learning content, motivation, and academic achievement. Learning content composition and resource presentation significantly impact academic achievement, forming a comprehensive concept. These aspects are integrated into a unified variable called "learning content" for coherent presentation.</w:t>
      </w:r>
    </w:p>
    <w:p w14:paraId="13F863E2" w14:textId="77777777" w:rsidR="00662324" w:rsidRDefault="00662324">
      <w:pPr>
        <w:rPr>
          <w:rFonts w:ascii="Arial" w:hAnsi="Arial" w:cs="Arial"/>
          <w:sz w:val="20"/>
          <w:szCs w:val="20"/>
        </w:rPr>
      </w:pPr>
    </w:p>
    <w:p w14:paraId="3B1C9F48" w14:textId="77777777" w:rsidR="00662324" w:rsidRDefault="00E31150">
      <w:pPr>
        <w:rPr>
          <w:rFonts w:ascii="Arial" w:hAnsi="Arial" w:cs="Arial"/>
          <w:sz w:val="20"/>
          <w:szCs w:val="20"/>
        </w:rPr>
      </w:pPr>
      <w:r>
        <w:rPr>
          <w:rFonts w:ascii="Arial" w:hAnsi="Arial" w:cs="Arial"/>
          <w:sz w:val="20"/>
          <w:szCs w:val="20"/>
        </w:rPr>
        <w:t>The implementation has four stages: teacher confirmation and training, four weeks of teaching with observation, unit tests and interviews, and SPSS data analysis. Each school has four English classes, two taught by senior teachers (15-20 years' experience) as control groups (C1, C2), and two by younger teachers (8 years' experience, Master's in education) as experimental groups (S1, S2) who receive training.</w:t>
      </w:r>
    </w:p>
    <w:p w14:paraId="54176040" w14:textId="77777777" w:rsidR="00662324" w:rsidRDefault="00662324">
      <w:pPr>
        <w:rPr>
          <w:rFonts w:ascii="Arial" w:hAnsi="Arial" w:cs="Arial"/>
          <w:sz w:val="20"/>
          <w:szCs w:val="20"/>
        </w:rPr>
      </w:pPr>
    </w:p>
    <w:p w14:paraId="1FD461F3" w14:textId="77777777" w:rsidR="00662324" w:rsidRDefault="00E31150">
      <w:pPr>
        <w:pStyle w:val="Heading1"/>
        <w:numPr>
          <w:ilvl w:val="0"/>
          <w:numId w:val="1"/>
        </w:numPr>
        <w:rPr>
          <w:rFonts w:ascii="Arial" w:hAnsi="Arial" w:cs="Arial"/>
          <w:sz w:val="22"/>
          <w:szCs w:val="22"/>
        </w:rPr>
      </w:pPr>
      <w:r>
        <w:rPr>
          <w:rFonts w:ascii="Arial" w:hAnsi="Arial" w:cs="Arial"/>
          <w:sz w:val="22"/>
          <w:szCs w:val="22"/>
        </w:rPr>
        <w:t>Data Analysis and Discussion</w:t>
      </w:r>
    </w:p>
    <w:p w14:paraId="31BE73EE" w14:textId="77777777" w:rsidR="00662324" w:rsidRDefault="00E31150">
      <w:pPr>
        <w:rPr>
          <w:rFonts w:ascii="Arial" w:hAnsi="Arial" w:cs="Arial"/>
          <w:sz w:val="20"/>
          <w:szCs w:val="20"/>
        </w:rPr>
      </w:pPr>
      <w:r>
        <w:rPr>
          <w:rFonts w:ascii="Arial" w:hAnsi="Arial" w:cs="Arial"/>
          <w:sz w:val="20"/>
          <w:szCs w:val="20"/>
        </w:rPr>
        <w:t>This section presents the analysis and discussion of the collected data to address the research questions. The analysis is divided into two main sections: exploratory experiment data analysis and confirmatory quasi-experimental data analysis. The first section examines the preliminary findings from academic achievement and learning motivation data to gain initial insights into students’ learning experiences. The second section further validates these findings by analyzing academic performance, eye-tracking data, and the impact of learning content on students' motivation and achievement in different classroom settings.</w:t>
      </w:r>
    </w:p>
    <w:p w14:paraId="72724454" w14:textId="77777777" w:rsidR="00662324" w:rsidRDefault="00E31150">
      <w:pPr>
        <w:pStyle w:val="Heading2"/>
        <w:rPr>
          <w:rFonts w:cs="Arial"/>
          <w:sz w:val="22"/>
          <w:szCs w:val="22"/>
        </w:rPr>
      </w:pPr>
      <w:r>
        <w:rPr>
          <w:rFonts w:cs="Arial"/>
          <w:sz w:val="22"/>
          <w:szCs w:val="22"/>
        </w:rPr>
        <w:t>4.1 Exploratory Experiment Data Analysis</w:t>
      </w:r>
    </w:p>
    <w:p w14:paraId="24B446AC" w14:textId="77777777" w:rsidR="00662324" w:rsidRDefault="00E31150">
      <w:pPr>
        <w:rPr>
          <w:rFonts w:ascii="Arial" w:hAnsi="Arial" w:cs="Arial"/>
          <w:sz w:val="20"/>
          <w:szCs w:val="20"/>
        </w:rPr>
      </w:pPr>
      <w:r>
        <w:rPr>
          <w:rFonts w:ascii="Arial" w:hAnsi="Arial" w:cs="Arial"/>
          <w:sz w:val="20"/>
          <w:szCs w:val="20"/>
        </w:rPr>
        <w:t>The exploratory experiment addresses two questions: Can current AI technology promote learning and motivation? What are the main factors influencing deep learning? Data analysis and discussion yield conclusions.</w:t>
      </w:r>
    </w:p>
    <w:p w14:paraId="33080D93" w14:textId="77777777" w:rsidR="00662324" w:rsidRDefault="00662324">
      <w:pPr>
        <w:rPr>
          <w:rFonts w:ascii="Arial" w:hAnsi="Arial" w:cs="Arial"/>
          <w:sz w:val="20"/>
          <w:szCs w:val="20"/>
        </w:rPr>
      </w:pPr>
    </w:p>
    <w:p w14:paraId="56FD991E" w14:textId="77777777" w:rsidR="00662324" w:rsidRDefault="00E31150">
      <w:pPr>
        <w:pStyle w:val="Heading3"/>
        <w:rPr>
          <w:rFonts w:ascii="Arial" w:hAnsi="Arial" w:cs="Arial"/>
          <w:sz w:val="20"/>
          <w:szCs w:val="20"/>
        </w:rPr>
      </w:pPr>
      <w:r>
        <w:rPr>
          <w:rFonts w:ascii="Arial" w:hAnsi="Arial" w:cs="Arial"/>
          <w:sz w:val="20"/>
          <w:szCs w:val="20"/>
        </w:rPr>
        <w:lastRenderedPageBreak/>
        <w:t>4.1.1 Academic Achievement Data</w:t>
      </w:r>
    </w:p>
    <w:p w14:paraId="59E7F022" w14:textId="77777777" w:rsidR="00662324" w:rsidRDefault="00E31150">
      <w:pPr>
        <w:rPr>
          <w:rFonts w:ascii="Arial" w:hAnsi="Arial" w:cs="Arial"/>
          <w:sz w:val="20"/>
          <w:szCs w:val="20"/>
        </w:rPr>
      </w:pPr>
      <w:r>
        <w:rPr>
          <w:rFonts w:ascii="Arial" w:hAnsi="Arial" w:cs="Arial"/>
          <w:sz w:val="20"/>
          <w:szCs w:val="20"/>
        </w:rPr>
        <w:t>Post-intervention, the average scores and standard deviations of three student groups (G, M, D) are analyzed. Table 1 shows G group has the highest average score, D group the lowest. In standard deviation, D group is highest, G group lowest.</w:t>
      </w:r>
    </w:p>
    <w:p w14:paraId="31F43932" w14:textId="77777777" w:rsidR="00662324" w:rsidRDefault="00E31150">
      <w:pPr>
        <w:rPr>
          <w:rFonts w:ascii="Arial" w:hAnsi="Arial" w:cs="Arial"/>
          <w:b/>
          <w:bCs/>
          <w:sz w:val="20"/>
          <w:szCs w:val="20"/>
        </w:rPr>
      </w:pPr>
      <w:r>
        <w:rPr>
          <w:rFonts w:ascii="Arial" w:hAnsi="Arial" w:cs="Arial"/>
          <w:b/>
          <w:bCs/>
          <w:sz w:val="20"/>
          <w:szCs w:val="20"/>
        </w:rPr>
        <w:t>Table 1: Academic Performance Data of Different Groups in the Exploratory Experiment</w:t>
      </w:r>
    </w:p>
    <w:tbl>
      <w:tblPr>
        <w:tblStyle w:val="TableGrid"/>
        <w:tblW w:w="0" w:type="auto"/>
        <w:tblInd w:w="0" w:type="dxa"/>
        <w:tblBorders>
          <w:left w:val="none" w:sz="0" w:space="0" w:color="auto"/>
          <w:right w:val="none" w:sz="0" w:space="0" w:color="auto"/>
        </w:tblBorders>
        <w:tblCellMar>
          <w:left w:w="108" w:type="dxa"/>
          <w:right w:w="108" w:type="dxa"/>
        </w:tblCellMar>
        <w:tblLook w:val="04A0" w:firstRow="1" w:lastRow="0" w:firstColumn="1" w:lastColumn="0" w:noHBand="0" w:noVBand="1"/>
      </w:tblPr>
      <w:tblGrid>
        <w:gridCol w:w="2840"/>
        <w:gridCol w:w="2841"/>
        <w:gridCol w:w="2841"/>
      </w:tblGrid>
      <w:tr w:rsidR="00662324" w14:paraId="0BE8417C" w14:textId="77777777">
        <w:tc>
          <w:tcPr>
            <w:tcW w:w="2840" w:type="dxa"/>
          </w:tcPr>
          <w:p w14:paraId="0142FBC6" w14:textId="77777777" w:rsidR="00662324" w:rsidRDefault="00E31150">
            <w:pPr>
              <w:rPr>
                <w:rFonts w:ascii="Arial" w:hAnsi="Arial" w:cs="Arial"/>
                <w:sz w:val="20"/>
                <w:szCs w:val="20"/>
                <w:highlight w:val="cyan"/>
              </w:rPr>
            </w:pPr>
            <w:r>
              <w:rPr>
                <w:rFonts w:ascii="Arial" w:eastAsia="SimSun" w:hAnsi="Arial" w:cs="Arial"/>
                <w:sz w:val="20"/>
                <w:szCs w:val="20"/>
              </w:rPr>
              <w:t>Group</w:t>
            </w:r>
          </w:p>
        </w:tc>
        <w:tc>
          <w:tcPr>
            <w:tcW w:w="2841" w:type="dxa"/>
          </w:tcPr>
          <w:p w14:paraId="01C18EC9" w14:textId="77777777" w:rsidR="00662324" w:rsidRDefault="00E31150">
            <w:pPr>
              <w:rPr>
                <w:rFonts w:ascii="Arial" w:hAnsi="Arial" w:cs="Arial"/>
                <w:sz w:val="20"/>
                <w:szCs w:val="20"/>
                <w:highlight w:val="cyan"/>
              </w:rPr>
            </w:pPr>
            <w:r>
              <w:rPr>
                <w:rFonts w:ascii="Arial" w:eastAsia="SimSun" w:hAnsi="Arial" w:cs="Arial"/>
                <w:sz w:val="20"/>
                <w:szCs w:val="20"/>
              </w:rPr>
              <w:t>Average Score</w:t>
            </w:r>
          </w:p>
        </w:tc>
        <w:tc>
          <w:tcPr>
            <w:tcW w:w="2841" w:type="dxa"/>
          </w:tcPr>
          <w:p w14:paraId="798F5CCE" w14:textId="77777777" w:rsidR="00662324" w:rsidRDefault="00E31150">
            <w:pPr>
              <w:rPr>
                <w:rFonts w:ascii="Arial" w:hAnsi="Arial" w:cs="Arial"/>
                <w:sz w:val="20"/>
                <w:szCs w:val="20"/>
                <w:highlight w:val="cyan"/>
              </w:rPr>
            </w:pPr>
            <w:r>
              <w:rPr>
                <w:rFonts w:ascii="Arial" w:eastAsia="SimSun" w:hAnsi="Arial" w:cs="Arial"/>
                <w:sz w:val="20"/>
                <w:szCs w:val="20"/>
              </w:rPr>
              <w:t>Standard Deviation</w:t>
            </w:r>
          </w:p>
        </w:tc>
      </w:tr>
      <w:tr w:rsidR="00662324" w14:paraId="28BD9E72" w14:textId="77777777">
        <w:tc>
          <w:tcPr>
            <w:tcW w:w="2840" w:type="dxa"/>
          </w:tcPr>
          <w:p w14:paraId="6824F9E7" w14:textId="77777777" w:rsidR="00662324" w:rsidRDefault="00E31150">
            <w:pPr>
              <w:rPr>
                <w:rFonts w:ascii="Arial" w:hAnsi="Arial" w:cs="Arial"/>
                <w:sz w:val="20"/>
                <w:szCs w:val="20"/>
                <w:highlight w:val="cyan"/>
              </w:rPr>
            </w:pPr>
            <w:r>
              <w:rPr>
                <w:rFonts w:ascii="Arial" w:eastAsia="SimSun" w:hAnsi="Arial" w:cs="Arial"/>
                <w:sz w:val="20"/>
                <w:szCs w:val="20"/>
              </w:rPr>
              <w:t>G Group (Cognitive AI)</w:t>
            </w:r>
          </w:p>
        </w:tc>
        <w:tc>
          <w:tcPr>
            <w:tcW w:w="2841" w:type="dxa"/>
          </w:tcPr>
          <w:p w14:paraId="6D93F42C" w14:textId="77777777" w:rsidR="00662324" w:rsidRDefault="00E31150">
            <w:pPr>
              <w:rPr>
                <w:rFonts w:ascii="Arial" w:hAnsi="Arial" w:cs="Arial"/>
                <w:sz w:val="20"/>
                <w:szCs w:val="20"/>
              </w:rPr>
            </w:pPr>
            <w:r>
              <w:rPr>
                <w:rFonts w:ascii="Arial" w:hAnsi="Arial" w:cs="Arial"/>
                <w:sz w:val="20"/>
                <w:szCs w:val="20"/>
              </w:rPr>
              <w:t>85.6</w:t>
            </w:r>
          </w:p>
        </w:tc>
        <w:tc>
          <w:tcPr>
            <w:tcW w:w="2841" w:type="dxa"/>
          </w:tcPr>
          <w:p w14:paraId="600B3358" w14:textId="77777777" w:rsidR="00662324" w:rsidRDefault="00E31150">
            <w:pPr>
              <w:rPr>
                <w:rFonts w:ascii="Arial" w:hAnsi="Arial" w:cs="Arial"/>
                <w:sz w:val="20"/>
                <w:szCs w:val="20"/>
              </w:rPr>
            </w:pPr>
            <w:r>
              <w:rPr>
                <w:rFonts w:ascii="Arial" w:hAnsi="Arial" w:cs="Arial"/>
                <w:sz w:val="20"/>
                <w:szCs w:val="20"/>
              </w:rPr>
              <w:t>4.2</w:t>
            </w:r>
          </w:p>
        </w:tc>
      </w:tr>
      <w:tr w:rsidR="00662324" w14:paraId="4813EDDA" w14:textId="77777777">
        <w:tc>
          <w:tcPr>
            <w:tcW w:w="2840" w:type="dxa"/>
          </w:tcPr>
          <w:p w14:paraId="0D744F56" w14:textId="77777777" w:rsidR="00662324" w:rsidRDefault="00E31150">
            <w:pPr>
              <w:rPr>
                <w:rFonts w:ascii="Arial" w:hAnsi="Arial" w:cs="Arial"/>
                <w:sz w:val="20"/>
                <w:szCs w:val="20"/>
                <w:highlight w:val="cyan"/>
              </w:rPr>
            </w:pPr>
            <w:r>
              <w:rPr>
                <w:rFonts w:ascii="Arial" w:eastAsia="SimSun" w:hAnsi="Arial" w:cs="Arial"/>
                <w:sz w:val="20"/>
                <w:szCs w:val="20"/>
              </w:rPr>
              <w:t>M Group (Multimedia AI)</w:t>
            </w:r>
          </w:p>
        </w:tc>
        <w:tc>
          <w:tcPr>
            <w:tcW w:w="2841" w:type="dxa"/>
          </w:tcPr>
          <w:p w14:paraId="42145A81" w14:textId="77777777" w:rsidR="00662324" w:rsidRDefault="00E31150">
            <w:pPr>
              <w:rPr>
                <w:rFonts w:ascii="Arial" w:hAnsi="Arial" w:cs="Arial"/>
                <w:sz w:val="20"/>
                <w:szCs w:val="20"/>
              </w:rPr>
            </w:pPr>
            <w:r>
              <w:rPr>
                <w:rFonts w:ascii="Arial" w:hAnsi="Arial" w:cs="Arial"/>
                <w:sz w:val="20"/>
                <w:szCs w:val="20"/>
              </w:rPr>
              <w:t>78.3</w:t>
            </w:r>
          </w:p>
        </w:tc>
        <w:tc>
          <w:tcPr>
            <w:tcW w:w="2841" w:type="dxa"/>
          </w:tcPr>
          <w:p w14:paraId="21E0CC8C" w14:textId="77777777" w:rsidR="00662324" w:rsidRDefault="00E31150">
            <w:pPr>
              <w:rPr>
                <w:rFonts w:ascii="Arial" w:hAnsi="Arial" w:cs="Arial"/>
                <w:sz w:val="20"/>
                <w:szCs w:val="20"/>
              </w:rPr>
            </w:pPr>
            <w:r>
              <w:rPr>
                <w:rFonts w:ascii="Arial" w:hAnsi="Arial" w:cs="Arial"/>
                <w:sz w:val="20"/>
                <w:szCs w:val="20"/>
              </w:rPr>
              <w:t>5.8</w:t>
            </w:r>
          </w:p>
        </w:tc>
      </w:tr>
      <w:tr w:rsidR="00662324" w14:paraId="3A73DDD0" w14:textId="77777777">
        <w:tc>
          <w:tcPr>
            <w:tcW w:w="2840" w:type="dxa"/>
          </w:tcPr>
          <w:p w14:paraId="3F98999D" w14:textId="77777777" w:rsidR="00662324" w:rsidRDefault="00E31150">
            <w:pPr>
              <w:rPr>
                <w:rFonts w:ascii="Arial" w:hAnsi="Arial" w:cs="Arial"/>
                <w:sz w:val="20"/>
                <w:szCs w:val="20"/>
                <w:highlight w:val="cyan"/>
              </w:rPr>
            </w:pPr>
            <w:r>
              <w:rPr>
                <w:rFonts w:ascii="Arial" w:eastAsia="SimSun" w:hAnsi="Arial" w:cs="Arial"/>
                <w:sz w:val="20"/>
                <w:szCs w:val="20"/>
              </w:rPr>
              <w:t>D Group (Control Group)</w:t>
            </w:r>
          </w:p>
        </w:tc>
        <w:tc>
          <w:tcPr>
            <w:tcW w:w="2841" w:type="dxa"/>
          </w:tcPr>
          <w:p w14:paraId="5C49F892" w14:textId="77777777" w:rsidR="00662324" w:rsidRDefault="00E31150">
            <w:pPr>
              <w:rPr>
                <w:rFonts w:ascii="Arial" w:hAnsi="Arial" w:cs="Arial"/>
                <w:sz w:val="20"/>
                <w:szCs w:val="20"/>
              </w:rPr>
            </w:pPr>
            <w:r>
              <w:rPr>
                <w:rFonts w:ascii="Arial" w:hAnsi="Arial" w:cs="Arial"/>
                <w:sz w:val="20"/>
                <w:szCs w:val="20"/>
              </w:rPr>
              <w:t>72.1</w:t>
            </w:r>
          </w:p>
        </w:tc>
        <w:tc>
          <w:tcPr>
            <w:tcW w:w="2841" w:type="dxa"/>
          </w:tcPr>
          <w:p w14:paraId="1CD1DF65" w14:textId="77777777" w:rsidR="00662324" w:rsidRDefault="00E31150">
            <w:pPr>
              <w:rPr>
                <w:rFonts w:ascii="Arial" w:hAnsi="Arial" w:cs="Arial"/>
                <w:sz w:val="20"/>
                <w:szCs w:val="20"/>
              </w:rPr>
            </w:pPr>
            <w:r>
              <w:rPr>
                <w:rFonts w:ascii="Arial" w:hAnsi="Arial" w:cs="Arial"/>
                <w:sz w:val="20"/>
                <w:szCs w:val="20"/>
              </w:rPr>
              <w:t>7.5</w:t>
            </w:r>
          </w:p>
        </w:tc>
      </w:tr>
    </w:tbl>
    <w:p w14:paraId="0A115047" w14:textId="77777777" w:rsidR="00662324" w:rsidRDefault="00662324">
      <w:pPr>
        <w:rPr>
          <w:rFonts w:ascii="Arial" w:hAnsi="Arial" w:cs="Arial"/>
          <w:sz w:val="20"/>
          <w:szCs w:val="20"/>
        </w:rPr>
      </w:pPr>
    </w:p>
    <w:p w14:paraId="554173DB" w14:textId="77777777" w:rsidR="00662324" w:rsidRDefault="00E31150">
      <w:pPr>
        <w:rPr>
          <w:rFonts w:ascii="Arial" w:hAnsi="Arial" w:cs="Arial"/>
          <w:sz w:val="20"/>
          <w:szCs w:val="20"/>
        </w:rPr>
      </w:pPr>
      <w:r>
        <w:rPr>
          <w:rFonts w:ascii="Arial" w:hAnsi="Arial" w:cs="Arial"/>
          <w:sz w:val="20"/>
          <w:szCs w:val="20"/>
        </w:rPr>
        <w:t>ANOVA results show statistically significant score differences among groups (F = 11.23, p &lt; 0.01). Post-hoc analysis reveals D group scores are significantly higher than M group (p = 0.003), which are higher than G group (p = 0.012).</w:t>
      </w:r>
    </w:p>
    <w:p w14:paraId="4B067E03" w14:textId="77777777" w:rsidR="00662324" w:rsidRDefault="00662324">
      <w:pPr>
        <w:rPr>
          <w:rFonts w:ascii="Arial" w:hAnsi="Arial" w:cs="Arial"/>
          <w:sz w:val="20"/>
          <w:szCs w:val="20"/>
        </w:rPr>
      </w:pPr>
    </w:p>
    <w:p w14:paraId="531D10AE" w14:textId="77777777" w:rsidR="00662324" w:rsidRDefault="00E31150">
      <w:pPr>
        <w:pStyle w:val="Heading3"/>
        <w:rPr>
          <w:rFonts w:ascii="Arial" w:hAnsi="Arial" w:cs="Arial"/>
          <w:sz w:val="20"/>
          <w:szCs w:val="20"/>
        </w:rPr>
      </w:pPr>
      <w:r>
        <w:rPr>
          <w:rFonts w:ascii="Arial" w:hAnsi="Arial" w:cs="Arial"/>
          <w:sz w:val="20"/>
          <w:szCs w:val="20"/>
        </w:rPr>
        <w:t>4.1.2 Learning Motivation Data</w:t>
      </w:r>
    </w:p>
    <w:p w14:paraId="1D15CA04" w14:textId="77777777" w:rsidR="00662324" w:rsidRDefault="00E31150">
      <w:pPr>
        <w:rPr>
          <w:rFonts w:ascii="Arial" w:hAnsi="Arial" w:cs="Arial"/>
          <w:sz w:val="20"/>
          <w:szCs w:val="20"/>
        </w:rPr>
      </w:pPr>
      <w:r>
        <w:rPr>
          <w:rFonts w:ascii="Arial" w:hAnsi="Arial" w:cs="Arial"/>
          <w:sz w:val="20"/>
          <w:szCs w:val="20"/>
        </w:rPr>
        <w:t>The ARCS model measures learning motivation. Pre-test scores show no significant differences among groups. Post-test data reveal significant motivation differences. The G group shows significant improvements in all four motivation dimensions compared to D and M groups.</w:t>
      </w:r>
    </w:p>
    <w:p w14:paraId="67F3B705" w14:textId="77777777" w:rsidR="00662324" w:rsidRDefault="00662324">
      <w:pPr>
        <w:rPr>
          <w:rFonts w:ascii="Arial" w:hAnsi="Arial" w:cs="Arial"/>
          <w:sz w:val="20"/>
          <w:szCs w:val="20"/>
        </w:rPr>
      </w:pPr>
    </w:p>
    <w:p w14:paraId="0BC1242B" w14:textId="77777777" w:rsidR="00662324" w:rsidRDefault="00E31150">
      <w:pPr>
        <w:rPr>
          <w:rFonts w:ascii="Arial" w:hAnsi="Arial" w:cs="Arial"/>
          <w:b/>
          <w:bCs/>
          <w:sz w:val="20"/>
          <w:szCs w:val="20"/>
        </w:rPr>
      </w:pPr>
      <w:r>
        <w:rPr>
          <w:rFonts w:ascii="Arial" w:hAnsi="Arial" w:cs="Arial"/>
          <w:b/>
          <w:bCs/>
          <w:sz w:val="20"/>
          <w:szCs w:val="20"/>
        </w:rPr>
        <w:t>Table 2: Learning Motivation Data of Different Groups in the Exploratory Experiment (Pre-test)</w:t>
      </w:r>
    </w:p>
    <w:p w14:paraId="0B9547F0" w14:textId="77777777" w:rsidR="00662324" w:rsidRDefault="00662324">
      <w:pPr>
        <w:rPr>
          <w:rFonts w:ascii="Arial" w:hAnsi="Arial" w:cs="Arial"/>
          <w:sz w:val="20"/>
          <w:szCs w:val="20"/>
        </w:rPr>
      </w:pPr>
    </w:p>
    <w:tbl>
      <w:tblPr>
        <w:tblStyle w:val="TableGrid"/>
        <w:tblW w:w="0" w:type="auto"/>
        <w:tblInd w:w="0" w:type="dxa"/>
        <w:tblBorders>
          <w:left w:val="none" w:sz="0" w:space="0" w:color="auto"/>
          <w:right w:val="none" w:sz="0" w:space="0" w:color="auto"/>
        </w:tblBorders>
        <w:tblCellMar>
          <w:left w:w="108" w:type="dxa"/>
          <w:right w:w="108" w:type="dxa"/>
        </w:tblCellMar>
        <w:tblLook w:val="04A0" w:firstRow="1" w:lastRow="0" w:firstColumn="1" w:lastColumn="0" w:noHBand="0" w:noVBand="1"/>
      </w:tblPr>
      <w:tblGrid>
        <w:gridCol w:w="1704"/>
        <w:gridCol w:w="1704"/>
        <w:gridCol w:w="1704"/>
        <w:gridCol w:w="1705"/>
        <w:gridCol w:w="1705"/>
      </w:tblGrid>
      <w:tr w:rsidR="00662324" w14:paraId="4569243C" w14:textId="77777777">
        <w:tc>
          <w:tcPr>
            <w:tcW w:w="1704" w:type="dxa"/>
          </w:tcPr>
          <w:p w14:paraId="78F56C25" w14:textId="77777777" w:rsidR="00662324" w:rsidRDefault="00E31150">
            <w:pPr>
              <w:rPr>
                <w:rFonts w:ascii="Arial" w:hAnsi="Arial" w:cs="Arial"/>
                <w:sz w:val="20"/>
                <w:szCs w:val="20"/>
              </w:rPr>
            </w:pPr>
            <w:r>
              <w:rPr>
                <w:rFonts w:ascii="Arial" w:hAnsi="Arial" w:cs="Arial"/>
                <w:sz w:val="20"/>
                <w:szCs w:val="20"/>
              </w:rPr>
              <w:t>Dimension</w:t>
            </w:r>
          </w:p>
        </w:tc>
        <w:tc>
          <w:tcPr>
            <w:tcW w:w="1704" w:type="dxa"/>
          </w:tcPr>
          <w:p w14:paraId="7A42BCDA" w14:textId="77777777" w:rsidR="00662324" w:rsidRDefault="00E31150">
            <w:pPr>
              <w:rPr>
                <w:rFonts w:ascii="Arial" w:hAnsi="Arial" w:cs="Arial"/>
                <w:sz w:val="20"/>
                <w:szCs w:val="20"/>
              </w:rPr>
            </w:pPr>
            <w:r>
              <w:rPr>
                <w:rFonts w:ascii="Arial" w:hAnsi="Arial" w:cs="Arial"/>
                <w:sz w:val="20"/>
                <w:szCs w:val="20"/>
              </w:rPr>
              <w:t>Average Score of G Group</w:t>
            </w:r>
          </w:p>
        </w:tc>
        <w:tc>
          <w:tcPr>
            <w:tcW w:w="1704" w:type="dxa"/>
          </w:tcPr>
          <w:p w14:paraId="6D53E94F" w14:textId="77777777" w:rsidR="00662324" w:rsidRDefault="00E31150">
            <w:pPr>
              <w:rPr>
                <w:rFonts w:ascii="Arial" w:hAnsi="Arial" w:cs="Arial"/>
                <w:sz w:val="20"/>
                <w:szCs w:val="20"/>
              </w:rPr>
            </w:pPr>
            <w:r>
              <w:rPr>
                <w:rFonts w:ascii="Arial" w:eastAsia="Helvetica" w:hAnsi="Arial" w:cs="Arial"/>
                <w:color w:val="060607"/>
                <w:spacing w:val="4"/>
                <w:sz w:val="20"/>
                <w:szCs w:val="20"/>
                <w:shd w:val="clear" w:color="auto" w:fill="FFFFFF"/>
              </w:rPr>
              <w:t>Average Score of M Group</w:t>
            </w:r>
          </w:p>
        </w:tc>
        <w:tc>
          <w:tcPr>
            <w:tcW w:w="1705" w:type="dxa"/>
          </w:tcPr>
          <w:p w14:paraId="472A6E1D" w14:textId="77777777" w:rsidR="00662324" w:rsidRDefault="00E31150">
            <w:pPr>
              <w:rPr>
                <w:rFonts w:ascii="Arial" w:hAnsi="Arial" w:cs="Arial"/>
                <w:sz w:val="20"/>
                <w:szCs w:val="20"/>
              </w:rPr>
            </w:pPr>
            <w:r>
              <w:rPr>
                <w:rFonts w:ascii="Arial" w:hAnsi="Arial" w:cs="Arial"/>
                <w:sz w:val="20"/>
                <w:szCs w:val="20"/>
              </w:rPr>
              <w:t>Average Score of D Group</w:t>
            </w:r>
          </w:p>
        </w:tc>
        <w:tc>
          <w:tcPr>
            <w:tcW w:w="1705" w:type="dxa"/>
          </w:tcPr>
          <w:p w14:paraId="41CF3676" w14:textId="77777777" w:rsidR="00662324" w:rsidRDefault="00E31150">
            <w:pPr>
              <w:rPr>
                <w:rFonts w:ascii="Arial" w:hAnsi="Arial" w:cs="Arial"/>
                <w:sz w:val="20"/>
                <w:szCs w:val="20"/>
              </w:rPr>
            </w:pPr>
            <w:r>
              <w:rPr>
                <w:rFonts w:ascii="Arial" w:hAnsi="Arial" w:cs="Arial"/>
                <w:sz w:val="20"/>
                <w:szCs w:val="20"/>
              </w:rPr>
              <w:t>p-value</w:t>
            </w:r>
          </w:p>
        </w:tc>
      </w:tr>
      <w:tr w:rsidR="00662324" w14:paraId="5CE71AD3" w14:textId="77777777">
        <w:tc>
          <w:tcPr>
            <w:tcW w:w="1704" w:type="dxa"/>
          </w:tcPr>
          <w:p w14:paraId="6D9FE3B1" w14:textId="77777777" w:rsidR="00662324" w:rsidRDefault="00E31150">
            <w:pPr>
              <w:rPr>
                <w:rFonts w:ascii="Arial" w:hAnsi="Arial" w:cs="Arial"/>
                <w:sz w:val="20"/>
                <w:szCs w:val="20"/>
              </w:rPr>
            </w:pPr>
            <w:r>
              <w:rPr>
                <w:rFonts w:ascii="Arial" w:hAnsi="Arial" w:cs="Arial"/>
                <w:sz w:val="20"/>
                <w:szCs w:val="20"/>
              </w:rPr>
              <w:t>Attention</w:t>
            </w:r>
          </w:p>
        </w:tc>
        <w:tc>
          <w:tcPr>
            <w:tcW w:w="1704" w:type="dxa"/>
          </w:tcPr>
          <w:p w14:paraId="29EEEB99" w14:textId="77777777" w:rsidR="00662324" w:rsidRDefault="00E31150">
            <w:pPr>
              <w:rPr>
                <w:rFonts w:ascii="Arial" w:hAnsi="Arial" w:cs="Arial"/>
                <w:sz w:val="20"/>
                <w:szCs w:val="20"/>
              </w:rPr>
            </w:pPr>
            <w:r>
              <w:rPr>
                <w:rFonts w:ascii="Arial" w:hAnsi="Arial" w:cs="Arial"/>
                <w:sz w:val="20"/>
                <w:szCs w:val="20"/>
              </w:rPr>
              <w:t>4.2</w:t>
            </w:r>
          </w:p>
        </w:tc>
        <w:tc>
          <w:tcPr>
            <w:tcW w:w="1704" w:type="dxa"/>
          </w:tcPr>
          <w:p w14:paraId="4DD10E72" w14:textId="77777777" w:rsidR="00662324" w:rsidRDefault="00E31150">
            <w:pPr>
              <w:rPr>
                <w:rFonts w:ascii="Arial" w:hAnsi="Arial" w:cs="Arial"/>
                <w:sz w:val="20"/>
                <w:szCs w:val="20"/>
              </w:rPr>
            </w:pPr>
            <w:r>
              <w:rPr>
                <w:rFonts w:ascii="Arial" w:hAnsi="Arial" w:cs="Arial"/>
                <w:sz w:val="20"/>
                <w:szCs w:val="20"/>
              </w:rPr>
              <w:t>4.0</w:t>
            </w:r>
          </w:p>
        </w:tc>
        <w:tc>
          <w:tcPr>
            <w:tcW w:w="1705" w:type="dxa"/>
          </w:tcPr>
          <w:p w14:paraId="6823F84A" w14:textId="77777777" w:rsidR="00662324" w:rsidRDefault="00E31150">
            <w:pPr>
              <w:rPr>
                <w:rFonts w:ascii="Arial" w:hAnsi="Arial" w:cs="Arial"/>
                <w:sz w:val="20"/>
                <w:szCs w:val="20"/>
              </w:rPr>
            </w:pPr>
            <w:r>
              <w:rPr>
                <w:rFonts w:ascii="Arial" w:hAnsi="Arial" w:cs="Arial"/>
                <w:sz w:val="20"/>
                <w:szCs w:val="20"/>
              </w:rPr>
              <w:t>3.9</w:t>
            </w:r>
          </w:p>
        </w:tc>
        <w:tc>
          <w:tcPr>
            <w:tcW w:w="1705" w:type="dxa"/>
          </w:tcPr>
          <w:p w14:paraId="46F916A9" w14:textId="77777777" w:rsidR="00662324" w:rsidRDefault="00E31150">
            <w:pPr>
              <w:rPr>
                <w:rFonts w:ascii="Arial" w:hAnsi="Arial" w:cs="Arial"/>
                <w:sz w:val="20"/>
                <w:szCs w:val="20"/>
              </w:rPr>
            </w:pPr>
            <w:r>
              <w:rPr>
                <w:rFonts w:ascii="Arial" w:hAnsi="Arial" w:cs="Arial"/>
                <w:sz w:val="20"/>
                <w:szCs w:val="20"/>
              </w:rPr>
              <w:t>0.76</w:t>
            </w:r>
          </w:p>
        </w:tc>
      </w:tr>
      <w:tr w:rsidR="00662324" w14:paraId="0CF29F5B" w14:textId="77777777">
        <w:tc>
          <w:tcPr>
            <w:tcW w:w="1704" w:type="dxa"/>
          </w:tcPr>
          <w:p w14:paraId="28FCEACB" w14:textId="77777777" w:rsidR="00662324" w:rsidRDefault="00E31150">
            <w:pPr>
              <w:rPr>
                <w:rFonts w:ascii="Arial" w:hAnsi="Arial" w:cs="Arial"/>
                <w:sz w:val="20"/>
                <w:szCs w:val="20"/>
              </w:rPr>
            </w:pPr>
            <w:r>
              <w:rPr>
                <w:rFonts w:ascii="Arial" w:hAnsi="Arial" w:cs="Arial"/>
                <w:sz w:val="20"/>
                <w:szCs w:val="20"/>
              </w:rPr>
              <w:t>Relevance</w:t>
            </w:r>
          </w:p>
        </w:tc>
        <w:tc>
          <w:tcPr>
            <w:tcW w:w="1704" w:type="dxa"/>
          </w:tcPr>
          <w:p w14:paraId="09C834EE" w14:textId="77777777" w:rsidR="00662324" w:rsidRDefault="00E31150">
            <w:pPr>
              <w:rPr>
                <w:rFonts w:ascii="Arial" w:hAnsi="Arial" w:cs="Arial"/>
                <w:sz w:val="20"/>
                <w:szCs w:val="20"/>
              </w:rPr>
            </w:pPr>
            <w:r>
              <w:rPr>
                <w:rFonts w:ascii="Arial" w:hAnsi="Arial" w:cs="Arial"/>
                <w:sz w:val="20"/>
                <w:szCs w:val="20"/>
              </w:rPr>
              <w:t>3.8</w:t>
            </w:r>
          </w:p>
        </w:tc>
        <w:tc>
          <w:tcPr>
            <w:tcW w:w="1704" w:type="dxa"/>
          </w:tcPr>
          <w:p w14:paraId="60A3575D" w14:textId="77777777" w:rsidR="00662324" w:rsidRDefault="00E31150">
            <w:pPr>
              <w:rPr>
                <w:rFonts w:ascii="Arial" w:hAnsi="Arial" w:cs="Arial"/>
                <w:sz w:val="20"/>
                <w:szCs w:val="20"/>
              </w:rPr>
            </w:pPr>
            <w:r>
              <w:rPr>
                <w:rFonts w:ascii="Arial" w:hAnsi="Arial" w:cs="Arial"/>
                <w:sz w:val="20"/>
                <w:szCs w:val="20"/>
              </w:rPr>
              <w:t>3.7</w:t>
            </w:r>
          </w:p>
        </w:tc>
        <w:tc>
          <w:tcPr>
            <w:tcW w:w="1705" w:type="dxa"/>
          </w:tcPr>
          <w:p w14:paraId="755B80DF" w14:textId="77777777" w:rsidR="00662324" w:rsidRDefault="00E31150">
            <w:pPr>
              <w:rPr>
                <w:rFonts w:ascii="Arial" w:hAnsi="Arial" w:cs="Arial"/>
                <w:sz w:val="20"/>
                <w:szCs w:val="20"/>
              </w:rPr>
            </w:pPr>
            <w:r>
              <w:rPr>
                <w:rFonts w:ascii="Arial" w:hAnsi="Arial" w:cs="Arial"/>
                <w:sz w:val="20"/>
                <w:szCs w:val="20"/>
              </w:rPr>
              <w:t>3.6</w:t>
            </w:r>
          </w:p>
        </w:tc>
        <w:tc>
          <w:tcPr>
            <w:tcW w:w="1705" w:type="dxa"/>
          </w:tcPr>
          <w:p w14:paraId="526BCF0A" w14:textId="77777777" w:rsidR="00662324" w:rsidRDefault="00E31150">
            <w:pPr>
              <w:rPr>
                <w:rFonts w:ascii="Arial" w:hAnsi="Arial" w:cs="Arial"/>
                <w:sz w:val="20"/>
                <w:szCs w:val="20"/>
              </w:rPr>
            </w:pPr>
            <w:r>
              <w:rPr>
                <w:rFonts w:ascii="Arial" w:hAnsi="Arial" w:cs="Arial"/>
                <w:sz w:val="20"/>
                <w:szCs w:val="20"/>
              </w:rPr>
              <w:t>0.48</w:t>
            </w:r>
          </w:p>
        </w:tc>
      </w:tr>
      <w:tr w:rsidR="00662324" w14:paraId="10EF3723" w14:textId="77777777">
        <w:tc>
          <w:tcPr>
            <w:tcW w:w="1704" w:type="dxa"/>
          </w:tcPr>
          <w:p w14:paraId="52D82F0A" w14:textId="77777777" w:rsidR="00662324" w:rsidRDefault="00E31150">
            <w:pPr>
              <w:rPr>
                <w:rFonts w:ascii="Arial" w:hAnsi="Arial" w:cs="Arial"/>
                <w:sz w:val="20"/>
                <w:szCs w:val="20"/>
              </w:rPr>
            </w:pPr>
            <w:r>
              <w:rPr>
                <w:rFonts w:ascii="Arial" w:hAnsi="Arial" w:cs="Arial"/>
                <w:sz w:val="20"/>
                <w:szCs w:val="20"/>
              </w:rPr>
              <w:t>Confidence</w:t>
            </w:r>
          </w:p>
        </w:tc>
        <w:tc>
          <w:tcPr>
            <w:tcW w:w="1704" w:type="dxa"/>
          </w:tcPr>
          <w:p w14:paraId="4A916953" w14:textId="77777777" w:rsidR="00662324" w:rsidRDefault="00E31150">
            <w:pPr>
              <w:rPr>
                <w:rFonts w:ascii="Arial" w:hAnsi="Arial" w:cs="Arial"/>
                <w:sz w:val="20"/>
                <w:szCs w:val="20"/>
              </w:rPr>
            </w:pPr>
            <w:r>
              <w:rPr>
                <w:rFonts w:ascii="Arial" w:hAnsi="Arial" w:cs="Arial"/>
                <w:sz w:val="20"/>
                <w:szCs w:val="20"/>
              </w:rPr>
              <w:t>4.1</w:t>
            </w:r>
          </w:p>
        </w:tc>
        <w:tc>
          <w:tcPr>
            <w:tcW w:w="1704" w:type="dxa"/>
          </w:tcPr>
          <w:p w14:paraId="4782750F" w14:textId="77777777" w:rsidR="00662324" w:rsidRDefault="00E31150">
            <w:pPr>
              <w:rPr>
                <w:rFonts w:ascii="Arial" w:hAnsi="Arial" w:cs="Arial"/>
                <w:sz w:val="20"/>
                <w:szCs w:val="20"/>
              </w:rPr>
            </w:pPr>
            <w:r>
              <w:rPr>
                <w:rFonts w:ascii="Arial" w:hAnsi="Arial" w:cs="Arial"/>
                <w:sz w:val="20"/>
                <w:szCs w:val="20"/>
              </w:rPr>
              <w:t>4.0</w:t>
            </w:r>
          </w:p>
        </w:tc>
        <w:tc>
          <w:tcPr>
            <w:tcW w:w="1705" w:type="dxa"/>
          </w:tcPr>
          <w:p w14:paraId="72D1AD78" w14:textId="77777777" w:rsidR="00662324" w:rsidRDefault="00E31150">
            <w:pPr>
              <w:rPr>
                <w:rFonts w:ascii="Arial" w:hAnsi="Arial" w:cs="Arial"/>
                <w:sz w:val="20"/>
                <w:szCs w:val="20"/>
              </w:rPr>
            </w:pPr>
            <w:r>
              <w:rPr>
                <w:rFonts w:ascii="Arial" w:hAnsi="Arial" w:cs="Arial"/>
                <w:sz w:val="20"/>
                <w:szCs w:val="20"/>
              </w:rPr>
              <w:t>3.9</w:t>
            </w:r>
          </w:p>
        </w:tc>
        <w:tc>
          <w:tcPr>
            <w:tcW w:w="1705" w:type="dxa"/>
          </w:tcPr>
          <w:p w14:paraId="70F8B972" w14:textId="77777777" w:rsidR="00662324" w:rsidRDefault="00E31150">
            <w:pPr>
              <w:rPr>
                <w:rFonts w:ascii="Arial" w:hAnsi="Arial" w:cs="Arial"/>
                <w:sz w:val="20"/>
                <w:szCs w:val="20"/>
              </w:rPr>
            </w:pPr>
            <w:r>
              <w:rPr>
                <w:rFonts w:ascii="Arial" w:hAnsi="Arial" w:cs="Arial"/>
                <w:sz w:val="20"/>
                <w:szCs w:val="20"/>
              </w:rPr>
              <w:t>0.81</w:t>
            </w:r>
          </w:p>
        </w:tc>
      </w:tr>
      <w:tr w:rsidR="00662324" w14:paraId="333ACC80" w14:textId="77777777">
        <w:tc>
          <w:tcPr>
            <w:tcW w:w="1704" w:type="dxa"/>
          </w:tcPr>
          <w:p w14:paraId="442302C5" w14:textId="77777777" w:rsidR="00662324" w:rsidRDefault="00E31150">
            <w:pPr>
              <w:rPr>
                <w:rFonts w:ascii="Arial" w:hAnsi="Arial" w:cs="Arial"/>
                <w:sz w:val="20"/>
                <w:szCs w:val="20"/>
              </w:rPr>
            </w:pPr>
            <w:r>
              <w:rPr>
                <w:rFonts w:ascii="Arial" w:hAnsi="Arial" w:cs="Arial"/>
                <w:sz w:val="20"/>
                <w:szCs w:val="20"/>
              </w:rPr>
              <w:t>Satisfaction</w:t>
            </w:r>
          </w:p>
        </w:tc>
        <w:tc>
          <w:tcPr>
            <w:tcW w:w="1704" w:type="dxa"/>
          </w:tcPr>
          <w:p w14:paraId="0E2E1D3B" w14:textId="77777777" w:rsidR="00662324" w:rsidRDefault="00E31150">
            <w:pPr>
              <w:rPr>
                <w:rFonts w:ascii="Arial" w:hAnsi="Arial" w:cs="Arial"/>
                <w:sz w:val="20"/>
                <w:szCs w:val="20"/>
              </w:rPr>
            </w:pPr>
            <w:r>
              <w:rPr>
                <w:rFonts w:ascii="Arial" w:hAnsi="Arial" w:cs="Arial"/>
                <w:sz w:val="20"/>
                <w:szCs w:val="20"/>
              </w:rPr>
              <w:t>4.3</w:t>
            </w:r>
          </w:p>
        </w:tc>
        <w:tc>
          <w:tcPr>
            <w:tcW w:w="1704" w:type="dxa"/>
          </w:tcPr>
          <w:p w14:paraId="1A2415DC" w14:textId="77777777" w:rsidR="00662324" w:rsidRDefault="00E31150">
            <w:pPr>
              <w:rPr>
                <w:rFonts w:ascii="Arial" w:hAnsi="Arial" w:cs="Arial"/>
                <w:sz w:val="20"/>
                <w:szCs w:val="20"/>
              </w:rPr>
            </w:pPr>
            <w:r>
              <w:rPr>
                <w:rFonts w:ascii="Arial" w:hAnsi="Arial" w:cs="Arial"/>
                <w:sz w:val="20"/>
                <w:szCs w:val="20"/>
              </w:rPr>
              <w:t>4.2</w:t>
            </w:r>
          </w:p>
        </w:tc>
        <w:tc>
          <w:tcPr>
            <w:tcW w:w="1705" w:type="dxa"/>
          </w:tcPr>
          <w:p w14:paraId="75675FF3" w14:textId="77777777" w:rsidR="00662324" w:rsidRDefault="00E31150">
            <w:pPr>
              <w:rPr>
                <w:rFonts w:ascii="Arial" w:hAnsi="Arial" w:cs="Arial"/>
                <w:sz w:val="20"/>
                <w:szCs w:val="20"/>
              </w:rPr>
            </w:pPr>
            <w:r>
              <w:rPr>
                <w:rFonts w:ascii="Arial" w:hAnsi="Arial" w:cs="Arial"/>
                <w:sz w:val="20"/>
                <w:szCs w:val="20"/>
              </w:rPr>
              <w:t>4.1</w:t>
            </w:r>
          </w:p>
        </w:tc>
        <w:tc>
          <w:tcPr>
            <w:tcW w:w="1705" w:type="dxa"/>
          </w:tcPr>
          <w:p w14:paraId="19D8F4FA" w14:textId="77777777" w:rsidR="00662324" w:rsidRDefault="00E31150">
            <w:pPr>
              <w:rPr>
                <w:rFonts w:ascii="Arial" w:hAnsi="Arial" w:cs="Arial"/>
                <w:sz w:val="20"/>
                <w:szCs w:val="20"/>
              </w:rPr>
            </w:pPr>
            <w:r>
              <w:rPr>
                <w:rFonts w:ascii="Arial" w:hAnsi="Arial" w:cs="Arial"/>
                <w:sz w:val="20"/>
                <w:szCs w:val="20"/>
              </w:rPr>
              <w:t>0.99</w:t>
            </w:r>
          </w:p>
        </w:tc>
      </w:tr>
    </w:tbl>
    <w:p w14:paraId="71C40E62" w14:textId="77777777" w:rsidR="00662324" w:rsidRDefault="00662324">
      <w:pPr>
        <w:rPr>
          <w:rFonts w:ascii="Arial" w:hAnsi="Arial" w:cs="Arial"/>
          <w:sz w:val="20"/>
          <w:szCs w:val="20"/>
        </w:rPr>
      </w:pPr>
    </w:p>
    <w:p w14:paraId="0968B52C" w14:textId="77777777" w:rsidR="00662324" w:rsidRDefault="00662324">
      <w:pPr>
        <w:rPr>
          <w:rFonts w:ascii="Arial" w:hAnsi="Arial" w:cs="Arial"/>
          <w:sz w:val="20"/>
          <w:szCs w:val="20"/>
        </w:rPr>
      </w:pPr>
    </w:p>
    <w:p w14:paraId="10FB1E4C" w14:textId="77777777" w:rsidR="00662324" w:rsidRDefault="00E31150">
      <w:pPr>
        <w:rPr>
          <w:rFonts w:ascii="Arial" w:hAnsi="Arial" w:cs="Arial"/>
          <w:sz w:val="20"/>
          <w:szCs w:val="20"/>
        </w:rPr>
      </w:pPr>
      <w:r>
        <w:rPr>
          <w:rFonts w:ascii="Arial" w:hAnsi="Arial" w:cs="Arial"/>
          <w:sz w:val="20"/>
          <w:szCs w:val="20"/>
        </w:rPr>
        <w:t>Figure 4 illustrates post-test motivation scores across dimensions. The G group shows the most significant improvements, especially in attention and satisfaction.</w:t>
      </w:r>
    </w:p>
    <w:p w14:paraId="0CC5FDC3" w14:textId="77777777" w:rsidR="00662324" w:rsidRDefault="00E31150">
      <w:pPr>
        <w:rPr>
          <w:rFonts w:ascii="Arial" w:hAnsi="Arial" w:cs="Arial"/>
          <w:b/>
          <w:bCs/>
          <w:sz w:val="20"/>
          <w:szCs w:val="20"/>
        </w:rPr>
      </w:pPr>
      <w:r>
        <w:rPr>
          <w:rFonts w:ascii="Arial" w:hAnsi="Arial" w:cs="Arial"/>
          <w:b/>
          <w:bCs/>
          <w:sz w:val="20"/>
          <w:szCs w:val="20"/>
        </w:rPr>
        <w:t>Table 3: Learning Motivation Data of Different Groups in the Exploratory Experiment (Post-test)</w:t>
      </w:r>
    </w:p>
    <w:tbl>
      <w:tblPr>
        <w:tblStyle w:val="TableGrid"/>
        <w:tblpPr w:leftFromText="180" w:rightFromText="180" w:vertAnchor="text" w:horzAnchor="page" w:tblpX="1779" w:tblpY="293"/>
        <w:tblOverlap w:val="never"/>
        <w:tblW w:w="0" w:type="auto"/>
        <w:tblInd w:w="0" w:type="dxa"/>
        <w:tblBorders>
          <w:left w:val="none" w:sz="0" w:space="0" w:color="auto"/>
          <w:right w:val="none" w:sz="0" w:space="0" w:color="auto"/>
        </w:tblBorders>
        <w:tblCellMar>
          <w:left w:w="108" w:type="dxa"/>
          <w:right w:w="108" w:type="dxa"/>
        </w:tblCellMar>
        <w:tblLook w:val="04A0" w:firstRow="1" w:lastRow="0" w:firstColumn="1" w:lastColumn="0" w:noHBand="0" w:noVBand="1"/>
      </w:tblPr>
      <w:tblGrid>
        <w:gridCol w:w="1704"/>
        <w:gridCol w:w="1704"/>
        <w:gridCol w:w="1704"/>
        <w:gridCol w:w="1705"/>
        <w:gridCol w:w="1705"/>
      </w:tblGrid>
      <w:tr w:rsidR="00662324" w14:paraId="20F377CA" w14:textId="77777777">
        <w:tc>
          <w:tcPr>
            <w:tcW w:w="1704" w:type="dxa"/>
          </w:tcPr>
          <w:p w14:paraId="22A4E581" w14:textId="77777777" w:rsidR="00662324" w:rsidRDefault="00E31150">
            <w:pPr>
              <w:rPr>
                <w:rFonts w:ascii="Arial" w:hAnsi="Arial" w:cs="Arial"/>
                <w:sz w:val="20"/>
                <w:szCs w:val="20"/>
              </w:rPr>
            </w:pPr>
            <w:r>
              <w:rPr>
                <w:rFonts w:ascii="Arial" w:hAnsi="Arial" w:cs="Arial"/>
                <w:sz w:val="20"/>
                <w:szCs w:val="20"/>
              </w:rPr>
              <w:t>Dimension</w:t>
            </w:r>
          </w:p>
        </w:tc>
        <w:tc>
          <w:tcPr>
            <w:tcW w:w="1704" w:type="dxa"/>
          </w:tcPr>
          <w:p w14:paraId="2B053A2A" w14:textId="77777777" w:rsidR="00662324" w:rsidRDefault="00E31150">
            <w:pPr>
              <w:rPr>
                <w:rFonts w:ascii="Arial" w:hAnsi="Arial" w:cs="Arial"/>
                <w:sz w:val="20"/>
                <w:szCs w:val="20"/>
              </w:rPr>
            </w:pPr>
            <w:r>
              <w:rPr>
                <w:rFonts w:ascii="Arial" w:hAnsi="Arial" w:cs="Arial"/>
                <w:sz w:val="20"/>
                <w:szCs w:val="20"/>
              </w:rPr>
              <w:t>Average Score of G Group</w:t>
            </w:r>
          </w:p>
        </w:tc>
        <w:tc>
          <w:tcPr>
            <w:tcW w:w="1704" w:type="dxa"/>
          </w:tcPr>
          <w:p w14:paraId="02952EDC" w14:textId="77777777" w:rsidR="00662324" w:rsidRDefault="00E31150">
            <w:pPr>
              <w:rPr>
                <w:rFonts w:ascii="Arial" w:hAnsi="Arial" w:cs="Arial"/>
                <w:sz w:val="20"/>
                <w:szCs w:val="20"/>
              </w:rPr>
            </w:pPr>
            <w:r>
              <w:rPr>
                <w:rFonts w:ascii="Arial" w:eastAsia="Helvetica" w:hAnsi="Arial" w:cs="Arial"/>
                <w:color w:val="060607"/>
                <w:spacing w:val="4"/>
                <w:sz w:val="20"/>
                <w:szCs w:val="20"/>
                <w:shd w:val="clear" w:color="auto" w:fill="FFFFFF"/>
              </w:rPr>
              <w:t>Average Score of M Group</w:t>
            </w:r>
          </w:p>
        </w:tc>
        <w:tc>
          <w:tcPr>
            <w:tcW w:w="1705" w:type="dxa"/>
          </w:tcPr>
          <w:p w14:paraId="303359FB" w14:textId="77777777" w:rsidR="00662324" w:rsidRDefault="00E31150">
            <w:pPr>
              <w:rPr>
                <w:rFonts w:ascii="Arial" w:hAnsi="Arial" w:cs="Arial"/>
                <w:sz w:val="20"/>
                <w:szCs w:val="20"/>
              </w:rPr>
            </w:pPr>
            <w:r>
              <w:rPr>
                <w:rFonts w:ascii="Arial" w:hAnsi="Arial" w:cs="Arial"/>
                <w:sz w:val="20"/>
                <w:szCs w:val="20"/>
              </w:rPr>
              <w:t>Average Score of D Group</w:t>
            </w:r>
          </w:p>
        </w:tc>
        <w:tc>
          <w:tcPr>
            <w:tcW w:w="1705" w:type="dxa"/>
          </w:tcPr>
          <w:p w14:paraId="3D0FC488" w14:textId="77777777" w:rsidR="00662324" w:rsidRDefault="00E31150">
            <w:pPr>
              <w:rPr>
                <w:rFonts w:ascii="Arial" w:hAnsi="Arial" w:cs="Arial"/>
                <w:sz w:val="20"/>
                <w:szCs w:val="20"/>
              </w:rPr>
            </w:pPr>
            <w:r>
              <w:rPr>
                <w:rFonts w:ascii="Arial" w:hAnsi="Arial" w:cs="Arial"/>
                <w:sz w:val="20"/>
                <w:szCs w:val="20"/>
              </w:rPr>
              <w:t>p-value</w:t>
            </w:r>
          </w:p>
        </w:tc>
      </w:tr>
      <w:tr w:rsidR="00662324" w14:paraId="7CF4A701" w14:textId="77777777">
        <w:tc>
          <w:tcPr>
            <w:tcW w:w="1704" w:type="dxa"/>
          </w:tcPr>
          <w:p w14:paraId="374746D1" w14:textId="77777777" w:rsidR="00662324" w:rsidRDefault="00E31150">
            <w:pPr>
              <w:rPr>
                <w:rFonts w:ascii="Arial" w:hAnsi="Arial" w:cs="Arial"/>
                <w:sz w:val="20"/>
                <w:szCs w:val="20"/>
              </w:rPr>
            </w:pPr>
            <w:r>
              <w:rPr>
                <w:rFonts w:ascii="Arial" w:hAnsi="Arial" w:cs="Arial"/>
                <w:sz w:val="20"/>
                <w:szCs w:val="20"/>
              </w:rPr>
              <w:t>Attention</w:t>
            </w:r>
          </w:p>
        </w:tc>
        <w:tc>
          <w:tcPr>
            <w:tcW w:w="1704" w:type="dxa"/>
          </w:tcPr>
          <w:p w14:paraId="44748FE0" w14:textId="77777777" w:rsidR="00662324" w:rsidRDefault="00E31150">
            <w:pPr>
              <w:rPr>
                <w:rFonts w:ascii="Arial" w:hAnsi="Arial" w:cs="Arial"/>
                <w:sz w:val="20"/>
                <w:szCs w:val="20"/>
              </w:rPr>
            </w:pPr>
            <w:r>
              <w:rPr>
                <w:rFonts w:ascii="Arial" w:hAnsi="Arial" w:cs="Arial"/>
                <w:sz w:val="20"/>
                <w:szCs w:val="20"/>
              </w:rPr>
              <w:t>4.5</w:t>
            </w:r>
          </w:p>
        </w:tc>
        <w:tc>
          <w:tcPr>
            <w:tcW w:w="1704" w:type="dxa"/>
          </w:tcPr>
          <w:p w14:paraId="46C056F2" w14:textId="77777777" w:rsidR="00662324" w:rsidRDefault="00E31150">
            <w:pPr>
              <w:rPr>
                <w:rFonts w:ascii="Arial" w:hAnsi="Arial" w:cs="Arial"/>
                <w:sz w:val="20"/>
                <w:szCs w:val="20"/>
              </w:rPr>
            </w:pPr>
            <w:r>
              <w:rPr>
                <w:rFonts w:ascii="Arial" w:hAnsi="Arial" w:cs="Arial"/>
                <w:sz w:val="20"/>
                <w:szCs w:val="20"/>
              </w:rPr>
              <w:t>4.3</w:t>
            </w:r>
          </w:p>
        </w:tc>
        <w:tc>
          <w:tcPr>
            <w:tcW w:w="1705" w:type="dxa"/>
          </w:tcPr>
          <w:p w14:paraId="5BD46232" w14:textId="77777777" w:rsidR="00662324" w:rsidRDefault="00E31150">
            <w:pPr>
              <w:rPr>
                <w:rFonts w:ascii="Arial" w:hAnsi="Arial" w:cs="Arial"/>
                <w:sz w:val="20"/>
                <w:szCs w:val="20"/>
              </w:rPr>
            </w:pPr>
            <w:r>
              <w:rPr>
                <w:rFonts w:ascii="Arial" w:hAnsi="Arial" w:cs="Arial"/>
                <w:sz w:val="20"/>
                <w:szCs w:val="20"/>
              </w:rPr>
              <w:t>4.8</w:t>
            </w:r>
          </w:p>
        </w:tc>
        <w:tc>
          <w:tcPr>
            <w:tcW w:w="1705" w:type="dxa"/>
          </w:tcPr>
          <w:p w14:paraId="7DC801A9" w14:textId="77777777" w:rsidR="00662324" w:rsidRDefault="00E31150">
            <w:pPr>
              <w:rPr>
                <w:rFonts w:ascii="Arial" w:hAnsi="Arial" w:cs="Arial"/>
                <w:sz w:val="20"/>
                <w:szCs w:val="20"/>
              </w:rPr>
            </w:pPr>
            <w:r>
              <w:rPr>
                <w:rFonts w:ascii="Arial" w:hAnsi="Arial" w:cs="Arial"/>
                <w:sz w:val="20"/>
                <w:szCs w:val="20"/>
              </w:rPr>
              <w:t>0.000</w:t>
            </w:r>
          </w:p>
        </w:tc>
      </w:tr>
      <w:tr w:rsidR="00662324" w14:paraId="1F5B7DA4" w14:textId="77777777">
        <w:tc>
          <w:tcPr>
            <w:tcW w:w="1704" w:type="dxa"/>
          </w:tcPr>
          <w:p w14:paraId="50B7BFE2" w14:textId="77777777" w:rsidR="00662324" w:rsidRDefault="00E31150">
            <w:pPr>
              <w:rPr>
                <w:rFonts w:ascii="Arial" w:hAnsi="Arial" w:cs="Arial"/>
                <w:sz w:val="20"/>
                <w:szCs w:val="20"/>
              </w:rPr>
            </w:pPr>
            <w:r>
              <w:rPr>
                <w:rFonts w:ascii="Arial" w:hAnsi="Arial" w:cs="Arial"/>
                <w:sz w:val="20"/>
                <w:szCs w:val="20"/>
              </w:rPr>
              <w:t>Relevance</w:t>
            </w:r>
          </w:p>
        </w:tc>
        <w:tc>
          <w:tcPr>
            <w:tcW w:w="1704" w:type="dxa"/>
          </w:tcPr>
          <w:p w14:paraId="344917F2" w14:textId="77777777" w:rsidR="00662324" w:rsidRDefault="00E31150">
            <w:pPr>
              <w:rPr>
                <w:rFonts w:ascii="Arial" w:hAnsi="Arial" w:cs="Arial"/>
                <w:sz w:val="20"/>
                <w:szCs w:val="20"/>
              </w:rPr>
            </w:pPr>
            <w:r>
              <w:rPr>
                <w:rFonts w:ascii="Arial" w:hAnsi="Arial" w:cs="Arial"/>
                <w:sz w:val="20"/>
                <w:szCs w:val="20"/>
              </w:rPr>
              <w:t>4.0</w:t>
            </w:r>
          </w:p>
        </w:tc>
        <w:tc>
          <w:tcPr>
            <w:tcW w:w="1704" w:type="dxa"/>
          </w:tcPr>
          <w:p w14:paraId="73286665" w14:textId="77777777" w:rsidR="00662324" w:rsidRDefault="00E31150">
            <w:pPr>
              <w:rPr>
                <w:rFonts w:ascii="Arial" w:hAnsi="Arial" w:cs="Arial"/>
                <w:sz w:val="20"/>
                <w:szCs w:val="20"/>
              </w:rPr>
            </w:pPr>
            <w:r>
              <w:rPr>
                <w:rFonts w:ascii="Arial" w:hAnsi="Arial" w:cs="Arial"/>
                <w:sz w:val="20"/>
                <w:szCs w:val="20"/>
              </w:rPr>
              <w:t>3.9</w:t>
            </w:r>
          </w:p>
        </w:tc>
        <w:tc>
          <w:tcPr>
            <w:tcW w:w="1705" w:type="dxa"/>
          </w:tcPr>
          <w:p w14:paraId="6FED1578" w14:textId="77777777" w:rsidR="00662324" w:rsidRDefault="00E31150">
            <w:pPr>
              <w:rPr>
                <w:rFonts w:ascii="Arial" w:hAnsi="Arial" w:cs="Arial"/>
                <w:sz w:val="20"/>
                <w:szCs w:val="20"/>
              </w:rPr>
            </w:pPr>
            <w:r>
              <w:rPr>
                <w:rFonts w:ascii="Arial" w:hAnsi="Arial" w:cs="Arial"/>
                <w:sz w:val="20"/>
                <w:szCs w:val="20"/>
              </w:rPr>
              <w:t>4.2</w:t>
            </w:r>
          </w:p>
        </w:tc>
        <w:tc>
          <w:tcPr>
            <w:tcW w:w="1705" w:type="dxa"/>
          </w:tcPr>
          <w:p w14:paraId="755D8245" w14:textId="77777777" w:rsidR="00662324" w:rsidRDefault="00E31150">
            <w:pPr>
              <w:rPr>
                <w:rFonts w:ascii="Arial" w:hAnsi="Arial" w:cs="Arial"/>
                <w:sz w:val="20"/>
                <w:szCs w:val="20"/>
              </w:rPr>
            </w:pPr>
            <w:r>
              <w:rPr>
                <w:rFonts w:ascii="Arial" w:hAnsi="Arial" w:cs="Arial"/>
                <w:sz w:val="20"/>
                <w:szCs w:val="20"/>
              </w:rPr>
              <w:t>0.000</w:t>
            </w:r>
          </w:p>
        </w:tc>
      </w:tr>
      <w:tr w:rsidR="00662324" w14:paraId="56156351" w14:textId="77777777">
        <w:tc>
          <w:tcPr>
            <w:tcW w:w="1704" w:type="dxa"/>
          </w:tcPr>
          <w:p w14:paraId="13EFB7B3" w14:textId="77777777" w:rsidR="00662324" w:rsidRDefault="00E31150">
            <w:pPr>
              <w:rPr>
                <w:rFonts w:ascii="Arial" w:hAnsi="Arial" w:cs="Arial"/>
                <w:sz w:val="20"/>
                <w:szCs w:val="20"/>
              </w:rPr>
            </w:pPr>
            <w:r>
              <w:rPr>
                <w:rFonts w:ascii="Arial" w:hAnsi="Arial" w:cs="Arial"/>
                <w:sz w:val="20"/>
                <w:szCs w:val="20"/>
              </w:rPr>
              <w:lastRenderedPageBreak/>
              <w:t>Confidence</w:t>
            </w:r>
          </w:p>
        </w:tc>
        <w:tc>
          <w:tcPr>
            <w:tcW w:w="1704" w:type="dxa"/>
          </w:tcPr>
          <w:p w14:paraId="6E670D90" w14:textId="77777777" w:rsidR="00662324" w:rsidRDefault="00E31150">
            <w:pPr>
              <w:rPr>
                <w:rFonts w:ascii="Arial" w:hAnsi="Arial" w:cs="Arial"/>
                <w:sz w:val="20"/>
                <w:szCs w:val="20"/>
              </w:rPr>
            </w:pPr>
            <w:r>
              <w:rPr>
                <w:rFonts w:ascii="Arial" w:hAnsi="Arial" w:cs="Arial"/>
                <w:sz w:val="20"/>
                <w:szCs w:val="20"/>
              </w:rPr>
              <w:t>4.3</w:t>
            </w:r>
          </w:p>
        </w:tc>
        <w:tc>
          <w:tcPr>
            <w:tcW w:w="1704" w:type="dxa"/>
          </w:tcPr>
          <w:p w14:paraId="02804EB8" w14:textId="77777777" w:rsidR="00662324" w:rsidRDefault="00E31150">
            <w:pPr>
              <w:rPr>
                <w:rFonts w:ascii="Arial" w:hAnsi="Arial" w:cs="Arial"/>
                <w:sz w:val="20"/>
                <w:szCs w:val="20"/>
              </w:rPr>
            </w:pPr>
            <w:r>
              <w:rPr>
                <w:rFonts w:ascii="Arial" w:hAnsi="Arial" w:cs="Arial"/>
                <w:sz w:val="20"/>
                <w:szCs w:val="20"/>
              </w:rPr>
              <w:t>4.2</w:t>
            </w:r>
          </w:p>
        </w:tc>
        <w:tc>
          <w:tcPr>
            <w:tcW w:w="1705" w:type="dxa"/>
          </w:tcPr>
          <w:p w14:paraId="0F5890A2" w14:textId="77777777" w:rsidR="00662324" w:rsidRDefault="00E31150">
            <w:pPr>
              <w:rPr>
                <w:rFonts w:ascii="Arial" w:hAnsi="Arial" w:cs="Arial"/>
                <w:sz w:val="20"/>
                <w:szCs w:val="20"/>
              </w:rPr>
            </w:pPr>
            <w:r>
              <w:rPr>
                <w:rFonts w:ascii="Arial" w:hAnsi="Arial" w:cs="Arial"/>
                <w:sz w:val="20"/>
                <w:szCs w:val="20"/>
              </w:rPr>
              <w:t>4.6</w:t>
            </w:r>
          </w:p>
        </w:tc>
        <w:tc>
          <w:tcPr>
            <w:tcW w:w="1705" w:type="dxa"/>
          </w:tcPr>
          <w:p w14:paraId="53B15BA3" w14:textId="77777777" w:rsidR="00662324" w:rsidRDefault="00E31150">
            <w:pPr>
              <w:rPr>
                <w:rFonts w:ascii="Arial" w:hAnsi="Arial" w:cs="Arial"/>
                <w:sz w:val="20"/>
                <w:szCs w:val="20"/>
              </w:rPr>
            </w:pPr>
            <w:r>
              <w:rPr>
                <w:rFonts w:ascii="Arial" w:hAnsi="Arial" w:cs="Arial"/>
                <w:sz w:val="20"/>
                <w:szCs w:val="20"/>
              </w:rPr>
              <w:t>0.000</w:t>
            </w:r>
          </w:p>
        </w:tc>
      </w:tr>
      <w:tr w:rsidR="00662324" w14:paraId="6072AAF3" w14:textId="77777777">
        <w:tc>
          <w:tcPr>
            <w:tcW w:w="1704" w:type="dxa"/>
          </w:tcPr>
          <w:p w14:paraId="0D8FF1DF" w14:textId="77777777" w:rsidR="00662324" w:rsidRDefault="00E31150">
            <w:pPr>
              <w:rPr>
                <w:rFonts w:ascii="Arial" w:hAnsi="Arial" w:cs="Arial"/>
                <w:sz w:val="20"/>
                <w:szCs w:val="20"/>
              </w:rPr>
            </w:pPr>
            <w:r>
              <w:rPr>
                <w:rFonts w:ascii="Arial" w:hAnsi="Arial" w:cs="Arial"/>
                <w:sz w:val="20"/>
                <w:szCs w:val="20"/>
              </w:rPr>
              <w:t>Satisfaction</w:t>
            </w:r>
          </w:p>
        </w:tc>
        <w:tc>
          <w:tcPr>
            <w:tcW w:w="1704" w:type="dxa"/>
          </w:tcPr>
          <w:p w14:paraId="663EAA83" w14:textId="77777777" w:rsidR="00662324" w:rsidRDefault="00E31150">
            <w:pPr>
              <w:rPr>
                <w:rFonts w:ascii="Arial" w:hAnsi="Arial" w:cs="Arial"/>
                <w:sz w:val="20"/>
                <w:szCs w:val="20"/>
              </w:rPr>
            </w:pPr>
            <w:r>
              <w:rPr>
                <w:rFonts w:ascii="Arial" w:hAnsi="Arial" w:cs="Arial"/>
                <w:sz w:val="20"/>
                <w:szCs w:val="20"/>
              </w:rPr>
              <w:t>4.4</w:t>
            </w:r>
          </w:p>
        </w:tc>
        <w:tc>
          <w:tcPr>
            <w:tcW w:w="1704" w:type="dxa"/>
          </w:tcPr>
          <w:p w14:paraId="0D204DC4" w14:textId="77777777" w:rsidR="00662324" w:rsidRDefault="00E31150">
            <w:pPr>
              <w:rPr>
                <w:rFonts w:ascii="Arial" w:hAnsi="Arial" w:cs="Arial"/>
                <w:sz w:val="20"/>
                <w:szCs w:val="20"/>
              </w:rPr>
            </w:pPr>
            <w:r>
              <w:rPr>
                <w:rFonts w:ascii="Arial" w:hAnsi="Arial" w:cs="Arial"/>
                <w:sz w:val="20"/>
                <w:szCs w:val="20"/>
              </w:rPr>
              <w:t>4.4</w:t>
            </w:r>
          </w:p>
        </w:tc>
        <w:tc>
          <w:tcPr>
            <w:tcW w:w="1705" w:type="dxa"/>
          </w:tcPr>
          <w:p w14:paraId="2B541A71" w14:textId="77777777" w:rsidR="00662324" w:rsidRDefault="00E31150">
            <w:pPr>
              <w:rPr>
                <w:rFonts w:ascii="Arial" w:hAnsi="Arial" w:cs="Arial"/>
                <w:sz w:val="20"/>
                <w:szCs w:val="20"/>
              </w:rPr>
            </w:pPr>
            <w:r>
              <w:rPr>
                <w:rFonts w:ascii="Arial" w:hAnsi="Arial" w:cs="Arial"/>
                <w:sz w:val="20"/>
                <w:szCs w:val="20"/>
              </w:rPr>
              <w:t>4.7</w:t>
            </w:r>
          </w:p>
        </w:tc>
        <w:tc>
          <w:tcPr>
            <w:tcW w:w="1705" w:type="dxa"/>
          </w:tcPr>
          <w:p w14:paraId="54872A68" w14:textId="77777777" w:rsidR="00662324" w:rsidRDefault="00E31150">
            <w:pPr>
              <w:rPr>
                <w:rFonts w:ascii="Arial" w:hAnsi="Arial" w:cs="Arial"/>
                <w:sz w:val="20"/>
                <w:szCs w:val="20"/>
              </w:rPr>
            </w:pPr>
            <w:r>
              <w:rPr>
                <w:rFonts w:ascii="Arial" w:hAnsi="Arial" w:cs="Arial"/>
                <w:sz w:val="20"/>
                <w:szCs w:val="20"/>
              </w:rPr>
              <w:t>0.009</w:t>
            </w:r>
          </w:p>
        </w:tc>
      </w:tr>
    </w:tbl>
    <w:p w14:paraId="2A151DF2" w14:textId="77777777" w:rsidR="00662324" w:rsidRDefault="00662324">
      <w:pPr>
        <w:rPr>
          <w:rFonts w:ascii="Arial" w:hAnsi="Arial" w:cs="Arial"/>
          <w:sz w:val="20"/>
          <w:szCs w:val="20"/>
        </w:rPr>
      </w:pPr>
    </w:p>
    <w:p w14:paraId="072A9573" w14:textId="77777777" w:rsidR="00662324" w:rsidRDefault="00662324">
      <w:pPr>
        <w:rPr>
          <w:rFonts w:ascii="Arial" w:hAnsi="Arial" w:cs="Arial"/>
          <w:sz w:val="20"/>
          <w:szCs w:val="20"/>
        </w:rPr>
      </w:pPr>
    </w:p>
    <w:p w14:paraId="07B409AA" w14:textId="77777777" w:rsidR="00662324" w:rsidRDefault="00E31150">
      <w:pPr>
        <w:rPr>
          <w:rFonts w:ascii="Arial" w:hAnsi="Arial" w:cs="Arial"/>
          <w:sz w:val="20"/>
          <w:szCs w:val="20"/>
        </w:rPr>
      </w:pPr>
      <w:r>
        <w:rPr>
          <w:rFonts w:ascii="Arial" w:hAnsi="Arial" w:cs="Arial"/>
          <w:sz w:val="20"/>
          <w:szCs w:val="20"/>
        </w:rPr>
        <w:t>Considering the comparative analysis of average academic achievement and ARCS model changes, the study allows pairwise comparisons and comprehensive analyses of classes from academic and motivational angles.</w:t>
      </w:r>
    </w:p>
    <w:p w14:paraId="20E36AAB" w14:textId="77777777" w:rsidR="00662324" w:rsidRDefault="00662324">
      <w:pPr>
        <w:rPr>
          <w:rFonts w:ascii="Arial" w:hAnsi="Arial" w:cs="Arial"/>
          <w:sz w:val="20"/>
          <w:szCs w:val="20"/>
        </w:rPr>
      </w:pPr>
    </w:p>
    <w:p w14:paraId="4F7FE688" w14:textId="77777777" w:rsidR="00662324" w:rsidRDefault="00E31150">
      <w:pPr>
        <w:rPr>
          <w:rFonts w:ascii="Arial" w:hAnsi="Arial" w:cs="Arial"/>
          <w:sz w:val="20"/>
          <w:szCs w:val="20"/>
        </w:rPr>
      </w:pPr>
      <w:r>
        <w:rPr>
          <w:rFonts w:ascii="Arial" w:hAnsi="Arial" w:cs="Arial"/>
          <w:sz w:val="20"/>
          <w:szCs w:val="20"/>
        </w:rPr>
        <w:t>Based on research data, conclusions on AI technology effectiveness are drawn: The average academic achievement ranking from high to low is G &gt; M &gt; D, indicating AI-based teaching methods improve scores but less significantly than learner-centered design. The standard deviation ranking (D &lt; M &lt; G) suggests current methods narrow learner gaps, but learner-centered design does so more effectively. Post-test motivation rankings (G &lt; M &lt; D) show learner-centered teaching greatly enhances motivation, surpassing multimedia teaching.</w:t>
      </w:r>
    </w:p>
    <w:p w14:paraId="78BBC306" w14:textId="77777777" w:rsidR="00662324" w:rsidRDefault="00662324">
      <w:pPr>
        <w:rPr>
          <w:rFonts w:ascii="Arial" w:hAnsi="Arial" w:cs="Arial"/>
          <w:sz w:val="20"/>
          <w:szCs w:val="20"/>
        </w:rPr>
      </w:pPr>
    </w:p>
    <w:p w14:paraId="5635B24B" w14:textId="77777777" w:rsidR="00662324" w:rsidRDefault="00E31150">
      <w:pPr>
        <w:rPr>
          <w:rFonts w:ascii="Arial" w:hAnsi="Arial" w:cs="Arial"/>
          <w:sz w:val="20"/>
          <w:szCs w:val="20"/>
        </w:rPr>
      </w:pPr>
      <w:r>
        <w:rPr>
          <w:rFonts w:ascii="Arial" w:hAnsi="Arial" w:cs="Arial"/>
          <w:sz w:val="20"/>
          <w:szCs w:val="20"/>
        </w:rPr>
        <w:t>In summary, differences between M-D are greater than those between G-M, making learning content, methods, and their correlation with academic achievement and motivation more evident. AI technology is effective in improving academic achievement, enhancing learning motivation, and promoting learner development.</w:t>
      </w:r>
    </w:p>
    <w:p w14:paraId="6505BD7D" w14:textId="77777777" w:rsidR="00662324" w:rsidRDefault="00662324">
      <w:pPr>
        <w:rPr>
          <w:rFonts w:ascii="Arial" w:hAnsi="Arial" w:cs="Arial"/>
          <w:sz w:val="20"/>
          <w:szCs w:val="20"/>
        </w:rPr>
      </w:pPr>
    </w:p>
    <w:p w14:paraId="284340E0" w14:textId="77777777" w:rsidR="00662324" w:rsidRDefault="00E31150">
      <w:pPr>
        <w:pStyle w:val="Heading2"/>
        <w:rPr>
          <w:rFonts w:cs="Arial"/>
          <w:sz w:val="22"/>
          <w:szCs w:val="22"/>
        </w:rPr>
      </w:pPr>
      <w:r>
        <w:rPr>
          <w:rFonts w:cs="Arial"/>
          <w:sz w:val="22"/>
          <w:szCs w:val="22"/>
        </w:rPr>
        <w:t>4.2 Confirmatory Quasi-Experimental Data Analysis</w:t>
      </w:r>
    </w:p>
    <w:p w14:paraId="371C8A65" w14:textId="77777777" w:rsidR="00662324" w:rsidRDefault="00E31150">
      <w:pPr>
        <w:pStyle w:val="Heading3"/>
        <w:rPr>
          <w:rFonts w:ascii="Arial" w:hAnsi="Arial" w:cs="Arial"/>
          <w:sz w:val="20"/>
          <w:szCs w:val="20"/>
        </w:rPr>
      </w:pPr>
      <w:r>
        <w:rPr>
          <w:rFonts w:ascii="Arial" w:hAnsi="Arial" w:cs="Arial"/>
          <w:sz w:val="20"/>
          <w:szCs w:val="20"/>
        </w:rPr>
        <w:t>4.2.1 Academic Achievement Data in Two Classroom Types</w:t>
      </w:r>
    </w:p>
    <w:p w14:paraId="5CF6274C" w14:textId="77777777" w:rsidR="00662324" w:rsidRDefault="00E31150">
      <w:pPr>
        <w:rPr>
          <w:rFonts w:ascii="Arial" w:hAnsi="Arial" w:cs="Arial"/>
          <w:sz w:val="20"/>
          <w:szCs w:val="20"/>
        </w:rPr>
      </w:pPr>
      <w:r>
        <w:rPr>
          <w:rFonts w:ascii="Arial" w:hAnsi="Arial" w:cs="Arial"/>
          <w:sz w:val="20"/>
          <w:szCs w:val="20"/>
        </w:rPr>
        <w:t>Post-intervention, average scores and standard deviations of four classroom types (S2, S1, C2, C1) are analyzed. Academic ranking from high to low is S2 &gt; S1 &gt; C2 &gt; C1. Standard deviation ranking (S2 &lt; S1 &lt; C2 &lt; C1) indicates S groups have smaller score gaps than C groups.</w:t>
      </w:r>
    </w:p>
    <w:p w14:paraId="6A4E69F2" w14:textId="77777777" w:rsidR="00662324" w:rsidRDefault="00662324">
      <w:pPr>
        <w:rPr>
          <w:rFonts w:ascii="Arial" w:hAnsi="Arial" w:cs="Arial"/>
          <w:sz w:val="20"/>
          <w:szCs w:val="20"/>
        </w:rPr>
      </w:pPr>
    </w:p>
    <w:p w14:paraId="5D4352DC" w14:textId="77777777" w:rsidR="00662324" w:rsidRDefault="00E31150">
      <w:pPr>
        <w:rPr>
          <w:rFonts w:ascii="Arial" w:hAnsi="Arial" w:cs="Arial"/>
          <w:sz w:val="20"/>
          <w:szCs w:val="20"/>
        </w:rPr>
      </w:pPr>
      <w:r>
        <w:rPr>
          <w:rFonts w:ascii="Arial" w:hAnsi="Arial" w:cs="Arial"/>
          <w:sz w:val="20"/>
          <w:szCs w:val="20"/>
        </w:rPr>
        <w:t>Pairwise comparisons show significant score differences between S and C groups, larger than within groups. S2 group scores are 12.5 points higher than C1, and S groups overall are 13.8 points higher than C groups.</w:t>
      </w:r>
    </w:p>
    <w:p w14:paraId="7ACEBBFA" w14:textId="77777777" w:rsidR="00662324" w:rsidRDefault="00662324">
      <w:pPr>
        <w:rPr>
          <w:rFonts w:ascii="Arial" w:hAnsi="Arial" w:cs="Arial"/>
          <w:sz w:val="20"/>
          <w:szCs w:val="20"/>
        </w:rPr>
      </w:pPr>
    </w:p>
    <w:p w14:paraId="680E61E6" w14:textId="77777777" w:rsidR="00662324" w:rsidRDefault="00E31150">
      <w:pPr>
        <w:rPr>
          <w:rFonts w:ascii="Arial" w:hAnsi="Arial" w:cs="Arial"/>
          <w:b/>
          <w:bCs/>
          <w:sz w:val="20"/>
          <w:szCs w:val="20"/>
        </w:rPr>
      </w:pPr>
      <w:r>
        <w:rPr>
          <w:rFonts w:ascii="Arial" w:hAnsi="Arial" w:cs="Arial"/>
          <w:b/>
          <w:bCs/>
          <w:sz w:val="20"/>
          <w:szCs w:val="20"/>
        </w:rPr>
        <w:t>Table 4: Academic Achievement Data of Different Classroom Types in the Confirmatory Experiment</w:t>
      </w:r>
    </w:p>
    <w:tbl>
      <w:tblPr>
        <w:tblStyle w:val="TableGrid"/>
        <w:tblpPr w:leftFromText="180" w:rightFromText="180" w:vertAnchor="text" w:horzAnchor="page" w:tblpX="1792" w:tblpY="316"/>
        <w:tblOverlap w:val="never"/>
        <w:tblW w:w="0" w:type="auto"/>
        <w:tblInd w:w="0" w:type="dxa"/>
        <w:tblBorders>
          <w:left w:val="none" w:sz="0" w:space="0" w:color="auto"/>
          <w:right w:val="none" w:sz="0" w:space="0" w:color="auto"/>
        </w:tblBorders>
        <w:tblCellMar>
          <w:left w:w="108" w:type="dxa"/>
          <w:right w:w="108" w:type="dxa"/>
        </w:tblCellMar>
        <w:tblLook w:val="04A0" w:firstRow="1" w:lastRow="0" w:firstColumn="1" w:lastColumn="0" w:noHBand="0" w:noVBand="1"/>
      </w:tblPr>
      <w:tblGrid>
        <w:gridCol w:w="2840"/>
        <w:gridCol w:w="2841"/>
        <w:gridCol w:w="2841"/>
      </w:tblGrid>
      <w:tr w:rsidR="00662324" w14:paraId="4653BE4D" w14:textId="77777777">
        <w:tc>
          <w:tcPr>
            <w:tcW w:w="2840" w:type="dxa"/>
          </w:tcPr>
          <w:p w14:paraId="0ACEACF8" w14:textId="77777777" w:rsidR="00662324" w:rsidRDefault="00E31150">
            <w:pPr>
              <w:rPr>
                <w:rFonts w:ascii="Arial" w:hAnsi="Arial" w:cs="Arial"/>
                <w:sz w:val="20"/>
                <w:szCs w:val="20"/>
              </w:rPr>
            </w:pPr>
            <w:r>
              <w:rPr>
                <w:rFonts w:ascii="Arial" w:hAnsi="Arial" w:cs="Arial"/>
                <w:sz w:val="20"/>
                <w:szCs w:val="20"/>
              </w:rPr>
              <w:t>Classroom Type</w:t>
            </w:r>
          </w:p>
        </w:tc>
        <w:tc>
          <w:tcPr>
            <w:tcW w:w="2841" w:type="dxa"/>
          </w:tcPr>
          <w:p w14:paraId="35CE5599" w14:textId="77777777" w:rsidR="00662324" w:rsidRDefault="00E31150">
            <w:pPr>
              <w:rPr>
                <w:rFonts w:ascii="Arial" w:hAnsi="Arial" w:cs="Arial"/>
                <w:sz w:val="20"/>
                <w:szCs w:val="20"/>
              </w:rPr>
            </w:pPr>
            <w:r>
              <w:rPr>
                <w:rFonts w:ascii="Arial" w:hAnsi="Arial" w:cs="Arial"/>
                <w:sz w:val="20"/>
                <w:szCs w:val="20"/>
              </w:rPr>
              <w:t>Average Score</w:t>
            </w:r>
          </w:p>
        </w:tc>
        <w:tc>
          <w:tcPr>
            <w:tcW w:w="2841" w:type="dxa"/>
          </w:tcPr>
          <w:p w14:paraId="47B6AE91" w14:textId="77777777" w:rsidR="00662324" w:rsidRDefault="00E31150">
            <w:pPr>
              <w:rPr>
                <w:rFonts w:ascii="Arial" w:hAnsi="Arial" w:cs="Arial"/>
                <w:sz w:val="20"/>
                <w:szCs w:val="20"/>
              </w:rPr>
            </w:pPr>
            <w:r>
              <w:rPr>
                <w:rFonts w:ascii="Arial" w:hAnsi="Arial" w:cs="Arial"/>
                <w:sz w:val="20"/>
                <w:szCs w:val="20"/>
              </w:rPr>
              <w:t>Standard Deviation</w:t>
            </w:r>
          </w:p>
        </w:tc>
      </w:tr>
      <w:tr w:rsidR="00662324" w14:paraId="7B4E9F50" w14:textId="77777777">
        <w:tc>
          <w:tcPr>
            <w:tcW w:w="2840" w:type="dxa"/>
          </w:tcPr>
          <w:p w14:paraId="15B870B5" w14:textId="77777777" w:rsidR="00662324" w:rsidRDefault="00E31150">
            <w:pPr>
              <w:rPr>
                <w:rFonts w:ascii="Arial" w:hAnsi="Arial" w:cs="Arial"/>
                <w:sz w:val="20"/>
                <w:szCs w:val="20"/>
              </w:rPr>
            </w:pPr>
            <w:r>
              <w:rPr>
                <w:rFonts w:ascii="Arial" w:hAnsi="Arial" w:cs="Arial"/>
                <w:sz w:val="20"/>
                <w:szCs w:val="20"/>
              </w:rPr>
              <w:t>S2Group</w:t>
            </w:r>
          </w:p>
        </w:tc>
        <w:tc>
          <w:tcPr>
            <w:tcW w:w="2841" w:type="dxa"/>
          </w:tcPr>
          <w:p w14:paraId="5FC89656" w14:textId="77777777" w:rsidR="00662324" w:rsidRDefault="00E31150">
            <w:pPr>
              <w:rPr>
                <w:rFonts w:ascii="Arial" w:hAnsi="Arial" w:cs="Arial"/>
                <w:sz w:val="20"/>
                <w:szCs w:val="20"/>
              </w:rPr>
            </w:pPr>
            <w:r>
              <w:rPr>
                <w:rFonts w:ascii="Arial" w:hAnsi="Arial" w:cs="Arial"/>
                <w:sz w:val="20"/>
                <w:szCs w:val="20"/>
              </w:rPr>
              <w:t>88.7</w:t>
            </w:r>
          </w:p>
        </w:tc>
        <w:tc>
          <w:tcPr>
            <w:tcW w:w="2841" w:type="dxa"/>
          </w:tcPr>
          <w:p w14:paraId="2D3C3F21" w14:textId="77777777" w:rsidR="00662324" w:rsidRDefault="00E31150">
            <w:pPr>
              <w:rPr>
                <w:rFonts w:ascii="Arial" w:hAnsi="Arial" w:cs="Arial"/>
                <w:sz w:val="20"/>
                <w:szCs w:val="20"/>
              </w:rPr>
            </w:pPr>
            <w:r>
              <w:rPr>
                <w:rFonts w:ascii="Arial" w:hAnsi="Arial" w:cs="Arial"/>
                <w:sz w:val="20"/>
                <w:szCs w:val="20"/>
              </w:rPr>
              <w:t>3.1</w:t>
            </w:r>
          </w:p>
        </w:tc>
      </w:tr>
      <w:tr w:rsidR="00662324" w14:paraId="2AA09A49" w14:textId="77777777">
        <w:tc>
          <w:tcPr>
            <w:tcW w:w="2840" w:type="dxa"/>
          </w:tcPr>
          <w:p w14:paraId="1242C776" w14:textId="77777777" w:rsidR="00662324" w:rsidRDefault="00E31150">
            <w:pPr>
              <w:rPr>
                <w:rFonts w:ascii="Arial" w:hAnsi="Arial" w:cs="Arial"/>
                <w:sz w:val="20"/>
                <w:szCs w:val="20"/>
              </w:rPr>
            </w:pPr>
            <w:r>
              <w:rPr>
                <w:rFonts w:ascii="Arial" w:hAnsi="Arial" w:cs="Arial"/>
                <w:sz w:val="20"/>
                <w:szCs w:val="20"/>
              </w:rPr>
              <w:t>S1Group</w:t>
            </w:r>
          </w:p>
        </w:tc>
        <w:tc>
          <w:tcPr>
            <w:tcW w:w="2841" w:type="dxa"/>
          </w:tcPr>
          <w:p w14:paraId="26EAB609" w14:textId="77777777" w:rsidR="00662324" w:rsidRDefault="00E31150">
            <w:pPr>
              <w:rPr>
                <w:rFonts w:ascii="Arial" w:hAnsi="Arial" w:cs="Arial"/>
                <w:sz w:val="20"/>
                <w:szCs w:val="20"/>
              </w:rPr>
            </w:pPr>
            <w:r>
              <w:rPr>
                <w:rFonts w:ascii="Arial" w:hAnsi="Arial" w:cs="Arial"/>
                <w:sz w:val="20"/>
                <w:szCs w:val="20"/>
              </w:rPr>
              <w:t>82.5</w:t>
            </w:r>
          </w:p>
        </w:tc>
        <w:tc>
          <w:tcPr>
            <w:tcW w:w="2841" w:type="dxa"/>
          </w:tcPr>
          <w:p w14:paraId="15564BA4" w14:textId="77777777" w:rsidR="00662324" w:rsidRDefault="00E31150">
            <w:pPr>
              <w:rPr>
                <w:rFonts w:ascii="Arial" w:hAnsi="Arial" w:cs="Arial"/>
                <w:sz w:val="20"/>
                <w:szCs w:val="20"/>
              </w:rPr>
            </w:pPr>
            <w:r>
              <w:rPr>
                <w:rFonts w:ascii="Arial" w:hAnsi="Arial" w:cs="Arial"/>
                <w:sz w:val="20"/>
                <w:szCs w:val="20"/>
              </w:rPr>
              <w:t>4.5</w:t>
            </w:r>
          </w:p>
        </w:tc>
      </w:tr>
      <w:tr w:rsidR="00662324" w14:paraId="19B767A1" w14:textId="77777777">
        <w:tc>
          <w:tcPr>
            <w:tcW w:w="2840" w:type="dxa"/>
          </w:tcPr>
          <w:p w14:paraId="6E4BB5D6" w14:textId="77777777" w:rsidR="00662324" w:rsidRDefault="00E31150">
            <w:pPr>
              <w:rPr>
                <w:rFonts w:ascii="Arial" w:hAnsi="Arial" w:cs="Arial"/>
                <w:sz w:val="20"/>
                <w:szCs w:val="20"/>
              </w:rPr>
            </w:pPr>
            <w:r>
              <w:rPr>
                <w:rFonts w:ascii="Arial" w:hAnsi="Arial" w:cs="Arial"/>
                <w:sz w:val="20"/>
                <w:szCs w:val="20"/>
              </w:rPr>
              <w:t>C2Group</w:t>
            </w:r>
          </w:p>
        </w:tc>
        <w:tc>
          <w:tcPr>
            <w:tcW w:w="2841" w:type="dxa"/>
          </w:tcPr>
          <w:p w14:paraId="698BD258" w14:textId="77777777" w:rsidR="00662324" w:rsidRDefault="00E31150">
            <w:pPr>
              <w:rPr>
                <w:rFonts w:ascii="Arial" w:hAnsi="Arial" w:cs="Arial"/>
                <w:sz w:val="20"/>
                <w:szCs w:val="20"/>
              </w:rPr>
            </w:pPr>
            <w:r>
              <w:rPr>
                <w:rFonts w:ascii="Arial" w:hAnsi="Arial" w:cs="Arial"/>
                <w:sz w:val="20"/>
                <w:szCs w:val="20"/>
              </w:rPr>
              <w:t>76.3</w:t>
            </w:r>
          </w:p>
        </w:tc>
        <w:tc>
          <w:tcPr>
            <w:tcW w:w="2841" w:type="dxa"/>
          </w:tcPr>
          <w:p w14:paraId="341160B2" w14:textId="77777777" w:rsidR="00662324" w:rsidRDefault="00E31150">
            <w:pPr>
              <w:rPr>
                <w:rFonts w:ascii="Arial" w:hAnsi="Arial" w:cs="Arial"/>
                <w:sz w:val="20"/>
                <w:szCs w:val="20"/>
              </w:rPr>
            </w:pPr>
            <w:r>
              <w:rPr>
                <w:rFonts w:ascii="Arial" w:hAnsi="Arial" w:cs="Arial"/>
                <w:sz w:val="20"/>
                <w:szCs w:val="20"/>
              </w:rPr>
              <w:t>6.2</w:t>
            </w:r>
          </w:p>
        </w:tc>
      </w:tr>
      <w:tr w:rsidR="00662324" w14:paraId="7559838C" w14:textId="77777777">
        <w:tc>
          <w:tcPr>
            <w:tcW w:w="2840" w:type="dxa"/>
          </w:tcPr>
          <w:p w14:paraId="2C0F5299" w14:textId="77777777" w:rsidR="00662324" w:rsidRDefault="00E31150">
            <w:pPr>
              <w:rPr>
                <w:rFonts w:ascii="Arial" w:hAnsi="Arial" w:cs="Arial"/>
                <w:sz w:val="20"/>
                <w:szCs w:val="20"/>
              </w:rPr>
            </w:pPr>
            <w:r>
              <w:rPr>
                <w:rFonts w:ascii="Arial" w:hAnsi="Arial" w:cs="Arial"/>
                <w:sz w:val="20"/>
                <w:szCs w:val="20"/>
              </w:rPr>
              <w:t>C1Group</w:t>
            </w:r>
          </w:p>
        </w:tc>
        <w:tc>
          <w:tcPr>
            <w:tcW w:w="2841" w:type="dxa"/>
          </w:tcPr>
          <w:p w14:paraId="62E07984" w14:textId="77777777" w:rsidR="00662324" w:rsidRDefault="00E31150">
            <w:pPr>
              <w:rPr>
                <w:rFonts w:ascii="Arial" w:hAnsi="Arial" w:cs="Arial"/>
                <w:sz w:val="20"/>
                <w:szCs w:val="20"/>
              </w:rPr>
            </w:pPr>
            <w:r>
              <w:rPr>
                <w:rFonts w:ascii="Arial" w:hAnsi="Arial" w:cs="Arial"/>
                <w:sz w:val="20"/>
                <w:szCs w:val="20"/>
              </w:rPr>
              <w:t>70.2</w:t>
            </w:r>
          </w:p>
        </w:tc>
        <w:tc>
          <w:tcPr>
            <w:tcW w:w="2841" w:type="dxa"/>
          </w:tcPr>
          <w:p w14:paraId="58A2B729" w14:textId="77777777" w:rsidR="00662324" w:rsidRDefault="00E31150">
            <w:pPr>
              <w:rPr>
                <w:rFonts w:ascii="Arial" w:hAnsi="Arial" w:cs="Arial"/>
                <w:sz w:val="20"/>
                <w:szCs w:val="20"/>
              </w:rPr>
            </w:pPr>
            <w:r>
              <w:rPr>
                <w:rFonts w:ascii="Arial" w:hAnsi="Arial" w:cs="Arial"/>
                <w:sz w:val="20"/>
                <w:szCs w:val="20"/>
              </w:rPr>
              <w:t>7.8</w:t>
            </w:r>
          </w:p>
        </w:tc>
      </w:tr>
    </w:tbl>
    <w:p w14:paraId="06188208" w14:textId="77777777" w:rsidR="00662324" w:rsidRDefault="00662324">
      <w:pPr>
        <w:rPr>
          <w:rFonts w:ascii="Arial" w:hAnsi="Arial" w:cs="Arial"/>
          <w:sz w:val="20"/>
          <w:szCs w:val="20"/>
        </w:rPr>
      </w:pPr>
    </w:p>
    <w:p w14:paraId="75411D3B" w14:textId="77777777" w:rsidR="00662324" w:rsidRDefault="00662324">
      <w:pPr>
        <w:rPr>
          <w:rFonts w:ascii="Arial" w:hAnsi="Arial" w:cs="Arial"/>
          <w:sz w:val="20"/>
          <w:szCs w:val="20"/>
        </w:rPr>
      </w:pPr>
    </w:p>
    <w:p w14:paraId="5E0B66B4" w14:textId="77777777" w:rsidR="00662324" w:rsidRDefault="00E31150">
      <w:pPr>
        <w:pStyle w:val="Heading3"/>
        <w:rPr>
          <w:rFonts w:ascii="Arial" w:hAnsi="Arial" w:cs="Arial"/>
          <w:sz w:val="20"/>
          <w:szCs w:val="20"/>
        </w:rPr>
      </w:pPr>
      <w:r>
        <w:rPr>
          <w:rFonts w:ascii="Arial" w:hAnsi="Arial" w:cs="Arial"/>
          <w:sz w:val="20"/>
          <w:szCs w:val="20"/>
        </w:rPr>
        <w:lastRenderedPageBreak/>
        <w:t>4.2.2 Eye-Tracking Data in Two Classroom Types</w:t>
      </w:r>
    </w:p>
    <w:p w14:paraId="766FF469" w14:textId="77777777" w:rsidR="00662324" w:rsidRDefault="00E31150">
      <w:pPr>
        <w:rPr>
          <w:rFonts w:ascii="Arial" w:hAnsi="Arial" w:cs="Arial"/>
          <w:sz w:val="20"/>
          <w:szCs w:val="20"/>
        </w:rPr>
      </w:pPr>
      <w:r>
        <w:rPr>
          <w:rFonts w:ascii="Arial" w:hAnsi="Arial" w:cs="Arial"/>
          <w:sz w:val="20"/>
          <w:szCs w:val="20"/>
        </w:rPr>
        <w:t xml:space="preserve">Using the </w:t>
      </w:r>
      <w:proofErr w:type="spellStart"/>
      <w:r>
        <w:rPr>
          <w:rFonts w:ascii="Arial" w:hAnsi="Arial" w:cs="Arial"/>
          <w:sz w:val="20"/>
          <w:szCs w:val="20"/>
        </w:rPr>
        <w:t>Iview</w:t>
      </w:r>
      <w:proofErr w:type="spellEnd"/>
      <w:r>
        <w:rPr>
          <w:rFonts w:ascii="Arial" w:hAnsi="Arial" w:cs="Arial"/>
          <w:sz w:val="20"/>
          <w:szCs w:val="20"/>
        </w:rPr>
        <w:t xml:space="preserve"> X RED eye-tracking system, data including fixation duration, pupil diameter, and saccade amplitude are collected. Longer fixation durations, larger pupil diameters, and longer scan paths indicate higher engagement.</w:t>
      </w:r>
    </w:p>
    <w:p w14:paraId="40004500" w14:textId="77777777" w:rsidR="00662324" w:rsidRDefault="00662324">
      <w:pPr>
        <w:rPr>
          <w:rFonts w:ascii="Arial" w:hAnsi="Arial" w:cs="Arial"/>
          <w:sz w:val="20"/>
          <w:szCs w:val="20"/>
        </w:rPr>
      </w:pPr>
    </w:p>
    <w:p w14:paraId="6563D75B" w14:textId="77777777" w:rsidR="00662324" w:rsidRDefault="00E31150">
      <w:pPr>
        <w:rPr>
          <w:rFonts w:ascii="Arial" w:hAnsi="Arial" w:cs="Arial"/>
          <w:sz w:val="20"/>
          <w:szCs w:val="20"/>
        </w:rPr>
      </w:pPr>
      <w:r>
        <w:rPr>
          <w:rFonts w:ascii="Arial" w:hAnsi="Arial" w:cs="Arial"/>
          <w:sz w:val="20"/>
          <w:szCs w:val="20"/>
        </w:rPr>
        <w:t xml:space="preserve">Twenty-four students (six from each group) are selected for eye-tracking. S2 group shows the longest fixation duration (289.32 </w:t>
      </w:r>
      <w:proofErr w:type="spellStart"/>
      <w:r>
        <w:rPr>
          <w:rFonts w:ascii="Arial" w:hAnsi="Arial" w:cs="Arial"/>
          <w:sz w:val="20"/>
          <w:szCs w:val="20"/>
        </w:rPr>
        <w:t>ms</w:t>
      </w:r>
      <w:proofErr w:type="spellEnd"/>
      <w:r>
        <w:rPr>
          <w:rFonts w:ascii="Arial" w:hAnsi="Arial" w:cs="Arial"/>
          <w:sz w:val="20"/>
          <w:szCs w:val="20"/>
        </w:rPr>
        <w:t>) and largest pupil diameter (13.25 mm).</w:t>
      </w:r>
    </w:p>
    <w:p w14:paraId="4249AD67" w14:textId="77777777" w:rsidR="00662324" w:rsidRDefault="00E31150">
      <w:pPr>
        <w:rPr>
          <w:rFonts w:ascii="Arial" w:hAnsi="Arial" w:cs="Arial"/>
          <w:b/>
          <w:bCs/>
          <w:sz w:val="20"/>
          <w:szCs w:val="20"/>
        </w:rPr>
      </w:pPr>
      <w:r>
        <w:rPr>
          <w:rFonts w:ascii="Arial" w:hAnsi="Arial" w:cs="Arial"/>
          <w:b/>
          <w:bCs/>
          <w:sz w:val="20"/>
          <w:szCs w:val="20"/>
        </w:rPr>
        <w:t>Table 5: Eye-Tracking Data of Different Classroom Types in the Confirmatory Experiment</w:t>
      </w:r>
    </w:p>
    <w:tbl>
      <w:tblPr>
        <w:tblStyle w:val="TableGrid"/>
        <w:tblW w:w="0" w:type="auto"/>
        <w:tblInd w:w="0" w:type="dxa"/>
        <w:tblBorders>
          <w:left w:val="none" w:sz="0" w:space="0" w:color="auto"/>
          <w:right w:val="none" w:sz="0" w:space="0" w:color="auto"/>
        </w:tblBorders>
        <w:tblCellMar>
          <w:left w:w="108" w:type="dxa"/>
          <w:right w:w="108" w:type="dxa"/>
        </w:tblCellMar>
        <w:tblLook w:val="04A0" w:firstRow="1" w:lastRow="0" w:firstColumn="1" w:lastColumn="0" w:noHBand="0" w:noVBand="1"/>
      </w:tblPr>
      <w:tblGrid>
        <w:gridCol w:w="1704"/>
        <w:gridCol w:w="1704"/>
        <w:gridCol w:w="1704"/>
        <w:gridCol w:w="1705"/>
        <w:gridCol w:w="1705"/>
      </w:tblGrid>
      <w:tr w:rsidR="00662324" w14:paraId="1F2F2A0A" w14:textId="77777777">
        <w:tc>
          <w:tcPr>
            <w:tcW w:w="1704" w:type="dxa"/>
          </w:tcPr>
          <w:p w14:paraId="1F8E1F1D" w14:textId="77777777" w:rsidR="00662324" w:rsidRDefault="00E31150">
            <w:pPr>
              <w:rPr>
                <w:rFonts w:ascii="Arial" w:hAnsi="Arial" w:cs="Arial"/>
                <w:sz w:val="20"/>
                <w:szCs w:val="20"/>
              </w:rPr>
            </w:pPr>
            <w:r>
              <w:rPr>
                <w:rFonts w:ascii="Arial" w:hAnsi="Arial" w:cs="Arial"/>
                <w:sz w:val="20"/>
                <w:szCs w:val="20"/>
              </w:rPr>
              <w:t>Indicator</w:t>
            </w:r>
          </w:p>
        </w:tc>
        <w:tc>
          <w:tcPr>
            <w:tcW w:w="1704" w:type="dxa"/>
          </w:tcPr>
          <w:p w14:paraId="2A4C5515" w14:textId="77777777" w:rsidR="00662324" w:rsidRDefault="00E31150">
            <w:pPr>
              <w:rPr>
                <w:rFonts w:ascii="Arial" w:hAnsi="Arial" w:cs="Arial"/>
                <w:sz w:val="20"/>
                <w:szCs w:val="20"/>
              </w:rPr>
            </w:pPr>
            <w:r>
              <w:rPr>
                <w:rFonts w:ascii="Arial" w:hAnsi="Arial" w:cs="Arial"/>
                <w:sz w:val="20"/>
                <w:szCs w:val="20"/>
              </w:rPr>
              <w:t>S2</w:t>
            </w:r>
            <w:r>
              <w:rPr>
                <w:rFonts w:ascii="Arial" w:eastAsia="Helvetica" w:hAnsi="Arial" w:cs="Arial"/>
                <w:color w:val="060607"/>
                <w:spacing w:val="4"/>
                <w:sz w:val="20"/>
                <w:szCs w:val="20"/>
                <w:shd w:val="clear" w:color="auto" w:fill="FFFFFF"/>
              </w:rPr>
              <w:t>Group</w:t>
            </w:r>
          </w:p>
        </w:tc>
        <w:tc>
          <w:tcPr>
            <w:tcW w:w="1704" w:type="dxa"/>
          </w:tcPr>
          <w:p w14:paraId="4D68CD49" w14:textId="77777777" w:rsidR="00662324" w:rsidRDefault="00E31150">
            <w:pPr>
              <w:rPr>
                <w:rFonts w:ascii="Arial" w:hAnsi="Arial" w:cs="Arial"/>
                <w:sz w:val="20"/>
                <w:szCs w:val="20"/>
              </w:rPr>
            </w:pPr>
            <w:r>
              <w:rPr>
                <w:rFonts w:ascii="Arial" w:hAnsi="Arial" w:cs="Arial"/>
                <w:sz w:val="20"/>
                <w:szCs w:val="20"/>
              </w:rPr>
              <w:t>C2</w:t>
            </w:r>
            <w:r>
              <w:rPr>
                <w:rFonts w:ascii="Arial" w:eastAsia="Helvetica" w:hAnsi="Arial" w:cs="Arial"/>
                <w:color w:val="060607"/>
                <w:spacing w:val="4"/>
                <w:sz w:val="20"/>
                <w:szCs w:val="20"/>
                <w:shd w:val="clear" w:color="auto" w:fill="FFFFFF"/>
              </w:rPr>
              <w:t>Group</w:t>
            </w:r>
          </w:p>
        </w:tc>
        <w:tc>
          <w:tcPr>
            <w:tcW w:w="1705" w:type="dxa"/>
          </w:tcPr>
          <w:p w14:paraId="48984E5F" w14:textId="77777777" w:rsidR="00662324" w:rsidRDefault="00E31150">
            <w:pPr>
              <w:rPr>
                <w:rFonts w:ascii="Arial" w:hAnsi="Arial" w:cs="Arial"/>
                <w:sz w:val="20"/>
                <w:szCs w:val="20"/>
              </w:rPr>
            </w:pPr>
            <w:r>
              <w:rPr>
                <w:rFonts w:ascii="Arial" w:hAnsi="Arial" w:cs="Arial"/>
                <w:sz w:val="20"/>
                <w:szCs w:val="20"/>
              </w:rPr>
              <w:t>S1</w:t>
            </w:r>
            <w:r>
              <w:rPr>
                <w:rFonts w:ascii="Arial" w:eastAsia="Helvetica" w:hAnsi="Arial" w:cs="Arial"/>
                <w:color w:val="060607"/>
                <w:spacing w:val="4"/>
                <w:sz w:val="20"/>
                <w:szCs w:val="20"/>
                <w:shd w:val="clear" w:color="auto" w:fill="FFFFFF"/>
              </w:rPr>
              <w:t>Group</w:t>
            </w:r>
          </w:p>
        </w:tc>
        <w:tc>
          <w:tcPr>
            <w:tcW w:w="1705" w:type="dxa"/>
          </w:tcPr>
          <w:p w14:paraId="16037F16" w14:textId="77777777" w:rsidR="00662324" w:rsidRDefault="00E31150">
            <w:pPr>
              <w:rPr>
                <w:rFonts w:ascii="Arial" w:hAnsi="Arial" w:cs="Arial"/>
                <w:sz w:val="20"/>
                <w:szCs w:val="20"/>
              </w:rPr>
            </w:pPr>
            <w:r>
              <w:rPr>
                <w:rFonts w:ascii="Arial" w:hAnsi="Arial" w:cs="Arial"/>
                <w:sz w:val="20"/>
                <w:szCs w:val="20"/>
              </w:rPr>
              <w:t>C1</w:t>
            </w:r>
            <w:r>
              <w:rPr>
                <w:rFonts w:ascii="Arial" w:eastAsia="Helvetica" w:hAnsi="Arial" w:cs="Arial"/>
                <w:color w:val="060607"/>
                <w:spacing w:val="4"/>
                <w:sz w:val="20"/>
                <w:szCs w:val="20"/>
                <w:shd w:val="clear" w:color="auto" w:fill="FFFFFF"/>
              </w:rPr>
              <w:t>Group</w:t>
            </w:r>
          </w:p>
        </w:tc>
      </w:tr>
      <w:tr w:rsidR="00662324" w14:paraId="218F560C" w14:textId="77777777">
        <w:tc>
          <w:tcPr>
            <w:tcW w:w="1704" w:type="dxa"/>
          </w:tcPr>
          <w:p w14:paraId="6F6C7A33" w14:textId="77777777" w:rsidR="00662324" w:rsidRDefault="00E31150">
            <w:pPr>
              <w:rPr>
                <w:rFonts w:ascii="Arial" w:hAnsi="Arial" w:cs="Arial"/>
                <w:sz w:val="20"/>
                <w:szCs w:val="20"/>
              </w:rPr>
            </w:pPr>
            <w:r>
              <w:rPr>
                <w:rFonts w:ascii="Arial" w:hAnsi="Arial" w:cs="Arial"/>
                <w:sz w:val="20"/>
                <w:szCs w:val="20"/>
              </w:rPr>
              <w:t>Fixation Duration (</w:t>
            </w:r>
            <w:proofErr w:type="spellStart"/>
            <w:r>
              <w:rPr>
                <w:rFonts w:ascii="Arial" w:hAnsi="Arial" w:cs="Arial"/>
                <w:sz w:val="20"/>
                <w:szCs w:val="20"/>
              </w:rPr>
              <w:t>ms</w:t>
            </w:r>
            <w:proofErr w:type="spellEnd"/>
            <w:r>
              <w:rPr>
                <w:rFonts w:ascii="Arial" w:hAnsi="Arial" w:cs="Arial"/>
                <w:sz w:val="20"/>
                <w:szCs w:val="20"/>
              </w:rPr>
              <w:t>)</w:t>
            </w:r>
          </w:p>
        </w:tc>
        <w:tc>
          <w:tcPr>
            <w:tcW w:w="1704" w:type="dxa"/>
          </w:tcPr>
          <w:p w14:paraId="2F98FC0D" w14:textId="77777777" w:rsidR="00662324" w:rsidRDefault="00E31150">
            <w:pPr>
              <w:rPr>
                <w:rFonts w:ascii="Arial" w:hAnsi="Arial" w:cs="Arial"/>
                <w:sz w:val="20"/>
                <w:szCs w:val="20"/>
              </w:rPr>
            </w:pPr>
            <w:r>
              <w:rPr>
                <w:rFonts w:ascii="Arial" w:hAnsi="Arial" w:cs="Arial"/>
                <w:sz w:val="20"/>
                <w:szCs w:val="20"/>
              </w:rPr>
              <w:t>289.32</w:t>
            </w:r>
          </w:p>
        </w:tc>
        <w:tc>
          <w:tcPr>
            <w:tcW w:w="1704" w:type="dxa"/>
          </w:tcPr>
          <w:p w14:paraId="1B0A4C93" w14:textId="77777777" w:rsidR="00662324" w:rsidRDefault="00E31150">
            <w:pPr>
              <w:rPr>
                <w:rFonts w:ascii="Arial" w:hAnsi="Arial" w:cs="Arial"/>
                <w:sz w:val="20"/>
                <w:szCs w:val="20"/>
              </w:rPr>
            </w:pPr>
            <w:r>
              <w:rPr>
                <w:rFonts w:ascii="Arial" w:hAnsi="Arial" w:cs="Arial"/>
                <w:sz w:val="20"/>
                <w:szCs w:val="20"/>
              </w:rPr>
              <w:t>256.45</w:t>
            </w:r>
          </w:p>
        </w:tc>
        <w:tc>
          <w:tcPr>
            <w:tcW w:w="1705" w:type="dxa"/>
          </w:tcPr>
          <w:p w14:paraId="752872AC" w14:textId="77777777" w:rsidR="00662324" w:rsidRDefault="00E31150">
            <w:pPr>
              <w:rPr>
                <w:rFonts w:ascii="Arial" w:hAnsi="Arial" w:cs="Arial"/>
                <w:sz w:val="20"/>
                <w:szCs w:val="20"/>
              </w:rPr>
            </w:pPr>
            <w:r>
              <w:rPr>
                <w:rFonts w:ascii="Arial" w:hAnsi="Arial" w:cs="Arial"/>
                <w:sz w:val="20"/>
                <w:szCs w:val="20"/>
              </w:rPr>
              <w:t>245.67</w:t>
            </w:r>
          </w:p>
        </w:tc>
        <w:tc>
          <w:tcPr>
            <w:tcW w:w="1705" w:type="dxa"/>
          </w:tcPr>
          <w:p w14:paraId="2BC4376F" w14:textId="77777777" w:rsidR="00662324" w:rsidRDefault="00E31150">
            <w:pPr>
              <w:rPr>
                <w:rFonts w:ascii="Arial" w:hAnsi="Arial" w:cs="Arial"/>
                <w:sz w:val="20"/>
                <w:szCs w:val="20"/>
              </w:rPr>
            </w:pPr>
            <w:r>
              <w:rPr>
                <w:rFonts w:ascii="Arial" w:hAnsi="Arial" w:cs="Arial"/>
                <w:sz w:val="20"/>
                <w:szCs w:val="20"/>
              </w:rPr>
              <w:t>220.18</w:t>
            </w:r>
          </w:p>
        </w:tc>
      </w:tr>
      <w:tr w:rsidR="00662324" w14:paraId="3F32DADC" w14:textId="77777777">
        <w:tc>
          <w:tcPr>
            <w:tcW w:w="1704" w:type="dxa"/>
          </w:tcPr>
          <w:p w14:paraId="12E4D118" w14:textId="77777777" w:rsidR="00662324" w:rsidRDefault="00E31150">
            <w:pPr>
              <w:rPr>
                <w:rFonts w:ascii="Arial" w:hAnsi="Arial" w:cs="Arial"/>
                <w:sz w:val="20"/>
                <w:szCs w:val="20"/>
              </w:rPr>
            </w:pPr>
            <w:r>
              <w:rPr>
                <w:rFonts w:ascii="Arial" w:hAnsi="Arial" w:cs="Arial"/>
                <w:sz w:val="20"/>
                <w:szCs w:val="20"/>
              </w:rPr>
              <w:t>Pupil Diameter</w:t>
            </w:r>
          </w:p>
        </w:tc>
        <w:tc>
          <w:tcPr>
            <w:tcW w:w="1704" w:type="dxa"/>
          </w:tcPr>
          <w:p w14:paraId="6F364B2D" w14:textId="77777777" w:rsidR="00662324" w:rsidRDefault="00E31150">
            <w:pPr>
              <w:rPr>
                <w:rFonts w:ascii="Arial" w:hAnsi="Arial" w:cs="Arial"/>
                <w:sz w:val="20"/>
                <w:szCs w:val="20"/>
              </w:rPr>
            </w:pPr>
            <w:r>
              <w:rPr>
                <w:rFonts w:ascii="Arial" w:hAnsi="Arial" w:cs="Arial"/>
                <w:sz w:val="20"/>
                <w:szCs w:val="20"/>
              </w:rPr>
              <w:t>13.25</w:t>
            </w:r>
          </w:p>
        </w:tc>
        <w:tc>
          <w:tcPr>
            <w:tcW w:w="1704" w:type="dxa"/>
          </w:tcPr>
          <w:p w14:paraId="10EEE5CD" w14:textId="77777777" w:rsidR="00662324" w:rsidRDefault="00E31150">
            <w:pPr>
              <w:rPr>
                <w:rFonts w:ascii="Arial" w:hAnsi="Arial" w:cs="Arial"/>
                <w:sz w:val="20"/>
                <w:szCs w:val="20"/>
              </w:rPr>
            </w:pPr>
            <w:r>
              <w:rPr>
                <w:rFonts w:ascii="Arial" w:hAnsi="Arial" w:cs="Arial"/>
                <w:sz w:val="20"/>
                <w:szCs w:val="20"/>
              </w:rPr>
              <w:t>12.89</w:t>
            </w:r>
          </w:p>
        </w:tc>
        <w:tc>
          <w:tcPr>
            <w:tcW w:w="1705" w:type="dxa"/>
          </w:tcPr>
          <w:p w14:paraId="37F2A50B" w14:textId="77777777" w:rsidR="00662324" w:rsidRDefault="00E31150">
            <w:pPr>
              <w:rPr>
                <w:rFonts w:ascii="Arial" w:hAnsi="Arial" w:cs="Arial"/>
                <w:sz w:val="20"/>
                <w:szCs w:val="20"/>
              </w:rPr>
            </w:pPr>
            <w:r>
              <w:rPr>
                <w:rFonts w:ascii="Arial" w:hAnsi="Arial" w:cs="Arial"/>
                <w:sz w:val="20"/>
                <w:szCs w:val="20"/>
              </w:rPr>
              <w:t>12.56</w:t>
            </w:r>
          </w:p>
        </w:tc>
        <w:tc>
          <w:tcPr>
            <w:tcW w:w="1705" w:type="dxa"/>
          </w:tcPr>
          <w:p w14:paraId="72B259FB" w14:textId="77777777" w:rsidR="00662324" w:rsidRDefault="00E31150">
            <w:pPr>
              <w:rPr>
                <w:rFonts w:ascii="Arial" w:hAnsi="Arial" w:cs="Arial"/>
                <w:sz w:val="20"/>
                <w:szCs w:val="20"/>
              </w:rPr>
            </w:pPr>
            <w:r>
              <w:rPr>
                <w:rFonts w:ascii="Arial" w:hAnsi="Arial" w:cs="Arial"/>
                <w:sz w:val="20"/>
                <w:szCs w:val="20"/>
              </w:rPr>
              <w:t>12.12</w:t>
            </w:r>
          </w:p>
        </w:tc>
      </w:tr>
      <w:tr w:rsidR="00662324" w14:paraId="5F1EB652" w14:textId="77777777">
        <w:tc>
          <w:tcPr>
            <w:tcW w:w="1704" w:type="dxa"/>
          </w:tcPr>
          <w:p w14:paraId="1D02FA53" w14:textId="77777777" w:rsidR="00662324" w:rsidRDefault="00E31150">
            <w:pPr>
              <w:rPr>
                <w:rFonts w:ascii="Arial" w:hAnsi="Arial" w:cs="Arial"/>
                <w:sz w:val="20"/>
                <w:szCs w:val="20"/>
              </w:rPr>
            </w:pPr>
            <w:r>
              <w:rPr>
                <w:rFonts w:ascii="Arial" w:hAnsi="Arial" w:cs="Arial"/>
                <w:sz w:val="20"/>
                <w:szCs w:val="20"/>
              </w:rPr>
              <w:t>Scan Path Length</w:t>
            </w:r>
          </w:p>
        </w:tc>
        <w:tc>
          <w:tcPr>
            <w:tcW w:w="1704" w:type="dxa"/>
          </w:tcPr>
          <w:p w14:paraId="1649F1CF" w14:textId="77777777" w:rsidR="00662324" w:rsidRDefault="00E31150">
            <w:pPr>
              <w:rPr>
                <w:rFonts w:ascii="Arial" w:hAnsi="Arial" w:cs="Arial"/>
                <w:sz w:val="20"/>
                <w:szCs w:val="20"/>
              </w:rPr>
            </w:pPr>
            <w:r>
              <w:rPr>
                <w:rFonts w:ascii="Arial" w:hAnsi="Arial" w:cs="Arial"/>
                <w:sz w:val="20"/>
                <w:szCs w:val="20"/>
              </w:rPr>
              <w:t>189.23</w:t>
            </w:r>
          </w:p>
        </w:tc>
        <w:tc>
          <w:tcPr>
            <w:tcW w:w="1704" w:type="dxa"/>
          </w:tcPr>
          <w:p w14:paraId="2DCE59C2" w14:textId="77777777" w:rsidR="00662324" w:rsidRDefault="00E31150">
            <w:pPr>
              <w:rPr>
                <w:rFonts w:ascii="Arial" w:hAnsi="Arial" w:cs="Arial"/>
                <w:sz w:val="20"/>
                <w:szCs w:val="20"/>
              </w:rPr>
            </w:pPr>
            <w:r>
              <w:rPr>
                <w:rFonts w:ascii="Arial" w:hAnsi="Arial" w:cs="Arial"/>
                <w:sz w:val="20"/>
                <w:szCs w:val="20"/>
              </w:rPr>
              <w:t>165.43</w:t>
            </w:r>
          </w:p>
        </w:tc>
        <w:tc>
          <w:tcPr>
            <w:tcW w:w="1705" w:type="dxa"/>
          </w:tcPr>
          <w:p w14:paraId="60562CDC" w14:textId="77777777" w:rsidR="00662324" w:rsidRDefault="00E31150">
            <w:pPr>
              <w:rPr>
                <w:rFonts w:ascii="Arial" w:hAnsi="Arial" w:cs="Arial"/>
                <w:sz w:val="20"/>
                <w:szCs w:val="20"/>
              </w:rPr>
            </w:pPr>
            <w:r>
              <w:rPr>
                <w:rFonts w:ascii="Arial" w:hAnsi="Arial" w:cs="Arial"/>
                <w:sz w:val="20"/>
                <w:szCs w:val="20"/>
              </w:rPr>
              <w:t>156.78</w:t>
            </w:r>
          </w:p>
        </w:tc>
        <w:tc>
          <w:tcPr>
            <w:tcW w:w="1705" w:type="dxa"/>
          </w:tcPr>
          <w:p w14:paraId="6503D567" w14:textId="77777777" w:rsidR="00662324" w:rsidRDefault="00E31150">
            <w:pPr>
              <w:rPr>
                <w:rFonts w:ascii="Arial" w:hAnsi="Arial" w:cs="Arial"/>
                <w:sz w:val="20"/>
                <w:szCs w:val="20"/>
              </w:rPr>
            </w:pPr>
            <w:r>
              <w:rPr>
                <w:rFonts w:ascii="Arial" w:hAnsi="Arial" w:cs="Arial"/>
                <w:sz w:val="20"/>
                <w:szCs w:val="20"/>
              </w:rPr>
              <w:t>142.34</w:t>
            </w:r>
          </w:p>
        </w:tc>
      </w:tr>
      <w:tr w:rsidR="00662324" w14:paraId="547E218F" w14:textId="77777777">
        <w:tc>
          <w:tcPr>
            <w:tcW w:w="1704" w:type="dxa"/>
          </w:tcPr>
          <w:p w14:paraId="384542D4" w14:textId="77777777" w:rsidR="00662324" w:rsidRDefault="00E31150">
            <w:pPr>
              <w:rPr>
                <w:rFonts w:ascii="Arial" w:hAnsi="Arial" w:cs="Arial"/>
                <w:sz w:val="20"/>
                <w:szCs w:val="20"/>
              </w:rPr>
            </w:pPr>
            <w:r>
              <w:rPr>
                <w:rFonts w:ascii="Arial" w:hAnsi="Arial" w:cs="Arial"/>
                <w:sz w:val="20"/>
                <w:szCs w:val="20"/>
              </w:rPr>
              <w:t>Total Eye-Movement Amplitude</w:t>
            </w:r>
          </w:p>
        </w:tc>
        <w:tc>
          <w:tcPr>
            <w:tcW w:w="1704" w:type="dxa"/>
          </w:tcPr>
          <w:p w14:paraId="54218D17" w14:textId="77777777" w:rsidR="00662324" w:rsidRDefault="00E31150">
            <w:pPr>
              <w:rPr>
                <w:rFonts w:ascii="Arial" w:hAnsi="Arial" w:cs="Arial"/>
                <w:sz w:val="20"/>
                <w:szCs w:val="20"/>
              </w:rPr>
            </w:pPr>
            <w:r>
              <w:rPr>
                <w:rFonts w:ascii="Arial" w:hAnsi="Arial" w:cs="Arial"/>
                <w:sz w:val="20"/>
                <w:szCs w:val="20"/>
              </w:rPr>
              <w:t>156.78</w:t>
            </w:r>
          </w:p>
        </w:tc>
        <w:tc>
          <w:tcPr>
            <w:tcW w:w="1704" w:type="dxa"/>
          </w:tcPr>
          <w:p w14:paraId="262E8F89" w14:textId="77777777" w:rsidR="00662324" w:rsidRDefault="00E31150">
            <w:pPr>
              <w:rPr>
                <w:rFonts w:ascii="Arial" w:hAnsi="Arial" w:cs="Arial"/>
                <w:sz w:val="20"/>
                <w:szCs w:val="20"/>
              </w:rPr>
            </w:pPr>
            <w:r>
              <w:rPr>
                <w:rFonts w:ascii="Arial" w:hAnsi="Arial" w:cs="Arial"/>
                <w:sz w:val="20"/>
                <w:szCs w:val="20"/>
              </w:rPr>
              <w:t>145.67</w:t>
            </w:r>
          </w:p>
        </w:tc>
        <w:tc>
          <w:tcPr>
            <w:tcW w:w="1705" w:type="dxa"/>
          </w:tcPr>
          <w:p w14:paraId="63454EFD" w14:textId="77777777" w:rsidR="00662324" w:rsidRDefault="00E31150">
            <w:pPr>
              <w:rPr>
                <w:rFonts w:ascii="Arial" w:hAnsi="Arial" w:cs="Arial"/>
                <w:sz w:val="20"/>
                <w:szCs w:val="20"/>
              </w:rPr>
            </w:pPr>
            <w:r>
              <w:rPr>
                <w:rFonts w:ascii="Arial" w:hAnsi="Arial" w:cs="Arial"/>
                <w:sz w:val="20"/>
                <w:szCs w:val="20"/>
              </w:rPr>
              <w:t>136.78</w:t>
            </w:r>
          </w:p>
        </w:tc>
        <w:tc>
          <w:tcPr>
            <w:tcW w:w="1705" w:type="dxa"/>
          </w:tcPr>
          <w:p w14:paraId="74F4200A" w14:textId="77777777" w:rsidR="00662324" w:rsidRDefault="00E31150">
            <w:pPr>
              <w:rPr>
                <w:rFonts w:ascii="Arial" w:hAnsi="Arial" w:cs="Arial"/>
                <w:sz w:val="20"/>
                <w:szCs w:val="20"/>
              </w:rPr>
            </w:pPr>
            <w:r>
              <w:rPr>
                <w:rFonts w:ascii="Arial" w:hAnsi="Arial" w:cs="Arial"/>
                <w:sz w:val="20"/>
                <w:szCs w:val="20"/>
              </w:rPr>
              <w:t>125.43</w:t>
            </w:r>
          </w:p>
        </w:tc>
      </w:tr>
      <w:tr w:rsidR="00662324" w14:paraId="17D9CD96" w14:textId="77777777">
        <w:tc>
          <w:tcPr>
            <w:tcW w:w="1704" w:type="dxa"/>
          </w:tcPr>
          <w:p w14:paraId="05DA4398" w14:textId="77777777" w:rsidR="00662324" w:rsidRDefault="00E31150">
            <w:pPr>
              <w:rPr>
                <w:rFonts w:ascii="Arial" w:hAnsi="Arial" w:cs="Arial"/>
                <w:sz w:val="20"/>
                <w:szCs w:val="20"/>
              </w:rPr>
            </w:pPr>
            <w:r>
              <w:rPr>
                <w:rFonts w:ascii="Arial" w:hAnsi="Arial" w:cs="Arial"/>
                <w:sz w:val="20"/>
                <w:szCs w:val="20"/>
              </w:rPr>
              <w:t>Blink Frequency</w:t>
            </w:r>
          </w:p>
        </w:tc>
        <w:tc>
          <w:tcPr>
            <w:tcW w:w="1704" w:type="dxa"/>
          </w:tcPr>
          <w:p w14:paraId="215FCD20" w14:textId="77777777" w:rsidR="00662324" w:rsidRDefault="00E31150">
            <w:pPr>
              <w:rPr>
                <w:rFonts w:ascii="Arial" w:hAnsi="Arial" w:cs="Arial"/>
                <w:sz w:val="20"/>
                <w:szCs w:val="20"/>
              </w:rPr>
            </w:pPr>
            <w:r>
              <w:rPr>
                <w:rFonts w:ascii="Arial" w:hAnsi="Arial" w:cs="Arial"/>
                <w:sz w:val="20"/>
                <w:szCs w:val="20"/>
              </w:rPr>
              <w:t>18.2</w:t>
            </w:r>
          </w:p>
        </w:tc>
        <w:tc>
          <w:tcPr>
            <w:tcW w:w="1704" w:type="dxa"/>
          </w:tcPr>
          <w:p w14:paraId="734D1339" w14:textId="77777777" w:rsidR="00662324" w:rsidRDefault="00E31150">
            <w:pPr>
              <w:rPr>
                <w:rFonts w:ascii="Arial" w:hAnsi="Arial" w:cs="Arial"/>
                <w:sz w:val="20"/>
                <w:szCs w:val="20"/>
              </w:rPr>
            </w:pPr>
            <w:r>
              <w:rPr>
                <w:rFonts w:ascii="Arial" w:hAnsi="Arial" w:cs="Arial"/>
                <w:sz w:val="20"/>
                <w:szCs w:val="20"/>
              </w:rPr>
              <w:t>20.5</w:t>
            </w:r>
          </w:p>
        </w:tc>
        <w:tc>
          <w:tcPr>
            <w:tcW w:w="1705" w:type="dxa"/>
          </w:tcPr>
          <w:p w14:paraId="6EE7604C" w14:textId="77777777" w:rsidR="00662324" w:rsidRDefault="00E31150">
            <w:pPr>
              <w:rPr>
                <w:rFonts w:ascii="Arial" w:hAnsi="Arial" w:cs="Arial"/>
                <w:sz w:val="20"/>
                <w:szCs w:val="20"/>
              </w:rPr>
            </w:pPr>
            <w:r>
              <w:rPr>
                <w:rFonts w:ascii="Arial" w:hAnsi="Arial" w:cs="Arial"/>
                <w:sz w:val="20"/>
                <w:szCs w:val="20"/>
              </w:rPr>
              <w:t>22.3</w:t>
            </w:r>
          </w:p>
        </w:tc>
        <w:tc>
          <w:tcPr>
            <w:tcW w:w="1705" w:type="dxa"/>
          </w:tcPr>
          <w:p w14:paraId="3D6647B5" w14:textId="77777777" w:rsidR="00662324" w:rsidRDefault="00E31150">
            <w:pPr>
              <w:rPr>
                <w:rFonts w:ascii="Arial" w:hAnsi="Arial" w:cs="Arial"/>
                <w:sz w:val="20"/>
                <w:szCs w:val="20"/>
              </w:rPr>
            </w:pPr>
            <w:r>
              <w:rPr>
                <w:rFonts w:ascii="Arial" w:hAnsi="Arial" w:cs="Arial"/>
                <w:sz w:val="20"/>
                <w:szCs w:val="20"/>
              </w:rPr>
              <w:t>24.1</w:t>
            </w:r>
          </w:p>
        </w:tc>
      </w:tr>
      <w:tr w:rsidR="00662324" w14:paraId="6484CDC6" w14:textId="77777777">
        <w:tc>
          <w:tcPr>
            <w:tcW w:w="1704" w:type="dxa"/>
          </w:tcPr>
          <w:p w14:paraId="19B0BD60" w14:textId="77777777" w:rsidR="00662324" w:rsidRDefault="00E31150">
            <w:pPr>
              <w:rPr>
                <w:rFonts w:ascii="Arial" w:hAnsi="Arial" w:cs="Arial"/>
                <w:sz w:val="20"/>
                <w:szCs w:val="20"/>
              </w:rPr>
            </w:pPr>
            <w:r>
              <w:rPr>
                <w:rFonts w:ascii="Arial" w:hAnsi="Arial" w:cs="Arial"/>
                <w:sz w:val="20"/>
                <w:szCs w:val="20"/>
              </w:rPr>
              <w:t>Eye-Movement Count</w:t>
            </w:r>
          </w:p>
        </w:tc>
        <w:tc>
          <w:tcPr>
            <w:tcW w:w="1704" w:type="dxa"/>
          </w:tcPr>
          <w:p w14:paraId="2C5DC319" w14:textId="77777777" w:rsidR="00662324" w:rsidRDefault="00E31150">
            <w:pPr>
              <w:rPr>
                <w:rFonts w:ascii="Arial" w:hAnsi="Arial" w:cs="Arial"/>
                <w:sz w:val="20"/>
                <w:szCs w:val="20"/>
              </w:rPr>
            </w:pPr>
            <w:r>
              <w:rPr>
                <w:rFonts w:ascii="Arial" w:hAnsi="Arial" w:cs="Arial"/>
                <w:sz w:val="20"/>
                <w:szCs w:val="20"/>
              </w:rPr>
              <w:t>120</w:t>
            </w:r>
          </w:p>
        </w:tc>
        <w:tc>
          <w:tcPr>
            <w:tcW w:w="1704" w:type="dxa"/>
          </w:tcPr>
          <w:p w14:paraId="24126AE7" w14:textId="77777777" w:rsidR="00662324" w:rsidRDefault="00E31150">
            <w:pPr>
              <w:rPr>
                <w:rFonts w:ascii="Arial" w:hAnsi="Arial" w:cs="Arial"/>
                <w:sz w:val="20"/>
                <w:szCs w:val="20"/>
              </w:rPr>
            </w:pPr>
            <w:r>
              <w:rPr>
                <w:rFonts w:ascii="Arial" w:hAnsi="Arial" w:cs="Arial"/>
                <w:sz w:val="20"/>
                <w:szCs w:val="20"/>
              </w:rPr>
              <w:t>135</w:t>
            </w:r>
          </w:p>
        </w:tc>
        <w:tc>
          <w:tcPr>
            <w:tcW w:w="1705" w:type="dxa"/>
          </w:tcPr>
          <w:p w14:paraId="719BEB11" w14:textId="77777777" w:rsidR="00662324" w:rsidRDefault="00E31150">
            <w:pPr>
              <w:rPr>
                <w:rFonts w:ascii="Arial" w:hAnsi="Arial" w:cs="Arial"/>
                <w:sz w:val="20"/>
                <w:szCs w:val="20"/>
              </w:rPr>
            </w:pPr>
            <w:r>
              <w:rPr>
                <w:rFonts w:ascii="Arial" w:hAnsi="Arial" w:cs="Arial"/>
                <w:sz w:val="20"/>
                <w:szCs w:val="20"/>
              </w:rPr>
              <w:t>140</w:t>
            </w:r>
          </w:p>
        </w:tc>
        <w:tc>
          <w:tcPr>
            <w:tcW w:w="1705" w:type="dxa"/>
          </w:tcPr>
          <w:p w14:paraId="0595F280" w14:textId="77777777" w:rsidR="00662324" w:rsidRDefault="00E31150">
            <w:pPr>
              <w:rPr>
                <w:rFonts w:ascii="Arial" w:hAnsi="Arial" w:cs="Arial"/>
                <w:sz w:val="20"/>
                <w:szCs w:val="20"/>
              </w:rPr>
            </w:pPr>
            <w:r>
              <w:rPr>
                <w:rFonts w:ascii="Arial" w:hAnsi="Arial" w:cs="Arial"/>
                <w:sz w:val="20"/>
                <w:szCs w:val="20"/>
              </w:rPr>
              <w:t>155</w:t>
            </w:r>
          </w:p>
        </w:tc>
      </w:tr>
    </w:tbl>
    <w:p w14:paraId="55D70463" w14:textId="77777777" w:rsidR="00662324" w:rsidRDefault="00662324">
      <w:pPr>
        <w:rPr>
          <w:rFonts w:ascii="Arial" w:hAnsi="Arial" w:cs="Arial"/>
          <w:sz w:val="20"/>
          <w:szCs w:val="20"/>
        </w:rPr>
      </w:pPr>
    </w:p>
    <w:p w14:paraId="34D0338A" w14:textId="77777777" w:rsidR="00662324" w:rsidRDefault="00E31150">
      <w:pPr>
        <w:pStyle w:val="Heading3"/>
        <w:rPr>
          <w:rFonts w:ascii="Arial" w:hAnsi="Arial" w:cs="Arial"/>
          <w:sz w:val="20"/>
          <w:szCs w:val="20"/>
        </w:rPr>
      </w:pPr>
      <w:r>
        <w:rPr>
          <w:rFonts w:ascii="Arial" w:hAnsi="Arial" w:cs="Arial"/>
          <w:sz w:val="20"/>
          <w:szCs w:val="20"/>
        </w:rPr>
        <w:t>4.2.3 Impact of Learning Content on Learning Motivation</w:t>
      </w:r>
    </w:p>
    <w:p w14:paraId="32560C5A" w14:textId="77777777" w:rsidR="00662324" w:rsidRDefault="00E31150">
      <w:pPr>
        <w:rPr>
          <w:rFonts w:ascii="Arial" w:hAnsi="Arial" w:cs="Arial"/>
          <w:sz w:val="20"/>
          <w:szCs w:val="20"/>
        </w:rPr>
      </w:pPr>
      <w:r>
        <w:rPr>
          <w:rFonts w:ascii="Arial" w:hAnsi="Arial" w:cs="Arial"/>
          <w:sz w:val="20"/>
          <w:szCs w:val="20"/>
        </w:rPr>
        <w:t>Homogeneity of variance tests on attention data from four groups meet requirements. ANOVA results show significant motivation differences due to learning content (p &lt; 0.05), with S2 &gt; C2 &gt; S1 &gt; C1. Post-hoc analysis confirms S2 group's significantly higher motivation.</w:t>
      </w:r>
    </w:p>
    <w:p w14:paraId="2A249CA8" w14:textId="77777777" w:rsidR="00662324" w:rsidRDefault="00662324">
      <w:pPr>
        <w:rPr>
          <w:rFonts w:ascii="Arial" w:hAnsi="Arial" w:cs="Arial"/>
          <w:sz w:val="20"/>
          <w:szCs w:val="20"/>
        </w:rPr>
      </w:pPr>
    </w:p>
    <w:p w14:paraId="599AA934" w14:textId="77777777" w:rsidR="00662324" w:rsidRDefault="00E31150">
      <w:pPr>
        <w:rPr>
          <w:rFonts w:ascii="Arial" w:hAnsi="Arial" w:cs="Arial"/>
          <w:sz w:val="20"/>
          <w:szCs w:val="20"/>
        </w:rPr>
      </w:pPr>
      <w:r>
        <w:rPr>
          <w:rFonts w:ascii="Arial" w:hAnsi="Arial" w:cs="Arial"/>
          <w:b/>
          <w:bCs/>
          <w:sz w:val="20"/>
          <w:szCs w:val="20"/>
        </w:rPr>
        <w:t>Table 6: Impact of Different Learning Contents on Learning Motivation in the Confirmatory Experiment</w:t>
      </w:r>
    </w:p>
    <w:tbl>
      <w:tblPr>
        <w:tblStyle w:val="TableGrid"/>
        <w:tblW w:w="0" w:type="auto"/>
        <w:tblInd w:w="0" w:type="dxa"/>
        <w:tblBorders>
          <w:left w:val="none" w:sz="0" w:space="0" w:color="auto"/>
          <w:right w:val="none" w:sz="0" w:space="0" w:color="auto"/>
        </w:tblBorders>
        <w:tblCellMar>
          <w:left w:w="108" w:type="dxa"/>
          <w:right w:w="108" w:type="dxa"/>
        </w:tblCellMar>
        <w:tblLook w:val="04A0" w:firstRow="1" w:lastRow="0" w:firstColumn="1" w:lastColumn="0" w:noHBand="0" w:noVBand="1"/>
      </w:tblPr>
      <w:tblGrid>
        <w:gridCol w:w="1420"/>
        <w:gridCol w:w="1420"/>
        <w:gridCol w:w="1420"/>
        <w:gridCol w:w="1420"/>
        <w:gridCol w:w="1421"/>
        <w:gridCol w:w="1421"/>
      </w:tblGrid>
      <w:tr w:rsidR="00662324" w14:paraId="446D879E" w14:textId="77777777">
        <w:tc>
          <w:tcPr>
            <w:tcW w:w="1420" w:type="dxa"/>
          </w:tcPr>
          <w:p w14:paraId="1D5A175E" w14:textId="77777777" w:rsidR="00662324" w:rsidRDefault="00E31150">
            <w:pPr>
              <w:jc w:val="left"/>
              <w:rPr>
                <w:rFonts w:ascii="Arial" w:hAnsi="Arial" w:cs="Arial"/>
                <w:sz w:val="20"/>
                <w:szCs w:val="20"/>
              </w:rPr>
            </w:pPr>
            <w:r>
              <w:rPr>
                <w:rFonts w:ascii="Arial" w:hAnsi="Arial" w:cs="Arial"/>
                <w:sz w:val="20"/>
                <w:szCs w:val="20"/>
              </w:rPr>
              <w:t>Group</w:t>
            </w:r>
          </w:p>
        </w:tc>
        <w:tc>
          <w:tcPr>
            <w:tcW w:w="1420" w:type="dxa"/>
          </w:tcPr>
          <w:p w14:paraId="243F4512" w14:textId="77777777" w:rsidR="00662324" w:rsidRDefault="00E31150">
            <w:pPr>
              <w:jc w:val="left"/>
              <w:rPr>
                <w:rFonts w:ascii="Arial" w:hAnsi="Arial" w:cs="Arial"/>
                <w:sz w:val="20"/>
                <w:szCs w:val="20"/>
              </w:rPr>
            </w:pPr>
            <w:r>
              <w:rPr>
                <w:rFonts w:ascii="Arial" w:hAnsi="Arial" w:cs="Arial"/>
                <w:sz w:val="20"/>
                <w:szCs w:val="20"/>
              </w:rPr>
              <w:t>Average Attention Score</w:t>
            </w:r>
          </w:p>
        </w:tc>
        <w:tc>
          <w:tcPr>
            <w:tcW w:w="1420" w:type="dxa"/>
          </w:tcPr>
          <w:p w14:paraId="2A4987CD" w14:textId="77777777" w:rsidR="00662324" w:rsidRDefault="00E31150">
            <w:pPr>
              <w:rPr>
                <w:rFonts w:ascii="Arial" w:hAnsi="Arial" w:cs="Arial"/>
                <w:sz w:val="20"/>
                <w:szCs w:val="20"/>
              </w:rPr>
            </w:pPr>
            <w:r>
              <w:rPr>
                <w:rFonts w:ascii="Arial" w:hAnsi="Arial" w:cs="Arial"/>
                <w:sz w:val="20"/>
                <w:szCs w:val="20"/>
              </w:rPr>
              <w:t>Average Relevance Score</w:t>
            </w:r>
          </w:p>
        </w:tc>
        <w:tc>
          <w:tcPr>
            <w:tcW w:w="1420" w:type="dxa"/>
          </w:tcPr>
          <w:p w14:paraId="61EB8927" w14:textId="77777777" w:rsidR="00662324" w:rsidRDefault="00E31150">
            <w:pPr>
              <w:rPr>
                <w:rFonts w:ascii="Arial" w:hAnsi="Arial" w:cs="Arial"/>
                <w:sz w:val="20"/>
                <w:szCs w:val="20"/>
              </w:rPr>
            </w:pPr>
            <w:r>
              <w:rPr>
                <w:rFonts w:ascii="Arial" w:hAnsi="Arial" w:cs="Arial"/>
                <w:sz w:val="20"/>
                <w:szCs w:val="20"/>
              </w:rPr>
              <w:t>Average Confidence Score</w:t>
            </w:r>
          </w:p>
        </w:tc>
        <w:tc>
          <w:tcPr>
            <w:tcW w:w="1421" w:type="dxa"/>
          </w:tcPr>
          <w:p w14:paraId="23F99A86" w14:textId="77777777" w:rsidR="00662324" w:rsidRDefault="00E31150">
            <w:pPr>
              <w:rPr>
                <w:rFonts w:ascii="Arial" w:hAnsi="Arial" w:cs="Arial"/>
                <w:sz w:val="20"/>
                <w:szCs w:val="20"/>
              </w:rPr>
            </w:pPr>
            <w:r>
              <w:rPr>
                <w:rFonts w:ascii="Arial" w:hAnsi="Arial" w:cs="Arial"/>
                <w:sz w:val="20"/>
                <w:szCs w:val="20"/>
              </w:rPr>
              <w:t>Average Satisfaction Score</w:t>
            </w:r>
          </w:p>
        </w:tc>
        <w:tc>
          <w:tcPr>
            <w:tcW w:w="1421" w:type="dxa"/>
          </w:tcPr>
          <w:p w14:paraId="39A9DC19" w14:textId="77777777" w:rsidR="00662324" w:rsidRDefault="00E31150">
            <w:pPr>
              <w:rPr>
                <w:rFonts w:ascii="Arial" w:hAnsi="Arial" w:cs="Arial"/>
                <w:sz w:val="20"/>
                <w:szCs w:val="20"/>
              </w:rPr>
            </w:pPr>
            <w:r>
              <w:rPr>
                <w:rFonts w:ascii="Arial" w:hAnsi="Arial" w:cs="Arial"/>
                <w:sz w:val="20"/>
                <w:szCs w:val="20"/>
              </w:rPr>
              <w:t>p-value</w:t>
            </w:r>
          </w:p>
        </w:tc>
      </w:tr>
      <w:tr w:rsidR="00662324" w14:paraId="13253A00" w14:textId="77777777">
        <w:tc>
          <w:tcPr>
            <w:tcW w:w="1420" w:type="dxa"/>
          </w:tcPr>
          <w:p w14:paraId="38F89EC0" w14:textId="77777777" w:rsidR="00662324" w:rsidRDefault="00E31150">
            <w:pPr>
              <w:rPr>
                <w:rFonts w:ascii="Arial" w:hAnsi="Arial" w:cs="Arial"/>
                <w:sz w:val="20"/>
                <w:szCs w:val="20"/>
              </w:rPr>
            </w:pPr>
            <w:r>
              <w:rPr>
                <w:rFonts w:ascii="Arial" w:hAnsi="Arial" w:cs="Arial"/>
                <w:sz w:val="20"/>
                <w:szCs w:val="20"/>
              </w:rPr>
              <w:t>S2Group</w:t>
            </w:r>
          </w:p>
        </w:tc>
        <w:tc>
          <w:tcPr>
            <w:tcW w:w="1420" w:type="dxa"/>
          </w:tcPr>
          <w:p w14:paraId="34EF0A3C" w14:textId="77777777" w:rsidR="00662324" w:rsidRDefault="00E31150">
            <w:pPr>
              <w:rPr>
                <w:rFonts w:ascii="Arial" w:hAnsi="Arial" w:cs="Arial"/>
                <w:sz w:val="20"/>
                <w:szCs w:val="20"/>
              </w:rPr>
            </w:pPr>
            <w:r>
              <w:rPr>
                <w:rFonts w:ascii="Arial" w:hAnsi="Arial" w:cs="Arial"/>
                <w:sz w:val="20"/>
                <w:szCs w:val="20"/>
              </w:rPr>
              <w:t>4.8</w:t>
            </w:r>
          </w:p>
        </w:tc>
        <w:tc>
          <w:tcPr>
            <w:tcW w:w="1420" w:type="dxa"/>
          </w:tcPr>
          <w:p w14:paraId="51687B82" w14:textId="77777777" w:rsidR="00662324" w:rsidRDefault="00E31150">
            <w:pPr>
              <w:rPr>
                <w:rFonts w:ascii="Arial" w:hAnsi="Arial" w:cs="Arial"/>
                <w:sz w:val="20"/>
                <w:szCs w:val="20"/>
              </w:rPr>
            </w:pPr>
            <w:r>
              <w:rPr>
                <w:rFonts w:ascii="Arial" w:hAnsi="Arial" w:cs="Arial"/>
                <w:sz w:val="20"/>
                <w:szCs w:val="20"/>
              </w:rPr>
              <w:t>4.2</w:t>
            </w:r>
          </w:p>
        </w:tc>
        <w:tc>
          <w:tcPr>
            <w:tcW w:w="1420" w:type="dxa"/>
          </w:tcPr>
          <w:p w14:paraId="305710A8" w14:textId="77777777" w:rsidR="00662324" w:rsidRDefault="00E31150">
            <w:pPr>
              <w:rPr>
                <w:rFonts w:ascii="Arial" w:hAnsi="Arial" w:cs="Arial"/>
                <w:sz w:val="20"/>
                <w:szCs w:val="20"/>
              </w:rPr>
            </w:pPr>
            <w:r>
              <w:rPr>
                <w:rFonts w:ascii="Arial" w:hAnsi="Arial" w:cs="Arial"/>
                <w:sz w:val="20"/>
                <w:szCs w:val="20"/>
              </w:rPr>
              <w:t>4.6</w:t>
            </w:r>
          </w:p>
        </w:tc>
        <w:tc>
          <w:tcPr>
            <w:tcW w:w="1421" w:type="dxa"/>
          </w:tcPr>
          <w:p w14:paraId="1726BC20" w14:textId="77777777" w:rsidR="00662324" w:rsidRDefault="00E31150">
            <w:pPr>
              <w:rPr>
                <w:rFonts w:ascii="Arial" w:hAnsi="Arial" w:cs="Arial"/>
                <w:sz w:val="20"/>
                <w:szCs w:val="20"/>
              </w:rPr>
            </w:pPr>
            <w:r>
              <w:rPr>
                <w:rFonts w:ascii="Arial" w:hAnsi="Arial" w:cs="Arial"/>
                <w:sz w:val="20"/>
                <w:szCs w:val="20"/>
              </w:rPr>
              <w:t>4.7</w:t>
            </w:r>
          </w:p>
        </w:tc>
        <w:tc>
          <w:tcPr>
            <w:tcW w:w="1421" w:type="dxa"/>
          </w:tcPr>
          <w:p w14:paraId="440BC8DA" w14:textId="77777777" w:rsidR="00662324" w:rsidRDefault="00E31150">
            <w:pPr>
              <w:rPr>
                <w:rFonts w:ascii="Arial" w:hAnsi="Arial" w:cs="Arial"/>
                <w:sz w:val="20"/>
                <w:szCs w:val="20"/>
              </w:rPr>
            </w:pPr>
            <w:r>
              <w:rPr>
                <w:rFonts w:ascii="Arial" w:hAnsi="Arial" w:cs="Arial"/>
                <w:sz w:val="20"/>
                <w:szCs w:val="20"/>
              </w:rPr>
              <w:t>&lt;0.05</w:t>
            </w:r>
          </w:p>
        </w:tc>
      </w:tr>
      <w:tr w:rsidR="00662324" w14:paraId="13FA81D8" w14:textId="77777777">
        <w:tc>
          <w:tcPr>
            <w:tcW w:w="1420" w:type="dxa"/>
          </w:tcPr>
          <w:p w14:paraId="162ECD92" w14:textId="77777777" w:rsidR="00662324" w:rsidRDefault="00E31150">
            <w:pPr>
              <w:rPr>
                <w:rFonts w:ascii="Arial" w:hAnsi="Arial" w:cs="Arial"/>
                <w:sz w:val="20"/>
                <w:szCs w:val="20"/>
              </w:rPr>
            </w:pPr>
            <w:r>
              <w:rPr>
                <w:rFonts w:ascii="Arial" w:hAnsi="Arial" w:cs="Arial"/>
                <w:sz w:val="20"/>
                <w:szCs w:val="20"/>
              </w:rPr>
              <w:t>C2Group</w:t>
            </w:r>
          </w:p>
        </w:tc>
        <w:tc>
          <w:tcPr>
            <w:tcW w:w="1420" w:type="dxa"/>
          </w:tcPr>
          <w:p w14:paraId="1C911D07" w14:textId="77777777" w:rsidR="00662324" w:rsidRDefault="00E31150">
            <w:pPr>
              <w:rPr>
                <w:rFonts w:ascii="Arial" w:hAnsi="Arial" w:cs="Arial"/>
                <w:sz w:val="20"/>
                <w:szCs w:val="20"/>
              </w:rPr>
            </w:pPr>
            <w:r>
              <w:rPr>
                <w:rFonts w:ascii="Arial" w:hAnsi="Arial" w:cs="Arial"/>
                <w:sz w:val="20"/>
                <w:szCs w:val="20"/>
              </w:rPr>
              <w:t>4.2</w:t>
            </w:r>
          </w:p>
        </w:tc>
        <w:tc>
          <w:tcPr>
            <w:tcW w:w="1420" w:type="dxa"/>
          </w:tcPr>
          <w:p w14:paraId="061357DC" w14:textId="77777777" w:rsidR="00662324" w:rsidRDefault="00E31150">
            <w:pPr>
              <w:rPr>
                <w:rFonts w:ascii="Arial" w:hAnsi="Arial" w:cs="Arial"/>
                <w:sz w:val="20"/>
                <w:szCs w:val="20"/>
              </w:rPr>
            </w:pPr>
            <w:r>
              <w:rPr>
                <w:rFonts w:ascii="Arial" w:hAnsi="Arial" w:cs="Arial"/>
                <w:sz w:val="20"/>
                <w:szCs w:val="20"/>
              </w:rPr>
              <w:t>3.9</w:t>
            </w:r>
          </w:p>
        </w:tc>
        <w:tc>
          <w:tcPr>
            <w:tcW w:w="1420" w:type="dxa"/>
          </w:tcPr>
          <w:p w14:paraId="2F1E3CE2" w14:textId="77777777" w:rsidR="00662324" w:rsidRDefault="00E31150">
            <w:pPr>
              <w:rPr>
                <w:rFonts w:ascii="Arial" w:hAnsi="Arial" w:cs="Arial"/>
                <w:sz w:val="20"/>
                <w:szCs w:val="20"/>
              </w:rPr>
            </w:pPr>
            <w:r>
              <w:rPr>
                <w:rFonts w:ascii="Arial" w:hAnsi="Arial" w:cs="Arial"/>
                <w:sz w:val="20"/>
                <w:szCs w:val="20"/>
              </w:rPr>
              <w:t>4.2</w:t>
            </w:r>
          </w:p>
        </w:tc>
        <w:tc>
          <w:tcPr>
            <w:tcW w:w="1421" w:type="dxa"/>
          </w:tcPr>
          <w:p w14:paraId="36127927" w14:textId="77777777" w:rsidR="00662324" w:rsidRDefault="00E31150">
            <w:pPr>
              <w:rPr>
                <w:rFonts w:ascii="Arial" w:hAnsi="Arial" w:cs="Arial"/>
                <w:sz w:val="20"/>
                <w:szCs w:val="20"/>
              </w:rPr>
            </w:pPr>
            <w:r>
              <w:rPr>
                <w:rFonts w:ascii="Arial" w:hAnsi="Arial" w:cs="Arial"/>
                <w:sz w:val="20"/>
                <w:szCs w:val="20"/>
              </w:rPr>
              <w:t>4.3</w:t>
            </w:r>
          </w:p>
        </w:tc>
        <w:tc>
          <w:tcPr>
            <w:tcW w:w="1421" w:type="dxa"/>
          </w:tcPr>
          <w:p w14:paraId="7DBE98D8" w14:textId="77777777" w:rsidR="00662324" w:rsidRDefault="00E31150">
            <w:pPr>
              <w:rPr>
                <w:rFonts w:ascii="Arial" w:hAnsi="Arial" w:cs="Arial"/>
                <w:sz w:val="20"/>
                <w:szCs w:val="20"/>
              </w:rPr>
            </w:pPr>
            <w:r>
              <w:rPr>
                <w:rFonts w:ascii="Arial" w:hAnsi="Arial" w:cs="Arial"/>
                <w:sz w:val="20"/>
                <w:szCs w:val="20"/>
              </w:rPr>
              <w:t>&lt;0.05</w:t>
            </w:r>
          </w:p>
        </w:tc>
      </w:tr>
      <w:tr w:rsidR="00662324" w14:paraId="2C0C950C" w14:textId="77777777">
        <w:tc>
          <w:tcPr>
            <w:tcW w:w="1420" w:type="dxa"/>
          </w:tcPr>
          <w:p w14:paraId="0C53FA30" w14:textId="77777777" w:rsidR="00662324" w:rsidRDefault="00E31150">
            <w:pPr>
              <w:rPr>
                <w:rFonts w:ascii="Arial" w:hAnsi="Arial" w:cs="Arial"/>
                <w:sz w:val="20"/>
                <w:szCs w:val="20"/>
              </w:rPr>
            </w:pPr>
            <w:r>
              <w:rPr>
                <w:rFonts w:ascii="Arial" w:hAnsi="Arial" w:cs="Arial"/>
                <w:sz w:val="20"/>
                <w:szCs w:val="20"/>
              </w:rPr>
              <w:t>S1Group</w:t>
            </w:r>
          </w:p>
        </w:tc>
        <w:tc>
          <w:tcPr>
            <w:tcW w:w="1420" w:type="dxa"/>
          </w:tcPr>
          <w:p w14:paraId="0CB1B831" w14:textId="77777777" w:rsidR="00662324" w:rsidRDefault="00E31150">
            <w:pPr>
              <w:rPr>
                <w:rFonts w:ascii="Arial" w:hAnsi="Arial" w:cs="Arial"/>
                <w:sz w:val="20"/>
                <w:szCs w:val="20"/>
              </w:rPr>
            </w:pPr>
            <w:r>
              <w:rPr>
                <w:rFonts w:ascii="Arial" w:hAnsi="Arial" w:cs="Arial"/>
                <w:sz w:val="20"/>
                <w:szCs w:val="20"/>
              </w:rPr>
              <w:t>4.3</w:t>
            </w:r>
          </w:p>
        </w:tc>
        <w:tc>
          <w:tcPr>
            <w:tcW w:w="1420" w:type="dxa"/>
          </w:tcPr>
          <w:p w14:paraId="18F3DE7C" w14:textId="77777777" w:rsidR="00662324" w:rsidRDefault="00E31150">
            <w:pPr>
              <w:rPr>
                <w:rFonts w:ascii="Arial" w:hAnsi="Arial" w:cs="Arial"/>
                <w:sz w:val="20"/>
                <w:szCs w:val="20"/>
              </w:rPr>
            </w:pPr>
            <w:r>
              <w:rPr>
                <w:rFonts w:ascii="Arial" w:hAnsi="Arial" w:cs="Arial"/>
                <w:sz w:val="20"/>
                <w:szCs w:val="20"/>
              </w:rPr>
              <w:t>4.0</w:t>
            </w:r>
          </w:p>
        </w:tc>
        <w:tc>
          <w:tcPr>
            <w:tcW w:w="1420" w:type="dxa"/>
          </w:tcPr>
          <w:p w14:paraId="5EAAF4BD" w14:textId="77777777" w:rsidR="00662324" w:rsidRDefault="00E31150">
            <w:pPr>
              <w:rPr>
                <w:rFonts w:ascii="Arial" w:hAnsi="Arial" w:cs="Arial"/>
                <w:sz w:val="20"/>
                <w:szCs w:val="20"/>
              </w:rPr>
            </w:pPr>
            <w:r>
              <w:rPr>
                <w:rFonts w:ascii="Arial" w:hAnsi="Arial" w:cs="Arial"/>
                <w:sz w:val="20"/>
                <w:szCs w:val="20"/>
              </w:rPr>
              <w:t>4.1</w:t>
            </w:r>
          </w:p>
        </w:tc>
        <w:tc>
          <w:tcPr>
            <w:tcW w:w="1421" w:type="dxa"/>
          </w:tcPr>
          <w:p w14:paraId="5F7BF19E" w14:textId="77777777" w:rsidR="00662324" w:rsidRDefault="00E31150">
            <w:pPr>
              <w:rPr>
                <w:rFonts w:ascii="Arial" w:hAnsi="Arial" w:cs="Arial"/>
                <w:sz w:val="20"/>
                <w:szCs w:val="20"/>
              </w:rPr>
            </w:pPr>
            <w:r>
              <w:rPr>
                <w:rFonts w:ascii="Arial" w:hAnsi="Arial" w:cs="Arial"/>
                <w:sz w:val="20"/>
                <w:szCs w:val="20"/>
              </w:rPr>
              <w:t>4.2</w:t>
            </w:r>
          </w:p>
        </w:tc>
        <w:tc>
          <w:tcPr>
            <w:tcW w:w="1421" w:type="dxa"/>
          </w:tcPr>
          <w:p w14:paraId="30F11703" w14:textId="77777777" w:rsidR="00662324" w:rsidRDefault="00E31150">
            <w:pPr>
              <w:rPr>
                <w:rFonts w:ascii="Arial" w:hAnsi="Arial" w:cs="Arial"/>
                <w:sz w:val="20"/>
                <w:szCs w:val="20"/>
              </w:rPr>
            </w:pPr>
            <w:r>
              <w:rPr>
                <w:rFonts w:ascii="Arial" w:hAnsi="Arial" w:cs="Arial"/>
                <w:sz w:val="20"/>
                <w:szCs w:val="20"/>
              </w:rPr>
              <w:t>&lt;0.05</w:t>
            </w:r>
          </w:p>
        </w:tc>
      </w:tr>
      <w:tr w:rsidR="00662324" w14:paraId="1701E48D" w14:textId="77777777">
        <w:tc>
          <w:tcPr>
            <w:tcW w:w="1420" w:type="dxa"/>
          </w:tcPr>
          <w:p w14:paraId="79BEC7B8" w14:textId="77777777" w:rsidR="00662324" w:rsidRDefault="00E31150">
            <w:pPr>
              <w:rPr>
                <w:rFonts w:ascii="Arial" w:hAnsi="Arial" w:cs="Arial"/>
                <w:sz w:val="20"/>
                <w:szCs w:val="20"/>
              </w:rPr>
            </w:pPr>
            <w:r>
              <w:rPr>
                <w:rFonts w:ascii="Arial" w:hAnsi="Arial" w:cs="Arial"/>
                <w:sz w:val="20"/>
                <w:szCs w:val="20"/>
              </w:rPr>
              <w:t>C1Group</w:t>
            </w:r>
          </w:p>
        </w:tc>
        <w:tc>
          <w:tcPr>
            <w:tcW w:w="1420" w:type="dxa"/>
          </w:tcPr>
          <w:p w14:paraId="2700E04C" w14:textId="77777777" w:rsidR="00662324" w:rsidRDefault="00E31150">
            <w:pPr>
              <w:rPr>
                <w:rFonts w:ascii="Arial" w:hAnsi="Arial" w:cs="Arial"/>
                <w:sz w:val="20"/>
                <w:szCs w:val="20"/>
              </w:rPr>
            </w:pPr>
            <w:r>
              <w:rPr>
                <w:rFonts w:ascii="Arial" w:hAnsi="Arial" w:cs="Arial"/>
                <w:sz w:val="20"/>
                <w:szCs w:val="20"/>
              </w:rPr>
              <w:t>3.9</w:t>
            </w:r>
          </w:p>
        </w:tc>
        <w:tc>
          <w:tcPr>
            <w:tcW w:w="1420" w:type="dxa"/>
          </w:tcPr>
          <w:p w14:paraId="67A98039" w14:textId="77777777" w:rsidR="00662324" w:rsidRDefault="00E31150">
            <w:pPr>
              <w:rPr>
                <w:rFonts w:ascii="Arial" w:hAnsi="Arial" w:cs="Arial"/>
                <w:sz w:val="20"/>
                <w:szCs w:val="20"/>
              </w:rPr>
            </w:pPr>
            <w:r>
              <w:rPr>
                <w:rFonts w:ascii="Arial" w:hAnsi="Arial" w:cs="Arial"/>
                <w:sz w:val="20"/>
                <w:szCs w:val="20"/>
              </w:rPr>
              <w:t>3.7</w:t>
            </w:r>
          </w:p>
        </w:tc>
        <w:tc>
          <w:tcPr>
            <w:tcW w:w="1420" w:type="dxa"/>
          </w:tcPr>
          <w:p w14:paraId="6CA908E2" w14:textId="77777777" w:rsidR="00662324" w:rsidRDefault="00E31150">
            <w:pPr>
              <w:rPr>
                <w:rFonts w:ascii="Arial" w:hAnsi="Arial" w:cs="Arial"/>
                <w:sz w:val="20"/>
                <w:szCs w:val="20"/>
              </w:rPr>
            </w:pPr>
            <w:r>
              <w:rPr>
                <w:rFonts w:ascii="Arial" w:hAnsi="Arial" w:cs="Arial"/>
                <w:sz w:val="20"/>
                <w:szCs w:val="20"/>
              </w:rPr>
              <w:t>3.8</w:t>
            </w:r>
          </w:p>
        </w:tc>
        <w:tc>
          <w:tcPr>
            <w:tcW w:w="1421" w:type="dxa"/>
          </w:tcPr>
          <w:p w14:paraId="2BC6C1CF" w14:textId="77777777" w:rsidR="00662324" w:rsidRDefault="00E31150">
            <w:pPr>
              <w:rPr>
                <w:rFonts w:ascii="Arial" w:hAnsi="Arial" w:cs="Arial"/>
                <w:sz w:val="20"/>
                <w:szCs w:val="20"/>
              </w:rPr>
            </w:pPr>
            <w:r>
              <w:rPr>
                <w:rFonts w:ascii="Arial" w:hAnsi="Arial" w:cs="Arial"/>
                <w:sz w:val="20"/>
                <w:szCs w:val="20"/>
              </w:rPr>
              <w:t>3.9</w:t>
            </w:r>
          </w:p>
        </w:tc>
        <w:tc>
          <w:tcPr>
            <w:tcW w:w="1421" w:type="dxa"/>
          </w:tcPr>
          <w:p w14:paraId="0305F7D9" w14:textId="77777777" w:rsidR="00662324" w:rsidRDefault="00E31150">
            <w:pPr>
              <w:rPr>
                <w:rFonts w:ascii="Arial" w:hAnsi="Arial" w:cs="Arial"/>
                <w:sz w:val="20"/>
                <w:szCs w:val="20"/>
              </w:rPr>
            </w:pPr>
            <w:r>
              <w:rPr>
                <w:rFonts w:ascii="Arial" w:hAnsi="Arial" w:cs="Arial"/>
                <w:sz w:val="20"/>
                <w:szCs w:val="20"/>
              </w:rPr>
              <w:t>&lt;0.05</w:t>
            </w:r>
          </w:p>
        </w:tc>
      </w:tr>
    </w:tbl>
    <w:p w14:paraId="3EA9A8DA" w14:textId="77777777" w:rsidR="00662324" w:rsidRDefault="00662324">
      <w:pPr>
        <w:rPr>
          <w:rFonts w:ascii="Arial" w:hAnsi="Arial" w:cs="Arial"/>
          <w:sz w:val="20"/>
          <w:szCs w:val="20"/>
        </w:rPr>
      </w:pPr>
    </w:p>
    <w:p w14:paraId="0DBF8372" w14:textId="77777777" w:rsidR="00662324" w:rsidRDefault="00E31150">
      <w:pPr>
        <w:pStyle w:val="Heading3"/>
        <w:rPr>
          <w:rFonts w:ascii="Arial" w:hAnsi="Arial" w:cs="Arial"/>
          <w:sz w:val="20"/>
          <w:szCs w:val="20"/>
        </w:rPr>
      </w:pPr>
      <w:r>
        <w:rPr>
          <w:rFonts w:ascii="Arial" w:hAnsi="Arial" w:cs="Arial"/>
          <w:sz w:val="20"/>
          <w:szCs w:val="20"/>
        </w:rPr>
        <w:lastRenderedPageBreak/>
        <w:t>4.2.4 Impact of Learning Content on Academic Achievement</w:t>
      </w:r>
    </w:p>
    <w:p w14:paraId="07227480" w14:textId="77777777" w:rsidR="00662324" w:rsidRDefault="00E31150">
      <w:pPr>
        <w:rPr>
          <w:rFonts w:ascii="Arial" w:hAnsi="Arial" w:cs="Arial"/>
          <w:sz w:val="20"/>
          <w:szCs w:val="20"/>
        </w:rPr>
      </w:pPr>
      <w:r>
        <w:rPr>
          <w:rFonts w:ascii="Arial" w:hAnsi="Arial" w:cs="Arial"/>
          <w:sz w:val="20"/>
          <w:szCs w:val="20"/>
        </w:rPr>
        <w:t>ANOVA shows significant achievement differences due to learning content (p = 0.001), ranking S2 &gt; S1 &gt; C2 &gt; C1. Post-hoc analysis reveals significant differences except between C1 and C2, with the largest difference between C1 and S2.</w:t>
      </w:r>
    </w:p>
    <w:p w14:paraId="4FDBFBEF" w14:textId="77777777" w:rsidR="00662324" w:rsidRDefault="00662324">
      <w:pPr>
        <w:rPr>
          <w:rFonts w:ascii="Arial" w:hAnsi="Arial" w:cs="Arial"/>
          <w:b/>
          <w:bCs/>
          <w:sz w:val="20"/>
          <w:szCs w:val="20"/>
        </w:rPr>
      </w:pPr>
    </w:p>
    <w:p w14:paraId="455CEAD2" w14:textId="77777777" w:rsidR="00662324" w:rsidRDefault="00E31150">
      <w:pPr>
        <w:rPr>
          <w:rFonts w:ascii="Arial" w:hAnsi="Arial" w:cs="Arial"/>
          <w:b/>
          <w:bCs/>
          <w:sz w:val="20"/>
          <w:szCs w:val="20"/>
        </w:rPr>
      </w:pPr>
      <w:r>
        <w:rPr>
          <w:rFonts w:ascii="Arial" w:hAnsi="Arial" w:cs="Arial"/>
          <w:b/>
          <w:bCs/>
          <w:sz w:val="20"/>
          <w:szCs w:val="20"/>
        </w:rPr>
        <w:t>Table 7: Impact of Different Learning Contents on Academic Achievement in the Confirmatory Experiment</w:t>
      </w:r>
    </w:p>
    <w:tbl>
      <w:tblPr>
        <w:tblStyle w:val="TableGrid"/>
        <w:tblpPr w:leftFromText="180" w:rightFromText="180" w:vertAnchor="text" w:horzAnchor="page" w:tblpX="1792" w:tblpY="607"/>
        <w:tblOverlap w:val="never"/>
        <w:tblW w:w="0" w:type="auto"/>
        <w:tblInd w:w="0" w:type="dxa"/>
        <w:tblBorders>
          <w:left w:val="none" w:sz="0" w:space="0" w:color="auto"/>
          <w:right w:val="none" w:sz="0" w:space="0" w:color="auto"/>
        </w:tblBorders>
        <w:tblCellMar>
          <w:left w:w="108" w:type="dxa"/>
          <w:right w:w="108" w:type="dxa"/>
        </w:tblCellMar>
        <w:tblLook w:val="04A0" w:firstRow="1" w:lastRow="0" w:firstColumn="1" w:lastColumn="0" w:noHBand="0" w:noVBand="1"/>
      </w:tblPr>
      <w:tblGrid>
        <w:gridCol w:w="2840"/>
        <w:gridCol w:w="2841"/>
        <w:gridCol w:w="2841"/>
      </w:tblGrid>
      <w:tr w:rsidR="00662324" w14:paraId="04D60FFE" w14:textId="77777777">
        <w:tc>
          <w:tcPr>
            <w:tcW w:w="2840" w:type="dxa"/>
          </w:tcPr>
          <w:p w14:paraId="18A962D1" w14:textId="77777777" w:rsidR="00662324" w:rsidRDefault="00E31150">
            <w:pPr>
              <w:rPr>
                <w:rFonts w:ascii="Arial" w:hAnsi="Arial" w:cs="Arial"/>
                <w:sz w:val="20"/>
                <w:szCs w:val="20"/>
              </w:rPr>
            </w:pPr>
            <w:r>
              <w:rPr>
                <w:rFonts w:ascii="Arial" w:hAnsi="Arial" w:cs="Arial"/>
                <w:sz w:val="20"/>
                <w:szCs w:val="20"/>
              </w:rPr>
              <w:t>Group</w:t>
            </w:r>
          </w:p>
        </w:tc>
        <w:tc>
          <w:tcPr>
            <w:tcW w:w="2841" w:type="dxa"/>
          </w:tcPr>
          <w:p w14:paraId="3540AE50" w14:textId="77777777" w:rsidR="00662324" w:rsidRDefault="00E31150">
            <w:pPr>
              <w:rPr>
                <w:rFonts w:ascii="Arial" w:hAnsi="Arial" w:cs="Arial"/>
                <w:sz w:val="20"/>
                <w:szCs w:val="20"/>
              </w:rPr>
            </w:pPr>
            <w:r>
              <w:rPr>
                <w:rFonts w:ascii="Arial" w:hAnsi="Arial" w:cs="Arial"/>
                <w:sz w:val="20"/>
                <w:szCs w:val="20"/>
              </w:rPr>
              <w:t>Average Score</w:t>
            </w:r>
          </w:p>
        </w:tc>
        <w:tc>
          <w:tcPr>
            <w:tcW w:w="2841" w:type="dxa"/>
          </w:tcPr>
          <w:p w14:paraId="0D6C0A5B" w14:textId="77777777" w:rsidR="00662324" w:rsidRDefault="00E31150">
            <w:pPr>
              <w:rPr>
                <w:rFonts w:ascii="Arial" w:hAnsi="Arial" w:cs="Arial"/>
                <w:sz w:val="20"/>
                <w:szCs w:val="20"/>
              </w:rPr>
            </w:pPr>
            <w:r>
              <w:rPr>
                <w:rFonts w:ascii="Arial" w:hAnsi="Arial" w:cs="Arial"/>
                <w:sz w:val="20"/>
                <w:szCs w:val="20"/>
              </w:rPr>
              <w:t>Standard Deviation</w:t>
            </w:r>
          </w:p>
        </w:tc>
      </w:tr>
      <w:tr w:rsidR="00662324" w14:paraId="724AA80A" w14:textId="77777777">
        <w:tc>
          <w:tcPr>
            <w:tcW w:w="2840" w:type="dxa"/>
          </w:tcPr>
          <w:p w14:paraId="233028F7" w14:textId="77777777" w:rsidR="00662324" w:rsidRDefault="00E31150">
            <w:pPr>
              <w:rPr>
                <w:rFonts w:ascii="Arial" w:hAnsi="Arial" w:cs="Arial"/>
                <w:sz w:val="20"/>
                <w:szCs w:val="20"/>
              </w:rPr>
            </w:pPr>
            <w:r>
              <w:rPr>
                <w:rFonts w:ascii="Arial" w:hAnsi="Arial" w:cs="Arial"/>
                <w:sz w:val="20"/>
                <w:szCs w:val="20"/>
              </w:rPr>
              <w:t>S2</w:t>
            </w:r>
          </w:p>
        </w:tc>
        <w:tc>
          <w:tcPr>
            <w:tcW w:w="2841" w:type="dxa"/>
          </w:tcPr>
          <w:p w14:paraId="09A04D39" w14:textId="77777777" w:rsidR="00662324" w:rsidRDefault="00E31150">
            <w:pPr>
              <w:rPr>
                <w:rFonts w:ascii="Arial" w:hAnsi="Arial" w:cs="Arial"/>
                <w:sz w:val="20"/>
                <w:szCs w:val="20"/>
              </w:rPr>
            </w:pPr>
            <w:r>
              <w:rPr>
                <w:rFonts w:ascii="Arial" w:hAnsi="Arial" w:cs="Arial"/>
                <w:sz w:val="20"/>
                <w:szCs w:val="20"/>
              </w:rPr>
              <w:t>88.7</w:t>
            </w:r>
          </w:p>
        </w:tc>
        <w:tc>
          <w:tcPr>
            <w:tcW w:w="2841" w:type="dxa"/>
          </w:tcPr>
          <w:p w14:paraId="65BF2DBD" w14:textId="77777777" w:rsidR="00662324" w:rsidRDefault="00E31150">
            <w:pPr>
              <w:rPr>
                <w:rFonts w:ascii="Arial" w:hAnsi="Arial" w:cs="Arial"/>
                <w:sz w:val="20"/>
                <w:szCs w:val="20"/>
              </w:rPr>
            </w:pPr>
            <w:r>
              <w:rPr>
                <w:rFonts w:ascii="Arial" w:hAnsi="Arial" w:cs="Arial"/>
                <w:sz w:val="20"/>
                <w:szCs w:val="20"/>
              </w:rPr>
              <w:t>3.1</w:t>
            </w:r>
          </w:p>
        </w:tc>
      </w:tr>
      <w:tr w:rsidR="00662324" w14:paraId="38CC0B32" w14:textId="77777777">
        <w:tc>
          <w:tcPr>
            <w:tcW w:w="2840" w:type="dxa"/>
          </w:tcPr>
          <w:p w14:paraId="351D758E" w14:textId="77777777" w:rsidR="00662324" w:rsidRDefault="00E31150">
            <w:pPr>
              <w:rPr>
                <w:rFonts w:ascii="Arial" w:hAnsi="Arial" w:cs="Arial"/>
                <w:sz w:val="20"/>
                <w:szCs w:val="20"/>
              </w:rPr>
            </w:pPr>
            <w:r>
              <w:rPr>
                <w:rFonts w:ascii="Arial" w:hAnsi="Arial" w:cs="Arial"/>
                <w:sz w:val="20"/>
                <w:szCs w:val="20"/>
              </w:rPr>
              <w:t>S1</w:t>
            </w:r>
          </w:p>
        </w:tc>
        <w:tc>
          <w:tcPr>
            <w:tcW w:w="2841" w:type="dxa"/>
          </w:tcPr>
          <w:p w14:paraId="46338E0B" w14:textId="77777777" w:rsidR="00662324" w:rsidRDefault="00E31150">
            <w:pPr>
              <w:rPr>
                <w:rFonts w:ascii="Arial" w:hAnsi="Arial" w:cs="Arial"/>
                <w:sz w:val="20"/>
                <w:szCs w:val="20"/>
              </w:rPr>
            </w:pPr>
            <w:r>
              <w:rPr>
                <w:rFonts w:ascii="Arial" w:hAnsi="Arial" w:cs="Arial"/>
                <w:sz w:val="20"/>
                <w:szCs w:val="20"/>
              </w:rPr>
              <w:t>82.5</w:t>
            </w:r>
          </w:p>
        </w:tc>
        <w:tc>
          <w:tcPr>
            <w:tcW w:w="2841" w:type="dxa"/>
          </w:tcPr>
          <w:p w14:paraId="42DD2472" w14:textId="77777777" w:rsidR="00662324" w:rsidRDefault="00E31150">
            <w:pPr>
              <w:rPr>
                <w:rFonts w:ascii="Arial" w:hAnsi="Arial" w:cs="Arial"/>
                <w:sz w:val="20"/>
                <w:szCs w:val="20"/>
              </w:rPr>
            </w:pPr>
            <w:r>
              <w:rPr>
                <w:rFonts w:ascii="Arial" w:hAnsi="Arial" w:cs="Arial"/>
                <w:sz w:val="20"/>
                <w:szCs w:val="20"/>
              </w:rPr>
              <w:t>4.5</w:t>
            </w:r>
          </w:p>
        </w:tc>
      </w:tr>
      <w:tr w:rsidR="00662324" w14:paraId="736B4AE0" w14:textId="77777777">
        <w:tc>
          <w:tcPr>
            <w:tcW w:w="2840" w:type="dxa"/>
          </w:tcPr>
          <w:p w14:paraId="06D65895" w14:textId="77777777" w:rsidR="00662324" w:rsidRDefault="00E31150">
            <w:pPr>
              <w:rPr>
                <w:rFonts w:ascii="Arial" w:hAnsi="Arial" w:cs="Arial"/>
                <w:sz w:val="20"/>
                <w:szCs w:val="20"/>
              </w:rPr>
            </w:pPr>
            <w:r>
              <w:rPr>
                <w:rFonts w:ascii="Arial" w:hAnsi="Arial" w:cs="Arial"/>
                <w:sz w:val="20"/>
                <w:szCs w:val="20"/>
              </w:rPr>
              <w:t>C2</w:t>
            </w:r>
          </w:p>
        </w:tc>
        <w:tc>
          <w:tcPr>
            <w:tcW w:w="2841" w:type="dxa"/>
          </w:tcPr>
          <w:p w14:paraId="6810F051" w14:textId="77777777" w:rsidR="00662324" w:rsidRDefault="00E31150">
            <w:pPr>
              <w:rPr>
                <w:rFonts w:ascii="Arial" w:hAnsi="Arial" w:cs="Arial"/>
                <w:sz w:val="20"/>
                <w:szCs w:val="20"/>
              </w:rPr>
            </w:pPr>
            <w:r>
              <w:rPr>
                <w:rFonts w:ascii="Arial" w:hAnsi="Arial" w:cs="Arial"/>
                <w:sz w:val="20"/>
                <w:szCs w:val="20"/>
              </w:rPr>
              <w:t>76.3</w:t>
            </w:r>
          </w:p>
        </w:tc>
        <w:tc>
          <w:tcPr>
            <w:tcW w:w="2841" w:type="dxa"/>
          </w:tcPr>
          <w:p w14:paraId="6CE0495C" w14:textId="77777777" w:rsidR="00662324" w:rsidRDefault="00E31150">
            <w:pPr>
              <w:rPr>
                <w:rFonts w:ascii="Arial" w:hAnsi="Arial" w:cs="Arial"/>
                <w:sz w:val="20"/>
                <w:szCs w:val="20"/>
              </w:rPr>
            </w:pPr>
            <w:r>
              <w:rPr>
                <w:rFonts w:ascii="Arial" w:hAnsi="Arial" w:cs="Arial"/>
                <w:sz w:val="20"/>
                <w:szCs w:val="20"/>
              </w:rPr>
              <w:t>6.2</w:t>
            </w:r>
          </w:p>
        </w:tc>
      </w:tr>
      <w:tr w:rsidR="00662324" w14:paraId="51BD68E9" w14:textId="77777777">
        <w:tc>
          <w:tcPr>
            <w:tcW w:w="2840" w:type="dxa"/>
          </w:tcPr>
          <w:p w14:paraId="76246856" w14:textId="77777777" w:rsidR="00662324" w:rsidRDefault="00E31150">
            <w:pPr>
              <w:rPr>
                <w:rFonts w:ascii="Arial" w:hAnsi="Arial" w:cs="Arial"/>
                <w:sz w:val="20"/>
                <w:szCs w:val="20"/>
              </w:rPr>
            </w:pPr>
            <w:r>
              <w:rPr>
                <w:rFonts w:ascii="Arial" w:hAnsi="Arial" w:cs="Arial"/>
                <w:sz w:val="20"/>
                <w:szCs w:val="20"/>
              </w:rPr>
              <w:t>C1</w:t>
            </w:r>
          </w:p>
        </w:tc>
        <w:tc>
          <w:tcPr>
            <w:tcW w:w="2841" w:type="dxa"/>
          </w:tcPr>
          <w:p w14:paraId="6DC399E9" w14:textId="77777777" w:rsidR="00662324" w:rsidRDefault="00E31150">
            <w:pPr>
              <w:rPr>
                <w:rFonts w:ascii="Arial" w:hAnsi="Arial" w:cs="Arial"/>
                <w:sz w:val="20"/>
                <w:szCs w:val="20"/>
              </w:rPr>
            </w:pPr>
            <w:r>
              <w:rPr>
                <w:rFonts w:ascii="Arial" w:hAnsi="Arial" w:cs="Arial"/>
                <w:sz w:val="20"/>
                <w:szCs w:val="20"/>
              </w:rPr>
              <w:t>70.2</w:t>
            </w:r>
          </w:p>
        </w:tc>
        <w:tc>
          <w:tcPr>
            <w:tcW w:w="2841" w:type="dxa"/>
          </w:tcPr>
          <w:p w14:paraId="03F4646D" w14:textId="77777777" w:rsidR="00662324" w:rsidRDefault="00E31150">
            <w:pPr>
              <w:rPr>
                <w:rFonts w:ascii="Arial" w:hAnsi="Arial" w:cs="Arial"/>
                <w:sz w:val="20"/>
                <w:szCs w:val="20"/>
              </w:rPr>
            </w:pPr>
            <w:r>
              <w:rPr>
                <w:rFonts w:ascii="Arial" w:hAnsi="Arial" w:cs="Arial"/>
                <w:sz w:val="20"/>
                <w:szCs w:val="20"/>
              </w:rPr>
              <w:t>7.8</w:t>
            </w:r>
          </w:p>
        </w:tc>
      </w:tr>
    </w:tbl>
    <w:p w14:paraId="6A6E9F23" w14:textId="77777777" w:rsidR="00662324" w:rsidRDefault="00662324">
      <w:pPr>
        <w:rPr>
          <w:rFonts w:ascii="Arial" w:hAnsi="Arial" w:cs="Arial"/>
          <w:sz w:val="20"/>
          <w:szCs w:val="20"/>
        </w:rPr>
      </w:pPr>
    </w:p>
    <w:p w14:paraId="30DC0285" w14:textId="77777777" w:rsidR="00662324" w:rsidRDefault="00662324">
      <w:pPr>
        <w:rPr>
          <w:rFonts w:ascii="Arial" w:hAnsi="Arial" w:cs="Arial"/>
          <w:sz w:val="20"/>
          <w:szCs w:val="20"/>
        </w:rPr>
      </w:pPr>
    </w:p>
    <w:p w14:paraId="03596503" w14:textId="77777777" w:rsidR="00662324" w:rsidRDefault="00E31150">
      <w:pPr>
        <w:pStyle w:val="Heading1"/>
        <w:rPr>
          <w:rFonts w:ascii="Arial" w:hAnsi="Arial" w:cs="Arial"/>
          <w:sz w:val="22"/>
          <w:szCs w:val="22"/>
        </w:rPr>
      </w:pPr>
      <w:r>
        <w:rPr>
          <w:rFonts w:ascii="Arial" w:hAnsi="Arial" w:cs="Arial"/>
          <w:sz w:val="22"/>
          <w:szCs w:val="22"/>
        </w:rPr>
        <w:t>5. Conclusions</w:t>
      </w:r>
    </w:p>
    <w:p w14:paraId="1784DC83" w14:textId="77777777" w:rsidR="00662324" w:rsidRDefault="00E31150">
      <w:pPr>
        <w:pStyle w:val="Heading2"/>
        <w:rPr>
          <w:rFonts w:cs="Arial"/>
          <w:sz w:val="22"/>
          <w:szCs w:val="22"/>
        </w:rPr>
      </w:pPr>
      <w:r>
        <w:rPr>
          <w:rFonts w:cs="Arial"/>
          <w:sz w:val="22"/>
          <w:szCs w:val="22"/>
        </w:rPr>
        <w:t>5.1 Technology Design Promotes Deep Learning</w:t>
      </w:r>
    </w:p>
    <w:p w14:paraId="5F0C5ECF" w14:textId="77777777" w:rsidR="00662324" w:rsidRDefault="00E31150">
      <w:pPr>
        <w:rPr>
          <w:rFonts w:ascii="Arial" w:hAnsi="Arial" w:cs="Arial"/>
          <w:sz w:val="20"/>
          <w:szCs w:val="20"/>
        </w:rPr>
      </w:pPr>
      <w:r>
        <w:rPr>
          <w:rFonts w:ascii="Arial" w:hAnsi="Arial" w:cs="Arial"/>
          <w:sz w:val="20"/>
          <w:szCs w:val="20"/>
        </w:rPr>
        <w:t>Based on academic, eye-tracking, and ARCS model data, the four variables in two classroom types show: Academic ranking S2 &gt; S1 &gt; C2 &gt; C1. In eye-tracking metrics, ranking is S2 &gt; C2 &gt; S1 &gt; C1. This aligns with learning content's impact on motivation, where S2 group's attention is significantly higher. This indicates: (1) Multimedia technology enhances learner motivation. (2) Cognitive-process-based learning technology design is more effective than current multimedia applications. (3) Technology design reflecting cognitive processes can maximize utility; otherwise, it may increase cognitive load.</w:t>
      </w:r>
    </w:p>
    <w:p w14:paraId="789E2781" w14:textId="77777777" w:rsidR="00662324" w:rsidRDefault="00662324">
      <w:pPr>
        <w:rPr>
          <w:rFonts w:ascii="Arial" w:hAnsi="Arial" w:cs="Arial"/>
          <w:sz w:val="20"/>
          <w:szCs w:val="20"/>
        </w:rPr>
      </w:pPr>
    </w:p>
    <w:p w14:paraId="665E66D0" w14:textId="77777777" w:rsidR="00662324" w:rsidRDefault="00E31150">
      <w:pPr>
        <w:pStyle w:val="Heading2"/>
        <w:rPr>
          <w:rFonts w:cs="Arial"/>
          <w:sz w:val="22"/>
          <w:szCs w:val="22"/>
        </w:rPr>
      </w:pPr>
      <w:r>
        <w:rPr>
          <w:rFonts w:cs="Arial"/>
          <w:sz w:val="22"/>
          <w:szCs w:val="22"/>
        </w:rPr>
        <w:t>5.2 Significant Effects of Learning Content and Resource Reconstruction Based on Cognitive Processes</w:t>
      </w:r>
    </w:p>
    <w:p w14:paraId="4E9B2994" w14:textId="77777777" w:rsidR="00662324" w:rsidRDefault="00E31150">
      <w:pPr>
        <w:rPr>
          <w:rFonts w:ascii="Arial" w:hAnsi="Arial" w:cs="Arial"/>
          <w:sz w:val="20"/>
          <w:szCs w:val="20"/>
        </w:rPr>
      </w:pPr>
      <w:r>
        <w:rPr>
          <w:rFonts w:ascii="Arial" w:hAnsi="Arial" w:cs="Arial"/>
          <w:sz w:val="20"/>
          <w:szCs w:val="20"/>
        </w:rPr>
        <w:t>Academic data conclusions: (1) Average academic ranking S2 &gt; S1 &gt; C2 &gt; C1, with significant differences between S and C groups, indicating a qualitative change. (2) Standard deviation ranking S2 &lt; S1 &lt; C2 &lt; C1, showing smaller score gaps in S groups. (3) Combined application of 4S learning content and S-APT digital resources is more effective than separate use. (4) Overall, 4S learning content and S-APT digital resources are highly effective in improving academic achievement.</w:t>
      </w:r>
    </w:p>
    <w:p w14:paraId="319701D0" w14:textId="77777777" w:rsidR="00662324" w:rsidRDefault="00662324">
      <w:pPr>
        <w:rPr>
          <w:rFonts w:ascii="Arial" w:hAnsi="Arial" w:cs="Arial"/>
          <w:sz w:val="20"/>
          <w:szCs w:val="20"/>
        </w:rPr>
      </w:pPr>
    </w:p>
    <w:p w14:paraId="092D4363" w14:textId="77777777" w:rsidR="00662324" w:rsidRDefault="00E31150">
      <w:pPr>
        <w:rPr>
          <w:rFonts w:ascii="Arial" w:hAnsi="Arial" w:cs="Arial"/>
          <w:sz w:val="20"/>
          <w:szCs w:val="20"/>
        </w:rPr>
      </w:pPr>
      <w:r>
        <w:rPr>
          <w:rFonts w:ascii="Arial" w:hAnsi="Arial" w:cs="Arial"/>
          <w:sz w:val="20"/>
          <w:szCs w:val="20"/>
        </w:rPr>
        <w:lastRenderedPageBreak/>
        <w:t>This study aligns with and extends existing research on multimedia and cognitive-process-based learning design impacts on student performance and motivation. It confirms that multimedia tools enhance motivation and cognitive-process-aligned instructional design optimizes learning and reduces cognitive load. Technology designs reflecting cognitive processes (S2) outperform others in boosting achievement and reducing performance gaps.</w:t>
      </w:r>
    </w:p>
    <w:p w14:paraId="287ED0A2" w14:textId="77777777" w:rsidR="00662324" w:rsidRDefault="00662324">
      <w:pPr>
        <w:rPr>
          <w:rFonts w:ascii="Arial" w:hAnsi="Arial" w:cs="Arial"/>
          <w:sz w:val="20"/>
          <w:szCs w:val="20"/>
        </w:rPr>
      </w:pPr>
    </w:p>
    <w:p w14:paraId="24169C03" w14:textId="77777777" w:rsidR="00662324" w:rsidRDefault="00E31150">
      <w:pPr>
        <w:adjustRightInd w:val="0"/>
        <w:snapToGrid w:val="0"/>
        <w:rPr>
          <w:rFonts w:ascii="Arial" w:hAnsi="Arial" w:cs="Arial"/>
          <w:sz w:val="20"/>
          <w:szCs w:val="20"/>
        </w:rPr>
      </w:pPr>
      <w:r>
        <w:rPr>
          <w:rFonts w:ascii="Arial" w:hAnsi="Arial" w:cs="Arial"/>
          <w:sz w:val="20"/>
          <w:szCs w:val="20"/>
        </w:rPr>
        <w:t>In conclusion, this study provides evidence for integrating multimedia and cognitive-process-based design in educational technology, proving their effectiveness in promoting deep learning and improving outcomes.</w:t>
      </w:r>
    </w:p>
    <w:p w14:paraId="126BEBAB" w14:textId="77777777" w:rsidR="00662324" w:rsidRDefault="00662324">
      <w:pPr>
        <w:adjustRightInd w:val="0"/>
        <w:snapToGrid w:val="0"/>
        <w:rPr>
          <w:rFonts w:ascii="Arial" w:hAnsi="Arial" w:cs="Arial"/>
          <w:sz w:val="20"/>
          <w:szCs w:val="20"/>
        </w:rPr>
      </w:pPr>
    </w:p>
    <w:p w14:paraId="513CCB06" w14:textId="77777777" w:rsidR="00662324" w:rsidRDefault="00E31150">
      <w:pPr>
        <w:pStyle w:val="Heading1"/>
        <w:adjustRightInd w:val="0"/>
        <w:snapToGrid w:val="0"/>
        <w:rPr>
          <w:rFonts w:ascii="Arial" w:hAnsi="Arial" w:cs="Arial"/>
          <w:sz w:val="22"/>
          <w:szCs w:val="22"/>
        </w:rPr>
      </w:pPr>
      <w:r>
        <w:rPr>
          <w:rFonts w:ascii="Arial" w:hAnsi="Arial" w:cs="Arial"/>
          <w:sz w:val="22"/>
          <w:szCs w:val="22"/>
        </w:rPr>
        <w:t>6. Research Limitations</w:t>
      </w:r>
    </w:p>
    <w:p w14:paraId="24457F18" w14:textId="77777777" w:rsidR="00662324" w:rsidRDefault="00E31150">
      <w:pPr>
        <w:adjustRightInd w:val="0"/>
        <w:snapToGrid w:val="0"/>
        <w:rPr>
          <w:rFonts w:ascii="Arial" w:hAnsi="Arial" w:cs="Arial"/>
          <w:sz w:val="20"/>
          <w:szCs w:val="20"/>
        </w:rPr>
      </w:pPr>
      <w:r>
        <w:rPr>
          <w:rFonts w:ascii="Arial" w:hAnsi="Arial" w:cs="Arial"/>
          <w:sz w:val="20"/>
          <w:szCs w:val="20"/>
        </w:rPr>
        <w:t>The CTCL paradigm emphasizes learner-content-method alignment but experimental content selection, digital resource design, and activity organization need improvement. Also, the sample size is small, and the study duration is short.</w:t>
      </w:r>
    </w:p>
    <w:p w14:paraId="1929945D" w14:textId="77777777" w:rsidR="00662324" w:rsidRDefault="00662324">
      <w:pPr>
        <w:adjustRightInd w:val="0"/>
        <w:snapToGrid w:val="0"/>
        <w:rPr>
          <w:rFonts w:ascii="Arial" w:hAnsi="Arial" w:cs="Arial"/>
          <w:sz w:val="20"/>
          <w:szCs w:val="20"/>
        </w:rPr>
      </w:pPr>
    </w:p>
    <w:p w14:paraId="6B2D62B0" w14:textId="77777777" w:rsidR="00662324" w:rsidRDefault="00E31150">
      <w:pPr>
        <w:pStyle w:val="Heading1"/>
        <w:adjustRightInd w:val="0"/>
        <w:snapToGrid w:val="0"/>
        <w:rPr>
          <w:rFonts w:ascii="Arial" w:hAnsi="Arial" w:cs="Arial"/>
          <w:sz w:val="22"/>
          <w:szCs w:val="22"/>
        </w:rPr>
      </w:pPr>
      <w:r>
        <w:rPr>
          <w:rFonts w:ascii="Arial" w:hAnsi="Arial" w:cs="Arial"/>
          <w:sz w:val="22"/>
          <w:szCs w:val="22"/>
        </w:rPr>
        <w:t>7. Future Research Directions</w:t>
      </w:r>
    </w:p>
    <w:p w14:paraId="472FEEE7" w14:textId="77777777" w:rsidR="00662324" w:rsidRDefault="00E31150">
      <w:pPr>
        <w:adjustRightInd w:val="0"/>
        <w:snapToGrid w:val="0"/>
        <w:rPr>
          <w:rFonts w:ascii="Arial" w:hAnsi="Arial" w:cs="Arial"/>
          <w:sz w:val="20"/>
          <w:szCs w:val="20"/>
        </w:rPr>
      </w:pPr>
      <w:r>
        <w:rPr>
          <w:rFonts w:ascii="Arial" w:hAnsi="Arial" w:cs="Arial"/>
          <w:sz w:val="20"/>
          <w:szCs w:val="20"/>
        </w:rPr>
        <w:t>Future research should conduct empirical studies in diverse regions, grades, and disciplines for broader application and promotion. It should also address resource development and training from multiple perspectives to enhance classroom instruction and learner development.</w:t>
      </w:r>
    </w:p>
    <w:p w14:paraId="14ECDC3A" w14:textId="77777777" w:rsidR="00662324" w:rsidRDefault="00662324">
      <w:pPr>
        <w:adjustRightInd w:val="0"/>
        <w:snapToGrid w:val="0"/>
        <w:rPr>
          <w:rFonts w:ascii="Arial" w:hAnsi="Arial" w:cs="Arial"/>
          <w:sz w:val="20"/>
          <w:szCs w:val="20"/>
        </w:rPr>
      </w:pPr>
    </w:p>
    <w:p w14:paraId="5DC95B69" w14:textId="77777777" w:rsidR="00662324" w:rsidRDefault="00E31150">
      <w:pPr>
        <w:pStyle w:val="Heading1"/>
        <w:adjustRightInd w:val="0"/>
        <w:snapToGrid w:val="0"/>
        <w:rPr>
          <w:rFonts w:ascii="Arial" w:hAnsi="Arial" w:cs="Arial"/>
          <w:sz w:val="22"/>
          <w:szCs w:val="22"/>
        </w:rPr>
      </w:pPr>
      <w:r>
        <w:rPr>
          <w:rFonts w:ascii="Arial" w:hAnsi="Arial" w:cs="Arial"/>
          <w:sz w:val="22"/>
          <w:szCs w:val="22"/>
        </w:rPr>
        <w:t>8. Informed Consent</w:t>
      </w:r>
    </w:p>
    <w:p w14:paraId="10C4A9C8" w14:textId="77777777" w:rsidR="00662324" w:rsidRDefault="00E31150">
      <w:pPr>
        <w:adjustRightInd w:val="0"/>
        <w:snapToGrid w:val="0"/>
        <w:rPr>
          <w:rFonts w:ascii="Arial" w:hAnsi="Arial" w:cs="Arial"/>
          <w:sz w:val="20"/>
          <w:szCs w:val="20"/>
        </w:rPr>
      </w:pPr>
      <w:r>
        <w:rPr>
          <w:rFonts w:ascii="Arial" w:hAnsi="Arial" w:cs="Arial"/>
          <w:sz w:val="20"/>
          <w:szCs w:val="20"/>
        </w:rPr>
        <w:t>The author has obtained informed consent from all participants.</w:t>
      </w:r>
    </w:p>
    <w:p w14:paraId="63B220F1" w14:textId="77777777" w:rsidR="00662324" w:rsidRDefault="00662324">
      <w:pPr>
        <w:adjustRightInd w:val="0"/>
        <w:snapToGrid w:val="0"/>
        <w:rPr>
          <w:rFonts w:ascii="Arial" w:hAnsi="Arial" w:cs="Arial"/>
          <w:sz w:val="20"/>
          <w:szCs w:val="20"/>
        </w:rPr>
      </w:pPr>
    </w:p>
    <w:p w14:paraId="43A69BBC" w14:textId="77777777" w:rsidR="00662324" w:rsidRDefault="00E31150">
      <w:pPr>
        <w:pStyle w:val="Heading1"/>
        <w:adjustRightInd w:val="0"/>
        <w:snapToGrid w:val="0"/>
        <w:rPr>
          <w:rFonts w:ascii="Arial" w:hAnsi="Arial" w:cs="Arial"/>
          <w:sz w:val="22"/>
          <w:szCs w:val="22"/>
        </w:rPr>
      </w:pPr>
      <w:r>
        <w:rPr>
          <w:rFonts w:ascii="Arial" w:hAnsi="Arial" w:cs="Arial"/>
          <w:sz w:val="22"/>
          <w:szCs w:val="22"/>
        </w:rPr>
        <w:t>9. Conflict of Interest Statement</w:t>
      </w:r>
    </w:p>
    <w:p w14:paraId="69B1617F" w14:textId="77777777" w:rsidR="00662324" w:rsidRDefault="00E31150">
      <w:pPr>
        <w:adjustRightInd w:val="0"/>
        <w:snapToGrid w:val="0"/>
        <w:rPr>
          <w:rFonts w:ascii="Arial" w:hAnsi="Arial" w:cs="Arial"/>
          <w:sz w:val="20"/>
          <w:szCs w:val="20"/>
        </w:rPr>
      </w:pPr>
      <w:r>
        <w:rPr>
          <w:rFonts w:ascii="Arial" w:hAnsi="Arial" w:cs="Arial"/>
          <w:sz w:val="20"/>
          <w:szCs w:val="20"/>
        </w:rPr>
        <w:t>The author declares no conflicts of interest.</w:t>
      </w:r>
    </w:p>
    <w:p w14:paraId="54F63C0C" w14:textId="77777777" w:rsidR="00662324" w:rsidRDefault="00662324">
      <w:pPr>
        <w:adjustRightInd w:val="0"/>
        <w:snapToGrid w:val="0"/>
        <w:rPr>
          <w:rFonts w:ascii="Arial" w:hAnsi="Arial" w:cs="Arial"/>
          <w:sz w:val="20"/>
          <w:szCs w:val="20"/>
        </w:rPr>
      </w:pPr>
    </w:p>
    <w:p w14:paraId="056A7C51" w14:textId="77777777" w:rsidR="00662324" w:rsidRDefault="00E31150">
      <w:pPr>
        <w:pStyle w:val="Heading1"/>
        <w:adjustRightInd w:val="0"/>
        <w:snapToGrid w:val="0"/>
        <w:rPr>
          <w:rFonts w:ascii="Arial" w:hAnsi="Arial" w:cs="Arial"/>
          <w:sz w:val="20"/>
          <w:szCs w:val="20"/>
        </w:rPr>
      </w:pPr>
      <w:r>
        <w:rPr>
          <w:rFonts w:ascii="Arial" w:hAnsi="Arial" w:cs="Arial"/>
          <w:sz w:val="20"/>
          <w:szCs w:val="20"/>
        </w:rPr>
        <w:t>References</w:t>
      </w:r>
    </w:p>
    <w:p w14:paraId="5DC8580D" w14:textId="73DD0226" w:rsidR="0049458F" w:rsidRDefault="0049458F" w:rsidP="0049458F">
      <w:pPr>
        <w:rPr>
          <w:rFonts w:ascii="Arial" w:hAnsi="Arial" w:cs="Arial"/>
          <w:sz w:val="20"/>
          <w:szCs w:val="20"/>
        </w:rPr>
      </w:pPr>
      <w:r w:rsidRPr="0049458F">
        <w:rPr>
          <w:rFonts w:ascii="Arial" w:hAnsi="Arial" w:cs="Arial"/>
          <w:sz w:val="20"/>
          <w:szCs w:val="20"/>
        </w:rPr>
        <w:t xml:space="preserve">Dong, W., Pan, D., &amp; Kim, S. (2024). Exploring the integration of IoT and Generative AI in English language education: Smart tools for personalized learning experiences. Journal of Computational Science, 82. </w:t>
      </w:r>
      <w:hyperlink r:id="rId8" w:history="1">
        <w:r w:rsidRPr="0094551A">
          <w:rPr>
            <w:rStyle w:val="Hyperlink"/>
            <w:rFonts w:ascii="Arial" w:hAnsi="Arial" w:cs="Arial"/>
            <w:sz w:val="20"/>
            <w:szCs w:val="20"/>
          </w:rPr>
          <w:t>https://doi.org/10.1016/j.jocs.2024.102397</w:t>
        </w:r>
      </w:hyperlink>
    </w:p>
    <w:p w14:paraId="727A9AE7" w14:textId="77777777" w:rsidR="0049458F" w:rsidRPr="0049458F" w:rsidRDefault="0049458F" w:rsidP="0049458F">
      <w:pPr>
        <w:rPr>
          <w:rFonts w:ascii="Arial" w:hAnsi="Arial" w:cs="Arial"/>
          <w:sz w:val="20"/>
          <w:szCs w:val="20"/>
        </w:rPr>
      </w:pPr>
    </w:p>
    <w:p w14:paraId="69E6DC63" w14:textId="63B14575" w:rsidR="0049458F" w:rsidRDefault="0049458F" w:rsidP="0049458F">
      <w:pPr>
        <w:rPr>
          <w:rFonts w:ascii="Arial" w:hAnsi="Arial" w:cs="Arial"/>
          <w:sz w:val="20"/>
          <w:szCs w:val="20"/>
        </w:rPr>
      </w:pPr>
      <w:r w:rsidRPr="0049458F">
        <w:rPr>
          <w:rFonts w:ascii="Arial" w:hAnsi="Arial" w:cs="Arial"/>
          <w:sz w:val="20"/>
          <w:szCs w:val="20"/>
        </w:rPr>
        <w:t xml:space="preserve">Du, J., &amp; Daniel, B. K. (2024). Transforming language education: A systematic review of AI-powered chatbots for English as a foreign language speaking practice. Computers and </w:t>
      </w:r>
      <w:r w:rsidRPr="0049458F">
        <w:rPr>
          <w:rFonts w:ascii="Arial" w:hAnsi="Arial" w:cs="Arial"/>
          <w:sz w:val="20"/>
          <w:szCs w:val="20"/>
        </w:rPr>
        <w:lastRenderedPageBreak/>
        <w:t xml:space="preserve">Education: Artificial Intelligence, 6. </w:t>
      </w:r>
      <w:hyperlink r:id="rId9" w:history="1">
        <w:r w:rsidRPr="0094551A">
          <w:rPr>
            <w:rStyle w:val="Hyperlink"/>
            <w:rFonts w:ascii="Arial" w:hAnsi="Arial" w:cs="Arial"/>
            <w:sz w:val="20"/>
            <w:szCs w:val="20"/>
          </w:rPr>
          <w:t>https://doi.org/10.1016/j.caeai.2024.100230</w:t>
        </w:r>
      </w:hyperlink>
    </w:p>
    <w:p w14:paraId="5953D7D9" w14:textId="77777777" w:rsidR="0049458F" w:rsidRPr="0049458F" w:rsidRDefault="0049458F" w:rsidP="0049458F">
      <w:pPr>
        <w:rPr>
          <w:rFonts w:ascii="Arial" w:hAnsi="Arial" w:cs="Arial"/>
          <w:sz w:val="20"/>
          <w:szCs w:val="20"/>
        </w:rPr>
      </w:pPr>
    </w:p>
    <w:p w14:paraId="58A1B0DC" w14:textId="7139F406" w:rsidR="0049458F" w:rsidRDefault="0049458F" w:rsidP="0049458F">
      <w:pPr>
        <w:rPr>
          <w:rFonts w:ascii="Arial" w:hAnsi="Arial" w:cs="Arial"/>
          <w:sz w:val="20"/>
          <w:szCs w:val="20"/>
        </w:rPr>
      </w:pPr>
      <w:r w:rsidRPr="0049458F">
        <w:rPr>
          <w:rFonts w:ascii="Arial" w:hAnsi="Arial" w:cs="Arial"/>
          <w:sz w:val="20"/>
          <w:szCs w:val="20"/>
        </w:rPr>
        <w:t xml:space="preserve">Fan, J., &amp; Zhang, Q. (2024). From literacy to learning: The sequential mediation of attitudes and enjoyment in AI-assisted EFL education. </w:t>
      </w:r>
      <w:proofErr w:type="spellStart"/>
      <w:r w:rsidRPr="0049458F">
        <w:rPr>
          <w:rFonts w:ascii="Arial" w:hAnsi="Arial" w:cs="Arial"/>
          <w:sz w:val="20"/>
          <w:szCs w:val="20"/>
        </w:rPr>
        <w:t>Heliyon</w:t>
      </w:r>
      <w:proofErr w:type="spellEnd"/>
      <w:r w:rsidRPr="0049458F">
        <w:rPr>
          <w:rFonts w:ascii="Arial" w:hAnsi="Arial" w:cs="Arial"/>
          <w:sz w:val="20"/>
          <w:szCs w:val="20"/>
        </w:rPr>
        <w:t xml:space="preserve">, 10(17). </w:t>
      </w:r>
      <w:hyperlink r:id="rId10" w:history="1">
        <w:r w:rsidRPr="0094551A">
          <w:rPr>
            <w:rStyle w:val="Hyperlink"/>
            <w:rFonts w:ascii="Arial" w:hAnsi="Arial" w:cs="Arial"/>
            <w:sz w:val="20"/>
            <w:szCs w:val="20"/>
          </w:rPr>
          <w:t>https://doi.org/10.1016/j.heliyon.2024.e37158</w:t>
        </w:r>
      </w:hyperlink>
    </w:p>
    <w:p w14:paraId="1187B00A" w14:textId="77777777" w:rsidR="0049458F" w:rsidRPr="0049458F" w:rsidRDefault="0049458F" w:rsidP="0049458F">
      <w:pPr>
        <w:rPr>
          <w:rFonts w:ascii="Arial" w:hAnsi="Arial" w:cs="Arial"/>
          <w:sz w:val="20"/>
          <w:szCs w:val="20"/>
        </w:rPr>
      </w:pPr>
    </w:p>
    <w:p w14:paraId="4E0ABB2B" w14:textId="6119A015" w:rsidR="0049458F" w:rsidRDefault="0049458F" w:rsidP="0049458F">
      <w:pPr>
        <w:rPr>
          <w:rFonts w:ascii="Arial" w:hAnsi="Arial" w:cs="Arial"/>
          <w:sz w:val="20"/>
          <w:szCs w:val="20"/>
        </w:rPr>
      </w:pPr>
      <w:r w:rsidRPr="0049458F">
        <w:rPr>
          <w:rFonts w:ascii="Arial" w:hAnsi="Arial" w:cs="Arial"/>
          <w:sz w:val="20"/>
          <w:szCs w:val="20"/>
        </w:rPr>
        <w:t xml:space="preserve">Kovari, A. (2025). A systematic review of AI-powered collaborative learning in higher education: Trends and outcomes from the last decade. Social Sciences and Humanities Open, 11. </w:t>
      </w:r>
      <w:hyperlink r:id="rId11" w:history="1">
        <w:r w:rsidRPr="0094551A">
          <w:rPr>
            <w:rStyle w:val="Hyperlink"/>
            <w:rFonts w:ascii="Arial" w:hAnsi="Arial" w:cs="Arial"/>
            <w:sz w:val="20"/>
            <w:szCs w:val="20"/>
          </w:rPr>
          <w:t>https://doi.org/10.1016/j.ssaho.2025.101335</w:t>
        </w:r>
      </w:hyperlink>
    </w:p>
    <w:p w14:paraId="30F35FE5" w14:textId="77777777" w:rsidR="0049458F" w:rsidRPr="0049458F" w:rsidRDefault="0049458F" w:rsidP="0049458F">
      <w:pPr>
        <w:rPr>
          <w:rFonts w:ascii="Arial" w:hAnsi="Arial" w:cs="Arial"/>
          <w:sz w:val="20"/>
          <w:szCs w:val="20"/>
        </w:rPr>
      </w:pPr>
    </w:p>
    <w:p w14:paraId="0CBB32E5" w14:textId="2A7FE795" w:rsidR="0049458F" w:rsidRDefault="0049458F" w:rsidP="0049458F">
      <w:pPr>
        <w:rPr>
          <w:rFonts w:ascii="Arial" w:hAnsi="Arial" w:cs="Arial"/>
          <w:sz w:val="20"/>
          <w:szCs w:val="20"/>
        </w:rPr>
      </w:pPr>
      <w:r w:rsidRPr="0049458F">
        <w:rPr>
          <w:rFonts w:ascii="Arial" w:hAnsi="Arial" w:cs="Arial"/>
          <w:sz w:val="20"/>
          <w:szCs w:val="20"/>
        </w:rPr>
        <w:t xml:space="preserve">Lee, D., Arnold, M., Srivastava, A., Plastow, K., </w:t>
      </w:r>
      <w:proofErr w:type="spellStart"/>
      <w:r w:rsidRPr="0049458F">
        <w:rPr>
          <w:rFonts w:ascii="Arial" w:hAnsi="Arial" w:cs="Arial"/>
          <w:sz w:val="20"/>
          <w:szCs w:val="20"/>
        </w:rPr>
        <w:t>Strelan</w:t>
      </w:r>
      <w:proofErr w:type="spellEnd"/>
      <w:r w:rsidRPr="0049458F">
        <w:rPr>
          <w:rFonts w:ascii="Arial" w:hAnsi="Arial" w:cs="Arial"/>
          <w:sz w:val="20"/>
          <w:szCs w:val="20"/>
        </w:rPr>
        <w:t xml:space="preserve">, P., </w:t>
      </w:r>
      <w:proofErr w:type="spellStart"/>
      <w:r w:rsidRPr="0049458F">
        <w:rPr>
          <w:rFonts w:ascii="Arial" w:hAnsi="Arial" w:cs="Arial"/>
          <w:sz w:val="20"/>
          <w:szCs w:val="20"/>
        </w:rPr>
        <w:t>Ploeckl</w:t>
      </w:r>
      <w:proofErr w:type="spellEnd"/>
      <w:r w:rsidRPr="0049458F">
        <w:rPr>
          <w:rFonts w:ascii="Arial" w:hAnsi="Arial" w:cs="Arial"/>
          <w:sz w:val="20"/>
          <w:szCs w:val="20"/>
        </w:rPr>
        <w:t xml:space="preserve">, F., Lekkas, D., &amp; Palmer, E. (2024). The impact of generative AI on higher education learning and teaching: A study of educators’ perspectives. Computers and Education: Artificial Intelligence, 6. </w:t>
      </w:r>
      <w:hyperlink r:id="rId12" w:history="1">
        <w:r w:rsidRPr="0094551A">
          <w:rPr>
            <w:rStyle w:val="Hyperlink"/>
            <w:rFonts w:ascii="Arial" w:hAnsi="Arial" w:cs="Arial"/>
            <w:sz w:val="20"/>
            <w:szCs w:val="20"/>
          </w:rPr>
          <w:t>https://doi.org/10.1016/j.caeai.2024.100221</w:t>
        </w:r>
      </w:hyperlink>
    </w:p>
    <w:p w14:paraId="58229075" w14:textId="77777777" w:rsidR="0049458F" w:rsidRPr="0049458F" w:rsidRDefault="0049458F" w:rsidP="0049458F">
      <w:pPr>
        <w:rPr>
          <w:rFonts w:ascii="Arial" w:hAnsi="Arial" w:cs="Arial"/>
          <w:sz w:val="20"/>
          <w:szCs w:val="20"/>
        </w:rPr>
      </w:pPr>
    </w:p>
    <w:p w14:paraId="049C3F9B" w14:textId="237C6101" w:rsidR="0049458F" w:rsidRDefault="0049458F" w:rsidP="0049458F">
      <w:pPr>
        <w:rPr>
          <w:rFonts w:ascii="Arial" w:hAnsi="Arial" w:cs="Arial"/>
          <w:sz w:val="20"/>
          <w:szCs w:val="20"/>
        </w:rPr>
      </w:pPr>
      <w:r w:rsidRPr="0049458F">
        <w:rPr>
          <w:rFonts w:ascii="Arial" w:hAnsi="Arial" w:cs="Arial"/>
          <w:sz w:val="20"/>
          <w:szCs w:val="20"/>
        </w:rPr>
        <w:t xml:space="preserve">Li, L., </w:t>
      </w:r>
      <w:proofErr w:type="spellStart"/>
      <w:r w:rsidRPr="0049458F">
        <w:rPr>
          <w:rFonts w:ascii="Arial" w:hAnsi="Arial" w:cs="Arial"/>
          <w:sz w:val="20"/>
          <w:szCs w:val="20"/>
        </w:rPr>
        <w:t>Fengchao</w:t>
      </w:r>
      <w:proofErr w:type="spellEnd"/>
      <w:r w:rsidRPr="0049458F">
        <w:rPr>
          <w:rFonts w:ascii="Arial" w:hAnsi="Arial" w:cs="Arial"/>
          <w:sz w:val="20"/>
          <w:szCs w:val="20"/>
        </w:rPr>
        <w:t xml:space="preserve">, Y., &amp; Zhang, E. (2024). A systematic review of learning task design for K-12 AI education: Trends, challenges, and opportunities. Computers and Education: Artificial Intelligence, 6. </w:t>
      </w:r>
      <w:hyperlink r:id="rId13" w:history="1">
        <w:r w:rsidRPr="0094551A">
          <w:rPr>
            <w:rStyle w:val="Hyperlink"/>
            <w:rFonts w:ascii="Arial" w:hAnsi="Arial" w:cs="Arial"/>
            <w:sz w:val="20"/>
            <w:szCs w:val="20"/>
          </w:rPr>
          <w:t>https://doi.org/10.1016/j.caeai.2024.100217</w:t>
        </w:r>
      </w:hyperlink>
    </w:p>
    <w:p w14:paraId="3FF6DD48" w14:textId="77777777" w:rsidR="0049458F" w:rsidRPr="0049458F" w:rsidRDefault="0049458F" w:rsidP="0049458F">
      <w:pPr>
        <w:rPr>
          <w:rFonts w:ascii="Arial" w:hAnsi="Arial" w:cs="Arial"/>
          <w:sz w:val="20"/>
          <w:szCs w:val="20"/>
        </w:rPr>
      </w:pPr>
    </w:p>
    <w:p w14:paraId="7940CA90" w14:textId="755C690C" w:rsidR="0049458F" w:rsidRDefault="0049458F" w:rsidP="0049458F">
      <w:pPr>
        <w:rPr>
          <w:rFonts w:ascii="Arial" w:hAnsi="Arial" w:cs="Arial"/>
          <w:sz w:val="20"/>
          <w:szCs w:val="20"/>
        </w:rPr>
      </w:pPr>
      <w:r w:rsidRPr="0049458F">
        <w:rPr>
          <w:rFonts w:ascii="Arial" w:hAnsi="Arial" w:cs="Arial"/>
          <w:sz w:val="20"/>
          <w:szCs w:val="20"/>
        </w:rPr>
        <w:t xml:space="preserve">Liu, G. L., Darvin, R., &amp; Ma, C. (2024). Unpacking the role of motivation and enjoyment in AI-mediated informal digital learning of English (AI-IDLE): A mixed-method investigation in the Chinese context. Computers in Human Behavior, 160. </w:t>
      </w:r>
      <w:hyperlink r:id="rId14" w:history="1">
        <w:r w:rsidRPr="0094551A">
          <w:rPr>
            <w:rStyle w:val="Hyperlink"/>
            <w:rFonts w:ascii="Arial" w:hAnsi="Arial" w:cs="Arial"/>
            <w:sz w:val="20"/>
            <w:szCs w:val="20"/>
          </w:rPr>
          <w:t>https://doi.org/10.1016/j.chb.2024.108362</w:t>
        </w:r>
      </w:hyperlink>
    </w:p>
    <w:p w14:paraId="73F15ECE" w14:textId="77777777" w:rsidR="0049458F" w:rsidRPr="0049458F" w:rsidRDefault="0049458F" w:rsidP="0049458F">
      <w:pPr>
        <w:rPr>
          <w:rFonts w:ascii="Arial" w:hAnsi="Arial" w:cs="Arial"/>
          <w:sz w:val="20"/>
          <w:szCs w:val="20"/>
        </w:rPr>
      </w:pPr>
    </w:p>
    <w:p w14:paraId="45A7EB6D" w14:textId="44AEB6D8" w:rsidR="0049458F" w:rsidRDefault="0049458F" w:rsidP="0049458F">
      <w:pPr>
        <w:rPr>
          <w:rFonts w:ascii="Arial" w:hAnsi="Arial" w:cs="Arial"/>
          <w:sz w:val="20"/>
          <w:szCs w:val="20"/>
        </w:rPr>
      </w:pPr>
      <w:r w:rsidRPr="0049458F">
        <w:rPr>
          <w:rFonts w:ascii="Arial" w:hAnsi="Arial" w:cs="Arial"/>
          <w:sz w:val="20"/>
          <w:szCs w:val="20"/>
        </w:rPr>
        <w:t xml:space="preserve">Liu, Y., Li, S., &amp; Cui, D. (2024). Analysis of translation teaching skills in colleges and universities based on deep learning. Computers in Human Behavior, 157. </w:t>
      </w:r>
      <w:hyperlink r:id="rId15" w:history="1">
        <w:r w:rsidRPr="0094551A">
          <w:rPr>
            <w:rStyle w:val="Hyperlink"/>
            <w:rFonts w:ascii="Arial" w:hAnsi="Arial" w:cs="Arial"/>
            <w:sz w:val="20"/>
            <w:szCs w:val="20"/>
          </w:rPr>
          <w:t>https://doi.org/10.1016/j.chb.2024.108212</w:t>
        </w:r>
      </w:hyperlink>
    </w:p>
    <w:p w14:paraId="16613F75" w14:textId="77777777" w:rsidR="0049458F" w:rsidRPr="0049458F" w:rsidRDefault="0049458F" w:rsidP="0049458F">
      <w:pPr>
        <w:rPr>
          <w:rFonts w:ascii="Arial" w:hAnsi="Arial" w:cs="Arial"/>
          <w:sz w:val="20"/>
          <w:szCs w:val="20"/>
        </w:rPr>
      </w:pPr>
    </w:p>
    <w:p w14:paraId="55FF8AD7" w14:textId="73F7E375" w:rsidR="0049458F" w:rsidRDefault="0049458F" w:rsidP="0049458F">
      <w:pPr>
        <w:rPr>
          <w:rFonts w:ascii="Arial" w:hAnsi="Arial" w:cs="Arial"/>
          <w:sz w:val="20"/>
          <w:szCs w:val="20"/>
        </w:rPr>
      </w:pPr>
      <w:r w:rsidRPr="0049458F">
        <w:rPr>
          <w:rFonts w:ascii="Arial" w:hAnsi="Arial" w:cs="Arial"/>
          <w:sz w:val="20"/>
          <w:szCs w:val="20"/>
        </w:rPr>
        <w:t xml:space="preserve">Liu, Y., Zhang, H., Jiang, M., Chen, J., &amp; Wang, M. (2024). A systematic review of research on emotional artificial intelligence in English language education. System, 126. </w:t>
      </w:r>
      <w:hyperlink r:id="rId16" w:history="1">
        <w:r w:rsidRPr="0094551A">
          <w:rPr>
            <w:rStyle w:val="Hyperlink"/>
            <w:rFonts w:ascii="Arial" w:hAnsi="Arial" w:cs="Arial"/>
            <w:sz w:val="20"/>
            <w:szCs w:val="20"/>
          </w:rPr>
          <w:t>https://doi.org/10.1016/j.system.2024.103478</w:t>
        </w:r>
      </w:hyperlink>
    </w:p>
    <w:p w14:paraId="66873163" w14:textId="77777777" w:rsidR="0049458F" w:rsidRPr="0049458F" w:rsidRDefault="0049458F" w:rsidP="0049458F">
      <w:pPr>
        <w:rPr>
          <w:rFonts w:ascii="Arial" w:hAnsi="Arial" w:cs="Arial"/>
          <w:sz w:val="20"/>
          <w:szCs w:val="20"/>
        </w:rPr>
      </w:pPr>
    </w:p>
    <w:p w14:paraId="477E3691" w14:textId="7B31F09E" w:rsidR="0049458F" w:rsidRDefault="0049458F" w:rsidP="0049458F">
      <w:pPr>
        <w:rPr>
          <w:rFonts w:ascii="Arial" w:hAnsi="Arial" w:cs="Arial"/>
          <w:sz w:val="20"/>
          <w:szCs w:val="20"/>
        </w:rPr>
      </w:pPr>
      <w:proofErr w:type="spellStart"/>
      <w:r w:rsidRPr="0049458F">
        <w:rPr>
          <w:rFonts w:ascii="Arial" w:hAnsi="Arial" w:cs="Arial"/>
          <w:sz w:val="20"/>
          <w:szCs w:val="20"/>
        </w:rPr>
        <w:t>Tafazoli</w:t>
      </w:r>
      <w:proofErr w:type="spellEnd"/>
      <w:r w:rsidRPr="0049458F">
        <w:rPr>
          <w:rFonts w:ascii="Arial" w:hAnsi="Arial" w:cs="Arial"/>
          <w:sz w:val="20"/>
          <w:szCs w:val="20"/>
        </w:rPr>
        <w:t xml:space="preserve">, D. (2024). Exploring the potential of generative AI in democratizing English language education. Computers and Education: Artificial Intelligence, 7. </w:t>
      </w:r>
      <w:hyperlink r:id="rId17" w:history="1">
        <w:r w:rsidRPr="0094551A">
          <w:rPr>
            <w:rStyle w:val="Hyperlink"/>
            <w:rFonts w:ascii="Arial" w:hAnsi="Arial" w:cs="Arial"/>
            <w:sz w:val="20"/>
            <w:szCs w:val="20"/>
          </w:rPr>
          <w:t>https://doi.org/10.1016/j.caeai.2024.100275</w:t>
        </w:r>
      </w:hyperlink>
    </w:p>
    <w:p w14:paraId="71106AD0" w14:textId="77777777" w:rsidR="0049458F" w:rsidRPr="0049458F" w:rsidRDefault="0049458F" w:rsidP="0049458F">
      <w:pPr>
        <w:rPr>
          <w:rFonts w:ascii="Arial" w:hAnsi="Arial" w:cs="Arial"/>
          <w:sz w:val="20"/>
          <w:szCs w:val="20"/>
        </w:rPr>
      </w:pPr>
    </w:p>
    <w:p w14:paraId="5000380F" w14:textId="1E051A2C" w:rsidR="0049458F" w:rsidRDefault="0049458F" w:rsidP="0049458F">
      <w:pPr>
        <w:rPr>
          <w:rFonts w:ascii="Arial" w:hAnsi="Arial" w:cs="Arial"/>
          <w:sz w:val="20"/>
          <w:szCs w:val="20"/>
        </w:rPr>
      </w:pPr>
      <w:r w:rsidRPr="0049458F">
        <w:rPr>
          <w:rFonts w:ascii="Arial" w:hAnsi="Arial" w:cs="Arial"/>
          <w:sz w:val="20"/>
          <w:szCs w:val="20"/>
        </w:rPr>
        <w:t xml:space="preserve">Waluyo, B., &amp; </w:t>
      </w:r>
      <w:proofErr w:type="spellStart"/>
      <w:r w:rsidRPr="0049458F">
        <w:rPr>
          <w:rFonts w:ascii="Arial" w:hAnsi="Arial" w:cs="Arial"/>
          <w:sz w:val="20"/>
          <w:szCs w:val="20"/>
        </w:rPr>
        <w:t>Kusumastuti</w:t>
      </w:r>
      <w:proofErr w:type="spellEnd"/>
      <w:r w:rsidRPr="0049458F">
        <w:rPr>
          <w:rFonts w:ascii="Arial" w:hAnsi="Arial" w:cs="Arial"/>
          <w:sz w:val="20"/>
          <w:szCs w:val="20"/>
        </w:rPr>
        <w:t xml:space="preserve">, S. (2024). Generative AI in student English learning in Thai higher education: More engagement, better outcomes? Social Sciences and Humanities Open, 10. </w:t>
      </w:r>
      <w:hyperlink r:id="rId18" w:history="1">
        <w:r w:rsidRPr="0094551A">
          <w:rPr>
            <w:rStyle w:val="Hyperlink"/>
            <w:rFonts w:ascii="Arial" w:hAnsi="Arial" w:cs="Arial"/>
            <w:sz w:val="20"/>
            <w:szCs w:val="20"/>
          </w:rPr>
          <w:t>https://doi.org/10.1016/j.ssaho.2024.101146</w:t>
        </w:r>
      </w:hyperlink>
    </w:p>
    <w:p w14:paraId="2DC79472" w14:textId="77777777" w:rsidR="0049458F" w:rsidRPr="0049458F" w:rsidRDefault="0049458F" w:rsidP="0049458F">
      <w:pPr>
        <w:rPr>
          <w:rFonts w:ascii="Arial" w:hAnsi="Arial" w:cs="Arial"/>
          <w:sz w:val="20"/>
          <w:szCs w:val="20"/>
        </w:rPr>
      </w:pPr>
    </w:p>
    <w:p w14:paraId="33737A0E" w14:textId="695304A7" w:rsidR="0049458F" w:rsidRDefault="0049458F" w:rsidP="0049458F">
      <w:pPr>
        <w:rPr>
          <w:rFonts w:ascii="Arial" w:hAnsi="Arial" w:cs="Arial"/>
          <w:sz w:val="20"/>
          <w:szCs w:val="20"/>
        </w:rPr>
      </w:pPr>
      <w:r w:rsidRPr="0049458F">
        <w:rPr>
          <w:rFonts w:ascii="Arial" w:hAnsi="Arial" w:cs="Arial"/>
          <w:sz w:val="20"/>
          <w:szCs w:val="20"/>
        </w:rPr>
        <w:t xml:space="preserve">Zhai, C., Wibowo, S., &amp; Li, L. D. (2024). Evaluating the AI dialogue System’s intercultural, humorous, and empathetic dimensions in English language learning: A case study. Computers and Education: Artificial Intelligence, 7. </w:t>
      </w:r>
      <w:hyperlink r:id="rId19" w:history="1">
        <w:r w:rsidRPr="0094551A">
          <w:rPr>
            <w:rStyle w:val="Hyperlink"/>
            <w:rFonts w:ascii="Arial" w:hAnsi="Arial" w:cs="Arial"/>
            <w:sz w:val="20"/>
            <w:szCs w:val="20"/>
          </w:rPr>
          <w:t>https://doi.org/10.1016/j.caeai.2024.100262</w:t>
        </w:r>
      </w:hyperlink>
    </w:p>
    <w:p w14:paraId="4D9DC855" w14:textId="77777777" w:rsidR="0049458F" w:rsidRPr="0049458F" w:rsidRDefault="0049458F" w:rsidP="0049458F">
      <w:pPr>
        <w:rPr>
          <w:rFonts w:ascii="Arial" w:hAnsi="Arial" w:cs="Arial"/>
          <w:sz w:val="20"/>
          <w:szCs w:val="20"/>
        </w:rPr>
      </w:pPr>
    </w:p>
    <w:p w14:paraId="701E466C" w14:textId="61D46910" w:rsidR="0049458F" w:rsidRDefault="0049458F" w:rsidP="0049458F">
      <w:pPr>
        <w:rPr>
          <w:rFonts w:ascii="Arial" w:hAnsi="Arial" w:cs="Arial"/>
          <w:sz w:val="20"/>
          <w:szCs w:val="20"/>
        </w:rPr>
      </w:pPr>
      <w:r w:rsidRPr="0049458F">
        <w:rPr>
          <w:rFonts w:ascii="Arial" w:hAnsi="Arial" w:cs="Arial"/>
          <w:sz w:val="20"/>
          <w:szCs w:val="20"/>
        </w:rPr>
        <w:lastRenderedPageBreak/>
        <w:t xml:space="preserve">Zhang, R., Zou, D., Cheng, G., &amp; Xie, H. (2025). Flow in ChatGPT-based logic learning and its influences on logic and self-efficacy in English argumentative writing. Computers in Human Behavior, 162. </w:t>
      </w:r>
      <w:hyperlink r:id="rId20" w:history="1">
        <w:r w:rsidRPr="0094551A">
          <w:rPr>
            <w:rStyle w:val="Hyperlink"/>
            <w:rFonts w:ascii="Arial" w:hAnsi="Arial" w:cs="Arial"/>
            <w:sz w:val="20"/>
            <w:szCs w:val="20"/>
          </w:rPr>
          <w:t>https://doi.org/10.1016/j.chb.2024.108457</w:t>
        </w:r>
      </w:hyperlink>
    </w:p>
    <w:p w14:paraId="736728A3" w14:textId="77777777" w:rsidR="0049458F" w:rsidRPr="0049458F" w:rsidRDefault="0049458F" w:rsidP="0049458F">
      <w:pPr>
        <w:rPr>
          <w:rFonts w:ascii="Arial" w:hAnsi="Arial" w:cs="Arial"/>
          <w:sz w:val="20"/>
          <w:szCs w:val="20"/>
        </w:rPr>
      </w:pPr>
    </w:p>
    <w:p w14:paraId="3D1AD745" w14:textId="5480872F" w:rsidR="0049458F" w:rsidRPr="0049458F" w:rsidRDefault="0049458F" w:rsidP="0049458F">
      <w:r>
        <w:rPr>
          <w:rFonts w:hint="eastAsia"/>
        </w:rPr>
        <w:t> </w:t>
      </w:r>
    </w:p>
    <w:sectPr w:rsidR="0049458F" w:rsidRPr="0049458F">
      <w:headerReference w:type="even" r:id="rId21"/>
      <w:headerReference w:type="default" r:id="rId22"/>
      <w:footerReference w:type="even" r:id="rId23"/>
      <w:footerReference w:type="default" r:id="rId24"/>
      <w:headerReference w:type="first" r:id="rId25"/>
      <w:footerReference w:type="first" r:id="rId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F35C2" w14:textId="77777777" w:rsidR="005A17A7" w:rsidRDefault="005A17A7">
      <w:r>
        <w:separator/>
      </w:r>
    </w:p>
  </w:endnote>
  <w:endnote w:type="continuationSeparator" w:id="0">
    <w:p w14:paraId="7D5A0CCD" w14:textId="77777777" w:rsidR="005A17A7" w:rsidRDefault="005A1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07808" w14:textId="77777777" w:rsidR="00070129" w:rsidRDefault="00070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64775" w14:textId="77777777" w:rsidR="00662324" w:rsidRDefault="00E31150">
    <w:pPr>
      <w:pStyle w:val="Footer"/>
    </w:pPr>
    <w:r>
      <w:rPr>
        <w:noProof/>
      </w:rPr>
      <mc:AlternateContent>
        <mc:Choice Requires="wps">
          <w:drawing>
            <wp:anchor distT="0" distB="0" distL="114300" distR="114300" simplePos="0" relativeHeight="251659264" behindDoc="0" locked="0" layoutInCell="1" allowOverlap="1" wp14:anchorId="44063C21" wp14:editId="3E3D948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5B463" w14:textId="77777777" w:rsidR="00662324" w:rsidRDefault="00E31150">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063C21"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4C65B463" w14:textId="77777777" w:rsidR="00662324" w:rsidRDefault="00E31150">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979EA" w14:textId="77777777" w:rsidR="00070129" w:rsidRDefault="00070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1BC4B" w14:textId="77777777" w:rsidR="005A17A7" w:rsidRDefault="005A17A7">
      <w:r>
        <w:separator/>
      </w:r>
    </w:p>
  </w:footnote>
  <w:footnote w:type="continuationSeparator" w:id="0">
    <w:p w14:paraId="37585807" w14:textId="77777777" w:rsidR="005A17A7" w:rsidRDefault="005A1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55636" w14:textId="6D9D6F74" w:rsidR="00070129" w:rsidRDefault="00070129">
    <w:pPr>
      <w:pStyle w:val="Header"/>
    </w:pPr>
    <w:r>
      <w:rPr>
        <w:noProof/>
      </w:rPr>
      <w:pict w14:anchorId="121C95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386391" o:spid="_x0000_s2050"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EDD53" w14:textId="07047B2B" w:rsidR="00070129" w:rsidRDefault="00070129">
    <w:pPr>
      <w:pStyle w:val="Header"/>
    </w:pPr>
    <w:r>
      <w:rPr>
        <w:noProof/>
      </w:rPr>
      <w:pict w14:anchorId="6F03FC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386392" o:spid="_x0000_s2051" type="#_x0000_t136" style="position:absolute;left:0;text-align:left;margin-left:0;margin-top:0;width:493.05pt;height:92.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DE5F7" w14:textId="71FFA0D3" w:rsidR="00070129" w:rsidRDefault="00070129">
    <w:pPr>
      <w:pStyle w:val="Header"/>
    </w:pPr>
    <w:r>
      <w:rPr>
        <w:noProof/>
      </w:rPr>
      <w:pict w14:anchorId="7DA304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386390" o:spid="_x0000_s2049"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342CA"/>
    <w:multiLevelType w:val="singleLevel"/>
    <w:tmpl w:val="211342CA"/>
    <w:lvl w:ilvl="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embedSystemFonts/>
  <w:proofState w:spelling="clean" w:grammar="clean"/>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324"/>
    <w:rsid w:val="00070129"/>
    <w:rsid w:val="00273159"/>
    <w:rsid w:val="00477408"/>
    <w:rsid w:val="0049458F"/>
    <w:rsid w:val="005A17A7"/>
    <w:rsid w:val="00662324"/>
    <w:rsid w:val="007228D7"/>
    <w:rsid w:val="00E31150"/>
    <w:rsid w:val="10120661"/>
    <w:rsid w:val="1AAB26E2"/>
    <w:rsid w:val="2E9E50BE"/>
    <w:rsid w:val="48FC3F85"/>
    <w:rsid w:val="66DF0517"/>
    <w:rsid w:val="77A85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3AC325A"/>
  <w15:docId w15:val="{ECE6F9C2-C492-477E-97D6-5C9FF18F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toc 3"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paragraph" w:styleId="Heading1">
    <w:name w:val="heading 1"/>
    <w:basedOn w:val="Normal"/>
    <w:next w:val="Normal"/>
    <w:qFormat/>
    <w:pPr>
      <w:keepNext/>
      <w:keepLines/>
      <w:spacing w:before="340" w:after="330" w:line="576" w:lineRule="auto"/>
      <w:outlineLvl w:val="0"/>
    </w:pPr>
    <w:rPr>
      <w:b/>
      <w:kern w:val="44"/>
      <w:sz w:val="44"/>
    </w:rPr>
  </w:style>
  <w:style w:type="paragraph" w:styleId="Heading2">
    <w:name w:val="heading 2"/>
    <w:basedOn w:val="Normal"/>
    <w:next w:val="Normal"/>
    <w:unhideWhenUsed/>
    <w:qFormat/>
    <w:pPr>
      <w:keepNext/>
      <w:keepLines/>
      <w:spacing w:before="260" w:after="260" w:line="413" w:lineRule="auto"/>
      <w:outlineLvl w:val="1"/>
    </w:pPr>
    <w:rPr>
      <w:rFonts w:ascii="Arial" w:eastAsia="SimHei" w:hAnsi="Arial"/>
      <w:b/>
      <w:sz w:val="32"/>
    </w:rPr>
  </w:style>
  <w:style w:type="paragraph" w:styleId="Heading3">
    <w:name w:val="heading 3"/>
    <w:basedOn w:val="Normal"/>
    <w:next w:val="Normal"/>
    <w:unhideWhenUsed/>
    <w:qFormat/>
    <w:pPr>
      <w:keepNext/>
      <w:keepLines/>
      <w:spacing w:before="260" w:after="260" w:line="413" w:lineRule="auto"/>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qFormat/>
    <w:pPr>
      <w:ind w:leftChars="400" w:left="840"/>
    </w:p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Normal"/>
    <w:next w:val="Normal"/>
  </w:style>
  <w:style w:type="paragraph" w:styleId="FootnoteText">
    <w:name w:val="footnote text"/>
    <w:basedOn w:val="Normal"/>
    <w:pPr>
      <w:snapToGrid w:val="0"/>
      <w:jc w:val="left"/>
    </w:pPr>
    <w:rPr>
      <w:sz w:val="18"/>
    </w:rPr>
  </w:style>
  <w:style w:type="paragraph" w:styleId="TOC2">
    <w:name w:val="toc 2"/>
    <w:basedOn w:val="Normal"/>
    <w:next w:val="Normal"/>
    <w:qFormat/>
    <w:pPr>
      <w:ind w:leftChars="200" w:left="420"/>
    </w:pPr>
  </w:style>
  <w:style w:type="table" w:styleId="TableGrid">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otnoteReference">
    <w:name w:val="footnote reference"/>
    <w:basedOn w:val="DefaultParagraphFont"/>
    <w:rPr>
      <w:vertAlign w:val="superscript"/>
    </w:rPr>
  </w:style>
  <w:style w:type="paragraph" w:customStyle="1" w:styleId="181">
    <w:name w:val="1.8.1 三级标题，小四，新罗马"/>
    <w:basedOn w:val="Normal"/>
    <w:next w:val="Normal"/>
    <w:qFormat/>
    <w:pPr>
      <w:keepNext/>
      <w:keepLines/>
      <w:spacing w:before="260" w:after="260" w:line="413" w:lineRule="auto"/>
      <w:outlineLvl w:val="2"/>
    </w:pPr>
    <w:rPr>
      <w:rFonts w:ascii="Times New Roman" w:hAnsi="Times New Roman" w:cs="Times New Roman"/>
      <w:b/>
      <w:sz w:val="24"/>
      <w:lang w:val="en-MY" w:eastAsia="en-US"/>
    </w:rPr>
  </w:style>
  <w:style w:type="character" w:styleId="Hyperlink">
    <w:name w:val="Hyperlink"/>
    <w:basedOn w:val="DefaultParagraphFont"/>
    <w:rsid w:val="0049458F"/>
    <w:rPr>
      <w:color w:val="0026E5" w:themeColor="hyperlink"/>
      <w:u w:val="single"/>
    </w:rPr>
  </w:style>
  <w:style w:type="character" w:styleId="UnresolvedMention">
    <w:name w:val="Unresolved Mention"/>
    <w:basedOn w:val="DefaultParagraphFont"/>
    <w:uiPriority w:val="99"/>
    <w:semiHidden/>
    <w:unhideWhenUsed/>
    <w:rsid w:val="00494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76178">
      <w:bodyDiv w:val="1"/>
      <w:marLeft w:val="0"/>
      <w:marRight w:val="0"/>
      <w:marTop w:val="0"/>
      <w:marBottom w:val="0"/>
      <w:divBdr>
        <w:top w:val="none" w:sz="0" w:space="0" w:color="auto"/>
        <w:left w:val="none" w:sz="0" w:space="0" w:color="auto"/>
        <w:bottom w:val="none" w:sz="0" w:space="0" w:color="auto"/>
        <w:right w:val="none" w:sz="0" w:space="0" w:color="auto"/>
      </w:divBdr>
    </w:div>
    <w:div w:id="453796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ocs.2024.102397" TargetMode="External"/><Relationship Id="rId13" Type="http://schemas.openxmlformats.org/officeDocument/2006/relationships/hyperlink" Target="https://doi.org/10.1016/j.caeai.2024.100217" TargetMode="External"/><Relationship Id="rId18" Type="http://schemas.openxmlformats.org/officeDocument/2006/relationships/hyperlink" Target="https://doi.org/10.1016/j.ssaho.2024.101146"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1016/j.caeai.2024.100221" TargetMode="External"/><Relationship Id="rId17" Type="http://schemas.openxmlformats.org/officeDocument/2006/relationships/hyperlink" Target="https://doi.org/10.1016/j.caeai.2024.100275"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1016/j.system.2024.103478" TargetMode="External"/><Relationship Id="rId20" Type="http://schemas.openxmlformats.org/officeDocument/2006/relationships/hyperlink" Target="https://doi.org/10.1016/j.chb.2024.1084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ssaho.2025.101335"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16/j.chb.2024.108212"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i.org/10.1016/j.heliyon.2024.e37158" TargetMode="External"/><Relationship Id="rId19" Type="http://schemas.openxmlformats.org/officeDocument/2006/relationships/hyperlink" Target="https://doi.org/10.1016/j.caeai.2024.100262" TargetMode="External"/><Relationship Id="rId4" Type="http://schemas.openxmlformats.org/officeDocument/2006/relationships/settings" Target="settings.xml"/><Relationship Id="rId9" Type="http://schemas.openxmlformats.org/officeDocument/2006/relationships/hyperlink" Target="https://doi.org/10.1016/j.caeai.2024.100230" TargetMode="External"/><Relationship Id="rId14" Type="http://schemas.openxmlformats.org/officeDocument/2006/relationships/hyperlink" Target="https://doi.org/10.1016/j.chb.2024.108362"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13</Pages>
  <Words>4186</Words>
  <Characters>23862</Characters>
  <Application>Microsoft Office Word</Application>
  <DocSecurity>0</DocSecurity>
  <Lines>198</Lines>
  <Paragraphs>55</Paragraphs>
  <ScaleCrop>false</ScaleCrop>
  <Company/>
  <LinksUpToDate>false</LinksUpToDate>
  <CharactersWithSpaces>27993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25118</dc:creator>
  <cp:lastModifiedBy>SDI 1084</cp:lastModifiedBy>
  <cp:revision>4</cp:revision>
  <dcterms:created xsi:type="dcterms:W3CDTF">2023-12-15T02:08:00Z</dcterms:created>
  <dcterms:modified xsi:type="dcterms:W3CDTF">2025-04-02T11:13:00Z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BCD73929D17045FBA958E086E51DF477_12</vt:lpwstr>
  </property>
  <property fmtid="{D5CDD505-2E9C-101B-9397-08002B2CF9AE}" pid="4" name="KSOTemplateDocerSaveRecord">
    <vt:lpwstr>eyJoZGlkIjoiMzNkODAwZTJlOTE0MTYzMzM2MDI1NGE1NWVjNGE3YTgiLCJ1c2VySWQiOiI1NTEzOTY0OTEifQ==</vt:lpwstr>
  </property>
</Properties>
</file>