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F840E" w14:textId="331A3AB1" w:rsidR="00754C9A" w:rsidRPr="009C6E41" w:rsidRDefault="00FB102E" w:rsidP="00441B6F">
      <w:pPr>
        <w:pStyle w:val="Title"/>
        <w:spacing w:after="0"/>
        <w:jc w:val="both"/>
        <w:rPr>
          <w:rFonts w:ascii="Arial" w:hAnsi="Arial" w:cs="Arial"/>
        </w:rPr>
      </w:pPr>
      <w:r w:rsidRPr="009C6E41">
        <w:rPr>
          <w:rFonts w:ascii="Arial" w:hAnsi="Arial" w:cs="Arial"/>
        </w:rPr>
        <w:t>Original Research Article</w:t>
      </w:r>
    </w:p>
    <w:p w14:paraId="49B900B7" w14:textId="77777777" w:rsidR="00FB102E" w:rsidRPr="009C6E41" w:rsidRDefault="00FB102E" w:rsidP="00441B6F">
      <w:pPr>
        <w:pStyle w:val="Author"/>
        <w:spacing w:line="240" w:lineRule="auto"/>
        <w:rPr>
          <w:rFonts w:ascii="Arial" w:hAnsi="Arial" w:cs="Arial"/>
          <w:bCs/>
          <w:iCs/>
          <w:kern w:val="28"/>
          <w:sz w:val="36"/>
        </w:rPr>
      </w:pPr>
    </w:p>
    <w:p w14:paraId="2F69F862" w14:textId="04FF1AEF" w:rsidR="00163BC4" w:rsidRPr="009C6E41" w:rsidRDefault="00C546B4" w:rsidP="00441B6F">
      <w:pPr>
        <w:pStyle w:val="Author"/>
        <w:spacing w:line="240" w:lineRule="auto"/>
        <w:rPr>
          <w:rFonts w:ascii="Arial" w:hAnsi="Arial" w:cs="Arial"/>
          <w:bCs/>
          <w:iCs/>
          <w:kern w:val="28"/>
          <w:sz w:val="36"/>
        </w:rPr>
      </w:pPr>
      <w:r w:rsidRPr="009C6E41">
        <w:rPr>
          <w:rFonts w:ascii="Arial" w:hAnsi="Arial" w:cs="Arial"/>
          <w:bCs/>
          <w:iCs/>
          <w:kern w:val="28"/>
          <w:sz w:val="36"/>
        </w:rPr>
        <w:t xml:space="preserve">Activating Students Climate Action Through </w:t>
      </w:r>
      <w:proofErr w:type="spellStart"/>
      <w:r w:rsidRPr="009C6E41">
        <w:rPr>
          <w:rFonts w:ascii="Arial" w:hAnsi="Arial" w:cs="Arial"/>
          <w:bCs/>
          <w:iCs/>
          <w:kern w:val="28"/>
          <w:sz w:val="36"/>
        </w:rPr>
        <w:t>Ecopedagogy</w:t>
      </w:r>
      <w:proofErr w:type="spellEnd"/>
      <w:r w:rsidR="00231920" w:rsidRPr="009C6E41">
        <w:rPr>
          <w:rFonts w:ascii="Arial" w:hAnsi="Arial" w:cs="Arial"/>
          <w:bCs/>
          <w:iCs/>
          <w:kern w:val="28"/>
          <w:sz w:val="36"/>
        </w:rPr>
        <w:t xml:space="preserve"> </w:t>
      </w:r>
    </w:p>
    <w:p w14:paraId="0F6AA5A4" w14:textId="77777777" w:rsidR="00A258C3" w:rsidRPr="009C6E41" w:rsidRDefault="00A258C3" w:rsidP="00441B6F">
      <w:pPr>
        <w:pStyle w:val="Author"/>
        <w:spacing w:line="240" w:lineRule="auto"/>
        <w:jc w:val="both"/>
        <w:rPr>
          <w:rFonts w:ascii="Arial" w:hAnsi="Arial" w:cs="Arial"/>
          <w:sz w:val="36"/>
        </w:rPr>
      </w:pPr>
    </w:p>
    <w:p w14:paraId="31F8FAE9" w14:textId="77777777" w:rsidR="00525AFD" w:rsidRPr="009C6E41" w:rsidRDefault="00525AFD" w:rsidP="00525AFD">
      <w:pPr>
        <w:pStyle w:val="Affiliation"/>
        <w:spacing w:after="0" w:line="240" w:lineRule="auto"/>
        <w:rPr>
          <w:rFonts w:ascii="Arial" w:hAnsi="Arial" w:cs="Arial"/>
          <w:i/>
          <w:sz w:val="20"/>
          <w:szCs w:val="20"/>
        </w:rPr>
      </w:pPr>
    </w:p>
    <w:p w14:paraId="28A7A4EF" w14:textId="62AEA705" w:rsidR="00790ADA" w:rsidRPr="009C6E41" w:rsidRDefault="00790ADA" w:rsidP="00C546B4">
      <w:pPr>
        <w:pStyle w:val="Affiliation"/>
        <w:spacing w:after="0" w:line="240" w:lineRule="auto"/>
        <w:rPr>
          <w:rFonts w:ascii="Arial" w:hAnsi="Arial" w:cs="Arial"/>
        </w:rPr>
      </w:pPr>
    </w:p>
    <w:p w14:paraId="426F1E5F" w14:textId="77777777" w:rsidR="002C57D2" w:rsidRPr="009C6E41" w:rsidRDefault="002C57D2" w:rsidP="00441B6F">
      <w:pPr>
        <w:pStyle w:val="Affiliation"/>
        <w:spacing w:after="0" w:line="240" w:lineRule="auto"/>
        <w:jc w:val="both"/>
        <w:rPr>
          <w:rFonts w:ascii="Arial" w:hAnsi="Arial" w:cs="Arial"/>
        </w:rPr>
      </w:pPr>
    </w:p>
    <w:p w14:paraId="3BECE92B" w14:textId="77777777" w:rsidR="00B01FCD" w:rsidRPr="009C6E41" w:rsidRDefault="00BC3DFB" w:rsidP="00441B6F">
      <w:pPr>
        <w:pStyle w:val="Copyright"/>
        <w:spacing w:after="0" w:line="240" w:lineRule="auto"/>
        <w:jc w:val="both"/>
        <w:rPr>
          <w:rFonts w:ascii="Arial" w:hAnsi="Arial" w:cs="Arial"/>
        </w:rPr>
        <w:sectPr w:rsidR="00B01FCD" w:rsidRPr="009C6E41" w:rsidSect="0026584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11AA94C">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sidRPr="009C6E41">
        <w:rPr>
          <w:rFonts w:ascii="Arial" w:hAnsi="Arial" w:cs="Arial"/>
        </w:rPr>
        <w:t>.</w:t>
      </w:r>
    </w:p>
    <w:p w14:paraId="0AB9FB7A" w14:textId="6FFF9BBF" w:rsidR="00B01FCD" w:rsidRPr="009C6E41" w:rsidRDefault="00B01FCD" w:rsidP="00441B6F">
      <w:pPr>
        <w:pStyle w:val="AbstHead"/>
        <w:spacing w:after="0"/>
        <w:jc w:val="both"/>
        <w:rPr>
          <w:rFonts w:ascii="Arial" w:hAnsi="Arial" w:cs="Arial"/>
        </w:rPr>
      </w:pPr>
      <w:r w:rsidRPr="009C6E41">
        <w:rPr>
          <w:rFonts w:ascii="Arial" w:hAnsi="Arial" w:cs="Arial"/>
        </w:rPr>
        <w:t>ABSTRACT</w:t>
      </w:r>
      <w:r w:rsidR="0066510A" w:rsidRPr="009C6E41">
        <w:rPr>
          <w:rFonts w:ascii="Arial" w:hAnsi="Arial" w:cs="Arial"/>
        </w:rPr>
        <w:t xml:space="preserve"> </w:t>
      </w:r>
    </w:p>
    <w:p w14:paraId="1BF13D88" w14:textId="77777777" w:rsidR="00790ADA" w:rsidRPr="009C6E4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9C6E41" w14:paraId="551234DD" w14:textId="77777777" w:rsidTr="001E44FE">
        <w:tc>
          <w:tcPr>
            <w:tcW w:w="9576" w:type="dxa"/>
            <w:shd w:val="clear" w:color="auto" w:fill="F2F2F2"/>
          </w:tcPr>
          <w:p w14:paraId="7691DE68" w14:textId="151559C3" w:rsidR="00C546B4" w:rsidRPr="009C6E41" w:rsidRDefault="00C546B4" w:rsidP="00F03C87">
            <w:pPr>
              <w:pStyle w:val="Body"/>
              <w:spacing w:after="0"/>
              <w:rPr>
                <w:rFonts w:ascii="Arial" w:eastAsia="Calibri" w:hAnsi="Arial" w:cs="Arial"/>
                <w:szCs w:val="22"/>
              </w:rPr>
            </w:pPr>
            <w:r w:rsidRPr="009C6E41">
              <w:rPr>
                <w:rFonts w:ascii="Arial" w:eastAsia="Calibri" w:hAnsi="Arial" w:cs="Arial"/>
                <w:b/>
                <w:szCs w:val="22"/>
              </w:rPr>
              <w:t xml:space="preserve">Aims: </w:t>
            </w:r>
            <w:r w:rsidRPr="009C6E41">
              <w:rPr>
                <w:rFonts w:ascii="Arial" w:eastAsia="Calibri" w:hAnsi="Arial" w:cs="Arial"/>
                <w:szCs w:val="22"/>
              </w:rPr>
              <w:t>Addressing climate change requires collective action and collaboration among stakeholders to protect, restore, and sustain ecosystems and natural resources. Sustainable Development Goal 13 on Climate Action emphasizes the need to enhance education, awareness, and participation in climate change mitigation and adaptation.</w:t>
            </w:r>
            <w:r w:rsidR="00F03C87" w:rsidRPr="009C6E41">
              <w:rPr>
                <w:rFonts w:ascii="Arial" w:eastAsia="Calibri" w:hAnsi="Arial" w:cs="Arial"/>
                <w:szCs w:val="22"/>
              </w:rPr>
              <w:t xml:space="preserve"> This study investigates the role of </w:t>
            </w:r>
            <w:proofErr w:type="spellStart"/>
            <w:r w:rsidR="00F03C87" w:rsidRPr="009C6E41">
              <w:rPr>
                <w:rFonts w:ascii="Arial" w:eastAsia="Calibri" w:hAnsi="Arial" w:cs="Arial"/>
                <w:szCs w:val="22"/>
              </w:rPr>
              <w:t>ecopedagogy</w:t>
            </w:r>
            <w:proofErr w:type="spellEnd"/>
            <w:r w:rsidR="00F03C87" w:rsidRPr="009C6E41">
              <w:rPr>
                <w:rFonts w:ascii="Arial" w:eastAsia="Calibri" w:hAnsi="Arial" w:cs="Arial"/>
                <w:szCs w:val="22"/>
              </w:rPr>
              <w:t xml:space="preserve"> in activating students’ climate action in </w:t>
            </w:r>
            <w:proofErr w:type="spellStart"/>
            <w:r w:rsidR="00F03C87" w:rsidRPr="009C6E41">
              <w:rPr>
                <w:rFonts w:ascii="Arial" w:eastAsia="Calibri" w:hAnsi="Arial" w:cs="Arial"/>
                <w:i/>
                <w:iCs/>
                <w:szCs w:val="22"/>
              </w:rPr>
              <w:t>Adiwiyata</w:t>
            </w:r>
            <w:proofErr w:type="spellEnd"/>
            <w:r w:rsidR="00F03C87" w:rsidRPr="009C6E41">
              <w:rPr>
                <w:rFonts w:ascii="Arial" w:eastAsia="Calibri" w:hAnsi="Arial" w:cs="Arial"/>
                <w:szCs w:val="22"/>
              </w:rPr>
              <w:t xml:space="preserve"> schools, a government-led initiative that promotes sustainability-based curricula in schools. It examines how this program influence students’ climate-related knowledge, understanding, and </w:t>
            </w:r>
            <w:proofErr w:type="spellStart"/>
            <w:r w:rsidR="00F03C87" w:rsidRPr="009C6E41">
              <w:rPr>
                <w:rFonts w:ascii="Arial" w:eastAsia="Calibri" w:hAnsi="Arial" w:cs="Arial"/>
                <w:szCs w:val="22"/>
              </w:rPr>
              <w:t>behaviors</w:t>
            </w:r>
            <w:proofErr w:type="spellEnd"/>
            <w:r w:rsidR="00F03C87" w:rsidRPr="009C6E41">
              <w:rPr>
                <w:rFonts w:ascii="Arial" w:eastAsia="Calibri" w:hAnsi="Arial" w:cs="Arial"/>
                <w:szCs w:val="22"/>
              </w:rPr>
              <w:t>, and identifies barriers that hinder their active participation.</w:t>
            </w:r>
          </w:p>
          <w:p w14:paraId="550E30D1" w14:textId="41BFEEC9" w:rsidR="00C546B4" w:rsidRPr="009C6E41" w:rsidRDefault="00C546B4" w:rsidP="00F03C87">
            <w:pPr>
              <w:pStyle w:val="Body"/>
              <w:spacing w:after="0"/>
              <w:rPr>
                <w:rFonts w:ascii="Arial" w:eastAsia="Calibri" w:hAnsi="Arial" w:cs="Arial"/>
                <w:szCs w:val="22"/>
              </w:rPr>
            </w:pPr>
            <w:r w:rsidRPr="009C6E41">
              <w:rPr>
                <w:rFonts w:ascii="Arial" w:eastAsia="Calibri" w:hAnsi="Arial" w:cs="Arial"/>
                <w:b/>
                <w:szCs w:val="22"/>
              </w:rPr>
              <w:t>Study design:</w:t>
            </w:r>
            <w:r w:rsidRPr="009C6E41">
              <w:rPr>
                <w:rFonts w:ascii="Arial" w:eastAsia="Calibri" w:hAnsi="Arial" w:cs="Arial"/>
                <w:szCs w:val="22"/>
              </w:rPr>
              <w:t xml:space="preserve">  </w:t>
            </w:r>
            <w:r w:rsidR="00F03C87" w:rsidRPr="009C6E41">
              <w:rPr>
                <w:rFonts w:ascii="Arial" w:eastAsia="Calibri" w:hAnsi="Arial" w:cs="Arial"/>
                <w:szCs w:val="22"/>
              </w:rPr>
              <w:t>This research employs a mixed-method approach, integrating quantitative survey data with qualitative insights from interviews to provide a comprehensive understanding of students’ climate engagement.</w:t>
            </w:r>
          </w:p>
          <w:p w14:paraId="1C73B7A4" w14:textId="1901BD8D" w:rsidR="00C546B4" w:rsidRPr="009C6E41" w:rsidRDefault="00C546B4" w:rsidP="00F03C87">
            <w:pPr>
              <w:pStyle w:val="Body"/>
              <w:spacing w:after="0"/>
              <w:rPr>
                <w:rFonts w:ascii="Arial" w:eastAsia="Calibri" w:hAnsi="Arial" w:cs="Arial"/>
                <w:szCs w:val="22"/>
              </w:rPr>
            </w:pPr>
            <w:r w:rsidRPr="009C6E41">
              <w:rPr>
                <w:rFonts w:ascii="Arial" w:eastAsia="Calibri" w:hAnsi="Arial" w:cs="Arial"/>
                <w:b/>
                <w:szCs w:val="22"/>
              </w:rPr>
              <w:t>Place and Duration of Study:</w:t>
            </w:r>
            <w:r w:rsidRPr="009C6E41">
              <w:rPr>
                <w:rFonts w:ascii="Arial" w:eastAsia="Calibri" w:hAnsi="Arial" w:cs="Arial"/>
                <w:szCs w:val="22"/>
              </w:rPr>
              <w:t xml:space="preserve"> </w:t>
            </w:r>
            <w:r w:rsidR="00F03C87" w:rsidRPr="009C6E41">
              <w:rPr>
                <w:rFonts w:ascii="Arial" w:eastAsia="Calibri" w:hAnsi="Arial" w:cs="Arial"/>
                <w:szCs w:val="22"/>
              </w:rPr>
              <w:t xml:space="preserve">The study was conducted in </w:t>
            </w:r>
            <w:proofErr w:type="spellStart"/>
            <w:r w:rsidR="00F03C87" w:rsidRPr="009C6E41">
              <w:rPr>
                <w:rFonts w:ascii="Arial" w:eastAsia="Calibri" w:hAnsi="Arial" w:cs="Arial"/>
                <w:i/>
                <w:iCs/>
                <w:szCs w:val="22"/>
              </w:rPr>
              <w:t>Adiwiyata</w:t>
            </w:r>
            <w:proofErr w:type="spellEnd"/>
            <w:r w:rsidR="00F03C87" w:rsidRPr="009C6E41">
              <w:rPr>
                <w:rFonts w:ascii="Arial" w:eastAsia="Calibri" w:hAnsi="Arial" w:cs="Arial"/>
                <w:szCs w:val="22"/>
              </w:rPr>
              <w:t xml:space="preserve"> schools located in Semarang and </w:t>
            </w:r>
            <w:proofErr w:type="spellStart"/>
            <w:r w:rsidR="00F03C87" w:rsidRPr="009C6E41">
              <w:rPr>
                <w:rFonts w:ascii="Arial" w:eastAsia="Calibri" w:hAnsi="Arial" w:cs="Arial"/>
                <w:szCs w:val="22"/>
              </w:rPr>
              <w:t>Magelang</w:t>
            </w:r>
            <w:proofErr w:type="spellEnd"/>
            <w:r w:rsidR="00F03C87" w:rsidRPr="009C6E41">
              <w:rPr>
                <w:rFonts w:ascii="Arial" w:eastAsia="Calibri" w:hAnsi="Arial" w:cs="Arial"/>
                <w:szCs w:val="22"/>
              </w:rPr>
              <w:t xml:space="preserve">, Indonesia, </w:t>
            </w:r>
            <w:r w:rsidRPr="009C6E41">
              <w:rPr>
                <w:rFonts w:ascii="Arial" w:eastAsia="Calibri" w:hAnsi="Arial" w:cs="Arial"/>
                <w:szCs w:val="22"/>
              </w:rPr>
              <w:t>over a 12-month period, from March 2024 to February 2025.</w:t>
            </w:r>
          </w:p>
          <w:p w14:paraId="1E58CFC5" w14:textId="164250E4" w:rsidR="00C546B4" w:rsidRPr="009C6E41" w:rsidRDefault="00C546B4" w:rsidP="00F03C87">
            <w:pPr>
              <w:pStyle w:val="Body"/>
              <w:spacing w:after="0"/>
              <w:rPr>
                <w:rFonts w:ascii="Arial" w:eastAsia="Calibri" w:hAnsi="Arial" w:cs="Arial"/>
                <w:szCs w:val="22"/>
              </w:rPr>
            </w:pPr>
            <w:r w:rsidRPr="009C6E41">
              <w:rPr>
                <w:rFonts w:ascii="Arial" w:eastAsia="Calibri" w:hAnsi="Arial" w:cs="Arial"/>
                <w:b/>
                <w:bCs/>
                <w:szCs w:val="22"/>
              </w:rPr>
              <w:t>Methodology:</w:t>
            </w:r>
            <w:r w:rsidRPr="009C6E41">
              <w:rPr>
                <w:rFonts w:ascii="Arial" w:eastAsia="Calibri" w:hAnsi="Arial" w:cs="Arial"/>
                <w:szCs w:val="22"/>
              </w:rPr>
              <w:t xml:space="preserve"> </w:t>
            </w:r>
            <w:r w:rsidR="00F03C87" w:rsidRPr="009C6E41">
              <w:rPr>
                <w:rFonts w:ascii="Arial" w:eastAsia="Calibri" w:hAnsi="Arial" w:cs="Arial"/>
                <w:szCs w:val="22"/>
              </w:rPr>
              <w:t>A total of 362 students participated in the survey, assessing their climate knowledge, environmental awareness, and engagement in sustainable practices. Additionally, in-depth interviews were conducted with teachers and school administrators to explore institutional factors influencing student participation. Multiple regression analysis was applied to examine the relationship between knowledge, understanding, and climate action.</w:t>
            </w:r>
          </w:p>
          <w:p w14:paraId="50276D17" w14:textId="64E343EE" w:rsidR="00C546B4" w:rsidRPr="009C6E41" w:rsidRDefault="00C546B4" w:rsidP="00F03C87">
            <w:pPr>
              <w:pStyle w:val="Body"/>
              <w:spacing w:after="0"/>
              <w:rPr>
                <w:rFonts w:ascii="Arial" w:eastAsia="Calibri" w:hAnsi="Arial" w:cs="Arial"/>
                <w:szCs w:val="22"/>
              </w:rPr>
            </w:pPr>
            <w:r w:rsidRPr="009C6E41">
              <w:rPr>
                <w:rFonts w:ascii="Arial" w:eastAsia="Calibri" w:hAnsi="Arial" w:cs="Arial"/>
                <w:b/>
                <w:bCs/>
                <w:szCs w:val="22"/>
              </w:rPr>
              <w:t>Results:</w:t>
            </w:r>
            <w:r w:rsidRPr="009C6E41">
              <w:rPr>
                <w:rFonts w:ascii="Arial" w:eastAsia="Calibri" w:hAnsi="Arial" w:cs="Arial"/>
                <w:szCs w:val="22"/>
              </w:rPr>
              <w:t xml:space="preserve"> </w:t>
            </w:r>
            <w:r w:rsidR="00F03C87" w:rsidRPr="009C6E41">
              <w:rPr>
                <w:rFonts w:ascii="Arial" w:eastAsia="Calibri" w:hAnsi="Arial" w:cs="Arial"/>
                <w:szCs w:val="22"/>
              </w:rPr>
              <w:t>Findings indicate that while students have a solid understanding of climate change (M = 4.12, SD = 0.67), this knowledge does not always translate into meaningful action (M = 3.48, SD = 0.71). Regression analysis shows that climate knowledge (β = 0.27, p &lt; 0.01) and environmental comprehension (β = 0.43, p &lt; 0.001) significantly predict climate action participation, explaining 47.6% of the variance (</w:t>
            </w:r>
            <w:r w:rsidR="00F03C87" w:rsidRPr="009C6E41">
              <w:rPr>
                <w:rFonts w:ascii="Arial" w:eastAsia="Calibri" w:hAnsi="Arial" w:cs="Arial"/>
                <w:i/>
                <w:iCs/>
                <w:szCs w:val="22"/>
              </w:rPr>
              <w:t>R²</w:t>
            </w:r>
            <w:r w:rsidR="00F03C87" w:rsidRPr="009C6E41">
              <w:rPr>
                <w:rFonts w:ascii="Arial" w:eastAsia="Calibri" w:hAnsi="Arial" w:cs="Arial"/>
                <w:szCs w:val="22"/>
              </w:rPr>
              <w:t xml:space="preserve"> = 0.476). However, institutional challenges, limited pedagogical approaches, and lack of community engagement remain key barriers. </w:t>
            </w:r>
          </w:p>
          <w:p w14:paraId="1445CE90" w14:textId="20DFAF66" w:rsidR="00505F06" w:rsidRPr="009C6E41" w:rsidRDefault="00C546B4" w:rsidP="00F03C87">
            <w:pPr>
              <w:pStyle w:val="Body"/>
              <w:spacing w:after="0"/>
              <w:rPr>
                <w:rFonts w:ascii="Arial" w:eastAsia="Calibri" w:hAnsi="Arial" w:cs="Arial"/>
                <w:szCs w:val="22"/>
              </w:rPr>
            </w:pPr>
            <w:r w:rsidRPr="009C6E41">
              <w:rPr>
                <w:rFonts w:ascii="Arial" w:eastAsia="Calibri" w:hAnsi="Arial" w:cs="Arial"/>
                <w:b/>
                <w:bCs/>
                <w:szCs w:val="22"/>
              </w:rPr>
              <w:t>Conclusion:</w:t>
            </w:r>
            <w:r w:rsidRPr="009C6E41">
              <w:rPr>
                <w:rFonts w:ascii="Arial" w:eastAsia="Calibri" w:hAnsi="Arial" w:cs="Arial"/>
                <w:szCs w:val="22"/>
              </w:rPr>
              <w:t xml:space="preserve"> </w:t>
            </w:r>
            <w:r w:rsidR="00F03C87" w:rsidRPr="009C6E41">
              <w:rPr>
                <w:rFonts w:ascii="Arial" w:eastAsia="Calibri" w:hAnsi="Arial" w:cs="Arial"/>
                <w:szCs w:val="22"/>
              </w:rPr>
              <w:t>The study highlights the need for more experiential and action-</w:t>
            </w:r>
            <w:r w:rsidR="00F03C87" w:rsidRPr="009C6E41">
              <w:rPr>
                <w:rFonts w:ascii="Arial" w:eastAsia="Calibri" w:hAnsi="Arial" w:cs="Arial"/>
                <w:szCs w:val="22"/>
              </w:rPr>
              <w:lastRenderedPageBreak/>
              <w:t>oriented learning methods to bridge the knowledge-action gap in climate education.</w:t>
            </w:r>
          </w:p>
        </w:tc>
      </w:tr>
    </w:tbl>
    <w:p w14:paraId="3682F839" w14:textId="77777777" w:rsidR="00636EB2" w:rsidRPr="009C6E41" w:rsidRDefault="00636EB2" w:rsidP="00441B6F">
      <w:pPr>
        <w:pStyle w:val="Body"/>
        <w:spacing w:after="0"/>
        <w:rPr>
          <w:rFonts w:ascii="Arial" w:hAnsi="Arial" w:cs="Arial"/>
          <w:i/>
        </w:rPr>
      </w:pPr>
    </w:p>
    <w:p w14:paraId="58906A32" w14:textId="6D9D4576" w:rsidR="00505F06" w:rsidRPr="009C6E41" w:rsidRDefault="00A24E7E" w:rsidP="00F03C87">
      <w:pPr>
        <w:pStyle w:val="Body"/>
        <w:rPr>
          <w:rFonts w:ascii="Arial" w:hAnsi="Arial" w:cs="Arial"/>
          <w:i/>
        </w:rPr>
      </w:pPr>
      <w:r w:rsidRPr="009C6E41">
        <w:rPr>
          <w:rFonts w:ascii="Arial" w:hAnsi="Arial" w:cs="Arial"/>
          <w:i/>
        </w:rPr>
        <w:t xml:space="preserve">Keywords: </w:t>
      </w:r>
      <w:proofErr w:type="spellStart"/>
      <w:r w:rsidR="00F03C87" w:rsidRPr="009C6E41">
        <w:rPr>
          <w:rFonts w:ascii="Arial" w:hAnsi="Arial" w:cs="Arial"/>
          <w:i/>
        </w:rPr>
        <w:t>Ecopedagogy</w:t>
      </w:r>
      <w:proofErr w:type="spellEnd"/>
      <w:r w:rsidR="00F03C87" w:rsidRPr="009C6E41">
        <w:rPr>
          <w:rFonts w:ascii="Arial" w:hAnsi="Arial" w:cs="Arial"/>
          <w:i/>
        </w:rPr>
        <w:t xml:space="preserve">, </w:t>
      </w:r>
      <w:proofErr w:type="spellStart"/>
      <w:r w:rsidR="00F03C87" w:rsidRPr="009C6E41">
        <w:rPr>
          <w:rFonts w:ascii="Arial" w:hAnsi="Arial" w:cs="Arial"/>
          <w:i/>
          <w:iCs/>
        </w:rPr>
        <w:t>Adiwiyata</w:t>
      </w:r>
      <w:proofErr w:type="spellEnd"/>
      <w:r w:rsidR="00F03C87" w:rsidRPr="009C6E41">
        <w:rPr>
          <w:rFonts w:ascii="Arial" w:hAnsi="Arial" w:cs="Arial"/>
          <w:i/>
        </w:rPr>
        <w:t xml:space="preserve"> Schools, Climate Action, Environmental Education, Sustainability Learning</w:t>
      </w:r>
    </w:p>
    <w:p w14:paraId="3746D2D0" w14:textId="4FC9A543" w:rsidR="007F7B32" w:rsidRPr="009C6E41" w:rsidRDefault="00902823" w:rsidP="00441B6F">
      <w:pPr>
        <w:pStyle w:val="AbstHead"/>
        <w:spacing w:after="0"/>
        <w:jc w:val="both"/>
        <w:rPr>
          <w:rFonts w:ascii="Arial" w:hAnsi="Arial" w:cs="Arial"/>
        </w:rPr>
      </w:pPr>
      <w:r w:rsidRPr="009C6E41">
        <w:rPr>
          <w:rFonts w:ascii="Arial" w:hAnsi="Arial" w:cs="Arial"/>
        </w:rPr>
        <w:t xml:space="preserve">1. </w:t>
      </w:r>
      <w:r w:rsidR="00B01FCD" w:rsidRPr="009C6E41">
        <w:rPr>
          <w:rFonts w:ascii="Arial" w:hAnsi="Arial" w:cs="Arial"/>
        </w:rPr>
        <w:t>INTRODUCTION</w:t>
      </w:r>
      <w:r w:rsidR="007F7B32" w:rsidRPr="009C6E41">
        <w:rPr>
          <w:rFonts w:ascii="Arial" w:hAnsi="Arial" w:cs="Arial"/>
        </w:rPr>
        <w:t xml:space="preserve"> </w:t>
      </w:r>
    </w:p>
    <w:p w14:paraId="33123674" w14:textId="77777777" w:rsidR="00790ADA" w:rsidRPr="009C6E41" w:rsidRDefault="00790ADA" w:rsidP="00441B6F">
      <w:pPr>
        <w:pStyle w:val="AbstHead"/>
        <w:spacing w:after="0"/>
        <w:jc w:val="both"/>
        <w:rPr>
          <w:rFonts w:ascii="Arial" w:hAnsi="Arial" w:cs="Arial"/>
        </w:rPr>
      </w:pPr>
    </w:p>
    <w:p w14:paraId="4FB9312E" w14:textId="569D71A5" w:rsidR="00C546B4" w:rsidRPr="009C6E41" w:rsidRDefault="00C546B4" w:rsidP="00C546B4">
      <w:pPr>
        <w:pStyle w:val="Body"/>
        <w:rPr>
          <w:rFonts w:ascii="Arial" w:hAnsi="Arial" w:cs="Arial"/>
        </w:rPr>
      </w:pPr>
      <w:r w:rsidRPr="009C6E41">
        <w:rPr>
          <w:rFonts w:ascii="Arial" w:hAnsi="Arial" w:cs="Arial"/>
        </w:rPr>
        <w:t>Climate change is not merely an environmental issue; it has profound social, economic, and political implications. Vulnerable communities, such as farmers, fishermen, and coastal populations, face disproportionate risks due to climate-induced disruptions</w:t>
      </w:r>
      <w:r w:rsidR="00CE7DB4" w:rsidRPr="009C6E41">
        <w:rPr>
          <w:rFonts w:ascii="Arial" w:hAnsi="Arial" w:cs="Arial"/>
        </w:rPr>
        <w:t xml:space="preserve"> </w:t>
      </w:r>
      <w:r w:rsidR="00CE7DB4" w:rsidRPr="009C6E41">
        <w:rPr>
          <w:rFonts w:ascii="Arial" w:hAnsi="Arial" w:cs="Arial"/>
          <w:sz w:val="32"/>
        </w:rPr>
        <w:t>(</w:t>
      </w:r>
      <w:r w:rsidR="00CE7DB4" w:rsidRPr="009C6E41">
        <w:rPr>
          <w:rFonts w:ascii="Arial" w:hAnsi="Arial" w:cs="Arial"/>
          <w:color w:val="222222"/>
          <w:szCs w:val="20"/>
          <w:shd w:val="clear" w:color="auto" w:fill="FFFFFF"/>
        </w:rPr>
        <w:t>Abbass et al., 2022</w:t>
      </w:r>
      <w:r w:rsidR="00CE7DB4" w:rsidRPr="009C6E41">
        <w:rPr>
          <w:rFonts w:ascii="Arial" w:hAnsi="Arial" w:cs="Arial"/>
          <w:color w:val="222222"/>
          <w:sz w:val="20"/>
          <w:szCs w:val="20"/>
          <w:shd w:val="clear" w:color="auto" w:fill="FFFFFF"/>
        </w:rPr>
        <w:t>)</w:t>
      </w:r>
      <w:r w:rsidRPr="009C6E41">
        <w:rPr>
          <w:rFonts w:ascii="Arial" w:hAnsi="Arial" w:cs="Arial"/>
        </w:rPr>
        <w:t>. Agricultural systems are increasingly threatened, clean water scarcity is becoming more pronounced, and climate-induced mass migration poses significant challenges for many societies</w:t>
      </w:r>
      <w:r w:rsidR="00705B83" w:rsidRPr="009C6E41">
        <w:rPr>
          <w:rFonts w:ascii="Arial" w:hAnsi="Arial" w:cs="Arial"/>
        </w:rPr>
        <w:t xml:space="preserve"> (</w:t>
      </w:r>
      <w:r w:rsidR="00705B83" w:rsidRPr="009C6E41">
        <w:rPr>
          <w:rFonts w:ascii="Arial" w:hAnsi="Arial" w:cs="Arial"/>
          <w:color w:val="222222"/>
          <w:szCs w:val="20"/>
          <w:shd w:val="clear" w:color="auto" w:fill="FFFFFF"/>
        </w:rPr>
        <w:t>Prajapati et al., 2024</w:t>
      </w:r>
      <w:r w:rsidR="00705B83" w:rsidRPr="009C6E41">
        <w:rPr>
          <w:rFonts w:ascii="Arial" w:hAnsi="Arial" w:cs="Arial"/>
          <w:color w:val="222222"/>
          <w:sz w:val="20"/>
          <w:szCs w:val="20"/>
          <w:shd w:val="clear" w:color="auto" w:fill="FFFFFF"/>
        </w:rPr>
        <w:t>)</w:t>
      </w:r>
      <w:r w:rsidRPr="009C6E41">
        <w:rPr>
          <w:rFonts w:ascii="Arial" w:hAnsi="Arial" w:cs="Arial"/>
        </w:rPr>
        <w:t>. The "Climate Change 2023 - Synthesis Report" by the Intergovernmental Panel on Climate Change (IPCC) affirms that climate change is a reality driven by human activities, with significant and far-reaching consequences (IPCC, 2023). Addressing climate change necessitates collective action and cross-sectoral collaboration to protect, restore, and sustainably manage ecosystems and natural resources to mitigate adverse effects.</w:t>
      </w:r>
    </w:p>
    <w:p w14:paraId="43694B9D" w14:textId="780FF6ED" w:rsidR="00C546B4" w:rsidRPr="009C6E41" w:rsidRDefault="00C546B4" w:rsidP="006F7FF0">
      <w:r w:rsidRPr="009C6E41">
        <w:rPr>
          <w:rFonts w:ascii="Arial" w:hAnsi="Arial" w:cs="Arial"/>
        </w:rPr>
        <w:t xml:space="preserve">Raising awareness of climate change is a prerequisite for effective action. Education plays a critical role in fostering awareness and </w:t>
      </w:r>
      <w:r w:rsidR="003E6767" w:rsidRPr="009C6E41">
        <w:rPr>
          <w:rFonts w:ascii="Arial" w:hAnsi="Arial" w:cs="Arial"/>
        </w:rPr>
        <w:t>catalysing</w:t>
      </w:r>
      <w:r w:rsidRPr="009C6E41">
        <w:rPr>
          <w:rFonts w:ascii="Arial" w:hAnsi="Arial" w:cs="Arial"/>
        </w:rPr>
        <w:t xml:space="preserve"> actions that mitigate the negative impacts of climate change</w:t>
      </w:r>
      <w:r w:rsidR="00A66062" w:rsidRPr="009C6E41">
        <w:rPr>
          <w:rFonts w:ascii="Arial" w:hAnsi="Arial" w:cs="Arial"/>
        </w:rPr>
        <w:t xml:space="preserve"> </w:t>
      </w:r>
      <w:r w:rsidR="00A66062" w:rsidRPr="009C6E41">
        <w:rPr>
          <w:rFonts w:ascii="Arial" w:hAnsi="Arial" w:cs="Arial"/>
          <w:color w:val="222222"/>
          <w:shd w:val="clear" w:color="auto" w:fill="FFFFFF"/>
        </w:rPr>
        <w:t>(</w:t>
      </w:r>
      <w:proofErr w:type="spellStart"/>
      <w:r w:rsidR="00A66062" w:rsidRPr="009C6E41">
        <w:rPr>
          <w:rFonts w:ascii="Arial" w:hAnsi="Arial" w:cs="Arial"/>
          <w:color w:val="222222"/>
          <w:shd w:val="clear" w:color="auto" w:fill="FFFFFF"/>
        </w:rPr>
        <w:t>SauvÃ</w:t>
      </w:r>
      <w:proofErr w:type="spellEnd"/>
      <w:r w:rsidR="00A66062" w:rsidRPr="009C6E41">
        <w:rPr>
          <w:rFonts w:ascii="Arial" w:hAnsi="Arial" w:cs="Arial"/>
          <w:color w:val="222222"/>
          <w:shd w:val="clear" w:color="auto" w:fill="FFFFFF"/>
        </w:rPr>
        <w:t>, 2005)</w:t>
      </w:r>
      <w:r w:rsidRPr="009C6E41">
        <w:rPr>
          <w:rFonts w:ascii="Arial" w:hAnsi="Arial" w:cs="Arial"/>
        </w:rPr>
        <w:t>. Environmental education is a fundamental component of climate change mitigation efforts (UNESCO, 2022). It provides individuals with a comprehensive understanding of the intricate interactions between human activities and the natural environment, encompassing issues such as global warming, air and water pollution, deforestation, and the urgency of resource conservation (Sterling et al., 2020). Through education, individuals gain access to in-depth knowledge about environmental issues, develop an awareness of the need for sustainability, and recognize the long-term consequences of human activities on the planet.</w:t>
      </w:r>
    </w:p>
    <w:p w14:paraId="7DC9D95F" w14:textId="75166075" w:rsidR="00C546B4" w:rsidRPr="009C6E41" w:rsidRDefault="00C546B4" w:rsidP="00C546B4">
      <w:pPr>
        <w:pStyle w:val="Body"/>
        <w:rPr>
          <w:rFonts w:ascii="Arial" w:hAnsi="Arial" w:cs="Arial"/>
        </w:rPr>
      </w:pPr>
      <w:r w:rsidRPr="009C6E41">
        <w:rPr>
          <w:rFonts w:ascii="Arial" w:hAnsi="Arial" w:cs="Arial"/>
        </w:rPr>
        <w:t xml:space="preserve">Moreover, environmental education serves as a foundation for fostering sustainable </w:t>
      </w:r>
      <w:r w:rsidR="003E6767" w:rsidRPr="009C6E41">
        <w:rPr>
          <w:rFonts w:ascii="Arial" w:hAnsi="Arial" w:cs="Arial"/>
        </w:rPr>
        <w:t>behavioural</w:t>
      </w:r>
      <w:r w:rsidRPr="009C6E41">
        <w:rPr>
          <w:rFonts w:ascii="Arial" w:hAnsi="Arial" w:cs="Arial"/>
        </w:rPr>
        <w:t xml:space="preserve"> change</w:t>
      </w:r>
      <w:r w:rsidR="00E62717" w:rsidRPr="009C6E41">
        <w:rPr>
          <w:rFonts w:ascii="Arial" w:hAnsi="Arial" w:cs="Arial"/>
        </w:rPr>
        <w:t xml:space="preserve"> </w:t>
      </w:r>
      <w:r w:rsidR="003A3386" w:rsidRPr="009C6E41">
        <w:rPr>
          <w:rFonts w:ascii="Arial" w:hAnsi="Arial" w:cs="Arial"/>
        </w:rPr>
        <w:t>(</w:t>
      </w:r>
      <w:proofErr w:type="spellStart"/>
      <w:r w:rsidR="003A3386" w:rsidRPr="009C6E41">
        <w:rPr>
          <w:rFonts w:ascii="Arial" w:hAnsi="Arial" w:cs="Arial"/>
        </w:rPr>
        <w:t>Galorio</w:t>
      </w:r>
      <w:proofErr w:type="spellEnd"/>
      <w:r w:rsidR="003A3386" w:rsidRPr="009C6E41">
        <w:rPr>
          <w:rFonts w:ascii="Arial" w:hAnsi="Arial" w:cs="Arial"/>
        </w:rPr>
        <w:t xml:space="preserve"> &amp; </w:t>
      </w:r>
      <w:proofErr w:type="spellStart"/>
      <w:r w:rsidR="003A3386" w:rsidRPr="009C6E41">
        <w:rPr>
          <w:rFonts w:ascii="Arial" w:hAnsi="Arial" w:cs="Arial"/>
        </w:rPr>
        <w:t>Naling</w:t>
      </w:r>
      <w:proofErr w:type="spellEnd"/>
      <w:r w:rsidR="003A3386" w:rsidRPr="009C6E41">
        <w:rPr>
          <w:rFonts w:ascii="Arial" w:hAnsi="Arial" w:cs="Arial"/>
        </w:rPr>
        <w:t>, 2024)</w:t>
      </w:r>
      <w:r w:rsidRPr="009C6E41">
        <w:rPr>
          <w:rFonts w:ascii="Arial" w:hAnsi="Arial" w:cs="Arial"/>
        </w:rPr>
        <w:t xml:space="preserve">. Awareness of the environmental impact of daily activities encourages individuals to adopt more eco-friendly practices, including the use of renewable energy, reducing plastic consumption, and conserving biodiversity (Orr, 2019). These </w:t>
      </w:r>
      <w:r w:rsidR="003E6767" w:rsidRPr="009C6E41">
        <w:rPr>
          <w:rFonts w:ascii="Arial" w:hAnsi="Arial" w:cs="Arial"/>
        </w:rPr>
        <w:t>behavioural</w:t>
      </w:r>
      <w:r w:rsidRPr="009C6E41">
        <w:rPr>
          <w:rFonts w:ascii="Arial" w:hAnsi="Arial" w:cs="Arial"/>
        </w:rPr>
        <w:t xml:space="preserve"> changes are essential, as they cumulatively contribute to reducing greenhouse gas emissions, which are a primary driver of climate change. Furthermore, environmental education helps </w:t>
      </w:r>
      <w:r w:rsidR="003E6767" w:rsidRPr="009C6E41">
        <w:rPr>
          <w:rFonts w:ascii="Arial" w:hAnsi="Arial" w:cs="Arial"/>
        </w:rPr>
        <w:t>instil</w:t>
      </w:r>
      <w:r w:rsidRPr="009C6E41">
        <w:rPr>
          <w:rFonts w:ascii="Arial" w:hAnsi="Arial" w:cs="Arial"/>
        </w:rPr>
        <w:t xml:space="preserve"> ethical values and a sense of responsibility toward environmental conservation. It promotes critical thinking and reflection on climate change and other environmental </w:t>
      </w:r>
      <w:r w:rsidRPr="009C6E41">
        <w:rPr>
          <w:rFonts w:ascii="Arial" w:hAnsi="Arial" w:cs="Arial"/>
        </w:rPr>
        <w:lastRenderedPageBreak/>
        <w:t>challenges, shaping individuals who are not only knowledgeable but also responsible and proactive in safeguarding the planet</w:t>
      </w:r>
      <w:r w:rsidR="00A66062" w:rsidRPr="009C6E41">
        <w:rPr>
          <w:rFonts w:ascii="Arial" w:hAnsi="Arial" w:cs="Arial"/>
        </w:rPr>
        <w:t xml:space="preserve"> </w:t>
      </w:r>
      <w:r w:rsidR="00A66062" w:rsidRPr="009C6E41">
        <w:rPr>
          <w:rFonts w:ascii="Arial" w:hAnsi="Arial" w:cs="Arial"/>
          <w:color w:val="222222"/>
          <w:shd w:val="clear" w:color="auto" w:fill="FFFFFF"/>
        </w:rPr>
        <w:t>(</w:t>
      </w:r>
      <w:proofErr w:type="spellStart"/>
      <w:r w:rsidR="00A66062" w:rsidRPr="009C6E41">
        <w:rPr>
          <w:rFonts w:ascii="Arial" w:hAnsi="Arial" w:cs="Arial"/>
          <w:color w:val="222222"/>
          <w:shd w:val="clear" w:color="auto" w:fill="FFFFFF"/>
        </w:rPr>
        <w:t>Pulkki</w:t>
      </w:r>
      <w:proofErr w:type="spellEnd"/>
      <w:r w:rsidR="00A66062" w:rsidRPr="009C6E41">
        <w:rPr>
          <w:rFonts w:ascii="Arial" w:hAnsi="Arial" w:cs="Arial"/>
          <w:color w:val="222222"/>
          <w:shd w:val="clear" w:color="auto" w:fill="FFFFFF"/>
        </w:rPr>
        <w:t xml:space="preserve"> et al., 2017)</w:t>
      </w:r>
      <w:r w:rsidRPr="009C6E41">
        <w:rPr>
          <w:rFonts w:ascii="Arial" w:hAnsi="Arial" w:cs="Arial"/>
        </w:rPr>
        <w:t>.</w:t>
      </w:r>
    </w:p>
    <w:p w14:paraId="4D1BA661" w14:textId="77777777" w:rsidR="00137C87" w:rsidRPr="009C6E41" w:rsidRDefault="00137C87" w:rsidP="00137C87">
      <w:pPr>
        <w:pStyle w:val="Body"/>
        <w:rPr>
          <w:rFonts w:ascii="Arial" w:hAnsi="Arial" w:cs="Arial"/>
        </w:rPr>
      </w:pPr>
      <w:r w:rsidRPr="009C6E41">
        <w:rPr>
          <w:rFonts w:ascii="Arial" w:hAnsi="Arial" w:cs="Arial"/>
        </w:rPr>
        <w:t xml:space="preserve">While the importance of climate change education is globally recognized within the Sustainable Development Goals (SDGs), the specific indicators used to measure progress vary across countries. In Indonesia, one of the key indicators for SDG 13.3 is indicator 13.3.1.a, which assesses the number of formal education institutions and community-based organizations actively engaged in environmental education and sustainability initiatives. This indicator is particularly reflected in the </w:t>
      </w:r>
      <w:proofErr w:type="spellStart"/>
      <w:r w:rsidRPr="009C6E41">
        <w:rPr>
          <w:rFonts w:ascii="Arial" w:hAnsi="Arial" w:cs="Arial"/>
        </w:rPr>
        <w:t>Adiwiyata</w:t>
      </w:r>
      <w:proofErr w:type="spellEnd"/>
      <w:r w:rsidRPr="009C6E41">
        <w:rPr>
          <w:rFonts w:ascii="Arial" w:hAnsi="Arial" w:cs="Arial"/>
        </w:rPr>
        <w:t xml:space="preserve"> School Program, a national initiative designed to integrate environmental values into school curricula. However, in an international context, similar efforts can be observed in programs such as UNESCO’s Education for Sustainable Development (ESD) framework, which promotes the integration of sustainability principles in education systems worldwide. Examining how Indonesia's approach aligns with or diverges from global best practices provides valuable insights into the effectiveness of localized environmental education policies in achieving SDG 13.</w:t>
      </w:r>
    </w:p>
    <w:p w14:paraId="2C127E1A" w14:textId="0AB09963" w:rsidR="00C546B4" w:rsidRPr="009C6E41" w:rsidRDefault="00C546B4" w:rsidP="00C546B4">
      <w:pPr>
        <w:pStyle w:val="Body"/>
        <w:rPr>
          <w:rFonts w:ascii="Arial" w:hAnsi="Arial" w:cs="Arial"/>
        </w:rPr>
      </w:pPr>
      <w:r w:rsidRPr="009C6E41">
        <w:rPr>
          <w:rFonts w:ascii="Arial" w:hAnsi="Arial" w:cs="Arial"/>
        </w:rPr>
        <w:t>Education is inherently linked to curriculum design, which determines the direction and execution of learning processes</w:t>
      </w:r>
      <w:r w:rsidR="00A66062" w:rsidRPr="009C6E41">
        <w:rPr>
          <w:rFonts w:ascii="Arial" w:hAnsi="Arial" w:cs="Arial"/>
        </w:rPr>
        <w:t xml:space="preserve"> </w:t>
      </w:r>
      <w:r w:rsidR="00A66062" w:rsidRPr="009C6E41">
        <w:rPr>
          <w:rFonts w:ascii="Arial" w:hAnsi="Arial" w:cs="Arial"/>
          <w:color w:val="222222"/>
          <w:shd w:val="clear" w:color="auto" w:fill="FFFFFF"/>
        </w:rPr>
        <w:t>(Bellino &amp; Adams, 2017</w:t>
      </w:r>
      <w:r w:rsidR="00C62AA5" w:rsidRPr="009C6E41">
        <w:rPr>
          <w:rFonts w:ascii="Arial" w:hAnsi="Arial" w:cs="Arial"/>
          <w:color w:val="222222"/>
          <w:shd w:val="clear" w:color="auto" w:fill="FFFFFF"/>
        </w:rPr>
        <w:t xml:space="preserve">; </w:t>
      </w:r>
      <w:proofErr w:type="spellStart"/>
      <w:r w:rsidR="00C62AA5" w:rsidRPr="009C6E41">
        <w:rPr>
          <w:rFonts w:ascii="Arial" w:hAnsi="Arial" w:cs="Arial"/>
          <w:color w:val="222222"/>
          <w:shd w:val="clear" w:color="auto" w:fill="FFFFFF"/>
        </w:rPr>
        <w:t>Stanišić</w:t>
      </w:r>
      <w:proofErr w:type="spellEnd"/>
      <w:r w:rsidR="00C62AA5" w:rsidRPr="009C6E41">
        <w:rPr>
          <w:rFonts w:ascii="Arial" w:hAnsi="Arial" w:cs="Arial"/>
          <w:color w:val="222222"/>
          <w:shd w:val="clear" w:color="auto" w:fill="FFFFFF"/>
        </w:rPr>
        <w:t xml:space="preserve"> &amp; </w:t>
      </w:r>
      <w:proofErr w:type="spellStart"/>
      <w:r w:rsidR="00C62AA5" w:rsidRPr="009C6E41">
        <w:rPr>
          <w:rFonts w:ascii="Arial" w:hAnsi="Arial" w:cs="Arial"/>
          <w:color w:val="222222"/>
          <w:shd w:val="clear" w:color="auto" w:fill="FFFFFF"/>
        </w:rPr>
        <w:t>Maksić</w:t>
      </w:r>
      <w:proofErr w:type="spellEnd"/>
      <w:r w:rsidR="00C62AA5" w:rsidRPr="009C6E41">
        <w:rPr>
          <w:rFonts w:ascii="Arial" w:hAnsi="Arial" w:cs="Arial"/>
          <w:color w:val="222222"/>
          <w:shd w:val="clear" w:color="auto" w:fill="FFFFFF"/>
        </w:rPr>
        <w:t>, 2014</w:t>
      </w:r>
      <w:r w:rsidR="00A66062" w:rsidRPr="009C6E41">
        <w:rPr>
          <w:rFonts w:ascii="Arial" w:hAnsi="Arial" w:cs="Arial"/>
          <w:color w:val="222222"/>
          <w:shd w:val="clear" w:color="auto" w:fill="FFFFFF"/>
        </w:rPr>
        <w:t>)</w:t>
      </w:r>
      <w:r w:rsidRPr="009C6E41">
        <w:rPr>
          <w:rFonts w:ascii="Arial" w:hAnsi="Arial" w:cs="Arial"/>
        </w:rPr>
        <w:t xml:space="preserve">. Indonesia's Merdeka Curriculum integrates sustainability-oriented learning principles, aiming to prepare students for active participation in global sustainable development and resilience-building. This curriculum aligns with the </w:t>
      </w:r>
      <w:proofErr w:type="spellStart"/>
      <w:r w:rsidRPr="009C6E41">
        <w:rPr>
          <w:rFonts w:ascii="Arial" w:hAnsi="Arial" w:cs="Arial"/>
        </w:rPr>
        <w:t>Adiwiyata</w:t>
      </w:r>
      <w:proofErr w:type="spellEnd"/>
      <w:r w:rsidRPr="009C6E41">
        <w:rPr>
          <w:rFonts w:ascii="Arial" w:hAnsi="Arial" w:cs="Arial"/>
        </w:rPr>
        <w:t xml:space="preserve"> School Program, an initiative by the Indonesian Ministry of Environment and Forestry to cultivate environmental awareness and sustainability-oriented school cultures. </w:t>
      </w:r>
      <w:proofErr w:type="spellStart"/>
      <w:r w:rsidRPr="009C6E41">
        <w:rPr>
          <w:rFonts w:ascii="Arial" w:hAnsi="Arial" w:cs="Arial"/>
        </w:rPr>
        <w:t>Adiwiyata</w:t>
      </w:r>
      <w:proofErr w:type="spellEnd"/>
      <w:r w:rsidRPr="009C6E41">
        <w:rPr>
          <w:rFonts w:ascii="Arial" w:hAnsi="Arial" w:cs="Arial"/>
        </w:rPr>
        <w:t xml:space="preserve"> schools are evaluated based on their implementation of sustainability-based curricula (KLHK, 2022). Effective implementation of such curricula requires the active involvement of teachers as facilitators, supportive school policies, and the realization of sustainable programs. Teachers play a crucial role in enhancing students' knowledge, awareness, and actions regarding climate change.</w:t>
      </w:r>
    </w:p>
    <w:p w14:paraId="59616CE9" w14:textId="00273C82" w:rsidR="00790ADA" w:rsidRPr="009C6E41" w:rsidRDefault="00C546B4" w:rsidP="00F03C87">
      <w:pPr>
        <w:pStyle w:val="Body"/>
        <w:rPr>
          <w:rFonts w:ascii="Arial" w:hAnsi="Arial" w:cs="Arial"/>
          <w:sz w:val="20"/>
          <w:szCs w:val="20"/>
        </w:rPr>
      </w:pPr>
      <w:r w:rsidRPr="009C6E41">
        <w:rPr>
          <w:rFonts w:ascii="Arial" w:hAnsi="Arial" w:cs="Arial"/>
        </w:rPr>
        <w:t xml:space="preserve">One of the core evaluation criteria for </w:t>
      </w:r>
      <w:proofErr w:type="spellStart"/>
      <w:r w:rsidRPr="009C6E41">
        <w:rPr>
          <w:rFonts w:ascii="Arial" w:hAnsi="Arial" w:cs="Arial"/>
        </w:rPr>
        <w:t>Adiwiyata</w:t>
      </w:r>
      <w:proofErr w:type="spellEnd"/>
      <w:r w:rsidRPr="009C6E41">
        <w:rPr>
          <w:rFonts w:ascii="Arial" w:hAnsi="Arial" w:cs="Arial"/>
        </w:rPr>
        <w:t xml:space="preserve"> schools is the integration of environmental education into the curriculum. However, the current assessment system primarily focuses on the documentation of lesson plans and related materials, rather than evaluating the actual implementation and learning outcomes. In many cases, the assessment process relies heavily on the quantity of planning documents rather than on their execution in real classroom settings. Consequently, a misalignment between documented plans and actual practices may arise, potentially undermining the effectiveness of environmental education. As a result, students may not fully comprehend or implement environmental concepts in their daily lives, contributing to the persistence of </w:t>
      </w:r>
      <w:r w:rsidR="003E6767" w:rsidRPr="009C6E41">
        <w:rPr>
          <w:rFonts w:ascii="Arial" w:hAnsi="Arial" w:cs="Arial"/>
        </w:rPr>
        <w:t>behaviours</w:t>
      </w:r>
      <w:r w:rsidRPr="009C6E41">
        <w:rPr>
          <w:rFonts w:ascii="Arial" w:hAnsi="Arial" w:cs="Arial"/>
        </w:rPr>
        <w:t xml:space="preserve"> that exacerbate climate change.</w:t>
      </w:r>
      <w:r w:rsidR="00205D67" w:rsidRPr="009C6E41">
        <w:rPr>
          <w:rFonts w:ascii="Arial" w:hAnsi="Arial" w:cs="Arial"/>
        </w:rPr>
        <w:t xml:space="preserve"> </w:t>
      </w:r>
      <w:r w:rsidR="00205D67" w:rsidRPr="009C6E41">
        <w:rPr>
          <w:rFonts w:ascii="Arial" w:hAnsi="Arial" w:cs="Arial"/>
        </w:rPr>
        <w:lastRenderedPageBreak/>
        <w:t xml:space="preserve">Therefore, this study seeks to explore the level of knowledge, understanding, and actions of </w:t>
      </w:r>
      <w:proofErr w:type="spellStart"/>
      <w:r w:rsidR="00205D67" w:rsidRPr="009C6E41">
        <w:rPr>
          <w:rFonts w:ascii="Arial" w:hAnsi="Arial" w:cs="Arial"/>
        </w:rPr>
        <w:t>Adiwiyata</w:t>
      </w:r>
      <w:proofErr w:type="spellEnd"/>
      <w:r w:rsidR="00205D67" w:rsidRPr="009C6E41">
        <w:rPr>
          <w:rFonts w:ascii="Arial" w:hAnsi="Arial" w:cs="Arial"/>
        </w:rPr>
        <w:t xml:space="preserve"> School students regarding climate change, as well as to identify how school-based factors support or hinder their learning process.</w:t>
      </w:r>
    </w:p>
    <w:p w14:paraId="099C1385" w14:textId="4EEA95DF" w:rsidR="007F7B32" w:rsidRPr="009C6E41" w:rsidRDefault="00902823" w:rsidP="00441B6F">
      <w:pPr>
        <w:pStyle w:val="AbstHead"/>
        <w:spacing w:after="0"/>
        <w:jc w:val="both"/>
        <w:rPr>
          <w:rFonts w:ascii="Arial" w:hAnsi="Arial" w:cs="Arial"/>
        </w:rPr>
      </w:pPr>
      <w:r w:rsidRPr="009C6E41">
        <w:rPr>
          <w:rFonts w:ascii="Arial" w:hAnsi="Arial" w:cs="Arial"/>
        </w:rPr>
        <w:t xml:space="preserve">2. </w:t>
      </w:r>
      <w:r w:rsidR="006B57D0" w:rsidRPr="009C6E41">
        <w:rPr>
          <w:rFonts w:ascii="Arial" w:hAnsi="Arial" w:cs="Arial"/>
        </w:rPr>
        <w:t>methodology</w:t>
      </w:r>
      <w:r w:rsidR="007F7B32" w:rsidRPr="009C6E41">
        <w:rPr>
          <w:rFonts w:ascii="Arial" w:hAnsi="Arial" w:cs="Arial"/>
        </w:rPr>
        <w:t xml:space="preserve"> </w:t>
      </w:r>
    </w:p>
    <w:p w14:paraId="43A585DF" w14:textId="77777777" w:rsidR="00790ADA" w:rsidRPr="009C6E41" w:rsidRDefault="00790ADA" w:rsidP="00441B6F">
      <w:pPr>
        <w:pStyle w:val="AbstHead"/>
        <w:spacing w:after="0"/>
        <w:jc w:val="both"/>
        <w:rPr>
          <w:rFonts w:ascii="Arial" w:hAnsi="Arial" w:cs="Arial"/>
        </w:rPr>
      </w:pPr>
    </w:p>
    <w:p w14:paraId="12DA438C" w14:textId="6ED79579" w:rsidR="00790ADA" w:rsidRPr="009C6E41" w:rsidRDefault="00083E30" w:rsidP="00083E30">
      <w:pPr>
        <w:pStyle w:val="Body"/>
        <w:rPr>
          <w:rFonts w:ascii="Arial" w:hAnsi="Arial" w:cs="Arial"/>
        </w:rPr>
      </w:pPr>
      <w:r w:rsidRPr="009C6E41">
        <w:rPr>
          <w:rFonts w:ascii="Arial" w:hAnsi="Arial" w:cs="Arial"/>
        </w:rPr>
        <w:t xml:space="preserve">This study employs a mixed-method approach, combining quantitative and qualitative research methods to comprehensively assess students' knowledge, understanding, and actions regarding climate change in </w:t>
      </w:r>
      <w:proofErr w:type="spellStart"/>
      <w:r w:rsidRPr="009C6E41">
        <w:rPr>
          <w:rFonts w:ascii="Arial" w:hAnsi="Arial" w:cs="Arial"/>
        </w:rPr>
        <w:t>Adiwiyata</w:t>
      </w:r>
      <w:proofErr w:type="spellEnd"/>
      <w:r w:rsidRPr="009C6E41">
        <w:rPr>
          <w:rFonts w:ascii="Arial" w:hAnsi="Arial" w:cs="Arial"/>
        </w:rPr>
        <w:t xml:space="preserve"> Schools. The study was conducted in three </w:t>
      </w:r>
      <w:proofErr w:type="spellStart"/>
      <w:r w:rsidRPr="009C6E41">
        <w:rPr>
          <w:rFonts w:ascii="Arial" w:hAnsi="Arial" w:cs="Arial"/>
        </w:rPr>
        <w:t>Adiwiyata</w:t>
      </w:r>
      <w:proofErr w:type="spellEnd"/>
      <w:r w:rsidRPr="009C6E41">
        <w:rPr>
          <w:rFonts w:ascii="Arial" w:hAnsi="Arial" w:cs="Arial"/>
        </w:rPr>
        <w:t xml:space="preserve"> Schools in Semarang and two </w:t>
      </w:r>
      <w:proofErr w:type="spellStart"/>
      <w:r w:rsidRPr="009C6E41">
        <w:rPr>
          <w:rFonts w:ascii="Arial" w:hAnsi="Arial" w:cs="Arial"/>
        </w:rPr>
        <w:t>Adiwiyata</w:t>
      </w:r>
      <w:proofErr w:type="spellEnd"/>
      <w:r w:rsidRPr="009C6E41">
        <w:rPr>
          <w:rFonts w:ascii="Arial" w:hAnsi="Arial" w:cs="Arial"/>
        </w:rPr>
        <w:t xml:space="preserve"> Schools in </w:t>
      </w:r>
      <w:proofErr w:type="spellStart"/>
      <w:r w:rsidRPr="009C6E41">
        <w:rPr>
          <w:rFonts w:ascii="Arial" w:hAnsi="Arial" w:cs="Arial"/>
        </w:rPr>
        <w:t>Magelang</w:t>
      </w:r>
      <w:proofErr w:type="spellEnd"/>
      <w:r w:rsidR="008039F0" w:rsidRPr="009C6E41">
        <w:rPr>
          <w:rFonts w:ascii="Arial" w:hAnsi="Arial" w:cs="Arial"/>
        </w:rPr>
        <w:t>.</w:t>
      </w:r>
    </w:p>
    <w:p w14:paraId="3136DF5A" w14:textId="395D8298" w:rsidR="00083E30" w:rsidRPr="009C6E41" w:rsidRDefault="00AA74E0" w:rsidP="00441B6F">
      <w:pPr>
        <w:pStyle w:val="Body"/>
        <w:spacing w:after="0"/>
        <w:rPr>
          <w:rFonts w:ascii="Arial" w:hAnsi="Arial" w:cs="Arial"/>
          <w:b/>
          <w:sz w:val="22"/>
        </w:rPr>
      </w:pPr>
      <w:r w:rsidRPr="009C6E41">
        <w:rPr>
          <w:rFonts w:ascii="Arial" w:hAnsi="Arial" w:cs="Arial"/>
          <w:b/>
          <w:caps/>
          <w:sz w:val="22"/>
        </w:rPr>
        <w:t xml:space="preserve">2.1 </w:t>
      </w:r>
      <w:r w:rsidR="00083E30" w:rsidRPr="009C6E41">
        <w:rPr>
          <w:rFonts w:ascii="Arial" w:hAnsi="Arial" w:cs="Arial"/>
          <w:b/>
          <w:sz w:val="22"/>
        </w:rPr>
        <w:t>Quantitative Phase</w:t>
      </w:r>
    </w:p>
    <w:p w14:paraId="5367DEF4" w14:textId="5ECAC693" w:rsidR="005435A3" w:rsidRPr="009C6E41" w:rsidRDefault="005435A3" w:rsidP="00441B6F">
      <w:pPr>
        <w:pStyle w:val="Body"/>
        <w:spacing w:after="0"/>
        <w:rPr>
          <w:rFonts w:ascii="Arial" w:hAnsi="Arial" w:cs="Arial"/>
          <w:b/>
          <w:sz w:val="22"/>
        </w:rPr>
      </w:pPr>
    </w:p>
    <w:p w14:paraId="2430ECC4" w14:textId="38BB4079" w:rsidR="005435A3" w:rsidRPr="009C6E41" w:rsidRDefault="005435A3" w:rsidP="00441B6F">
      <w:pPr>
        <w:pStyle w:val="Body"/>
        <w:spacing w:after="0"/>
        <w:rPr>
          <w:rFonts w:ascii="Arial" w:hAnsi="Arial" w:cs="Arial"/>
          <w:b/>
          <w:sz w:val="20"/>
          <w:szCs w:val="20"/>
        </w:rPr>
      </w:pPr>
      <w:r w:rsidRPr="009C6E41">
        <w:rPr>
          <w:rFonts w:ascii="Arial" w:hAnsi="Arial" w:cs="Arial"/>
          <w:b/>
          <w:sz w:val="20"/>
          <w:szCs w:val="20"/>
          <w:u w:val="single"/>
        </w:rPr>
        <w:t>2.1.1 Research Design</w:t>
      </w:r>
    </w:p>
    <w:p w14:paraId="4F78FC2B" w14:textId="77777777" w:rsidR="00083E30" w:rsidRPr="009C6E41" w:rsidRDefault="00083E30" w:rsidP="00083E30">
      <w:pPr>
        <w:pStyle w:val="Body"/>
        <w:spacing w:after="0"/>
        <w:rPr>
          <w:rFonts w:ascii="Arial" w:hAnsi="Arial" w:cs="Arial"/>
        </w:rPr>
      </w:pPr>
    </w:p>
    <w:p w14:paraId="051DC400" w14:textId="77777777" w:rsidR="005435A3" w:rsidRPr="009C6E41" w:rsidRDefault="00083E30" w:rsidP="005435A3">
      <w:pPr>
        <w:pStyle w:val="Body"/>
        <w:rPr>
          <w:rFonts w:ascii="Arial" w:hAnsi="Arial" w:cs="Arial"/>
        </w:rPr>
      </w:pPr>
      <w:r w:rsidRPr="009C6E41">
        <w:rPr>
          <w:rFonts w:ascii="Arial" w:hAnsi="Arial" w:cs="Arial"/>
        </w:rPr>
        <w:t xml:space="preserve">The quantitative phase involved a survey-based assessment of </w:t>
      </w:r>
      <w:r w:rsidR="008039F0" w:rsidRPr="009C6E41">
        <w:rPr>
          <w:rFonts w:ascii="Arial" w:hAnsi="Arial" w:cs="Arial"/>
        </w:rPr>
        <w:t>363</w:t>
      </w:r>
      <w:r w:rsidRPr="009C6E41">
        <w:rPr>
          <w:rFonts w:ascii="Arial" w:hAnsi="Arial" w:cs="Arial"/>
        </w:rPr>
        <w:t xml:space="preserve"> students from the selected </w:t>
      </w:r>
      <w:proofErr w:type="spellStart"/>
      <w:r w:rsidRPr="009C6E41">
        <w:rPr>
          <w:rFonts w:ascii="Arial" w:hAnsi="Arial" w:cs="Arial"/>
        </w:rPr>
        <w:t>Adiwiyata</w:t>
      </w:r>
      <w:proofErr w:type="spellEnd"/>
      <w:r w:rsidRPr="009C6E41">
        <w:rPr>
          <w:rFonts w:ascii="Arial" w:hAnsi="Arial" w:cs="Arial"/>
        </w:rPr>
        <w:t xml:space="preserve"> Schools. </w:t>
      </w:r>
      <w:r w:rsidR="005435A3" w:rsidRPr="009C6E41">
        <w:rPr>
          <w:rFonts w:ascii="Arial" w:hAnsi="Arial" w:cs="Arial"/>
        </w:rPr>
        <w:t xml:space="preserve">This study was conducted in </w:t>
      </w:r>
      <w:r w:rsidR="005435A3" w:rsidRPr="009C6E41">
        <w:rPr>
          <w:rFonts w:ascii="Arial" w:hAnsi="Arial" w:cs="Arial"/>
          <w:bCs/>
        </w:rPr>
        <w:t xml:space="preserve">five selected </w:t>
      </w:r>
      <w:proofErr w:type="spellStart"/>
      <w:r w:rsidR="005435A3" w:rsidRPr="009C6E41">
        <w:rPr>
          <w:rFonts w:ascii="Arial" w:hAnsi="Arial" w:cs="Arial"/>
          <w:bCs/>
        </w:rPr>
        <w:t>Adiwiyata</w:t>
      </w:r>
      <w:proofErr w:type="spellEnd"/>
      <w:r w:rsidR="005435A3" w:rsidRPr="009C6E41">
        <w:rPr>
          <w:rFonts w:ascii="Arial" w:hAnsi="Arial" w:cs="Arial"/>
          <w:bCs/>
        </w:rPr>
        <w:t xml:space="preserve"> Schools</w:t>
      </w:r>
      <w:r w:rsidR="005435A3" w:rsidRPr="009C6E41">
        <w:rPr>
          <w:rFonts w:ascii="Arial" w:hAnsi="Arial" w:cs="Arial"/>
        </w:rPr>
        <w:t xml:space="preserve">, consisting of </w:t>
      </w:r>
      <w:r w:rsidR="005435A3" w:rsidRPr="009C6E41">
        <w:rPr>
          <w:rFonts w:ascii="Arial" w:hAnsi="Arial" w:cs="Arial"/>
          <w:bCs/>
        </w:rPr>
        <w:t>three schools in Semarang</w:t>
      </w:r>
      <w:r w:rsidR="005435A3" w:rsidRPr="009C6E41">
        <w:rPr>
          <w:rFonts w:ascii="Arial" w:hAnsi="Arial" w:cs="Arial"/>
        </w:rPr>
        <w:t xml:space="preserve"> and </w:t>
      </w:r>
      <w:r w:rsidR="005435A3" w:rsidRPr="009C6E41">
        <w:rPr>
          <w:rFonts w:ascii="Arial" w:hAnsi="Arial" w:cs="Arial"/>
          <w:bCs/>
        </w:rPr>
        <w:t xml:space="preserve">two schools in </w:t>
      </w:r>
      <w:proofErr w:type="spellStart"/>
      <w:r w:rsidR="005435A3" w:rsidRPr="009C6E41">
        <w:rPr>
          <w:rFonts w:ascii="Arial" w:hAnsi="Arial" w:cs="Arial"/>
          <w:bCs/>
        </w:rPr>
        <w:t>Magelang</w:t>
      </w:r>
      <w:proofErr w:type="spellEnd"/>
      <w:r w:rsidR="005435A3" w:rsidRPr="009C6E41">
        <w:rPr>
          <w:rFonts w:ascii="Arial" w:hAnsi="Arial" w:cs="Arial"/>
        </w:rPr>
        <w:t xml:space="preserve">. These schools were chosen based on their active participation in the </w:t>
      </w:r>
      <w:proofErr w:type="spellStart"/>
      <w:r w:rsidR="005435A3" w:rsidRPr="009C6E41">
        <w:rPr>
          <w:rFonts w:ascii="Arial" w:hAnsi="Arial" w:cs="Arial"/>
        </w:rPr>
        <w:t>Adiwiyata</w:t>
      </w:r>
      <w:proofErr w:type="spellEnd"/>
      <w:r w:rsidR="005435A3" w:rsidRPr="009C6E41">
        <w:rPr>
          <w:rFonts w:ascii="Arial" w:hAnsi="Arial" w:cs="Arial"/>
        </w:rPr>
        <w:t xml:space="preserve"> program and their contrasting environmental contexts, with Semarang representing a coastal area and </w:t>
      </w:r>
      <w:proofErr w:type="spellStart"/>
      <w:r w:rsidR="005435A3" w:rsidRPr="009C6E41">
        <w:rPr>
          <w:rFonts w:ascii="Arial" w:hAnsi="Arial" w:cs="Arial"/>
        </w:rPr>
        <w:t>Magelang</w:t>
      </w:r>
      <w:proofErr w:type="spellEnd"/>
      <w:r w:rsidR="005435A3" w:rsidRPr="009C6E41">
        <w:rPr>
          <w:rFonts w:ascii="Arial" w:hAnsi="Arial" w:cs="Arial"/>
        </w:rPr>
        <w:t xml:space="preserve"> representing a mountainous region. The total sample consisted of </w:t>
      </w:r>
      <w:r w:rsidR="005435A3" w:rsidRPr="009C6E41">
        <w:rPr>
          <w:rFonts w:ascii="Arial" w:hAnsi="Arial" w:cs="Arial"/>
          <w:bCs/>
        </w:rPr>
        <w:t>363 students</w:t>
      </w:r>
      <w:r w:rsidR="005435A3" w:rsidRPr="009C6E41">
        <w:rPr>
          <w:rFonts w:ascii="Arial" w:hAnsi="Arial" w:cs="Arial"/>
        </w:rPr>
        <w:t xml:space="preserve">, who were selected using a </w:t>
      </w:r>
      <w:r w:rsidR="005435A3" w:rsidRPr="009C6E41">
        <w:rPr>
          <w:rFonts w:ascii="Arial" w:hAnsi="Arial" w:cs="Arial"/>
          <w:bCs/>
        </w:rPr>
        <w:t>stratified random sampling technique</w:t>
      </w:r>
      <w:r w:rsidR="005435A3" w:rsidRPr="009C6E41">
        <w:rPr>
          <w:rFonts w:ascii="Arial" w:hAnsi="Arial" w:cs="Arial"/>
        </w:rPr>
        <w:t xml:space="preserve"> to ensure a balanced representation across schools.</w:t>
      </w:r>
    </w:p>
    <w:p w14:paraId="61F4D5B7" w14:textId="507998A6" w:rsidR="005435A3" w:rsidRPr="009C6E41" w:rsidRDefault="005435A3" w:rsidP="005435A3">
      <w:pPr>
        <w:pStyle w:val="Body"/>
        <w:spacing w:after="0"/>
        <w:rPr>
          <w:rFonts w:ascii="Arial" w:hAnsi="Arial" w:cs="Arial"/>
        </w:rPr>
      </w:pPr>
      <w:r w:rsidRPr="009C6E41">
        <w:rPr>
          <w:rFonts w:ascii="Arial" w:hAnsi="Arial" w:cs="Arial"/>
        </w:rPr>
        <w:t xml:space="preserve">To ensure proportional representation, each of the five schools was assigned a quota of 50 students, with the total number adjusted to 363 based on school size and participation rates. The selection focused exclusively on 8th and 9th-grade students, as 7th-grade students had only recently been introduced to the </w:t>
      </w:r>
      <w:proofErr w:type="spellStart"/>
      <w:r w:rsidRPr="009C6E41">
        <w:rPr>
          <w:rFonts w:ascii="Arial" w:hAnsi="Arial" w:cs="Arial"/>
        </w:rPr>
        <w:t>Adiwiyata</w:t>
      </w:r>
      <w:proofErr w:type="spellEnd"/>
      <w:r w:rsidRPr="009C6E41">
        <w:rPr>
          <w:rFonts w:ascii="Arial" w:hAnsi="Arial" w:cs="Arial"/>
        </w:rPr>
        <w:t xml:space="preserve"> curriculum and had not yet experienced its full implementation. By selecting students from these two higher grade levels, the study aimed to assess participants with sufficient exposure to climate change education in their schools.</w:t>
      </w:r>
    </w:p>
    <w:p w14:paraId="63E20746" w14:textId="77777777" w:rsidR="005435A3" w:rsidRPr="009C6E41" w:rsidRDefault="005435A3" w:rsidP="005435A3">
      <w:pPr>
        <w:pStyle w:val="Body"/>
        <w:spacing w:after="0"/>
        <w:rPr>
          <w:rFonts w:ascii="Arial" w:hAnsi="Arial" w:cs="Arial"/>
        </w:rPr>
      </w:pPr>
    </w:p>
    <w:p w14:paraId="08B7C3A5" w14:textId="77777777" w:rsidR="005435A3" w:rsidRPr="009C6E41" w:rsidRDefault="005435A3" w:rsidP="005435A3">
      <w:pPr>
        <w:pStyle w:val="Body"/>
        <w:spacing w:after="0"/>
        <w:rPr>
          <w:rFonts w:ascii="Arial" w:hAnsi="Arial" w:cs="Arial"/>
        </w:rPr>
      </w:pPr>
      <w:r w:rsidRPr="009C6E41">
        <w:rPr>
          <w:rFonts w:ascii="Arial" w:hAnsi="Arial" w:cs="Arial"/>
        </w:rPr>
        <w:t xml:space="preserve">Within each school, students were randomly selected from the 8th and 9th-grade cohorts using a random number generator applied to official student lists provided by the schools. The use of stratified random sampling minimized selection bias while ensuring diverse participation across different schools. This approach also allowed for a more accurate assessment of the impact of climate education, as students with longer exposure to the </w:t>
      </w:r>
      <w:proofErr w:type="spellStart"/>
      <w:r w:rsidRPr="009C6E41">
        <w:rPr>
          <w:rFonts w:ascii="Arial" w:hAnsi="Arial" w:cs="Arial"/>
        </w:rPr>
        <w:t>Adiwiyata</w:t>
      </w:r>
      <w:proofErr w:type="spellEnd"/>
      <w:r w:rsidRPr="009C6E41">
        <w:rPr>
          <w:rFonts w:ascii="Arial" w:hAnsi="Arial" w:cs="Arial"/>
        </w:rPr>
        <w:t xml:space="preserve"> program were more likely to demonstrate meaningful differences in their knowledge, understanding, and actions regarding climate change.</w:t>
      </w:r>
    </w:p>
    <w:p w14:paraId="0CD95594" w14:textId="77777777" w:rsidR="005435A3" w:rsidRPr="009C6E41" w:rsidRDefault="005435A3" w:rsidP="005435A3">
      <w:pPr>
        <w:pStyle w:val="Body"/>
        <w:spacing w:after="0"/>
        <w:rPr>
          <w:rFonts w:ascii="Arial" w:hAnsi="Arial" w:cs="Arial"/>
        </w:rPr>
      </w:pPr>
      <w:r w:rsidRPr="009C6E41">
        <w:rPr>
          <w:rFonts w:ascii="Arial" w:hAnsi="Arial" w:cs="Arial"/>
        </w:rPr>
        <w:lastRenderedPageBreak/>
        <w:t xml:space="preserve">Stratified random sampling was chosen to maintain equal distribution of participants across schools while capturing potential differences in student awareness and </w:t>
      </w:r>
      <w:proofErr w:type="spellStart"/>
      <w:r w:rsidRPr="009C6E41">
        <w:rPr>
          <w:rFonts w:ascii="Arial" w:hAnsi="Arial" w:cs="Arial"/>
        </w:rPr>
        <w:t>behavior</w:t>
      </w:r>
      <w:proofErr w:type="spellEnd"/>
      <w:r w:rsidRPr="009C6E41">
        <w:rPr>
          <w:rFonts w:ascii="Arial" w:hAnsi="Arial" w:cs="Arial"/>
        </w:rPr>
        <w:t xml:space="preserve">. The fixed school-level quota ensured that the findings were not disproportionately influenced by a single institution, allowing for a more comprehensive and representative analysis of climate education effectiveness in </w:t>
      </w:r>
      <w:proofErr w:type="spellStart"/>
      <w:r w:rsidRPr="009C6E41">
        <w:rPr>
          <w:rFonts w:ascii="Arial" w:hAnsi="Arial" w:cs="Arial"/>
        </w:rPr>
        <w:t>Adiwiyata</w:t>
      </w:r>
      <w:proofErr w:type="spellEnd"/>
      <w:r w:rsidRPr="009C6E41">
        <w:rPr>
          <w:rFonts w:ascii="Arial" w:hAnsi="Arial" w:cs="Arial"/>
        </w:rPr>
        <w:t xml:space="preserve"> Schools.</w:t>
      </w:r>
    </w:p>
    <w:p w14:paraId="3A00CB65" w14:textId="2C41107E" w:rsidR="005435A3" w:rsidRPr="009C6E41" w:rsidRDefault="005435A3" w:rsidP="00083E30">
      <w:pPr>
        <w:pStyle w:val="Body"/>
        <w:spacing w:after="0"/>
        <w:rPr>
          <w:rFonts w:ascii="Arial" w:hAnsi="Arial" w:cs="Arial"/>
        </w:rPr>
      </w:pPr>
    </w:p>
    <w:p w14:paraId="0FA7E80B" w14:textId="36907D79" w:rsidR="005435A3" w:rsidRPr="009C6E41" w:rsidRDefault="005435A3" w:rsidP="005435A3">
      <w:pPr>
        <w:pStyle w:val="Body"/>
        <w:spacing w:after="0"/>
        <w:rPr>
          <w:rFonts w:ascii="Arial" w:hAnsi="Arial" w:cs="Arial"/>
          <w:b/>
          <w:sz w:val="20"/>
          <w:szCs w:val="20"/>
        </w:rPr>
      </w:pPr>
      <w:r w:rsidRPr="009C6E41">
        <w:rPr>
          <w:rFonts w:ascii="Arial" w:hAnsi="Arial" w:cs="Arial"/>
          <w:b/>
          <w:sz w:val="20"/>
          <w:szCs w:val="20"/>
          <w:u w:val="single"/>
        </w:rPr>
        <w:t>2.1.2 Research Instrument</w:t>
      </w:r>
    </w:p>
    <w:p w14:paraId="57228ED5" w14:textId="77777777" w:rsidR="005435A3" w:rsidRPr="009C6E41" w:rsidRDefault="005435A3" w:rsidP="00083E30">
      <w:pPr>
        <w:pStyle w:val="Body"/>
        <w:spacing w:after="0"/>
        <w:rPr>
          <w:rFonts w:ascii="Arial" w:hAnsi="Arial" w:cs="Arial"/>
        </w:rPr>
      </w:pPr>
    </w:p>
    <w:p w14:paraId="7E327893" w14:textId="554E5ADE" w:rsidR="00083E30" w:rsidRPr="009C6E41" w:rsidRDefault="00083E30" w:rsidP="00083E30">
      <w:pPr>
        <w:pStyle w:val="Body"/>
        <w:spacing w:after="0"/>
        <w:rPr>
          <w:rFonts w:ascii="Arial" w:hAnsi="Arial" w:cs="Arial"/>
        </w:rPr>
      </w:pPr>
      <w:r w:rsidRPr="009C6E41">
        <w:rPr>
          <w:rFonts w:ascii="Arial" w:hAnsi="Arial" w:cs="Arial"/>
        </w:rPr>
        <w:t>The survey instrument measured three key variables:</w:t>
      </w:r>
    </w:p>
    <w:p w14:paraId="7148A153" w14:textId="77777777" w:rsidR="00083E30" w:rsidRPr="009C6E41" w:rsidRDefault="00083E30" w:rsidP="00083E30">
      <w:pPr>
        <w:pStyle w:val="Body"/>
        <w:numPr>
          <w:ilvl w:val="0"/>
          <w:numId w:val="32"/>
        </w:numPr>
        <w:spacing w:after="0"/>
        <w:rPr>
          <w:rFonts w:ascii="Arial" w:hAnsi="Arial" w:cs="Arial"/>
        </w:rPr>
      </w:pPr>
      <w:r w:rsidRPr="009C6E41">
        <w:rPr>
          <w:rFonts w:ascii="Arial" w:hAnsi="Arial" w:cs="Arial"/>
        </w:rPr>
        <w:t>Knowledge of climate change (causes, consequences, and mitigation strategies).</w:t>
      </w:r>
    </w:p>
    <w:p w14:paraId="0A61EC29" w14:textId="77777777" w:rsidR="00083E30" w:rsidRPr="009C6E41" w:rsidRDefault="00083E30" w:rsidP="00083E30">
      <w:pPr>
        <w:pStyle w:val="Body"/>
        <w:numPr>
          <w:ilvl w:val="0"/>
          <w:numId w:val="32"/>
        </w:numPr>
        <w:spacing w:after="0"/>
        <w:rPr>
          <w:rFonts w:ascii="Arial" w:hAnsi="Arial" w:cs="Arial"/>
        </w:rPr>
      </w:pPr>
      <w:r w:rsidRPr="009C6E41">
        <w:rPr>
          <w:rFonts w:ascii="Arial" w:hAnsi="Arial" w:cs="Arial"/>
        </w:rPr>
        <w:t>Understanding of environmental sustainability and climate adaptation efforts.</w:t>
      </w:r>
    </w:p>
    <w:p w14:paraId="69AD8FDF" w14:textId="5CA8FF91" w:rsidR="00083E30" w:rsidRPr="009C6E41" w:rsidRDefault="00083E30" w:rsidP="00083E30">
      <w:pPr>
        <w:pStyle w:val="Body"/>
        <w:numPr>
          <w:ilvl w:val="0"/>
          <w:numId w:val="32"/>
        </w:numPr>
        <w:spacing w:after="0"/>
        <w:rPr>
          <w:rFonts w:ascii="Arial" w:hAnsi="Arial" w:cs="Arial"/>
        </w:rPr>
      </w:pPr>
      <w:r w:rsidRPr="009C6E41">
        <w:rPr>
          <w:rFonts w:ascii="Arial" w:hAnsi="Arial" w:cs="Arial"/>
        </w:rPr>
        <w:t xml:space="preserve">Actions related to pro-environmental </w:t>
      </w:r>
      <w:r w:rsidR="002D5863" w:rsidRPr="009C6E41">
        <w:rPr>
          <w:rFonts w:ascii="Arial" w:hAnsi="Arial" w:cs="Arial"/>
        </w:rPr>
        <w:t>behaviour</w:t>
      </w:r>
      <w:r w:rsidRPr="009C6E41">
        <w:rPr>
          <w:rFonts w:ascii="Arial" w:hAnsi="Arial" w:cs="Arial"/>
        </w:rPr>
        <w:t xml:space="preserve"> in daily life.</w:t>
      </w:r>
    </w:p>
    <w:p w14:paraId="7AEB8220" w14:textId="77777777" w:rsidR="002D5863" w:rsidRPr="009C6E41" w:rsidRDefault="002D5863" w:rsidP="00083E30">
      <w:pPr>
        <w:pStyle w:val="Body"/>
        <w:spacing w:after="0"/>
        <w:rPr>
          <w:rFonts w:ascii="Arial" w:hAnsi="Arial" w:cs="Arial"/>
        </w:rPr>
      </w:pPr>
    </w:p>
    <w:p w14:paraId="0595C93F" w14:textId="13F048A2" w:rsidR="002D5863" w:rsidRPr="009C6E41" w:rsidRDefault="002D5863" w:rsidP="00083E30">
      <w:pPr>
        <w:pStyle w:val="Body"/>
        <w:spacing w:after="0"/>
        <w:rPr>
          <w:rFonts w:ascii="Arial" w:hAnsi="Arial" w:cs="Arial"/>
        </w:rPr>
      </w:pPr>
      <w:r w:rsidRPr="009C6E41">
        <w:rPr>
          <w:rFonts w:ascii="Arial" w:hAnsi="Arial" w:cs="Arial"/>
        </w:rPr>
        <w:t xml:space="preserve">To ensure </w:t>
      </w:r>
      <w:r w:rsidR="0085735C" w:rsidRPr="009C6E41">
        <w:rPr>
          <w:rFonts w:ascii="Arial" w:hAnsi="Arial" w:cs="Arial"/>
        </w:rPr>
        <w:t xml:space="preserve">validity and reliability, the study adopted two established instruments: Climate Change Attitude Survey (CCAS) and Climate Stewardship survey (CSS). The CCAS designed to measure students’ belief and intentions regarding climate change, while the CSS assesses knowledge, perception and trusted sources of climate change information.  The questionnaire incorporated elements from these instruments, adapted for the context of </w:t>
      </w:r>
      <w:proofErr w:type="spellStart"/>
      <w:r w:rsidR="0085735C" w:rsidRPr="009C6E41">
        <w:rPr>
          <w:rFonts w:ascii="Arial" w:hAnsi="Arial" w:cs="Arial"/>
        </w:rPr>
        <w:t>Adiwiyata</w:t>
      </w:r>
      <w:proofErr w:type="spellEnd"/>
      <w:r w:rsidR="0085735C" w:rsidRPr="009C6E41">
        <w:rPr>
          <w:rFonts w:ascii="Arial" w:hAnsi="Arial" w:cs="Arial"/>
        </w:rPr>
        <w:t xml:space="preserve"> schools. </w:t>
      </w:r>
    </w:p>
    <w:p w14:paraId="041F3CB5" w14:textId="77777777" w:rsidR="0085735C" w:rsidRPr="009C6E41" w:rsidRDefault="0085735C" w:rsidP="00083E30">
      <w:pPr>
        <w:pStyle w:val="Body"/>
        <w:spacing w:after="0"/>
        <w:rPr>
          <w:rFonts w:ascii="Arial" w:hAnsi="Arial" w:cs="Arial"/>
        </w:rPr>
      </w:pPr>
    </w:p>
    <w:p w14:paraId="427559F1" w14:textId="04AD338F" w:rsidR="00083E30" w:rsidRPr="009C6E41" w:rsidRDefault="00083E30" w:rsidP="00083E30">
      <w:pPr>
        <w:pStyle w:val="Body"/>
        <w:spacing w:after="0"/>
        <w:rPr>
          <w:rFonts w:ascii="Arial" w:hAnsi="Arial" w:cs="Arial"/>
        </w:rPr>
      </w:pPr>
      <w:r w:rsidRPr="009C6E41">
        <w:rPr>
          <w:rFonts w:ascii="Arial" w:hAnsi="Arial" w:cs="Arial"/>
        </w:rPr>
        <w:t xml:space="preserve">The questionnaire consisted of closed-ended questions and used </w:t>
      </w:r>
      <w:r w:rsidR="0085735C" w:rsidRPr="009C6E41">
        <w:rPr>
          <w:rFonts w:ascii="Arial" w:hAnsi="Arial" w:cs="Arial"/>
        </w:rPr>
        <w:t>5-</w:t>
      </w:r>
      <w:r w:rsidRPr="009C6E41">
        <w:rPr>
          <w:rFonts w:ascii="Arial" w:hAnsi="Arial" w:cs="Arial"/>
        </w:rPr>
        <w:t>Likert</w:t>
      </w:r>
      <w:r w:rsidR="0085735C" w:rsidRPr="009C6E41">
        <w:rPr>
          <w:rFonts w:ascii="Arial" w:hAnsi="Arial" w:cs="Arial"/>
        </w:rPr>
        <w:t>-</w:t>
      </w:r>
      <w:r w:rsidRPr="009C6E41">
        <w:rPr>
          <w:rFonts w:ascii="Arial" w:hAnsi="Arial" w:cs="Arial"/>
        </w:rPr>
        <w:t xml:space="preserve">scale to quantify students' responses. The data were </w:t>
      </w:r>
      <w:r w:rsidR="002D5863" w:rsidRPr="009C6E41">
        <w:rPr>
          <w:rFonts w:ascii="Arial" w:hAnsi="Arial" w:cs="Arial"/>
        </w:rPr>
        <w:t>analysed</w:t>
      </w:r>
      <w:r w:rsidRPr="009C6E41">
        <w:rPr>
          <w:rFonts w:ascii="Arial" w:hAnsi="Arial" w:cs="Arial"/>
        </w:rPr>
        <w:t xml:space="preserve"> using descriptive and inferential statistical methods, including mean comparisons and correlation analysis, to determine the levels of knowledge, understanding, and actions among students.</w:t>
      </w:r>
    </w:p>
    <w:p w14:paraId="039FB5D7" w14:textId="3724B625" w:rsidR="0085735C" w:rsidRPr="009C6E41" w:rsidRDefault="0085735C" w:rsidP="00083E30">
      <w:pPr>
        <w:pStyle w:val="Body"/>
        <w:spacing w:after="0"/>
        <w:rPr>
          <w:rFonts w:ascii="Arial" w:hAnsi="Arial" w:cs="Arial"/>
        </w:rPr>
      </w:pPr>
    </w:p>
    <w:p w14:paraId="4B65A817" w14:textId="1A72A9A8" w:rsidR="0085735C" w:rsidRPr="009C6E41" w:rsidRDefault="0085735C" w:rsidP="0003702E">
      <w:pPr>
        <w:pStyle w:val="Body"/>
        <w:spacing w:after="0"/>
        <w:rPr>
          <w:rFonts w:ascii="Arial" w:hAnsi="Arial" w:cs="Arial"/>
          <w:b/>
          <w:lang w:val="en-US"/>
        </w:rPr>
      </w:pPr>
      <w:r w:rsidRPr="009C6E41">
        <w:rPr>
          <w:rFonts w:ascii="Arial" w:hAnsi="Arial" w:cs="Arial"/>
          <w:b/>
          <w:lang w:val="en-US"/>
        </w:rPr>
        <w:t>Table 1.</w:t>
      </w:r>
      <w:r w:rsidRPr="009C6E41">
        <w:rPr>
          <w:rFonts w:ascii="Arial" w:hAnsi="Arial" w:cs="Arial"/>
          <w:b/>
        </w:rPr>
        <w:t xml:space="preserve"> Distribution of Survey Questions and Corresponding References</w:t>
      </w:r>
    </w:p>
    <w:tbl>
      <w:tblPr>
        <w:tblW w:w="8647" w:type="dxa"/>
        <w:tblInd w:w="108" w:type="dxa"/>
        <w:tblLayout w:type="fixed"/>
        <w:tblLook w:val="04A0" w:firstRow="1" w:lastRow="0" w:firstColumn="1" w:lastColumn="0" w:noHBand="0" w:noVBand="1"/>
      </w:tblPr>
      <w:tblGrid>
        <w:gridCol w:w="1701"/>
        <w:gridCol w:w="5387"/>
        <w:gridCol w:w="1559"/>
      </w:tblGrid>
      <w:tr w:rsidR="00C65672" w:rsidRPr="009C6E41" w14:paraId="1260DA3A" w14:textId="77777777" w:rsidTr="00C65672">
        <w:trPr>
          <w:trHeight w:val="353"/>
        </w:trPr>
        <w:tc>
          <w:tcPr>
            <w:tcW w:w="1701" w:type="dxa"/>
            <w:tcBorders>
              <w:top w:val="single" w:sz="4" w:space="0" w:color="auto"/>
              <w:left w:val="nil"/>
              <w:bottom w:val="single" w:sz="4" w:space="0" w:color="auto"/>
              <w:right w:val="nil"/>
            </w:tcBorders>
            <w:shd w:val="clear" w:color="auto" w:fill="auto"/>
            <w:noWrap/>
            <w:hideMark/>
          </w:tcPr>
          <w:p w14:paraId="31ABA41F" w14:textId="16C7F65A" w:rsidR="0003702E" w:rsidRPr="009C6E41" w:rsidRDefault="0003702E" w:rsidP="0003702E">
            <w:pPr>
              <w:rPr>
                <w:rFonts w:ascii="Arial" w:hAnsi="Arial" w:cs="Arial"/>
                <w:b/>
                <w:bCs/>
                <w:color w:val="000000"/>
              </w:rPr>
            </w:pPr>
            <w:r w:rsidRPr="009C6E41">
              <w:rPr>
                <w:rFonts w:ascii="Arial" w:hAnsi="Arial" w:cs="Arial"/>
                <w:b/>
                <w:bCs/>
                <w:color w:val="000000"/>
              </w:rPr>
              <w:t>Variables</w:t>
            </w:r>
          </w:p>
        </w:tc>
        <w:tc>
          <w:tcPr>
            <w:tcW w:w="5387" w:type="dxa"/>
            <w:tcBorders>
              <w:top w:val="single" w:sz="4" w:space="0" w:color="auto"/>
              <w:left w:val="nil"/>
              <w:bottom w:val="single" w:sz="4" w:space="0" w:color="auto"/>
              <w:right w:val="nil"/>
            </w:tcBorders>
            <w:shd w:val="clear" w:color="auto" w:fill="auto"/>
            <w:noWrap/>
            <w:hideMark/>
          </w:tcPr>
          <w:p w14:paraId="20C41068" w14:textId="43E70356" w:rsidR="0003702E" w:rsidRPr="009C6E41" w:rsidRDefault="0003702E" w:rsidP="0003702E">
            <w:pPr>
              <w:rPr>
                <w:rFonts w:ascii="Arial" w:hAnsi="Arial" w:cs="Arial"/>
                <w:b/>
                <w:bCs/>
                <w:color w:val="000000"/>
              </w:rPr>
            </w:pPr>
            <w:r w:rsidRPr="009C6E41">
              <w:rPr>
                <w:rFonts w:ascii="Arial" w:hAnsi="Arial" w:cs="Arial"/>
                <w:b/>
                <w:bCs/>
                <w:color w:val="000000"/>
              </w:rPr>
              <w:t>Indicators</w:t>
            </w:r>
          </w:p>
        </w:tc>
        <w:tc>
          <w:tcPr>
            <w:tcW w:w="1559" w:type="dxa"/>
            <w:tcBorders>
              <w:top w:val="single" w:sz="4" w:space="0" w:color="auto"/>
              <w:left w:val="nil"/>
              <w:bottom w:val="single" w:sz="4" w:space="0" w:color="auto"/>
              <w:right w:val="nil"/>
            </w:tcBorders>
            <w:shd w:val="clear" w:color="auto" w:fill="auto"/>
            <w:noWrap/>
            <w:hideMark/>
          </w:tcPr>
          <w:p w14:paraId="1CB622C6" w14:textId="24F80B4F" w:rsidR="0003702E" w:rsidRPr="009C6E41" w:rsidRDefault="0003702E" w:rsidP="0003702E">
            <w:pPr>
              <w:rPr>
                <w:rFonts w:ascii="Arial" w:hAnsi="Arial" w:cs="Arial"/>
                <w:b/>
                <w:bCs/>
                <w:color w:val="000000"/>
              </w:rPr>
            </w:pPr>
            <w:r w:rsidRPr="009C6E41">
              <w:rPr>
                <w:rFonts w:ascii="Arial" w:hAnsi="Arial" w:cs="Arial"/>
                <w:b/>
                <w:bCs/>
                <w:color w:val="000000"/>
              </w:rPr>
              <w:t>References</w:t>
            </w:r>
          </w:p>
        </w:tc>
      </w:tr>
      <w:tr w:rsidR="00C65672" w:rsidRPr="009C6E41" w14:paraId="0415003A" w14:textId="77777777" w:rsidTr="00C65672">
        <w:trPr>
          <w:trHeight w:val="680"/>
        </w:trPr>
        <w:tc>
          <w:tcPr>
            <w:tcW w:w="1701" w:type="dxa"/>
            <w:tcBorders>
              <w:top w:val="single" w:sz="4" w:space="0" w:color="auto"/>
              <w:left w:val="nil"/>
              <w:bottom w:val="nil"/>
              <w:right w:val="nil"/>
            </w:tcBorders>
            <w:shd w:val="clear" w:color="auto" w:fill="auto"/>
            <w:noWrap/>
            <w:hideMark/>
          </w:tcPr>
          <w:p w14:paraId="28A0A3CF" w14:textId="77777777" w:rsidR="0003702E" w:rsidRPr="009C6E41" w:rsidRDefault="0003702E" w:rsidP="0003702E">
            <w:pPr>
              <w:rPr>
                <w:rFonts w:ascii="Arial" w:hAnsi="Arial" w:cs="Arial"/>
                <w:b/>
                <w:bCs/>
                <w:color w:val="000000"/>
              </w:rPr>
            </w:pPr>
            <w:r w:rsidRPr="009C6E41">
              <w:rPr>
                <w:rFonts w:ascii="Arial" w:hAnsi="Arial" w:cs="Arial"/>
                <w:b/>
                <w:bCs/>
                <w:color w:val="000000"/>
              </w:rPr>
              <w:t xml:space="preserve">Knowledge </w:t>
            </w:r>
          </w:p>
        </w:tc>
        <w:tc>
          <w:tcPr>
            <w:tcW w:w="5387" w:type="dxa"/>
            <w:tcBorders>
              <w:top w:val="single" w:sz="4" w:space="0" w:color="auto"/>
              <w:left w:val="nil"/>
              <w:bottom w:val="nil"/>
              <w:right w:val="nil"/>
            </w:tcBorders>
            <w:shd w:val="clear" w:color="auto" w:fill="auto"/>
            <w:hideMark/>
          </w:tcPr>
          <w:p w14:paraId="35B913A4" w14:textId="18106484" w:rsidR="0003702E" w:rsidRPr="009C6E41" w:rsidRDefault="0003702E" w:rsidP="0003702E">
            <w:pPr>
              <w:rPr>
                <w:rFonts w:ascii="Arial" w:hAnsi="Arial" w:cs="Arial"/>
                <w:color w:val="000000"/>
              </w:rPr>
            </w:pPr>
            <w:r w:rsidRPr="009C6E41">
              <w:rPr>
                <w:rFonts w:ascii="Arial" w:hAnsi="Arial" w:cs="Arial"/>
                <w:color w:val="000000"/>
              </w:rPr>
              <w:t>Carbon dioxide (CO</w:t>
            </w:r>
            <w:r w:rsidRPr="009C6E41">
              <w:rPr>
                <w:rFonts w:ascii="Cambria Math" w:hAnsi="Cambria Math" w:cs="Cambria Math"/>
                <w:color w:val="000000"/>
              </w:rPr>
              <w:t>₂</w:t>
            </w:r>
            <w:r w:rsidRPr="009C6E41">
              <w:rPr>
                <w:rFonts w:ascii="Arial" w:hAnsi="Arial" w:cs="Arial"/>
                <w:color w:val="000000"/>
              </w:rPr>
              <w:t>) in the atmosphere is one of the greenhouse gases and affects climate change.</w:t>
            </w:r>
          </w:p>
        </w:tc>
        <w:tc>
          <w:tcPr>
            <w:tcW w:w="1559" w:type="dxa"/>
            <w:tcBorders>
              <w:top w:val="single" w:sz="4" w:space="0" w:color="auto"/>
              <w:left w:val="nil"/>
              <w:bottom w:val="nil"/>
              <w:right w:val="nil"/>
            </w:tcBorders>
            <w:shd w:val="clear" w:color="auto" w:fill="auto"/>
            <w:noWrap/>
            <w:hideMark/>
          </w:tcPr>
          <w:p w14:paraId="18335372" w14:textId="77777777" w:rsidR="0003702E" w:rsidRPr="009C6E41" w:rsidRDefault="0003702E" w:rsidP="0003702E">
            <w:pPr>
              <w:rPr>
                <w:rFonts w:ascii="Arial" w:hAnsi="Arial" w:cs="Arial"/>
                <w:color w:val="000000"/>
              </w:rPr>
            </w:pPr>
            <w:r w:rsidRPr="009C6E41">
              <w:rPr>
                <w:rFonts w:ascii="Arial" w:hAnsi="Arial" w:cs="Arial"/>
                <w:color w:val="000000"/>
              </w:rPr>
              <w:t>CCAS (2009)</w:t>
            </w:r>
          </w:p>
        </w:tc>
      </w:tr>
      <w:tr w:rsidR="00C65672" w:rsidRPr="009C6E41" w14:paraId="55684A47" w14:textId="77777777" w:rsidTr="00C65672">
        <w:trPr>
          <w:trHeight w:val="680"/>
        </w:trPr>
        <w:tc>
          <w:tcPr>
            <w:tcW w:w="1701" w:type="dxa"/>
            <w:tcBorders>
              <w:top w:val="nil"/>
              <w:left w:val="nil"/>
              <w:bottom w:val="nil"/>
              <w:right w:val="nil"/>
            </w:tcBorders>
            <w:shd w:val="clear" w:color="auto" w:fill="auto"/>
            <w:noWrap/>
            <w:hideMark/>
          </w:tcPr>
          <w:p w14:paraId="34B6734F"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5672670E" w14:textId="435DD42C" w:rsidR="0003702E" w:rsidRPr="009C6E41" w:rsidRDefault="0003702E" w:rsidP="0003702E">
            <w:pPr>
              <w:rPr>
                <w:rFonts w:ascii="Arial" w:hAnsi="Arial" w:cs="Arial"/>
                <w:color w:val="000000"/>
              </w:rPr>
            </w:pPr>
            <w:r w:rsidRPr="009C6E41">
              <w:rPr>
                <w:rFonts w:ascii="Arial" w:hAnsi="Arial" w:cs="Arial"/>
                <w:color w:val="000000"/>
              </w:rPr>
              <w:t>Riding bicycles and walking when traveling can reduce the negative impact of climate change.</w:t>
            </w:r>
          </w:p>
        </w:tc>
        <w:tc>
          <w:tcPr>
            <w:tcW w:w="1559" w:type="dxa"/>
            <w:tcBorders>
              <w:top w:val="nil"/>
              <w:left w:val="nil"/>
              <w:bottom w:val="nil"/>
              <w:right w:val="nil"/>
            </w:tcBorders>
            <w:shd w:val="clear" w:color="auto" w:fill="auto"/>
            <w:noWrap/>
            <w:hideMark/>
          </w:tcPr>
          <w:p w14:paraId="7DE85741" w14:textId="77777777" w:rsidR="0003702E" w:rsidRPr="009C6E41" w:rsidRDefault="0003702E" w:rsidP="0003702E">
            <w:pPr>
              <w:rPr>
                <w:rFonts w:ascii="Arial" w:hAnsi="Arial" w:cs="Arial"/>
                <w:color w:val="000000"/>
              </w:rPr>
            </w:pPr>
            <w:r w:rsidRPr="009C6E41">
              <w:rPr>
                <w:rFonts w:ascii="Arial" w:hAnsi="Arial" w:cs="Arial"/>
                <w:color w:val="000000"/>
              </w:rPr>
              <w:t>CCAS (2009)</w:t>
            </w:r>
          </w:p>
        </w:tc>
      </w:tr>
      <w:tr w:rsidR="00C65672" w:rsidRPr="009C6E41" w14:paraId="6E4A02F1" w14:textId="77777777" w:rsidTr="00C65672">
        <w:trPr>
          <w:trHeight w:val="284"/>
        </w:trPr>
        <w:tc>
          <w:tcPr>
            <w:tcW w:w="1701" w:type="dxa"/>
            <w:tcBorders>
              <w:top w:val="nil"/>
              <w:left w:val="nil"/>
              <w:bottom w:val="nil"/>
              <w:right w:val="nil"/>
            </w:tcBorders>
            <w:shd w:val="clear" w:color="auto" w:fill="auto"/>
            <w:noWrap/>
            <w:hideMark/>
          </w:tcPr>
          <w:p w14:paraId="1CF674C4"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35EA370E" w14:textId="639C1CE9" w:rsidR="0003702E" w:rsidRPr="009C6E41" w:rsidRDefault="0003702E" w:rsidP="0003702E">
            <w:pPr>
              <w:rPr>
                <w:rFonts w:ascii="Arial" w:hAnsi="Arial" w:cs="Arial"/>
                <w:color w:val="000000"/>
              </w:rPr>
            </w:pPr>
            <w:r w:rsidRPr="009C6E41">
              <w:rPr>
                <w:rFonts w:ascii="Arial" w:hAnsi="Arial" w:cs="Arial"/>
                <w:color w:val="000000"/>
              </w:rPr>
              <w:t>Elements that influence climate change include temperature, wind, air pressure, humidity, and rainfall.</w:t>
            </w:r>
          </w:p>
        </w:tc>
        <w:tc>
          <w:tcPr>
            <w:tcW w:w="1559" w:type="dxa"/>
            <w:tcBorders>
              <w:top w:val="nil"/>
              <w:left w:val="nil"/>
              <w:bottom w:val="nil"/>
              <w:right w:val="nil"/>
            </w:tcBorders>
            <w:shd w:val="clear" w:color="auto" w:fill="auto"/>
            <w:noWrap/>
            <w:hideMark/>
          </w:tcPr>
          <w:p w14:paraId="754EE23C" w14:textId="77777777" w:rsidR="0003702E" w:rsidRPr="009C6E41" w:rsidRDefault="0003702E" w:rsidP="0003702E">
            <w:pPr>
              <w:rPr>
                <w:rFonts w:ascii="Arial" w:hAnsi="Arial" w:cs="Arial"/>
                <w:color w:val="000000"/>
              </w:rPr>
            </w:pPr>
            <w:r w:rsidRPr="009C6E41">
              <w:rPr>
                <w:rFonts w:ascii="Arial" w:hAnsi="Arial" w:cs="Arial"/>
                <w:color w:val="000000"/>
              </w:rPr>
              <w:t>CCAS (2009)</w:t>
            </w:r>
          </w:p>
        </w:tc>
      </w:tr>
      <w:tr w:rsidR="00C65672" w:rsidRPr="009C6E41" w14:paraId="28CC8A75" w14:textId="77777777" w:rsidTr="00C65672">
        <w:trPr>
          <w:trHeight w:val="142"/>
        </w:trPr>
        <w:tc>
          <w:tcPr>
            <w:tcW w:w="1701" w:type="dxa"/>
            <w:tcBorders>
              <w:top w:val="nil"/>
              <w:left w:val="nil"/>
              <w:bottom w:val="nil"/>
              <w:right w:val="nil"/>
            </w:tcBorders>
            <w:shd w:val="clear" w:color="auto" w:fill="auto"/>
            <w:noWrap/>
            <w:hideMark/>
          </w:tcPr>
          <w:p w14:paraId="285FCE2A"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7E74E969" w14:textId="547A50B0" w:rsidR="0003702E" w:rsidRPr="009C6E41" w:rsidRDefault="0003702E" w:rsidP="0003702E">
            <w:pPr>
              <w:rPr>
                <w:rFonts w:ascii="Arial" w:hAnsi="Arial" w:cs="Arial"/>
                <w:color w:val="000000"/>
              </w:rPr>
            </w:pPr>
            <w:r w:rsidRPr="009C6E41">
              <w:rPr>
                <w:rFonts w:ascii="Arial" w:hAnsi="Arial" w:cs="Arial"/>
                <w:color w:val="000000"/>
              </w:rPr>
              <w:t xml:space="preserve">Global warming is an increase in the average temperature of the atmosphere, Earth, and oceans, which is closely related to climate </w:t>
            </w:r>
            <w:r w:rsidRPr="009C6E41">
              <w:rPr>
                <w:rFonts w:ascii="Arial" w:hAnsi="Arial" w:cs="Arial"/>
                <w:color w:val="000000"/>
              </w:rPr>
              <w:lastRenderedPageBreak/>
              <w:t>change.</w:t>
            </w:r>
          </w:p>
        </w:tc>
        <w:tc>
          <w:tcPr>
            <w:tcW w:w="1559" w:type="dxa"/>
            <w:tcBorders>
              <w:top w:val="nil"/>
              <w:left w:val="nil"/>
              <w:bottom w:val="nil"/>
              <w:right w:val="nil"/>
            </w:tcBorders>
            <w:shd w:val="clear" w:color="auto" w:fill="auto"/>
            <w:noWrap/>
            <w:hideMark/>
          </w:tcPr>
          <w:p w14:paraId="662B5E46" w14:textId="77777777" w:rsidR="0003702E" w:rsidRPr="009C6E41" w:rsidRDefault="0003702E" w:rsidP="0003702E">
            <w:pPr>
              <w:rPr>
                <w:rFonts w:ascii="Arial" w:hAnsi="Arial" w:cs="Arial"/>
                <w:color w:val="000000"/>
              </w:rPr>
            </w:pPr>
            <w:r w:rsidRPr="009C6E41">
              <w:rPr>
                <w:rFonts w:ascii="Arial" w:hAnsi="Arial" w:cs="Arial"/>
                <w:color w:val="000000"/>
              </w:rPr>
              <w:lastRenderedPageBreak/>
              <w:t>CCAS (2009)</w:t>
            </w:r>
          </w:p>
        </w:tc>
      </w:tr>
      <w:tr w:rsidR="00C65672" w:rsidRPr="009C6E41" w14:paraId="076167FA" w14:textId="77777777" w:rsidTr="00C65672">
        <w:trPr>
          <w:trHeight w:val="811"/>
        </w:trPr>
        <w:tc>
          <w:tcPr>
            <w:tcW w:w="1701" w:type="dxa"/>
            <w:tcBorders>
              <w:top w:val="nil"/>
              <w:left w:val="nil"/>
              <w:bottom w:val="nil"/>
              <w:right w:val="nil"/>
            </w:tcBorders>
            <w:shd w:val="clear" w:color="auto" w:fill="auto"/>
            <w:noWrap/>
            <w:hideMark/>
          </w:tcPr>
          <w:p w14:paraId="49E87AFA"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76C2A5CE" w14:textId="65CBAEC1" w:rsidR="0003702E" w:rsidRPr="009C6E41" w:rsidRDefault="0003702E" w:rsidP="0003702E">
            <w:pPr>
              <w:rPr>
                <w:rFonts w:ascii="Arial" w:hAnsi="Arial" w:cs="Arial"/>
                <w:color w:val="000000"/>
              </w:rPr>
            </w:pPr>
            <w:r w:rsidRPr="009C6E41">
              <w:rPr>
                <w:rFonts w:ascii="Arial" w:hAnsi="Arial" w:cs="Arial"/>
                <w:color w:val="000000"/>
              </w:rPr>
              <w:t>Climate change is a significant alteration in climate patterns, such as air temperature or rainfall, over a period of 30 years or more.</w:t>
            </w:r>
          </w:p>
        </w:tc>
        <w:tc>
          <w:tcPr>
            <w:tcW w:w="1559" w:type="dxa"/>
            <w:tcBorders>
              <w:top w:val="nil"/>
              <w:left w:val="nil"/>
              <w:bottom w:val="nil"/>
              <w:right w:val="nil"/>
            </w:tcBorders>
            <w:shd w:val="clear" w:color="auto" w:fill="auto"/>
            <w:noWrap/>
            <w:hideMark/>
          </w:tcPr>
          <w:p w14:paraId="245FB9A3" w14:textId="77777777" w:rsidR="0003702E" w:rsidRPr="009C6E41" w:rsidRDefault="0003702E" w:rsidP="0003702E">
            <w:pPr>
              <w:rPr>
                <w:rFonts w:ascii="Arial" w:hAnsi="Arial" w:cs="Arial"/>
                <w:color w:val="000000"/>
              </w:rPr>
            </w:pPr>
            <w:r w:rsidRPr="009C6E41">
              <w:rPr>
                <w:rFonts w:ascii="Arial" w:hAnsi="Arial" w:cs="Arial"/>
                <w:color w:val="000000"/>
              </w:rPr>
              <w:t>CCAS (2009)</w:t>
            </w:r>
          </w:p>
        </w:tc>
      </w:tr>
      <w:tr w:rsidR="00C65672" w:rsidRPr="009C6E41" w14:paraId="4832C13D" w14:textId="77777777" w:rsidTr="00C65672">
        <w:trPr>
          <w:trHeight w:val="497"/>
        </w:trPr>
        <w:tc>
          <w:tcPr>
            <w:tcW w:w="1701" w:type="dxa"/>
            <w:tcBorders>
              <w:top w:val="nil"/>
              <w:left w:val="nil"/>
              <w:bottom w:val="nil"/>
              <w:right w:val="nil"/>
            </w:tcBorders>
            <w:shd w:val="clear" w:color="auto" w:fill="auto"/>
            <w:noWrap/>
            <w:hideMark/>
          </w:tcPr>
          <w:p w14:paraId="3EDE996B"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7CB06F2A" w14:textId="18463C2D" w:rsidR="0003702E" w:rsidRPr="009C6E41" w:rsidRDefault="0003702E" w:rsidP="0003702E">
            <w:pPr>
              <w:rPr>
                <w:rFonts w:ascii="Arial" w:hAnsi="Arial" w:cs="Arial"/>
                <w:color w:val="000000"/>
              </w:rPr>
            </w:pPr>
            <w:r w:rsidRPr="009C6E41">
              <w:rPr>
                <w:rFonts w:ascii="Arial" w:hAnsi="Arial" w:cs="Arial"/>
                <w:color w:val="000000"/>
              </w:rPr>
              <w:t>Humans are one of the main causes of climate change.</w:t>
            </w:r>
          </w:p>
        </w:tc>
        <w:tc>
          <w:tcPr>
            <w:tcW w:w="1559" w:type="dxa"/>
            <w:tcBorders>
              <w:top w:val="nil"/>
              <w:left w:val="nil"/>
              <w:bottom w:val="nil"/>
              <w:right w:val="nil"/>
            </w:tcBorders>
            <w:shd w:val="clear" w:color="auto" w:fill="auto"/>
            <w:noWrap/>
            <w:hideMark/>
          </w:tcPr>
          <w:p w14:paraId="17A5A189" w14:textId="77777777" w:rsidR="0003702E" w:rsidRPr="009C6E41" w:rsidRDefault="0003702E" w:rsidP="0003702E">
            <w:pPr>
              <w:rPr>
                <w:rFonts w:ascii="Arial" w:hAnsi="Arial" w:cs="Arial"/>
                <w:color w:val="000000"/>
              </w:rPr>
            </w:pPr>
            <w:r w:rsidRPr="009C6E41">
              <w:rPr>
                <w:rFonts w:ascii="Arial" w:hAnsi="Arial" w:cs="Arial"/>
                <w:color w:val="000000"/>
              </w:rPr>
              <w:t>CCAS (2009)</w:t>
            </w:r>
          </w:p>
        </w:tc>
      </w:tr>
      <w:tr w:rsidR="00C65672" w:rsidRPr="009C6E41" w14:paraId="24A3076A" w14:textId="77777777" w:rsidTr="00C65672">
        <w:trPr>
          <w:trHeight w:val="680"/>
        </w:trPr>
        <w:tc>
          <w:tcPr>
            <w:tcW w:w="1701" w:type="dxa"/>
            <w:tcBorders>
              <w:top w:val="nil"/>
              <w:left w:val="nil"/>
              <w:bottom w:val="single" w:sz="4" w:space="0" w:color="auto"/>
              <w:right w:val="nil"/>
            </w:tcBorders>
            <w:shd w:val="clear" w:color="auto" w:fill="auto"/>
            <w:noWrap/>
            <w:hideMark/>
          </w:tcPr>
          <w:p w14:paraId="5E2C0B0A" w14:textId="77777777" w:rsidR="0003702E" w:rsidRPr="009C6E41" w:rsidRDefault="0003702E" w:rsidP="0003702E">
            <w:pPr>
              <w:rPr>
                <w:rFonts w:ascii="Arial" w:hAnsi="Arial" w:cs="Arial"/>
                <w:color w:val="000000"/>
              </w:rPr>
            </w:pPr>
          </w:p>
        </w:tc>
        <w:tc>
          <w:tcPr>
            <w:tcW w:w="5387" w:type="dxa"/>
            <w:tcBorders>
              <w:top w:val="nil"/>
              <w:left w:val="nil"/>
              <w:bottom w:val="single" w:sz="4" w:space="0" w:color="auto"/>
              <w:right w:val="nil"/>
            </w:tcBorders>
            <w:shd w:val="clear" w:color="auto" w:fill="auto"/>
            <w:hideMark/>
          </w:tcPr>
          <w:p w14:paraId="5AB05C38" w14:textId="2AD51473" w:rsidR="0003702E" w:rsidRPr="009C6E41" w:rsidRDefault="0003702E" w:rsidP="0003702E">
            <w:pPr>
              <w:rPr>
                <w:rFonts w:ascii="Arial" w:hAnsi="Arial" w:cs="Arial"/>
                <w:color w:val="000000"/>
              </w:rPr>
            </w:pPr>
            <w:r w:rsidRPr="009C6E41">
              <w:rPr>
                <w:rFonts w:ascii="Arial" w:hAnsi="Arial" w:cs="Arial"/>
                <w:color w:val="000000"/>
              </w:rPr>
              <w:t xml:space="preserve">The </w:t>
            </w:r>
            <w:proofErr w:type="spellStart"/>
            <w:r w:rsidRPr="009C6E41">
              <w:rPr>
                <w:rFonts w:ascii="Arial" w:hAnsi="Arial" w:cs="Arial"/>
                <w:color w:val="000000"/>
              </w:rPr>
              <w:t>Adiwiyata</w:t>
            </w:r>
            <w:proofErr w:type="spellEnd"/>
            <w:r w:rsidRPr="009C6E41">
              <w:rPr>
                <w:rFonts w:ascii="Arial" w:hAnsi="Arial" w:cs="Arial"/>
                <w:color w:val="000000"/>
              </w:rPr>
              <w:t xml:space="preserve"> school program is a form of initiative that supports climate change mitigation.</w:t>
            </w:r>
          </w:p>
        </w:tc>
        <w:tc>
          <w:tcPr>
            <w:tcW w:w="1559" w:type="dxa"/>
            <w:tcBorders>
              <w:top w:val="nil"/>
              <w:left w:val="nil"/>
              <w:bottom w:val="single" w:sz="4" w:space="0" w:color="auto"/>
              <w:right w:val="nil"/>
            </w:tcBorders>
            <w:shd w:val="clear" w:color="auto" w:fill="auto"/>
            <w:noWrap/>
            <w:hideMark/>
          </w:tcPr>
          <w:p w14:paraId="3ACEA52A" w14:textId="3C4B6C19" w:rsidR="0003702E" w:rsidRPr="009C6E41" w:rsidRDefault="0003702E" w:rsidP="0003702E">
            <w:pPr>
              <w:rPr>
                <w:rFonts w:ascii="Arial" w:hAnsi="Arial" w:cs="Arial"/>
                <w:color w:val="000000"/>
              </w:rPr>
            </w:pPr>
          </w:p>
        </w:tc>
      </w:tr>
      <w:tr w:rsidR="00C65672" w:rsidRPr="009C6E41" w14:paraId="3BD883C9" w14:textId="77777777" w:rsidTr="00C65672">
        <w:trPr>
          <w:trHeight w:val="680"/>
        </w:trPr>
        <w:tc>
          <w:tcPr>
            <w:tcW w:w="1701" w:type="dxa"/>
            <w:tcBorders>
              <w:top w:val="single" w:sz="4" w:space="0" w:color="auto"/>
              <w:left w:val="nil"/>
              <w:bottom w:val="nil"/>
              <w:right w:val="nil"/>
            </w:tcBorders>
            <w:shd w:val="clear" w:color="auto" w:fill="auto"/>
            <w:noWrap/>
            <w:hideMark/>
          </w:tcPr>
          <w:p w14:paraId="1D60281B" w14:textId="77777777" w:rsidR="0003702E" w:rsidRPr="009C6E41" w:rsidRDefault="0003702E" w:rsidP="0003702E">
            <w:pPr>
              <w:rPr>
                <w:rFonts w:ascii="Arial" w:hAnsi="Arial" w:cs="Arial"/>
                <w:b/>
                <w:bCs/>
                <w:color w:val="000000"/>
              </w:rPr>
            </w:pPr>
            <w:r w:rsidRPr="009C6E41">
              <w:rPr>
                <w:rFonts w:ascii="Arial" w:hAnsi="Arial" w:cs="Arial"/>
                <w:b/>
                <w:bCs/>
                <w:color w:val="000000"/>
              </w:rPr>
              <w:t xml:space="preserve">Understanding </w:t>
            </w:r>
          </w:p>
        </w:tc>
        <w:tc>
          <w:tcPr>
            <w:tcW w:w="5387" w:type="dxa"/>
            <w:tcBorders>
              <w:top w:val="single" w:sz="4" w:space="0" w:color="auto"/>
              <w:left w:val="nil"/>
              <w:bottom w:val="nil"/>
              <w:right w:val="nil"/>
            </w:tcBorders>
            <w:shd w:val="clear" w:color="auto" w:fill="auto"/>
            <w:hideMark/>
          </w:tcPr>
          <w:p w14:paraId="0CEF48F0" w14:textId="420F517C" w:rsidR="0003702E" w:rsidRPr="009C6E41" w:rsidRDefault="0003702E" w:rsidP="0003702E">
            <w:pPr>
              <w:rPr>
                <w:rFonts w:ascii="Arial" w:hAnsi="Arial" w:cs="Arial"/>
                <w:color w:val="000000"/>
              </w:rPr>
            </w:pPr>
            <w:r w:rsidRPr="009C6E41">
              <w:rPr>
                <w:rFonts w:ascii="Arial" w:hAnsi="Arial" w:cs="Arial"/>
                <w:color w:val="000000"/>
              </w:rPr>
              <w:t>Prolonged drought is one of the impacts of climate change.</w:t>
            </w:r>
          </w:p>
        </w:tc>
        <w:tc>
          <w:tcPr>
            <w:tcW w:w="1559" w:type="dxa"/>
            <w:tcBorders>
              <w:top w:val="single" w:sz="4" w:space="0" w:color="auto"/>
              <w:left w:val="nil"/>
              <w:bottom w:val="nil"/>
              <w:right w:val="nil"/>
            </w:tcBorders>
            <w:shd w:val="clear" w:color="auto" w:fill="auto"/>
            <w:noWrap/>
            <w:hideMark/>
          </w:tcPr>
          <w:p w14:paraId="52CDCA58" w14:textId="77777777" w:rsidR="0003702E" w:rsidRPr="009C6E41" w:rsidRDefault="0003702E" w:rsidP="0003702E">
            <w:pPr>
              <w:rPr>
                <w:rFonts w:ascii="Arial" w:hAnsi="Arial" w:cs="Arial"/>
                <w:color w:val="000000"/>
              </w:rPr>
            </w:pPr>
            <w:r w:rsidRPr="009C6E41">
              <w:rPr>
                <w:rFonts w:ascii="Arial" w:hAnsi="Arial" w:cs="Arial"/>
                <w:color w:val="000000"/>
              </w:rPr>
              <w:t>CCAS (2009)</w:t>
            </w:r>
          </w:p>
        </w:tc>
      </w:tr>
      <w:tr w:rsidR="00C65672" w:rsidRPr="009C6E41" w14:paraId="21D4B1B8" w14:textId="77777777" w:rsidTr="00C65672">
        <w:trPr>
          <w:trHeight w:val="529"/>
        </w:trPr>
        <w:tc>
          <w:tcPr>
            <w:tcW w:w="1701" w:type="dxa"/>
            <w:tcBorders>
              <w:top w:val="nil"/>
              <w:left w:val="nil"/>
              <w:bottom w:val="nil"/>
              <w:right w:val="nil"/>
            </w:tcBorders>
            <w:shd w:val="clear" w:color="auto" w:fill="auto"/>
            <w:noWrap/>
            <w:hideMark/>
          </w:tcPr>
          <w:p w14:paraId="7C448C7C"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6CCE6269" w14:textId="20ACF0A4" w:rsidR="0003702E" w:rsidRPr="009C6E41" w:rsidRDefault="0003702E" w:rsidP="0003702E">
            <w:pPr>
              <w:rPr>
                <w:rFonts w:ascii="Arial" w:hAnsi="Arial" w:cs="Arial"/>
                <w:color w:val="000000"/>
              </w:rPr>
            </w:pPr>
            <w:r w:rsidRPr="009C6E41">
              <w:rPr>
                <w:rFonts w:ascii="Arial" w:hAnsi="Arial" w:cs="Arial"/>
                <w:color w:val="000000"/>
              </w:rPr>
              <w:t>Climate and weather play an essential role in sustaining life.</w:t>
            </w:r>
          </w:p>
        </w:tc>
        <w:tc>
          <w:tcPr>
            <w:tcW w:w="1559" w:type="dxa"/>
            <w:tcBorders>
              <w:top w:val="nil"/>
              <w:left w:val="nil"/>
              <w:bottom w:val="nil"/>
              <w:right w:val="nil"/>
            </w:tcBorders>
            <w:shd w:val="clear" w:color="auto" w:fill="auto"/>
            <w:noWrap/>
            <w:hideMark/>
          </w:tcPr>
          <w:p w14:paraId="44A24F9A" w14:textId="77777777" w:rsidR="0003702E" w:rsidRPr="009C6E41" w:rsidRDefault="0003702E" w:rsidP="0003702E">
            <w:pPr>
              <w:rPr>
                <w:rFonts w:ascii="Arial" w:hAnsi="Arial" w:cs="Arial"/>
                <w:color w:val="000000"/>
              </w:rPr>
            </w:pPr>
            <w:r w:rsidRPr="009C6E41">
              <w:rPr>
                <w:rFonts w:ascii="Arial" w:hAnsi="Arial" w:cs="Arial"/>
                <w:color w:val="000000"/>
              </w:rPr>
              <w:t>CCAS (2009)</w:t>
            </w:r>
          </w:p>
        </w:tc>
      </w:tr>
      <w:tr w:rsidR="00C65672" w:rsidRPr="009C6E41" w14:paraId="18998638" w14:textId="77777777" w:rsidTr="00C65672">
        <w:trPr>
          <w:trHeight w:val="680"/>
        </w:trPr>
        <w:tc>
          <w:tcPr>
            <w:tcW w:w="1701" w:type="dxa"/>
            <w:tcBorders>
              <w:top w:val="nil"/>
              <w:left w:val="nil"/>
              <w:bottom w:val="nil"/>
              <w:right w:val="nil"/>
            </w:tcBorders>
            <w:shd w:val="clear" w:color="auto" w:fill="auto"/>
            <w:noWrap/>
            <w:hideMark/>
          </w:tcPr>
          <w:p w14:paraId="7F73E5FB"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1C4ABECE" w14:textId="506A8305" w:rsidR="0003702E" w:rsidRPr="009C6E41" w:rsidRDefault="0003702E" w:rsidP="0003702E">
            <w:pPr>
              <w:rPr>
                <w:rFonts w:ascii="Arial" w:hAnsi="Arial" w:cs="Arial"/>
                <w:color w:val="000000"/>
              </w:rPr>
            </w:pPr>
            <w:r w:rsidRPr="009C6E41">
              <w:rPr>
                <w:rFonts w:ascii="Arial" w:hAnsi="Arial" w:cs="Arial"/>
                <w:color w:val="000000"/>
              </w:rPr>
              <w:t>Differences in climate across various regions in Asia are largely influenced by topography.</w:t>
            </w:r>
          </w:p>
        </w:tc>
        <w:tc>
          <w:tcPr>
            <w:tcW w:w="1559" w:type="dxa"/>
            <w:tcBorders>
              <w:top w:val="nil"/>
              <w:left w:val="nil"/>
              <w:bottom w:val="nil"/>
              <w:right w:val="nil"/>
            </w:tcBorders>
            <w:shd w:val="clear" w:color="auto" w:fill="auto"/>
            <w:noWrap/>
            <w:hideMark/>
          </w:tcPr>
          <w:p w14:paraId="7A86989C" w14:textId="77777777" w:rsidR="0003702E" w:rsidRPr="009C6E41" w:rsidRDefault="0003702E" w:rsidP="0003702E">
            <w:pPr>
              <w:rPr>
                <w:rFonts w:ascii="Arial" w:hAnsi="Arial" w:cs="Arial"/>
                <w:color w:val="000000"/>
              </w:rPr>
            </w:pPr>
            <w:r w:rsidRPr="009C6E41">
              <w:rPr>
                <w:rFonts w:ascii="Arial" w:hAnsi="Arial" w:cs="Arial"/>
                <w:color w:val="000000"/>
              </w:rPr>
              <w:t>CSS (2011)</w:t>
            </w:r>
          </w:p>
        </w:tc>
      </w:tr>
      <w:tr w:rsidR="00C65672" w:rsidRPr="009C6E41" w14:paraId="2263631A" w14:textId="77777777" w:rsidTr="00C65672">
        <w:trPr>
          <w:trHeight w:val="680"/>
        </w:trPr>
        <w:tc>
          <w:tcPr>
            <w:tcW w:w="1701" w:type="dxa"/>
            <w:tcBorders>
              <w:top w:val="nil"/>
              <w:left w:val="nil"/>
              <w:bottom w:val="nil"/>
              <w:right w:val="nil"/>
            </w:tcBorders>
            <w:shd w:val="clear" w:color="auto" w:fill="auto"/>
            <w:noWrap/>
            <w:hideMark/>
          </w:tcPr>
          <w:p w14:paraId="54BEDB66"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38F3B5B7" w14:textId="415B88B6" w:rsidR="0003702E" w:rsidRPr="009C6E41" w:rsidRDefault="0003702E" w:rsidP="0003702E">
            <w:pPr>
              <w:rPr>
                <w:rFonts w:ascii="Arial" w:hAnsi="Arial" w:cs="Arial"/>
                <w:color w:val="000000"/>
              </w:rPr>
            </w:pPr>
            <w:r w:rsidRPr="009C6E41">
              <w:rPr>
                <w:rFonts w:ascii="Arial" w:hAnsi="Arial" w:cs="Arial"/>
                <w:color w:val="000000"/>
              </w:rPr>
              <w:t>The agricultural sector is highly vulnerable to climate change as it affects planting patterns, crop cycles, production, and yield.</w:t>
            </w:r>
          </w:p>
        </w:tc>
        <w:tc>
          <w:tcPr>
            <w:tcW w:w="1559" w:type="dxa"/>
            <w:tcBorders>
              <w:top w:val="nil"/>
              <w:left w:val="nil"/>
              <w:bottom w:val="nil"/>
              <w:right w:val="nil"/>
            </w:tcBorders>
            <w:shd w:val="clear" w:color="auto" w:fill="auto"/>
            <w:noWrap/>
            <w:hideMark/>
          </w:tcPr>
          <w:p w14:paraId="788F0944" w14:textId="77777777" w:rsidR="0003702E" w:rsidRPr="009C6E41" w:rsidRDefault="0003702E" w:rsidP="0003702E">
            <w:pPr>
              <w:rPr>
                <w:rFonts w:ascii="Arial" w:hAnsi="Arial" w:cs="Arial"/>
                <w:color w:val="000000"/>
              </w:rPr>
            </w:pPr>
            <w:r w:rsidRPr="009C6E41">
              <w:rPr>
                <w:rFonts w:ascii="Arial" w:hAnsi="Arial" w:cs="Arial"/>
                <w:color w:val="000000"/>
              </w:rPr>
              <w:t>CSS (2011)</w:t>
            </w:r>
          </w:p>
        </w:tc>
      </w:tr>
      <w:tr w:rsidR="00C65672" w:rsidRPr="009C6E41" w14:paraId="2944BF7D" w14:textId="77777777" w:rsidTr="00C65672">
        <w:trPr>
          <w:trHeight w:val="680"/>
        </w:trPr>
        <w:tc>
          <w:tcPr>
            <w:tcW w:w="1701" w:type="dxa"/>
            <w:tcBorders>
              <w:top w:val="nil"/>
              <w:left w:val="nil"/>
              <w:bottom w:val="nil"/>
              <w:right w:val="nil"/>
            </w:tcBorders>
            <w:shd w:val="clear" w:color="auto" w:fill="auto"/>
            <w:noWrap/>
            <w:hideMark/>
          </w:tcPr>
          <w:p w14:paraId="59DD976A"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2506957A" w14:textId="7B6098D2" w:rsidR="0003702E" w:rsidRPr="009C6E41" w:rsidRDefault="0003702E" w:rsidP="0003702E">
            <w:pPr>
              <w:rPr>
                <w:rFonts w:ascii="Arial" w:hAnsi="Arial" w:cs="Arial"/>
                <w:color w:val="000000"/>
              </w:rPr>
            </w:pPr>
            <w:r w:rsidRPr="009C6E41">
              <w:rPr>
                <w:rFonts w:ascii="Arial" w:hAnsi="Arial" w:cs="Arial"/>
                <w:color w:val="000000"/>
              </w:rPr>
              <w:t>Climate is closely linked to rainfall, with influencing factors such as air temperature, humidity, wind speed, and wind direction.</w:t>
            </w:r>
          </w:p>
        </w:tc>
        <w:tc>
          <w:tcPr>
            <w:tcW w:w="1559" w:type="dxa"/>
            <w:tcBorders>
              <w:top w:val="nil"/>
              <w:left w:val="nil"/>
              <w:bottom w:val="nil"/>
              <w:right w:val="nil"/>
            </w:tcBorders>
            <w:shd w:val="clear" w:color="auto" w:fill="auto"/>
            <w:noWrap/>
            <w:hideMark/>
          </w:tcPr>
          <w:p w14:paraId="08A1263E" w14:textId="77777777" w:rsidR="0003702E" w:rsidRPr="009C6E41" w:rsidRDefault="0003702E" w:rsidP="0003702E">
            <w:pPr>
              <w:rPr>
                <w:rFonts w:ascii="Arial" w:hAnsi="Arial" w:cs="Arial"/>
                <w:color w:val="000000"/>
              </w:rPr>
            </w:pPr>
            <w:r w:rsidRPr="009C6E41">
              <w:rPr>
                <w:rFonts w:ascii="Arial" w:hAnsi="Arial" w:cs="Arial"/>
                <w:color w:val="000000"/>
              </w:rPr>
              <w:t>CSS (2011)</w:t>
            </w:r>
          </w:p>
        </w:tc>
      </w:tr>
      <w:tr w:rsidR="00C65672" w:rsidRPr="009C6E41" w14:paraId="2CA65C14" w14:textId="77777777" w:rsidTr="00C65672">
        <w:trPr>
          <w:trHeight w:val="660"/>
        </w:trPr>
        <w:tc>
          <w:tcPr>
            <w:tcW w:w="1701" w:type="dxa"/>
            <w:tcBorders>
              <w:top w:val="nil"/>
              <w:left w:val="nil"/>
              <w:bottom w:val="nil"/>
              <w:right w:val="nil"/>
            </w:tcBorders>
            <w:shd w:val="clear" w:color="auto" w:fill="auto"/>
            <w:noWrap/>
            <w:hideMark/>
          </w:tcPr>
          <w:p w14:paraId="4D72E345"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4B85A522" w14:textId="53B4DA3E" w:rsidR="0003702E" w:rsidRPr="009C6E41" w:rsidRDefault="0003702E" w:rsidP="0003702E">
            <w:pPr>
              <w:rPr>
                <w:rFonts w:ascii="Arial" w:hAnsi="Arial" w:cs="Arial"/>
                <w:color w:val="000000"/>
              </w:rPr>
            </w:pPr>
            <w:r w:rsidRPr="009C6E41">
              <w:rPr>
                <w:rFonts w:ascii="Arial" w:hAnsi="Arial" w:cs="Arial"/>
                <w:color w:val="000000"/>
              </w:rPr>
              <w:t>The greenhouse effect results from burning fossil fuels without environmental considerations, leading to climate change.</w:t>
            </w:r>
          </w:p>
        </w:tc>
        <w:tc>
          <w:tcPr>
            <w:tcW w:w="1559" w:type="dxa"/>
            <w:tcBorders>
              <w:top w:val="nil"/>
              <w:left w:val="nil"/>
              <w:bottom w:val="nil"/>
              <w:right w:val="nil"/>
            </w:tcBorders>
            <w:shd w:val="clear" w:color="auto" w:fill="auto"/>
            <w:noWrap/>
            <w:hideMark/>
          </w:tcPr>
          <w:p w14:paraId="611CE5BD" w14:textId="77777777" w:rsidR="0003702E" w:rsidRPr="009C6E41" w:rsidRDefault="0003702E" w:rsidP="0003702E">
            <w:pPr>
              <w:rPr>
                <w:rFonts w:ascii="Arial" w:hAnsi="Arial" w:cs="Arial"/>
                <w:color w:val="000000"/>
              </w:rPr>
            </w:pPr>
            <w:r w:rsidRPr="009C6E41">
              <w:rPr>
                <w:rFonts w:ascii="Arial" w:hAnsi="Arial" w:cs="Arial"/>
                <w:color w:val="000000"/>
              </w:rPr>
              <w:t>CSS (2011)</w:t>
            </w:r>
          </w:p>
        </w:tc>
      </w:tr>
      <w:tr w:rsidR="00C65672" w:rsidRPr="009C6E41" w14:paraId="75D5282F" w14:textId="77777777" w:rsidTr="00C65672">
        <w:trPr>
          <w:trHeight w:val="680"/>
        </w:trPr>
        <w:tc>
          <w:tcPr>
            <w:tcW w:w="1701" w:type="dxa"/>
            <w:tcBorders>
              <w:top w:val="nil"/>
              <w:left w:val="nil"/>
              <w:bottom w:val="single" w:sz="4" w:space="0" w:color="auto"/>
              <w:right w:val="nil"/>
            </w:tcBorders>
            <w:shd w:val="clear" w:color="auto" w:fill="auto"/>
            <w:noWrap/>
            <w:hideMark/>
          </w:tcPr>
          <w:p w14:paraId="05272BA2" w14:textId="77777777" w:rsidR="0003702E" w:rsidRPr="009C6E41" w:rsidRDefault="0003702E" w:rsidP="0003702E">
            <w:pPr>
              <w:rPr>
                <w:rFonts w:ascii="Arial" w:hAnsi="Arial" w:cs="Arial"/>
                <w:color w:val="000000"/>
              </w:rPr>
            </w:pPr>
          </w:p>
        </w:tc>
        <w:tc>
          <w:tcPr>
            <w:tcW w:w="5387" w:type="dxa"/>
            <w:tcBorders>
              <w:top w:val="nil"/>
              <w:left w:val="nil"/>
              <w:bottom w:val="single" w:sz="4" w:space="0" w:color="auto"/>
              <w:right w:val="nil"/>
            </w:tcBorders>
            <w:shd w:val="clear" w:color="auto" w:fill="auto"/>
            <w:hideMark/>
          </w:tcPr>
          <w:p w14:paraId="4AC19A73" w14:textId="7BC28E1F" w:rsidR="0003702E" w:rsidRPr="009C6E41" w:rsidRDefault="0003702E" w:rsidP="0003702E">
            <w:pPr>
              <w:rPr>
                <w:rFonts w:ascii="Arial" w:hAnsi="Arial" w:cs="Arial"/>
                <w:color w:val="000000"/>
              </w:rPr>
            </w:pPr>
            <w:r w:rsidRPr="009C6E41">
              <w:rPr>
                <w:rFonts w:ascii="Arial" w:hAnsi="Arial" w:cs="Arial"/>
                <w:color w:val="000000"/>
              </w:rPr>
              <w:t>Hot weather, drought, and clean water crises in various regions are adverse impacts of climate change.</w:t>
            </w:r>
          </w:p>
        </w:tc>
        <w:tc>
          <w:tcPr>
            <w:tcW w:w="1559" w:type="dxa"/>
            <w:tcBorders>
              <w:top w:val="nil"/>
              <w:left w:val="nil"/>
              <w:bottom w:val="single" w:sz="4" w:space="0" w:color="auto"/>
              <w:right w:val="nil"/>
            </w:tcBorders>
            <w:shd w:val="clear" w:color="auto" w:fill="auto"/>
            <w:noWrap/>
            <w:hideMark/>
          </w:tcPr>
          <w:p w14:paraId="004F1B40" w14:textId="77777777" w:rsidR="0003702E" w:rsidRPr="009C6E41" w:rsidRDefault="0003702E" w:rsidP="0003702E">
            <w:pPr>
              <w:rPr>
                <w:rFonts w:ascii="Arial" w:hAnsi="Arial" w:cs="Arial"/>
                <w:color w:val="000000"/>
              </w:rPr>
            </w:pPr>
            <w:r w:rsidRPr="009C6E41">
              <w:rPr>
                <w:rFonts w:ascii="Arial" w:hAnsi="Arial" w:cs="Arial"/>
                <w:color w:val="000000"/>
              </w:rPr>
              <w:t>CSS (2011)</w:t>
            </w:r>
          </w:p>
        </w:tc>
      </w:tr>
      <w:tr w:rsidR="00C65672" w:rsidRPr="009C6E41" w14:paraId="374058AA" w14:textId="77777777" w:rsidTr="00C65672">
        <w:trPr>
          <w:trHeight w:val="227"/>
        </w:trPr>
        <w:tc>
          <w:tcPr>
            <w:tcW w:w="1701" w:type="dxa"/>
            <w:tcBorders>
              <w:top w:val="single" w:sz="4" w:space="0" w:color="auto"/>
              <w:left w:val="nil"/>
              <w:bottom w:val="nil"/>
              <w:right w:val="nil"/>
            </w:tcBorders>
            <w:shd w:val="clear" w:color="auto" w:fill="auto"/>
            <w:noWrap/>
            <w:hideMark/>
          </w:tcPr>
          <w:p w14:paraId="0D738D4A" w14:textId="77777777" w:rsidR="0003702E" w:rsidRPr="009C6E41" w:rsidRDefault="0003702E" w:rsidP="0003702E">
            <w:pPr>
              <w:rPr>
                <w:rFonts w:ascii="Arial" w:hAnsi="Arial" w:cs="Arial"/>
                <w:b/>
                <w:bCs/>
                <w:color w:val="000000"/>
              </w:rPr>
            </w:pPr>
            <w:r w:rsidRPr="009C6E41">
              <w:rPr>
                <w:rFonts w:ascii="Arial" w:hAnsi="Arial" w:cs="Arial"/>
                <w:b/>
                <w:bCs/>
                <w:color w:val="000000"/>
              </w:rPr>
              <w:t xml:space="preserve">Action </w:t>
            </w:r>
          </w:p>
        </w:tc>
        <w:tc>
          <w:tcPr>
            <w:tcW w:w="5387" w:type="dxa"/>
            <w:tcBorders>
              <w:top w:val="single" w:sz="4" w:space="0" w:color="auto"/>
              <w:left w:val="nil"/>
              <w:bottom w:val="nil"/>
              <w:right w:val="nil"/>
            </w:tcBorders>
            <w:shd w:val="clear" w:color="auto" w:fill="auto"/>
            <w:hideMark/>
          </w:tcPr>
          <w:p w14:paraId="24FFF546" w14:textId="277AF538" w:rsidR="0003702E" w:rsidRPr="009C6E41" w:rsidRDefault="0003702E" w:rsidP="0003702E">
            <w:pPr>
              <w:rPr>
                <w:rFonts w:ascii="Arial" w:hAnsi="Arial" w:cs="Arial"/>
                <w:color w:val="000000"/>
              </w:rPr>
            </w:pPr>
            <w:r w:rsidRPr="009C6E41">
              <w:rPr>
                <w:rFonts w:ascii="Arial" w:hAnsi="Arial" w:cs="Arial"/>
                <w:color w:val="000000"/>
              </w:rPr>
              <w:t>I sort and dispose of waste according to its category.</w:t>
            </w:r>
          </w:p>
        </w:tc>
        <w:tc>
          <w:tcPr>
            <w:tcW w:w="1559" w:type="dxa"/>
            <w:tcBorders>
              <w:top w:val="single" w:sz="4" w:space="0" w:color="auto"/>
              <w:left w:val="nil"/>
              <w:bottom w:val="nil"/>
              <w:right w:val="nil"/>
            </w:tcBorders>
            <w:shd w:val="clear" w:color="auto" w:fill="auto"/>
            <w:noWrap/>
            <w:hideMark/>
          </w:tcPr>
          <w:p w14:paraId="0A714A69" w14:textId="77777777" w:rsidR="0003702E" w:rsidRPr="009C6E41" w:rsidRDefault="0003702E" w:rsidP="0003702E">
            <w:pPr>
              <w:rPr>
                <w:rFonts w:ascii="Arial" w:hAnsi="Arial" w:cs="Arial"/>
                <w:color w:val="000000"/>
              </w:rPr>
            </w:pPr>
            <w:r w:rsidRPr="009C6E41">
              <w:rPr>
                <w:rFonts w:ascii="Arial" w:hAnsi="Arial" w:cs="Arial"/>
                <w:color w:val="000000"/>
              </w:rPr>
              <w:t>CSS (2011)</w:t>
            </w:r>
          </w:p>
        </w:tc>
      </w:tr>
      <w:tr w:rsidR="00C65672" w:rsidRPr="009C6E41" w14:paraId="771CFF30" w14:textId="77777777" w:rsidTr="00C65672">
        <w:trPr>
          <w:trHeight w:val="563"/>
        </w:trPr>
        <w:tc>
          <w:tcPr>
            <w:tcW w:w="1701" w:type="dxa"/>
            <w:tcBorders>
              <w:top w:val="nil"/>
              <w:left w:val="nil"/>
              <w:bottom w:val="nil"/>
              <w:right w:val="nil"/>
            </w:tcBorders>
            <w:shd w:val="clear" w:color="auto" w:fill="auto"/>
            <w:noWrap/>
            <w:hideMark/>
          </w:tcPr>
          <w:p w14:paraId="3A964647"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3212E770" w14:textId="208625D1" w:rsidR="0003702E" w:rsidRPr="009C6E41" w:rsidRDefault="0003702E" w:rsidP="0003702E">
            <w:pPr>
              <w:rPr>
                <w:rFonts w:ascii="Arial" w:hAnsi="Arial" w:cs="Arial"/>
                <w:color w:val="000000"/>
              </w:rPr>
            </w:pPr>
            <w:r w:rsidRPr="009C6E41">
              <w:rPr>
                <w:rFonts w:ascii="Arial" w:hAnsi="Arial" w:cs="Arial"/>
                <w:color w:val="000000"/>
              </w:rPr>
              <w:t>I turn off lights and other electronic devices when not in use.</w:t>
            </w:r>
          </w:p>
        </w:tc>
        <w:tc>
          <w:tcPr>
            <w:tcW w:w="1559" w:type="dxa"/>
            <w:tcBorders>
              <w:top w:val="nil"/>
              <w:left w:val="nil"/>
              <w:bottom w:val="nil"/>
              <w:right w:val="nil"/>
            </w:tcBorders>
            <w:shd w:val="clear" w:color="auto" w:fill="auto"/>
            <w:noWrap/>
            <w:hideMark/>
          </w:tcPr>
          <w:p w14:paraId="1A457EC5" w14:textId="77777777" w:rsidR="0003702E" w:rsidRPr="009C6E41" w:rsidRDefault="0003702E" w:rsidP="0003702E">
            <w:pPr>
              <w:rPr>
                <w:rFonts w:ascii="Arial" w:hAnsi="Arial" w:cs="Arial"/>
                <w:color w:val="000000"/>
              </w:rPr>
            </w:pPr>
            <w:r w:rsidRPr="009C6E41">
              <w:rPr>
                <w:rFonts w:ascii="Arial" w:hAnsi="Arial" w:cs="Arial"/>
                <w:color w:val="000000"/>
              </w:rPr>
              <w:t>CSS (2011)</w:t>
            </w:r>
          </w:p>
        </w:tc>
      </w:tr>
      <w:tr w:rsidR="00C65672" w:rsidRPr="009C6E41" w14:paraId="05BFA26C" w14:textId="77777777" w:rsidTr="00C65672">
        <w:trPr>
          <w:trHeight w:val="339"/>
        </w:trPr>
        <w:tc>
          <w:tcPr>
            <w:tcW w:w="1701" w:type="dxa"/>
            <w:tcBorders>
              <w:top w:val="nil"/>
              <w:left w:val="nil"/>
              <w:bottom w:val="nil"/>
              <w:right w:val="nil"/>
            </w:tcBorders>
            <w:shd w:val="clear" w:color="auto" w:fill="auto"/>
            <w:noWrap/>
            <w:hideMark/>
          </w:tcPr>
          <w:p w14:paraId="2E76DA69"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20A5BF4B" w14:textId="5340BC06" w:rsidR="0003702E" w:rsidRPr="009C6E41" w:rsidRDefault="0003702E" w:rsidP="0003702E">
            <w:pPr>
              <w:rPr>
                <w:rFonts w:ascii="Arial" w:hAnsi="Arial" w:cs="Arial"/>
                <w:color w:val="000000"/>
              </w:rPr>
            </w:pPr>
            <w:r w:rsidRPr="009C6E41">
              <w:rPr>
                <w:rFonts w:ascii="Arial" w:hAnsi="Arial" w:cs="Arial"/>
                <w:color w:val="000000"/>
              </w:rPr>
              <w:t>I use public transportation.</w:t>
            </w:r>
          </w:p>
        </w:tc>
        <w:tc>
          <w:tcPr>
            <w:tcW w:w="1559" w:type="dxa"/>
            <w:tcBorders>
              <w:top w:val="nil"/>
              <w:left w:val="nil"/>
              <w:bottom w:val="nil"/>
              <w:right w:val="nil"/>
            </w:tcBorders>
            <w:shd w:val="clear" w:color="auto" w:fill="auto"/>
            <w:noWrap/>
            <w:hideMark/>
          </w:tcPr>
          <w:p w14:paraId="11A86F39" w14:textId="77777777" w:rsidR="0003702E" w:rsidRPr="009C6E41" w:rsidRDefault="0003702E" w:rsidP="0003702E">
            <w:pPr>
              <w:rPr>
                <w:rFonts w:ascii="Arial" w:hAnsi="Arial" w:cs="Arial"/>
                <w:color w:val="000000"/>
              </w:rPr>
            </w:pPr>
            <w:r w:rsidRPr="009C6E41">
              <w:rPr>
                <w:rFonts w:ascii="Arial" w:hAnsi="Arial" w:cs="Arial"/>
                <w:color w:val="000000"/>
              </w:rPr>
              <w:t>CSS (2011)</w:t>
            </w:r>
          </w:p>
        </w:tc>
      </w:tr>
      <w:tr w:rsidR="00C65672" w:rsidRPr="009C6E41" w14:paraId="7F053DEF" w14:textId="77777777" w:rsidTr="00C65672">
        <w:trPr>
          <w:trHeight w:val="680"/>
        </w:trPr>
        <w:tc>
          <w:tcPr>
            <w:tcW w:w="1701" w:type="dxa"/>
            <w:tcBorders>
              <w:top w:val="nil"/>
              <w:left w:val="nil"/>
              <w:bottom w:val="nil"/>
              <w:right w:val="nil"/>
            </w:tcBorders>
            <w:shd w:val="clear" w:color="auto" w:fill="auto"/>
            <w:noWrap/>
            <w:hideMark/>
          </w:tcPr>
          <w:p w14:paraId="23C6AC01" w14:textId="77777777" w:rsidR="0003702E" w:rsidRPr="009C6E41" w:rsidRDefault="0003702E" w:rsidP="0003702E">
            <w:pPr>
              <w:rPr>
                <w:rFonts w:ascii="Arial" w:hAnsi="Arial" w:cs="Arial"/>
                <w:color w:val="000000"/>
              </w:rPr>
            </w:pPr>
          </w:p>
        </w:tc>
        <w:tc>
          <w:tcPr>
            <w:tcW w:w="5387" w:type="dxa"/>
            <w:tcBorders>
              <w:top w:val="nil"/>
              <w:left w:val="nil"/>
              <w:bottom w:val="nil"/>
              <w:right w:val="nil"/>
            </w:tcBorders>
            <w:shd w:val="clear" w:color="auto" w:fill="auto"/>
            <w:hideMark/>
          </w:tcPr>
          <w:p w14:paraId="17C160A2" w14:textId="3BA11B18" w:rsidR="0003702E" w:rsidRPr="009C6E41" w:rsidRDefault="0003702E" w:rsidP="0003702E">
            <w:pPr>
              <w:rPr>
                <w:rFonts w:ascii="Arial" w:hAnsi="Arial" w:cs="Arial"/>
                <w:color w:val="000000"/>
              </w:rPr>
            </w:pPr>
            <w:r w:rsidRPr="009C6E41">
              <w:rPr>
                <w:rFonts w:ascii="Arial" w:hAnsi="Arial" w:cs="Arial"/>
                <w:color w:val="000000"/>
              </w:rPr>
              <w:t>I share information or participate in climate awareness activities such as campaigns or discussions.</w:t>
            </w:r>
          </w:p>
        </w:tc>
        <w:tc>
          <w:tcPr>
            <w:tcW w:w="1559" w:type="dxa"/>
            <w:tcBorders>
              <w:top w:val="nil"/>
              <w:left w:val="nil"/>
              <w:bottom w:val="nil"/>
              <w:right w:val="nil"/>
            </w:tcBorders>
            <w:shd w:val="clear" w:color="auto" w:fill="auto"/>
            <w:noWrap/>
            <w:hideMark/>
          </w:tcPr>
          <w:p w14:paraId="70A4D827" w14:textId="77777777" w:rsidR="0003702E" w:rsidRPr="009C6E41" w:rsidRDefault="0003702E" w:rsidP="0003702E">
            <w:pPr>
              <w:rPr>
                <w:rFonts w:ascii="Arial" w:hAnsi="Arial" w:cs="Arial"/>
                <w:color w:val="000000"/>
              </w:rPr>
            </w:pPr>
            <w:r w:rsidRPr="009C6E41">
              <w:rPr>
                <w:rFonts w:ascii="Arial" w:hAnsi="Arial" w:cs="Arial"/>
                <w:color w:val="000000"/>
              </w:rPr>
              <w:t>CSS (2011)</w:t>
            </w:r>
          </w:p>
        </w:tc>
      </w:tr>
      <w:tr w:rsidR="00C65672" w:rsidRPr="009C6E41" w14:paraId="2D64EA94" w14:textId="77777777" w:rsidTr="00C65672">
        <w:trPr>
          <w:trHeight w:val="340"/>
        </w:trPr>
        <w:tc>
          <w:tcPr>
            <w:tcW w:w="1701" w:type="dxa"/>
            <w:tcBorders>
              <w:top w:val="nil"/>
              <w:left w:val="nil"/>
              <w:bottom w:val="single" w:sz="4" w:space="0" w:color="auto"/>
              <w:right w:val="nil"/>
            </w:tcBorders>
            <w:shd w:val="clear" w:color="auto" w:fill="auto"/>
            <w:noWrap/>
            <w:hideMark/>
          </w:tcPr>
          <w:p w14:paraId="0725FE14" w14:textId="77777777" w:rsidR="0003702E" w:rsidRPr="009C6E41" w:rsidRDefault="0003702E" w:rsidP="0003702E">
            <w:pPr>
              <w:rPr>
                <w:rFonts w:ascii="Arial" w:hAnsi="Arial" w:cs="Arial"/>
                <w:color w:val="000000"/>
              </w:rPr>
            </w:pPr>
          </w:p>
        </w:tc>
        <w:tc>
          <w:tcPr>
            <w:tcW w:w="5387" w:type="dxa"/>
            <w:tcBorders>
              <w:top w:val="nil"/>
              <w:left w:val="nil"/>
              <w:bottom w:val="single" w:sz="4" w:space="0" w:color="auto"/>
              <w:right w:val="nil"/>
            </w:tcBorders>
            <w:shd w:val="clear" w:color="auto" w:fill="auto"/>
            <w:noWrap/>
            <w:hideMark/>
          </w:tcPr>
          <w:p w14:paraId="5790E94E" w14:textId="4DFB4683" w:rsidR="0003702E" w:rsidRPr="009C6E41" w:rsidRDefault="0003702E" w:rsidP="0003702E">
            <w:pPr>
              <w:rPr>
                <w:rFonts w:ascii="Arial" w:hAnsi="Arial" w:cs="Arial"/>
                <w:color w:val="000000"/>
              </w:rPr>
            </w:pPr>
            <w:r w:rsidRPr="009C6E41">
              <w:rPr>
                <w:rFonts w:ascii="Arial" w:hAnsi="Arial" w:cs="Arial"/>
                <w:color w:val="000000"/>
              </w:rPr>
              <w:t>I read or seek information about climate change from various sources.</w:t>
            </w:r>
          </w:p>
        </w:tc>
        <w:tc>
          <w:tcPr>
            <w:tcW w:w="1559" w:type="dxa"/>
            <w:tcBorders>
              <w:top w:val="nil"/>
              <w:left w:val="nil"/>
              <w:bottom w:val="single" w:sz="4" w:space="0" w:color="auto"/>
              <w:right w:val="nil"/>
            </w:tcBorders>
            <w:shd w:val="clear" w:color="auto" w:fill="auto"/>
            <w:noWrap/>
            <w:hideMark/>
          </w:tcPr>
          <w:p w14:paraId="6D533D55" w14:textId="77777777" w:rsidR="0003702E" w:rsidRPr="009C6E41" w:rsidRDefault="0003702E" w:rsidP="0003702E">
            <w:pPr>
              <w:rPr>
                <w:rFonts w:ascii="Arial" w:hAnsi="Arial" w:cs="Arial"/>
                <w:color w:val="000000"/>
              </w:rPr>
            </w:pPr>
            <w:r w:rsidRPr="009C6E41">
              <w:rPr>
                <w:rFonts w:ascii="Arial" w:hAnsi="Arial" w:cs="Arial"/>
                <w:color w:val="000000"/>
              </w:rPr>
              <w:t>CSS (2011)</w:t>
            </w:r>
          </w:p>
        </w:tc>
      </w:tr>
    </w:tbl>
    <w:p w14:paraId="20014C7F" w14:textId="13F578AF" w:rsidR="00083E30" w:rsidRPr="009C6E41" w:rsidRDefault="00083E30" w:rsidP="00083E30">
      <w:pPr>
        <w:pStyle w:val="Body"/>
        <w:spacing w:after="0"/>
        <w:rPr>
          <w:rFonts w:ascii="Arial" w:hAnsi="Arial" w:cs="Arial"/>
        </w:rPr>
      </w:pPr>
    </w:p>
    <w:p w14:paraId="4B2393A9" w14:textId="77777777" w:rsidR="00CC4DA1" w:rsidRPr="009C6E41" w:rsidRDefault="00CC4DA1" w:rsidP="00083E30">
      <w:pPr>
        <w:pStyle w:val="Body"/>
        <w:spacing w:after="0"/>
        <w:rPr>
          <w:rFonts w:ascii="Arial" w:hAnsi="Arial" w:cs="Arial"/>
        </w:rPr>
      </w:pPr>
    </w:p>
    <w:p w14:paraId="38F96EC2" w14:textId="43070CF7" w:rsidR="00083E30" w:rsidRPr="009C6E41" w:rsidRDefault="00083E30" w:rsidP="00083E30">
      <w:pPr>
        <w:pStyle w:val="Body"/>
        <w:spacing w:after="0"/>
        <w:rPr>
          <w:rFonts w:ascii="Arial" w:hAnsi="Arial" w:cs="Arial"/>
          <w:b/>
          <w:sz w:val="22"/>
        </w:rPr>
      </w:pPr>
      <w:r w:rsidRPr="009C6E41">
        <w:rPr>
          <w:rFonts w:ascii="Arial" w:hAnsi="Arial" w:cs="Arial"/>
          <w:b/>
          <w:caps/>
          <w:sz w:val="22"/>
        </w:rPr>
        <w:t xml:space="preserve">2.2 </w:t>
      </w:r>
      <w:r w:rsidRPr="009C6E41">
        <w:rPr>
          <w:rFonts w:ascii="Arial" w:hAnsi="Arial" w:cs="Arial"/>
          <w:b/>
          <w:sz w:val="22"/>
        </w:rPr>
        <w:t xml:space="preserve">Qualitative Phase </w:t>
      </w:r>
    </w:p>
    <w:p w14:paraId="2F37D8F2" w14:textId="77777777" w:rsidR="00083E30" w:rsidRPr="009C6E41" w:rsidRDefault="00083E30" w:rsidP="00083E30">
      <w:pPr>
        <w:pStyle w:val="Body"/>
        <w:spacing w:after="0"/>
        <w:rPr>
          <w:rFonts w:ascii="Arial" w:hAnsi="Arial" w:cs="Arial"/>
        </w:rPr>
      </w:pPr>
    </w:p>
    <w:p w14:paraId="6317C051" w14:textId="77777777" w:rsidR="00083E30" w:rsidRPr="009C6E41" w:rsidRDefault="00083E30" w:rsidP="00083E30">
      <w:pPr>
        <w:pStyle w:val="Body"/>
        <w:spacing w:after="0"/>
        <w:rPr>
          <w:rFonts w:ascii="Arial" w:hAnsi="Arial" w:cs="Arial"/>
        </w:rPr>
      </w:pPr>
      <w:r w:rsidRPr="009C6E41">
        <w:rPr>
          <w:rFonts w:ascii="Arial" w:hAnsi="Arial" w:cs="Arial"/>
        </w:rPr>
        <w:t>Following the quantitative survey, a qualitative study was conducted to gain deeper insights into the implementation of climate education and sustainability programs. This phase involved:</w:t>
      </w:r>
    </w:p>
    <w:p w14:paraId="2139DEAF" w14:textId="77777777" w:rsidR="00083E30" w:rsidRPr="009C6E41" w:rsidRDefault="00083E30" w:rsidP="00083E30">
      <w:pPr>
        <w:pStyle w:val="Body"/>
        <w:numPr>
          <w:ilvl w:val="0"/>
          <w:numId w:val="33"/>
        </w:numPr>
        <w:spacing w:after="0"/>
        <w:rPr>
          <w:rFonts w:ascii="Arial" w:hAnsi="Arial" w:cs="Arial"/>
        </w:rPr>
      </w:pPr>
      <w:r w:rsidRPr="009C6E41">
        <w:rPr>
          <w:rFonts w:ascii="Arial" w:hAnsi="Arial" w:cs="Arial"/>
        </w:rPr>
        <w:lastRenderedPageBreak/>
        <w:t>In-depth interviews with teachers to explore their role in integrating climate education into the curriculum.</w:t>
      </w:r>
    </w:p>
    <w:p w14:paraId="4420B1B2" w14:textId="77777777" w:rsidR="00083E30" w:rsidRPr="009C6E41" w:rsidRDefault="00083E30" w:rsidP="00083E30">
      <w:pPr>
        <w:pStyle w:val="Body"/>
        <w:numPr>
          <w:ilvl w:val="0"/>
          <w:numId w:val="33"/>
        </w:numPr>
        <w:spacing w:after="0"/>
        <w:rPr>
          <w:rFonts w:ascii="Arial" w:hAnsi="Arial" w:cs="Arial"/>
        </w:rPr>
      </w:pPr>
      <w:r w:rsidRPr="009C6E41">
        <w:rPr>
          <w:rFonts w:ascii="Arial" w:hAnsi="Arial" w:cs="Arial"/>
        </w:rPr>
        <w:t>Observations in schools to examine sustainability initiatives and learning environments.</w:t>
      </w:r>
    </w:p>
    <w:p w14:paraId="354DD680" w14:textId="4C63416F" w:rsidR="00083E30" w:rsidRPr="009C6E41" w:rsidRDefault="00083E30" w:rsidP="00083E30">
      <w:pPr>
        <w:pStyle w:val="Body"/>
        <w:numPr>
          <w:ilvl w:val="0"/>
          <w:numId w:val="33"/>
        </w:numPr>
        <w:spacing w:after="0"/>
        <w:rPr>
          <w:rFonts w:ascii="Arial" w:hAnsi="Arial" w:cs="Arial"/>
        </w:rPr>
      </w:pPr>
      <w:r w:rsidRPr="009C6E41">
        <w:rPr>
          <w:rFonts w:ascii="Arial" w:hAnsi="Arial" w:cs="Arial"/>
        </w:rPr>
        <w:t xml:space="preserve">Interviews with officials from the Environmental Agency to understand policy support and challenges in </w:t>
      </w:r>
      <w:proofErr w:type="spellStart"/>
      <w:r w:rsidRPr="009C6E41">
        <w:rPr>
          <w:rFonts w:ascii="Arial" w:hAnsi="Arial" w:cs="Arial"/>
        </w:rPr>
        <w:t>Adiwiyata</w:t>
      </w:r>
      <w:proofErr w:type="spellEnd"/>
      <w:r w:rsidRPr="009C6E41">
        <w:rPr>
          <w:rFonts w:ascii="Arial" w:hAnsi="Arial" w:cs="Arial"/>
        </w:rPr>
        <w:t xml:space="preserve"> program implementation.</w:t>
      </w:r>
    </w:p>
    <w:p w14:paraId="3603CA10" w14:textId="77777777" w:rsidR="00083E30" w:rsidRPr="009C6E41" w:rsidRDefault="00083E30" w:rsidP="00441B6F">
      <w:pPr>
        <w:pStyle w:val="Body"/>
        <w:spacing w:after="0"/>
        <w:rPr>
          <w:rFonts w:ascii="Arial" w:hAnsi="Arial" w:cs="Arial"/>
          <w:b/>
          <w:sz w:val="22"/>
        </w:rPr>
      </w:pPr>
    </w:p>
    <w:p w14:paraId="2B1AFBD6" w14:textId="709E353C" w:rsidR="00790ADA" w:rsidRPr="009C6E41" w:rsidRDefault="002D5863" w:rsidP="002D5863">
      <w:pPr>
        <w:pStyle w:val="Body"/>
        <w:rPr>
          <w:rFonts w:ascii="Arial" w:hAnsi="Arial" w:cs="Arial"/>
        </w:rPr>
      </w:pPr>
      <w:r w:rsidRPr="009C6E41">
        <w:rPr>
          <w:rFonts w:ascii="Arial" w:hAnsi="Arial" w:cs="Arial"/>
        </w:rPr>
        <w:t xml:space="preserve">The findings from the quantitative survey were triangulated with qualitative data to provide a comprehensive understanding of climate education effectiveness in </w:t>
      </w:r>
      <w:proofErr w:type="spellStart"/>
      <w:r w:rsidRPr="009C6E41">
        <w:rPr>
          <w:rFonts w:ascii="Arial" w:hAnsi="Arial" w:cs="Arial"/>
        </w:rPr>
        <w:t>Adiwiyata</w:t>
      </w:r>
      <w:proofErr w:type="spellEnd"/>
      <w:r w:rsidRPr="009C6E41">
        <w:rPr>
          <w:rFonts w:ascii="Arial" w:hAnsi="Arial" w:cs="Arial"/>
        </w:rPr>
        <w:t xml:space="preserve"> Schools. This convergent mixed-method design ensures that the study captures both measurable outcomes and contextual factors influencing students' knowledge, understanding, and actions toward climate change.</w:t>
      </w:r>
    </w:p>
    <w:p w14:paraId="453C011B" w14:textId="77777777" w:rsidR="00902823" w:rsidRPr="009C6E41" w:rsidRDefault="00000F8F" w:rsidP="00441B6F">
      <w:pPr>
        <w:pStyle w:val="Head1"/>
        <w:spacing w:after="0"/>
        <w:jc w:val="both"/>
        <w:rPr>
          <w:rFonts w:ascii="Arial" w:hAnsi="Arial" w:cs="Arial"/>
        </w:rPr>
      </w:pPr>
      <w:r w:rsidRPr="009C6E41">
        <w:rPr>
          <w:rFonts w:ascii="Arial" w:hAnsi="Arial" w:cs="Arial"/>
        </w:rPr>
        <w:t>3</w:t>
      </w:r>
      <w:r w:rsidR="00902823" w:rsidRPr="009C6E41">
        <w:rPr>
          <w:rFonts w:ascii="Arial" w:hAnsi="Arial" w:cs="Arial"/>
        </w:rPr>
        <w:t xml:space="preserve">. </w:t>
      </w:r>
      <w:r w:rsidRPr="009C6E41">
        <w:rPr>
          <w:rFonts w:ascii="Arial" w:hAnsi="Arial" w:cs="Arial"/>
        </w:rPr>
        <w:t>results and discussion</w:t>
      </w:r>
    </w:p>
    <w:p w14:paraId="2A0343C6" w14:textId="5C222BDF" w:rsidR="00790ADA" w:rsidRPr="009C6E41" w:rsidRDefault="00790ADA" w:rsidP="00441B6F">
      <w:pPr>
        <w:pStyle w:val="Head1"/>
        <w:spacing w:after="0"/>
        <w:jc w:val="both"/>
        <w:rPr>
          <w:rFonts w:ascii="Arial" w:hAnsi="Arial" w:cs="Arial"/>
        </w:rPr>
      </w:pPr>
    </w:p>
    <w:p w14:paraId="5C8F9D34" w14:textId="7502D772" w:rsidR="005435A3" w:rsidRPr="009C6E41" w:rsidRDefault="005435A3" w:rsidP="005435A3">
      <w:pPr>
        <w:pStyle w:val="Body"/>
        <w:spacing w:after="0"/>
        <w:rPr>
          <w:rFonts w:ascii="Arial" w:hAnsi="Arial" w:cs="Arial"/>
          <w:b/>
          <w:sz w:val="22"/>
        </w:rPr>
      </w:pPr>
    </w:p>
    <w:p w14:paraId="25FA0246" w14:textId="382F6A6B" w:rsidR="005435A3" w:rsidRPr="009C6E41" w:rsidRDefault="005435A3" w:rsidP="00441B6F">
      <w:pPr>
        <w:pStyle w:val="Head1"/>
        <w:spacing w:after="0"/>
        <w:jc w:val="both"/>
        <w:rPr>
          <w:rFonts w:ascii="Arial" w:hAnsi="Arial" w:cs="Arial"/>
        </w:rPr>
      </w:pPr>
    </w:p>
    <w:p w14:paraId="1EB77C65" w14:textId="653A6F11" w:rsidR="00CC4DA1" w:rsidRPr="009C6E41" w:rsidRDefault="00CC4DA1" w:rsidP="00CC4DA1">
      <w:pPr>
        <w:pStyle w:val="Body"/>
        <w:spacing w:after="0"/>
        <w:rPr>
          <w:rFonts w:ascii="Arial" w:hAnsi="Arial" w:cs="Arial"/>
          <w:b/>
          <w:lang w:val="en-US"/>
        </w:rPr>
      </w:pPr>
      <w:r w:rsidRPr="009C6E41">
        <w:rPr>
          <w:rFonts w:ascii="Arial" w:hAnsi="Arial" w:cs="Arial"/>
          <w:b/>
          <w:lang w:val="en-US"/>
        </w:rPr>
        <w:t>Table 2.</w:t>
      </w:r>
      <w:r w:rsidRPr="009C6E41">
        <w:rPr>
          <w:rFonts w:ascii="Arial" w:hAnsi="Arial" w:cs="Arial"/>
          <w:b/>
        </w:rPr>
        <w:t xml:space="preserve"> Respondent Demographic</w:t>
      </w:r>
    </w:p>
    <w:p w14:paraId="0E12549B" w14:textId="77777777" w:rsidR="00CC4DA1" w:rsidRPr="009C6E41" w:rsidRDefault="00CC4DA1" w:rsidP="00441B6F">
      <w:pPr>
        <w:pStyle w:val="Head1"/>
        <w:spacing w:after="0"/>
        <w:jc w:val="both"/>
        <w:rPr>
          <w:rFonts w:ascii="Arial" w:hAnsi="Arial" w:cs="Arial"/>
        </w:rPr>
      </w:pPr>
    </w:p>
    <w:tbl>
      <w:tblPr>
        <w:tblW w:w="8316" w:type="dxa"/>
        <w:tblInd w:w="108" w:type="dxa"/>
        <w:tblLook w:val="04A0" w:firstRow="1" w:lastRow="0" w:firstColumn="1" w:lastColumn="0" w:noHBand="0" w:noVBand="1"/>
      </w:tblPr>
      <w:tblGrid>
        <w:gridCol w:w="2694"/>
        <w:gridCol w:w="3260"/>
        <w:gridCol w:w="992"/>
        <w:gridCol w:w="1370"/>
      </w:tblGrid>
      <w:tr w:rsidR="00CC4DA1" w:rsidRPr="009C6E41" w14:paraId="58D14ECD" w14:textId="77777777" w:rsidTr="00CC4DA1">
        <w:trPr>
          <w:trHeight w:val="320"/>
        </w:trPr>
        <w:tc>
          <w:tcPr>
            <w:tcW w:w="2694" w:type="dxa"/>
            <w:tcBorders>
              <w:top w:val="single" w:sz="4" w:space="0" w:color="auto"/>
              <w:left w:val="nil"/>
              <w:bottom w:val="single" w:sz="4" w:space="0" w:color="auto"/>
              <w:right w:val="nil"/>
            </w:tcBorders>
            <w:shd w:val="clear" w:color="auto" w:fill="auto"/>
            <w:noWrap/>
            <w:vAlign w:val="bottom"/>
            <w:hideMark/>
          </w:tcPr>
          <w:p w14:paraId="3805BBDF" w14:textId="77777777" w:rsidR="00CC4DA1" w:rsidRPr="009C6E41" w:rsidRDefault="00CC4DA1" w:rsidP="00CC4DA1">
            <w:pPr>
              <w:pStyle w:val="Body"/>
              <w:spacing w:after="0"/>
              <w:rPr>
                <w:rFonts w:ascii="Arial" w:hAnsi="Arial" w:cs="Arial"/>
              </w:rPr>
            </w:pPr>
            <w:r w:rsidRPr="009C6E41">
              <w:rPr>
                <w:rFonts w:ascii="Arial" w:hAnsi="Arial" w:cs="Arial"/>
              </w:rPr>
              <w:t>Variables</w:t>
            </w:r>
          </w:p>
        </w:tc>
        <w:tc>
          <w:tcPr>
            <w:tcW w:w="3260" w:type="dxa"/>
            <w:tcBorders>
              <w:top w:val="single" w:sz="4" w:space="0" w:color="auto"/>
              <w:left w:val="nil"/>
              <w:bottom w:val="single" w:sz="4" w:space="0" w:color="auto"/>
              <w:right w:val="nil"/>
            </w:tcBorders>
            <w:shd w:val="clear" w:color="auto" w:fill="auto"/>
            <w:noWrap/>
            <w:vAlign w:val="bottom"/>
            <w:hideMark/>
          </w:tcPr>
          <w:p w14:paraId="4F052218" w14:textId="77777777" w:rsidR="00CC4DA1" w:rsidRPr="009C6E41" w:rsidRDefault="00CC4DA1" w:rsidP="00CC4DA1">
            <w:pPr>
              <w:pStyle w:val="Body"/>
              <w:spacing w:after="0"/>
              <w:rPr>
                <w:rFonts w:ascii="Arial" w:hAnsi="Arial" w:cs="Arial"/>
              </w:rPr>
            </w:pPr>
            <w:r w:rsidRPr="009C6E41">
              <w:rPr>
                <w:rFonts w:ascii="Arial" w:hAnsi="Arial" w:cs="Arial"/>
              </w:rPr>
              <w:t>Values</w:t>
            </w:r>
          </w:p>
        </w:tc>
        <w:tc>
          <w:tcPr>
            <w:tcW w:w="992" w:type="dxa"/>
            <w:tcBorders>
              <w:top w:val="single" w:sz="4" w:space="0" w:color="auto"/>
              <w:left w:val="nil"/>
              <w:bottom w:val="single" w:sz="4" w:space="0" w:color="auto"/>
              <w:right w:val="nil"/>
            </w:tcBorders>
            <w:shd w:val="clear" w:color="auto" w:fill="auto"/>
            <w:noWrap/>
            <w:vAlign w:val="bottom"/>
            <w:hideMark/>
          </w:tcPr>
          <w:p w14:paraId="12F9C285" w14:textId="291E52A3" w:rsidR="00CC4DA1" w:rsidRPr="009C6E41" w:rsidRDefault="00CC4DA1" w:rsidP="00CC4DA1">
            <w:pPr>
              <w:pStyle w:val="Body"/>
              <w:spacing w:after="0"/>
              <w:jc w:val="center"/>
              <w:rPr>
                <w:rFonts w:ascii="Arial" w:hAnsi="Arial" w:cs="Arial"/>
              </w:rPr>
            </w:pPr>
            <w:r w:rsidRPr="009C6E41">
              <w:rPr>
                <w:rFonts w:ascii="Arial" w:hAnsi="Arial" w:cs="Arial"/>
              </w:rPr>
              <w:t>n</w:t>
            </w:r>
          </w:p>
        </w:tc>
        <w:tc>
          <w:tcPr>
            <w:tcW w:w="1370" w:type="dxa"/>
            <w:tcBorders>
              <w:top w:val="single" w:sz="4" w:space="0" w:color="auto"/>
              <w:left w:val="nil"/>
              <w:bottom w:val="single" w:sz="4" w:space="0" w:color="auto"/>
              <w:right w:val="nil"/>
            </w:tcBorders>
            <w:shd w:val="clear" w:color="auto" w:fill="auto"/>
            <w:noWrap/>
            <w:vAlign w:val="bottom"/>
            <w:hideMark/>
          </w:tcPr>
          <w:p w14:paraId="12A82CF4" w14:textId="77777777" w:rsidR="00CC4DA1" w:rsidRPr="009C6E41" w:rsidRDefault="00CC4DA1" w:rsidP="00CC4DA1">
            <w:pPr>
              <w:pStyle w:val="Body"/>
              <w:spacing w:after="0"/>
              <w:jc w:val="center"/>
              <w:rPr>
                <w:rFonts w:ascii="Arial" w:hAnsi="Arial" w:cs="Arial"/>
              </w:rPr>
            </w:pPr>
            <w:r w:rsidRPr="009C6E41">
              <w:rPr>
                <w:rFonts w:ascii="Arial" w:hAnsi="Arial" w:cs="Arial"/>
              </w:rPr>
              <w:t>%</w:t>
            </w:r>
          </w:p>
        </w:tc>
      </w:tr>
      <w:tr w:rsidR="00CC4DA1" w:rsidRPr="009C6E41" w14:paraId="511FFC55" w14:textId="77777777" w:rsidTr="00CC4DA1">
        <w:trPr>
          <w:trHeight w:val="320"/>
        </w:trPr>
        <w:tc>
          <w:tcPr>
            <w:tcW w:w="2694" w:type="dxa"/>
            <w:tcBorders>
              <w:top w:val="single" w:sz="4" w:space="0" w:color="auto"/>
              <w:left w:val="nil"/>
              <w:bottom w:val="nil"/>
              <w:right w:val="nil"/>
            </w:tcBorders>
            <w:shd w:val="clear" w:color="auto" w:fill="auto"/>
            <w:noWrap/>
            <w:vAlign w:val="bottom"/>
            <w:hideMark/>
          </w:tcPr>
          <w:p w14:paraId="70C8F738" w14:textId="77777777" w:rsidR="00CC4DA1" w:rsidRPr="009C6E41" w:rsidRDefault="00CC4DA1" w:rsidP="00CC4DA1">
            <w:pPr>
              <w:pStyle w:val="Body"/>
              <w:spacing w:after="0"/>
              <w:rPr>
                <w:rFonts w:ascii="Arial" w:hAnsi="Arial" w:cs="Arial"/>
              </w:rPr>
            </w:pPr>
            <w:r w:rsidRPr="009C6E41">
              <w:rPr>
                <w:rFonts w:ascii="Arial" w:hAnsi="Arial" w:cs="Arial"/>
              </w:rPr>
              <w:t>Gender</w:t>
            </w:r>
          </w:p>
        </w:tc>
        <w:tc>
          <w:tcPr>
            <w:tcW w:w="3260" w:type="dxa"/>
            <w:tcBorders>
              <w:top w:val="single" w:sz="4" w:space="0" w:color="auto"/>
              <w:left w:val="nil"/>
              <w:bottom w:val="nil"/>
              <w:right w:val="nil"/>
            </w:tcBorders>
            <w:shd w:val="clear" w:color="auto" w:fill="auto"/>
            <w:noWrap/>
            <w:vAlign w:val="bottom"/>
            <w:hideMark/>
          </w:tcPr>
          <w:p w14:paraId="68C11CFF" w14:textId="77777777" w:rsidR="00CC4DA1" w:rsidRPr="009C6E41" w:rsidRDefault="00CC4DA1" w:rsidP="00CC4DA1">
            <w:pPr>
              <w:pStyle w:val="Body"/>
              <w:spacing w:after="0"/>
              <w:rPr>
                <w:rFonts w:ascii="Arial" w:hAnsi="Arial" w:cs="Arial"/>
              </w:rPr>
            </w:pPr>
            <w:r w:rsidRPr="009C6E41">
              <w:rPr>
                <w:rFonts w:ascii="Arial" w:hAnsi="Arial" w:cs="Arial"/>
              </w:rPr>
              <w:t>Male</w:t>
            </w:r>
          </w:p>
        </w:tc>
        <w:tc>
          <w:tcPr>
            <w:tcW w:w="992" w:type="dxa"/>
            <w:tcBorders>
              <w:top w:val="single" w:sz="4" w:space="0" w:color="auto"/>
              <w:left w:val="nil"/>
              <w:bottom w:val="nil"/>
              <w:right w:val="nil"/>
            </w:tcBorders>
            <w:shd w:val="clear" w:color="auto" w:fill="auto"/>
            <w:noWrap/>
            <w:vAlign w:val="bottom"/>
            <w:hideMark/>
          </w:tcPr>
          <w:p w14:paraId="53825401" w14:textId="77777777" w:rsidR="00CC4DA1" w:rsidRPr="009C6E41" w:rsidRDefault="00CC4DA1" w:rsidP="00CC4DA1">
            <w:pPr>
              <w:pStyle w:val="Body"/>
              <w:spacing w:after="0"/>
              <w:jc w:val="right"/>
              <w:rPr>
                <w:rFonts w:ascii="Arial" w:hAnsi="Arial" w:cs="Arial"/>
              </w:rPr>
            </w:pPr>
            <w:r w:rsidRPr="009C6E41">
              <w:rPr>
                <w:rFonts w:ascii="Arial" w:hAnsi="Arial" w:cs="Arial"/>
              </w:rPr>
              <w:t>148</w:t>
            </w:r>
          </w:p>
        </w:tc>
        <w:tc>
          <w:tcPr>
            <w:tcW w:w="1370" w:type="dxa"/>
            <w:tcBorders>
              <w:top w:val="single" w:sz="4" w:space="0" w:color="auto"/>
              <w:left w:val="nil"/>
              <w:bottom w:val="nil"/>
              <w:right w:val="nil"/>
            </w:tcBorders>
            <w:shd w:val="clear" w:color="auto" w:fill="auto"/>
            <w:noWrap/>
            <w:vAlign w:val="bottom"/>
            <w:hideMark/>
          </w:tcPr>
          <w:p w14:paraId="49DD7D62" w14:textId="77777777" w:rsidR="00CC4DA1" w:rsidRPr="009C6E41" w:rsidRDefault="00CC4DA1" w:rsidP="00CC4DA1">
            <w:pPr>
              <w:pStyle w:val="Body"/>
              <w:spacing w:after="0"/>
              <w:jc w:val="right"/>
              <w:rPr>
                <w:rFonts w:ascii="Arial" w:hAnsi="Arial" w:cs="Arial"/>
              </w:rPr>
            </w:pPr>
            <w:r w:rsidRPr="009C6E41">
              <w:rPr>
                <w:rFonts w:ascii="Arial" w:hAnsi="Arial" w:cs="Arial"/>
              </w:rPr>
              <w:t>40,88%</w:t>
            </w:r>
          </w:p>
        </w:tc>
      </w:tr>
      <w:tr w:rsidR="00CC4DA1" w:rsidRPr="009C6E41" w14:paraId="3C82E345" w14:textId="77777777" w:rsidTr="00CC4DA1">
        <w:trPr>
          <w:trHeight w:val="320"/>
        </w:trPr>
        <w:tc>
          <w:tcPr>
            <w:tcW w:w="2694" w:type="dxa"/>
            <w:tcBorders>
              <w:top w:val="nil"/>
              <w:left w:val="nil"/>
              <w:bottom w:val="single" w:sz="4" w:space="0" w:color="auto"/>
              <w:right w:val="nil"/>
            </w:tcBorders>
            <w:shd w:val="clear" w:color="auto" w:fill="auto"/>
            <w:noWrap/>
            <w:vAlign w:val="bottom"/>
            <w:hideMark/>
          </w:tcPr>
          <w:p w14:paraId="532019A7" w14:textId="77777777" w:rsidR="00CC4DA1" w:rsidRPr="009C6E41" w:rsidRDefault="00CC4DA1" w:rsidP="00CC4DA1">
            <w:pPr>
              <w:pStyle w:val="Body"/>
              <w:spacing w:after="0"/>
              <w:rPr>
                <w:rFonts w:ascii="Arial" w:hAnsi="Arial" w:cs="Arial"/>
              </w:rPr>
            </w:pPr>
          </w:p>
        </w:tc>
        <w:tc>
          <w:tcPr>
            <w:tcW w:w="3260" w:type="dxa"/>
            <w:tcBorders>
              <w:top w:val="nil"/>
              <w:left w:val="nil"/>
              <w:bottom w:val="single" w:sz="4" w:space="0" w:color="auto"/>
              <w:right w:val="nil"/>
            </w:tcBorders>
            <w:shd w:val="clear" w:color="auto" w:fill="auto"/>
            <w:noWrap/>
            <w:vAlign w:val="bottom"/>
            <w:hideMark/>
          </w:tcPr>
          <w:p w14:paraId="1184EE2B" w14:textId="77777777" w:rsidR="00CC4DA1" w:rsidRPr="009C6E41" w:rsidRDefault="00CC4DA1" w:rsidP="00CC4DA1">
            <w:pPr>
              <w:pStyle w:val="Body"/>
              <w:spacing w:after="0"/>
              <w:rPr>
                <w:rFonts w:ascii="Arial" w:hAnsi="Arial" w:cs="Arial"/>
              </w:rPr>
            </w:pPr>
            <w:r w:rsidRPr="009C6E41">
              <w:rPr>
                <w:rFonts w:ascii="Arial" w:hAnsi="Arial" w:cs="Arial"/>
              </w:rPr>
              <w:t>Female</w:t>
            </w:r>
          </w:p>
        </w:tc>
        <w:tc>
          <w:tcPr>
            <w:tcW w:w="992" w:type="dxa"/>
            <w:tcBorders>
              <w:top w:val="nil"/>
              <w:left w:val="nil"/>
              <w:bottom w:val="single" w:sz="4" w:space="0" w:color="auto"/>
              <w:right w:val="nil"/>
            </w:tcBorders>
            <w:shd w:val="clear" w:color="auto" w:fill="auto"/>
            <w:noWrap/>
            <w:vAlign w:val="bottom"/>
            <w:hideMark/>
          </w:tcPr>
          <w:p w14:paraId="33B19A93" w14:textId="77777777" w:rsidR="00CC4DA1" w:rsidRPr="009C6E41" w:rsidRDefault="00CC4DA1" w:rsidP="00CC4DA1">
            <w:pPr>
              <w:pStyle w:val="Body"/>
              <w:spacing w:after="0"/>
              <w:jc w:val="right"/>
              <w:rPr>
                <w:rFonts w:ascii="Arial" w:hAnsi="Arial" w:cs="Arial"/>
              </w:rPr>
            </w:pPr>
            <w:r w:rsidRPr="009C6E41">
              <w:rPr>
                <w:rFonts w:ascii="Arial" w:hAnsi="Arial" w:cs="Arial"/>
              </w:rPr>
              <w:t>214</w:t>
            </w:r>
          </w:p>
        </w:tc>
        <w:tc>
          <w:tcPr>
            <w:tcW w:w="1370" w:type="dxa"/>
            <w:tcBorders>
              <w:top w:val="nil"/>
              <w:left w:val="nil"/>
              <w:bottom w:val="single" w:sz="4" w:space="0" w:color="auto"/>
              <w:right w:val="nil"/>
            </w:tcBorders>
            <w:shd w:val="clear" w:color="auto" w:fill="auto"/>
            <w:noWrap/>
            <w:vAlign w:val="bottom"/>
            <w:hideMark/>
          </w:tcPr>
          <w:p w14:paraId="3F83C0A9" w14:textId="77777777" w:rsidR="00CC4DA1" w:rsidRPr="009C6E41" w:rsidRDefault="00CC4DA1" w:rsidP="00CC4DA1">
            <w:pPr>
              <w:pStyle w:val="Body"/>
              <w:spacing w:after="0"/>
              <w:jc w:val="right"/>
              <w:rPr>
                <w:rFonts w:ascii="Arial" w:hAnsi="Arial" w:cs="Arial"/>
              </w:rPr>
            </w:pPr>
            <w:r w:rsidRPr="009C6E41">
              <w:rPr>
                <w:rFonts w:ascii="Arial" w:hAnsi="Arial" w:cs="Arial"/>
              </w:rPr>
              <w:t>59,12%</w:t>
            </w:r>
          </w:p>
        </w:tc>
      </w:tr>
      <w:tr w:rsidR="00CC4DA1" w:rsidRPr="009C6E41" w14:paraId="6670E325" w14:textId="77777777" w:rsidTr="00CC4DA1">
        <w:trPr>
          <w:trHeight w:val="320"/>
        </w:trPr>
        <w:tc>
          <w:tcPr>
            <w:tcW w:w="2694" w:type="dxa"/>
            <w:tcBorders>
              <w:top w:val="single" w:sz="4" w:space="0" w:color="auto"/>
              <w:left w:val="nil"/>
              <w:bottom w:val="nil"/>
              <w:right w:val="nil"/>
            </w:tcBorders>
            <w:shd w:val="clear" w:color="auto" w:fill="auto"/>
            <w:noWrap/>
            <w:vAlign w:val="bottom"/>
            <w:hideMark/>
          </w:tcPr>
          <w:p w14:paraId="045599AC" w14:textId="77777777" w:rsidR="00CC4DA1" w:rsidRPr="009C6E41" w:rsidRDefault="00CC4DA1" w:rsidP="00CC4DA1">
            <w:pPr>
              <w:pStyle w:val="Body"/>
              <w:spacing w:after="0"/>
              <w:rPr>
                <w:rFonts w:ascii="Arial" w:hAnsi="Arial" w:cs="Arial"/>
              </w:rPr>
            </w:pPr>
            <w:r w:rsidRPr="009C6E41">
              <w:rPr>
                <w:rFonts w:ascii="Arial" w:hAnsi="Arial" w:cs="Arial"/>
              </w:rPr>
              <w:t>School</w:t>
            </w:r>
          </w:p>
        </w:tc>
        <w:tc>
          <w:tcPr>
            <w:tcW w:w="3260" w:type="dxa"/>
            <w:tcBorders>
              <w:top w:val="single" w:sz="4" w:space="0" w:color="auto"/>
              <w:left w:val="nil"/>
              <w:bottom w:val="nil"/>
              <w:right w:val="nil"/>
            </w:tcBorders>
            <w:shd w:val="clear" w:color="auto" w:fill="auto"/>
            <w:noWrap/>
            <w:vAlign w:val="bottom"/>
            <w:hideMark/>
          </w:tcPr>
          <w:p w14:paraId="62F51986" w14:textId="77777777" w:rsidR="00CC4DA1" w:rsidRPr="009C6E41" w:rsidRDefault="00CC4DA1" w:rsidP="00CC4DA1">
            <w:pPr>
              <w:pStyle w:val="Body"/>
              <w:spacing w:after="0"/>
              <w:rPr>
                <w:rFonts w:ascii="Arial" w:hAnsi="Arial" w:cs="Arial"/>
              </w:rPr>
            </w:pPr>
            <w:r w:rsidRPr="009C6E41">
              <w:rPr>
                <w:rFonts w:ascii="Arial" w:hAnsi="Arial" w:cs="Arial"/>
              </w:rPr>
              <w:t xml:space="preserve">SMP Negeri 1 </w:t>
            </w:r>
            <w:proofErr w:type="spellStart"/>
            <w:r w:rsidRPr="009C6E41">
              <w:rPr>
                <w:rFonts w:ascii="Arial" w:hAnsi="Arial" w:cs="Arial"/>
              </w:rPr>
              <w:t>Mungkid</w:t>
            </w:r>
            <w:proofErr w:type="spellEnd"/>
          </w:p>
        </w:tc>
        <w:tc>
          <w:tcPr>
            <w:tcW w:w="992" w:type="dxa"/>
            <w:tcBorders>
              <w:top w:val="single" w:sz="4" w:space="0" w:color="auto"/>
              <w:left w:val="nil"/>
              <w:bottom w:val="nil"/>
              <w:right w:val="nil"/>
            </w:tcBorders>
            <w:shd w:val="clear" w:color="auto" w:fill="auto"/>
            <w:noWrap/>
            <w:vAlign w:val="bottom"/>
            <w:hideMark/>
          </w:tcPr>
          <w:p w14:paraId="6FE112CD" w14:textId="77777777" w:rsidR="00CC4DA1" w:rsidRPr="009C6E41" w:rsidRDefault="00CC4DA1" w:rsidP="00CC4DA1">
            <w:pPr>
              <w:pStyle w:val="Body"/>
              <w:spacing w:after="0"/>
              <w:jc w:val="right"/>
              <w:rPr>
                <w:rFonts w:ascii="Arial" w:hAnsi="Arial" w:cs="Arial"/>
              </w:rPr>
            </w:pPr>
            <w:r w:rsidRPr="009C6E41">
              <w:rPr>
                <w:rFonts w:ascii="Arial" w:hAnsi="Arial" w:cs="Arial"/>
              </w:rPr>
              <w:t>56</w:t>
            </w:r>
          </w:p>
        </w:tc>
        <w:tc>
          <w:tcPr>
            <w:tcW w:w="1370" w:type="dxa"/>
            <w:tcBorders>
              <w:top w:val="single" w:sz="4" w:space="0" w:color="auto"/>
              <w:left w:val="nil"/>
              <w:bottom w:val="nil"/>
              <w:right w:val="nil"/>
            </w:tcBorders>
            <w:shd w:val="clear" w:color="auto" w:fill="auto"/>
            <w:noWrap/>
            <w:vAlign w:val="bottom"/>
            <w:hideMark/>
          </w:tcPr>
          <w:p w14:paraId="289B3C9C" w14:textId="77777777" w:rsidR="00CC4DA1" w:rsidRPr="009C6E41" w:rsidRDefault="00CC4DA1" w:rsidP="00CC4DA1">
            <w:pPr>
              <w:pStyle w:val="Body"/>
              <w:spacing w:after="0"/>
              <w:jc w:val="right"/>
              <w:rPr>
                <w:rFonts w:ascii="Arial" w:hAnsi="Arial" w:cs="Arial"/>
              </w:rPr>
            </w:pPr>
            <w:r w:rsidRPr="009C6E41">
              <w:rPr>
                <w:rFonts w:ascii="Arial" w:hAnsi="Arial" w:cs="Arial"/>
              </w:rPr>
              <w:t>15,47%</w:t>
            </w:r>
          </w:p>
        </w:tc>
      </w:tr>
      <w:tr w:rsidR="00CC4DA1" w:rsidRPr="009C6E41" w14:paraId="6845D471" w14:textId="77777777" w:rsidTr="00CC4DA1">
        <w:trPr>
          <w:trHeight w:val="320"/>
        </w:trPr>
        <w:tc>
          <w:tcPr>
            <w:tcW w:w="2694" w:type="dxa"/>
            <w:tcBorders>
              <w:top w:val="nil"/>
              <w:left w:val="nil"/>
              <w:bottom w:val="nil"/>
              <w:right w:val="nil"/>
            </w:tcBorders>
            <w:shd w:val="clear" w:color="auto" w:fill="auto"/>
            <w:noWrap/>
            <w:vAlign w:val="bottom"/>
            <w:hideMark/>
          </w:tcPr>
          <w:p w14:paraId="13C6DE4E" w14:textId="77777777" w:rsidR="00CC4DA1" w:rsidRPr="009C6E41" w:rsidRDefault="00CC4DA1" w:rsidP="00CC4DA1">
            <w:pPr>
              <w:pStyle w:val="Body"/>
              <w:spacing w:after="0"/>
              <w:rPr>
                <w:rFonts w:ascii="Arial" w:hAnsi="Arial" w:cs="Arial"/>
              </w:rPr>
            </w:pPr>
          </w:p>
        </w:tc>
        <w:tc>
          <w:tcPr>
            <w:tcW w:w="3260" w:type="dxa"/>
            <w:tcBorders>
              <w:top w:val="nil"/>
              <w:left w:val="nil"/>
              <w:bottom w:val="nil"/>
              <w:right w:val="nil"/>
            </w:tcBorders>
            <w:shd w:val="clear" w:color="auto" w:fill="auto"/>
            <w:noWrap/>
            <w:vAlign w:val="bottom"/>
            <w:hideMark/>
          </w:tcPr>
          <w:p w14:paraId="4F4B2456" w14:textId="77777777" w:rsidR="00CC4DA1" w:rsidRPr="009C6E41" w:rsidRDefault="00CC4DA1" w:rsidP="00CC4DA1">
            <w:pPr>
              <w:pStyle w:val="Body"/>
              <w:spacing w:after="0"/>
              <w:rPr>
                <w:rFonts w:ascii="Arial" w:hAnsi="Arial" w:cs="Arial"/>
              </w:rPr>
            </w:pPr>
            <w:r w:rsidRPr="009C6E41">
              <w:rPr>
                <w:rFonts w:ascii="Arial" w:hAnsi="Arial" w:cs="Arial"/>
              </w:rPr>
              <w:t>SMP Negeri 1 Borobudur</w:t>
            </w:r>
          </w:p>
        </w:tc>
        <w:tc>
          <w:tcPr>
            <w:tcW w:w="992" w:type="dxa"/>
            <w:tcBorders>
              <w:top w:val="nil"/>
              <w:left w:val="nil"/>
              <w:bottom w:val="nil"/>
              <w:right w:val="nil"/>
            </w:tcBorders>
            <w:shd w:val="clear" w:color="auto" w:fill="auto"/>
            <w:noWrap/>
            <w:vAlign w:val="bottom"/>
            <w:hideMark/>
          </w:tcPr>
          <w:p w14:paraId="10BDD475" w14:textId="77777777" w:rsidR="00CC4DA1" w:rsidRPr="009C6E41" w:rsidRDefault="00CC4DA1" w:rsidP="00CC4DA1">
            <w:pPr>
              <w:pStyle w:val="Body"/>
              <w:spacing w:after="0"/>
              <w:jc w:val="right"/>
              <w:rPr>
                <w:rFonts w:ascii="Arial" w:hAnsi="Arial" w:cs="Arial"/>
              </w:rPr>
            </w:pPr>
            <w:r w:rsidRPr="009C6E41">
              <w:rPr>
                <w:rFonts w:ascii="Arial" w:hAnsi="Arial" w:cs="Arial"/>
              </w:rPr>
              <w:t>54</w:t>
            </w:r>
          </w:p>
        </w:tc>
        <w:tc>
          <w:tcPr>
            <w:tcW w:w="1370" w:type="dxa"/>
            <w:tcBorders>
              <w:top w:val="nil"/>
              <w:left w:val="nil"/>
              <w:bottom w:val="nil"/>
              <w:right w:val="nil"/>
            </w:tcBorders>
            <w:shd w:val="clear" w:color="auto" w:fill="auto"/>
            <w:noWrap/>
            <w:vAlign w:val="bottom"/>
            <w:hideMark/>
          </w:tcPr>
          <w:p w14:paraId="5D8C3E7B" w14:textId="77777777" w:rsidR="00CC4DA1" w:rsidRPr="009C6E41" w:rsidRDefault="00CC4DA1" w:rsidP="00CC4DA1">
            <w:pPr>
              <w:pStyle w:val="Body"/>
              <w:spacing w:after="0"/>
              <w:jc w:val="right"/>
              <w:rPr>
                <w:rFonts w:ascii="Arial" w:hAnsi="Arial" w:cs="Arial"/>
              </w:rPr>
            </w:pPr>
            <w:r w:rsidRPr="009C6E41">
              <w:rPr>
                <w:rFonts w:ascii="Arial" w:hAnsi="Arial" w:cs="Arial"/>
              </w:rPr>
              <w:t>14,92%</w:t>
            </w:r>
          </w:p>
        </w:tc>
      </w:tr>
      <w:tr w:rsidR="00CC4DA1" w:rsidRPr="009C6E41" w14:paraId="664C149D" w14:textId="77777777" w:rsidTr="00CC4DA1">
        <w:trPr>
          <w:trHeight w:val="320"/>
        </w:trPr>
        <w:tc>
          <w:tcPr>
            <w:tcW w:w="2694" w:type="dxa"/>
            <w:tcBorders>
              <w:top w:val="nil"/>
              <w:left w:val="nil"/>
              <w:bottom w:val="nil"/>
              <w:right w:val="nil"/>
            </w:tcBorders>
            <w:shd w:val="clear" w:color="auto" w:fill="auto"/>
            <w:noWrap/>
            <w:vAlign w:val="bottom"/>
            <w:hideMark/>
          </w:tcPr>
          <w:p w14:paraId="59F3D222" w14:textId="77777777" w:rsidR="00CC4DA1" w:rsidRPr="009C6E41" w:rsidRDefault="00CC4DA1" w:rsidP="00CC4DA1">
            <w:pPr>
              <w:pStyle w:val="Body"/>
              <w:spacing w:after="0"/>
              <w:rPr>
                <w:rFonts w:ascii="Arial" w:hAnsi="Arial" w:cs="Arial"/>
              </w:rPr>
            </w:pPr>
          </w:p>
        </w:tc>
        <w:tc>
          <w:tcPr>
            <w:tcW w:w="3260" w:type="dxa"/>
            <w:tcBorders>
              <w:top w:val="nil"/>
              <w:left w:val="nil"/>
              <w:bottom w:val="nil"/>
              <w:right w:val="nil"/>
            </w:tcBorders>
            <w:shd w:val="clear" w:color="auto" w:fill="auto"/>
            <w:noWrap/>
            <w:vAlign w:val="bottom"/>
            <w:hideMark/>
          </w:tcPr>
          <w:p w14:paraId="79D14F72" w14:textId="77777777" w:rsidR="00CC4DA1" w:rsidRPr="009C6E41" w:rsidRDefault="00CC4DA1" w:rsidP="00CC4DA1">
            <w:pPr>
              <w:pStyle w:val="Body"/>
              <w:spacing w:after="0"/>
              <w:rPr>
                <w:rFonts w:ascii="Arial" w:hAnsi="Arial" w:cs="Arial"/>
              </w:rPr>
            </w:pPr>
            <w:r w:rsidRPr="009C6E41">
              <w:rPr>
                <w:rFonts w:ascii="Arial" w:hAnsi="Arial" w:cs="Arial"/>
              </w:rPr>
              <w:t>SMP Negeri 13 Semarang</w:t>
            </w:r>
          </w:p>
        </w:tc>
        <w:tc>
          <w:tcPr>
            <w:tcW w:w="992" w:type="dxa"/>
            <w:tcBorders>
              <w:top w:val="nil"/>
              <w:left w:val="nil"/>
              <w:bottom w:val="nil"/>
              <w:right w:val="nil"/>
            </w:tcBorders>
            <w:shd w:val="clear" w:color="auto" w:fill="auto"/>
            <w:noWrap/>
            <w:vAlign w:val="bottom"/>
            <w:hideMark/>
          </w:tcPr>
          <w:p w14:paraId="6DE1B43C" w14:textId="77777777" w:rsidR="00CC4DA1" w:rsidRPr="009C6E41" w:rsidRDefault="00CC4DA1" w:rsidP="00CC4DA1">
            <w:pPr>
              <w:pStyle w:val="Body"/>
              <w:spacing w:after="0"/>
              <w:jc w:val="right"/>
              <w:rPr>
                <w:rFonts w:ascii="Arial" w:hAnsi="Arial" w:cs="Arial"/>
              </w:rPr>
            </w:pPr>
            <w:r w:rsidRPr="009C6E41">
              <w:rPr>
                <w:rFonts w:ascii="Arial" w:hAnsi="Arial" w:cs="Arial"/>
              </w:rPr>
              <w:t>167</w:t>
            </w:r>
          </w:p>
        </w:tc>
        <w:tc>
          <w:tcPr>
            <w:tcW w:w="1370" w:type="dxa"/>
            <w:tcBorders>
              <w:top w:val="nil"/>
              <w:left w:val="nil"/>
              <w:bottom w:val="nil"/>
              <w:right w:val="nil"/>
            </w:tcBorders>
            <w:shd w:val="clear" w:color="auto" w:fill="auto"/>
            <w:noWrap/>
            <w:vAlign w:val="bottom"/>
            <w:hideMark/>
          </w:tcPr>
          <w:p w14:paraId="06CC4A53" w14:textId="77777777" w:rsidR="00CC4DA1" w:rsidRPr="009C6E41" w:rsidRDefault="00CC4DA1" w:rsidP="00CC4DA1">
            <w:pPr>
              <w:pStyle w:val="Body"/>
              <w:spacing w:after="0"/>
              <w:jc w:val="right"/>
              <w:rPr>
                <w:rFonts w:ascii="Arial" w:hAnsi="Arial" w:cs="Arial"/>
              </w:rPr>
            </w:pPr>
            <w:r w:rsidRPr="009C6E41">
              <w:rPr>
                <w:rFonts w:ascii="Arial" w:hAnsi="Arial" w:cs="Arial"/>
              </w:rPr>
              <w:t>46,13%</w:t>
            </w:r>
          </w:p>
        </w:tc>
      </w:tr>
      <w:tr w:rsidR="00CC4DA1" w:rsidRPr="009C6E41" w14:paraId="2A31AC6C" w14:textId="77777777" w:rsidTr="00CC4DA1">
        <w:trPr>
          <w:trHeight w:val="320"/>
        </w:trPr>
        <w:tc>
          <w:tcPr>
            <w:tcW w:w="2694" w:type="dxa"/>
            <w:tcBorders>
              <w:top w:val="nil"/>
              <w:left w:val="nil"/>
              <w:bottom w:val="single" w:sz="4" w:space="0" w:color="auto"/>
              <w:right w:val="nil"/>
            </w:tcBorders>
            <w:shd w:val="clear" w:color="auto" w:fill="auto"/>
            <w:noWrap/>
            <w:vAlign w:val="bottom"/>
            <w:hideMark/>
          </w:tcPr>
          <w:p w14:paraId="0FBFA94C" w14:textId="77777777" w:rsidR="00CC4DA1" w:rsidRPr="009C6E41" w:rsidRDefault="00CC4DA1" w:rsidP="00CC4DA1">
            <w:pPr>
              <w:pStyle w:val="Body"/>
              <w:spacing w:after="0"/>
              <w:rPr>
                <w:rFonts w:ascii="Arial" w:hAnsi="Arial" w:cs="Arial"/>
              </w:rPr>
            </w:pPr>
          </w:p>
        </w:tc>
        <w:tc>
          <w:tcPr>
            <w:tcW w:w="3260" w:type="dxa"/>
            <w:tcBorders>
              <w:top w:val="nil"/>
              <w:left w:val="nil"/>
              <w:bottom w:val="single" w:sz="4" w:space="0" w:color="auto"/>
              <w:right w:val="nil"/>
            </w:tcBorders>
            <w:shd w:val="clear" w:color="auto" w:fill="auto"/>
            <w:noWrap/>
            <w:vAlign w:val="bottom"/>
            <w:hideMark/>
          </w:tcPr>
          <w:p w14:paraId="46CE8F6B" w14:textId="77777777" w:rsidR="00CC4DA1" w:rsidRPr="009C6E41" w:rsidRDefault="00CC4DA1" w:rsidP="00CC4DA1">
            <w:pPr>
              <w:pStyle w:val="Body"/>
              <w:spacing w:after="0"/>
              <w:rPr>
                <w:rFonts w:ascii="Arial" w:hAnsi="Arial" w:cs="Arial"/>
              </w:rPr>
            </w:pPr>
            <w:r w:rsidRPr="009C6E41">
              <w:rPr>
                <w:rFonts w:ascii="Arial" w:hAnsi="Arial" w:cs="Arial"/>
              </w:rPr>
              <w:t>SMP Negeri 39 Semarang</w:t>
            </w:r>
          </w:p>
        </w:tc>
        <w:tc>
          <w:tcPr>
            <w:tcW w:w="992" w:type="dxa"/>
            <w:tcBorders>
              <w:top w:val="nil"/>
              <w:left w:val="nil"/>
              <w:bottom w:val="single" w:sz="4" w:space="0" w:color="auto"/>
              <w:right w:val="nil"/>
            </w:tcBorders>
            <w:shd w:val="clear" w:color="auto" w:fill="auto"/>
            <w:noWrap/>
            <w:vAlign w:val="bottom"/>
            <w:hideMark/>
          </w:tcPr>
          <w:p w14:paraId="7D60C84B" w14:textId="77777777" w:rsidR="00CC4DA1" w:rsidRPr="009C6E41" w:rsidRDefault="00CC4DA1" w:rsidP="00CC4DA1">
            <w:pPr>
              <w:pStyle w:val="Body"/>
              <w:spacing w:after="0"/>
              <w:jc w:val="right"/>
              <w:rPr>
                <w:rFonts w:ascii="Arial" w:hAnsi="Arial" w:cs="Arial"/>
              </w:rPr>
            </w:pPr>
            <w:r w:rsidRPr="009C6E41">
              <w:rPr>
                <w:rFonts w:ascii="Arial" w:hAnsi="Arial" w:cs="Arial"/>
              </w:rPr>
              <w:t>85</w:t>
            </w:r>
          </w:p>
        </w:tc>
        <w:tc>
          <w:tcPr>
            <w:tcW w:w="1370" w:type="dxa"/>
            <w:tcBorders>
              <w:top w:val="nil"/>
              <w:left w:val="nil"/>
              <w:bottom w:val="single" w:sz="4" w:space="0" w:color="auto"/>
              <w:right w:val="nil"/>
            </w:tcBorders>
            <w:shd w:val="clear" w:color="auto" w:fill="auto"/>
            <w:noWrap/>
            <w:vAlign w:val="bottom"/>
            <w:hideMark/>
          </w:tcPr>
          <w:p w14:paraId="04F0EFF1" w14:textId="77777777" w:rsidR="00CC4DA1" w:rsidRPr="009C6E41" w:rsidRDefault="00CC4DA1" w:rsidP="00CC4DA1">
            <w:pPr>
              <w:pStyle w:val="Body"/>
              <w:spacing w:after="0"/>
              <w:jc w:val="right"/>
              <w:rPr>
                <w:rFonts w:ascii="Arial" w:hAnsi="Arial" w:cs="Arial"/>
              </w:rPr>
            </w:pPr>
            <w:r w:rsidRPr="009C6E41">
              <w:rPr>
                <w:rFonts w:ascii="Arial" w:hAnsi="Arial" w:cs="Arial"/>
              </w:rPr>
              <w:t>23,48%</w:t>
            </w:r>
          </w:p>
        </w:tc>
      </w:tr>
      <w:tr w:rsidR="00CC4DA1" w:rsidRPr="009C6E41" w14:paraId="52453901" w14:textId="77777777" w:rsidTr="00CC4DA1">
        <w:trPr>
          <w:trHeight w:val="320"/>
        </w:trPr>
        <w:tc>
          <w:tcPr>
            <w:tcW w:w="2694" w:type="dxa"/>
            <w:tcBorders>
              <w:top w:val="single" w:sz="4" w:space="0" w:color="auto"/>
              <w:left w:val="nil"/>
              <w:bottom w:val="nil"/>
              <w:right w:val="nil"/>
            </w:tcBorders>
            <w:shd w:val="clear" w:color="auto" w:fill="auto"/>
            <w:noWrap/>
            <w:vAlign w:val="bottom"/>
            <w:hideMark/>
          </w:tcPr>
          <w:p w14:paraId="4EB063BB" w14:textId="77777777" w:rsidR="00CC4DA1" w:rsidRPr="009C6E41" w:rsidRDefault="00CC4DA1" w:rsidP="00CC4DA1">
            <w:pPr>
              <w:pStyle w:val="Body"/>
              <w:spacing w:after="0"/>
              <w:rPr>
                <w:rFonts w:ascii="Arial" w:hAnsi="Arial" w:cs="Arial"/>
              </w:rPr>
            </w:pPr>
            <w:r w:rsidRPr="009C6E41">
              <w:rPr>
                <w:rFonts w:ascii="Arial" w:hAnsi="Arial" w:cs="Arial"/>
              </w:rPr>
              <w:t>Grade</w:t>
            </w:r>
          </w:p>
        </w:tc>
        <w:tc>
          <w:tcPr>
            <w:tcW w:w="3260" w:type="dxa"/>
            <w:tcBorders>
              <w:top w:val="single" w:sz="4" w:space="0" w:color="auto"/>
              <w:left w:val="nil"/>
              <w:bottom w:val="nil"/>
              <w:right w:val="nil"/>
            </w:tcBorders>
            <w:shd w:val="clear" w:color="auto" w:fill="auto"/>
            <w:noWrap/>
            <w:vAlign w:val="bottom"/>
            <w:hideMark/>
          </w:tcPr>
          <w:p w14:paraId="5FEED51F" w14:textId="77777777" w:rsidR="00CC4DA1" w:rsidRPr="009C6E41" w:rsidRDefault="00CC4DA1" w:rsidP="00CC4DA1">
            <w:pPr>
              <w:pStyle w:val="Body"/>
              <w:spacing w:after="0"/>
              <w:rPr>
                <w:rFonts w:ascii="Arial" w:hAnsi="Arial" w:cs="Arial"/>
              </w:rPr>
            </w:pPr>
            <w:r w:rsidRPr="009C6E41">
              <w:rPr>
                <w:rFonts w:ascii="Arial" w:hAnsi="Arial" w:cs="Arial"/>
              </w:rPr>
              <w:t>8</w:t>
            </w:r>
          </w:p>
        </w:tc>
        <w:tc>
          <w:tcPr>
            <w:tcW w:w="992" w:type="dxa"/>
            <w:tcBorders>
              <w:top w:val="single" w:sz="4" w:space="0" w:color="auto"/>
              <w:left w:val="nil"/>
              <w:bottom w:val="nil"/>
              <w:right w:val="nil"/>
            </w:tcBorders>
            <w:shd w:val="clear" w:color="auto" w:fill="auto"/>
            <w:noWrap/>
            <w:vAlign w:val="bottom"/>
            <w:hideMark/>
          </w:tcPr>
          <w:p w14:paraId="6872FE72" w14:textId="77777777" w:rsidR="00CC4DA1" w:rsidRPr="009C6E41" w:rsidRDefault="00CC4DA1" w:rsidP="00CC4DA1">
            <w:pPr>
              <w:pStyle w:val="Body"/>
              <w:spacing w:after="0"/>
              <w:jc w:val="right"/>
              <w:rPr>
                <w:rFonts w:ascii="Arial" w:hAnsi="Arial" w:cs="Arial"/>
              </w:rPr>
            </w:pPr>
            <w:r w:rsidRPr="009C6E41">
              <w:rPr>
                <w:rFonts w:ascii="Arial" w:hAnsi="Arial" w:cs="Arial"/>
              </w:rPr>
              <w:t>141</w:t>
            </w:r>
          </w:p>
        </w:tc>
        <w:tc>
          <w:tcPr>
            <w:tcW w:w="1370" w:type="dxa"/>
            <w:tcBorders>
              <w:top w:val="single" w:sz="4" w:space="0" w:color="auto"/>
              <w:left w:val="nil"/>
              <w:bottom w:val="nil"/>
              <w:right w:val="nil"/>
            </w:tcBorders>
            <w:shd w:val="clear" w:color="auto" w:fill="auto"/>
            <w:noWrap/>
            <w:vAlign w:val="bottom"/>
            <w:hideMark/>
          </w:tcPr>
          <w:p w14:paraId="1E9842BE" w14:textId="77777777" w:rsidR="00CC4DA1" w:rsidRPr="009C6E41" w:rsidRDefault="00CC4DA1" w:rsidP="00CC4DA1">
            <w:pPr>
              <w:pStyle w:val="Body"/>
              <w:spacing w:after="0"/>
              <w:jc w:val="right"/>
              <w:rPr>
                <w:rFonts w:ascii="Arial" w:hAnsi="Arial" w:cs="Arial"/>
              </w:rPr>
            </w:pPr>
            <w:r w:rsidRPr="009C6E41">
              <w:rPr>
                <w:rFonts w:ascii="Arial" w:hAnsi="Arial" w:cs="Arial"/>
              </w:rPr>
              <w:t>38,95%</w:t>
            </w:r>
          </w:p>
        </w:tc>
      </w:tr>
      <w:tr w:rsidR="00CC4DA1" w:rsidRPr="009C6E41" w14:paraId="55512765" w14:textId="77777777" w:rsidTr="00CC4DA1">
        <w:trPr>
          <w:trHeight w:val="320"/>
        </w:trPr>
        <w:tc>
          <w:tcPr>
            <w:tcW w:w="2694" w:type="dxa"/>
            <w:tcBorders>
              <w:top w:val="nil"/>
              <w:left w:val="nil"/>
              <w:bottom w:val="single" w:sz="4" w:space="0" w:color="auto"/>
              <w:right w:val="nil"/>
            </w:tcBorders>
            <w:shd w:val="clear" w:color="auto" w:fill="auto"/>
            <w:noWrap/>
            <w:vAlign w:val="bottom"/>
            <w:hideMark/>
          </w:tcPr>
          <w:p w14:paraId="44A8CE3A" w14:textId="77777777" w:rsidR="00CC4DA1" w:rsidRPr="009C6E41" w:rsidRDefault="00CC4DA1" w:rsidP="00CC4DA1">
            <w:pPr>
              <w:pStyle w:val="Body"/>
              <w:spacing w:after="0"/>
              <w:rPr>
                <w:rFonts w:ascii="Arial" w:hAnsi="Arial" w:cs="Arial"/>
              </w:rPr>
            </w:pPr>
          </w:p>
        </w:tc>
        <w:tc>
          <w:tcPr>
            <w:tcW w:w="3260" w:type="dxa"/>
            <w:tcBorders>
              <w:top w:val="nil"/>
              <w:left w:val="nil"/>
              <w:bottom w:val="single" w:sz="4" w:space="0" w:color="auto"/>
              <w:right w:val="nil"/>
            </w:tcBorders>
            <w:shd w:val="clear" w:color="auto" w:fill="auto"/>
            <w:noWrap/>
            <w:vAlign w:val="bottom"/>
            <w:hideMark/>
          </w:tcPr>
          <w:p w14:paraId="1AFC725F" w14:textId="77777777" w:rsidR="00CC4DA1" w:rsidRPr="009C6E41" w:rsidRDefault="00CC4DA1" w:rsidP="00CC4DA1">
            <w:pPr>
              <w:pStyle w:val="Body"/>
              <w:spacing w:after="0"/>
              <w:rPr>
                <w:rFonts w:ascii="Arial" w:hAnsi="Arial" w:cs="Arial"/>
              </w:rPr>
            </w:pPr>
            <w:r w:rsidRPr="009C6E41">
              <w:rPr>
                <w:rFonts w:ascii="Arial" w:hAnsi="Arial" w:cs="Arial"/>
              </w:rPr>
              <w:t>9</w:t>
            </w:r>
          </w:p>
        </w:tc>
        <w:tc>
          <w:tcPr>
            <w:tcW w:w="992" w:type="dxa"/>
            <w:tcBorders>
              <w:top w:val="nil"/>
              <w:left w:val="nil"/>
              <w:bottom w:val="single" w:sz="4" w:space="0" w:color="auto"/>
              <w:right w:val="nil"/>
            </w:tcBorders>
            <w:shd w:val="clear" w:color="auto" w:fill="auto"/>
            <w:noWrap/>
            <w:vAlign w:val="bottom"/>
            <w:hideMark/>
          </w:tcPr>
          <w:p w14:paraId="61BC5E2F" w14:textId="77777777" w:rsidR="00CC4DA1" w:rsidRPr="009C6E41" w:rsidRDefault="00CC4DA1" w:rsidP="00CC4DA1">
            <w:pPr>
              <w:pStyle w:val="Body"/>
              <w:spacing w:after="0"/>
              <w:jc w:val="right"/>
              <w:rPr>
                <w:rFonts w:ascii="Arial" w:hAnsi="Arial" w:cs="Arial"/>
              </w:rPr>
            </w:pPr>
            <w:r w:rsidRPr="009C6E41">
              <w:rPr>
                <w:rFonts w:ascii="Arial" w:hAnsi="Arial" w:cs="Arial"/>
              </w:rPr>
              <w:t>221</w:t>
            </w:r>
          </w:p>
        </w:tc>
        <w:tc>
          <w:tcPr>
            <w:tcW w:w="1370" w:type="dxa"/>
            <w:tcBorders>
              <w:top w:val="nil"/>
              <w:left w:val="nil"/>
              <w:bottom w:val="single" w:sz="4" w:space="0" w:color="auto"/>
              <w:right w:val="nil"/>
            </w:tcBorders>
            <w:shd w:val="clear" w:color="auto" w:fill="auto"/>
            <w:noWrap/>
            <w:vAlign w:val="bottom"/>
            <w:hideMark/>
          </w:tcPr>
          <w:p w14:paraId="12760958" w14:textId="77777777" w:rsidR="00CC4DA1" w:rsidRPr="009C6E41" w:rsidRDefault="00CC4DA1" w:rsidP="00CC4DA1">
            <w:pPr>
              <w:pStyle w:val="Body"/>
              <w:spacing w:after="0"/>
              <w:jc w:val="right"/>
              <w:rPr>
                <w:rFonts w:ascii="Arial" w:hAnsi="Arial" w:cs="Arial"/>
              </w:rPr>
            </w:pPr>
            <w:r w:rsidRPr="009C6E41">
              <w:rPr>
                <w:rFonts w:ascii="Arial" w:hAnsi="Arial" w:cs="Arial"/>
              </w:rPr>
              <w:t>61,05%</w:t>
            </w:r>
          </w:p>
        </w:tc>
      </w:tr>
      <w:tr w:rsidR="00CC4DA1" w:rsidRPr="009C6E41" w14:paraId="6D1675DA" w14:textId="77777777" w:rsidTr="00CC4DA1">
        <w:trPr>
          <w:trHeight w:val="320"/>
        </w:trPr>
        <w:tc>
          <w:tcPr>
            <w:tcW w:w="2694" w:type="dxa"/>
            <w:tcBorders>
              <w:top w:val="single" w:sz="4" w:space="0" w:color="auto"/>
              <w:left w:val="nil"/>
              <w:bottom w:val="nil"/>
              <w:right w:val="nil"/>
            </w:tcBorders>
            <w:shd w:val="clear" w:color="auto" w:fill="auto"/>
            <w:noWrap/>
            <w:vAlign w:val="bottom"/>
            <w:hideMark/>
          </w:tcPr>
          <w:p w14:paraId="256130E6" w14:textId="77777777" w:rsidR="00CC4DA1" w:rsidRPr="009C6E41" w:rsidRDefault="00CC4DA1" w:rsidP="00CC4DA1">
            <w:pPr>
              <w:pStyle w:val="Body"/>
              <w:spacing w:after="0"/>
              <w:rPr>
                <w:rFonts w:ascii="Arial" w:hAnsi="Arial" w:cs="Arial"/>
              </w:rPr>
            </w:pPr>
            <w:r w:rsidRPr="009C6E41">
              <w:rPr>
                <w:rFonts w:ascii="Arial" w:hAnsi="Arial" w:cs="Arial"/>
              </w:rPr>
              <w:t>Transportation Mode</w:t>
            </w:r>
          </w:p>
        </w:tc>
        <w:tc>
          <w:tcPr>
            <w:tcW w:w="3260" w:type="dxa"/>
            <w:tcBorders>
              <w:top w:val="single" w:sz="4" w:space="0" w:color="auto"/>
              <w:left w:val="nil"/>
              <w:bottom w:val="nil"/>
              <w:right w:val="nil"/>
            </w:tcBorders>
            <w:shd w:val="clear" w:color="auto" w:fill="auto"/>
            <w:noWrap/>
            <w:vAlign w:val="bottom"/>
            <w:hideMark/>
          </w:tcPr>
          <w:p w14:paraId="1C9DADEA" w14:textId="77777777" w:rsidR="00CC4DA1" w:rsidRPr="009C6E41" w:rsidRDefault="00CC4DA1" w:rsidP="00CC4DA1">
            <w:pPr>
              <w:pStyle w:val="Body"/>
              <w:spacing w:after="0"/>
              <w:rPr>
                <w:rFonts w:ascii="Arial" w:hAnsi="Arial" w:cs="Arial"/>
              </w:rPr>
            </w:pPr>
            <w:r w:rsidRPr="009C6E41">
              <w:rPr>
                <w:rFonts w:ascii="Arial" w:hAnsi="Arial" w:cs="Arial"/>
              </w:rPr>
              <w:t>Walk</w:t>
            </w:r>
          </w:p>
        </w:tc>
        <w:tc>
          <w:tcPr>
            <w:tcW w:w="992" w:type="dxa"/>
            <w:tcBorders>
              <w:top w:val="single" w:sz="4" w:space="0" w:color="auto"/>
              <w:left w:val="nil"/>
              <w:bottom w:val="nil"/>
              <w:right w:val="nil"/>
            </w:tcBorders>
            <w:shd w:val="clear" w:color="auto" w:fill="auto"/>
            <w:noWrap/>
            <w:vAlign w:val="bottom"/>
            <w:hideMark/>
          </w:tcPr>
          <w:p w14:paraId="6825B2FC" w14:textId="77777777" w:rsidR="00CC4DA1" w:rsidRPr="009C6E41" w:rsidRDefault="00CC4DA1" w:rsidP="00CC4DA1">
            <w:pPr>
              <w:pStyle w:val="Body"/>
              <w:spacing w:after="0"/>
              <w:jc w:val="right"/>
              <w:rPr>
                <w:rFonts w:ascii="Arial" w:hAnsi="Arial" w:cs="Arial"/>
              </w:rPr>
            </w:pPr>
            <w:r w:rsidRPr="009C6E41">
              <w:rPr>
                <w:rFonts w:ascii="Arial" w:hAnsi="Arial" w:cs="Arial"/>
              </w:rPr>
              <w:t>8</w:t>
            </w:r>
          </w:p>
        </w:tc>
        <w:tc>
          <w:tcPr>
            <w:tcW w:w="1370" w:type="dxa"/>
            <w:tcBorders>
              <w:top w:val="single" w:sz="4" w:space="0" w:color="auto"/>
              <w:left w:val="nil"/>
              <w:bottom w:val="nil"/>
              <w:right w:val="nil"/>
            </w:tcBorders>
            <w:shd w:val="clear" w:color="auto" w:fill="auto"/>
            <w:noWrap/>
            <w:vAlign w:val="bottom"/>
            <w:hideMark/>
          </w:tcPr>
          <w:p w14:paraId="09506A9B" w14:textId="77777777" w:rsidR="00CC4DA1" w:rsidRPr="009C6E41" w:rsidRDefault="00CC4DA1" w:rsidP="00CC4DA1">
            <w:pPr>
              <w:pStyle w:val="Body"/>
              <w:spacing w:after="0"/>
              <w:jc w:val="right"/>
              <w:rPr>
                <w:rFonts w:ascii="Arial" w:hAnsi="Arial" w:cs="Arial"/>
              </w:rPr>
            </w:pPr>
            <w:r w:rsidRPr="009C6E41">
              <w:rPr>
                <w:rFonts w:ascii="Arial" w:hAnsi="Arial" w:cs="Arial"/>
              </w:rPr>
              <w:t>2,21%</w:t>
            </w:r>
          </w:p>
        </w:tc>
      </w:tr>
      <w:tr w:rsidR="00CC4DA1" w:rsidRPr="009C6E41" w14:paraId="447E89B6" w14:textId="77777777" w:rsidTr="00CC4DA1">
        <w:trPr>
          <w:trHeight w:val="320"/>
        </w:trPr>
        <w:tc>
          <w:tcPr>
            <w:tcW w:w="2694" w:type="dxa"/>
            <w:tcBorders>
              <w:top w:val="nil"/>
              <w:left w:val="nil"/>
              <w:bottom w:val="nil"/>
              <w:right w:val="nil"/>
            </w:tcBorders>
            <w:shd w:val="clear" w:color="auto" w:fill="auto"/>
            <w:noWrap/>
            <w:vAlign w:val="bottom"/>
            <w:hideMark/>
          </w:tcPr>
          <w:p w14:paraId="11B41938" w14:textId="77777777" w:rsidR="00CC4DA1" w:rsidRPr="009C6E41" w:rsidRDefault="00CC4DA1" w:rsidP="00CC4DA1">
            <w:pPr>
              <w:pStyle w:val="Body"/>
              <w:spacing w:after="0"/>
              <w:rPr>
                <w:rFonts w:ascii="Arial" w:hAnsi="Arial" w:cs="Arial"/>
              </w:rPr>
            </w:pPr>
          </w:p>
        </w:tc>
        <w:tc>
          <w:tcPr>
            <w:tcW w:w="3260" w:type="dxa"/>
            <w:tcBorders>
              <w:top w:val="nil"/>
              <w:left w:val="nil"/>
              <w:bottom w:val="nil"/>
              <w:right w:val="nil"/>
            </w:tcBorders>
            <w:shd w:val="clear" w:color="auto" w:fill="auto"/>
            <w:noWrap/>
            <w:vAlign w:val="bottom"/>
            <w:hideMark/>
          </w:tcPr>
          <w:p w14:paraId="453837E9" w14:textId="77777777" w:rsidR="00CC4DA1" w:rsidRPr="009C6E41" w:rsidRDefault="00CC4DA1" w:rsidP="00CC4DA1">
            <w:pPr>
              <w:pStyle w:val="Body"/>
              <w:spacing w:after="0"/>
              <w:rPr>
                <w:rFonts w:ascii="Arial" w:hAnsi="Arial" w:cs="Arial"/>
              </w:rPr>
            </w:pPr>
            <w:r w:rsidRPr="009C6E41">
              <w:rPr>
                <w:rFonts w:ascii="Arial" w:hAnsi="Arial" w:cs="Arial"/>
              </w:rPr>
              <w:t>Bike</w:t>
            </w:r>
          </w:p>
        </w:tc>
        <w:tc>
          <w:tcPr>
            <w:tcW w:w="992" w:type="dxa"/>
            <w:tcBorders>
              <w:top w:val="nil"/>
              <w:left w:val="nil"/>
              <w:bottom w:val="nil"/>
              <w:right w:val="nil"/>
            </w:tcBorders>
            <w:shd w:val="clear" w:color="auto" w:fill="auto"/>
            <w:noWrap/>
            <w:vAlign w:val="bottom"/>
            <w:hideMark/>
          </w:tcPr>
          <w:p w14:paraId="18C5B2D3" w14:textId="77777777" w:rsidR="00CC4DA1" w:rsidRPr="009C6E41" w:rsidRDefault="00CC4DA1" w:rsidP="00CC4DA1">
            <w:pPr>
              <w:pStyle w:val="Body"/>
              <w:spacing w:after="0"/>
              <w:jc w:val="right"/>
              <w:rPr>
                <w:rFonts w:ascii="Arial" w:hAnsi="Arial" w:cs="Arial"/>
              </w:rPr>
            </w:pPr>
            <w:r w:rsidRPr="009C6E41">
              <w:rPr>
                <w:rFonts w:ascii="Arial" w:hAnsi="Arial" w:cs="Arial"/>
              </w:rPr>
              <w:t>40</w:t>
            </w:r>
          </w:p>
        </w:tc>
        <w:tc>
          <w:tcPr>
            <w:tcW w:w="1370" w:type="dxa"/>
            <w:tcBorders>
              <w:top w:val="nil"/>
              <w:left w:val="nil"/>
              <w:bottom w:val="nil"/>
              <w:right w:val="nil"/>
            </w:tcBorders>
            <w:shd w:val="clear" w:color="auto" w:fill="auto"/>
            <w:noWrap/>
            <w:vAlign w:val="bottom"/>
            <w:hideMark/>
          </w:tcPr>
          <w:p w14:paraId="7369FF92" w14:textId="77777777" w:rsidR="00CC4DA1" w:rsidRPr="009C6E41" w:rsidRDefault="00CC4DA1" w:rsidP="00CC4DA1">
            <w:pPr>
              <w:pStyle w:val="Body"/>
              <w:spacing w:after="0"/>
              <w:jc w:val="right"/>
              <w:rPr>
                <w:rFonts w:ascii="Arial" w:hAnsi="Arial" w:cs="Arial"/>
              </w:rPr>
            </w:pPr>
            <w:r w:rsidRPr="009C6E41">
              <w:rPr>
                <w:rFonts w:ascii="Arial" w:hAnsi="Arial" w:cs="Arial"/>
              </w:rPr>
              <w:t>11,05%</w:t>
            </w:r>
          </w:p>
        </w:tc>
      </w:tr>
      <w:tr w:rsidR="00CC4DA1" w:rsidRPr="009C6E41" w14:paraId="74E6FE92" w14:textId="77777777" w:rsidTr="00CC4DA1">
        <w:trPr>
          <w:trHeight w:val="320"/>
        </w:trPr>
        <w:tc>
          <w:tcPr>
            <w:tcW w:w="2694" w:type="dxa"/>
            <w:tcBorders>
              <w:top w:val="nil"/>
              <w:left w:val="nil"/>
              <w:bottom w:val="nil"/>
              <w:right w:val="nil"/>
            </w:tcBorders>
            <w:shd w:val="clear" w:color="auto" w:fill="auto"/>
            <w:noWrap/>
            <w:vAlign w:val="bottom"/>
            <w:hideMark/>
          </w:tcPr>
          <w:p w14:paraId="4575E6C1" w14:textId="77777777" w:rsidR="00CC4DA1" w:rsidRPr="009C6E41" w:rsidRDefault="00CC4DA1" w:rsidP="00CC4DA1">
            <w:pPr>
              <w:pStyle w:val="Body"/>
              <w:spacing w:after="0"/>
              <w:rPr>
                <w:rFonts w:ascii="Arial" w:hAnsi="Arial" w:cs="Arial"/>
              </w:rPr>
            </w:pPr>
          </w:p>
        </w:tc>
        <w:tc>
          <w:tcPr>
            <w:tcW w:w="3260" w:type="dxa"/>
            <w:tcBorders>
              <w:top w:val="nil"/>
              <w:left w:val="nil"/>
              <w:bottom w:val="nil"/>
              <w:right w:val="nil"/>
            </w:tcBorders>
            <w:shd w:val="clear" w:color="auto" w:fill="auto"/>
            <w:noWrap/>
            <w:vAlign w:val="bottom"/>
            <w:hideMark/>
          </w:tcPr>
          <w:p w14:paraId="57225992" w14:textId="77777777" w:rsidR="00CC4DA1" w:rsidRPr="009C6E41" w:rsidRDefault="00CC4DA1" w:rsidP="00CC4DA1">
            <w:pPr>
              <w:pStyle w:val="Body"/>
              <w:spacing w:after="0"/>
              <w:rPr>
                <w:rFonts w:ascii="Arial" w:hAnsi="Arial" w:cs="Arial"/>
              </w:rPr>
            </w:pPr>
            <w:proofErr w:type="spellStart"/>
            <w:r w:rsidRPr="009C6E41">
              <w:rPr>
                <w:rFonts w:ascii="Arial" w:hAnsi="Arial" w:cs="Arial"/>
              </w:rPr>
              <w:t>Motorcylce</w:t>
            </w:r>
            <w:proofErr w:type="spellEnd"/>
          </w:p>
        </w:tc>
        <w:tc>
          <w:tcPr>
            <w:tcW w:w="992" w:type="dxa"/>
            <w:tcBorders>
              <w:top w:val="nil"/>
              <w:left w:val="nil"/>
              <w:bottom w:val="nil"/>
              <w:right w:val="nil"/>
            </w:tcBorders>
            <w:shd w:val="clear" w:color="auto" w:fill="auto"/>
            <w:noWrap/>
            <w:vAlign w:val="bottom"/>
            <w:hideMark/>
          </w:tcPr>
          <w:p w14:paraId="5BD31F9D" w14:textId="77777777" w:rsidR="00CC4DA1" w:rsidRPr="009C6E41" w:rsidRDefault="00CC4DA1" w:rsidP="00CC4DA1">
            <w:pPr>
              <w:pStyle w:val="Body"/>
              <w:spacing w:after="0"/>
              <w:jc w:val="right"/>
              <w:rPr>
                <w:rFonts w:ascii="Arial" w:hAnsi="Arial" w:cs="Arial"/>
              </w:rPr>
            </w:pPr>
            <w:r w:rsidRPr="009C6E41">
              <w:rPr>
                <w:rFonts w:ascii="Arial" w:hAnsi="Arial" w:cs="Arial"/>
              </w:rPr>
              <w:t>279</w:t>
            </w:r>
          </w:p>
        </w:tc>
        <w:tc>
          <w:tcPr>
            <w:tcW w:w="1370" w:type="dxa"/>
            <w:tcBorders>
              <w:top w:val="nil"/>
              <w:left w:val="nil"/>
              <w:bottom w:val="nil"/>
              <w:right w:val="nil"/>
            </w:tcBorders>
            <w:shd w:val="clear" w:color="auto" w:fill="auto"/>
            <w:noWrap/>
            <w:vAlign w:val="bottom"/>
            <w:hideMark/>
          </w:tcPr>
          <w:p w14:paraId="4D70A140" w14:textId="77777777" w:rsidR="00CC4DA1" w:rsidRPr="009C6E41" w:rsidRDefault="00CC4DA1" w:rsidP="00CC4DA1">
            <w:pPr>
              <w:pStyle w:val="Body"/>
              <w:spacing w:after="0"/>
              <w:jc w:val="right"/>
              <w:rPr>
                <w:rFonts w:ascii="Arial" w:hAnsi="Arial" w:cs="Arial"/>
              </w:rPr>
            </w:pPr>
            <w:r w:rsidRPr="009C6E41">
              <w:rPr>
                <w:rFonts w:ascii="Arial" w:hAnsi="Arial" w:cs="Arial"/>
              </w:rPr>
              <w:t>77,07%</w:t>
            </w:r>
          </w:p>
        </w:tc>
      </w:tr>
      <w:tr w:rsidR="00CC4DA1" w:rsidRPr="009C6E41" w14:paraId="172123DD" w14:textId="77777777" w:rsidTr="00CC4DA1">
        <w:trPr>
          <w:trHeight w:val="320"/>
        </w:trPr>
        <w:tc>
          <w:tcPr>
            <w:tcW w:w="2694" w:type="dxa"/>
            <w:tcBorders>
              <w:top w:val="nil"/>
              <w:left w:val="nil"/>
              <w:bottom w:val="nil"/>
              <w:right w:val="nil"/>
            </w:tcBorders>
            <w:shd w:val="clear" w:color="auto" w:fill="auto"/>
            <w:noWrap/>
            <w:vAlign w:val="bottom"/>
            <w:hideMark/>
          </w:tcPr>
          <w:p w14:paraId="5CC11D93" w14:textId="77777777" w:rsidR="00CC4DA1" w:rsidRPr="009C6E41" w:rsidRDefault="00CC4DA1" w:rsidP="00CC4DA1">
            <w:pPr>
              <w:pStyle w:val="Body"/>
              <w:spacing w:after="0"/>
              <w:rPr>
                <w:rFonts w:ascii="Arial" w:hAnsi="Arial" w:cs="Arial"/>
              </w:rPr>
            </w:pPr>
          </w:p>
        </w:tc>
        <w:tc>
          <w:tcPr>
            <w:tcW w:w="3260" w:type="dxa"/>
            <w:tcBorders>
              <w:top w:val="nil"/>
              <w:left w:val="nil"/>
              <w:bottom w:val="nil"/>
              <w:right w:val="nil"/>
            </w:tcBorders>
            <w:shd w:val="clear" w:color="auto" w:fill="auto"/>
            <w:noWrap/>
            <w:vAlign w:val="bottom"/>
            <w:hideMark/>
          </w:tcPr>
          <w:p w14:paraId="77987806" w14:textId="77777777" w:rsidR="00CC4DA1" w:rsidRPr="009C6E41" w:rsidRDefault="00CC4DA1" w:rsidP="00CC4DA1">
            <w:pPr>
              <w:pStyle w:val="Body"/>
              <w:spacing w:after="0"/>
              <w:rPr>
                <w:rFonts w:ascii="Arial" w:hAnsi="Arial" w:cs="Arial"/>
              </w:rPr>
            </w:pPr>
            <w:r w:rsidRPr="009C6E41">
              <w:rPr>
                <w:rFonts w:ascii="Arial" w:hAnsi="Arial" w:cs="Arial"/>
              </w:rPr>
              <w:t>Car</w:t>
            </w:r>
          </w:p>
        </w:tc>
        <w:tc>
          <w:tcPr>
            <w:tcW w:w="992" w:type="dxa"/>
            <w:tcBorders>
              <w:top w:val="nil"/>
              <w:left w:val="nil"/>
              <w:bottom w:val="nil"/>
              <w:right w:val="nil"/>
            </w:tcBorders>
            <w:shd w:val="clear" w:color="auto" w:fill="auto"/>
            <w:noWrap/>
            <w:vAlign w:val="bottom"/>
            <w:hideMark/>
          </w:tcPr>
          <w:p w14:paraId="2F418667" w14:textId="77777777" w:rsidR="00CC4DA1" w:rsidRPr="009C6E41" w:rsidRDefault="00CC4DA1" w:rsidP="00CC4DA1">
            <w:pPr>
              <w:pStyle w:val="Body"/>
              <w:spacing w:after="0"/>
              <w:jc w:val="right"/>
              <w:rPr>
                <w:rFonts w:ascii="Arial" w:hAnsi="Arial" w:cs="Arial"/>
              </w:rPr>
            </w:pPr>
            <w:r w:rsidRPr="009C6E41">
              <w:rPr>
                <w:rFonts w:ascii="Arial" w:hAnsi="Arial" w:cs="Arial"/>
              </w:rPr>
              <w:t>3</w:t>
            </w:r>
          </w:p>
        </w:tc>
        <w:tc>
          <w:tcPr>
            <w:tcW w:w="1370" w:type="dxa"/>
            <w:tcBorders>
              <w:top w:val="nil"/>
              <w:left w:val="nil"/>
              <w:bottom w:val="nil"/>
              <w:right w:val="nil"/>
            </w:tcBorders>
            <w:shd w:val="clear" w:color="auto" w:fill="auto"/>
            <w:noWrap/>
            <w:vAlign w:val="bottom"/>
            <w:hideMark/>
          </w:tcPr>
          <w:p w14:paraId="7FCDD995" w14:textId="77777777" w:rsidR="00CC4DA1" w:rsidRPr="009C6E41" w:rsidRDefault="00CC4DA1" w:rsidP="00CC4DA1">
            <w:pPr>
              <w:pStyle w:val="Body"/>
              <w:spacing w:after="0"/>
              <w:jc w:val="right"/>
              <w:rPr>
                <w:rFonts w:ascii="Arial" w:hAnsi="Arial" w:cs="Arial"/>
              </w:rPr>
            </w:pPr>
            <w:r w:rsidRPr="009C6E41">
              <w:rPr>
                <w:rFonts w:ascii="Arial" w:hAnsi="Arial" w:cs="Arial"/>
              </w:rPr>
              <w:t>0,83%</w:t>
            </w:r>
          </w:p>
        </w:tc>
      </w:tr>
      <w:tr w:rsidR="00CC4DA1" w:rsidRPr="009C6E41" w14:paraId="12D5130C" w14:textId="77777777" w:rsidTr="00CC4DA1">
        <w:trPr>
          <w:trHeight w:val="320"/>
        </w:trPr>
        <w:tc>
          <w:tcPr>
            <w:tcW w:w="2694" w:type="dxa"/>
            <w:tcBorders>
              <w:top w:val="nil"/>
              <w:left w:val="nil"/>
              <w:bottom w:val="single" w:sz="4" w:space="0" w:color="auto"/>
              <w:right w:val="nil"/>
            </w:tcBorders>
            <w:shd w:val="clear" w:color="auto" w:fill="auto"/>
            <w:noWrap/>
            <w:vAlign w:val="bottom"/>
            <w:hideMark/>
          </w:tcPr>
          <w:p w14:paraId="6D699D24" w14:textId="77777777" w:rsidR="00CC4DA1" w:rsidRPr="009C6E41" w:rsidRDefault="00CC4DA1" w:rsidP="00CC4DA1">
            <w:pPr>
              <w:pStyle w:val="Body"/>
              <w:spacing w:after="0"/>
              <w:rPr>
                <w:rFonts w:ascii="Arial" w:hAnsi="Arial" w:cs="Arial"/>
              </w:rPr>
            </w:pPr>
          </w:p>
        </w:tc>
        <w:tc>
          <w:tcPr>
            <w:tcW w:w="3260" w:type="dxa"/>
            <w:tcBorders>
              <w:top w:val="nil"/>
              <w:left w:val="nil"/>
              <w:bottom w:val="single" w:sz="4" w:space="0" w:color="auto"/>
              <w:right w:val="nil"/>
            </w:tcBorders>
            <w:shd w:val="clear" w:color="auto" w:fill="auto"/>
            <w:noWrap/>
            <w:vAlign w:val="bottom"/>
            <w:hideMark/>
          </w:tcPr>
          <w:p w14:paraId="07BE4F57" w14:textId="77777777" w:rsidR="00CC4DA1" w:rsidRPr="009C6E41" w:rsidRDefault="00CC4DA1" w:rsidP="00CC4DA1">
            <w:pPr>
              <w:pStyle w:val="Body"/>
              <w:spacing w:after="0"/>
              <w:rPr>
                <w:rFonts w:ascii="Arial" w:hAnsi="Arial" w:cs="Arial"/>
              </w:rPr>
            </w:pPr>
            <w:r w:rsidRPr="009C6E41">
              <w:rPr>
                <w:rFonts w:ascii="Arial" w:hAnsi="Arial" w:cs="Arial"/>
              </w:rPr>
              <w:t>Public Transportation</w:t>
            </w:r>
          </w:p>
        </w:tc>
        <w:tc>
          <w:tcPr>
            <w:tcW w:w="992" w:type="dxa"/>
            <w:tcBorders>
              <w:top w:val="nil"/>
              <w:left w:val="nil"/>
              <w:bottom w:val="single" w:sz="4" w:space="0" w:color="auto"/>
              <w:right w:val="nil"/>
            </w:tcBorders>
            <w:shd w:val="clear" w:color="auto" w:fill="auto"/>
            <w:noWrap/>
            <w:vAlign w:val="bottom"/>
            <w:hideMark/>
          </w:tcPr>
          <w:p w14:paraId="2AF66764" w14:textId="77777777" w:rsidR="00CC4DA1" w:rsidRPr="009C6E41" w:rsidRDefault="00CC4DA1" w:rsidP="00CC4DA1">
            <w:pPr>
              <w:pStyle w:val="Body"/>
              <w:spacing w:after="0"/>
              <w:jc w:val="right"/>
              <w:rPr>
                <w:rFonts w:ascii="Arial" w:hAnsi="Arial" w:cs="Arial"/>
              </w:rPr>
            </w:pPr>
            <w:r w:rsidRPr="009C6E41">
              <w:rPr>
                <w:rFonts w:ascii="Arial" w:hAnsi="Arial" w:cs="Arial"/>
              </w:rPr>
              <w:t>32</w:t>
            </w:r>
          </w:p>
        </w:tc>
        <w:tc>
          <w:tcPr>
            <w:tcW w:w="1370" w:type="dxa"/>
            <w:tcBorders>
              <w:top w:val="nil"/>
              <w:left w:val="nil"/>
              <w:bottom w:val="single" w:sz="4" w:space="0" w:color="auto"/>
              <w:right w:val="nil"/>
            </w:tcBorders>
            <w:shd w:val="clear" w:color="auto" w:fill="auto"/>
            <w:noWrap/>
            <w:vAlign w:val="bottom"/>
            <w:hideMark/>
          </w:tcPr>
          <w:p w14:paraId="49E9364D" w14:textId="77777777" w:rsidR="00CC4DA1" w:rsidRPr="009C6E41" w:rsidRDefault="00CC4DA1" w:rsidP="00CC4DA1">
            <w:pPr>
              <w:pStyle w:val="Body"/>
              <w:spacing w:after="0"/>
              <w:jc w:val="right"/>
              <w:rPr>
                <w:rFonts w:ascii="Arial" w:hAnsi="Arial" w:cs="Arial"/>
              </w:rPr>
            </w:pPr>
            <w:r w:rsidRPr="009C6E41">
              <w:rPr>
                <w:rFonts w:ascii="Arial" w:hAnsi="Arial" w:cs="Arial"/>
              </w:rPr>
              <w:t>8,84%</w:t>
            </w:r>
          </w:p>
        </w:tc>
      </w:tr>
      <w:tr w:rsidR="00CC4DA1" w:rsidRPr="009C6E41" w14:paraId="6011ECAD" w14:textId="77777777" w:rsidTr="00CC4DA1">
        <w:trPr>
          <w:trHeight w:val="320"/>
        </w:trPr>
        <w:tc>
          <w:tcPr>
            <w:tcW w:w="2694" w:type="dxa"/>
            <w:tcBorders>
              <w:top w:val="single" w:sz="4" w:space="0" w:color="auto"/>
              <w:left w:val="nil"/>
              <w:bottom w:val="single" w:sz="4" w:space="0" w:color="auto"/>
              <w:right w:val="nil"/>
            </w:tcBorders>
            <w:shd w:val="clear" w:color="auto" w:fill="auto"/>
            <w:noWrap/>
            <w:vAlign w:val="bottom"/>
          </w:tcPr>
          <w:p w14:paraId="75079FE3" w14:textId="72C3AB9C" w:rsidR="00CC4DA1" w:rsidRPr="009C6E41" w:rsidRDefault="00CC4DA1" w:rsidP="00CC4DA1">
            <w:pPr>
              <w:pStyle w:val="Body"/>
              <w:spacing w:after="0"/>
              <w:rPr>
                <w:rFonts w:ascii="Arial" w:hAnsi="Arial" w:cs="Arial"/>
              </w:rPr>
            </w:pPr>
            <w:r w:rsidRPr="009C6E41">
              <w:rPr>
                <w:rFonts w:ascii="Arial" w:hAnsi="Arial" w:cs="Arial"/>
              </w:rPr>
              <w:t>Total n = 363</w:t>
            </w:r>
          </w:p>
        </w:tc>
        <w:tc>
          <w:tcPr>
            <w:tcW w:w="3260" w:type="dxa"/>
            <w:tcBorders>
              <w:top w:val="single" w:sz="4" w:space="0" w:color="auto"/>
              <w:left w:val="nil"/>
              <w:bottom w:val="single" w:sz="4" w:space="0" w:color="auto"/>
              <w:right w:val="nil"/>
            </w:tcBorders>
            <w:shd w:val="clear" w:color="auto" w:fill="auto"/>
            <w:noWrap/>
            <w:vAlign w:val="bottom"/>
          </w:tcPr>
          <w:p w14:paraId="408DB349" w14:textId="77777777" w:rsidR="00CC4DA1" w:rsidRPr="009C6E41" w:rsidRDefault="00CC4DA1" w:rsidP="00CC4DA1">
            <w:pPr>
              <w:pStyle w:val="Body"/>
              <w:spacing w:after="0"/>
              <w:rPr>
                <w:rFonts w:ascii="Arial" w:hAnsi="Arial" w:cs="Arial"/>
              </w:rPr>
            </w:pPr>
          </w:p>
        </w:tc>
        <w:tc>
          <w:tcPr>
            <w:tcW w:w="992" w:type="dxa"/>
            <w:tcBorders>
              <w:top w:val="single" w:sz="4" w:space="0" w:color="auto"/>
              <w:left w:val="nil"/>
              <w:bottom w:val="single" w:sz="4" w:space="0" w:color="auto"/>
              <w:right w:val="nil"/>
            </w:tcBorders>
            <w:shd w:val="clear" w:color="auto" w:fill="auto"/>
            <w:noWrap/>
            <w:vAlign w:val="bottom"/>
          </w:tcPr>
          <w:p w14:paraId="1723E00C" w14:textId="77777777" w:rsidR="00CC4DA1" w:rsidRPr="009C6E41" w:rsidRDefault="00CC4DA1" w:rsidP="00CC4DA1">
            <w:pPr>
              <w:pStyle w:val="Body"/>
              <w:spacing w:after="0"/>
              <w:jc w:val="right"/>
              <w:rPr>
                <w:rFonts w:ascii="Arial" w:hAnsi="Arial" w:cs="Arial"/>
              </w:rPr>
            </w:pPr>
          </w:p>
        </w:tc>
        <w:tc>
          <w:tcPr>
            <w:tcW w:w="1370" w:type="dxa"/>
            <w:tcBorders>
              <w:top w:val="single" w:sz="4" w:space="0" w:color="auto"/>
              <w:left w:val="nil"/>
              <w:bottom w:val="single" w:sz="4" w:space="0" w:color="auto"/>
              <w:right w:val="nil"/>
            </w:tcBorders>
            <w:shd w:val="clear" w:color="auto" w:fill="auto"/>
            <w:noWrap/>
            <w:vAlign w:val="bottom"/>
          </w:tcPr>
          <w:p w14:paraId="5656EEBF" w14:textId="77777777" w:rsidR="00CC4DA1" w:rsidRPr="009C6E41" w:rsidRDefault="00CC4DA1" w:rsidP="00CC4DA1">
            <w:pPr>
              <w:pStyle w:val="Body"/>
              <w:spacing w:after="0"/>
              <w:jc w:val="right"/>
              <w:rPr>
                <w:rFonts w:ascii="Arial" w:hAnsi="Arial" w:cs="Arial"/>
              </w:rPr>
            </w:pPr>
          </w:p>
        </w:tc>
      </w:tr>
    </w:tbl>
    <w:p w14:paraId="4486BC29" w14:textId="77777777" w:rsidR="00CC4DA1" w:rsidRPr="009C6E41" w:rsidRDefault="00CC4DA1" w:rsidP="00441B6F">
      <w:pPr>
        <w:pStyle w:val="Body"/>
        <w:spacing w:after="0"/>
        <w:rPr>
          <w:rFonts w:ascii="Arial" w:hAnsi="Arial" w:cs="Arial"/>
        </w:rPr>
      </w:pPr>
    </w:p>
    <w:p w14:paraId="038C049D" w14:textId="77777777" w:rsidR="00CC4DA1" w:rsidRPr="009C6E41" w:rsidRDefault="00CC4DA1" w:rsidP="00CC4DA1">
      <w:pPr>
        <w:pStyle w:val="Body"/>
        <w:rPr>
          <w:rFonts w:ascii="Arial" w:hAnsi="Arial" w:cs="Arial"/>
        </w:rPr>
      </w:pPr>
      <w:r w:rsidRPr="009C6E41">
        <w:rPr>
          <w:rFonts w:ascii="Arial" w:hAnsi="Arial" w:cs="Arial"/>
        </w:rPr>
        <w:t xml:space="preserve">The data on students' transportation modes reveal that the majority of respondents (77.07%) rely on motorcycles as their primary means of commuting to school. This high percentage suggests that motorized transport is the dominant choice among students, which may have implications for environmental sustainability, given its contribution to carbon emissions. In contrast, only 2.21% of students walk to school, indicating a low level of </w:t>
      </w:r>
      <w:r w:rsidRPr="009C6E41">
        <w:rPr>
          <w:rFonts w:ascii="Arial" w:hAnsi="Arial" w:cs="Arial"/>
        </w:rPr>
        <w:lastRenderedPageBreak/>
        <w:t>engagement in more sustainable and physically active commuting options. Similarly, the use of public transportation (8.84%) and bicycles (11.05%) remains relatively limited, which could reflect either a preference for private transport or a lack of accessible public transit infrastructure. Notably, the smallest proportion of students (0.83%) commute by car, suggesting that personal car ownership is not a common option among respondents.</w:t>
      </w:r>
    </w:p>
    <w:p w14:paraId="029911B7" w14:textId="50A49B2B" w:rsidR="0003702E" w:rsidRPr="009C6E41" w:rsidRDefault="0003702E" w:rsidP="00441B6F">
      <w:pPr>
        <w:pStyle w:val="Body"/>
        <w:spacing w:after="0"/>
        <w:rPr>
          <w:rFonts w:ascii="Arial" w:hAnsi="Arial" w:cs="Arial"/>
          <w:b/>
          <w:sz w:val="22"/>
        </w:rPr>
      </w:pPr>
      <w:r w:rsidRPr="009C6E41">
        <w:rPr>
          <w:rFonts w:ascii="Arial" w:hAnsi="Arial" w:cs="Arial"/>
          <w:b/>
          <w:caps/>
          <w:sz w:val="22"/>
        </w:rPr>
        <w:t xml:space="preserve">3.1 </w:t>
      </w:r>
      <w:r w:rsidRPr="009C6E41">
        <w:rPr>
          <w:rFonts w:ascii="Arial" w:hAnsi="Arial" w:cs="Arial"/>
          <w:b/>
          <w:sz w:val="22"/>
        </w:rPr>
        <w:t>Students Knowledge, Understanding and Action</w:t>
      </w:r>
    </w:p>
    <w:p w14:paraId="23515E25" w14:textId="77777777" w:rsidR="00316FE3" w:rsidRPr="009C6E41" w:rsidRDefault="00316FE3" w:rsidP="00441B6F">
      <w:pPr>
        <w:pStyle w:val="Body"/>
        <w:spacing w:after="0"/>
        <w:rPr>
          <w:rFonts w:ascii="Arial" w:hAnsi="Arial" w:cs="Arial"/>
        </w:rPr>
      </w:pPr>
    </w:p>
    <w:p w14:paraId="26FD53BF" w14:textId="418E25AF" w:rsidR="00863BD3" w:rsidRPr="009C6E41" w:rsidRDefault="009500A6" w:rsidP="00441B6F">
      <w:pPr>
        <w:tabs>
          <w:tab w:val="left" w:pos="1080"/>
        </w:tabs>
        <w:jc w:val="both"/>
        <w:rPr>
          <w:rFonts w:ascii="Arial" w:hAnsi="Arial"/>
          <w:b/>
        </w:rPr>
      </w:pPr>
      <w:r w:rsidRPr="009C6E41">
        <w:rPr>
          <w:rFonts w:ascii="Arial" w:hAnsi="Arial"/>
          <w:b/>
        </w:rPr>
        <w:t xml:space="preserve">Table </w:t>
      </w:r>
      <w:r w:rsidR="00C65672" w:rsidRPr="009C6E41">
        <w:rPr>
          <w:rFonts w:ascii="Arial" w:hAnsi="Arial"/>
          <w:b/>
        </w:rPr>
        <w:t>3</w:t>
      </w:r>
      <w:r w:rsidRPr="009C6E41">
        <w:rPr>
          <w:rFonts w:ascii="Arial" w:hAnsi="Arial"/>
          <w:b/>
        </w:rPr>
        <w:t>.</w:t>
      </w:r>
      <w:r w:rsidR="00863BD3" w:rsidRPr="009C6E41">
        <w:rPr>
          <w:rFonts w:ascii="Arial" w:hAnsi="Arial"/>
          <w:b/>
        </w:rPr>
        <w:tab/>
      </w:r>
      <w:r w:rsidR="00C65672" w:rsidRPr="009C6E41">
        <w:rPr>
          <w:rFonts w:ascii="Arial" w:hAnsi="Arial"/>
          <w:b/>
        </w:rPr>
        <w:t>Knowledge Results</w:t>
      </w:r>
    </w:p>
    <w:p w14:paraId="5F829429" w14:textId="7D303EEE" w:rsidR="00863BD3" w:rsidRPr="009C6E41" w:rsidRDefault="00863BD3" w:rsidP="00441B6F">
      <w:pPr>
        <w:tabs>
          <w:tab w:val="left" w:pos="1080"/>
        </w:tabs>
        <w:jc w:val="both"/>
        <w:rPr>
          <w:rFonts w:ascii="Arial" w:hAnsi="Arial"/>
          <w:b/>
        </w:rPr>
      </w:pPr>
    </w:p>
    <w:tbl>
      <w:tblPr>
        <w:tblW w:w="8364" w:type="dxa"/>
        <w:tblInd w:w="108" w:type="dxa"/>
        <w:tblLook w:val="04A0" w:firstRow="1" w:lastRow="0" w:firstColumn="1" w:lastColumn="0" w:noHBand="0" w:noVBand="1"/>
      </w:tblPr>
      <w:tblGrid>
        <w:gridCol w:w="5954"/>
        <w:gridCol w:w="1276"/>
        <w:gridCol w:w="1134"/>
      </w:tblGrid>
      <w:tr w:rsidR="00C65672" w:rsidRPr="009C6E41" w14:paraId="5191ED0D" w14:textId="77777777" w:rsidTr="00C65672">
        <w:trPr>
          <w:trHeight w:val="320"/>
        </w:trPr>
        <w:tc>
          <w:tcPr>
            <w:tcW w:w="5954" w:type="dxa"/>
            <w:tcBorders>
              <w:top w:val="single" w:sz="4" w:space="0" w:color="auto"/>
              <w:left w:val="nil"/>
              <w:bottom w:val="single" w:sz="4" w:space="0" w:color="auto"/>
              <w:right w:val="nil"/>
            </w:tcBorders>
            <w:shd w:val="clear" w:color="auto" w:fill="auto"/>
            <w:noWrap/>
            <w:hideMark/>
          </w:tcPr>
          <w:p w14:paraId="13A61B05" w14:textId="06E16968" w:rsidR="00C65672" w:rsidRPr="009C6E41" w:rsidRDefault="00C65672" w:rsidP="00C65672">
            <w:pPr>
              <w:rPr>
                <w:rFonts w:ascii="Arial" w:hAnsi="Arial" w:cs="Arial"/>
                <w:b/>
                <w:bCs/>
              </w:rPr>
            </w:pPr>
            <w:r w:rsidRPr="009C6E41">
              <w:rPr>
                <w:rFonts w:ascii="Arial" w:hAnsi="Arial" w:cs="Arial"/>
                <w:b/>
                <w:bCs/>
              </w:rPr>
              <w:t>Indicators</w:t>
            </w:r>
          </w:p>
        </w:tc>
        <w:tc>
          <w:tcPr>
            <w:tcW w:w="1276" w:type="dxa"/>
            <w:tcBorders>
              <w:top w:val="single" w:sz="4" w:space="0" w:color="auto"/>
              <w:left w:val="nil"/>
              <w:bottom w:val="single" w:sz="4" w:space="0" w:color="auto"/>
              <w:right w:val="nil"/>
            </w:tcBorders>
            <w:shd w:val="clear" w:color="auto" w:fill="auto"/>
            <w:noWrap/>
            <w:hideMark/>
          </w:tcPr>
          <w:p w14:paraId="66675805" w14:textId="77777777" w:rsidR="00C65672" w:rsidRPr="009C6E41" w:rsidRDefault="00C65672" w:rsidP="00C65672">
            <w:pPr>
              <w:rPr>
                <w:rFonts w:ascii="Arial" w:hAnsi="Arial" w:cs="Arial"/>
                <w:b/>
                <w:bCs/>
                <w:color w:val="000000"/>
              </w:rPr>
            </w:pPr>
            <w:r w:rsidRPr="009C6E41">
              <w:rPr>
                <w:rFonts w:ascii="Arial" w:hAnsi="Arial" w:cs="Arial"/>
                <w:b/>
                <w:bCs/>
                <w:color w:val="000000"/>
              </w:rPr>
              <w:t>M</w:t>
            </w:r>
          </w:p>
        </w:tc>
        <w:tc>
          <w:tcPr>
            <w:tcW w:w="1134" w:type="dxa"/>
            <w:tcBorders>
              <w:top w:val="single" w:sz="4" w:space="0" w:color="auto"/>
              <w:left w:val="nil"/>
              <w:bottom w:val="single" w:sz="4" w:space="0" w:color="auto"/>
              <w:right w:val="nil"/>
            </w:tcBorders>
            <w:shd w:val="clear" w:color="auto" w:fill="auto"/>
            <w:noWrap/>
            <w:hideMark/>
          </w:tcPr>
          <w:p w14:paraId="25A8A36A" w14:textId="77777777" w:rsidR="00C65672" w:rsidRPr="009C6E41" w:rsidRDefault="00C65672" w:rsidP="00C65672">
            <w:pPr>
              <w:rPr>
                <w:rFonts w:ascii="Arial" w:hAnsi="Arial" w:cs="Arial"/>
                <w:b/>
                <w:bCs/>
                <w:color w:val="000000"/>
              </w:rPr>
            </w:pPr>
            <w:r w:rsidRPr="009C6E41">
              <w:rPr>
                <w:rFonts w:ascii="Arial" w:hAnsi="Arial" w:cs="Arial"/>
                <w:b/>
                <w:bCs/>
                <w:color w:val="000000"/>
              </w:rPr>
              <w:t>SD</w:t>
            </w:r>
          </w:p>
        </w:tc>
      </w:tr>
      <w:tr w:rsidR="00C65672" w:rsidRPr="009C6E41" w14:paraId="343E1E5D" w14:textId="77777777" w:rsidTr="00C65672">
        <w:trPr>
          <w:trHeight w:val="680"/>
        </w:trPr>
        <w:tc>
          <w:tcPr>
            <w:tcW w:w="5954" w:type="dxa"/>
            <w:tcBorders>
              <w:top w:val="single" w:sz="4" w:space="0" w:color="auto"/>
              <w:left w:val="nil"/>
              <w:bottom w:val="nil"/>
              <w:right w:val="nil"/>
            </w:tcBorders>
            <w:shd w:val="clear" w:color="auto" w:fill="auto"/>
            <w:hideMark/>
          </w:tcPr>
          <w:p w14:paraId="663FF9DE" w14:textId="77777777" w:rsidR="00C65672" w:rsidRPr="009C6E41" w:rsidRDefault="00C65672" w:rsidP="00C65672">
            <w:pPr>
              <w:spacing w:after="120"/>
              <w:rPr>
                <w:rFonts w:ascii="Arial" w:hAnsi="Arial" w:cs="Arial"/>
                <w:color w:val="000000"/>
              </w:rPr>
            </w:pPr>
            <w:r w:rsidRPr="009C6E41">
              <w:rPr>
                <w:rFonts w:ascii="Arial" w:hAnsi="Arial" w:cs="Arial"/>
                <w:color w:val="000000"/>
              </w:rPr>
              <w:t>Carbon dioxide (CO</w:t>
            </w:r>
            <w:r w:rsidRPr="009C6E41">
              <w:rPr>
                <w:rFonts w:ascii="Cambria Math" w:hAnsi="Cambria Math" w:cs="Cambria Math"/>
                <w:color w:val="000000"/>
              </w:rPr>
              <w:t>₂</w:t>
            </w:r>
            <w:r w:rsidRPr="009C6E41">
              <w:rPr>
                <w:rFonts w:ascii="Arial" w:hAnsi="Arial" w:cs="Arial"/>
                <w:color w:val="000000"/>
              </w:rPr>
              <w:t>) in the atmosphere is one of the greenhouse gases and affects climate change.</w:t>
            </w:r>
          </w:p>
        </w:tc>
        <w:tc>
          <w:tcPr>
            <w:tcW w:w="1276" w:type="dxa"/>
            <w:tcBorders>
              <w:top w:val="single" w:sz="4" w:space="0" w:color="auto"/>
              <w:left w:val="nil"/>
              <w:bottom w:val="nil"/>
              <w:right w:val="nil"/>
            </w:tcBorders>
            <w:shd w:val="clear" w:color="auto" w:fill="auto"/>
            <w:noWrap/>
            <w:hideMark/>
          </w:tcPr>
          <w:p w14:paraId="3F6193F0" w14:textId="77777777" w:rsidR="00C65672" w:rsidRPr="009C6E41" w:rsidRDefault="00C65672" w:rsidP="00C65672">
            <w:pPr>
              <w:rPr>
                <w:rFonts w:ascii="Arial" w:hAnsi="Arial" w:cs="Arial"/>
                <w:color w:val="000000"/>
              </w:rPr>
            </w:pPr>
            <w:r w:rsidRPr="009C6E41">
              <w:rPr>
                <w:rFonts w:ascii="Arial" w:hAnsi="Arial" w:cs="Arial"/>
                <w:color w:val="000000"/>
              </w:rPr>
              <w:t>2,30</w:t>
            </w:r>
          </w:p>
        </w:tc>
        <w:tc>
          <w:tcPr>
            <w:tcW w:w="1134" w:type="dxa"/>
            <w:tcBorders>
              <w:top w:val="single" w:sz="4" w:space="0" w:color="auto"/>
              <w:left w:val="nil"/>
              <w:bottom w:val="nil"/>
              <w:right w:val="nil"/>
            </w:tcBorders>
            <w:shd w:val="clear" w:color="auto" w:fill="auto"/>
            <w:noWrap/>
            <w:hideMark/>
          </w:tcPr>
          <w:p w14:paraId="1D75334F" w14:textId="77777777" w:rsidR="00C65672" w:rsidRPr="009C6E41" w:rsidRDefault="00C65672" w:rsidP="00C65672">
            <w:pPr>
              <w:rPr>
                <w:rFonts w:ascii="Arial" w:hAnsi="Arial" w:cs="Arial"/>
                <w:color w:val="000000"/>
              </w:rPr>
            </w:pPr>
            <w:r w:rsidRPr="009C6E41">
              <w:rPr>
                <w:rFonts w:ascii="Arial" w:hAnsi="Arial" w:cs="Arial"/>
                <w:color w:val="000000"/>
              </w:rPr>
              <w:t>1,17</w:t>
            </w:r>
          </w:p>
        </w:tc>
      </w:tr>
      <w:tr w:rsidR="00C65672" w:rsidRPr="009C6E41" w14:paraId="429D8061" w14:textId="77777777" w:rsidTr="00C65672">
        <w:trPr>
          <w:trHeight w:val="680"/>
        </w:trPr>
        <w:tc>
          <w:tcPr>
            <w:tcW w:w="5954" w:type="dxa"/>
            <w:tcBorders>
              <w:top w:val="nil"/>
              <w:left w:val="nil"/>
              <w:bottom w:val="nil"/>
              <w:right w:val="nil"/>
            </w:tcBorders>
            <w:shd w:val="clear" w:color="auto" w:fill="auto"/>
            <w:hideMark/>
          </w:tcPr>
          <w:p w14:paraId="4E1FA642" w14:textId="77777777" w:rsidR="00C65672" w:rsidRPr="009C6E41" w:rsidRDefault="00C65672" w:rsidP="00C65672">
            <w:pPr>
              <w:spacing w:after="120"/>
              <w:rPr>
                <w:rFonts w:ascii="Arial" w:hAnsi="Arial" w:cs="Arial"/>
                <w:color w:val="000000"/>
              </w:rPr>
            </w:pPr>
            <w:r w:rsidRPr="009C6E41">
              <w:rPr>
                <w:rFonts w:ascii="Arial" w:hAnsi="Arial" w:cs="Arial"/>
                <w:color w:val="000000"/>
              </w:rPr>
              <w:t>Riding bicycles and walking when traveling can reduce the negative impact of climate change.</w:t>
            </w:r>
          </w:p>
        </w:tc>
        <w:tc>
          <w:tcPr>
            <w:tcW w:w="1276" w:type="dxa"/>
            <w:tcBorders>
              <w:top w:val="nil"/>
              <w:left w:val="nil"/>
              <w:bottom w:val="nil"/>
              <w:right w:val="nil"/>
            </w:tcBorders>
            <w:shd w:val="clear" w:color="auto" w:fill="auto"/>
            <w:noWrap/>
            <w:hideMark/>
          </w:tcPr>
          <w:p w14:paraId="2F3A0EF7" w14:textId="77777777" w:rsidR="00C65672" w:rsidRPr="009C6E41" w:rsidRDefault="00C65672" w:rsidP="00C65672">
            <w:pPr>
              <w:rPr>
                <w:rFonts w:ascii="Arial" w:hAnsi="Arial" w:cs="Arial"/>
                <w:color w:val="000000"/>
              </w:rPr>
            </w:pPr>
            <w:r w:rsidRPr="009C6E41">
              <w:rPr>
                <w:rFonts w:ascii="Arial" w:hAnsi="Arial" w:cs="Arial"/>
                <w:color w:val="000000"/>
              </w:rPr>
              <w:t>2,43</w:t>
            </w:r>
          </w:p>
        </w:tc>
        <w:tc>
          <w:tcPr>
            <w:tcW w:w="1134" w:type="dxa"/>
            <w:tcBorders>
              <w:top w:val="nil"/>
              <w:left w:val="nil"/>
              <w:bottom w:val="nil"/>
              <w:right w:val="nil"/>
            </w:tcBorders>
            <w:shd w:val="clear" w:color="auto" w:fill="auto"/>
            <w:noWrap/>
            <w:hideMark/>
          </w:tcPr>
          <w:p w14:paraId="615CDD2A" w14:textId="77777777" w:rsidR="00C65672" w:rsidRPr="009C6E41" w:rsidRDefault="00C65672" w:rsidP="00C65672">
            <w:pPr>
              <w:rPr>
                <w:rFonts w:ascii="Arial" w:hAnsi="Arial" w:cs="Arial"/>
                <w:color w:val="000000"/>
              </w:rPr>
            </w:pPr>
            <w:r w:rsidRPr="009C6E41">
              <w:rPr>
                <w:rFonts w:ascii="Arial" w:hAnsi="Arial" w:cs="Arial"/>
                <w:color w:val="000000"/>
              </w:rPr>
              <w:t>1,53</w:t>
            </w:r>
          </w:p>
        </w:tc>
      </w:tr>
      <w:tr w:rsidR="00C65672" w:rsidRPr="009C6E41" w14:paraId="53148624" w14:textId="77777777" w:rsidTr="00C65672">
        <w:trPr>
          <w:trHeight w:val="680"/>
        </w:trPr>
        <w:tc>
          <w:tcPr>
            <w:tcW w:w="5954" w:type="dxa"/>
            <w:tcBorders>
              <w:top w:val="nil"/>
              <w:left w:val="nil"/>
              <w:bottom w:val="nil"/>
              <w:right w:val="nil"/>
            </w:tcBorders>
            <w:shd w:val="clear" w:color="auto" w:fill="auto"/>
            <w:hideMark/>
          </w:tcPr>
          <w:p w14:paraId="2F52E733" w14:textId="77777777" w:rsidR="00C65672" w:rsidRPr="009C6E41" w:rsidRDefault="00C65672" w:rsidP="00C65672">
            <w:pPr>
              <w:spacing w:after="120"/>
              <w:rPr>
                <w:rFonts w:ascii="Arial" w:hAnsi="Arial" w:cs="Arial"/>
                <w:color w:val="000000"/>
              </w:rPr>
            </w:pPr>
            <w:r w:rsidRPr="009C6E41">
              <w:rPr>
                <w:rFonts w:ascii="Arial" w:hAnsi="Arial" w:cs="Arial"/>
                <w:color w:val="000000"/>
              </w:rPr>
              <w:t>Elements that influence climate change include temperature, wind, air pressure, humidity, and rainfall.</w:t>
            </w:r>
          </w:p>
        </w:tc>
        <w:tc>
          <w:tcPr>
            <w:tcW w:w="1276" w:type="dxa"/>
            <w:tcBorders>
              <w:top w:val="nil"/>
              <w:left w:val="nil"/>
              <w:bottom w:val="nil"/>
              <w:right w:val="nil"/>
            </w:tcBorders>
            <w:shd w:val="clear" w:color="auto" w:fill="auto"/>
            <w:noWrap/>
            <w:hideMark/>
          </w:tcPr>
          <w:p w14:paraId="1A7C60D4" w14:textId="77777777" w:rsidR="00C65672" w:rsidRPr="009C6E41" w:rsidRDefault="00C65672" w:rsidP="00C65672">
            <w:pPr>
              <w:rPr>
                <w:rFonts w:ascii="Arial" w:hAnsi="Arial" w:cs="Arial"/>
                <w:color w:val="000000"/>
              </w:rPr>
            </w:pPr>
            <w:r w:rsidRPr="009C6E41">
              <w:rPr>
                <w:rFonts w:ascii="Arial" w:hAnsi="Arial" w:cs="Arial"/>
                <w:color w:val="000000"/>
              </w:rPr>
              <w:t>2,52</w:t>
            </w:r>
          </w:p>
        </w:tc>
        <w:tc>
          <w:tcPr>
            <w:tcW w:w="1134" w:type="dxa"/>
            <w:tcBorders>
              <w:top w:val="nil"/>
              <w:left w:val="nil"/>
              <w:bottom w:val="nil"/>
              <w:right w:val="nil"/>
            </w:tcBorders>
            <w:shd w:val="clear" w:color="auto" w:fill="auto"/>
            <w:noWrap/>
            <w:hideMark/>
          </w:tcPr>
          <w:p w14:paraId="309B5B91" w14:textId="77777777" w:rsidR="00C65672" w:rsidRPr="009C6E41" w:rsidRDefault="00C65672" w:rsidP="00C65672">
            <w:pPr>
              <w:rPr>
                <w:rFonts w:ascii="Arial" w:hAnsi="Arial" w:cs="Arial"/>
                <w:color w:val="000000"/>
              </w:rPr>
            </w:pPr>
            <w:r w:rsidRPr="009C6E41">
              <w:rPr>
                <w:rFonts w:ascii="Arial" w:hAnsi="Arial" w:cs="Arial"/>
                <w:color w:val="000000"/>
              </w:rPr>
              <w:t>1,15</w:t>
            </w:r>
          </w:p>
        </w:tc>
      </w:tr>
      <w:tr w:rsidR="00C65672" w:rsidRPr="009C6E41" w14:paraId="2E2E20D2" w14:textId="77777777" w:rsidTr="00C65672">
        <w:trPr>
          <w:trHeight w:val="680"/>
        </w:trPr>
        <w:tc>
          <w:tcPr>
            <w:tcW w:w="5954" w:type="dxa"/>
            <w:tcBorders>
              <w:top w:val="nil"/>
              <w:left w:val="nil"/>
              <w:bottom w:val="nil"/>
              <w:right w:val="nil"/>
            </w:tcBorders>
            <w:shd w:val="clear" w:color="auto" w:fill="auto"/>
            <w:hideMark/>
          </w:tcPr>
          <w:p w14:paraId="556B0352" w14:textId="77777777" w:rsidR="00C65672" w:rsidRPr="009C6E41" w:rsidRDefault="00C65672" w:rsidP="00C65672">
            <w:pPr>
              <w:spacing w:after="120"/>
              <w:rPr>
                <w:rFonts w:ascii="Arial" w:hAnsi="Arial" w:cs="Arial"/>
                <w:color w:val="000000"/>
              </w:rPr>
            </w:pPr>
            <w:r w:rsidRPr="009C6E41">
              <w:rPr>
                <w:rFonts w:ascii="Arial" w:hAnsi="Arial" w:cs="Arial"/>
                <w:color w:val="000000"/>
              </w:rPr>
              <w:t>Global warming is an increase in the average temperature of the atmosphere, Earth, and oceans, which is closely related to climate change.</w:t>
            </w:r>
          </w:p>
        </w:tc>
        <w:tc>
          <w:tcPr>
            <w:tcW w:w="1276" w:type="dxa"/>
            <w:tcBorders>
              <w:top w:val="nil"/>
              <w:left w:val="nil"/>
              <w:bottom w:val="nil"/>
              <w:right w:val="nil"/>
            </w:tcBorders>
            <w:shd w:val="clear" w:color="auto" w:fill="auto"/>
            <w:noWrap/>
            <w:hideMark/>
          </w:tcPr>
          <w:p w14:paraId="056B3E61" w14:textId="77777777" w:rsidR="00C65672" w:rsidRPr="009C6E41" w:rsidRDefault="00C65672" w:rsidP="00C65672">
            <w:pPr>
              <w:rPr>
                <w:rFonts w:ascii="Arial" w:hAnsi="Arial" w:cs="Arial"/>
                <w:color w:val="000000"/>
              </w:rPr>
            </w:pPr>
            <w:r w:rsidRPr="009C6E41">
              <w:rPr>
                <w:rFonts w:ascii="Arial" w:hAnsi="Arial" w:cs="Arial"/>
                <w:color w:val="000000"/>
              </w:rPr>
              <w:t>2,28</w:t>
            </w:r>
          </w:p>
        </w:tc>
        <w:tc>
          <w:tcPr>
            <w:tcW w:w="1134" w:type="dxa"/>
            <w:tcBorders>
              <w:top w:val="nil"/>
              <w:left w:val="nil"/>
              <w:bottom w:val="nil"/>
              <w:right w:val="nil"/>
            </w:tcBorders>
            <w:shd w:val="clear" w:color="auto" w:fill="auto"/>
            <w:noWrap/>
            <w:hideMark/>
          </w:tcPr>
          <w:p w14:paraId="7E44BDB1" w14:textId="77777777" w:rsidR="00C65672" w:rsidRPr="009C6E41" w:rsidRDefault="00C65672" w:rsidP="00C65672">
            <w:pPr>
              <w:rPr>
                <w:rFonts w:ascii="Arial" w:hAnsi="Arial" w:cs="Arial"/>
                <w:color w:val="000000"/>
              </w:rPr>
            </w:pPr>
            <w:r w:rsidRPr="009C6E41">
              <w:rPr>
                <w:rFonts w:ascii="Arial" w:hAnsi="Arial" w:cs="Arial"/>
                <w:color w:val="000000"/>
              </w:rPr>
              <w:t>1,20</w:t>
            </w:r>
          </w:p>
        </w:tc>
      </w:tr>
      <w:tr w:rsidR="00C65672" w:rsidRPr="009C6E41" w14:paraId="21ED69E5" w14:textId="77777777" w:rsidTr="00C65672">
        <w:trPr>
          <w:trHeight w:val="680"/>
        </w:trPr>
        <w:tc>
          <w:tcPr>
            <w:tcW w:w="5954" w:type="dxa"/>
            <w:tcBorders>
              <w:top w:val="nil"/>
              <w:left w:val="nil"/>
              <w:bottom w:val="nil"/>
              <w:right w:val="nil"/>
            </w:tcBorders>
            <w:shd w:val="clear" w:color="auto" w:fill="auto"/>
            <w:hideMark/>
          </w:tcPr>
          <w:p w14:paraId="3AADD2F5" w14:textId="77777777" w:rsidR="00C65672" w:rsidRPr="009C6E41" w:rsidRDefault="00C65672" w:rsidP="00C65672">
            <w:pPr>
              <w:spacing w:after="120"/>
              <w:rPr>
                <w:rFonts w:ascii="Arial" w:hAnsi="Arial" w:cs="Arial"/>
                <w:color w:val="000000"/>
              </w:rPr>
            </w:pPr>
            <w:r w:rsidRPr="009C6E41">
              <w:rPr>
                <w:rFonts w:ascii="Arial" w:hAnsi="Arial" w:cs="Arial"/>
                <w:color w:val="000000"/>
              </w:rPr>
              <w:t>Climate change is a significant alteration in climate patterns, such as air temperature or rainfall, over a period of 30 years or more.</w:t>
            </w:r>
          </w:p>
        </w:tc>
        <w:tc>
          <w:tcPr>
            <w:tcW w:w="1276" w:type="dxa"/>
            <w:tcBorders>
              <w:top w:val="nil"/>
              <w:left w:val="nil"/>
              <w:bottom w:val="nil"/>
              <w:right w:val="nil"/>
            </w:tcBorders>
            <w:shd w:val="clear" w:color="auto" w:fill="auto"/>
            <w:noWrap/>
            <w:hideMark/>
          </w:tcPr>
          <w:p w14:paraId="3982E376" w14:textId="77777777" w:rsidR="00C65672" w:rsidRPr="009C6E41" w:rsidRDefault="00C65672" w:rsidP="00C65672">
            <w:pPr>
              <w:rPr>
                <w:rFonts w:ascii="Arial" w:hAnsi="Arial" w:cs="Arial"/>
                <w:color w:val="000000"/>
              </w:rPr>
            </w:pPr>
            <w:r w:rsidRPr="009C6E41">
              <w:rPr>
                <w:rFonts w:ascii="Arial" w:hAnsi="Arial" w:cs="Arial"/>
                <w:color w:val="000000"/>
              </w:rPr>
              <w:t>2,61</w:t>
            </w:r>
          </w:p>
        </w:tc>
        <w:tc>
          <w:tcPr>
            <w:tcW w:w="1134" w:type="dxa"/>
            <w:tcBorders>
              <w:top w:val="nil"/>
              <w:left w:val="nil"/>
              <w:bottom w:val="nil"/>
              <w:right w:val="nil"/>
            </w:tcBorders>
            <w:shd w:val="clear" w:color="auto" w:fill="auto"/>
            <w:noWrap/>
            <w:hideMark/>
          </w:tcPr>
          <w:p w14:paraId="6D5CF344" w14:textId="77777777" w:rsidR="00C65672" w:rsidRPr="009C6E41" w:rsidRDefault="00C65672" w:rsidP="00C65672">
            <w:pPr>
              <w:rPr>
                <w:rFonts w:ascii="Arial" w:hAnsi="Arial" w:cs="Arial"/>
                <w:color w:val="000000"/>
              </w:rPr>
            </w:pPr>
            <w:r w:rsidRPr="009C6E41">
              <w:rPr>
                <w:rFonts w:ascii="Arial" w:hAnsi="Arial" w:cs="Arial"/>
                <w:color w:val="000000"/>
              </w:rPr>
              <w:t>0,95</w:t>
            </w:r>
          </w:p>
        </w:tc>
      </w:tr>
      <w:tr w:rsidR="00C65672" w:rsidRPr="009C6E41" w14:paraId="37F4391A" w14:textId="77777777" w:rsidTr="00C65672">
        <w:trPr>
          <w:trHeight w:val="340"/>
        </w:trPr>
        <w:tc>
          <w:tcPr>
            <w:tcW w:w="5954" w:type="dxa"/>
            <w:tcBorders>
              <w:top w:val="nil"/>
              <w:left w:val="nil"/>
              <w:bottom w:val="nil"/>
              <w:right w:val="nil"/>
            </w:tcBorders>
            <w:shd w:val="clear" w:color="auto" w:fill="auto"/>
            <w:hideMark/>
          </w:tcPr>
          <w:p w14:paraId="2C044923" w14:textId="77777777" w:rsidR="00C65672" w:rsidRPr="009C6E41" w:rsidRDefault="00C65672" w:rsidP="00C65672">
            <w:pPr>
              <w:spacing w:after="120"/>
              <w:rPr>
                <w:rFonts w:ascii="Arial" w:hAnsi="Arial" w:cs="Arial"/>
                <w:color w:val="000000"/>
              </w:rPr>
            </w:pPr>
            <w:r w:rsidRPr="009C6E41">
              <w:rPr>
                <w:rFonts w:ascii="Arial" w:hAnsi="Arial" w:cs="Arial"/>
                <w:color w:val="000000"/>
              </w:rPr>
              <w:t>Humans are one of the main causes of climate change.</w:t>
            </w:r>
          </w:p>
        </w:tc>
        <w:tc>
          <w:tcPr>
            <w:tcW w:w="1276" w:type="dxa"/>
            <w:tcBorders>
              <w:top w:val="nil"/>
              <w:left w:val="nil"/>
              <w:bottom w:val="nil"/>
              <w:right w:val="nil"/>
            </w:tcBorders>
            <w:shd w:val="clear" w:color="auto" w:fill="auto"/>
            <w:noWrap/>
            <w:hideMark/>
          </w:tcPr>
          <w:p w14:paraId="3B76A07A" w14:textId="77777777" w:rsidR="00C65672" w:rsidRPr="009C6E41" w:rsidRDefault="00C65672" w:rsidP="00C65672">
            <w:pPr>
              <w:rPr>
                <w:rFonts w:ascii="Arial" w:hAnsi="Arial" w:cs="Arial"/>
                <w:color w:val="000000"/>
              </w:rPr>
            </w:pPr>
            <w:r w:rsidRPr="009C6E41">
              <w:rPr>
                <w:rFonts w:ascii="Arial" w:hAnsi="Arial" w:cs="Arial"/>
                <w:color w:val="000000"/>
              </w:rPr>
              <w:t>2,32</w:t>
            </w:r>
          </w:p>
        </w:tc>
        <w:tc>
          <w:tcPr>
            <w:tcW w:w="1134" w:type="dxa"/>
            <w:tcBorders>
              <w:top w:val="nil"/>
              <w:left w:val="nil"/>
              <w:bottom w:val="nil"/>
              <w:right w:val="nil"/>
            </w:tcBorders>
            <w:shd w:val="clear" w:color="auto" w:fill="auto"/>
            <w:noWrap/>
            <w:hideMark/>
          </w:tcPr>
          <w:p w14:paraId="50F73D37" w14:textId="77777777" w:rsidR="00C65672" w:rsidRPr="009C6E41" w:rsidRDefault="00C65672" w:rsidP="00C65672">
            <w:pPr>
              <w:rPr>
                <w:rFonts w:ascii="Arial" w:hAnsi="Arial" w:cs="Arial"/>
                <w:color w:val="000000"/>
              </w:rPr>
            </w:pPr>
            <w:r w:rsidRPr="009C6E41">
              <w:rPr>
                <w:rFonts w:ascii="Arial" w:hAnsi="Arial" w:cs="Arial"/>
                <w:color w:val="000000"/>
              </w:rPr>
              <w:t>1,25</w:t>
            </w:r>
          </w:p>
        </w:tc>
      </w:tr>
      <w:tr w:rsidR="00C65672" w:rsidRPr="009C6E41" w14:paraId="1D5B1124" w14:textId="77777777" w:rsidTr="00C65672">
        <w:trPr>
          <w:trHeight w:val="680"/>
        </w:trPr>
        <w:tc>
          <w:tcPr>
            <w:tcW w:w="5954" w:type="dxa"/>
            <w:tcBorders>
              <w:top w:val="nil"/>
              <w:left w:val="nil"/>
              <w:bottom w:val="single" w:sz="4" w:space="0" w:color="auto"/>
              <w:right w:val="nil"/>
            </w:tcBorders>
            <w:shd w:val="clear" w:color="auto" w:fill="auto"/>
            <w:hideMark/>
          </w:tcPr>
          <w:p w14:paraId="2F3F7748" w14:textId="77777777" w:rsidR="00C65672" w:rsidRPr="009C6E41" w:rsidRDefault="00C65672" w:rsidP="00C65672">
            <w:pPr>
              <w:spacing w:after="120"/>
              <w:rPr>
                <w:rFonts w:ascii="Arial" w:hAnsi="Arial" w:cs="Arial"/>
                <w:color w:val="000000"/>
              </w:rPr>
            </w:pPr>
            <w:r w:rsidRPr="009C6E41">
              <w:rPr>
                <w:rFonts w:ascii="Arial" w:hAnsi="Arial" w:cs="Arial"/>
                <w:color w:val="000000"/>
              </w:rPr>
              <w:t xml:space="preserve">The </w:t>
            </w:r>
            <w:proofErr w:type="spellStart"/>
            <w:r w:rsidRPr="009C6E41">
              <w:rPr>
                <w:rFonts w:ascii="Arial" w:hAnsi="Arial" w:cs="Arial"/>
                <w:color w:val="000000"/>
              </w:rPr>
              <w:t>Adiwiyata</w:t>
            </w:r>
            <w:proofErr w:type="spellEnd"/>
            <w:r w:rsidRPr="009C6E41">
              <w:rPr>
                <w:rFonts w:ascii="Arial" w:hAnsi="Arial" w:cs="Arial"/>
                <w:color w:val="000000"/>
              </w:rPr>
              <w:t xml:space="preserve"> school program is a form of initiative that supports climate change mitigation.</w:t>
            </w:r>
          </w:p>
        </w:tc>
        <w:tc>
          <w:tcPr>
            <w:tcW w:w="1276" w:type="dxa"/>
            <w:tcBorders>
              <w:top w:val="nil"/>
              <w:left w:val="nil"/>
              <w:bottom w:val="single" w:sz="4" w:space="0" w:color="auto"/>
              <w:right w:val="nil"/>
            </w:tcBorders>
            <w:shd w:val="clear" w:color="auto" w:fill="auto"/>
            <w:noWrap/>
            <w:hideMark/>
          </w:tcPr>
          <w:p w14:paraId="30CFE105" w14:textId="77777777" w:rsidR="00C65672" w:rsidRPr="009C6E41" w:rsidRDefault="00C65672" w:rsidP="00C65672">
            <w:pPr>
              <w:rPr>
                <w:rFonts w:ascii="Arial" w:hAnsi="Arial" w:cs="Arial"/>
                <w:color w:val="000000"/>
              </w:rPr>
            </w:pPr>
            <w:r w:rsidRPr="009C6E41">
              <w:rPr>
                <w:rFonts w:ascii="Arial" w:hAnsi="Arial" w:cs="Arial"/>
                <w:color w:val="000000"/>
              </w:rPr>
              <w:t>2,31</w:t>
            </w:r>
          </w:p>
        </w:tc>
        <w:tc>
          <w:tcPr>
            <w:tcW w:w="1134" w:type="dxa"/>
            <w:tcBorders>
              <w:top w:val="nil"/>
              <w:left w:val="nil"/>
              <w:bottom w:val="single" w:sz="4" w:space="0" w:color="auto"/>
              <w:right w:val="nil"/>
            </w:tcBorders>
            <w:shd w:val="clear" w:color="auto" w:fill="auto"/>
            <w:noWrap/>
            <w:hideMark/>
          </w:tcPr>
          <w:p w14:paraId="31F84AD1" w14:textId="77777777" w:rsidR="00C65672" w:rsidRPr="009C6E41" w:rsidRDefault="00C65672" w:rsidP="00C65672">
            <w:pPr>
              <w:rPr>
                <w:rFonts w:ascii="Arial" w:hAnsi="Arial" w:cs="Arial"/>
                <w:color w:val="000000"/>
              </w:rPr>
            </w:pPr>
            <w:r w:rsidRPr="009C6E41">
              <w:rPr>
                <w:rFonts w:ascii="Arial" w:hAnsi="Arial" w:cs="Arial"/>
                <w:color w:val="000000"/>
              </w:rPr>
              <w:t>1,48</w:t>
            </w:r>
          </w:p>
        </w:tc>
      </w:tr>
    </w:tbl>
    <w:p w14:paraId="3EEB3E6A" w14:textId="77777777" w:rsidR="00C65672" w:rsidRPr="009C6E41" w:rsidRDefault="00C65672" w:rsidP="00441B6F">
      <w:pPr>
        <w:tabs>
          <w:tab w:val="left" w:pos="1080"/>
        </w:tabs>
        <w:jc w:val="both"/>
        <w:rPr>
          <w:rFonts w:ascii="Arial" w:hAnsi="Arial"/>
          <w:b/>
        </w:rPr>
      </w:pPr>
    </w:p>
    <w:p w14:paraId="6926B545" w14:textId="0AA679F2" w:rsidR="00376BBE" w:rsidRPr="009C6E41" w:rsidRDefault="00C65672" w:rsidP="00C65672">
      <w:pPr>
        <w:pStyle w:val="Body"/>
        <w:rPr>
          <w:rFonts w:ascii="Arial" w:hAnsi="Arial" w:cs="Arial"/>
        </w:rPr>
      </w:pPr>
      <w:r w:rsidRPr="009C6E41">
        <w:rPr>
          <w:rFonts w:ascii="Arial" w:hAnsi="Arial" w:cs="Arial"/>
        </w:rPr>
        <w:t>The survey results indicate that respondents' knowledge of climate change is relatively low to moderate, with mean scores ranging from 2.23 to 2.78. The standard deviation values are quite high (0.95 to 1.53), suggesting significant variation in respondents' understanding. The highest mean score (2.78) is associated with the statement about the greenhouse effect resulting from burning fossil fuels, indicating that respondents are more familiar with this concept compared to other aspects of climate change. However, their knowledge of fundamental climate change elements, such as temperature, wind, air pressure, humidity, and rainfall (M = 2.52, SD = 1.15), remains moderate. This suggests that while some respondents possess a solid understanding, many still lack comprehensive knowledge about climate change and its causes.</w:t>
      </w:r>
    </w:p>
    <w:p w14:paraId="1B386E28" w14:textId="69BC8CE5" w:rsidR="00B72BCF" w:rsidRPr="009C6E41" w:rsidRDefault="00B72BCF" w:rsidP="00B72BCF">
      <w:pPr>
        <w:tabs>
          <w:tab w:val="left" w:pos="1080"/>
        </w:tabs>
        <w:jc w:val="both"/>
        <w:rPr>
          <w:rFonts w:ascii="Arial" w:hAnsi="Arial"/>
          <w:b/>
        </w:rPr>
      </w:pPr>
      <w:r w:rsidRPr="009C6E41">
        <w:rPr>
          <w:rFonts w:ascii="Arial" w:hAnsi="Arial"/>
          <w:b/>
        </w:rPr>
        <w:lastRenderedPageBreak/>
        <w:t>Table 4.</w:t>
      </w:r>
      <w:r w:rsidRPr="009C6E41">
        <w:rPr>
          <w:rFonts w:ascii="Arial" w:hAnsi="Arial"/>
          <w:b/>
        </w:rPr>
        <w:tab/>
        <w:t>Understanding Results</w:t>
      </w:r>
    </w:p>
    <w:p w14:paraId="5EE6C022" w14:textId="77777777" w:rsidR="00B72BCF" w:rsidRPr="009C6E41" w:rsidRDefault="00B72BCF" w:rsidP="00B72BCF">
      <w:pPr>
        <w:tabs>
          <w:tab w:val="left" w:pos="1080"/>
        </w:tabs>
        <w:jc w:val="both"/>
        <w:rPr>
          <w:rFonts w:ascii="Arial" w:hAnsi="Arial"/>
          <w:b/>
        </w:rPr>
      </w:pPr>
    </w:p>
    <w:tbl>
      <w:tblPr>
        <w:tblW w:w="8364" w:type="dxa"/>
        <w:tblInd w:w="108" w:type="dxa"/>
        <w:tblLook w:val="04A0" w:firstRow="1" w:lastRow="0" w:firstColumn="1" w:lastColumn="0" w:noHBand="0" w:noVBand="1"/>
      </w:tblPr>
      <w:tblGrid>
        <w:gridCol w:w="5954"/>
        <w:gridCol w:w="1276"/>
        <w:gridCol w:w="1134"/>
      </w:tblGrid>
      <w:tr w:rsidR="00B72BCF" w:rsidRPr="009C6E41" w14:paraId="6FCB2B25" w14:textId="77777777" w:rsidTr="0044053A">
        <w:trPr>
          <w:trHeight w:val="320"/>
        </w:trPr>
        <w:tc>
          <w:tcPr>
            <w:tcW w:w="5954" w:type="dxa"/>
            <w:tcBorders>
              <w:top w:val="single" w:sz="4" w:space="0" w:color="auto"/>
              <w:left w:val="nil"/>
              <w:bottom w:val="single" w:sz="4" w:space="0" w:color="auto"/>
              <w:right w:val="nil"/>
            </w:tcBorders>
            <w:shd w:val="clear" w:color="auto" w:fill="auto"/>
            <w:noWrap/>
            <w:hideMark/>
          </w:tcPr>
          <w:p w14:paraId="5565BCC1" w14:textId="77777777" w:rsidR="00B72BCF" w:rsidRPr="009C6E41" w:rsidRDefault="00B72BCF" w:rsidP="0044053A">
            <w:pPr>
              <w:rPr>
                <w:rFonts w:ascii="Arial" w:hAnsi="Arial" w:cs="Arial"/>
                <w:b/>
                <w:bCs/>
              </w:rPr>
            </w:pPr>
            <w:r w:rsidRPr="009C6E41">
              <w:rPr>
                <w:rFonts w:ascii="Arial" w:hAnsi="Arial" w:cs="Arial"/>
                <w:b/>
                <w:bCs/>
              </w:rPr>
              <w:t>Indicators</w:t>
            </w:r>
          </w:p>
        </w:tc>
        <w:tc>
          <w:tcPr>
            <w:tcW w:w="1276" w:type="dxa"/>
            <w:tcBorders>
              <w:top w:val="single" w:sz="4" w:space="0" w:color="auto"/>
              <w:left w:val="nil"/>
              <w:bottom w:val="single" w:sz="4" w:space="0" w:color="auto"/>
              <w:right w:val="nil"/>
            </w:tcBorders>
            <w:shd w:val="clear" w:color="auto" w:fill="auto"/>
            <w:noWrap/>
            <w:hideMark/>
          </w:tcPr>
          <w:p w14:paraId="3B07213D" w14:textId="77777777" w:rsidR="00B72BCF" w:rsidRPr="009C6E41" w:rsidRDefault="00B72BCF" w:rsidP="0044053A">
            <w:pPr>
              <w:rPr>
                <w:rFonts w:ascii="Arial" w:hAnsi="Arial" w:cs="Arial"/>
                <w:b/>
                <w:bCs/>
                <w:color w:val="000000"/>
              </w:rPr>
            </w:pPr>
            <w:r w:rsidRPr="009C6E41">
              <w:rPr>
                <w:rFonts w:ascii="Arial" w:hAnsi="Arial" w:cs="Arial"/>
                <w:b/>
                <w:bCs/>
                <w:color w:val="000000"/>
              </w:rPr>
              <w:t>M</w:t>
            </w:r>
          </w:p>
        </w:tc>
        <w:tc>
          <w:tcPr>
            <w:tcW w:w="1134" w:type="dxa"/>
            <w:tcBorders>
              <w:top w:val="single" w:sz="4" w:space="0" w:color="auto"/>
              <w:left w:val="nil"/>
              <w:bottom w:val="single" w:sz="4" w:space="0" w:color="auto"/>
              <w:right w:val="nil"/>
            </w:tcBorders>
            <w:shd w:val="clear" w:color="auto" w:fill="auto"/>
            <w:noWrap/>
            <w:hideMark/>
          </w:tcPr>
          <w:p w14:paraId="1B92F4EF" w14:textId="77777777" w:rsidR="00B72BCF" w:rsidRPr="009C6E41" w:rsidRDefault="00B72BCF" w:rsidP="0044053A">
            <w:pPr>
              <w:rPr>
                <w:rFonts w:ascii="Arial" w:hAnsi="Arial" w:cs="Arial"/>
                <w:b/>
                <w:bCs/>
                <w:color w:val="000000"/>
              </w:rPr>
            </w:pPr>
            <w:r w:rsidRPr="009C6E41">
              <w:rPr>
                <w:rFonts w:ascii="Arial" w:hAnsi="Arial" w:cs="Arial"/>
                <w:b/>
                <w:bCs/>
                <w:color w:val="000000"/>
              </w:rPr>
              <w:t>SD</w:t>
            </w:r>
          </w:p>
        </w:tc>
      </w:tr>
      <w:tr w:rsidR="00B72BCF" w:rsidRPr="009C6E41" w14:paraId="06672896" w14:textId="77777777" w:rsidTr="00B72BCF">
        <w:trPr>
          <w:trHeight w:val="680"/>
        </w:trPr>
        <w:tc>
          <w:tcPr>
            <w:tcW w:w="5954" w:type="dxa"/>
            <w:tcBorders>
              <w:top w:val="single" w:sz="4" w:space="0" w:color="auto"/>
              <w:left w:val="nil"/>
              <w:bottom w:val="nil"/>
              <w:right w:val="nil"/>
            </w:tcBorders>
            <w:shd w:val="clear" w:color="auto" w:fill="auto"/>
            <w:hideMark/>
          </w:tcPr>
          <w:p w14:paraId="60431EBA" w14:textId="7FF84E24" w:rsidR="00B72BCF" w:rsidRPr="009C6E41" w:rsidRDefault="00B72BCF" w:rsidP="00B72BCF">
            <w:pPr>
              <w:spacing w:after="120"/>
              <w:rPr>
                <w:rFonts w:ascii="Arial" w:hAnsi="Arial" w:cs="Arial"/>
                <w:color w:val="000000"/>
              </w:rPr>
            </w:pPr>
            <w:r w:rsidRPr="009C6E41">
              <w:rPr>
                <w:rFonts w:ascii="Arial" w:hAnsi="Arial" w:cs="Arial"/>
                <w:color w:val="000000"/>
              </w:rPr>
              <w:t>Prolonged drought is one of the impacts of climate change.</w:t>
            </w:r>
          </w:p>
        </w:tc>
        <w:tc>
          <w:tcPr>
            <w:tcW w:w="1276" w:type="dxa"/>
            <w:tcBorders>
              <w:top w:val="single" w:sz="4" w:space="0" w:color="auto"/>
              <w:left w:val="nil"/>
              <w:bottom w:val="nil"/>
              <w:right w:val="nil"/>
            </w:tcBorders>
            <w:shd w:val="clear" w:color="auto" w:fill="auto"/>
            <w:noWrap/>
            <w:hideMark/>
          </w:tcPr>
          <w:p w14:paraId="09FEC22E" w14:textId="544CC55A" w:rsidR="00B72BCF" w:rsidRPr="009C6E41" w:rsidRDefault="00B72BCF" w:rsidP="00B72BCF">
            <w:pPr>
              <w:rPr>
                <w:rFonts w:ascii="Arial" w:hAnsi="Arial" w:cs="Arial"/>
                <w:color w:val="000000"/>
              </w:rPr>
            </w:pPr>
            <w:r w:rsidRPr="009C6E41">
              <w:rPr>
                <w:rFonts w:ascii="Arial" w:hAnsi="Arial" w:cs="Arial"/>
                <w:color w:val="000000"/>
              </w:rPr>
              <w:t>2,30</w:t>
            </w:r>
          </w:p>
        </w:tc>
        <w:tc>
          <w:tcPr>
            <w:tcW w:w="1134" w:type="dxa"/>
            <w:tcBorders>
              <w:top w:val="single" w:sz="4" w:space="0" w:color="auto"/>
              <w:left w:val="nil"/>
              <w:bottom w:val="nil"/>
              <w:right w:val="nil"/>
            </w:tcBorders>
            <w:shd w:val="clear" w:color="auto" w:fill="auto"/>
            <w:noWrap/>
            <w:hideMark/>
          </w:tcPr>
          <w:p w14:paraId="0D6C14D0" w14:textId="388F7D84" w:rsidR="00B72BCF" w:rsidRPr="009C6E41" w:rsidRDefault="00B72BCF" w:rsidP="00B72BCF">
            <w:pPr>
              <w:rPr>
                <w:rFonts w:ascii="Arial" w:hAnsi="Arial" w:cs="Arial"/>
                <w:color w:val="000000"/>
              </w:rPr>
            </w:pPr>
            <w:r w:rsidRPr="009C6E41">
              <w:rPr>
                <w:rFonts w:ascii="Arial" w:hAnsi="Arial" w:cs="Arial"/>
                <w:color w:val="000000"/>
              </w:rPr>
              <w:t>1,25</w:t>
            </w:r>
          </w:p>
        </w:tc>
      </w:tr>
      <w:tr w:rsidR="00B72BCF" w:rsidRPr="009C6E41" w14:paraId="1A5F312C" w14:textId="77777777" w:rsidTr="00B72BCF">
        <w:trPr>
          <w:trHeight w:val="680"/>
        </w:trPr>
        <w:tc>
          <w:tcPr>
            <w:tcW w:w="5954" w:type="dxa"/>
            <w:tcBorders>
              <w:top w:val="nil"/>
              <w:left w:val="nil"/>
              <w:bottom w:val="nil"/>
              <w:right w:val="nil"/>
            </w:tcBorders>
            <w:shd w:val="clear" w:color="auto" w:fill="auto"/>
            <w:hideMark/>
          </w:tcPr>
          <w:p w14:paraId="3E8CBEBC" w14:textId="66E1164E" w:rsidR="00B72BCF" w:rsidRPr="009C6E41" w:rsidRDefault="00B72BCF" w:rsidP="00B72BCF">
            <w:pPr>
              <w:spacing w:after="120"/>
              <w:rPr>
                <w:rFonts w:ascii="Arial" w:hAnsi="Arial" w:cs="Arial"/>
                <w:color w:val="000000"/>
              </w:rPr>
            </w:pPr>
            <w:r w:rsidRPr="009C6E41">
              <w:rPr>
                <w:rFonts w:ascii="Arial" w:hAnsi="Arial" w:cs="Arial"/>
                <w:color w:val="000000"/>
              </w:rPr>
              <w:t>Climate and weather play an essential role in sustaining life.</w:t>
            </w:r>
          </w:p>
        </w:tc>
        <w:tc>
          <w:tcPr>
            <w:tcW w:w="1276" w:type="dxa"/>
            <w:tcBorders>
              <w:top w:val="nil"/>
              <w:left w:val="nil"/>
              <w:bottom w:val="nil"/>
              <w:right w:val="nil"/>
            </w:tcBorders>
            <w:shd w:val="clear" w:color="auto" w:fill="auto"/>
            <w:noWrap/>
            <w:hideMark/>
          </w:tcPr>
          <w:p w14:paraId="387E0DA3" w14:textId="7B37758B" w:rsidR="00B72BCF" w:rsidRPr="009C6E41" w:rsidRDefault="00B72BCF" w:rsidP="00B72BCF">
            <w:pPr>
              <w:rPr>
                <w:rFonts w:ascii="Arial" w:hAnsi="Arial" w:cs="Arial"/>
                <w:color w:val="000000"/>
              </w:rPr>
            </w:pPr>
            <w:r w:rsidRPr="009C6E41">
              <w:rPr>
                <w:rFonts w:ascii="Arial" w:hAnsi="Arial" w:cs="Arial"/>
                <w:color w:val="000000"/>
              </w:rPr>
              <w:t>2,23</w:t>
            </w:r>
          </w:p>
        </w:tc>
        <w:tc>
          <w:tcPr>
            <w:tcW w:w="1134" w:type="dxa"/>
            <w:tcBorders>
              <w:top w:val="nil"/>
              <w:left w:val="nil"/>
              <w:bottom w:val="nil"/>
              <w:right w:val="nil"/>
            </w:tcBorders>
            <w:shd w:val="clear" w:color="auto" w:fill="auto"/>
            <w:noWrap/>
            <w:hideMark/>
          </w:tcPr>
          <w:p w14:paraId="56DDE9CD" w14:textId="758814C6" w:rsidR="00B72BCF" w:rsidRPr="009C6E41" w:rsidRDefault="00B72BCF" w:rsidP="00B72BCF">
            <w:pPr>
              <w:rPr>
                <w:rFonts w:ascii="Arial" w:hAnsi="Arial" w:cs="Arial"/>
                <w:color w:val="000000"/>
              </w:rPr>
            </w:pPr>
            <w:r w:rsidRPr="009C6E41">
              <w:rPr>
                <w:rFonts w:ascii="Arial" w:hAnsi="Arial" w:cs="Arial"/>
                <w:color w:val="000000"/>
              </w:rPr>
              <w:t>1,32</w:t>
            </w:r>
          </w:p>
        </w:tc>
      </w:tr>
      <w:tr w:rsidR="00B72BCF" w:rsidRPr="009C6E41" w14:paraId="69CCAAC0" w14:textId="77777777" w:rsidTr="00B72BCF">
        <w:trPr>
          <w:trHeight w:val="680"/>
        </w:trPr>
        <w:tc>
          <w:tcPr>
            <w:tcW w:w="5954" w:type="dxa"/>
            <w:tcBorders>
              <w:top w:val="nil"/>
              <w:left w:val="nil"/>
              <w:bottom w:val="nil"/>
              <w:right w:val="nil"/>
            </w:tcBorders>
            <w:shd w:val="clear" w:color="auto" w:fill="auto"/>
            <w:hideMark/>
          </w:tcPr>
          <w:p w14:paraId="50EE1457" w14:textId="7796D29D" w:rsidR="00B72BCF" w:rsidRPr="009C6E41" w:rsidRDefault="00B72BCF" w:rsidP="00B72BCF">
            <w:pPr>
              <w:spacing w:after="120"/>
              <w:rPr>
                <w:rFonts w:ascii="Arial" w:hAnsi="Arial" w:cs="Arial"/>
                <w:color w:val="000000"/>
              </w:rPr>
            </w:pPr>
            <w:r w:rsidRPr="009C6E41">
              <w:rPr>
                <w:rFonts w:ascii="Arial" w:hAnsi="Arial" w:cs="Arial"/>
                <w:color w:val="000000"/>
              </w:rPr>
              <w:t>Differences in climate across various regions in Asia are largely influenced by topography.</w:t>
            </w:r>
          </w:p>
        </w:tc>
        <w:tc>
          <w:tcPr>
            <w:tcW w:w="1276" w:type="dxa"/>
            <w:tcBorders>
              <w:top w:val="nil"/>
              <w:left w:val="nil"/>
              <w:bottom w:val="nil"/>
              <w:right w:val="nil"/>
            </w:tcBorders>
            <w:shd w:val="clear" w:color="auto" w:fill="auto"/>
            <w:noWrap/>
            <w:hideMark/>
          </w:tcPr>
          <w:p w14:paraId="588F1FA7" w14:textId="4DDD2543" w:rsidR="00B72BCF" w:rsidRPr="009C6E41" w:rsidRDefault="00B72BCF" w:rsidP="00B72BCF">
            <w:pPr>
              <w:rPr>
                <w:rFonts w:ascii="Arial" w:hAnsi="Arial" w:cs="Arial"/>
                <w:color w:val="000000"/>
              </w:rPr>
            </w:pPr>
            <w:r w:rsidRPr="009C6E41">
              <w:rPr>
                <w:rFonts w:ascii="Arial" w:hAnsi="Arial" w:cs="Arial"/>
                <w:color w:val="000000"/>
              </w:rPr>
              <w:t>2,54</w:t>
            </w:r>
          </w:p>
        </w:tc>
        <w:tc>
          <w:tcPr>
            <w:tcW w:w="1134" w:type="dxa"/>
            <w:tcBorders>
              <w:top w:val="nil"/>
              <w:left w:val="nil"/>
              <w:bottom w:val="nil"/>
              <w:right w:val="nil"/>
            </w:tcBorders>
            <w:shd w:val="clear" w:color="auto" w:fill="auto"/>
            <w:noWrap/>
            <w:hideMark/>
          </w:tcPr>
          <w:p w14:paraId="05BE1F8A" w14:textId="5A0D18EF" w:rsidR="00B72BCF" w:rsidRPr="009C6E41" w:rsidRDefault="00B72BCF" w:rsidP="00B72BCF">
            <w:pPr>
              <w:rPr>
                <w:rFonts w:ascii="Arial" w:hAnsi="Arial" w:cs="Arial"/>
                <w:color w:val="000000"/>
              </w:rPr>
            </w:pPr>
            <w:r w:rsidRPr="009C6E41">
              <w:rPr>
                <w:rFonts w:ascii="Arial" w:hAnsi="Arial" w:cs="Arial"/>
                <w:color w:val="000000"/>
              </w:rPr>
              <w:t>1,00</w:t>
            </w:r>
          </w:p>
        </w:tc>
      </w:tr>
      <w:tr w:rsidR="00B72BCF" w:rsidRPr="009C6E41" w14:paraId="77A9522F" w14:textId="77777777" w:rsidTr="00B72BCF">
        <w:trPr>
          <w:trHeight w:val="680"/>
        </w:trPr>
        <w:tc>
          <w:tcPr>
            <w:tcW w:w="5954" w:type="dxa"/>
            <w:tcBorders>
              <w:top w:val="nil"/>
              <w:left w:val="nil"/>
              <w:bottom w:val="nil"/>
              <w:right w:val="nil"/>
            </w:tcBorders>
            <w:shd w:val="clear" w:color="auto" w:fill="auto"/>
            <w:hideMark/>
          </w:tcPr>
          <w:p w14:paraId="6BBF7BBD" w14:textId="7DA81310" w:rsidR="00B72BCF" w:rsidRPr="009C6E41" w:rsidRDefault="00B72BCF" w:rsidP="00B72BCF">
            <w:pPr>
              <w:spacing w:after="120"/>
              <w:rPr>
                <w:rFonts w:ascii="Arial" w:hAnsi="Arial" w:cs="Arial"/>
                <w:color w:val="000000"/>
              </w:rPr>
            </w:pPr>
            <w:r w:rsidRPr="009C6E41">
              <w:rPr>
                <w:rFonts w:ascii="Arial" w:hAnsi="Arial" w:cs="Arial"/>
                <w:color w:val="000000"/>
              </w:rPr>
              <w:t>The agricultural sector is highly vulnerable to climate change as it affects planting patterns, crop cycles, production, and yield.</w:t>
            </w:r>
          </w:p>
        </w:tc>
        <w:tc>
          <w:tcPr>
            <w:tcW w:w="1276" w:type="dxa"/>
            <w:tcBorders>
              <w:top w:val="nil"/>
              <w:left w:val="nil"/>
              <w:bottom w:val="nil"/>
              <w:right w:val="nil"/>
            </w:tcBorders>
            <w:shd w:val="clear" w:color="auto" w:fill="auto"/>
            <w:noWrap/>
            <w:hideMark/>
          </w:tcPr>
          <w:p w14:paraId="2BFAE265" w14:textId="234075CA" w:rsidR="00B72BCF" w:rsidRPr="009C6E41" w:rsidRDefault="00B72BCF" w:rsidP="00B72BCF">
            <w:pPr>
              <w:rPr>
                <w:rFonts w:ascii="Arial" w:hAnsi="Arial" w:cs="Arial"/>
                <w:color w:val="000000"/>
              </w:rPr>
            </w:pPr>
            <w:r w:rsidRPr="009C6E41">
              <w:rPr>
                <w:rFonts w:ascii="Arial" w:hAnsi="Arial" w:cs="Arial"/>
                <w:color w:val="000000"/>
              </w:rPr>
              <w:t>2,57</w:t>
            </w:r>
          </w:p>
        </w:tc>
        <w:tc>
          <w:tcPr>
            <w:tcW w:w="1134" w:type="dxa"/>
            <w:tcBorders>
              <w:top w:val="nil"/>
              <w:left w:val="nil"/>
              <w:bottom w:val="nil"/>
              <w:right w:val="nil"/>
            </w:tcBorders>
            <w:shd w:val="clear" w:color="auto" w:fill="auto"/>
            <w:noWrap/>
            <w:hideMark/>
          </w:tcPr>
          <w:p w14:paraId="52CC0359" w14:textId="6E11AAFD" w:rsidR="00B72BCF" w:rsidRPr="009C6E41" w:rsidRDefault="00B72BCF" w:rsidP="00B72BCF">
            <w:pPr>
              <w:rPr>
                <w:rFonts w:ascii="Arial" w:hAnsi="Arial" w:cs="Arial"/>
                <w:color w:val="000000"/>
              </w:rPr>
            </w:pPr>
            <w:r w:rsidRPr="009C6E41">
              <w:rPr>
                <w:rFonts w:ascii="Arial" w:hAnsi="Arial" w:cs="Arial"/>
                <w:color w:val="000000"/>
              </w:rPr>
              <w:t>1,20</w:t>
            </w:r>
          </w:p>
        </w:tc>
      </w:tr>
      <w:tr w:rsidR="00B72BCF" w:rsidRPr="009C6E41" w14:paraId="454C32C1" w14:textId="77777777" w:rsidTr="00B72BCF">
        <w:trPr>
          <w:trHeight w:val="680"/>
        </w:trPr>
        <w:tc>
          <w:tcPr>
            <w:tcW w:w="5954" w:type="dxa"/>
            <w:tcBorders>
              <w:top w:val="nil"/>
              <w:left w:val="nil"/>
              <w:bottom w:val="nil"/>
              <w:right w:val="nil"/>
            </w:tcBorders>
            <w:shd w:val="clear" w:color="auto" w:fill="auto"/>
            <w:hideMark/>
          </w:tcPr>
          <w:p w14:paraId="35C2C1A5" w14:textId="586A5DBF" w:rsidR="00B72BCF" w:rsidRPr="009C6E41" w:rsidRDefault="00B72BCF" w:rsidP="00B72BCF">
            <w:pPr>
              <w:spacing w:after="120"/>
              <w:rPr>
                <w:rFonts w:ascii="Arial" w:hAnsi="Arial" w:cs="Arial"/>
                <w:color w:val="000000"/>
              </w:rPr>
            </w:pPr>
            <w:r w:rsidRPr="009C6E41">
              <w:rPr>
                <w:rFonts w:ascii="Arial" w:hAnsi="Arial" w:cs="Arial"/>
                <w:color w:val="000000"/>
              </w:rPr>
              <w:t>Climate is closely linked to rainfall, with influencing factors such as air temperature, humidity, wind speed, and wind direction.</w:t>
            </w:r>
          </w:p>
        </w:tc>
        <w:tc>
          <w:tcPr>
            <w:tcW w:w="1276" w:type="dxa"/>
            <w:tcBorders>
              <w:top w:val="nil"/>
              <w:left w:val="nil"/>
              <w:bottom w:val="nil"/>
              <w:right w:val="nil"/>
            </w:tcBorders>
            <w:shd w:val="clear" w:color="auto" w:fill="auto"/>
            <w:noWrap/>
            <w:hideMark/>
          </w:tcPr>
          <w:p w14:paraId="0B8BB86D" w14:textId="76BE5770" w:rsidR="00B72BCF" w:rsidRPr="009C6E41" w:rsidRDefault="00B72BCF" w:rsidP="00B72BCF">
            <w:pPr>
              <w:rPr>
                <w:rFonts w:ascii="Arial" w:hAnsi="Arial" w:cs="Arial"/>
                <w:color w:val="000000"/>
              </w:rPr>
            </w:pPr>
            <w:r w:rsidRPr="009C6E41">
              <w:rPr>
                <w:rFonts w:ascii="Arial" w:hAnsi="Arial" w:cs="Arial"/>
                <w:color w:val="000000"/>
              </w:rPr>
              <w:t>2,56</w:t>
            </w:r>
          </w:p>
        </w:tc>
        <w:tc>
          <w:tcPr>
            <w:tcW w:w="1134" w:type="dxa"/>
            <w:tcBorders>
              <w:top w:val="nil"/>
              <w:left w:val="nil"/>
              <w:bottom w:val="nil"/>
              <w:right w:val="nil"/>
            </w:tcBorders>
            <w:shd w:val="clear" w:color="auto" w:fill="auto"/>
            <w:noWrap/>
            <w:hideMark/>
          </w:tcPr>
          <w:p w14:paraId="0A2EED24" w14:textId="08F9AF33" w:rsidR="00B72BCF" w:rsidRPr="009C6E41" w:rsidRDefault="00B72BCF" w:rsidP="00B72BCF">
            <w:pPr>
              <w:rPr>
                <w:rFonts w:ascii="Arial" w:hAnsi="Arial" w:cs="Arial"/>
                <w:color w:val="000000"/>
              </w:rPr>
            </w:pPr>
            <w:r w:rsidRPr="009C6E41">
              <w:rPr>
                <w:rFonts w:ascii="Arial" w:hAnsi="Arial" w:cs="Arial"/>
                <w:color w:val="000000"/>
              </w:rPr>
              <w:t>1,04</w:t>
            </w:r>
          </w:p>
        </w:tc>
      </w:tr>
      <w:tr w:rsidR="00B72BCF" w:rsidRPr="009C6E41" w14:paraId="0E465B89" w14:textId="77777777" w:rsidTr="00B72BCF">
        <w:trPr>
          <w:trHeight w:val="340"/>
        </w:trPr>
        <w:tc>
          <w:tcPr>
            <w:tcW w:w="5954" w:type="dxa"/>
            <w:tcBorders>
              <w:top w:val="nil"/>
              <w:left w:val="nil"/>
              <w:bottom w:val="nil"/>
              <w:right w:val="nil"/>
            </w:tcBorders>
            <w:shd w:val="clear" w:color="auto" w:fill="auto"/>
            <w:hideMark/>
          </w:tcPr>
          <w:p w14:paraId="1743E431" w14:textId="6B174784" w:rsidR="00B72BCF" w:rsidRPr="009C6E41" w:rsidRDefault="00B72BCF" w:rsidP="00B72BCF">
            <w:pPr>
              <w:spacing w:after="120"/>
              <w:rPr>
                <w:rFonts w:ascii="Arial" w:hAnsi="Arial" w:cs="Arial"/>
                <w:color w:val="000000"/>
              </w:rPr>
            </w:pPr>
            <w:r w:rsidRPr="009C6E41">
              <w:rPr>
                <w:rFonts w:ascii="Arial" w:hAnsi="Arial" w:cs="Arial"/>
                <w:color w:val="000000"/>
              </w:rPr>
              <w:t>The greenhouse effect results from burning fossil fuels without environmental considerations, leading to climate change.</w:t>
            </w:r>
          </w:p>
        </w:tc>
        <w:tc>
          <w:tcPr>
            <w:tcW w:w="1276" w:type="dxa"/>
            <w:tcBorders>
              <w:top w:val="nil"/>
              <w:left w:val="nil"/>
              <w:bottom w:val="nil"/>
              <w:right w:val="nil"/>
            </w:tcBorders>
            <w:shd w:val="clear" w:color="auto" w:fill="auto"/>
            <w:noWrap/>
            <w:hideMark/>
          </w:tcPr>
          <w:p w14:paraId="2295E99E" w14:textId="0C32F2C5" w:rsidR="00B72BCF" w:rsidRPr="009C6E41" w:rsidRDefault="00B72BCF" w:rsidP="00B72BCF">
            <w:pPr>
              <w:rPr>
                <w:rFonts w:ascii="Arial" w:hAnsi="Arial" w:cs="Arial"/>
                <w:color w:val="000000"/>
              </w:rPr>
            </w:pPr>
            <w:r w:rsidRPr="009C6E41">
              <w:rPr>
                <w:rFonts w:ascii="Arial" w:hAnsi="Arial" w:cs="Arial"/>
                <w:color w:val="000000"/>
              </w:rPr>
              <w:t>2,78</w:t>
            </w:r>
          </w:p>
        </w:tc>
        <w:tc>
          <w:tcPr>
            <w:tcW w:w="1134" w:type="dxa"/>
            <w:tcBorders>
              <w:top w:val="nil"/>
              <w:left w:val="nil"/>
              <w:bottom w:val="nil"/>
              <w:right w:val="nil"/>
            </w:tcBorders>
            <w:shd w:val="clear" w:color="auto" w:fill="auto"/>
            <w:noWrap/>
            <w:hideMark/>
          </w:tcPr>
          <w:p w14:paraId="6C30269E" w14:textId="7FE387DE" w:rsidR="00B72BCF" w:rsidRPr="009C6E41" w:rsidRDefault="00B72BCF" w:rsidP="00B72BCF">
            <w:pPr>
              <w:rPr>
                <w:rFonts w:ascii="Arial" w:hAnsi="Arial" w:cs="Arial"/>
                <w:color w:val="000000"/>
              </w:rPr>
            </w:pPr>
            <w:r w:rsidRPr="009C6E41">
              <w:rPr>
                <w:rFonts w:ascii="Arial" w:hAnsi="Arial" w:cs="Arial"/>
                <w:color w:val="000000"/>
              </w:rPr>
              <w:t>1,07</w:t>
            </w:r>
          </w:p>
        </w:tc>
      </w:tr>
      <w:tr w:rsidR="00B72BCF" w:rsidRPr="009C6E41" w14:paraId="423E6BC6" w14:textId="77777777" w:rsidTr="00B72BCF">
        <w:trPr>
          <w:trHeight w:val="680"/>
        </w:trPr>
        <w:tc>
          <w:tcPr>
            <w:tcW w:w="5954" w:type="dxa"/>
            <w:tcBorders>
              <w:top w:val="nil"/>
              <w:left w:val="nil"/>
              <w:bottom w:val="single" w:sz="4" w:space="0" w:color="auto"/>
              <w:right w:val="nil"/>
            </w:tcBorders>
            <w:shd w:val="clear" w:color="auto" w:fill="auto"/>
            <w:hideMark/>
          </w:tcPr>
          <w:p w14:paraId="3C324C0B" w14:textId="75057FB8" w:rsidR="00B72BCF" w:rsidRPr="009C6E41" w:rsidRDefault="00B72BCF" w:rsidP="00B72BCF">
            <w:pPr>
              <w:spacing w:after="120"/>
              <w:rPr>
                <w:rFonts w:ascii="Arial" w:hAnsi="Arial" w:cs="Arial"/>
                <w:color w:val="000000"/>
              </w:rPr>
            </w:pPr>
            <w:r w:rsidRPr="009C6E41">
              <w:rPr>
                <w:rFonts w:ascii="Arial" w:hAnsi="Arial" w:cs="Arial"/>
                <w:color w:val="000000"/>
              </w:rPr>
              <w:t>Hot weather, drought, and clean water crises in various regions are adverse impacts of climate change.</w:t>
            </w:r>
          </w:p>
        </w:tc>
        <w:tc>
          <w:tcPr>
            <w:tcW w:w="1276" w:type="dxa"/>
            <w:tcBorders>
              <w:top w:val="nil"/>
              <w:left w:val="nil"/>
              <w:bottom w:val="single" w:sz="4" w:space="0" w:color="auto"/>
              <w:right w:val="nil"/>
            </w:tcBorders>
            <w:shd w:val="clear" w:color="auto" w:fill="auto"/>
            <w:noWrap/>
            <w:hideMark/>
          </w:tcPr>
          <w:p w14:paraId="709C2174" w14:textId="2B874C03" w:rsidR="00B72BCF" w:rsidRPr="009C6E41" w:rsidRDefault="00B72BCF" w:rsidP="00B72BCF">
            <w:pPr>
              <w:rPr>
                <w:rFonts w:ascii="Arial" w:hAnsi="Arial" w:cs="Arial"/>
                <w:color w:val="000000"/>
              </w:rPr>
            </w:pPr>
            <w:r w:rsidRPr="009C6E41">
              <w:rPr>
                <w:rFonts w:ascii="Arial" w:hAnsi="Arial" w:cs="Arial"/>
                <w:color w:val="000000"/>
              </w:rPr>
              <w:t>2,55</w:t>
            </w:r>
          </w:p>
        </w:tc>
        <w:tc>
          <w:tcPr>
            <w:tcW w:w="1134" w:type="dxa"/>
            <w:tcBorders>
              <w:top w:val="nil"/>
              <w:left w:val="nil"/>
              <w:bottom w:val="single" w:sz="4" w:space="0" w:color="auto"/>
              <w:right w:val="nil"/>
            </w:tcBorders>
            <w:shd w:val="clear" w:color="auto" w:fill="auto"/>
            <w:noWrap/>
            <w:hideMark/>
          </w:tcPr>
          <w:p w14:paraId="30BC48B7" w14:textId="2BBDCE7B" w:rsidR="00B72BCF" w:rsidRPr="009C6E41" w:rsidRDefault="00B72BCF" w:rsidP="00B72BCF">
            <w:pPr>
              <w:rPr>
                <w:rFonts w:ascii="Arial" w:hAnsi="Arial" w:cs="Arial"/>
                <w:color w:val="000000"/>
              </w:rPr>
            </w:pPr>
            <w:r w:rsidRPr="009C6E41">
              <w:rPr>
                <w:rFonts w:ascii="Arial" w:hAnsi="Arial" w:cs="Arial"/>
                <w:color w:val="000000"/>
              </w:rPr>
              <w:t>1,36</w:t>
            </w:r>
          </w:p>
        </w:tc>
      </w:tr>
    </w:tbl>
    <w:p w14:paraId="6FB955DB" w14:textId="77777777" w:rsidR="00B72BCF" w:rsidRPr="009C6E41" w:rsidRDefault="00B72BCF" w:rsidP="00B72BCF">
      <w:pPr>
        <w:tabs>
          <w:tab w:val="left" w:pos="1080"/>
        </w:tabs>
        <w:jc w:val="both"/>
        <w:rPr>
          <w:rFonts w:ascii="Arial" w:hAnsi="Arial"/>
          <w:b/>
        </w:rPr>
      </w:pPr>
    </w:p>
    <w:p w14:paraId="792086AC" w14:textId="77777777" w:rsidR="00B72BCF" w:rsidRPr="009C6E41" w:rsidRDefault="00B72BCF" w:rsidP="00B72BCF">
      <w:pPr>
        <w:pStyle w:val="Body"/>
        <w:rPr>
          <w:rFonts w:ascii="Arial" w:hAnsi="Arial" w:cs="Arial"/>
        </w:rPr>
      </w:pPr>
      <w:r w:rsidRPr="009C6E41">
        <w:rPr>
          <w:rFonts w:ascii="Arial" w:hAnsi="Arial" w:cs="Arial"/>
        </w:rPr>
        <w:t>Respondents' awareness of the impacts of climate change is also at a low to moderate level, with mean scores ranging from 2.23 to 2.57. The standard deviation values (1.00 – 1.36) indicate slightly less variability in responses compared to knowledge-related items. Notably, respondents seem to be more aware of climate change’s impact on the agricultural sector (M = 2.57, SD = 1.20) and its link to rainfall and other climatic factors (M = 2.56, SD = 1.04). This suggests that they recognize how climate change affects food production and natural weather patterns. However, the relatively lower scores for statements related to climate and weather’s essential role in sustaining life (M = 2.23, SD = 1.32) indicate that respondents may not fully grasp the broader ecological consequences of climate change.</w:t>
      </w:r>
    </w:p>
    <w:p w14:paraId="0D050145" w14:textId="77777777" w:rsidR="00376BBE" w:rsidRPr="009C6E41" w:rsidRDefault="00376BBE" w:rsidP="00441B6F">
      <w:pPr>
        <w:pStyle w:val="Body"/>
        <w:spacing w:after="0"/>
        <w:rPr>
          <w:rFonts w:ascii="Arial" w:hAnsi="Arial" w:cs="Arial"/>
        </w:rPr>
      </w:pPr>
    </w:p>
    <w:p w14:paraId="07FA5CB6" w14:textId="16A4053D" w:rsidR="00B72BCF" w:rsidRPr="009C6E41" w:rsidRDefault="00B72BCF" w:rsidP="00B72BCF">
      <w:pPr>
        <w:tabs>
          <w:tab w:val="left" w:pos="1080"/>
        </w:tabs>
        <w:jc w:val="both"/>
        <w:rPr>
          <w:rFonts w:ascii="Arial" w:hAnsi="Arial"/>
          <w:b/>
        </w:rPr>
      </w:pPr>
      <w:r w:rsidRPr="009C6E41">
        <w:rPr>
          <w:rFonts w:ascii="Arial" w:hAnsi="Arial"/>
          <w:b/>
        </w:rPr>
        <w:t>Table 5.</w:t>
      </w:r>
      <w:r w:rsidRPr="009C6E41">
        <w:rPr>
          <w:rFonts w:ascii="Arial" w:hAnsi="Arial"/>
          <w:b/>
        </w:rPr>
        <w:tab/>
        <w:t>Action Results</w:t>
      </w:r>
    </w:p>
    <w:p w14:paraId="2AC359AE" w14:textId="77777777" w:rsidR="00B72BCF" w:rsidRPr="009C6E41" w:rsidRDefault="00B72BCF" w:rsidP="00B72BCF">
      <w:pPr>
        <w:tabs>
          <w:tab w:val="left" w:pos="1080"/>
        </w:tabs>
        <w:jc w:val="both"/>
        <w:rPr>
          <w:rFonts w:ascii="Arial" w:hAnsi="Arial"/>
          <w:b/>
        </w:rPr>
      </w:pPr>
    </w:p>
    <w:tbl>
      <w:tblPr>
        <w:tblW w:w="8364" w:type="dxa"/>
        <w:tblInd w:w="108" w:type="dxa"/>
        <w:tblLook w:val="04A0" w:firstRow="1" w:lastRow="0" w:firstColumn="1" w:lastColumn="0" w:noHBand="0" w:noVBand="1"/>
      </w:tblPr>
      <w:tblGrid>
        <w:gridCol w:w="5954"/>
        <w:gridCol w:w="1276"/>
        <w:gridCol w:w="1134"/>
      </w:tblGrid>
      <w:tr w:rsidR="00B72BCF" w:rsidRPr="009C6E41" w14:paraId="48D4A432" w14:textId="77777777" w:rsidTr="0044053A">
        <w:trPr>
          <w:trHeight w:val="320"/>
        </w:trPr>
        <w:tc>
          <w:tcPr>
            <w:tcW w:w="5954" w:type="dxa"/>
            <w:tcBorders>
              <w:top w:val="single" w:sz="4" w:space="0" w:color="auto"/>
              <w:left w:val="nil"/>
              <w:bottom w:val="single" w:sz="4" w:space="0" w:color="auto"/>
              <w:right w:val="nil"/>
            </w:tcBorders>
            <w:shd w:val="clear" w:color="auto" w:fill="auto"/>
            <w:noWrap/>
            <w:hideMark/>
          </w:tcPr>
          <w:p w14:paraId="23543E75" w14:textId="77777777" w:rsidR="00B72BCF" w:rsidRPr="009C6E41" w:rsidRDefault="00B72BCF" w:rsidP="0044053A">
            <w:pPr>
              <w:rPr>
                <w:rFonts w:ascii="Arial" w:hAnsi="Arial" w:cs="Arial"/>
                <w:b/>
                <w:bCs/>
              </w:rPr>
            </w:pPr>
            <w:r w:rsidRPr="009C6E41">
              <w:rPr>
                <w:rFonts w:ascii="Arial" w:hAnsi="Arial" w:cs="Arial"/>
                <w:b/>
                <w:bCs/>
              </w:rPr>
              <w:t>Indicators</w:t>
            </w:r>
          </w:p>
        </w:tc>
        <w:tc>
          <w:tcPr>
            <w:tcW w:w="1276" w:type="dxa"/>
            <w:tcBorders>
              <w:top w:val="single" w:sz="4" w:space="0" w:color="auto"/>
              <w:left w:val="nil"/>
              <w:bottom w:val="single" w:sz="4" w:space="0" w:color="auto"/>
              <w:right w:val="nil"/>
            </w:tcBorders>
            <w:shd w:val="clear" w:color="auto" w:fill="auto"/>
            <w:noWrap/>
            <w:hideMark/>
          </w:tcPr>
          <w:p w14:paraId="71ECC499" w14:textId="77777777" w:rsidR="00B72BCF" w:rsidRPr="009C6E41" w:rsidRDefault="00B72BCF" w:rsidP="0044053A">
            <w:pPr>
              <w:rPr>
                <w:rFonts w:ascii="Arial" w:hAnsi="Arial" w:cs="Arial"/>
                <w:b/>
                <w:bCs/>
                <w:color w:val="000000"/>
              </w:rPr>
            </w:pPr>
            <w:r w:rsidRPr="009C6E41">
              <w:rPr>
                <w:rFonts w:ascii="Arial" w:hAnsi="Arial" w:cs="Arial"/>
                <w:b/>
                <w:bCs/>
                <w:color w:val="000000"/>
              </w:rPr>
              <w:t>M</w:t>
            </w:r>
          </w:p>
        </w:tc>
        <w:tc>
          <w:tcPr>
            <w:tcW w:w="1134" w:type="dxa"/>
            <w:tcBorders>
              <w:top w:val="single" w:sz="4" w:space="0" w:color="auto"/>
              <w:left w:val="nil"/>
              <w:bottom w:val="single" w:sz="4" w:space="0" w:color="auto"/>
              <w:right w:val="nil"/>
            </w:tcBorders>
            <w:shd w:val="clear" w:color="auto" w:fill="auto"/>
            <w:noWrap/>
            <w:hideMark/>
          </w:tcPr>
          <w:p w14:paraId="233F2755" w14:textId="77777777" w:rsidR="00B72BCF" w:rsidRPr="009C6E41" w:rsidRDefault="00B72BCF" w:rsidP="0044053A">
            <w:pPr>
              <w:rPr>
                <w:rFonts w:ascii="Arial" w:hAnsi="Arial" w:cs="Arial"/>
                <w:b/>
                <w:bCs/>
                <w:color w:val="000000"/>
              </w:rPr>
            </w:pPr>
            <w:r w:rsidRPr="009C6E41">
              <w:rPr>
                <w:rFonts w:ascii="Arial" w:hAnsi="Arial" w:cs="Arial"/>
                <w:b/>
                <w:bCs/>
                <w:color w:val="000000"/>
              </w:rPr>
              <w:t>SD</w:t>
            </w:r>
          </w:p>
        </w:tc>
      </w:tr>
      <w:tr w:rsidR="00B72BCF" w:rsidRPr="009C6E41" w14:paraId="4F6C06AE" w14:textId="77777777" w:rsidTr="00B72BCF">
        <w:trPr>
          <w:trHeight w:val="680"/>
        </w:trPr>
        <w:tc>
          <w:tcPr>
            <w:tcW w:w="5954" w:type="dxa"/>
            <w:tcBorders>
              <w:top w:val="single" w:sz="4" w:space="0" w:color="auto"/>
              <w:left w:val="nil"/>
              <w:bottom w:val="nil"/>
              <w:right w:val="nil"/>
            </w:tcBorders>
            <w:shd w:val="clear" w:color="auto" w:fill="auto"/>
            <w:hideMark/>
          </w:tcPr>
          <w:p w14:paraId="20ABF479" w14:textId="60E63511" w:rsidR="00B72BCF" w:rsidRPr="009C6E41" w:rsidRDefault="00B72BCF" w:rsidP="00B72BCF">
            <w:pPr>
              <w:spacing w:after="120"/>
              <w:rPr>
                <w:rFonts w:ascii="Arial" w:hAnsi="Arial" w:cs="Arial"/>
                <w:color w:val="000000"/>
              </w:rPr>
            </w:pPr>
            <w:r w:rsidRPr="009C6E41">
              <w:rPr>
                <w:rFonts w:ascii="Arial" w:hAnsi="Arial" w:cs="Arial"/>
                <w:color w:val="000000"/>
              </w:rPr>
              <w:t>I sort and dispose of waste according to its category.</w:t>
            </w:r>
          </w:p>
        </w:tc>
        <w:tc>
          <w:tcPr>
            <w:tcW w:w="1276" w:type="dxa"/>
            <w:tcBorders>
              <w:top w:val="single" w:sz="4" w:space="0" w:color="auto"/>
              <w:left w:val="nil"/>
              <w:bottom w:val="nil"/>
              <w:right w:val="nil"/>
            </w:tcBorders>
            <w:shd w:val="clear" w:color="auto" w:fill="auto"/>
            <w:noWrap/>
            <w:hideMark/>
          </w:tcPr>
          <w:p w14:paraId="7FCE856B" w14:textId="08E8322A" w:rsidR="00B72BCF" w:rsidRPr="009C6E41" w:rsidRDefault="00B72BCF" w:rsidP="00B72BCF">
            <w:pPr>
              <w:rPr>
                <w:rFonts w:ascii="Arial" w:hAnsi="Arial" w:cs="Arial"/>
                <w:color w:val="000000"/>
              </w:rPr>
            </w:pPr>
            <w:r w:rsidRPr="009C6E41">
              <w:rPr>
                <w:rFonts w:ascii="Arial" w:hAnsi="Arial" w:cs="Arial"/>
                <w:color w:val="000000"/>
              </w:rPr>
              <w:t>2,28</w:t>
            </w:r>
          </w:p>
        </w:tc>
        <w:tc>
          <w:tcPr>
            <w:tcW w:w="1134" w:type="dxa"/>
            <w:tcBorders>
              <w:top w:val="single" w:sz="4" w:space="0" w:color="auto"/>
              <w:left w:val="nil"/>
              <w:bottom w:val="nil"/>
              <w:right w:val="nil"/>
            </w:tcBorders>
            <w:shd w:val="clear" w:color="auto" w:fill="auto"/>
            <w:noWrap/>
            <w:hideMark/>
          </w:tcPr>
          <w:p w14:paraId="30E1544E" w14:textId="7B334F05" w:rsidR="00B72BCF" w:rsidRPr="009C6E41" w:rsidRDefault="00B72BCF" w:rsidP="00B72BCF">
            <w:pPr>
              <w:rPr>
                <w:rFonts w:ascii="Arial" w:hAnsi="Arial" w:cs="Arial"/>
                <w:color w:val="000000"/>
              </w:rPr>
            </w:pPr>
            <w:r w:rsidRPr="009C6E41">
              <w:rPr>
                <w:rFonts w:ascii="Arial" w:hAnsi="Arial" w:cs="Arial"/>
                <w:color w:val="000000"/>
              </w:rPr>
              <w:t>1,27</w:t>
            </w:r>
          </w:p>
        </w:tc>
      </w:tr>
      <w:tr w:rsidR="00B72BCF" w:rsidRPr="009C6E41" w14:paraId="6E8EBB68" w14:textId="77777777" w:rsidTr="00B72BCF">
        <w:trPr>
          <w:trHeight w:val="680"/>
        </w:trPr>
        <w:tc>
          <w:tcPr>
            <w:tcW w:w="5954" w:type="dxa"/>
            <w:tcBorders>
              <w:top w:val="nil"/>
              <w:left w:val="nil"/>
              <w:bottom w:val="nil"/>
              <w:right w:val="nil"/>
            </w:tcBorders>
            <w:shd w:val="clear" w:color="auto" w:fill="auto"/>
            <w:hideMark/>
          </w:tcPr>
          <w:p w14:paraId="7E4932F3" w14:textId="0453F928" w:rsidR="00B72BCF" w:rsidRPr="009C6E41" w:rsidRDefault="00B72BCF" w:rsidP="00B72BCF">
            <w:pPr>
              <w:spacing w:after="120"/>
              <w:rPr>
                <w:rFonts w:ascii="Arial" w:hAnsi="Arial" w:cs="Arial"/>
                <w:color w:val="000000"/>
              </w:rPr>
            </w:pPr>
            <w:r w:rsidRPr="009C6E41">
              <w:rPr>
                <w:rFonts w:ascii="Arial" w:hAnsi="Arial" w:cs="Arial"/>
                <w:color w:val="000000"/>
              </w:rPr>
              <w:lastRenderedPageBreak/>
              <w:t>I turn off lights and other electronic devices when not in use.</w:t>
            </w:r>
          </w:p>
        </w:tc>
        <w:tc>
          <w:tcPr>
            <w:tcW w:w="1276" w:type="dxa"/>
            <w:tcBorders>
              <w:top w:val="nil"/>
              <w:left w:val="nil"/>
              <w:bottom w:val="nil"/>
              <w:right w:val="nil"/>
            </w:tcBorders>
            <w:shd w:val="clear" w:color="auto" w:fill="auto"/>
            <w:noWrap/>
            <w:hideMark/>
          </w:tcPr>
          <w:p w14:paraId="59348A23" w14:textId="646BB95C" w:rsidR="00B72BCF" w:rsidRPr="009C6E41" w:rsidRDefault="00B72BCF" w:rsidP="00B72BCF">
            <w:pPr>
              <w:rPr>
                <w:rFonts w:ascii="Arial" w:hAnsi="Arial" w:cs="Arial"/>
                <w:color w:val="000000"/>
              </w:rPr>
            </w:pPr>
            <w:r w:rsidRPr="009C6E41">
              <w:rPr>
                <w:rFonts w:ascii="Arial" w:hAnsi="Arial" w:cs="Arial"/>
                <w:color w:val="000000"/>
              </w:rPr>
              <w:t>2,47</w:t>
            </w:r>
          </w:p>
        </w:tc>
        <w:tc>
          <w:tcPr>
            <w:tcW w:w="1134" w:type="dxa"/>
            <w:tcBorders>
              <w:top w:val="nil"/>
              <w:left w:val="nil"/>
              <w:bottom w:val="nil"/>
              <w:right w:val="nil"/>
            </w:tcBorders>
            <w:shd w:val="clear" w:color="auto" w:fill="auto"/>
            <w:noWrap/>
            <w:hideMark/>
          </w:tcPr>
          <w:p w14:paraId="4FA45647" w14:textId="52F667C8" w:rsidR="00B72BCF" w:rsidRPr="009C6E41" w:rsidRDefault="00B72BCF" w:rsidP="00B72BCF">
            <w:pPr>
              <w:rPr>
                <w:rFonts w:ascii="Arial" w:hAnsi="Arial" w:cs="Arial"/>
                <w:color w:val="000000"/>
              </w:rPr>
            </w:pPr>
            <w:r w:rsidRPr="009C6E41">
              <w:rPr>
                <w:rFonts w:ascii="Arial" w:hAnsi="Arial" w:cs="Arial"/>
                <w:color w:val="000000"/>
              </w:rPr>
              <w:t>1,61</w:t>
            </w:r>
          </w:p>
        </w:tc>
      </w:tr>
      <w:tr w:rsidR="00B72BCF" w:rsidRPr="009C6E41" w14:paraId="20006F9D" w14:textId="77777777" w:rsidTr="00B72BCF">
        <w:trPr>
          <w:trHeight w:val="680"/>
        </w:trPr>
        <w:tc>
          <w:tcPr>
            <w:tcW w:w="5954" w:type="dxa"/>
            <w:tcBorders>
              <w:top w:val="nil"/>
              <w:left w:val="nil"/>
              <w:bottom w:val="nil"/>
              <w:right w:val="nil"/>
            </w:tcBorders>
            <w:shd w:val="clear" w:color="auto" w:fill="auto"/>
            <w:hideMark/>
          </w:tcPr>
          <w:p w14:paraId="74B867E9" w14:textId="3CCBF241" w:rsidR="00B72BCF" w:rsidRPr="009C6E41" w:rsidRDefault="00B72BCF" w:rsidP="00B72BCF">
            <w:pPr>
              <w:spacing w:after="120"/>
              <w:rPr>
                <w:rFonts w:ascii="Arial" w:hAnsi="Arial" w:cs="Arial"/>
                <w:color w:val="000000"/>
              </w:rPr>
            </w:pPr>
            <w:r w:rsidRPr="009C6E41">
              <w:rPr>
                <w:rFonts w:ascii="Arial" w:hAnsi="Arial" w:cs="Arial"/>
                <w:color w:val="000000"/>
              </w:rPr>
              <w:t>I use public transportation.</w:t>
            </w:r>
          </w:p>
        </w:tc>
        <w:tc>
          <w:tcPr>
            <w:tcW w:w="1276" w:type="dxa"/>
            <w:tcBorders>
              <w:top w:val="nil"/>
              <w:left w:val="nil"/>
              <w:bottom w:val="nil"/>
              <w:right w:val="nil"/>
            </w:tcBorders>
            <w:shd w:val="clear" w:color="auto" w:fill="auto"/>
            <w:noWrap/>
            <w:hideMark/>
          </w:tcPr>
          <w:p w14:paraId="61773B78" w14:textId="29E6C109" w:rsidR="00B72BCF" w:rsidRPr="009C6E41" w:rsidRDefault="00B72BCF" w:rsidP="00B72BCF">
            <w:pPr>
              <w:rPr>
                <w:rFonts w:ascii="Arial" w:hAnsi="Arial" w:cs="Arial"/>
                <w:color w:val="000000"/>
              </w:rPr>
            </w:pPr>
            <w:r w:rsidRPr="009C6E41">
              <w:rPr>
                <w:rFonts w:ascii="Arial" w:hAnsi="Arial" w:cs="Arial"/>
                <w:color w:val="000000"/>
              </w:rPr>
              <w:t>2,09</w:t>
            </w:r>
          </w:p>
        </w:tc>
        <w:tc>
          <w:tcPr>
            <w:tcW w:w="1134" w:type="dxa"/>
            <w:tcBorders>
              <w:top w:val="nil"/>
              <w:left w:val="nil"/>
              <w:bottom w:val="nil"/>
              <w:right w:val="nil"/>
            </w:tcBorders>
            <w:shd w:val="clear" w:color="auto" w:fill="auto"/>
            <w:noWrap/>
            <w:hideMark/>
          </w:tcPr>
          <w:p w14:paraId="3631651A" w14:textId="4BC99B9A" w:rsidR="00B72BCF" w:rsidRPr="009C6E41" w:rsidRDefault="00B72BCF" w:rsidP="00B72BCF">
            <w:pPr>
              <w:rPr>
                <w:rFonts w:ascii="Arial" w:hAnsi="Arial" w:cs="Arial"/>
                <w:color w:val="000000"/>
              </w:rPr>
            </w:pPr>
            <w:r w:rsidRPr="009C6E41">
              <w:rPr>
                <w:rFonts w:ascii="Arial" w:hAnsi="Arial" w:cs="Arial"/>
                <w:color w:val="000000"/>
              </w:rPr>
              <w:t>1,08</w:t>
            </w:r>
          </w:p>
        </w:tc>
      </w:tr>
      <w:tr w:rsidR="00B72BCF" w:rsidRPr="009C6E41" w14:paraId="37D5C6FA" w14:textId="77777777" w:rsidTr="00B72BCF">
        <w:trPr>
          <w:trHeight w:val="680"/>
        </w:trPr>
        <w:tc>
          <w:tcPr>
            <w:tcW w:w="5954" w:type="dxa"/>
            <w:tcBorders>
              <w:top w:val="nil"/>
              <w:left w:val="nil"/>
              <w:bottom w:val="nil"/>
              <w:right w:val="nil"/>
            </w:tcBorders>
            <w:shd w:val="clear" w:color="auto" w:fill="auto"/>
            <w:hideMark/>
          </w:tcPr>
          <w:p w14:paraId="4BC6935B" w14:textId="4C9DDFFB" w:rsidR="00B72BCF" w:rsidRPr="009C6E41" w:rsidRDefault="00B72BCF" w:rsidP="00B72BCF">
            <w:pPr>
              <w:spacing w:after="120"/>
              <w:rPr>
                <w:rFonts w:ascii="Arial" w:hAnsi="Arial" w:cs="Arial"/>
                <w:color w:val="000000"/>
              </w:rPr>
            </w:pPr>
            <w:r w:rsidRPr="009C6E41">
              <w:rPr>
                <w:rFonts w:ascii="Arial" w:hAnsi="Arial" w:cs="Arial"/>
                <w:color w:val="000000"/>
              </w:rPr>
              <w:t>I share information or participate in climate awareness activities such as campaigns or discussions.</w:t>
            </w:r>
          </w:p>
        </w:tc>
        <w:tc>
          <w:tcPr>
            <w:tcW w:w="1276" w:type="dxa"/>
            <w:tcBorders>
              <w:top w:val="nil"/>
              <w:left w:val="nil"/>
              <w:bottom w:val="nil"/>
              <w:right w:val="nil"/>
            </w:tcBorders>
            <w:shd w:val="clear" w:color="auto" w:fill="auto"/>
            <w:noWrap/>
            <w:hideMark/>
          </w:tcPr>
          <w:p w14:paraId="1C0FE22D" w14:textId="1173008B" w:rsidR="00B72BCF" w:rsidRPr="009C6E41" w:rsidRDefault="00B72BCF" w:rsidP="00B72BCF">
            <w:pPr>
              <w:rPr>
                <w:rFonts w:ascii="Arial" w:hAnsi="Arial" w:cs="Arial"/>
                <w:color w:val="000000"/>
              </w:rPr>
            </w:pPr>
            <w:r w:rsidRPr="009C6E41">
              <w:rPr>
                <w:rFonts w:ascii="Arial" w:hAnsi="Arial" w:cs="Arial"/>
                <w:color w:val="000000"/>
              </w:rPr>
              <w:t>2,83</w:t>
            </w:r>
          </w:p>
        </w:tc>
        <w:tc>
          <w:tcPr>
            <w:tcW w:w="1134" w:type="dxa"/>
            <w:tcBorders>
              <w:top w:val="nil"/>
              <w:left w:val="nil"/>
              <w:bottom w:val="nil"/>
              <w:right w:val="nil"/>
            </w:tcBorders>
            <w:shd w:val="clear" w:color="auto" w:fill="auto"/>
            <w:noWrap/>
            <w:hideMark/>
          </w:tcPr>
          <w:p w14:paraId="2864A334" w14:textId="0C2ADC52" w:rsidR="00B72BCF" w:rsidRPr="009C6E41" w:rsidRDefault="00B72BCF" w:rsidP="00B72BCF">
            <w:pPr>
              <w:rPr>
                <w:rFonts w:ascii="Arial" w:hAnsi="Arial" w:cs="Arial"/>
                <w:color w:val="000000"/>
              </w:rPr>
            </w:pPr>
            <w:r w:rsidRPr="009C6E41">
              <w:rPr>
                <w:rFonts w:ascii="Arial" w:hAnsi="Arial" w:cs="Arial"/>
                <w:color w:val="000000"/>
              </w:rPr>
              <w:t>1,19</w:t>
            </w:r>
          </w:p>
        </w:tc>
      </w:tr>
      <w:tr w:rsidR="00B72BCF" w:rsidRPr="009C6E41" w14:paraId="722BE627" w14:textId="77777777" w:rsidTr="00B72BCF">
        <w:trPr>
          <w:trHeight w:val="680"/>
        </w:trPr>
        <w:tc>
          <w:tcPr>
            <w:tcW w:w="5954" w:type="dxa"/>
            <w:tcBorders>
              <w:top w:val="nil"/>
              <w:left w:val="nil"/>
              <w:bottom w:val="nil"/>
              <w:right w:val="nil"/>
            </w:tcBorders>
            <w:shd w:val="clear" w:color="auto" w:fill="auto"/>
            <w:hideMark/>
          </w:tcPr>
          <w:p w14:paraId="1F3F2A6E" w14:textId="7EEE25D2" w:rsidR="00B72BCF" w:rsidRPr="009C6E41" w:rsidRDefault="00B72BCF" w:rsidP="00B72BCF">
            <w:pPr>
              <w:spacing w:after="120"/>
              <w:rPr>
                <w:rFonts w:ascii="Arial" w:hAnsi="Arial" w:cs="Arial"/>
                <w:color w:val="000000"/>
              </w:rPr>
            </w:pPr>
            <w:r w:rsidRPr="009C6E41">
              <w:rPr>
                <w:rFonts w:ascii="Arial" w:hAnsi="Arial" w:cs="Arial"/>
                <w:color w:val="000000"/>
              </w:rPr>
              <w:t>I read or seek information about climate change from various sources.</w:t>
            </w:r>
          </w:p>
        </w:tc>
        <w:tc>
          <w:tcPr>
            <w:tcW w:w="1276" w:type="dxa"/>
            <w:tcBorders>
              <w:top w:val="nil"/>
              <w:left w:val="nil"/>
              <w:bottom w:val="nil"/>
              <w:right w:val="nil"/>
            </w:tcBorders>
            <w:shd w:val="clear" w:color="auto" w:fill="auto"/>
            <w:noWrap/>
            <w:hideMark/>
          </w:tcPr>
          <w:p w14:paraId="554B8DFC" w14:textId="27A8AC70" w:rsidR="00B72BCF" w:rsidRPr="009C6E41" w:rsidRDefault="00B72BCF" w:rsidP="00B72BCF">
            <w:pPr>
              <w:rPr>
                <w:rFonts w:ascii="Arial" w:hAnsi="Arial" w:cs="Arial"/>
                <w:color w:val="000000"/>
              </w:rPr>
            </w:pPr>
            <w:r w:rsidRPr="009C6E41">
              <w:rPr>
                <w:rFonts w:ascii="Arial" w:hAnsi="Arial" w:cs="Arial"/>
                <w:color w:val="000000"/>
              </w:rPr>
              <w:t>2,12</w:t>
            </w:r>
          </w:p>
        </w:tc>
        <w:tc>
          <w:tcPr>
            <w:tcW w:w="1134" w:type="dxa"/>
            <w:tcBorders>
              <w:top w:val="nil"/>
              <w:left w:val="nil"/>
              <w:bottom w:val="nil"/>
              <w:right w:val="nil"/>
            </w:tcBorders>
            <w:shd w:val="clear" w:color="auto" w:fill="auto"/>
            <w:noWrap/>
            <w:hideMark/>
          </w:tcPr>
          <w:p w14:paraId="4E92D616" w14:textId="57B565B9" w:rsidR="00B72BCF" w:rsidRPr="009C6E41" w:rsidRDefault="00B72BCF" w:rsidP="00B72BCF">
            <w:pPr>
              <w:rPr>
                <w:rFonts w:ascii="Arial" w:hAnsi="Arial" w:cs="Arial"/>
                <w:color w:val="000000"/>
              </w:rPr>
            </w:pPr>
            <w:r w:rsidRPr="009C6E41">
              <w:rPr>
                <w:rFonts w:ascii="Arial" w:hAnsi="Arial" w:cs="Arial"/>
                <w:color w:val="000000"/>
              </w:rPr>
              <w:t>1,26</w:t>
            </w:r>
          </w:p>
        </w:tc>
      </w:tr>
      <w:tr w:rsidR="00B72BCF" w:rsidRPr="009C6E41" w14:paraId="17B480ED" w14:textId="77777777" w:rsidTr="00B72BCF">
        <w:trPr>
          <w:trHeight w:val="340"/>
        </w:trPr>
        <w:tc>
          <w:tcPr>
            <w:tcW w:w="5954" w:type="dxa"/>
            <w:tcBorders>
              <w:top w:val="nil"/>
              <w:left w:val="nil"/>
              <w:bottom w:val="nil"/>
              <w:right w:val="nil"/>
            </w:tcBorders>
            <w:shd w:val="clear" w:color="auto" w:fill="auto"/>
            <w:hideMark/>
          </w:tcPr>
          <w:p w14:paraId="1929500B" w14:textId="27163E6F" w:rsidR="00B72BCF" w:rsidRPr="009C6E41" w:rsidRDefault="00B72BCF" w:rsidP="00B72BCF">
            <w:pPr>
              <w:spacing w:after="120"/>
              <w:rPr>
                <w:rFonts w:ascii="Arial" w:hAnsi="Arial" w:cs="Arial"/>
                <w:color w:val="000000"/>
              </w:rPr>
            </w:pPr>
            <w:r w:rsidRPr="009C6E41">
              <w:rPr>
                <w:rFonts w:ascii="Arial" w:hAnsi="Arial" w:cs="Arial"/>
                <w:color w:val="000000"/>
              </w:rPr>
              <w:t>I sort and dispose of waste according to its category.</w:t>
            </w:r>
          </w:p>
        </w:tc>
        <w:tc>
          <w:tcPr>
            <w:tcW w:w="1276" w:type="dxa"/>
            <w:tcBorders>
              <w:top w:val="nil"/>
              <w:left w:val="nil"/>
              <w:bottom w:val="nil"/>
              <w:right w:val="nil"/>
            </w:tcBorders>
            <w:shd w:val="clear" w:color="auto" w:fill="auto"/>
            <w:noWrap/>
            <w:hideMark/>
          </w:tcPr>
          <w:p w14:paraId="60F082CC" w14:textId="0AE85CBA" w:rsidR="00B72BCF" w:rsidRPr="009C6E41" w:rsidRDefault="00B72BCF" w:rsidP="00B72BCF">
            <w:pPr>
              <w:rPr>
                <w:rFonts w:ascii="Arial" w:hAnsi="Arial" w:cs="Arial"/>
                <w:color w:val="000000"/>
              </w:rPr>
            </w:pPr>
            <w:r w:rsidRPr="009C6E41">
              <w:rPr>
                <w:rFonts w:ascii="Arial" w:hAnsi="Arial" w:cs="Arial"/>
                <w:color w:val="000000"/>
              </w:rPr>
              <w:t>2,28</w:t>
            </w:r>
          </w:p>
        </w:tc>
        <w:tc>
          <w:tcPr>
            <w:tcW w:w="1134" w:type="dxa"/>
            <w:tcBorders>
              <w:top w:val="nil"/>
              <w:left w:val="nil"/>
              <w:bottom w:val="nil"/>
              <w:right w:val="nil"/>
            </w:tcBorders>
            <w:shd w:val="clear" w:color="auto" w:fill="auto"/>
            <w:noWrap/>
            <w:hideMark/>
          </w:tcPr>
          <w:p w14:paraId="05D6ACEC" w14:textId="40E2EB0C" w:rsidR="00B72BCF" w:rsidRPr="009C6E41" w:rsidRDefault="00B72BCF" w:rsidP="00B72BCF">
            <w:pPr>
              <w:rPr>
                <w:rFonts w:ascii="Arial" w:hAnsi="Arial" w:cs="Arial"/>
                <w:color w:val="000000"/>
              </w:rPr>
            </w:pPr>
            <w:r w:rsidRPr="009C6E41">
              <w:rPr>
                <w:rFonts w:ascii="Arial" w:hAnsi="Arial" w:cs="Arial"/>
                <w:color w:val="000000"/>
              </w:rPr>
              <w:t>1,27</w:t>
            </w:r>
          </w:p>
        </w:tc>
      </w:tr>
      <w:tr w:rsidR="00B72BCF" w:rsidRPr="009C6E41" w14:paraId="32427045" w14:textId="77777777" w:rsidTr="00B72BCF">
        <w:trPr>
          <w:trHeight w:val="680"/>
        </w:trPr>
        <w:tc>
          <w:tcPr>
            <w:tcW w:w="5954" w:type="dxa"/>
            <w:tcBorders>
              <w:top w:val="nil"/>
              <w:left w:val="nil"/>
              <w:bottom w:val="single" w:sz="4" w:space="0" w:color="auto"/>
              <w:right w:val="nil"/>
            </w:tcBorders>
            <w:shd w:val="clear" w:color="auto" w:fill="auto"/>
            <w:hideMark/>
          </w:tcPr>
          <w:p w14:paraId="02C2B781" w14:textId="6921D94D" w:rsidR="00B72BCF" w:rsidRPr="009C6E41" w:rsidRDefault="00B72BCF" w:rsidP="00B72BCF">
            <w:pPr>
              <w:spacing w:after="120"/>
              <w:rPr>
                <w:rFonts w:ascii="Arial" w:hAnsi="Arial" w:cs="Arial"/>
                <w:color w:val="000000"/>
              </w:rPr>
            </w:pPr>
            <w:r w:rsidRPr="009C6E41">
              <w:rPr>
                <w:rFonts w:ascii="Arial" w:hAnsi="Arial" w:cs="Arial"/>
                <w:color w:val="000000"/>
              </w:rPr>
              <w:t>I turn off lights and other electronic devices when not in use.</w:t>
            </w:r>
          </w:p>
        </w:tc>
        <w:tc>
          <w:tcPr>
            <w:tcW w:w="1276" w:type="dxa"/>
            <w:tcBorders>
              <w:top w:val="nil"/>
              <w:left w:val="nil"/>
              <w:bottom w:val="single" w:sz="4" w:space="0" w:color="auto"/>
              <w:right w:val="nil"/>
            </w:tcBorders>
            <w:shd w:val="clear" w:color="auto" w:fill="auto"/>
            <w:noWrap/>
            <w:hideMark/>
          </w:tcPr>
          <w:p w14:paraId="03067435" w14:textId="076A5136" w:rsidR="00B72BCF" w:rsidRPr="009C6E41" w:rsidRDefault="00B72BCF" w:rsidP="00B72BCF">
            <w:pPr>
              <w:rPr>
                <w:rFonts w:ascii="Arial" w:hAnsi="Arial" w:cs="Arial"/>
                <w:color w:val="000000"/>
              </w:rPr>
            </w:pPr>
            <w:r w:rsidRPr="009C6E41">
              <w:rPr>
                <w:rFonts w:ascii="Arial" w:hAnsi="Arial" w:cs="Arial"/>
                <w:color w:val="000000"/>
              </w:rPr>
              <w:t>2,47</w:t>
            </w:r>
          </w:p>
        </w:tc>
        <w:tc>
          <w:tcPr>
            <w:tcW w:w="1134" w:type="dxa"/>
            <w:tcBorders>
              <w:top w:val="nil"/>
              <w:left w:val="nil"/>
              <w:bottom w:val="single" w:sz="4" w:space="0" w:color="auto"/>
              <w:right w:val="nil"/>
            </w:tcBorders>
            <w:shd w:val="clear" w:color="auto" w:fill="auto"/>
            <w:noWrap/>
            <w:hideMark/>
          </w:tcPr>
          <w:p w14:paraId="29A4CC68" w14:textId="49CFA251" w:rsidR="00B72BCF" w:rsidRPr="009C6E41" w:rsidRDefault="00B72BCF" w:rsidP="00B72BCF">
            <w:pPr>
              <w:rPr>
                <w:rFonts w:ascii="Arial" w:hAnsi="Arial" w:cs="Arial"/>
                <w:color w:val="000000"/>
              </w:rPr>
            </w:pPr>
            <w:r w:rsidRPr="009C6E41">
              <w:rPr>
                <w:rFonts w:ascii="Arial" w:hAnsi="Arial" w:cs="Arial"/>
                <w:color w:val="000000"/>
              </w:rPr>
              <w:t>1,61</w:t>
            </w:r>
          </w:p>
        </w:tc>
      </w:tr>
    </w:tbl>
    <w:p w14:paraId="130107A5" w14:textId="489224FA" w:rsidR="00863BD3" w:rsidRPr="009C6E41" w:rsidRDefault="00863BD3" w:rsidP="00441B6F">
      <w:pPr>
        <w:pStyle w:val="Body"/>
        <w:spacing w:after="0"/>
        <w:rPr>
          <w:rFonts w:ascii="Arial" w:hAnsi="Arial" w:cs="Arial"/>
        </w:rPr>
      </w:pPr>
    </w:p>
    <w:p w14:paraId="29A156CD" w14:textId="7F881210" w:rsidR="00B72BCF" w:rsidRPr="009C6E41" w:rsidRDefault="00B72BCF" w:rsidP="00ED679B">
      <w:pPr>
        <w:pStyle w:val="Body"/>
        <w:rPr>
          <w:rFonts w:ascii="Arial" w:hAnsi="Arial" w:cs="Arial"/>
        </w:rPr>
      </w:pPr>
      <w:r w:rsidRPr="009C6E41">
        <w:rPr>
          <w:rFonts w:ascii="Arial" w:hAnsi="Arial" w:cs="Arial"/>
        </w:rPr>
        <w:t xml:space="preserve">Respondents' engagement in climate change mitigation activities also falls within the low to moderate range, with mean scores between 2.09 and 2.83. The standard deviation values (1.07 – 1.61) indicate considerable variation in individual actions. The highest mean score (2.83) is found in sharing information or participating in climate awareness activities, suggesting that respondents are more inclined to spread awareness rather than take direct action. In contrast, the lowest mean score (2.09) is related to using public transportation, indicating a reluctance to adopt environmentally friendly commuting habits. Other mitigation </w:t>
      </w:r>
      <w:proofErr w:type="spellStart"/>
      <w:r w:rsidRPr="009C6E41">
        <w:rPr>
          <w:rFonts w:ascii="Arial" w:hAnsi="Arial" w:cs="Arial"/>
        </w:rPr>
        <w:t>behaviors</w:t>
      </w:r>
      <w:proofErr w:type="spellEnd"/>
      <w:r w:rsidRPr="009C6E41">
        <w:rPr>
          <w:rFonts w:ascii="Arial" w:hAnsi="Arial" w:cs="Arial"/>
        </w:rPr>
        <w:t xml:space="preserve">, such as turning off lights and electronic devices (M = 2.47, SD = 1.61) and sorting waste properly (M = 2.28, SD = 1.27), also show relatively low adoption rates. This highlights the need for stronger initiatives to encourage </w:t>
      </w:r>
      <w:proofErr w:type="spellStart"/>
      <w:r w:rsidRPr="009C6E41">
        <w:rPr>
          <w:rFonts w:ascii="Arial" w:hAnsi="Arial" w:cs="Arial"/>
        </w:rPr>
        <w:t>behavioral</w:t>
      </w:r>
      <w:proofErr w:type="spellEnd"/>
      <w:r w:rsidRPr="009C6E41">
        <w:rPr>
          <w:rFonts w:ascii="Arial" w:hAnsi="Arial" w:cs="Arial"/>
        </w:rPr>
        <w:t xml:space="preserve"> change beyond information-sharing efforts.</w:t>
      </w:r>
    </w:p>
    <w:p w14:paraId="298EF68C" w14:textId="7AEA6A9E" w:rsidR="00C30A0F" w:rsidRPr="009C6E41" w:rsidRDefault="00C30A0F" w:rsidP="00441B6F">
      <w:pPr>
        <w:pStyle w:val="Body"/>
        <w:spacing w:after="0"/>
        <w:rPr>
          <w:rFonts w:ascii="Arial" w:hAnsi="Arial" w:cs="Arial"/>
        </w:rPr>
      </w:pPr>
      <w:r w:rsidRPr="009C6E41">
        <w:rPr>
          <w:rFonts w:ascii="Arial" w:hAnsi="Arial" w:cs="Arial"/>
          <w:b/>
          <w:caps/>
          <w:sz w:val="22"/>
        </w:rPr>
        <w:t>3.</w:t>
      </w:r>
      <w:r w:rsidR="00ED679B" w:rsidRPr="009C6E41">
        <w:rPr>
          <w:rFonts w:ascii="Arial" w:hAnsi="Arial" w:cs="Arial"/>
          <w:b/>
          <w:caps/>
          <w:sz w:val="22"/>
        </w:rPr>
        <w:t>2</w:t>
      </w:r>
      <w:r w:rsidRPr="009C6E41">
        <w:rPr>
          <w:rFonts w:ascii="Arial" w:hAnsi="Arial" w:cs="Arial"/>
          <w:b/>
          <w:caps/>
          <w:sz w:val="22"/>
        </w:rPr>
        <w:t xml:space="preserve"> </w:t>
      </w:r>
      <w:proofErr w:type="spellStart"/>
      <w:r w:rsidR="00ED679B" w:rsidRPr="009C6E41">
        <w:rPr>
          <w:rFonts w:ascii="Arial" w:hAnsi="Arial" w:cs="Arial"/>
          <w:b/>
          <w:sz w:val="22"/>
        </w:rPr>
        <w:t>Regresion</w:t>
      </w:r>
      <w:proofErr w:type="spellEnd"/>
      <w:r w:rsidR="00ED679B" w:rsidRPr="009C6E41">
        <w:rPr>
          <w:rFonts w:ascii="Arial" w:hAnsi="Arial" w:cs="Arial"/>
          <w:b/>
          <w:sz w:val="22"/>
        </w:rPr>
        <w:t xml:space="preserve"> Analysis Results</w:t>
      </w:r>
      <w:r w:rsidRPr="009C6E41">
        <w:rPr>
          <w:rFonts w:ascii="Arial" w:hAnsi="Arial" w:cs="Arial"/>
        </w:rPr>
        <w:t xml:space="preserve">  </w:t>
      </w:r>
    </w:p>
    <w:p w14:paraId="6C9515C6" w14:textId="77777777" w:rsidR="00505F06" w:rsidRPr="009C6E41" w:rsidRDefault="00505F06" w:rsidP="00441B6F">
      <w:pPr>
        <w:pStyle w:val="Body"/>
        <w:spacing w:after="0"/>
        <w:rPr>
          <w:rFonts w:ascii="Arial" w:hAnsi="Arial" w:cs="Arial"/>
        </w:rPr>
      </w:pPr>
    </w:p>
    <w:p w14:paraId="4E11D214" w14:textId="77777777" w:rsidR="00ED679B" w:rsidRPr="009C6E41" w:rsidRDefault="00ED679B" w:rsidP="00ED679B">
      <w:pPr>
        <w:pStyle w:val="Body"/>
        <w:spacing w:after="0"/>
        <w:rPr>
          <w:rFonts w:ascii="Arial" w:hAnsi="Arial" w:cs="Arial"/>
        </w:rPr>
      </w:pPr>
      <w:r w:rsidRPr="009C6E41">
        <w:rPr>
          <w:rFonts w:ascii="Arial" w:hAnsi="Arial" w:cs="Arial"/>
        </w:rPr>
        <w:t xml:space="preserve">The regression analysis aims to examine the relationship between respondents' knowledge and understanding of climate change and their climate-friendly </w:t>
      </w:r>
      <w:proofErr w:type="spellStart"/>
      <w:r w:rsidRPr="009C6E41">
        <w:rPr>
          <w:rFonts w:ascii="Arial" w:hAnsi="Arial" w:cs="Arial"/>
        </w:rPr>
        <w:t>behaviors</w:t>
      </w:r>
      <w:proofErr w:type="spellEnd"/>
      <w:r w:rsidRPr="009C6E41">
        <w:rPr>
          <w:rFonts w:ascii="Arial" w:hAnsi="Arial" w:cs="Arial"/>
        </w:rPr>
        <w:t xml:space="preserve">. The results indicate a strong correlation, with an R-squared value of 0.476, meaning that approximately 47.6% of the variance in climate-friendly </w:t>
      </w:r>
      <w:proofErr w:type="spellStart"/>
      <w:r w:rsidRPr="009C6E41">
        <w:rPr>
          <w:rFonts w:ascii="Arial" w:hAnsi="Arial" w:cs="Arial"/>
        </w:rPr>
        <w:t>behaviors</w:t>
      </w:r>
      <w:proofErr w:type="spellEnd"/>
      <w:r w:rsidRPr="009C6E41">
        <w:rPr>
          <w:rFonts w:ascii="Arial" w:hAnsi="Arial" w:cs="Arial"/>
        </w:rPr>
        <w:t xml:space="preserve"> can be explained by the respondents' knowledge and understanding.</w:t>
      </w:r>
    </w:p>
    <w:p w14:paraId="1CB52A74" w14:textId="77777777" w:rsidR="00ED679B" w:rsidRPr="009C6E41" w:rsidRDefault="00ED679B" w:rsidP="00ED679B">
      <w:pPr>
        <w:pStyle w:val="Body"/>
        <w:spacing w:after="0"/>
        <w:rPr>
          <w:rFonts w:ascii="Arial" w:hAnsi="Arial" w:cs="Arial"/>
        </w:rPr>
      </w:pPr>
      <w:r w:rsidRPr="009C6E41">
        <w:rPr>
          <w:rFonts w:ascii="Arial" w:hAnsi="Arial" w:cs="Arial"/>
        </w:rPr>
        <w:t>The ANOVA test confirms that the regression model is statistically significant (F = 163.05, p &lt; 0.001), suggesting that at least one of the predictor variables significantly contributes to explaining the dependent variable.</w:t>
      </w:r>
    </w:p>
    <w:p w14:paraId="6D2A5345" w14:textId="2B66ED38" w:rsidR="00ED679B" w:rsidRPr="009C6E41" w:rsidRDefault="00ED679B" w:rsidP="00ED679B">
      <w:pPr>
        <w:pStyle w:val="Body"/>
        <w:spacing w:after="0"/>
        <w:rPr>
          <w:rFonts w:ascii="Arial" w:hAnsi="Arial" w:cs="Arial"/>
        </w:rPr>
      </w:pPr>
      <w:r w:rsidRPr="009C6E41">
        <w:rPr>
          <w:rFonts w:ascii="Arial" w:hAnsi="Arial" w:cs="Arial"/>
        </w:rPr>
        <w:t xml:space="preserve">Table 1 below presents the detailed regression coefficients. Both knowledge (β = 0.275, p = 0.001) and understanding (β = 0.430, p &lt; 0.001) show significant positive relationships with climate-friendly </w:t>
      </w:r>
      <w:proofErr w:type="spellStart"/>
      <w:r w:rsidRPr="009C6E41">
        <w:rPr>
          <w:rFonts w:ascii="Arial" w:hAnsi="Arial" w:cs="Arial"/>
        </w:rPr>
        <w:t>behavior</w:t>
      </w:r>
      <w:proofErr w:type="spellEnd"/>
      <w:r w:rsidRPr="009C6E41">
        <w:rPr>
          <w:rFonts w:ascii="Arial" w:hAnsi="Arial" w:cs="Arial"/>
        </w:rPr>
        <w:t xml:space="preserve">. This implies </w:t>
      </w:r>
      <w:r w:rsidRPr="009C6E41">
        <w:rPr>
          <w:rFonts w:ascii="Arial" w:hAnsi="Arial" w:cs="Arial"/>
        </w:rPr>
        <w:lastRenderedPageBreak/>
        <w:t>that as knowledge and understanding of climate change increase, individuals are more likely to engage in environmentally friendly actions.</w:t>
      </w:r>
    </w:p>
    <w:p w14:paraId="60AC7BA6" w14:textId="77777777" w:rsidR="00443F0D" w:rsidRPr="009C6E41" w:rsidRDefault="00443F0D" w:rsidP="00443F0D">
      <w:pPr>
        <w:tabs>
          <w:tab w:val="left" w:pos="1080"/>
        </w:tabs>
        <w:jc w:val="both"/>
        <w:rPr>
          <w:rFonts w:ascii="Arial" w:hAnsi="Arial"/>
          <w:b/>
        </w:rPr>
      </w:pPr>
    </w:p>
    <w:p w14:paraId="26A74640" w14:textId="180DC02A" w:rsidR="00ED679B" w:rsidRPr="009C6E41" w:rsidRDefault="00443F0D" w:rsidP="00443F0D">
      <w:pPr>
        <w:tabs>
          <w:tab w:val="left" w:pos="1080"/>
        </w:tabs>
        <w:jc w:val="both"/>
        <w:rPr>
          <w:rFonts w:ascii="Arial" w:hAnsi="Arial"/>
          <w:b/>
        </w:rPr>
      </w:pPr>
      <w:r w:rsidRPr="009C6E41">
        <w:rPr>
          <w:rFonts w:ascii="Arial" w:hAnsi="Arial"/>
          <w:b/>
        </w:rPr>
        <w:t>Table 6.</w:t>
      </w:r>
      <w:r w:rsidRPr="009C6E41">
        <w:rPr>
          <w:rFonts w:ascii="Arial" w:hAnsi="Arial"/>
          <w:b/>
        </w:rPr>
        <w:tab/>
        <w:t>Regression Analysis Results</w:t>
      </w:r>
    </w:p>
    <w:p w14:paraId="5BD00C68" w14:textId="77777777" w:rsidR="00443F0D" w:rsidRPr="009C6E41" w:rsidRDefault="00443F0D" w:rsidP="00ED679B">
      <w:pPr>
        <w:pStyle w:val="Body"/>
        <w:spacing w:after="0"/>
        <w:rPr>
          <w:rFonts w:ascii="Arial" w:hAnsi="Arial" w:cs="Arial"/>
        </w:rPr>
      </w:pPr>
    </w:p>
    <w:tbl>
      <w:tblPr>
        <w:tblW w:w="8364" w:type="dxa"/>
        <w:tblInd w:w="108" w:type="dxa"/>
        <w:tblLayout w:type="fixed"/>
        <w:tblLook w:val="04A0" w:firstRow="1" w:lastRow="0" w:firstColumn="1" w:lastColumn="0" w:noHBand="0" w:noVBand="1"/>
      </w:tblPr>
      <w:tblGrid>
        <w:gridCol w:w="1701"/>
        <w:gridCol w:w="1568"/>
        <w:gridCol w:w="1126"/>
        <w:gridCol w:w="850"/>
        <w:gridCol w:w="1276"/>
        <w:gridCol w:w="992"/>
        <w:gridCol w:w="851"/>
      </w:tblGrid>
      <w:tr w:rsidR="00E423DC" w:rsidRPr="009C6E41" w14:paraId="496F02DB" w14:textId="77777777" w:rsidTr="00E423DC">
        <w:trPr>
          <w:trHeight w:val="320"/>
        </w:trPr>
        <w:tc>
          <w:tcPr>
            <w:tcW w:w="1701" w:type="dxa"/>
            <w:tcBorders>
              <w:top w:val="single" w:sz="4" w:space="0" w:color="auto"/>
              <w:left w:val="nil"/>
              <w:bottom w:val="single" w:sz="4" w:space="0" w:color="auto"/>
              <w:right w:val="nil"/>
            </w:tcBorders>
            <w:shd w:val="clear" w:color="auto" w:fill="auto"/>
            <w:noWrap/>
            <w:vAlign w:val="bottom"/>
            <w:hideMark/>
          </w:tcPr>
          <w:p w14:paraId="06408547" w14:textId="77777777" w:rsidR="00ED679B" w:rsidRPr="009C6E41" w:rsidRDefault="00ED679B">
            <w:pPr>
              <w:rPr>
                <w:rFonts w:ascii="Calibri" w:hAnsi="Calibri" w:cs="Calibri"/>
                <w:b/>
                <w:bCs/>
                <w:color w:val="000000"/>
              </w:rPr>
            </w:pPr>
            <w:r w:rsidRPr="009C6E41">
              <w:rPr>
                <w:rFonts w:ascii="Calibri" w:hAnsi="Calibri" w:cs="Calibri"/>
                <w:b/>
                <w:bCs/>
                <w:color w:val="000000"/>
              </w:rPr>
              <w:t>Predictor</w:t>
            </w:r>
          </w:p>
        </w:tc>
        <w:tc>
          <w:tcPr>
            <w:tcW w:w="1568" w:type="dxa"/>
            <w:tcBorders>
              <w:top w:val="single" w:sz="4" w:space="0" w:color="auto"/>
              <w:left w:val="nil"/>
              <w:bottom w:val="single" w:sz="4" w:space="0" w:color="auto"/>
              <w:right w:val="nil"/>
            </w:tcBorders>
            <w:shd w:val="clear" w:color="auto" w:fill="auto"/>
            <w:noWrap/>
            <w:vAlign w:val="bottom"/>
            <w:hideMark/>
          </w:tcPr>
          <w:p w14:paraId="7445A4F8" w14:textId="77777777" w:rsidR="00ED679B" w:rsidRPr="009C6E41" w:rsidRDefault="00ED679B">
            <w:pPr>
              <w:rPr>
                <w:rFonts w:ascii="Calibri" w:hAnsi="Calibri" w:cs="Calibri"/>
                <w:b/>
                <w:bCs/>
                <w:color w:val="000000"/>
              </w:rPr>
            </w:pPr>
            <w:r w:rsidRPr="009C6E41">
              <w:rPr>
                <w:rFonts w:ascii="Calibri" w:hAnsi="Calibri" w:cs="Calibri"/>
                <w:b/>
                <w:bCs/>
                <w:color w:val="000000"/>
              </w:rPr>
              <w:t>Coefficient</w:t>
            </w:r>
          </w:p>
        </w:tc>
        <w:tc>
          <w:tcPr>
            <w:tcW w:w="1126" w:type="dxa"/>
            <w:tcBorders>
              <w:top w:val="single" w:sz="4" w:space="0" w:color="auto"/>
              <w:left w:val="nil"/>
              <w:bottom w:val="single" w:sz="4" w:space="0" w:color="auto"/>
              <w:right w:val="nil"/>
            </w:tcBorders>
            <w:shd w:val="clear" w:color="auto" w:fill="auto"/>
            <w:noWrap/>
            <w:vAlign w:val="bottom"/>
            <w:hideMark/>
          </w:tcPr>
          <w:p w14:paraId="2ED6B66E" w14:textId="77777777" w:rsidR="00ED679B" w:rsidRPr="009C6E41" w:rsidRDefault="00ED679B">
            <w:pPr>
              <w:rPr>
                <w:rFonts w:ascii="Calibri" w:hAnsi="Calibri" w:cs="Calibri"/>
                <w:b/>
                <w:bCs/>
                <w:color w:val="000000"/>
              </w:rPr>
            </w:pPr>
            <w:r w:rsidRPr="009C6E41">
              <w:rPr>
                <w:rFonts w:ascii="Calibri" w:hAnsi="Calibri" w:cs="Calibri"/>
                <w:b/>
                <w:bCs/>
                <w:color w:val="000000"/>
              </w:rPr>
              <w:t>Standard Error</w:t>
            </w:r>
          </w:p>
        </w:tc>
        <w:tc>
          <w:tcPr>
            <w:tcW w:w="850" w:type="dxa"/>
            <w:tcBorders>
              <w:top w:val="single" w:sz="4" w:space="0" w:color="auto"/>
              <w:left w:val="nil"/>
              <w:bottom w:val="single" w:sz="4" w:space="0" w:color="auto"/>
              <w:right w:val="nil"/>
            </w:tcBorders>
            <w:shd w:val="clear" w:color="auto" w:fill="auto"/>
            <w:noWrap/>
            <w:vAlign w:val="bottom"/>
            <w:hideMark/>
          </w:tcPr>
          <w:p w14:paraId="7E216902" w14:textId="77777777" w:rsidR="00ED679B" w:rsidRPr="009C6E41" w:rsidRDefault="00ED679B">
            <w:pPr>
              <w:rPr>
                <w:rFonts w:ascii="Calibri" w:hAnsi="Calibri" w:cs="Calibri"/>
                <w:b/>
                <w:bCs/>
                <w:color w:val="000000"/>
              </w:rPr>
            </w:pPr>
            <w:r w:rsidRPr="009C6E41">
              <w:rPr>
                <w:rFonts w:ascii="Calibri" w:hAnsi="Calibri" w:cs="Calibri"/>
                <w:b/>
                <w:bCs/>
                <w:color w:val="000000"/>
              </w:rPr>
              <w:t>t-Stat</w:t>
            </w:r>
          </w:p>
        </w:tc>
        <w:tc>
          <w:tcPr>
            <w:tcW w:w="1276" w:type="dxa"/>
            <w:tcBorders>
              <w:top w:val="single" w:sz="4" w:space="0" w:color="auto"/>
              <w:left w:val="nil"/>
              <w:bottom w:val="single" w:sz="4" w:space="0" w:color="auto"/>
              <w:right w:val="nil"/>
            </w:tcBorders>
            <w:shd w:val="clear" w:color="auto" w:fill="auto"/>
            <w:noWrap/>
            <w:vAlign w:val="bottom"/>
            <w:hideMark/>
          </w:tcPr>
          <w:p w14:paraId="62C663C4" w14:textId="77777777" w:rsidR="00ED679B" w:rsidRPr="009C6E41" w:rsidRDefault="00ED679B">
            <w:pPr>
              <w:rPr>
                <w:rFonts w:ascii="Calibri" w:hAnsi="Calibri" w:cs="Calibri"/>
                <w:b/>
                <w:bCs/>
                <w:color w:val="000000"/>
              </w:rPr>
            </w:pPr>
            <w:r w:rsidRPr="009C6E41">
              <w:rPr>
                <w:rFonts w:ascii="Calibri" w:hAnsi="Calibri" w:cs="Calibri"/>
                <w:b/>
                <w:bCs/>
                <w:color w:val="000000"/>
              </w:rPr>
              <w:t>P-Value</w:t>
            </w:r>
          </w:p>
        </w:tc>
        <w:tc>
          <w:tcPr>
            <w:tcW w:w="992" w:type="dxa"/>
            <w:tcBorders>
              <w:top w:val="single" w:sz="4" w:space="0" w:color="auto"/>
              <w:left w:val="nil"/>
              <w:bottom w:val="single" w:sz="4" w:space="0" w:color="auto"/>
              <w:right w:val="nil"/>
            </w:tcBorders>
            <w:shd w:val="clear" w:color="auto" w:fill="auto"/>
            <w:noWrap/>
            <w:vAlign w:val="bottom"/>
            <w:hideMark/>
          </w:tcPr>
          <w:p w14:paraId="6FEE41B9" w14:textId="77777777" w:rsidR="00ED679B" w:rsidRPr="009C6E41" w:rsidRDefault="00ED679B">
            <w:pPr>
              <w:rPr>
                <w:rFonts w:ascii="Calibri" w:hAnsi="Calibri" w:cs="Calibri"/>
                <w:b/>
                <w:bCs/>
                <w:color w:val="000000"/>
              </w:rPr>
            </w:pPr>
            <w:r w:rsidRPr="009C6E41">
              <w:rPr>
                <w:rFonts w:ascii="Calibri" w:hAnsi="Calibri" w:cs="Calibri"/>
                <w:b/>
                <w:bCs/>
                <w:color w:val="000000"/>
              </w:rPr>
              <w:t>Lower 95%</w:t>
            </w:r>
          </w:p>
        </w:tc>
        <w:tc>
          <w:tcPr>
            <w:tcW w:w="851" w:type="dxa"/>
            <w:tcBorders>
              <w:top w:val="single" w:sz="4" w:space="0" w:color="auto"/>
              <w:left w:val="nil"/>
              <w:bottom w:val="single" w:sz="4" w:space="0" w:color="auto"/>
              <w:right w:val="nil"/>
            </w:tcBorders>
            <w:shd w:val="clear" w:color="auto" w:fill="auto"/>
            <w:noWrap/>
            <w:vAlign w:val="bottom"/>
            <w:hideMark/>
          </w:tcPr>
          <w:p w14:paraId="225C4926" w14:textId="77777777" w:rsidR="00ED679B" w:rsidRPr="009C6E41" w:rsidRDefault="00ED679B">
            <w:pPr>
              <w:rPr>
                <w:rFonts w:ascii="Calibri" w:hAnsi="Calibri" w:cs="Calibri"/>
                <w:b/>
                <w:bCs/>
                <w:color w:val="000000"/>
              </w:rPr>
            </w:pPr>
            <w:r w:rsidRPr="009C6E41">
              <w:rPr>
                <w:rFonts w:ascii="Calibri" w:hAnsi="Calibri" w:cs="Calibri"/>
                <w:b/>
                <w:bCs/>
                <w:color w:val="000000"/>
              </w:rPr>
              <w:t>Upper 95%</w:t>
            </w:r>
          </w:p>
        </w:tc>
      </w:tr>
      <w:tr w:rsidR="00E423DC" w:rsidRPr="009C6E41" w14:paraId="14874965" w14:textId="77777777" w:rsidTr="00E423DC">
        <w:trPr>
          <w:trHeight w:val="320"/>
        </w:trPr>
        <w:tc>
          <w:tcPr>
            <w:tcW w:w="1701" w:type="dxa"/>
            <w:tcBorders>
              <w:top w:val="single" w:sz="4" w:space="0" w:color="auto"/>
              <w:left w:val="nil"/>
              <w:bottom w:val="nil"/>
              <w:right w:val="nil"/>
            </w:tcBorders>
            <w:shd w:val="clear" w:color="auto" w:fill="auto"/>
            <w:noWrap/>
            <w:vAlign w:val="bottom"/>
            <w:hideMark/>
          </w:tcPr>
          <w:p w14:paraId="42CD7369" w14:textId="77777777" w:rsidR="00ED679B" w:rsidRPr="009C6E41" w:rsidRDefault="00ED679B">
            <w:pPr>
              <w:rPr>
                <w:rFonts w:ascii="Calibri" w:hAnsi="Calibri" w:cs="Calibri"/>
                <w:b/>
                <w:bCs/>
                <w:color w:val="000000"/>
              </w:rPr>
            </w:pPr>
            <w:r w:rsidRPr="009C6E41">
              <w:rPr>
                <w:rFonts w:ascii="Calibri" w:hAnsi="Calibri" w:cs="Calibri"/>
                <w:b/>
                <w:bCs/>
                <w:color w:val="000000"/>
              </w:rPr>
              <w:t>Intercept</w:t>
            </w:r>
          </w:p>
        </w:tc>
        <w:tc>
          <w:tcPr>
            <w:tcW w:w="1568" w:type="dxa"/>
            <w:tcBorders>
              <w:top w:val="single" w:sz="4" w:space="0" w:color="auto"/>
              <w:left w:val="nil"/>
              <w:bottom w:val="nil"/>
              <w:right w:val="nil"/>
            </w:tcBorders>
            <w:shd w:val="clear" w:color="auto" w:fill="auto"/>
            <w:noWrap/>
            <w:vAlign w:val="bottom"/>
            <w:hideMark/>
          </w:tcPr>
          <w:p w14:paraId="5ED1538B" w14:textId="190EE98D" w:rsidR="00ED679B" w:rsidRPr="009C6E41" w:rsidRDefault="00ED679B">
            <w:pPr>
              <w:jc w:val="right"/>
              <w:rPr>
                <w:rFonts w:ascii="Calibri" w:hAnsi="Calibri" w:cs="Calibri"/>
                <w:color w:val="000000"/>
              </w:rPr>
            </w:pPr>
            <w:r w:rsidRPr="009C6E41">
              <w:rPr>
                <w:rFonts w:ascii="Calibri" w:hAnsi="Calibri" w:cs="Calibri"/>
                <w:color w:val="000000"/>
              </w:rPr>
              <w:t>0,431</w:t>
            </w:r>
          </w:p>
        </w:tc>
        <w:tc>
          <w:tcPr>
            <w:tcW w:w="1126" w:type="dxa"/>
            <w:tcBorders>
              <w:top w:val="single" w:sz="4" w:space="0" w:color="auto"/>
              <w:left w:val="nil"/>
              <w:bottom w:val="nil"/>
              <w:right w:val="nil"/>
            </w:tcBorders>
            <w:shd w:val="clear" w:color="auto" w:fill="auto"/>
            <w:noWrap/>
            <w:vAlign w:val="bottom"/>
            <w:hideMark/>
          </w:tcPr>
          <w:p w14:paraId="1F7ED184" w14:textId="6D776EEA" w:rsidR="00ED679B" w:rsidRPr="009C6E41" w:rsidRDefault="00ED679B">
            <w:pPr>
              <w:jc w:val="right"/>
              <w:rPr>
                <w:rFonts w:ascii="Calibri" w:hAnsi="Calibri" w:cs="Calibri"/>
                <w:color w:val="000000"/>
              </w:rPr>
            </w:pPr>
            <w:r w:rsidRPr="009C6E41">
              <w:rPr>
                <w:rFonts w:ascii="Calibri" w:hAnsi="Calibri" w:cs="Calibri"/>
                <w:color w:val="000000"/>
              </w:rPr>
              <w:t>0,0722</w:t>
            </w:r>
          </w:p>
        </w:tc>
        <w:tc>
          <w:tcPr>
            <w:tcW w:w="850" w:type="dxa"/>
            <w:tcBorders>
              <w:top w:val="single" w:sz="4" w:space="0" w:color="auto"/>
              <w:left w:val="nil"/>
              <w:bottom w:val="nil"/>
              <w:right w:val="nil"/>
            </w:tcBorders>
            <w:shd w:val="clear" w:color="auto" w:fill="auto"/>
            <w:noWrap/>
            <w:vAlign w:val="bottom"/>
            <w:hideMark/>
          </w:tcPr>
          <w:p w14:paraId="5F387C82" w14:textId="77777777" w:rsidR="00ED679B" w:rsidRPr="009C6E41" w:rsidRDefault="00ED679B">
            <w:pPr>
              <w:jc w:val="right"/>
              <w:rPr>
                <w:rFonts w:ascii="Calibri" w:hAnsi="Calibri" w:cs="Calibri"/>
                <w:color w:val="000000"/>
              </w:rPr>
            </w:pPr>
            <w:r w:rsidRPr="009C6E41">
              <w:rPr>
                <w:rFonts w:ascii="Calibri" w:hAnsi="Calibri" w:cs="Calibri"/>
                <w:color w:val="000000"/>
              </w:rPr>
              <w:t>5.944</w:t>
            </w:r>
          </w:p>
        </w:tc>
        <w:tc>
          <w:tcPr>
            <w:tcW w:w="1276" w:type="dxa"/>
            <w:tcBorders>
              <w:top w:val="single" w:sz="4" w:space="0" w:color="auto"/>
              <w:left w:val="nil"/>
              <w:bottom w:val="nil"/>
              <w:right w:val="nil"/>
            </w:tcBorders>
            <w:shd w:val="clear" w:color="auto" w:fill="auto"/>
            <w:noWrap/>
            <w:vAlign w:val="bottom"/>
            <w:hideMark/>
          </w:tcPr>
          <w:p w14:paraId="150D72FA" w14:textId="77777777" w:rsidR="00ED679B" w:rsidRPr="009C6E41" w:rsidRDefault="00ED679B">
            <w:pPr>
              <w:rPr>
                <w:rFonts w:ascii="Calibri" w:hAnsi="Calibri" w:cs="Calibri"/>
                <w:color w:val="000000"/>
              </w:rPr>
            </w:pPr>
            <w:r w:rsidRPr="009C6E41">
              <w:rPr>
                <w:rFonts w:ascii="Calibri" w:hAnsi="Calibri" w:cs="Calibri"/>
                <w:color w:val="000000"/>
              </w:rPr>
              <w:t>6.57E-09</w:t>
            </w:r>
          </w:p>
        </w:tc>
        <w:tc>
          <w:tcPr>
            <w:tcW w:w="992" w:type="dxa"/>
            <w:tcBorders>
              <w:top w:val="single" w:sz="4" w:space="0" w:color="auto"/>
              <w:left w:val="nil"/>
              <w:bottom w:val="nil"/>
              <w:right w:val="nil"/>
            </w:tcBorders>
            <w:shd w:val="clear" w:color="auto" w:fill="auto"/>
            <w:noWrap/>
            <w:vAlign w:val="bottom"/>
            <w:hideMark/>
          </w:tcPr>
          <w:p w14:paraId="40009BF0" w14:textId="2A948585" w:rsidR="00ED679B" w:rsidRPr="009C6E41" w:rsidRDefault="00ED679B">
            <w:pPr>
              <w:jc w:val="right"/>
              <w:rPr>
                <w:rFonts w:ascii="Calibri" w:hAnsi="Calibri" w:cs="Calibri"/>
                <w:color w:val="000000"/>
              </w:rPr>
            </w:pPr>
            <w:r w:rsidRPr="009C6E41">
              <w:rPr>
                <w:rFonts w:ascii="Calibri" w:hAnsi="Calibri" w:cs="Calibri"/>
                <w:color w:val="000000"/>
              </w:rPr>
              <w:t>0,288</w:t>
            </w:r>
          </w:p>
        </w:tc>
        <w:tc>
          <w:tcPr>
            <w:tcW w:w="851" w:type="dxa"/>
            <w:tcBorders>
              <w:top w:val="single" w:sz="4" w:space="0" w:color="auto"/>
              <w:left w:val="nil"/>
              <w:bottom w:val="nil"/>
              <w:right w:val="nil"/>
            </w:tcBorders>
            <w:shd w:val="clear" w:color="auto" w:fill="auto"/>
            <w:noWrap/>
            <w:vAlign w:val="bottom"/>
            <w:hideMark/>
          </w:tcPr>
          <w:p w14:paraId="726B2C16" w14:textId="278BBB3F" w:rsidR="00ED679B" w:rsidRPr="009C6E41" w:rsidRDefault="00ED679B">
            <w:pPr>
              <w:jc w:val="right"/>
              <w:rPr>
                <w:rFonts w:ascii="Calibri" w:hAnsi="Calibri" w:cs="Calibri"/>
                <w:color w:val="000000"/>
              </w:rPr>
            </w:pPr>
            <w:r w:rsidRPr="009C6E41">
              <w:rPr>
                <w:rFonts w:ascii="Calibri" w:hAnsi="Calibri" w:cs="Calibri"/>
                <w:color w:val="000000"/>
              </w:rPr>
              <w:t>0,57</w:t>
            </w:r>
            <w:r w:rsidR="00E423DC" w:rsidRPr="009C6E41">
              <w:rPr>
                <w:rFonts w:ascii="Calibri" w:hAnsi="Calibri" w:cs="Calibri"/>
                <w:color w:val="000000"/>
              </w:rPr>
              <w:t>4</w:t>
            </w:r>
          </w:p>
        </w:tc>
      </w:tr>
      <w:tr w:rsidR="00E423DC" w:rsidRPr="009C6E41" w14:paraId="744965A1" w14:textId="77777777" w:rsidTr="00E423DC">
        <w:trPr>
          <w:trHeight w:val="320"/>
        </w:trPr>
        <w:tc>
          <w:tcPr>
            <w:tcW w:w="1701" w:type="dxa"/>
            <w:tcBorders>
              <w:top w:val="nil"/>
              <w:left w:val="nil"/>
              <w:bottom w:val="nil"/>
              <w:right w:val="nil"/>
            </w:tcBorders>
            <w:shd w:val="clear" w:color="auto" w:fill="auto"/>
            <w:noWrap/>
            <w:vAlign w:val="bottom"/>
            <w:hideMark/>
          </w:tcPr>
          <w:p w14:paraId="251775D8" w14:textId="531B3C16" w:rsidR="00ED679B" w:rsidRPr="009C6E41" w:rsidRDefault="00ED679B">
            <w:pPr>
              <w:rPr>
                <w:rFonts w:ascii="Calibri" w:hAnsi="Calibri" w:cs="Calibri"/>
                <w:b/>
                <w:bCs/>
                <w:color w:val="000000"/>
              </w:rPr>
            </w:pPr>
            <w:r w:rsidRPr="009C6E41">
              <w:rPr>
                <w:rFonts w:ascii="Calibri" w:hAnsi="Calibri" w:cs="Calibri"/>
                <w:b/>
                <w:bCs/>
                <w:color w:val="000000"/>
              </w:rPr>
              <w:t>Knowledge</w:t>
            </w:r>
          </w:p>
        </w:tc>
        <w:tc>
          <w:tcPr>
            <w:tcW w:w="1568" w:type="dxa"/>
            <w:tcBorders>
              <w:top w:val="nil"/>
              <w:left w:val="nil"/>
              <w:bottom w:val="nil"/>
              <w:right w:val="nil"/>
            </w:tcBorders>
            <w:shd w:val="clear" w:color="auto" w:fill="auto"/>
            <w:noWrap/>
            <w:vAlign w:val="bottom"/>
            <w:hideMark/>
          </w:tcPr>
          <w:p w14:paraId="1010A442" w14:textId="69D42E56" w:rsidR="00ED679B" w:rsidRPr="009C6E41" w:rsidRDefault="00ED679B">
            <w:pPr>
              <w:jc w:val="right"/>
              <w:rPr>
                <w:rFonts w:ascii="Calibri" w:hAnsi="Calibri" w:cs="Calibri"/>
                <w:color w:val="000000"/>
              </w:rPr>
            </w:pPr>
            <w:r w:rsidRPr="009C6E41">
              <w:rPr>
                <w:rFonts w:ascii="Calibri" w:hAnsi="Calibri" w:cs="Calibri"/>
                <w:color w:val="000000"/>
              </w:rPr>
              <w:t>0,191</w:t>
            </w:r>
          </w:p>
        </w:tc>
        <w:tc>
          <w:tcPr>
            <w:tcW w:w="1126" w:type="dxa"/>
            <w:tcBorders>
              <w:top w:val="nil"/>
              <w:left w:val="nil"/>
              <w:bottom w:val="nil"/>
              <w:right w:val="nil"/>
            </w:tcBorders>
            <w:shd w:val="clear" w:color="auto" w:fill="auto"/>
            <w:noWrap/>
            <w:vAlign w:val="bottom"/>
            <w:hideMark/>
          </w:tcPr>
          <w:p w14:paraId="697A21B6" w14:textId="77777777" w:rsidR="00ED679B" w:rsidRPr="009C6E41" w:rsidRDefault="00ED679B">
            <w:pPr>
              <w:rPr>
                <w:rFonts w:ascii="Calibri" w:hAnsi="Calibri" w:cs="Calibri"/>
                <w:color w:val="000000"/>
              </w:rPr>
            </w:pPr>
            <w:r w:rsidRPr="009C6E41">
              <w:rPr>
                <w:rFonts w:ascii="Calibri" w:hAnsi="Calibri" w:cs="Calibri"/>
                <w:color w:val="000000"/>
              </w:rPr>
              <w:t>0.084</w:t>
            </w:r>
          </w:p>
        </w:tc>
        <w:tc>
          <w:tcPr>
            <w:tcW w:w="850" w:type="dxa"/>
            <w:tcBorders>
              <w:top w:val="nil"/>
              <w:left w:val="nil"/>
              <w:bottom w:val="nil"/>
              <w:right w:val="nil"/>
            </w:tcBorders>
            <w:shd w:val="clear" w:color="auto" w:fill="auto"/>
            <w:noWrap/>
            <w:vAlign w:val="bottom"/>
            <w:hideMark/>
          </w:tcPr>
          <w:p w14:paraId="0D6C23A1" w14:textId="77777777" w:rsidR="00ED679B" w:rsidRPr="009C6E41" w:rsidRDefault="00ED679B">
            <w:pPr>
              <w:jc w:val="right"/>
              <w:rPr>
                <w:rFonts w:ascii="Calibri" w:hAnsi="Calibri" w:cs="Calibri"/>
                <w:color w:val="000000"/>
              </w:rPr>
            </w:pPr>
            <w:r w:rsidRPr="009C6E41">
              <w:rPr>
                <w:rFonts w:ascii="Calibri" w:hAnsi="Calibri" w:cs="Calibri"/>
                <w:color w:val="000000"/>
              </w:rPr>
              <w:t>3.284</w:t>
            </w:r>
          </w:p>
        </w:tc>
        <w:tc>
          <w:tcPr>
            <w:tcW w:w="1276" w:type="dxa"/>
            <w:tcBorders>
              <w:top w:val="nil"/>
              <w:left w:val="nil"/>
              <w:bottom w:val="nil"/>
              <w:right w:val="nil"/>
            </w:tcBorders>
            <w:shd w:val="clear" w:color="auto" w:fill="auto"/>
            <w:noWrap/>
            <w:vAlign w:val="bottom"/>
            <w:hideMark/>
          </w:tcPr>
          <w:p w14:paraId="089F892B" w14:textId="77777777" w:rsidR="00ED679B" w:rsidRPr="009C6E41" w:rsidRDefault="00ED679B">
            <w:pPr>
              <w:rPr>
                <w:rFonts w:ascii="Calibri" w:hAnsi="Calibri" w:cs="Calibri"/>
                <w:color w:val="000000"/>
              </w:rPr>
            </w:pPr>
            <w:r w:rsidRPr="009C6E41">
              <w:rPr>
                <w:rFonts w:ascii="Calibri" w:hAnsi="Calibri" w:cs="Calibri"/>
                <w:color w:val="000000"/>
              </w:rPr>
              <w:t>0.001</w:t>
            </w:r>
          </w:p>
        </w:tc>
        <w:tc>
          <w:tcPr>
            <w:tcW w:w="992" w:type="dxa"/>
            <w:tcBorders>
              <w:top w:val="nil"/>
              <w:left w:val="nil"/>
              <w:bottom w:val="nil"/>
              <w:right w:val="nil"/>
            </w:tcBorders>
            <w:shd w:val="clear" w:color="auto" w:fill="auto"/>
            <w:noWrap/>
            <w:vAlign w:val="bottom"/>
            <w:hideMark/>
          </w:tcPr>
          <w:p w14:paraId="6B5DFA81" w14:textId="2D6C54AF" w:rsidR="00ED679B" w:rsidRPr="009C6E41" w:rsidRDefault="00ED679B">
            <w:pPr>
              <w:jc w:val="right"/>
              <w:rPr>
                <w:rFonts w:ascii="Calibri" w:hAnsi="Calibri" w:cs="Calibri"/>
                <w:color w:val="000000"/>
              </w:rPr>
            </w:pPr>
            <w:r w:rsidRPr="009C6E41">
              <w:rPr>
                <w:rFonts w:ascii="Calibri" w:hAnsi="Calibri" w:cs="Calibri"/>
                <w:color w:val="000000"/>
              </w:rPr>
              <w:t>0,076</w:t>
            </w:r>
            <w:r w:rsidR="00E423DC" w:rsidRPr="009C6E41">
              <w:rPr>
                <w:rFonts w:ascii="Calibri" w:hAnsi="Calibri" w:cs="Calibri"/>
                <w:color w:val="000000"/>
              </w:rPr>
              <w:t>4</w:t>
            </w:r>
          </w:p>
        </w:tc>
        <w:tc>
          <w:tcPr>
            <w:tcW w:w="851" w:type="dxa"/>
            <w:tcBorders>
              <w:top w:val="nil"/>
              <w:left w:val="nil"/>
              <w:bottom w:val="nil"/>
              <w:right w:val="nil"/>
            </w:tcBorders>
            <w:shd w:val="clear" w:color="auto" w:fill="auto"/>
            <w:noWrap/>
            <w:vAlign w:val="bottom"/>
            <w:hideMark/>
          </w:tcPr>
          <w:p w14:paraId="0F60166F" w14:textId="6DB0F0C8" w:rsidR="00ED679B" w:rsidRPr="009C6E41" w:rsidRDefault="00ED679B">
            <w:pPr>
              <w:jc w:val="right"/>
              <w:rPr>
                <w:rFonts w:ascii="Calibri" w:hAnsi="Calibri" w:cs="Calibri"/>
                <w:color w:val="000000"/>
              </w:rPr>
            </w:pPr>
            <w:r w:rsidRPr="009C6E41">
              <w:rPr>
                <w:rFonts w:ascii="Calibri" w:hAnsi="Calibri" w:cs="Calibri"/>
                <w:color w:val="000000"/>
              </w:rPr>
              <w:t>0,30</w:t>
            </w:r>
            <w:r w:rsidR="00E423DC" w:rsidRPr="009C6E41">
              <w:rPr>
                <w:rFonts w:ascii="Calibri" w:hAnsi="Calibri" w:cs="Calibri"/>
                <w:color w:val="000000"/>
              </w:rPr>
              <w:t>5</w:t>
            </w:r>
          </w:p>
        </w:tc>
      </w:tr>
      <w:tr w:rsidR="00E423DC" w:rsidRPr="009C6E41" w14:paraId="0A801463" w14:textId="77777777" w:rsidTr="00E423DC">
        <w:trPr>
          <w:trHeight w:val="320"/>
        </w:trPr>
        <w:tc>
          <w:tcPr>
            <w:tcW w:w="1701" w:type="dxa"/>
            <w:tcBorders>
              <w:top w:val="nil"/>
              <w:left w:val="nil"/>
              <w:bottom w:val="single" w:sz="4" w:space="0" w:color="auto"/>
              <w:right w:val="nil"/>
            </w:tcBorders>
            <w:shd w:val="clear" w:color="auto" w:fill="auto"/>
            <w:noWrap/>
            <w:vAlign w:val="bottom"/>
            <w:hideMark/>
          </w:tcPr>
          <w:p w14:paraId="3ECCD25E" w14:textId="2D07278B" w:rsidR="00ED679B" w:rsidRPr="009C6E41" w:rsidRDefault="00ED679B">
            <w:pPr>
              <w:rPr>
                <w:rFonts w:ascii="Calibri" w:hAnsi="Calibri" w:cs="Calibri"/>
                <w:b/>
                <w:bCs/>
                <w:color w:val="000000"/>
              </w:rPr>
            </w:pPr>
            <w:r w:rsidRPr="009C6E41">
              <w:rPr>
                <w:rFonts w:ascii="Calibri" w:hAnsi="Calibri" w:cs="Calibri"/>
                <w:b/>
                <w:bCs/>
                <w:color w:val="000000"/>
              </w:rPr>
              <w:t>Understanding</w:t>
            </w:r>
          </w:p>
        </w:tc>
        <w:tc>
          <w:tcPr>
            <w:tcW w:w="1568" w:type="dxa"/>
            <w:tcBorders>
              <w:top w:val="nil"/>
              <w:left w:val="nil"/>
              <w:bottom w:val="single" w:sz="4" w:space="0" w:color="auto"/>
              <w:right w:val="nil"/>
            </w:tcBorders>
            <w:shd w:val="clear" w:color="auto" w:fill="auto"/>
            <w:noWrap/>
            <w:vAlign w:val="bottom"/>
            <w:hideMark/>
          </w:tcPr>
          <w:p w14:paraId="52AF23CF" w14:textId="3AC449B5" w:rsidR="00ED679B" w:rsidRPr="009C6E41" w:rsidRDefault="00ED679B">
            <w:pPr>
              <w:jc w:val="right"/>
              <w:rPr>
                <w:rFonts w:ascii="Calibri" w:hAnsi="Calibri" w:cs="Calibri"/>
                <w:color w:val="000000"/>
              </w:rPr>
            </w:pPr>
            <w:r w:rsidRPr="009C6E41">
              <w:rPr>
                <w:rFonts w:ascii="Calibri" w:hAnsi="Calibri" w:cs="Calibri"/>
                <w:color w:val="000000"/>
              </w:rPr>
              <w:t>0,299</w:t>
            </w:r>
          </w:p>
        </w:tc>
        <w:tc>
          <w:tcPr>
            <w:tcW w:w="1126" w:type="dxa"/>
            <w:tcBorders>
              <w:top w:val="nil"/>
              <w:left w:val="nil"/>
              <w:bottom w:val="single" w:sz="4" w:space="0" w:color="auto"/>
              <w:right w:val="nil"/>
            </w:tcBorders>
            <w:shd w:val="clear" w:color="auto" w:fill="auto"/>
            <w:noWrap/>
            <w:vAlign w:val="bottom"/>
            <w:hideMark/>
          </w:tcPr>
          <w:p w14:paraId="23FD96DD" w14:textId="77777777" w:rsidR="00ED679B" w:rsidRPr="009C6E41" w:rsidRDefault="00ED679B">
            <w:pPr>
              <w:rPr>
                <w:rFonts w:ascii="Calibri" w:hAnsi="Calibri" w:cs="Calibri"/>
                <w:color w:val="000000"/>
              </w:rPr>
            </w:pPr>
            <w:r w:rsidRPr="009C6E41">
              <w:rPr>
                <w:rFonts w:ascii="Calibri" w:hAnsi="Calibri" w:cs="Calibri"/>
                <w:color w:val="000000"/>
              </w:rPr>
              <w:t>0.089</w:t>
            </w:r>
          </w:p>
        </w:tc>
        <w:tc>
          <w:tcPr>
            <w:tcW w:w="850" w:type="dxa"/>
            <w:tcBorders>
              <w:top w:val="nil"/>
              <w:left w:val="nil"/>
              <w:bottom w:val="single" w:sz="4" w:space="0" w:color="auto"/>
              <w:right w:val="nil"/>
            </w:tcBorders>
            <w:shd w:val="clear" w:color="auto" w:fill="auto"/>
            <w:noWrap/>
            <w:vAlign w:val="bottom"/>
            <w:hideMark/>
          </w:tcPr>
          <w:p w14:paraId="52916DE2" w14:textId="77777777" w:rsidR="00ED679B" w:rsidRPr="009C6E41" w:rsidRDefault="00ED679B">
            <w:pPr>
              <w:jc w:val="right"/>
              <w:rPr>
                <w:rFonts w:ascii="Calibri" w:hAnsi="Calibri" w:cs="Calibri"/>
                <w:color w:val="000000"/>
              </w:rPr>
            </w:pPr>
            <w:r w:rsidRPr="009C6E41">
              <w:rPr>
                <w:rFonts w:ascii="Calibri" w:hAnsi="Calibri" w:cs="Calibri"/>
                <w:color w:val="000000"/>
              </w:rPr>
              <w:t>4.829</w:t>
            </w:r>
          </w:p>
        </w:tc>
        <w:tc>
          <w:tcPr>
            <w:tcW w:w="1276" w:type="dxa"/>
            <w:tcBorders>
              <w:top w:val="nil"/>
              <w:left w:val="nil"/>
              <w:bottom w:val="single" w:sz="4" w:space="0" w:color="auto"/>
              <w:right w:val="nil"/>
            </w:tcBorders>
            <w:shd w:val="clear" w:color="auto" w:fill="auto"/>
            <w:noWrap/>
            <w:vAlign w:val="bottom"/>
            <w:hideMark/>
          </w:tcPr>
          <w:p w14:paraId="30314986" w14:textId="77777777" w:rsidR="00ED679B" w:rsidRPr="009C6E41" w:rsidRDefault="00ED679B">
            <w:pPr>
              <w:rPr>
                <w:rFonts w:ascii="Calibri" w:hAnsi="Calibri" w:cs="Calibri"/>
                <w:color w:val="000000"/>
              </w:rPr>
            </w:pPr>
            <w:r w:rsidRPr="009C6E41">
              <w:rPr>
                <w:rFonts w:ascii="Calibri" w:hAnsi="Calibri" w:cs="Calibri"/>
                <w:color w:val="000000"/>
              </w:rPr>
              <w:t>2.04E-06</w:t>
            </w:r>
          </w:p>
        </w:tc>
        <w:tc>
          <w:tcPr>
            <w:tcW w:w="992" w:type="dxa"/>
            <w:tcBorders>
              <w:top w:val="nil"/>
              <w:left w:val="nil"/>
              <w:bottom w:val="single" w:sz="4" w:space="0" w:color="auto"/>
              <w:right w:val="nil"/>
            </w:tcBorders>
            <w:shd w:val="clear" w:color="auto" w:fill="auto"/>
            <w:noWrap/>
            <w:vAlign w:val="bottom"/>
            <w:hideMark/>
          </w:tcPr>
          <w:p w14:paraId="6DDE6C06" w14:textId="49076429" w:rsidR="00ED679B" w:rsidRPr="009C6E41" w:rsidRDefault="00ED679B">
            <w:pPr>
              <w:jc w:val="right"/>
              <w:rPr>
                <w:rFonts w:ascii="Calibri" w:hAnsi="Calibri" w:cs="Calibri"/>
                <w:color w:val="000000"/>
              </w:rPr>
            </w:pPr>
            <w:r w:rsidRPr="009C6E41">
              <w:rPr>
                <w:rFonts w:ascii="Calibri" w:hAnsi="Calibri" w:cs="Calibri"/>
                <w:color w:val="000000"/>
              </w:rPr>
              <w:t>0,1770</w:t>
            </w:r>
          </w:p>
        </w:tc>
        <w:tc>
          <w:tcPr>
            <w:tcW w:w="851" w:type="dxa"/>
            <w:tcBorders>
              <w:top w:val="nil"/>
              <w:left w:val="nil"/>
              <w:bottom w:val="nil"/>
              <w:right w:val="nil"/>
            </w:tcBorders>
            <w:shd w:val="clear" w:color="auto" w:fill="auto"/>
            <w:noWrap/>
            <w:vAlign w:val="bottom"/>
            <w:hideMark/>
          </w:tcPr>
          <w:p w14:paraId="08E313ED" w14:textId="696456E6" w:rsidR="00ED679B" w:rsidRPr="009C6E41" w:rsidRDefault="00ED679B">
            <w:pPr>
              <w:jc w:val="right"/>
              <w:rPr>
                <w:rFonts w:ascii="Calibri" w:hAnsi="Calibri" w:cs="Calibri"/>
                <w:color w:val="000000"/>
              </w:rPr>
            </w:pPr>
            <w:r w:rsidRPr="009C6E41">
              <w:rPr>
                <w:rFonts w:ascii="Calibri" w:hAnsi="Calibri" w:cs="Calibri"/>
                <w:color w:val="000000"/>
              </w:rPr>
              <w:t>0,42</w:t>
            </w:r>
            <w:r w:rsidR="00E423DC" w:rsidRPr="009C6E41">
              <w:rPr>
                <w:rFonts w:ascii="Calibri" w:hAnsi="Calibri" w:cs="Calibri"/>
                <w:color w:val="000000"/>
              </w:rPr>
              <w:t>0</w:t>
            </w:r>
          </w:p>
        </w:tc>
      </w:tr>
    </w:tbl>
    <w:p w14:paraId="54D8E057" w14:textId="77777777" w:rsidR="00ED679B" w:rsidRPr="009C6E41" w:rsidRDefault="00ED679B" w:rsidP="00ED679B">
      <w:pPr>
        <w:pStyle w:val="Body"/>
        <w:spacing w:after="0"/>
        <w:rPr>
          <w:rFonts w:ascii="Arial" w:hAnsi="Arial" w:cs="Arial"/>
        </w:rPr>
      </w:pPr>
    </w:p>
    <w:p w14:paraId="3B2C774D" w14:textId="41677F32" w:rsidR="00E423DC" w:rsidRPr="009C6E41" w:rsidRDefault="00E423DC" w:rsidP="00E423DC">
      <w:pPr>
        <w:pStyle w:val="Body"/>
        <w:rPr>
          <w:rFonts w:ascii="Arial" w:hAnsi="Arial" w:cs="Arial"/>
        </w:rPr>
      </w:pPr>
      <w:r w:rsidRPr="009C6E41">
        <w:rPr>
          <w:rFonts w:ascii="Arial" w:hAnsi="Arial" w:cs="Arial"/>
        </w:rPr>
        <w:t xml:space="preserve">These results highlight the importance of moving beyond basic knowledge dissemination to achieve a deeper understanding of climate change, particularly in </w:t>
      </w:r>
      <w:proofErr w:type="spellStart"/>
      <w:r w:rsidRPr="009C6E41">
        <w:rPr>
          <w:rFonts w:ascii="Arial" w:hAnsi="Arial" w:cs="Arial"/>
        </w:rPr>
        <w:t>Adiwiyata</w:t>
      </w:r>
      <w:proofErr w:type="spellEnd"/>
      <w:r w:rsidRPr="009C6E41">
        <w:rPr>
          <w:rFonts w:ascii="Arial" w:hAnsi="Arial" w:cs="Arial"/>
        </w:rPr>
        <w:t xml:space="preserve"> schools, which emphasize environmental education. Educational programs should not only provide factual information but also encourage critical thinking, problem-solving, and real-world applications of climate concepts. By prioritizing both knowledge and understanding, schools can better equip students to adopt meaningful and sustained climate-friendly </w:t>
      </w:r>
      <w:proofErr w:type="spellStart"/>
      <w:r w:rsidRPr="009C6E41">
        <w:rPr>
          <w:rFonts w:ascii="Arial" w:hAnsi="Arial" w:cs="Arial"/>
        </w:rPr>
        <w:t>behaviors</w:t>
      </w:r>
      <w:proofErr w:type="spellEnd"/>
      <w:r w:rsidRPr="009C6E41">
        <w:rPr>
          <w:rFonts w:ascii="Arial" w:hAnsi="Arial" w:cs="Arial"/>
        </w:rPr>
        <w:t>.</w:t>
      </w:r>
    </w:p>
    <w:p w14:paraId="1F6EC5E9" w14:textId="77777777" w:rsidR="000C0F64" w:rsidRPr="009C6E41" w:rsidRDefault="000C0F64" w:rsidP="000C0F64">
      <w:pPr>
        <w:pStyle w:val="Body"/>
        <w:rPr>
          <w:rFonts w:ascii="Arial" w:hAnsi="Arial" w:cs="Arial"/>
          <w:b/>
          <w:sz w:val="22"/>
        </w:rPr>
      </w:pPr>
      <w:r w:rsidRPr="009C6E41">
        <w:rPr>
          <w:rFonts w:ascii="Arial" w:hAnsi="Arial" w:cs="Arial"/>
          <w:b/>
          <w:caps/>
          <w:sz w:val="22"/>
        </w:rPr>
        <w:t xml:space="preserve">3.3 </w:t>
      </w:r>
      <w:r w:rsidRPr="009C6E41">
        <w:rPr>
          <w:rFonts w:ascii="Arial" w:hAnsi="Arial" w:cs="Arial"/>
          <w:b/>
          <w:sz w:val="22"/>
        </w:rPr>
        <w:t xml:space="preserve">Institutional and Pedagogical Challenges in </w:t>
      </w:r>
      <w:proofErr w:type="spellStart"/>
      <w:r w:rsidRPr="009C6E41">
        <w:rPr>
          <w:rFonts w:ascii="Arial" w:hAnsi="Arial" w:cs="Arial"/>
          <w:b/>
          <w:sz w:val="22"/>
        </w:rPr>
        <w:t>Adiwiyata</w:t>
      </w:r>
      <w:proofErr w:type="spellEnd"/>
      <w:r w:rsidRPr="009C6E41">
        <w:rPr>
          <w:rFonts w:ascii="Arial" w:hAnsi="Arial" w:cs="Arial"/>
          <w:b/>
          <w:sz w:val="22"/>
        </w:rPr>
        <w:t xml:space="preserve"> Implementation</w:t>
      </w:r>
    </w:p>
    <w:p w14:paraId="3396DBA2" w14:textId="77777777" w:rsidR="000C0F64" w:rsidRPr="009C6E41" w:rsidRDefault="000C0F64" w:rsidP="000C0F64">
      <w:pPr>
        <w:pStyle w:val="Body"/>
        <w:spacing w:after="0"/>
        <w:rPr>
          <w:rFonts w:ascii="Arial" w:hAnsi="Arial" w:cs="Arial"/>
        </w:rPr>
      </w:pPr>
      <w:r w:rsidRPr="009C6E41">
        <w:rPr>
          <w:rFonts w:ascii="Arial" w:hAnsi="Arial" w:cs="Arial"/>
        </w:rPr>
        <w:t xml:space="preserve">The </w:t>
      </w:r>
      <w:proofErr w:type="spellStart"/>
      <w:r w:rsidRPr="009C6E41">
        <w:rPr>
          <w:rFonts w:ascii="Arial" w:hAnsi="Arial" w:cs="Arial"/>
          <w:i/>
          <w:iCs/>
        </w:rPr>
        <w:t>Adiwiyata</w:t>
      </w:r>
      <w:proofErr w:type="spellEnd"/>
      <w:r w:rsidRPr="009C6E41">
        <w:rPr>
          <w:rFonts w:ascii="Arial" w:hAnsi="Arial" w:cs="Arial"/>
        </w:rPr>
        <w:t xml:space="preserve"> program is designed to create environmentally responsible schools through sustainability-oriented curricula and initiatives. Interviews with task forces from </w:t>
      </w:r>
      <w:proofErr w:type="spellStart"/>
      <w:r w:rsidRPr="009C6E41">
        <w:rPr>
          <w:rFonts w:ascii="Arial" w:hAnsi="Arial" w:cs="Arial"/>
        </w:rPr>
        <w:t>Adiwiyata</w:t>
      </w:r>
      <w:proofErr w:type="spellEnd"/>
      <w:r w:rsidRPr="009C6E41">
        <w:rPr>
          <w:rFonts w:ascii="Arial" w:hAnsi="Arial" w:cs="Arial"/>
        </w:rPr>
        <w:t xml:space="preserve"> schools and the Environmental Agency (DLHK) confirm that the program successfully integrates environmental education into school infrastructure, extracurricular activities, and curriculum-based learning. However, while these initiatives increase students' exposure to sustainability practices, their effectiveness in fostering actual climate-friendly </w:t>
      </w:r>
      <w:proofErr w:type="spellStart"/>
      <w:r w:rsidRPr="009C6E41">
        <w:rPr>
          <w:rFonts w:ascii="Arial" w:hAnsi="Arial" w:cs="Arial"/>
        </w:rPr>
        <w:t>behaviors</w:t>
      </w:r>
      <w:proofErr w:type="spellEnd"/>
      <w:r w:rsidRPr="009C6E41">
        <w:rPr>
          <w:rFonts w:ascii="Arial" w:hAnsi="Arial" w:cs="Arial"/>
        </w:rPr>
        <w:t xml:space="preserve"> remains limited.</w:t>
      </w:r>
    </w:p>
    <w:p w14:paraId="3D74AFFE" w14:textId="77777777" w:rsidR="000C0F64" w:rsidRPr="009C6E41" w:rsidRDefault="000C0F64" w:rsidP="000C0F64">
      <w:pPr>
        <w:pStyle w:val="Body"/>
        <w:spacing w:after="0"/>
        <w:rPr>
          <w:rFonts w:ascii="Arial" w:hAnsi="Arial" w:cs="Arial"/>
        </w:rPr>
      </w:pPr>
      <w:r w:rsidRPr="009C6E41">
        <w:rPr>
          <w:rFonts w:ascii="Arial" w:hAnsi="Arial" w:cs="Arial"/>
        </w:rPr>
        <w:t>This aligns with survey findings, where students demonstrated moderate knowledge (M = 2.52, SD = 1.15) and understanding (M = 2.56, SD = 1.04) but lower engagement in climate action (M = 2.28, SD = 1.27 for waste sorting and M = 2.09, SD = 1.08 for sustainable transportation). The task force at SMPN 1 Borobudur (BDR 1) emphasized that environmental projects are often integrated into competitions rather than routine activities, which may explain why students struggle to apply sustainability concepts in daily life.</w:t>
      </w:r>
    </w:p>
    <w:p w14:paraId="40906A75" w14:textId="77777777" w:rsidR="000C0F64" w:rsidRPr="009C6E41" w:rsidRDefault="000C0F64" w:rsidP="000C0F64">
      <w:pPr>
        <w:pStyle w:val="Body"/>
        <w:spacing w:after="0"/>
        <w:rPr>
          <w:rFonts w:ascii="Arial" w:hAnsi="Arial" w:cs="Arial"/>
        </w:rPr>
      </w:pPr>
      <w:r w:rsidRPr="009C6E41">
        <w:rPr>
          <w:rFonts w:ascii="Arial" w:hAnsi="Arial" w:cs="Arial"/>
        </w:rPr>
        <w:t xml:space="preserve">Similarly, responses from SMPN 1 </w:t>
      </w:r>
      <w:proofErr w:type="spellStart"/>
      <w:r w:rsidRPr="009C6E41">
        <w:rPr>
          <w:rFonts w:ascii="Arial" w:hAnsi="Arial" w:cs="Arial"/>
        </w:rPr>
        <w:t>Mungkid</w:t>
      </w:r>
      <w:proofErr w:type="spellEnd"/>
      <w:r w:rsidRPr="009C6E41">
        <w:rPr>
          <w:rFonts w:ascii="Arial" w:hAnsi="Arial" w:cs="Arial"/>
        </w:rPr>
        <w:t xml:space="preserve"> (MGKD 1) highlight that while students participate in monthly activities like "</w:t>
      </w:r>
      <w:proofErr w:type="spellStart"/>
      <w:r w:rsidRPr="009C6E41">
        <w:rPr>
          <w:rFonts w:ascii="Arial" w:hAnsi="Arial" w:cs="Arial"/>
        </w:rPr>
        <w:t>Jumat</w:t>
      </w:r>
      <w:proofErr w:type="spellEnd"/>
      <w:r w:rsidRPr="009C6E41">
        <w:rPr>
          <w:rFonts w:ascii="Arial" w:hAnsi="Arial" w:cs="Arial"/>
        </w:rPr>
        <w:t xml:space="preserve"> </w:t>
      </w:r>
      <w:proofErr w:type="spellStart"/>
      <w:r w:rsidRPr="009C6E41">
        <w:rPr>
          <w:rFonts w:ascii="Arial" w:hAnsi="Arial" w:cs="Arial"/>
        </w:rPr>
        <w:t>Bersih</w:t>
      </w:r>
      <w:proofErr w:type="spellEnd"/>
      <w:r w:rsidRPr="009C6E41">
        <w:rPr>
          <w:rFonts w:ascii="Arial" w:hAnsi="Arial" w:cs="Arial"/>
        </w:rPr>
        <w:t xml:space="preserve">" (Clean Friday) and manage school garden projects, these efforts are often short-term and lack long-term reinforcement strategies. This suggests that project-based learning in </w:t>
      </w:r>
      <w:proofErr w:type="spellStart"/>
      <w:r w:rsidRPr="009C6E41">
        <w:rPr>
          <w:rFonts w:ascii="Arial" w:hAnsi="Arial" w:cs="Arial"/>
        </w:rPr>
        <w:t>Adiwiyata</w:t>
      </w:r>
      <w:proofErr w:type="spellEnd"/>
      <w:r w:rsidRPr="009C6E41">
        <w:rPr>
          <w:rFonts w:ascii="Arial" w:hAnsi="Arial" w:cs="Arial"/>
        </w:rPr>
        <w:t xml:space="preserve"> schools needs to be sustained over time to encourage long-lasting </w:t>
      </w:r>
      <w:proofErr w:type="spellStart"/>
      <w:r w:rsidRPr="009C6E41">
        <w:rPr>
          <w:rFonts w:ascii="Arial" w:hAnsi="Arial" w:cs="Arial"/>
        </w:rPr>
        <w:t>behavioral</w:t>
      </w:r>
      <w:proofErr w:type="spellEnd"/>
      <w:r w:rsidRPr="009C6E41">
        <w:rPr>
          <w:rFonts w:ascii="Arial" w:hAnsi="Arial" w:cs="Arial"/>
        </w:rPr>
        <w:t xml:space="preserve"> change.</w:t>
      </w:r>
    </w:p>
    <w:p w14:paraId="6F68D392" w14:textId="77AB32B7" w:rsidR="000C0F64" w:rsidRPr="009C6E41" w:rsidRDefault="000C0F64" w:rsidP="000C0F64">
      <w:pPr>
        <w:pStyle w:val="Body"/>
        <w:spacing w:after="0"/>
        <w:rPr>
          <w:rFonts w:ascii="Arial" w:hAnsi="Arial" w:cs="Arial"/>
        </w:rPr>
      </w:pPr>
    </w:p>
    <w:p w14:paraId="5978B938" w14:textId="77777777" w:rsidR="000C0F64" w:rsidRPr="009C6E41" w:rsidRDefault="000C0F64" w:rsidP="000C0F64">
      <w:pPr>
        <w:pStyle w:val="Body"/>
        <w:rPr>
          <w:rFonts w:ascii="Arial" w:hAnsi="Arial" w:cs="Arial"/>
        </w:rPr>
      </w:pPr>
      <w:r w:rsidRPr="009C6E41">
        <w:rPr>
          <w:rFonts w:ascii="Arial" w:hAnsi="Arial" w:cs="Arial"/>
        </w:rPr>
        <w:t xml:space="preserve">While students in </w:t>
      </w:r>
      <w:proofErr w:type="spellStart"/>
      <w:r w:rsidRPr="009C6E41">
        <w:rPr>
          <w:rFonts w:ascii="Arial" w:hAnsi="Arial" w:cs="Arial"/>
          <w:i/>
          <w:iCs/>
        </w:rPr>
        <w:t>Adiwiyata</w:t>
      </w:r>
      <w:proofErr w:type="spellEnd"/>
      <w:r w:rsidRPr="009C6E41">
        <w:rPr>
          <w:rFonts w:ascii="Arial" w:hAnsi="Arial" w:cs="Arial"/>
        </w:rPr>
        <w:t xml:space="preserve"> schools demonstrate a basic awareness of climate change, several institutional and pedagogical barriers hinder their ability to consistently engage in climate-friendly </w:t>
      </w:r>
      <w:proofErr w:type="spellStart"/>
      <w:r w:rsidRPr="009C6E41">
        <w:rPr>
          <w:rFonts w:ascii="Arial" w:hAnsi="Arial" w:cs="Arial"/>
        </w:rPr>
        <w:t>behaviors</w:t>
      </w:r>
      <w:proofErr w:type="spellEnd"/>
      <w:r w:rsidRPr="009C6E41">
        <w:rPr>
          <w:rFonts w:ascii="Arial" w:hAnsi="Arial" w:cs="Arial"/>
        </w:rPr>
        <w:t>. The findings from both the survey and interviews reveal three key challenges: limited teacher preparedness, student engagement difficulties, and financial constraints.</w:t>
      </w:r>
    </w:p>
    <w:p w14:paraId="07667B94" w14:textId="77777777" w:rsidR="000C0F64" w:rsidRPr="009C6E41" w:rsidRDefault="000C0F64" w:rsidP="000C0F64">
      <w:pPr>
        <w:pStyle w:val="Body"/>
        <w:rPr>
          <w:rFonts w:ascii="Arial" w:hAnsi="Arial" w:cs="Arial"/>
        </w:rPr>
      </w:pPr>
      <w:r w:rsidRPr="009C6E41">
        <w:rPr>
          <w:rFonts w:ascii="Arial" w:hAnsi="Arial" w:cs="Arial"/>
        </w:rPr>
        <w:t xml:space="preserve">The first barrier is the lack of teacher preparedness in climate education. Although sustainability topics are integrated into the </w:t>
      </w:r>
      <w:proofErr w:type="spellStart"/>
      <w:r w:rsidRPr="009C6E41">
        <w:rPr>
          <w:rFonts w:ascii="Arial" w:hAnsi="Arial" w:cs="Arial"/>
          <w:i/>
          <w:iCs/>
        </w:rPr>
        <w:t>Adiwiyata</w:t>
      </w:r>
      <w:proofErr w:type="spellEnd"/>
      <w:r w:rsidRPr="009C6E41">
        <w:rPr>
          <w:rFonts w:ascii="Arial" w:hAnsi="Arial" w:cs="Arial"/>
        </w:rPr>
        <w:t xml:space="preserve"> curriculum, many teachers lack the confidence and expertise to teach climate-related subjects effectively. Interviews with school task forces indicated that while some teachers actively engage with environmental issues, others struggle to incorporate climate content due to insufficient training and resources. One respondent from SMPN 13 Semarang noted that </w:t>
      </w:r>
      <w:r w:rsidRPr="009C6E41">
        <w:rPr>
          <w:rFonts w:ascii="Arial" w:hAnsi="Arial" w:cs="Arial"/>
          <w:i/>
          <w:iCs/>
        </w:rPr>
        <w:t>“Students understand environmental issues, but teachers themselves need additional training on climate change topics.”</w:t>
      </w:r>
      <w:r w:rsidRPr="009C6E41">
        <w:rPr>
          <w:rFonts w:ascii="Arial" w:hAnsi="Arial" w:cs="Arial"/>
        </w:rPr>
        <w:t xml:space="preserve"> This aligns with the regression analysis, which found that understanding (β = 0.43, p &lt; 0.001) had a stronger influence on climate action than knowledge (β = 0.27, p = 0.001). Without proper instructional support, students may acquire factual knowledge but lack the deeper comprehension necessary for </w:t>
      </w:r>
      <w:proofErr w:type="spellStart"/>
      <w:r w:rsidRPr="009C6E41">
        <w:rPr>
          <w:rFonts w:ascii="Arial" w:hAnsi="Arial" w:cs="Arial"/>
        </w:rPr>
        <w:t>behavioral</w:t>
      </w:r>
      <w:proofErr w:type="spellEnd"/>
      <w:r w:rsidRPr="009C6E41">
        <w:rPr>
          <w:rFonts w:ascii="Arial" w:hAnsi="Arial" w:cs="Arial"/>
        </w:rPr>
        <w:t xml:space="preserve"> change. Addressing this gap requires structured professional development programs for teachers, focusing on interactive and action-based learning strategies.</w:t>
      </w:r>
    </w:p>
    <w:p w14:paraId="019F9544" w14:textId="77777777" w:rsidR="000C0F64" w:rsidRPr="009C6E41" w:rsidRDefault="000C0F64" w:rsidP="000C0F64">
      <w:pPr>
        <w:pStyle w:val="Body"/>
        <w:rPr>
          <w:rFonts w:ascii="Arial" w:hAnsi="Arial" w:cs="Arial"/>
        </w:rPr>
      </w:pPr>
      <w:r w:rsidRPr="009C6E41">
        <w:rPr>
          <w:rFonts w:ascii="Arial" w:hAnsi="Arial" w:cs="Arial"/>
        </w:rPr>
        <w:t xml:space="preserve">The second major barrier is the challenge of mobilizing student engagement in sustainability initiatives. Many </w:t>
      </w:r>
      <w:proofErr w:type="spellStart"/>
      <w:r w:rsidRPr="009C6E41">
        <w:rPr>
          <w:rFonts w:ascii="Arial" w:hAnsi="Arial" w:cs="Arial"/>
          <w:i/>
          <w:iCs/>
        </w:rPr>
        <w:t>Adiwiyata</w:t>
      </w:r>
      <w:proofErr w:type="spellEnd"/>
      <w:r w:rsidRPr="009C6E41">
        <w:rPr>
          <w:rFonts w:ascii="Arial" w:hAnsi="Arial" w:cs="Arial"/>
        </w:rPr>
        <w:t xml:space="preserve"> schools rely on student-led programs, such as Kader </w:t>
      </w:r>
      <w:proofErr w:type="spellStart"/>
      <w:r w:rsidRPr="009C6E41">
        <w:rPr>
          <w:rFonts w:ascii="Arial" w:hAnsi="Arial" w:cs="Arial"/>
        </w:rPr>
        <w:t>Adiwiyata</w:t>
      </w:r>
      <w:proofErr w:type="spellEnd"/>
      <w:r w:rsidRPr="009C6E41">
        <w:rPr>
          <w:rFonts w:ascii="Arial" w:hAnsi="Arial" w:cs="Arial"/>
        </w:rPr>
        <w:t xml:space="preserve">, to encourage peer participation in environmental activities. However, interviewees from SMPN 1 Borobudur and SMPN 1 </w:t>
      </w:r>
      <w:proofErr w:type="spellStart"/>
      <w:r w:rsidRPr="009C6E41">
        <w:rPr>
          <w:rFonts w:ascii="Arial" w:hAnsi="Arial" w:cs="Arial"/>
        </w:rPr>
        <w:t>Mungkid</w:t>
      </w:r>
      <w:proofErr w:type="spellEnd"/>
      <w:r w:rsidRPr="009C6E41">
        <w:rPr>
          <w:rFonts w:ascii="Arial" w:hAnsi="Arial" w:cs="Arial"/>
        </w:rPr>
        <w:t xml:space="preserve"> reported that Kader </w:t>
      </w:r>
      <w:proofErr w:type="spellStart"/>
      <w:r w:rsidRPr="009C6E41">
        <w:rPr>
          <w:rFonts w:ascii="Arial" w:hAnsi="Arial" w:cs="Arial"/>
        </w:rPr>
        <w:t>Adiwiyata</w:t>
      </w:r>
      <w:proofErr w:type="spellEnd"/>
      <w:r w:rsidRPr="009C6E41">
        <w:rPr>
          <w:rFonts w:ascii="Arial" w:hAnsi="Arial" w:cs="Arial"/>
        </w:rPr>
        <w:t xml:space="preserve"> members struggle to influence their classmates effectively. One task force leader stated, </w:t>
      </w:r>
      <w:r w:rsidRPr="009C6E41">
        <w:rPr>
          <w:rFonts w:ascii="Arial" w:hAnsi="Arial" w:cs="Arial"/>
          <w:i/>
          <w:iCs/>
        </w:rPr>
        <w:t xml:space="preserve">"Kader </w:t>
      </w:r>
      <w:proofErr w:type="spellStart"/>
      <w:r w:rsidRPr="009C6E41">
        <w:rPr>
          <w:rFonts w:ascii="Arial" w:hAnsi="Arial" w:cs="Arial"/>
          <w:i/>
          <w:iCs/>
        </w:rPr>
        <w:t>Adiwiyata</w:t>
      </w:r>
      <w:proofErr w:type="spellEnd"/>
      <w:r w:rsidRPr="009C6E41">
        <w:rPr>
          <w:rFonts w:ascii="Arial" w:hAnsi="Arial" w:cs="Arial"/>
          <w:i/>
          <w:iCs/>
        </w:rPr>
        <w:t xml:space="preserve"> struggles to mobilize their classmates, as many students need constant reminders to engage in eco-friendly </w:t>
      </w:r>
      <w:proofErr w:type="spellStart"/>
      <w:r w:rsidRPr="009C6E41">
        <w:rPr>
          <w:rFonts w:ascii="Arial" w:hAnsi="Arial" w:cs="Arial"/>
          <w:i/>
          <w:iCs/>
        </w:rPr>
        <w:t>behaviors</w:t>
      </w:r>
      <w:proofErr w:type="spellEnd"/>
      <w:r w:rsidRPr="009C6E41">
        <w:rPr>
          <w:rFonts w:ascii="Arial" w:hAnsi="Arial" w:cs="Arial"/>
          <w:i/>
          <w:iCs/>
        </w:rPr>
        <w:t>."</w:t>
      </w:r>
      <w:r w:rsidRPr="009C6E41">
        <w:rPr>
          <w:rFonts w:ascii="Arial" w:hAnsi="Arial" w:cs="Arial"/>
        </w:rPr>
        <w:t xml:space="preserve"> This finding is consistent with the survey results, which show that students were more likely to participate in awareness-spreading activities (M = 2.83, SD = 1.19) rather than actively engage in </w:t>
      </w:r>
      <w:proofErr w:type="spellStart"/>
      <w:r w:rsidRPr="009C6E41">
        <w:rPr>
          <w:rFonts w:ascii="Arial" w:hAnsi="Arial" w:cs="Arial"/>
        </w:rPr>
        <w:t>behaviors</w:t>
      </w:r>
      <w:proofErr w:type="spellEnd"/>
      <w:r w:rsidRPr="009C6E41">
        <w:rPr>
          <w:rFonts w:ascii="Arial" w:hAnsi="Arial" w:cs="Arial"/>
        </w:rPr>
        <w:t xml:space="preserve"> like sorting waste (M = 2.28, SD = 1.27) or using sustainable transportation (M = 2.09, SD = 1.08). The discrepancy suggests that while students are willing to discuss climate issues, translating discussion into consistent </w:t>
      </w:r>
      <w:proofErr w:type="spellStart"/>
      <w:r w:rsidRPr="009C6E41">
        <w:rPr>
          <w:rFonts w:ascii="Arial" w:hAnsi="Arial" w:cs="Arial"/>
        </w:rPr>
        <w:t>behavioral</w:t>
      </w:r>
      <w:proofErr w:type="spellEnd"/>
      <w:r w:rsidRPr="009C6E41">
        <w:rPr>
          <w:rFonts w:ascii="Arial" w:hAnsi="Arial" w:cs="Arial"/>
        </w:rPr>
        <w:t xml:space="preserve"> change remains a challenge. Schools need to enhance student leadership training and introduce incentive-based engagement models to strengthen peer influence and long-term commitment to sustainability.</w:t>
      </w:r>
    </w:p>
    <w:p w14:paraId="622E0387" w14:textId="77777777" w:rsidR="000C0F64" w:rsidRPr="009C6E41" w:rsidRDefault="000C0F64" w:rsidP="000C0F64">
      <w:pPr>
        <w:pStyle w:val="Body"/>
        <w:rPr>
          <w:rFonts w:ascii="Arial" w:hAnsi="Arial" w:cs="Arial"/>
        </w:rPr>
      </w:pPr>
      <w:r w:rsidRPr="009C6E41">
        <w:rPr>
          <w:rFonts w:ascii="Arial" w:hAnsi="Arial" w:cs="Arial"/>
        </w:rPr>
        <w:t xml:space="preserve">The third barrier is financial and logistical constraints in implementing sustainability programs. Many </w:t>
      </w:r>
      <w:proofErr w:type="spellStart"/>
      <w:r w:rsidRPr="009C6E41">
        <w:rPr>
          <w:rFonts w:ascii="Arial" w:hAnsi="Arial" w:cs="Arial"/>
          <w:i/>
          <w:iCs/>
        </w:rPr>
        <w:t>Adiwiyata</w:t>
      </w:r>
      <w:proofErr w:type="spellEnd"/>
      <w:r w:rsidRPr="009C6E41">
        <w:rPr>
          <w:rFonts w:ascii="Arial" w:hAnsi="Arial" w:cs="Arial"/>
        </w:rPr>
        <w:t xml:space="preserve"> initiatives, such as waste recycling and energy conservation projects, require external support from government agencies, private companies, or community organizations. However, </w:t>
      </w:r>
      <w:r w:rsidRPr="009C6E41">
        <w:rPr>
          <w:rFonts w:ascii="Arial" w:hAnsi="Arial" w:cs="Arial"/>
        </w:rPr>
        <w:lastRenderedPageBreak/>
        <w:t xml:space="preserve">interviews revealed that funding remains a significant obstacle. Schools rely on a mix of parent contributions, student fundraising (e.g., weekly donations), and corporate sponsorships (e.g., a partnership with Danone to promote reusable water bottles). Despite these efforts, task force members at SMPN 39 Semarang stated that </w:t>
      </w:r>
      <w:r w:rsidRPr="009C6E41">
        <w:rPr>
          <w:rFonts w:ascii="Arial" w:hAnsi="Arial" w:cs="Arial"/>
          <w:i/>
          <w:iCs/>
        </w:rPr>
        <w:t>“some projects require external funding, but partnerships with environmental organizations remain limited.”</w:t>
      </w:r>
      <w:r w:rsidRPr="009C6E41">
        <w:rPr>
          <w:rFonts w:ascii="Arial" w:hAnsi="Arial" w:cs="Arial"/>
        </w:rPr>
        <w:t xml:space="preserve"> The limited financial resources restrict schools from expanding sustainability efforts beyond routine activities like waste segregation and occasional clean-up days. Without long-term financial planning and stronger collaborations with external stakeholders, schools may struggle to sustain and scale up impactful climate initiatives.</w:t>
      </w:r>
    </w:p>
    <w:p w14:paraId="1A4A4A3B" w14:textId="77777777" w:rsidR="000C0F64" w:rsidRPr="009C6E41" w:rsidRDefault="000C0F64" w:rsidP="000C0F64">
      <w:pPr>
        <w:pStyle w:val="Body"/>
        <w:rPr>
          <w:rFonts w:ascii="Arial" w:hAnsi="Arial" w:cs="Arial"/>
        </w:rPr>
      </w:pPr>
      <w:r w:rsidRPr="009C6E41">
        <w:rPr>
          <w:rFonts w:ascii="Arial" w:hAnsi="Arial" w:cs="Arial"/>
        </w:rPr>
        <w:t xml:space="preserve">Overall, these barriers highlight the need for policy and programmatic interventions to strengthen the effectiveness of </w:t>
      </w:r>
      <w:proofErr w:type="spellStart"/>
      <w:r w:rsidRPr="009C6E41">
        <w:rPr>
          <w:rFonts w:ascii="Arial" w:hAnsi="Arial" w:cs="Arial"/>
          <w:i/>
          <w:iCs/>
        </w:rPr>
        <w:t>Adiwiyata</w:t>
      </w:r>
      <w:proofErr w:type="spellEnd"/>
      <w:r w:rsidRPr="009C6E41">
        <w:rPr>
          <w:rFonts w:ascii="Arial" w:hAnsi="Arial" w:cs="Arial"/>
        </w:rPr>
        <w:t xml:space="preserve"> schools in fostering long-term climate action. Investing in teacher capacity-building, student engagement strategies, and external collaborations will be essential in transforming climate awareness into sustained, meaningful action.</w:t>
      </w:r>
    </w:p>
    <w:p w14:paraId="43E2539E" w14:textId="77777777" w:rsidR="000C0F64" w:rsidRPr="009C6E41" w:rsidRDefault="000C0F64" w:rsidP="000C0F64">
      <w:pPr>
        <w:pStyle w:val="Body"/>
        <w:rPr>
          <w:rFonts w:ascii="Arial" w:hAnsi="Arial" w:cs="Arial"/>
        </w:rPr>
      </w:pPr>
      <w:r w:rsidRPr="009C6E41">
        <w:rPr>
          <w:rFonts w:ascii="Arial" w:hAnsi="Arial" w:cs="Arial"/>
        </w:rPr>
        <w:t xml:space="preserve">Despite the challenges identified, several opportunities exist to enhance the effectiveness of </w:t>
      </w:r>
      <w:proofErr w:type="spellStart"/>
      <w:r w:rsidRPr="009C6E41">
        <w:rPr>
          <w:rFonts w:ascii="Arial" w:hAnsi="Arial" w:cs="Arial"/>
          <w:i/>
          <w:iCs/>
        </w:rPr>
        <w:t>Adiwiyata</w:t>
      </w:r>
      <w:proofErr w:type="spellEnd"/>
      <w:r w:rsidRPr="009C6E41">
        <w:rPr>
          <w:rFonts w:ascii="Arial" w:hAnsi="Arial" w:cs="Arial"/>
        </w:rPr>
        <w:t xml:space="preserve"> schools in fostering meaningful climate action among students. The findings highlight three key areas for improvement: expanding experiential learning, enhancing teacher capacity, and strengthening external collaborations.</w:t>
      </w:r>
    </w:p>
    <w:p w14:paraId="5CAE9D74" w14:textId="77777777" w:rsidR="000C0F64" w:rsidRPr="009C6E41" w:rsidRDefault="000C0F64" w:rsidP="000C0F64">
      <w:pPr>
        <w:pStyle w:val="Body"/>
        <w:rPr>
          <w:rFonts w:ascii="Arial" w:hAnsi="Arial" w:cs="Arial"/>
        </w:rPr>
      </w:pPr>
      <w:r w:rsidRPr="009C6E41">
        <w:rPr>
          <w:rFonts w:ascii="Arial" w:hAnsi="Arial" w:cs="Arial"/>
        </w:rPr>
        <w:t xml:space="preserve">One of the most promising opportunities is expanding experiential learning through sustainability-focused projects. Schools that integrate hands-on environmental activities into their curriculum tend to have higher student engagement in climate action. At SMPN 1 </w:t>
      </w:r>
      <w:proofErr w:type="spellStart"/>
      <w:r w:rsidRPr="009C6E41">
        <w:rPr>
          <w:rFonts w:ascii="Arial" w:hAnsi="Arial" w:cs="Arial"/>
        </w:rPr>
        <w:t>Mungkid</w:t>
      </w:r>
      <w:proofErr w:type="spellEnd"/>
      <w:r w:rsidRPr="009C6E41">
        <w:rPr>
          <w:rFonts w:ascii="Arial" w:hAnsi="Arial" w:cs="Arial"/>
        </w:rPr>
        <w:t xml:space="preserve">, for example, students participate in a school garden initiative where each class is assigned a plot of land to cultivate. This activity not only teaches students about sustainable agriculture but also fosters collaboration with parents, who assist in maintaining the gardens. Similarly, schools implementing waste recycling programs—such as student-led plastic waste repurposing initiatives—demonstrate greater success in reinforcing climate-positive </w:t>
      </w:r>
      <w:proofErr w:type="spellStart"/>
      <w:r w:rsidRPr="009C6E41">
        <w:rPr>
          <w:rFonts w:ascii="Arial" w:hAnsi="Arial" w:cs="Arial"/>
        </w:rPr>
        <w:t>behaviors</w:t>
      </w:r>
      <w:proofErr w:type="spellEnd"/>
      <w:r w:rsidRPr="009C6E41">
        <w:rPr>
          <w:rFonts w:ascii="Arial" w:hAnsi="Arial" w:cs="Arial"/>
        </w:rPr>
        <w:t>. However, to maximize impact, these initiatives must extend beyond short-term competitions and become long-term, structured learning experiences. Schools should integrate sustainability projects into regular coursework and provide students with continuous opportunities to apply their knowledge in real-world contexts.</w:t>
      </w:r>
    </w:p>
    <w:p w14:paraId="31DB48CD" w14:textId="3E3FBF18" w:rsidR="000C0F64" w:rsidRPr="009C6E41" w:rsidRDefault="000C0F64" w:rsidP="000C0F64">
      <w:pPr>
        <w:pStyle w:val="Body"/>
        <w:rPr>
          <w:rFonts w:ascii="Arial" w:hAnsi="Arial" w:cs="Arial"/>
        </w:rPr>
      </w:pPr>
      <w:r w:rsidRPr="009C6E41">
        <w:rPr>
          <w:rFonts w:ascii="Arial" w:hAnsi="Arial" w:cs="Arial"/>
        </w:rPr>
        <w:t xml:space="preserve">Another critical opportunity lies in enhancing teacher capacity for climate education. The findings suggest that while students are exposed to climate change topics, the depth of instruction varies depending on teachers’ confidence and expertise. Some educators, particularly those specializing in science and social studies, actively incorporate climate discussions into their </w:t>
      </w:r>
      <w:r w:rsidRPr="009C6E41">
        <w:rPr>
          <w:rFonts w:ascii="Arial" w:hAnsi="Arial" w:cs="Arial"/>
        </w:rPr>
        <w:lastRenderedPageBreak/>
        <w:t>lessons. However, others require additional training in climate pedagogy to effectively engage students. The Environmental Agency (DLHK) has conducted workshops for teachers on integrating sustainability into lesson plans, but these have not yet reached all schools. Expanding such training programs and incorporating interactive teaching methods</w:t>
      </w:r>
      <w:r w:rsidR="00443F0D" w:rsidRPr="009C6E41">
        <w:rPr>
          <w:rFonts w:ascii="Arial" w:hAnsi="Arial" w:cs="Arial"/>
        </w:rPr>
        <w:t xml:space="preserve"> </w:t>
      </w:r>
      <w:r w:rsidRPr="009C6E41">
        <w:rPr>
          <w:rFonts w:ascii="Arial" w:hAnsi="Arial" w:cs="Arial"/>
        </w:rPr>
        <w:t>such as case studies, simulations, and outdoor learning</w:t>
      </w:r>
      <w:r w:rsidR="00443F0D" w:rsidRPr="009C6E41">
        <w:rPr>
          <w:rFonts w:ascii="Arial" w:hAnsi="Arial" w:cs="Arial"/>
        </w:rPr>
        <w:t xml:space="preserve"> </w:t>
      </w:r>
      <w:r w:rsidRPr="009C6E41">
        <w:rPr>
          <w:rFonts w:ascii="Arial" w:hAnsi="Arial" w:cs="Arial"/>
        </w:rPr>
        <w:t>can help bridge the gap between knowledge and action. Providing teachers with structured guidelines, resources, and continuous professional development will enable them to deliver more effective and action-oriented climate education.</w:t>
      </w:r>
    </w:p>
    <w:p w14:paraId="4484BC43" w14:textId="37048929" w:rsidR="000C0F64" w:rsidRPr="009C6E41" w:rsidRDefault="000C0F64" w:rsidP="000C0F64">
      <w:pPr>
        <w:pStyle w:val="Body"/>
        <w:rPr>
          <w:rFonts w:ascii="Arial" w:hAnsi="Arial" w:cs="Arial"/>
        </w:rPr>
      </w:pPr>
      <w:r w:rsidRPr="009C6E41">
        <w:rPr>
          <w:rFonts w:ascii="Arial" w:hAnsi="Arial" w:cs="Arial"/>
        </w:rPr>
        <w:t xml:space="preserve">Finally, strengthening external collaborations with government agencies, private organizations, and community groups presents an opportunity to support </w:t>
      </w:r>
      <w:proofErr w:type="spellStart"/>
      <w:r w:rsidRPr="009C6E41">
        <w:rPr>
          <w:rFonts w:ascii="Arial" w:hAnsi="Arial" w:cs="Arial"/>
          <w:i/>
          <w:iCs/>
        </w:rPr>
        <w:t>Adiwiyata</w:t>
      </w:r>
      <w:proofErr w:type="spellEnd"/>
      <w:r w:rsidRPr="009C6E41">
        <w:rPr>
          <w:rFonts w:ascii="Arial" w:hAnsi="Arial" w:cs="Arial"/>
        </w:rPr>
        <w:t xml:space="preserve"> schools in scaling up their sustainability initiatives. While some schools have established partnerships</w:t>
      </w:r>
      <w:r w:rsidR="00443F0D" w:rsidRPr="009C6E41">
        <w:rPr>
          <w:rFonts w:ascii="Arial" w:hAnsi="Arial" w:cs="Arial"/>
        </w:rPr>
        <w:t xml:space="preserve"> </w:t>
      </w:r>
      <w:r w:rsidRPr="009C6E41">
        <w:rPr>
          <w:rFonts w:ascii="Arial" w:hAnsi="Arial" w:cs="Arial"/>
        </w:rPr>
        <w:t>such as SMPN 1 Borobudur’s collaboration with Danone to reduce plastic waste</w:t>
      </w:r>
      <w:r w:rsidR="00443F0D" w:rsidRPr="009C6E41">
        <w:rPr>
          <w:rFonts w:ascii="Arial" w:hAnsi="Arial" w:cs="Arial"/>
        </w:rPr>
        <w:t xml:space="preserve"> </w:t>
      </w:r>
      <w:r w:rsidRPr="009C6E41">
        <w:rPr>
          <w:rFonts w:ascii="Arial" w:hAnsi="Arial" w:cs="Arial"/>
        </w:rPr>
        <w:t xml:space="preserve">many still lack consistent external support. Task force members from several schools noted that financial limitations often restrict their ability to expand programs beyond basic waste management and energy conservation. Increased engagement with environmental NGOs, corporate sponsors, and research institutions could provide schools with funding, expertise, and resources to implement innovative climate action programs. Additionally, policy integration with local government environmental initiatives could further enhance the sustainability impact of </w:t>
      </w:r>
      <w:proofErr w:type="spellStart"/>
      <w:r w:rsidRPr="009C6E41">
        <w:rPr>
          <w:rFonts w:ascii="Arial" w:hAnsi="Arial" w:cs="Arial"/>
          <w:i/>
          <w:iCs/>
        </w:rPr>
        <w:t>Adiwiyata</w:t>
      </w:r>
      <w:proofErr w:type="spellEnd"/>
      <w:r w:rsidRPr="009C6E41">
        <w:rPr>
          <w:rFonts w:ascii="Arial" w:hAnsi="Arial" w:cs="Arial"/>
        </w:rPr>
        <w:t xml:space="preserve"> schools. Encouraging joint projects between schools and community-based environmental organizations would also allow students to apply their learning beyond the classroom, fostering a stronger connection between education and real-world sustainability efforts.</w:t>
      </w:r>
    </w:p>
    <w:p w14:paraId="333076D6" w14:textId="18ABA0AE" w:rsidR="00790ADA" w:rsidRPr="009C6E41" w:rsidRDefault="000C0F64" w:rsidP="000C0F64">
      <w:pPr>
        <w:pStyle w:val="Body"/>
        <w:rPr>
          <w:rFonts w:ascii="Arial" w:hAnsi="Arial" w:cs="Arial"/>
        </w:rPr>
      </w:pPr>
      <w:r w:rsidRPr="009C6E41">
        <w:rPr>
          <w:rFonts w:ascii="Arial" w:hAnsi="Arial" w:cs="Arial"/>
        </w:rPr>
        <w:t>By capitalizing on these opportunities</w:t>
      </w:r>
      <w:r w:rsidR="00443F0D" w:rsidRPr="009C6E41">
        <w:rPr>
          <w:rFonts w:ascii="Arial" w:hAnsi="Arial" w:cs="Arial"/>
        </w:rPr>
        <w:t xml:space="preserve"> </w:t>
      </w:r>
      <w:r w:rsidRPr="009C6E41">
        <w:rPr>
          <w:rFonts w:ascii="Arial" w:hAnsi="Arial" w:cs="Arial"/>
        </w:rPr>
        <w:t>through more immersive learning experiences, teacher capacity-building, and strengthened institutional partnerships</w:t>
      </w:r>
      <w:r w:rsidR="00443F0D" w:rsidRPr="009C6E41">
        <w:rPr>
          <w:rFonts w:ascii="Arial" w:hAnsi="Arial" w:cs="Arial"/>
        </w:rPr>
        <w:t xml:space="preserve"> </w:t>
      </w:r>
      <w:proofErr w:type="spellStart"/>
      <w:r w:rsidRPr="009C6E41">
        <w:rPr>
          <w:rFonts w:ascii="Arial" w:hAnsi="Arial" w:cs="Arial"/>
          <w:i/>
          <w:iCs/>
        </w:rPr>
        <w:t>Adiwiyata</w:t>
      </w:r>
      <w:proofErr w:type="spellEnd"/>
      <w:r w:rsidRPr="009C6E41">
        <w:rPr>
          <w:rFonts w:ascii="Arial" w:hAnsi="Arial" w:cs="Arial"/>
        </w:rPr>
        <w:t xml:space="preserve"> schools can evolve into more effective incubators for climate action. These efforts will not only enhance students' environmental awareness but also empower them to become active contributors to broader sustainability initiatives in their communities.</w:t>
      </w:r>
    </w:p>
    <w:p w14:paraId="654BB01B" w14:textId="77777777" w:rsidR="00B01FCD" w:rsidRPr="009C6E41" w:rsidRDefault="00000F8F" w:rsidP="00441B6F">
      <w:pPr>
        <w:pStyle w:val="ConcHead"/>
        <w:spacing w:after="0"/>
        <w:jc w:val="both"/>
        <w:rPr>
          <w:rFonts w:ascii="Arial" w:hAnsi="Arial" w:cs="Arial"/>
        </w:rPr>
      </w:pPr>
      <w:r w:rsidRPr="009C6E41">
        <w:rPr>
          <w:rFonts w:ascii="Arial" w:hAnsi="Arial" w:cs="Arial"/>
        </w:rPr>
        <w:t xml:space="preserve">4. </w:t>
      </w:r>
      <w:r w:rsidR="00B01FCD" w:rsidRPr="009C6E41">
        <w:rPr>
          <w:rFonts w:ascii="Arial" w:hAnsi="Arial" w:cs="Arial"/>
        </w:rPr>
        <w:t>Conclusion</w:t>
      </w:r>
    </w:p>
    <w:p w14:paraId="23AFD6C6" w14:textId="77777777" w:rsidR="00790ADA" w:rsidRPr="009C6E41" w:rsidRDefault="00790ADA" w:rsidP="00441B6F">
      <w:pPr>
        <w:pStyle w:val="ConcHead"/>
        <w:spacing w:after="0"/>
        <w:jc w:val="both"/>
        <w:rPr>
          <w:rFonts w:ascii="Arial" w:hAnsi="Arial" w:cs="Arial"/>
        </w:rPr>
      </w:pPr>
    </w:p>
    <w:p w14:paraId="31FA7800" w14:textId="77777777" w:rsidR="000C0F64" w:rsidRPr="009C6E41" w:rsidRDefault="000C0F64" w:rsidP="000C0F64">
      <w:pPr>
        <w:pStyle w:val="Body"/>
        <w:spacing w:after="0"/>
        <w:rPr>
          <w:rFonts w:ascii="Arial" w:hAnsi="Arial" w:cs="Arial"/>
        </w:rPr>
      </w:pPr>
      <w:r w:rsidRPr="009C6E41">
        <w:rPr>
          <w:rFonts w:ascii="Arial" w:hAnsi="Arial" w:cs="Arial"/>
        </w:rPr>
        <w:t xml:space="preserve">The findings highlight a persistent gap between climate knowledge and action among students in </w:t>
      </w:r>
      <w:proofErr w:type="spellStart"/>
      <w:r w:rsidRPr="009C6E41">
        <w:rPr>
          <w:rFonts w:ascii="Arial" w:hAnsi="Arial" w:cs="Arial"/>
          <w:i/>
          <w:iCs/>
        </w:rPr>
        <w:t>Adiwiyata</w:t>
      </w:r>
      <w:proofErr w:type="spellEnd"/>
      <w:r w:rsidRPr="009C6E41">
        <w:rPr>
          <w:rFonts w:ascii="Arial" w:hAnsi="Arial" w:cs="Arial"/>
        </w:rPr>
        <w:t xml:space="preserve"> schools. While students demonstrate an understanding of climate change, their </w:t>
      </w:r>
      <w:proofErr w:type="spellStart"/>
      <w:r w:rsidRPr="009C6E41">
        <w:rPr>
          <w:rFonts w:ascii="Arial" w:hAnsi="Arial" w:cs="Arial"/>
        </w:rPr>
        <w:t>behavioral</w:t>
      </w:r>
      <w:proofErr w:type="spellEnd"/>
      <w:r w:rsidRPr="009C6E41">
        <w:rPr>
          <w:rFonts w:ascii="Arial" w:hAnsi="Arial" w:cs="Arial"/>
        </w:rPr>
        <w:t xml:space="preserve"> engagement remains low. The regression results confirm that understanding (β = 0.43, p &lt; 0.001) is a stronger predictor of climate action than knowledge (β = 0.27, p = 0.001), underscoring the need for more practical, action-oriented climate education.</w:t>
      </w:r>
    </w:p>
    <w:p w14:paraId="0337C5DB" w14:textId="2424B54D" w:rsidR="000C0F64" w:rsidRPr="009C6E41" w:rsidRDefault="000C0F64" w:rsidP="000C0F64">
      <w:pPr>
        <w:pStyle w:val="Body"/>
        <w:spacing w:after="0"/>
        <w:rPr>
          <w:rFonts w:ascii="Arial" w:hAnsi="Arial" w:cs="Arial"/>
        </w:rPr>
      </w:pPr>
      <w:r w:rsidRPr="009C6E41">
        <w:rPr>
          <w:rFonts w:ascii="Arial" w:hAnsi="Arial" w:cs="Arial"/>
        </w:rPr>
        <w:t xml:space="preserve">To bridge this gap, </w:t>
      </w:r>
      <w:proofErr w:type="spellStart"/>
      <w:r w:rsidRPr="009C6E41">
        <w:rPr>
          <w:rFonts w:ascii="Arial" w:hAnsi="Arial" w:cs="Arial"/>
          <w:i/>
          <w:iCs/>
        </w:rPr>
        <w:t>Adiwiyata</w:t>
      </w:r>
      <w:proofErr w:type="spellEnd"/>
      <w:r w:rsidRPr="009C6E41">
        <w:rPr>
          <w:rFonts w:ascii="Arial" w:hAnsi="Arial" w:cs="Arial"/>
        </w:rPr>
        <w:t xml:space="preserve"> schools must strengthen experiential learning by integrating sustainability projects into the curriculum. Current initiatives, such as waste management and school gardens, often remain short-term </w:t>
      </w:r>
      <w:r w:rsidRPr="009C6E41">
        <w:rPr>
          <w:rFonts w:ascii="Arial" w:hAnsi="Arial" w:cs="Arial"/>
        </w:rPr>
        <w:lastRenderedPageBreak/>
        <w:t xml:space="preserve">and event-based. Expanding long-term, student-led projects, such as community partnerships, advocacy campaigns, and eco-entrepreneurship, can enhance meaningful climate engagement. Additionally, teacher training in interactive climate pedagogy is crucial. Many teachers lack confidence in integrating climate topics, limiting students' ability to apply their knowledge. Providing professional development programs on project-based learning, interdisciplinary approaches, and real-world case studies can improve climate instruction and inspire </w:t>
      </w:r>
      <w:proofErr w:type="spellStart"/>
      <w:r w:rsidRPr="009C6E41">
        <w:rPr>
          <w:rFonts w:ascii="Arial" w:hAnsi="Arial" w:cs="Arial"/>
        </w:rPr>
        <w:t>behavioral</w:t>
      </w:r>
      <w:proofErr w:type="spellEnd"/>
      <w:r w:rsidRPr="009C6E41">
        <w:rPr>
          <w:rFonts w:ascii="Arial" w:hAnsi="Arial" w:cs="Arial"/>
        </w:rPr>
        <w:t xml:space="preserve"> change.</w:t>
      </w:r>
    </w:p>
    <w:p w14:paraId="6B1A22BC" w14:textId="40AFCC1E" w:rsidR="000C0F64" w:rsidRPr="009C6E41" w:rsidRDefault="000C0F64" w:rsidP="000C0F64">
      <w:pPr>
        <w:pStyle w:val="Body"/>
        <w:spacing w:after="0"/>
        <w:rPr>
          <w:rFonts w:ascii="Arial" w:hAnsi="Arial" w:cs="Arial"/>
        </w:rPr>
      </w:pPr>
      <w:r w:rsidRPr="009C6E41">
        <w:rPr>
          <w:rFonts w:ascii="Arial" w:hAnsi="Arial" w:cs="Arial"/>
        </w:rPr>
        <w:t xml:space="preserve">Lastly, collaboration with external stakeholders, government agencies, NGOs, and private organizations, can provide resources, funding, and policy support to sustain environmental programs. Formalized partnerships, like SMPN 1 Borobudur’s collaboration with Danone, demonstrate how external support enhances program continuity and impact. To transform </w:t>
      </w:r>
      <w:proofErr w:type="spellStart"/>
      <w:r w:rsidRPr="009C6E41">
        <w:rPr>
          <w:rFonts w:ascii="Arial" w:hAnsi="Arial" w:cs="Arial"/>
          <w:i/>
          <w:iCs/>
        </w:rPr>
        <w:t>Adiwiyata</w:t>
      </w:r>
      <w:proofErr w:type="spellEnd"/>
      <w:r w:rsidRPr="009C6E41">
        <w:rPr>
          <w:rFonts w:ascii="Arial" w:hAnsi="Arial" w:cs="Arial"/>
        </w:rPr>
        <w:t xml:space="preserve"> schools into climate action incubators, a shift from knowledge-based instruction to action-driven </w:t>
      </w:r>
      <w:proofErr w:type="spellStart"/>
      <w:r w:rsidRPr="009C6E41">
        <w:rPr>
          <w:rFonts w:ascii="Arial" w:hAnsi="Arial" w:cs="Arial"/>
        </w:rPr>
        <w:t>ecopedagogy</w:t>
      </w:r>
      <w:proofErr w:type="spellEnd"/>
      <w:r w:rsidRPr="009C6E41">
        <w:rPr>
          <w:rFonts w:ascii="Arial" w:hAnsi="Arial" w:cs="Arial"/>
        </w:rPr>
        <w:t xml:space="preserve"> is essential. Strengthening hands-on learning, teacher capacity, and institutional partnerships will empower students as active participants in sustainability efforts.</w:t>
      </w:r>
    </w:p>
    <w:p w14:paraId="46990E92" w14:textId="77777777" w:rsidR="00790ADA" w:rsidRPr="009C6E41" w:rsidRDefault="00790ADA" w:rsidP="00441B6F">
      <w:pPr>
        <w:pStyle w:val="Body"/>
        <w:spacing w:after="0"/>
        <w:rPr>
          <w:rFonts w:ascii="Arial" w:hAnsi="Arial" w:cs="Arial"/>
        </w:rPr>
      </w:pPr>
    </w:p>
    <w:p w14:paraId="65257C29" w14:textId="24449FBD" w:rsidR="00B01FCD" w:rsidRPr="009C6E41" w:rsidRDefault="00B01FCD" w:rsidP="00441B6F">
      <w:pPr>
        <w:pStyle w:val="ReferHead"/>
        <w:spacing w:after="0"/>
        <w:jc w:val="both"/>
        <w:rPr>
          <w:rFonts w:ascii="Arial" w:hAnsi="Arial" w:cs="Arial"/>
        </w:rPr>
      </w:pPr>
      <w:r w:rsidRPr="009C6E41">
        <w:rPr>
          <w:rFonts w:ascii="Arial" w:hAnsi="Arial" w:cs="Arial"/>
        </w:rPr>
        <w:lastRenderedPageBreak/>
        <w:t>References</w:t>
      </w:r>
    </w:p>
    <w:p w14:paraId="77B0D978" w14:textId="77777777" w:rsidR="00443F0D" w:rsidRPr="009C6E41" w:rsidRDefault="00443F0D" w:rsidP="00441B6F">
      <w:pPr>
        <w:pStyle w:val="ReferHead"/>
        <w:spacing w:after="0"/>
        <w:jc w:val="both"/>
        <w:rPr>
          <w:rFonts w:ascii="Arial" w:hAnsi="Arial" w:cs="Arial"/>
        </w:rPr>
      </w:pPr>
    </w:p>
    <w:p w14:paraId="6A1925EE" w14:textId="77777777" w:rsidR="00790ADA" w:rsidRPr="009C6E41" w:rsidRDefault="00790ADA" w:rsidP="00441B6F">
      <w:pPr>
        <w:pStyle w:val="ReferHead"/>
        <w:spacing w:after="0"/>
        <w:jc w:val="both"/>
        <w:rPr>
          <w:rFonts w:ascii="Arial" w:hAnsi="Arial" w:cs="Arial"/>
        </w:rPr>
      </w:pPr>
    </w:p>
    <w:p w14:paraId="68EDFD6D" w14:textId="6AC7EEFF" w:rsidR="004D4277" w:rsidRPr="009C6E41" w:rsidRDefault="006A3AE1" w:rsidP="00441B6F">
      <w:pPr>
        <w:pStyle w:val="Appendix"/>
        <w:spacing w:after="0"/>
        <w:jc w:val="both"/>
        <w:rPr>
          <w:rFonts w:ascii="Arial" w:hAnsi="Arial" w:cs="Arial"/>
          <w:color w:val="222222"/>
          <w:sz w:val="20"/>
          <w:szCs w:val="20"/>
          <w:shd w:val="clear" w:color="auto" w:fill="FFFFFF"/>
        </w:rPr>
      </w:pPr>
      <w:r w:rsidRPr="009C6E41">
        <w:rPr>
          <w:rFonts w:ascii="Arial" w:hAnsi="Arial" w:cs="Arial"/>
          <w:color w:val="222222"/>
          <w:sz w:val="20"/>
          <w:szCs w:val="20"/>
          <w:shd w:val="clear" w:color="auto" w:fill="FFFFFF"/>
        </w:rPr>
        <w:t>SauvÃ, L. (2005). Currents in environmental education: Mapping a complex and evolving pedagogical field. </w:t>
      </w:r>
      <w:r w:rsidRPr="009C6E41">
        <w:rPr>
          <w:rFonts w:ascii="Arial" w:hAnsi="Arial" w:cs="Arial"/>
          <w:i/>
          <w:iCs/>
          <w:color w:val="222222"/>
          <w:sz w:val="20"/>
          <w:szCs w:val="20"/>
          <w:shd w:val="clear" w:color="auto" w:fill="FFFFFF"/>
        </w:rPr>
        <w:t>Canadian Journal of Environmental Education (CJEE)</w:t>
      </w:r>
      <w:r w:rsidRPr="009C6E41">
        <w:rPr>
          <w:rFonts w:ascii="Arial" w:hAnsi="Arial" w:cs="Arial"/>
          <w:color w:val="222222"/>
          <w:sz w:val="20"/>
          <w:szCs w:val="20"/>
          <w:shd w:val="clear" w:color="auto" w:fill="FFFFFF"/>
        </w:rPr>
        <w:t>, 11-37.</w:t>
      </w:r>
      <w:r w:rsidR="000B49C7" w:rsidRPr="009C6E41">
        <w:rPr>
          <w:rFonts w:ascii="Arial" w:hAnsi="Arial" w:cs="Arial"/>
          <w:color w:val="222222"/>
          <w:sz w:val="20"/>
          <w:szCs w:val="20"/>
          <w:shd w:val="clear" w:color="auto" w:fill="FFFFFF"/>
        </w:rPr>
        <w:t xml:space="preserve"> </w:t>
      </w:r>
    </w:p>
    <w:p w14:paraId="6247A441" w14:textId="27D2E90D" w:rsidR="006A3AE1" w:rsidRPr="009C6E41" w:rsidRDefault="006A3AE1" w:rsidP="00441B6F">
      <w:pPr>
        <w:pStyle w:val="Appendix"/>
        <w:spacing w:after="0"/>
        <w:jc w:val="both"/>
        <w:rPr>
          <w:rFonts w:ascii="Arial" w:hAnsi="Arial" w:cs="Arial"/>
          <w:color w:val="222222"/>
          <w:sz w:val="20"/>
          <w:szCs w:val="20"/>
          <w:shd w:val="clear" w:color="auto" w:fill="FFFFFF"/>
        </w:rPr>
      </w:pPr>
      <w:r w:rsidRPr="009C6E41">
        <w:rPr>
          <w:rFonts w:ascii="Arial" w:hAnsi="Arial" w:cs="Arial"/>
          <w:color w:val="222222"/>
          <w:sz w:val="20"/>
          <w:szCs w:val="20"/>
          <w:shd w:val="clear" w:color="auto" w:fill="FFFFFF"/>
        </w:rPr>
        <w:br/>
      </w:r>
    </w:p>
    <w:p w14:paraId="3044F427" w14:textId="13289EE8" w:rsidR="002B392D" w:rsidRPr="009C6E41" w:rsidRDefault="006A3AE1" w:rsidP="00441B6F">
      <w:pPr>
        <w:pStyle w:val="Appendix"/>
        <w:spacing w:after="0"/>
        <w:jc w:val="both"/>
        <w:rPr>
          <w:rFonts w:ascii="Arial" w:hAnsi="Arial" w:cs="Arial"/>
          <w:color w:val="222222"/>
          <w:sz w:val="20"/>
          <w:szCs w:val="20"/>
          <w:shd w:val="clear" w:color="auto" w:fill="FFFFFF"/>
        </w:rPr>
      </w:pPr>
      <w:r w:rsidRPr="009C6E41">
        <w:rPr>
          <w:rFonts w:ascii="Arial" w:hAnsi="Arial" w:cs="Arial"/>
          <w:color w:val="222222"/>
          <w:sz w:val="20"/>
          <w:szCs w:val="20"/>
          <w:shd w:val="clear" w:color="auto" w:fill="FFFFFF"/>
        </w:rPr>
        <w:t>Bellino, M. E., &amp; Adams, J. D. (2017). A critical urban environmental pedagogy: Relevant urban environmental education for and by youth. </w:t>
      </w:r>
      <w:r w:rsidRPr="009C6E41">
        <w:rPr>
          <w:rFonts w:ascii="Arial" w:hAnsi="Arial" w:cs="Arial"/>
          <w:i/>
          <w:iCs/>
          <w:color w:val="222222"/>
          <w:sz w:val="20"/>
          <w:szCs w:val="20"/>
          <w:shd w:val="clear" w:color="auto" w:fill="FFFFFF"/>
        </w:rPr>
        <w:t>The Journal of Environmental Education</w:t>
      </w:r>
      <w:r w:rsidRPr="009C6E41">
        <w:rPr>
          <w:rFonts w:ascii="Arial" w:hAnsi="Arial" w:cs="Arial"/>
          <w:color w:val="222222"/>
          <w:sz w:val="20"/>
          <w:szCs w:val="20"/>
          <w:shd w:val="clear" w:color="auto" w:fill="FFFFFF"/>
        </w:rPr>
        <w:t>, </w:t>
      </w:r>
      <w:r w:rsidRPr="009C6E41">
        <w:rPr>
          <w:rFonts w:ascii="Arial" w:hAnsi="Arial" w:cs="Arial"/>
          <w:i/>
          <w:iCs/>
          <w:color w:val="222222"/>
          <w:sz w:val="20"/>
          <w:szCs w:val="20"/>
          <w:shd w:val="clear" w:color="auto" w:fill="FFFFFF"/>
        </w:rPr>
        <w:t>48</w:t>
      </w:r>
      <w:r w:rsidRPr="009C6E41">
        <w:rPr>
          <w:rFonts w:ascii="Arial" w:hAnsi="Arial" w:cs="Arial"/>
          <w:color w:val="222222"/>
          <w:sz w:val="20"/>
          <w:szCs w:val="20"/>
          <w:shd w:val="clear" w:color="auto" w:fill="FFFFFF"/>
        </w:rPr>
        <w:t>(4), 270-284.</w:t>
      </w:r>
      <w:r w:rsidR="002B392D" w:rsidRPr="009C6E41">
        <w:rPr>
          <w:rFonts w:ascii="Arial" w:hAnsi="Arial" w:cs="Arial"/>
          <w:color w:val="222222"/>
          <w:sz w:val="20"/>
          <w:szCs w:val="20"/>
          <w:shd w:val="clear" w:color="auto" w:fill="FFFFFF"/>
        </w:rPr>
        <w:t xml:space="preserve"> </w:t>
      </w:r>
    </w:p>
    <w:p w14:paraId="61435649" w14:textId="7A8DE2DB" w:rsidR="006A3AE1" w:rsidRPr="009C6E41" w:rsidRDefault="006A3AE1" w:rsidP="00441B6F">
      <w:pPr>
        <w:pStyle w:val="Appendix"/>
        <w:spacing w:after="0"/>
        <w:jc w:val="both"/>
        <w:rPr>
          <w:rFonts w:ascii="Arial" w:hAnsi="Arial" w:cs="Arial"/>
          <w:color w:val="222222"/>
          <w:sz w:val="20"/>
          <w:szCs w:val="20"/>
          <w:shd w:val="clear" w:color="auto" w:fill="FFFFFF"/>
        </w:rPr>
      </w:pPr>
      <w:r w:rsidRPr="009C6E41">
        <w:rPr>
          <w:rFonts w:ascii="Arial" w:hAnsi="Arial" w:cs="Arial"/>
          <w:color w:val="222222"/>
          <w:sz w:val="20"/>
          <w:szCs w:val="20"/>
          <w:shd w:val="clear" w:color="auto" w:fill="FFFFFF"/>
        </w:rPr>
        <w:br/>
      </w:r>
    </w:p>
    <w:p w14:paraId="7B360AC9" w14:textId="4292E4D8" w:rsidR="006A3AE1" w:rsidRPr="009C6E41" w:rsidRDefault="006A3AE1" w:rsidP="00441B6F">
      <w:pPr>
        <w:pStyle w:val="Appendix"/>
        <w:spacing w:after="0"/>
        <w:jc w:val="both"/>
        <w:rPr>
          <w:rFonts w:ascii="Arial" w:hAnsi="Arial" w:cs="Arial"/>
          <w:color w:val="222222"/>
          <w:sz w:val="20"/>
          <w:szCs w:val="20"/>
          <w:shd w:val="clear" w:color="auto" w:fill="FFFFFF"/>
        </w:rPr>
      </w:pPr>
    </w:p>
    <w:p w14:paraId="18620019" w14:textId="1864DDE9" w:rsidR="006A3AE1" w:rsidRPr="009C6E41" w:rsidRDefault="006A3AE1" w:rsidP="00441B6F">
      <w:pPr>
        <w:pStyle w:val="Appendix"/>
        <w:spacing w:after="0"/>
        <w:jc w:val="both"/>
        <w:rPr>
          <w:rFonts w:ascii="Arial" w:hAnsi="Arial" w:cs="Arial"/>
          <w:color w:val="222222"/>
          <w:sz w:val="20"/>
          <w:szCs w:val="20"/>
          <w:shd w:val="clear" w:color="auto" w:fill="FFFFFF"/>
        </w:rPr>
      </w:pPr>
      <w:r w:rsidRPr="009C6E41">
        <w:rPr>
          <w:rFonts w:ascii="Arial" w:hAnsi="Arial" w:cs="Arial"/>
          <w:color w:val="222222"/>
          <w:sz w:val="20"/>
          <w:szCs w:val="20"/>
          <w:shd w:val="clear" w:color="auto" w:fill="FFFFFF"/>
        </w:rPr>
        <w:t>Stanišić, J., &amp; Maksić, S. (2014). Environmental education in Serbian primary schools: Challenges and changes in curriculum, pedagogy, and teacher training. </w:t>
      </w:r>
      <w:r w:rsidRPr="009C6E41">
        <w:rPr>
          <w:rFonts w:ascii="Arial" w:hAnsi="Arial" w:cs="Arial"/>
          <w:i/>
          <w:iCs/>
          <w:color w:val="222222"/>
          <w:sz w:val="20"/>
          <w:szCs w:val="20"/>
          <w:shd w:val="clear" w:color="auto" w:fill="FFFFFF"/>
        </w:rPr>
        <w:t>The Journal of Environmental Education</w:t>
      </w:r>
      <w:r w:rsidRPr="009C6E41">
        <w:rPr>
          <w:rFonts w:ascii="Arial" w:hAnsi="Arial" w:cs="Arial"/>
          <w:color w:val="222222"/>
          <w:sz w:val="20"/>
          <w:szCs w:val="20"/>
          <w:shd w:val="clear" w:color="auto" w:fill="FFFFFF"/>
        </w:rPr>
        <w:t>, </w:t>
      </w:r>
      <w:r w:rsidRPr="009C6E41">
        <w:rPr>
          <w:rFonts w:ascii="Arial" w:hAnsi="Arial" w:cs="Arial"/>
          <w:i/>
          <w:iCs/>
          <w:color w:val="222222"/>
          <w:sz w:val="20"/>
          <w:szCs w:val="20"/>
          <w:shd w:val="clear" w:color="auto" w:fill="FFFFFF"/>
        </w:rPr>
        <w:t>45</w:t>
      </w:r>
      <w:r w:rsidRPr="009C6E41">
        <w:rPr>
          <w:rFonts w:ascii="Arial" w:hAnsi="Arial" w:cs="Arial"/>
          <w:color w:val="222222"/>
          <w:sz w:val="20"/>
          <w:szCs w:val="20"/>
          <w:shd w:val="clear" w:color="auto" w:fill="FFFFFF"/>
        </w:rPr>
        <w:t>(2), 118-131.</w:t>
      </w:r>
      <w:r w:rsidR="0051276F" w:rsidRPr="009C6E41">
        <w:rPr>
          <w:rFonts w:ascii="Arial" w:hAnsi="Arial" w:cs="Arial"/>
          <w:color w:val="222222"/>
          <w:sz w:val="20"/>
          <w:szCs w:val="20"/>
          <w:shd w:val="clear" w:color="auto" w:fill="FFFFFF"/>
        </w:rPr>
        <w:t xml:space="preserve"> </w:t>
      </w:r>
    </w:p>
    <w:p w14:paraId="24995988" w14:textId="3A1F4C13" w:rsidR="006A3AE1" w:rsidRPr="009C6E41" w:rsidRDefault="006A3AE1" w:rsidP="00441B6F">
      <w:pPr>
        <w:pStyle w:val="Appendix"/>
        <w:spacing w:after="0"/>
        <w:jc w:val="both"/>
        <w:rPr>
          <w:rFonts w:ascii="Arial" w:hAnsi="Arial" w:cs="Arial"/>
          <w:color w:val="222222"/>
          <w:sz w:val="20"/>
          <w:szCs w:val="20"/>
          <w:shd w:val="clear" w:color="auto" w:fill="FFFFFF"/>
        </w:rPr>
      </w:pPr>
    </w:p>
    <w:p w14:paraId="5DB651F6" w14:textId="6D4A7FD3" w:rsidR="006A3AE1" w:rsidRPr="009C6E41" w:rsidRDefault="006A3AE1" w:rsidP="00441B6F">
      <w:pPr>
        <w:pStyle w:val="Appendix"/>
        <w:spacing w:after="0"/>
        <w:jc w:val="both"/>
        <w:rPr>
          <w:rFonts w:ascii="Arial" w:hAnsi="Arial" w:cs="Arial"/>
          <w:color w:val="222222"/>
          <w:sz w:val="20"/>
          <w:szCs w:val="20"/>
          <w:shd w:val="clear" w:color="auto" w:fill="FFFFFF"/>
        </w:rPr>
      </w:pPr>
    </w:p>
    <w:p w14:paraId="5E16A934" w14:textId="70A1ECE3" w:rsidR="006A3AE1" w:rsidRPr="009C6E41" w:rsidRDefault="006A3AE1" w:rsidP="00441B6F">
      <w:pPr>
        <w:pStyle w:val="Appendix"/>
        <w:spacing w:after="0"/>
        <w:jc w:val="both"/>
        <w:rPr>
          <w:rFonts w:ascii="Arial" w:hAnsi="Arial" w:cs="Arial"/>
          <w:color w:val="222222"/>
          <w:sz w:val="20"/>
          <w:szCs w:val="20"/>
          <w:shd w:val="clear" w:color="auto" w:fill="FFFFFF"/>
        </w:rPr>
      </w:pPr>
      <w:r w:rsidRPr="009C6E41">
        <w:rPr>
          <w:rFonts w:ascii="Arial" w:hAnsi="Arial" w:cs="Arial"/>
          <w:color w:val="222222"/>
          <w:sz w:val="20"/>
          <w:szCs w:val="20"/>
          <w:shd w:val="clear" w:color="auto" w:fill="FFFFFF"/>
        </w:rPr>
        <w:t>Pulkki, J., Dahlin, B., &amp; Värri, V. M. (2017). Environmental education as a lived-body practice? A contemplative pedagogy perspective. </w:t>
      </w:r>
      <w:r w:rsidRPr="009C6E41">
        <w:rPr>
          <w:rFonts w:ascii="Arial" w:hAnsi="Arial" w:cs="Arial"/>
          <w:i/>
          <w:iCs/>
          <w:color w:val="222222"/>
          <w:sz w:val="20"/>
          <w:szCs w:val="20"/>
          <w:shd w:val="clear" w:color="auto" w:fill="FFFFFF"/>
        </w:rPr>
        <w:t>Journal of philosophy of education</w:t>
      </w:r>
      <w:r w:rsidRPr="009C6E41">
        <w:rPr>
          <w:rFonts w:ascii="Arial" w:hAnsi="Arial" w:cs="Arial"/>
          <w:color w:val="222222"/>
          <w:sz w:val="20"/>
          <w:szCs w:val="20"/>
          <w:shd w:val="clear" w:color="auto" w:fill="FFFFFF"/>
        </w:rPr>
        <w:t>, </w:t>
      </w:r>
      <w:r w:rsidRPr="009C6E41">
        <w:rPr>
          <w:rFonts w:ascii="Arial" w:hAnsi="Arial" w:cs="Arial"/>
          <w:i/>
          <w:iCs/>
          <w:color w:val="222222"/>
          <w:sz w:val="20"/>
          <w:szCs w:val="20"/>
          <w:shd w:val="clear" w:color="auto" w:fill="FFFFFF"/>
        </w:rPr>
        <w:t>51</w:t>
      </w:r>
      <w:r w:rsidRPr="009C6E41">
        <w:rPr>
          <w:rFonts w:ascii="Arial" w:hAnsi="Arial" w:cs="Arial"/>
          <w:color w:val="222222"/>
          <w:sz w:val="20"/>
          <w:szCs w:val="20"/>
          <w:shd w:val="clear" w:color="auto" w:fill="FFFFFF"/>
        </w:rPr>
        <w:t>(1), 214-229.</w:t>
      </w:r>
      <w:r w:rsidR="00111E03" w:rsidRPr="009C6E41">
        <w:rPr>
          <w:rFonts w:ascii="Arial" w:hAnsi="Arial" w:cs="Arial"/>
          <w:color w:val="222222"/>
          <w:sz w:val="20"/>
          <w:szCs w:val="20"/>
          <w:shd w:val="clear" w:color="auto" w:fill="FFFFFF"/>
        </w:rPr>
        <w:t xml:space="preserve"> </w:t>
      </w:r>
    </w:p>
    <w:p w14:paraId="54580810" w14:textId="38D6452D" w:rsidR="006A3AE1" w:rsidRPr="009C6E41" w:rsidRDefault="006A3AE1" w:rsidP="00441B6F">
      <w:pPr>
        <w:pStyle w:val="Appendix"/>
        <w:spacing w:after="0"/>
        <w:jc w:val="both"/>
        <w:rPr>
          <w:rFonts w:ascii="Arial" w:hAnsi="Arial" w:cs="Arial"/>
          <w:color w:val="222222"/>
          <w:sz w:val="20"/>
          <w:szCs w:val="20"/>
          <w:shd w:val="clear" w:color="auto" w:fill="FFFFFF"/>
        </w:rPr>
      </w:pPr>
    </w:p>
    <w:p w14:paraId="0F289542" w14:textId="2DA8545D" w:rsidR="006A3AE1" w:rsidRPr="009C6E41" w:rsidRDefault="006A3AE1" w:rsidP="00441B6F">
      <w:pPr>
        <w:pStyle w:val="Appendix"/>
        <w:spacing w:after="0"/>
        <w:jc w:val="both"/>
        <w:rPr>
          <w:rFonts w:ascii="Arial" w:hAnsi="Arial" w:cs="Arial"/>
          <w:color w:val="222222"/>
          <w:sz w:val="20"/>
          <w:szCs w:val="20"/>
          <w:shd w:val="clear" w:color="auto" w:fill="FFFFFF"/>
        </w:rPr>
      </w:pPr>
      <w:r w:rsidRPr="009C6E41">
        <w:rPr>
          <w:rFonts w:ascii="Arial" w:hAnsi="Arial" w:cs="Arial"/>
          <w:color w:val="222222"/>
          <w:sz w:val="20"/>
          <w:szCs w:val="20"/>
          <w:shd w:val="clear" w:color="auto" w:fill="FFFFFF"/>
        </w:rPr>
        <w:t>Sterling, E. J., Pascua, P., Sigouin, A., Gazit, N., Mandle, L., Betley, E., ... &amp; McCarter, J. (2020). Creating a space for place and multidimensional well-being: lessons learned from localizing the SDGs. </w:t>
      </w:r>
      <w:r w:rsidRPr="009C6E41">
        <w:rPr>
          <w:rFonts w:ascii="Arial" w:hAnsi="Arial" w:cs="Arial"/>
          <w:i/>
          <w:iCs/>
          <w:color w:val="222222"/>
          <w:sz w:val="20"/>
          <w:szCs w:val="20"/>
          <w:shd w:val="clear" w:color="auto" w:fill="FFFFFF"/>
        </w:rPr>
        <w:t>Sustainability science</w:t>
      </w:r>
      <w:r w:rsidRPr="009C6E41">
        <w:rPr>
          <w:rFonts w:ascii="Arial" w:hAnsi="Arial" w:cs="Arial"/>
          <w:color w:val="222222"/>
          <w:sz w:val="20"/>
          <w:szCs w:val="20"/>
          <w:shd w:val="clear" w:color="auto" w:fill="FFFFFF"/>
        </w:rPr>
        <w:t>, </w:t>
      </w:r>
      <w:r w:rsidRPr="009C6E41">
        <w:rPr>
          <w:rFonts w:ascii="Arial" w:hAnsi="Arial" w:cs="Arial"/>
          <w:i/>
          <w:iCs/>
          <w:color w:val="222222"/>
          <w:sz w:val="20"/>
          <w:szCs w:val="20"/>
          <w:shd w:val="clear" w:color="auto" w:fill="FFFFFF"/>
        </w:rPr>
        <w:t>15</w:t>
      </w:r>
      <w:r w:rsidRPr="009C6E41">
        <w:rPr>
          <w:rFonts w:ascii="Arial" w:hAnsi="Arial" w:cs="Arial"/>
          <w:color w:val="222222"/>
          <w:sz w:val="20"/>
          <w:szCs w:val="20"/>
          <w:shd w:val="clear" w:color="auto" w:fill="FFFFFF"/>
        </w:rPr>
        <w:t>, 1129-1147.</w:t>
      </w:r>
    </w:p>
    <w:p w14:paraId="04527265" w14:textId="56E65FD0" w:rsidR="006A3AE1" w:rsidRPr="009C6E41" w:rsidRDefault="006A3AE1" w:rsidP="00441B6F">
      <w:pPr>
        <w:pStyle w:val="Appendix"/>
        <w:spacing w:after="0"/>
        <w:jc w:val="both"/>
        <w:rPr>
          <w:rFonts w:ascii="Arial" w:hAnsi="Arial" w:cs="Arial"/>
          <w:color w:val="222222"/>
          <w:sz w:val="20"/>
          <w:szCs w:val="20"/>
          <w:shd w:val="clear" w:color="auto" w:fill="FFFFFF"/>
        </w:rPr>
      </w:pPr>
    </w:p>
    <w:p w14:paraId="5EF6919E" w14:textId="79E805D9" w:rsidR="006A3AE1" w:rsidRPr="009C6E41" w:rsidRDefault="006A3AE1" w:rsidP="00441B6F">
      <w:pPr>
        <w:pStyle w:val="Appendix"/>
        <w:spacing w:after="0"/>
        <w:jc w:val="both"/>
        <w:rPr>
          <w:rFonts w:ascii="Arial" w:hAnsi="Arial" w:cs="Arial"/>
          <w:color w:val="222222"/>
          <w:sz w:val="20"/>
          <w:szCs w:val="20"/>
          <w:shd w:val="clear" w:color="auto" w:fill="FFFFFF"/>
        </w:rPr>
      </w:pPr>
    </w:p>
    <w:p w14:paraId="47D12EE1" w14:textId="77777777" w:rsidR="004F787D" w:rsidRPr="009C6E41" w:rsidRDefault="006A3AE1" w:rsidP="00441B6F">
      <w:pPr>
        <w:pStyle w:val="Appendix"/>
        <w:spacing w:after="0"/>
        <w:jc w:val="both"/>
        <w:rPr>
          <w:rFonts w:ascii="Arial" w:hAnsi="Arial" w:cs="Arial"/>
          <w:b w:val="0"/>
        </w:rPr>
      </w:pPr>
      <w:r w:rsidRPr="009C6E41">
        <w:rPr>
          <w:rFonts w:ascii="Arial" w:hAnsi="Arial" w:cs="Arial"/>
          <w:b w:val="0"/>
        </w:rPr>
        <w:t>Unesco.org. (2022). Education for sustainable development. https://www.unesco.org/en/su</w:t>
      </w:r>
      <w:r w:rsidR="008332A4" w:rsidRPr="009C6E41">
        <w:rPr>
          <w:rFonts w:ascii="Arial" w:hAnsi="Arial" w:cs="Arial"/>
          <w:b w:val="0"/>
        </w:rPr>
        <w:t>stainable-development/education</w:t>
      </w:r>
      <w:r w:rsidRPr="009C6E41">
        <w:rPr>
          <w:rFonts w:ascii="Arial" w:hAnsi="Arial" w:cs="Arial"/>
          <w:b w:val="0"/>
        </w:rPr>
        <w:t xml:space="preserve">. </w:t>
      </w:r>
    </w:p>
    <w:p w14:paraId="4C4C25BF" w14:textId="77777777" w:rsidR="004F787D" w:rsidRPr="009C6E41" w:rsidRDefault="004F787D" w:rsidP="00441B6F">
      <w:pPr>
        <w:pStyle w:val="Appendix"/>
        <w:spacing w:after="0"/>
        <w:jc w:val="both"/>
        <w:rPr>
          <w:rFonts w:ascii="Arial" w:hAnsi="Arial" w:cs="Arial"/>
          <w:b w:val="0"/>
        </w:rPr>
      </w:pPr>
    </w:p>
    <w:p w14:paraId="4C7E7EE1" w14:textId="77777777" w:rsidR="00910E35" w:rsidRPr="009C6E41" w:rsidRDefault="004F787D" w:rsidP="00441B6F">
      <w:pPr>
        <w:pStyle w:val="Appendix"/>
        <w:spacing w:after="0"/>
        <w:jc w:val="both"/>
        <w:rPr>
          <w:rFonts w:ascii="Arial" w:hAnsi="Arial" w:cs="Arial"/>
          <w:b w:val="0"/>
        </w:rPr>
      </w:pPr>
      <w:r w:rsidRPr="009C6E41">
        <w:rPr>
          <w:rFonts w:ascii="Arial" w:hAnsi="Arial" w:cs="Arial"/>
          <w:b w:val="0"/>
        </w:rPr>
        <w:t>Ipcc.ch. (2023). AR6 Synthesis Report: Climate Change 2023 — IPCC. [online] Available at: https://www.ipcc.ch/report/sixth-assessment-report-cycle/ [Accessed 24 Mar. 2025].</w:t>
      </w:r>
    </w:p>
    <w:p w14:paraId="174CC4A6" w14:textId="77777777" w:rsidR="00910E35" w:rsidRPr="009C6E41" w:rsidRDefault="00910E35" w:rsidP="00441B6F">
      <w:pPr>
        <w:pStyle w:val="Appendix"/>
        <w:spacing w:after="0"/>
        <w:jc w:val="both"/>
        <w:rPr>
          <w:rFonts w:ascii="Arial" w:hAnsi="Arial" w:cs="Arial"/>
          <w:b w:val="0"/>
        </w:rPr>
      </w:pPr>
    </w:p>
    <w:p w14:paraId="3D6E1FFF" w14:textId="5731FC90" w:rsidR="00EB602A" w:rsidRPr="009C6E41" w:rsidRDefault="00910E35" w:rsidP="00441B6F">
      <w:pPr>
        <w:pStyle w:val="Appendix"/>
        <w:spacing w:after="0"/>
        <w:jc w:val="both"/>
        <w:rPr>
          <w:rFonts w:ascii="Arial" w:hAnsi="Arial" w:cs="Arial"/>
          <w:color w:val="222222"/>
          <w:sz w:val="20"/>
          <w:szCs w:val="20"/>
          <w:shd w:val="clear" w:color="auto" w:fill="FFFFFF"/>
        </w:rPr>
      </w:pPr>
      <w:r w:rsidRPr="009C6E41">
        <w:rPr>
          <w:rFonts w:ascii="Arial" w:hAnsi="Arial" w:cs="Arial"/>
          <w:color w:val="222222"/>
          <w:sz w:val="20"/>
          <w:szCs w:val="20"/>
          <w:shd w:val="clear" w:color="auto" w:fill="FFFFFF"/>
        </w:rPr>
        <w:t>Abbass, K., Qasim, M. Z., Song, H., Murshed, M., Mahmood, H., &amp; Younis, I. (2022). A review of the global climate change impacts, adaptation, and sustainable mitigation measures. </w:t>
      </w:r>
      <w:r w:rsidRPr="009C6E41">
        <w:rPr>
          <w:rFonts w:ascii="Arial" w:hAnsi="Arial" w:cs="Arial"/>
          <w:i/>
          <w:iCs/>
          <w:color w:val="222222"/>
          <w:sz w:val="20"/>
          <w:szCs w:val="20"/>
          <w:shd w:val="clear" w:color="auto" w:fill="FFFFFF"/>
        </w:rPr>
        <w:t>Environmental science and pollution research</w:t>
      </w:r>
      <w:r w:rsidRPr="009C6E41">
        <w:rPr>
          <w:rFonts w:ascii="Arial" w:hAnsi="Arial" w:cs="Arial"/>
          <w:color w:val="222222"/>
          <w:sz w:val="20"/>
          <w:szCs w:val="20"/>
          <w:shd w:val="clear" w:color="auto" w:fill="FFFFFF"/>
        </w:rPr>
        <w:t>, </w:t>
      </w:r>
      <w:r w:rsidRPr="009C6E41">
        <w:rPr>
          <w:rFonts w:ascii="Arial" w:hAnsi="Arial" w:cs="Arial"/>
          <w:i/>
          <w:iCs/>
          <w:color w:val="222222"/>
          <w:sz w:val="20"/>
          <w:szCs w:val="20"/>
          <w:shd w:val="clear" w:color="auto" w:fill="FFFFFF"/>
        </w:rPr>
        <w:t>29</w:t>
      </w:r>
      <w:r w:rsidRPr="009C6E41">
        <w:rPr>
          <w:rFonts w:ascii="Arial" w:hAnsi="Arial" w:cs="Arial"/>
          <w:color w:val="222222"/>
          <w:sz w:val="20"/>
          <w:szCs w:val="20"/>
          <w:shd w:val="clear" w:color="auto" w:fill="FFFFFF"/>
        </w:rPr>
        <w:t>(28), 42539-42559.</w:t>
      </w:r>
    </w:p>
    <w:p w14:paraId="33B30072" w14:textId="759C4CB3" w:rsidR="00EB602A" w:rsidRPr="009C6E41" w:rsidRDefault="00EB602A" w:rsidP="00441B6F">
      <w:pPr>
        <w:pStyle w:val="Appendix"/>
        <w:spacing w:after="0"/>
        <w:jc w:val="both"/>
        <w:rPr>
          <w:rFonts w:ascii="Arial" w:hAnsi="Arial" w:cs="Arial"/>
          <w:color w:val="222222"/>
          <w:sz w:val="20"/>
          <w:szCs w:val="20"/>
          <w:shd w:val="clear" w:color="auto" w:fill="FFFFFF"/>
        </w:rPr>
      </w:pPr>
    </w:p>
    <w:p w14:paraId="08376126" w14:textId="305A891D" w:rsidR="00EB602A" w:rsidRPr="009C6E41" w:rsidRDefault="00EB602A" w:rsidP="00441B6F">
      <w:pPr>
        <w:pStyle w:val="Appendix"/>
        <w:spacing w:after="0"/>
        <w:jc w:val="both"/>
        <w:rPr>
          <w:rFonts w:ascii="Arial" w:hAnsi="Arial" w:cs="Arial"/>
          <w:color w:val="222222"/>
          <w:sz w:val="20"/>
          <w:szCs w:val="20"/>
          <w:shd w:val="clear" w:color="auto" w:fill="FFFFFF"/>
        </w:rPr>
      </w:pPr>
      <w:proofErr w:type="gramStart"/>
      <w:r w:rsidRPr="009C6E41">
        <w:rPr>
          <w:rFonts w:ascii="Arial" w:hAnsi="Arial" w:cs="Arial"/>
          <w:color w:val="222222"/>
          <w:sz w:val="20"/>
          <w:szCs w:val="20"/>
          <w:shd w:val="clear" w:color="auto" w:fill="FFFFFF"/>
        </w:rPr>
        <w:t>Prajapati ,</w:t>
      </w:r>
      <w:proofErr w:type="gramEnd"/>
      <w:r w:rsidRPr="009C6E41">
        <w:rPr>
          <w:rFonts w:ascii="Arial" w:hAnsi="Arial" w:cs="Arial"/>
          <w:color w:val="222222"/>
          <w:sz w:val="20"/>
          <w:szCs w:val="20"/>
          <w:shd w:val="clear" w:color="auto" w:fill="FFFFFF"/>
        </w:rPr>
        <w:t xml:space="preserve"> H. A., Yadav, K., Hanamasagar , Y., Kumar , M. B., Khan , T., Belagalla, N., Thomas , V., Jabeen, A., Gomadhi, G., &amp; Malathi , G. (2024). Impact of Climate Change on Global Agriculture: Challenges and Adaptation. </w:t>
      </w:r>
      <w:r w:rsidRPr="009C6E41">
        <w:rPr>
          <w:rFonts w:ascii="Arial" w:hAnsi="Arial" w:cs="Arial"/>
          <w:i/>
          <w:iCs/>
          <w:color w:val="222222"/>
          <w:sz w:val="20"/>
          <w:szCs w:val="20"/>
          <w:shd w:val="clear" w:color="auto" w:fill="FFFFFF"/>
        </w:rPr>
        <w:t>International Journal of Environment and Climate Change</w:t>
      </w:r>
      <w:r w:rsidRPr="009C6E41">
        <w:rPr>
          <w:rFonts w:ascii="Arial" w:hAnsi="Arial" w:cs="Arial"/>
          <w:color w:val="222222"/>
          <w:sz w:val="20"/>
          <w:szCs w:val="20"/>
          <w:shd w:val="clear" w:color="auto" w:fill="FFFFFF"/>
        </w:rPr>
        <w:t>, </w:t>
      </w:r>
      <w:r w:rsidRPr="009C6E41">
        <w:rPr>
          <w:rFonts w:ascii="Arial" w:hAnsi="Arial" w:cs="Arial"/>
          <w:i/>
          <w:iCs/>
          <w:color w:val="222222"/>
          <w:sz w:val="20"/>
          <w:szCs w:val="20"/>
          <w:shd w:val="clear" w:color="auto" w:fill="FFFFFF"/>
        </w:rPr>
        <w:t>14</w:t>
      </w:r>
      <w:r w:rsidRPr="009C6E41">
        <w:rPr>
          <w:rFonts w:ascii="Arial" w:hAnsi="Arial" w:cs="Arial"/>
          <w:color w:val="222222"/>
          <w:sz w:val="20"/>
          <w:szCs w:val="20"/>
          <w:shd w:val="clear" w:color="auto" w:fill="FFFFFF"/>
        </w:rPr>
        <w:t>(4), 372–379.</w:t>
      </w:r>
    </w:p>
    <w:p w14:paraId="1C4AE8C4" w14:textId="2A184F60" w:rsidR="00705B83" w:rsidRPr="009C6E41" w:rsidRDefault="00705B83" w:rsidP="00441B6F">
      <w:pPr>
        <w:pStyle w:val="Appendix"/>
        <w:spacing w:after="0"/>
        <w:jc w:val="both"/>
        <w:rPr>
          <w:rFonts w:ascii="Arial" w:hAnsi="Arial" w:cs="Arial"/>
          <w:color w:val="222222"/>
          <w:sz w:val="20"/>
          <w:szCs w:val="20"/>
          <w:shd w:val="clear" w:color="auto" w:fill="FFFFFF"/>
        </w:rPr>
      </w:pPr>
    </w:p>
    <w:p w14:paraId="01A9E48E" w14:textId="21670A38" w:rsidR="00705B83" w:rsidRPr="009C6E41" w:rsidRDefault="00C55B6F" w:rsidP="00441B6F">
      <w:pPr>
        <w:pStyle w:val="Appendix"/>
        <w:spacing w:after="0"/>
        <w:jc w:val="both"/>
        <w:rPr>
          <w:rFonts w:ascii="Arial" w:hAnsi="Arial" w:cs="Arial"/>
          <w:color w:val="222222"/>
          <w:sz w:val="20"/>
          <w:szCs w:val="20"/>
          <w:shd w:val="clear" w:color="auto" w:fill="FFFFFF"/>
        </w:rPr>
      </w:pPr>
      <w:r w:rsidRPr="009C6E41">
        <w:rPr>
          <w:rFonts w:ascii="Arial" w:hAnsi="Arial" w:cs="Arial"/>
          <w:color w:val="222222"/>
          <w:sz w:val="20"/>
          <w:szCs w:val="20"/>
          <w:shd w:val="clear" w:color="auto" w:fill="FFFFFF"/>
        </w:rPr>
        <w:t xml:space="preserve">Galorio, I. J. N., &amp; </w:t>
      </w:r>
      <w:proofErr w:type="gramStart"/>
      <w:r w:rsidRPr="009C6E41">
        <w:rPr>
          <w:rFonts w:ascii="Arial" w:hAnsi="Arial" w:cs="Arial"/>
          <w:color w:val="222222"/>
          <w:sz w:val="20"/>
          <w:szCs w:val="20"/>
          <w:shd w:val="clear" w:color="auto" w:fill="FFFFFF"/>
        </w:rPr>
        <w:t>Naling ,</w:t>
      </w:r>
      <w:proofErr w:type="gramEnd"/>
      <w:r w:rsidRPr="009C6E41">
        <w:rPr>
          <w:rFonts w:ascii="Arial" w:hAnsi="Arial" w:cs="Arial"/>
          <w:color w:val="222222"/>
          <w:sz w:val="20"/>
          <w:szCs w:val="20"/>
          <w:shd w:val="clear" w:color="auto" w:fill="FFFFFF"/>
        </w:rPr>
        <w:t xml:space="preserve"> C. S. (2024). Awareness and Practices of Senior High School Students and Teachers on Environmental Education: Basis for Instructional Materials Development. </w:t>
      </w:r>
      <w:r w:rsidRPr="009C6E41">
        <w:rPr>
          <w:rFonts w:ascii="Arial" w:hAnsi="Arial" w:cs="Arial"/>
          <w:i/>
          <w:iCs/>
          <w:color w:val="222222"/>
          <w:sz w:val="20"/>
          <w:szCs w:val="20"/>
          <w:shd w:val="clear" w:color="auto" w:fill="FFFFFF"/>
        </w:rPr>
        <w:t>Asian Journal of Environment &amp; Ecology</w:t>
      </w:r>
      <w:r w:rsidRPr="009C6E41">
        <w:rPr>
          <w:rFonts w:ascii="Arial" w:hAnsi="Arial" w:cs="Arial"/>
          <w:color w:val="222222"/>
          <w:sz w:val="20"/>
          <w:szCs w:val="20"/>
          <w:shd w:val="clear" w:color="auto" w:fill="FFFFFF"/>
        </w:rPr>
        <w:t>, </w:t>
      </w:r>
      <w:r w:rsidRPr="009C6E41">
        <w:rPr>
          <w:rFonts w:ascii="Arial" w:hAnsi="Arial" w:cs="Arial"/>
          <w:i/>
          <w:iCs/>
          <w:color w:val="222222"/>
          <w:sz w:val="20"/>
          <w:szCs w:val="20"/>
          <w:shd w:val="clear" w:color="auto" w:fill="FFFFFF"/>
        </w:rPr>
        <w:t>23</w:t>
      </w:r>
      <w:r w:rsidRPr="009C6E41">
        <w:rPr>
          <w:rFonts w:ascii="Arial" w:hAnsi="Arial" w:cs="Arial"/>
          <w:color w:val="222222"/>
          <w:sz w:val="20"/>
          <w:szCs w:val="20"/>
          <w:shd w:val="clear" w:color="auto" w:fill="FFFFFF"/>
        </w:rPr>
        <w:t>(4), 16–39.</w:t>
      </w:r>
      <w:r w:rsidR="0051267F" w:rsidRPr="009C6E41">
        <w:rPr>
          <w:rFonts w:ascii="Arial" w:hAnsi="Arial" w:cs="Arial"/>
          <w:color w:val="222222"/>
          <w:sz w:val="20"/>
          <w:szCs w:val="20"/>
          <w:shd w:val="clear" w:color="auto" w:fill="FFFFFF"/>
        </w:rPr>
        <w:t xml:space="preserve"> </w:t>
      </w:r>
    </w:p>
    <w:p w14:paraId="6711CF7C" w14:textId="77777777" w:rsidR="00EB602A" w:rsidRPr="009C6E41" w:rsidRDefault="00EB602A" w:rsidP="00441B6F">
      <w:pPr>
        <w:pStyle w:val="Appendix"/>
        <w:spacing w:after="0"/>
        <w:jc w:val="both"/>
        <w:rPr>
          <w:rFonts w:ascii="Arial" w:hAnsi="Arial" w:cs="Arial"/>
          <w:b w:val="0"/>
        </w:rPr>
      </w:pPr>
    </w:p>
    <w:p w14:paraId="55355D60" w14:textId="746BCFDA" w:rsidR="006A3AE1" w:rsidRPr="00FB3A86" w:rsidRDefault="004F787D" w:rsidP="00441B6F">
      <w:pPr>
        <w:pStyle w:val="Appendix"/>
        <w:spacing w:after="0"/>
        <w:jc w:val="both"/>
        <w:rPr>
          <w:rFonts w:ascii="Arial" w:hAnsi="Arial" w:cs="Arial"/>
          <w:b w:val="0"/>
        </w:rPr>
        <w:sectPr w:rsidR="006A3AE1" w:rsidRPr="00FB3A86" w:rsidSect="00265843">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sidRPr="009C6E41">
        <w:rPr>
          <w:rFonts w:ascii="Arial" w:hAnsi="Arial" w:cs="Arial"/>
          <w:b w:val="0"/>
        </w:rPr>
        <w:t xml:space="preserve"> ‌</w:t>
      </w:r>
      <w:r w:rsidR="006A3AE1" w:rsidRPr="009C6E41">
        <w:rPr>
          <w:rFonts w:ascii="Arial" w:hAnsi="Arial" w:cs="Arial"/>
          <w:b w:val="0"/>
        </w:rPr>
        <w:t>‌</w:t>
      </w:r>
    </w:p>
    <w:p w14:paraId="0D202614" w14:textId="77777777" w:rsidR="00B01FCD" w:rsidRPr="00FB3A86" w:rsidRDefault="00B01FCD" w:rsidP="00441B6F">
      <w:pPr>
        <w:pStyle w:val="Appendix"/>
        <w:spacing w:after="0"/>
        <w:jc w:val="both"/>
        <w:rPr>
          <w:rFonts w:ascii="Arial" w:hAnsi="Arial" w:cs="Arial"/>
          <w:b w:val="0"/>
        </w:rPr>
      </w:pPr>
    </w:p>
    <w:sectPr w:rsidR="00B01FCD" w:rsidRPr="00FB3A86" w:rsidSect="0026584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0C046" w14:textId="77777777" w:rsidR="00BC3DFB" w:rsidRDefault="00BC3DFB" w:rsidP="00C37E61">
      <w:r>
        <w:separator/>
      </w:r>
    </w:p>
  </w:endnote>
  <w:endnote w:type="continuationSeparator" w:id="0">
    <w:p w14:paraId="25811F28" w14:textId="77777777" w:rsidR="00BC3DFB" w:rsidRDefault="00BC3DF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8C431" w14:textId="77777777" w:rsidR="00265843" w:rsidRDefault="00265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45156" w14:textId="77777777" w:rsidR="00265843" w:rsidRDefault="00265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3AB2F" w14:textId="29FD3483" w:rsidR="00754C9A" w:rsidRPr="00265843" w:rsidRDefault="00754C9A" w:rsidP="00265843">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E1C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C935C" w14:textId="77777777" w:rsidR="00BC3DFB" w:rsidRDefault="00BC3DFB" w:rsidP="00C37E61">
      <w:r>
        <w:separator/>
      </w:r>
    </w:p>
  </w:footnote>
  <w:footnote w:type="continuationSeparator" w:id="0">
    <w:p w14:paraId="4587D3E2" w14:textId="77777777" w:rsidR="00BC3DFB" w:rsidRDefault="00BC3DF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4CFC" w14:textId="52037AE8" w:rsidR="00265843" w:rsidRDefault="00265843">
    <w:pPr>
      <w:pStyle w:val="Header"/>
    </w:pPr>
    <w:r>
      <w:rPr>
        <w:noProof/>
      </w:rPr>
      <w:pict w14:anchorId="79D09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7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4776C" w14:textId="1A55899C" w:rsidR="00265843" w:rsidRDefault="00265843">
    <w:pPr>
      <w:pStyle w:val="Header"/>
    </w:pPr>
    <w:r>
      <w:rPr>
        <w:noProof/>
      </w:rPr>
      <w:pict w14:anchorId="5C148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7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7C850" w14:textId="4DF4AFE5" w:rsidR="00296529" w:rsidRPr="00296529" w:rsidRDefault="00265843" w:rsidP="00296529">
    <w:pPr>
      <w:ind w:left="2160"/>
      <w:jc w:val="center"/>
      <w:rPr>
        <w:rFonts w:eastAsia="Calibri"/>
        <w:i/>
        <w:sz w:val="18"/>
        <w:szCs w:val="22"/>
      </w:rPr>
    </w:pPr>
    <w:r>
      <w:rPr>
        <w:noProof/>
      </w:rPr>
      <w:pict w14:anchorId="7E062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7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1B6C619B" w14:textId="77777777" w:rsidR="00296529" w:rsidRPr="00296529" w:rsidRDefault="00754C9A" w:rsidP="00296529">
    <w:pPr>
      <w:ind w:left="4320"/>
      <w:rPr>
        <w:rFonts w:eastAsia="Calibri"/>
        <w:i/>
        <w:sz w:val="18"/>
        <w:szCs w:val="22"/>
      </w:rPr>
    </w:pPr>
    <w:r>
      <w:rPr>
        <w:rFonts w:eastAsia="Calibri"/>
        <w:i/>
        <w:sz w:val="18"/>
        <w:szCs w:val="22"/>
      </w:rPr>
      <w:t>.</w:t>
    </w:r>
    <w:r w:rsidR="00296529" w:rsidRPr="00296529">
      <w:rPr>
        <w:rFonts w:eastAsia="Calibri"/>
        <w:i/>
        <w:sz w:val="18"/>
        <w:szCs w:val="22"/>
      </w:rPr>
      <w:t xml:space="preserve">     </w:t>
    </w:r>
  </w:p>
  <w:p w14:paraId="27E94828" w14:textId="77777777" w:rsidR="00296529" w:rsidRPr="00296529" w:rsidRDefault="00754C9A" w:rsidP="00296529">
    <w:pPr>
      <w:jc w:val="center"/>
      <w:rPr>
        <w:rFonts w:eastAsia="Calibri"/>
        <w:i/>
        <w:sz w:val="18"/>
        <w:szCs w:val="22"/>
      </w:rPr>
    </w:pPr>
    <w:r>
      <w:rPr>
        <w:rFonts w:eastAsia="Calibri"/>
        <w:i/>
        <w:sz w:val="18"/>
        <w:szCs w:val="22"/>
      </w:rPr>
      <w:t>.</w:t>
    </w:r>
  </w:p>
  <w:p w14:paraId="3B81FFFF" w14:textId="77777777" w:rsidR="00296529" w:rsidRPr="00296529" w:rsidRDefault="00296529" w:rsidP="00296529">
    <w:pPr>
      <w:spacing w:after="200"/>
      <w:jc w:val="center"/>
      <w:rPr>
        <w:rFonts w:eastAsia="Calibri"/>
        <w:b/>
        <w:i/>
        <w:sz w:val="32"/>
        <w:szCs w:val="22"/>
      </w:rPr>
    </w:pPr>
    <w:r w:rsidRPr="00296529">
      <w:rPr>
        <w:rFonts w:eastAsia="Calibri"/>
        <w:b/>
        <w:i/>
        <w:sz w:val="32"/>
        <w:szCs w:val="22"/>
      </w:rPr>
      <w:t xml:space="preserve">              </w:t>
    </w:r>
    <w:r w:rsidR="00754C9A">
      <w:rPr>
        <w:rFonts w:eastAsia="Calibri"/>
        <w:b/>
        <w:i/>
        <w:sz w:val="32"/>
        <w:szCs w:val="22"/>
      </w:rPr>
      <w:t>.</w:t>
    </w:r>
    <w:r w:rsidRPr="00296529">
      <w:rPr>
        <w:rFonts w:eastAsia="Calibri"/>
        <w:b/>
        <w:i/>
        <w:sz w:val="32"/>
        <w:szCs w:val="22"/>
      </w:rPr>
      <w:t xml:space="preserve"> </w:t>
    </w:r>
  </w:p>
  <w:p w14:paraId="0546AED6" w14:textId="77777777" w:rsidR="00296529" w:rsidRDefault="00296529" w:rsidP="00296529">
    <w:pPr>
      <w:jc w:val="center"/>
      <w:rPr>
        <w:rFonts w:eastAsia="Calibri"/>
        <w:i/>
        <w:sz w:val="18"/>
        <w:szCs w:val="22"/>
      </w:rPr>
    </w:pPr>
    <w:r w:rsidRPr="00296529">
      <w:rPr>
        <w:rFonts w:eastAsia="Calibri"/>
        <w:i/>
        <w:sz w:val="18"/>
        <w:szCs w:val="22"/>
      </w:rPr>
      <w:t xml:space="preserve">                     </w:t>
    </w:r>
  </w:p>
  <w:p w14:paraId="03ADE904" w14:textId="77777777" w:rsidR="00296529" w:rsidRDefault="00296529" w:rsidP="00296529">
    <w:pPr>
      <w:tabs>
        <w:tab w:val="left" w:pos="2145"/>
      </w:tabs>
      <w:rPr>
        <w:rFonts w:eastAsia="Calibri"/>
        <w:i/>
        <w:sz w:val="18"/>
        <w:szCs w:val="22"/>
      </w:rPr>
    </w:pPr>
    <w:r>
      <w:rPr>
        <w:rFonts w:eastAsia="Calibri"/>
        <w:i/>
        <w:sz w:val="18"/>
        <w:szCs w:val="22"/>
      </w:rPr>
      <w:tab/>
    </w:r>
    <w:r w:rsidR="00754C9A">
      <w:rPr>
        <w:rFonts w:eastAsia="Calibri"/>
        <w:i/>
        <w:sz w:val="18"/>
        <w:szCs w:val="22"/>
      </w:rPr>
      <w:t>.</w:t>
    </w:r>
  </w:p>
  <w:p w14:paraId="41D0E47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181FA" w14:textId="5609ABB1" w:rsidR="00265843" w:rsidRDefault="00265843">
    <w:pPr>
      <w:pStyle w:val="Header"/>
    </w:pPr>
    <w:r>
      <w:rPr>
        <w:noProof/>
      </w:rPr>
      <w:pict w14:anchorId="51D0E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7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BE7D5" w14:textId="22AC18D7" w:rsidR="00265843" w:rsidRDefault="00265843">
    <w:pPr>
      <w:pStyle w:val="Header"/>
    </w:pPr>
    <w:r>
      <w:rPr>
        <w:noProof/>
      </w:rPr>
      <w:pict w14:anchorId="18C39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7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1211" w14:textId="3E4175A1" w:rsidR="00265843" w:rsidRDefault="00265843">
    <w:pPr>
      <w:pStyle w:val="Header"/>
    </w:pPr>
    <w:r>
      <w:rPr>
        <w:noProof/>
      </w:rPr>
      <w:pict w14:anchorId="061A6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87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AD5069"/>
    <w:multiLevelType w:val="multilevel"/>
    <w:tmpl w:val="4B381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531217D"/>
    <w:multiLevelType w:val="multilevel"/>
    <w:tmpl w:val="E9E8F1A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2707D74"/>
    <w:multiLevelType w:val="multilevel"/>
    <w:tmpl w:val="35C88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10"/>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1"/>
  </w:num>
  <w:num w:numId="22">
    <w:abstractNumId w:val="15"/>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2"/>
  </w:num>
  <w:num w:numId="31">
    <w:abstractNumId w:val="6"/>
  </w:num>
  <w:num w:numId="32">
    <w:abstractNumId w:val="1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yN7UwMjKwNDQwMTVW0lEKTi0uzszPAykwrgUAyLG0dCwAAAA="/>
  </w:docVars>
  <w:rsids>
    <w:rsidRoot w:val="00AA6219"/>
    <w:rsid w:val="00000F8F"/>
    <w:rsid w:val="00010FB1"/>
    <w:rsid w:val="00030174"/>
    <w:rsid w:val="0003702E"/>
    <w:rsid w:val="0004579C"/>
    <w:rsid w:val="00083E30"/>
    <w:rsid w:val="000A47FA"/>
    <w:rsid w:val="000A65D3"/>
    <w:rsid w:val="000B1E33"/>
    <w:rsid w:val="000B49C7"/>
    <w:rsid w:val="000C0F64"/>
    <w:rsid w:val="000D689F"/>
    <w:rsid w:val="000E7B7B"/>
    <w:rsid w:val="000E7D62"/>
    <w:rsid w:val="00103357"/>
    <w:rsid w:val="00111E03"/>
    <w:rsid w:val="00123C9F"/>
    <w:rsid w:val="00126190"/>
    <w:rsid w:val="00130F17"/>
    <w:rsid w:val="001320BF"/>
    <w:rsid w:val="00137C87"/>
    <w:rsid w:val="00163BC4"/>
    <w:rsid w:val="00191062"/>
    <w:rsid w:val="00192B72"/>
    <w:rsid w:val="001A29D8"/>
    <w:rsid w:val="001A5CAA"/>
    <w:rsid w:val="001B0427"/>
    <w:rsid w:val="001D3A51"/>
    <w:rsid w:val="001E10D2"/>
    <w:rsid w:val="001E25B4"/>
    <w:rsid w:val="001E44FE"/>
    <w:rsid w:val="00200595"/>
    <w:rsid w:val="00201222"/>
    <w:rsid w:val="00204835"/>
    <w:rsid w:val="00205D67"/>
    <w:rsid w:val="0021111F"/>
    <w:rsid w:val="00216749"/>
    <w:rsid w:val="00231920"/>
    <w:rsid w:val="0023195C"/>
    <w:rsid w:val="0024282C"/>
    <w:rsid w:val="002444BA"/>
    <w:rsid w:val="00245479"/>
    <w:rsid w:val="002460DC"/>
    <w:rsid w:val="00250985"/>
    <w:rsid w:val="002556F6"/>
    <w:rsid w:val="00265843"/>
    <w:rsid w:val="00283105"/>
    <w:rsid w:val="00284C4C"/>
    <w:rsid w:val="00287E68"/>
    <w:rsid w:val="00296529"/>
    <w:rsid w:val="002B27FB"/>
    <w:rsid w:val="002B392D"/>
    <w:rsid w:val="002B685A"/>
    <w:rsid w:val="002C57D2"/>
    <w:rsid w:val="002D5863"/>
    <w:rsid w:val="002E0D56"/>
    <w:rsid w:val="00315186"/>
    <w:rsid w:val="00316FE3"/>
    <w:rsid w:val="0033343E"/>
    <w:rsid w:val="003512C2"/>
    <w:rsid w:val="003544E7"/>
    <w:rsid w:val="00371FB6"/>
    <w:rsid w:val="003763C1"/>
    <w:rsid w:val="00376BBE"/>
    <w:rsid w:val="0038012D"/>
    <w:rsid w:val="0039224F"/>
    <w:rsid w:val="003A3386"/>
    <w:rsid w:val="003A43A4"/>
    <w:rsid w:val="003A7E18"/>
    <w:rsid w:val="003C4C86"/>
    <w:rsid w:val="003C6258"/>
    <w:rsid w:val="003E2904"/>
    <w:rsid w:val="003E6767"/>
    <w:rsid w:val="00401927"/>
    <w:rsid w:val="0041027F"/>
    <w:rsid w:val="00412475"/>
    <w:rsid w:val="00423789"/>
    <w:rsid w:val="00440F43"/>
    <w:rsid w:val="00441B6F"/>
    <w:rsid w:val="00443F0D"/>
    <w:rsid w:val="00446221"/>
    <w:rsid w:val="00450E62"/>
    <w:rsid w:val="004539DB"/>
    <w:rsid w:val="00471A80"/>
    <w:rsid w:val="004D305E"/>
    <w:rsid w:val="004D4277"/>
    <w:rsid w:val="004F787D"/>
    <w:rsid w:val="00502516"/>
    <w:rsid w:val="00502CC5"/>
    <w:rsid w:val="00505F06"/>
    <w:rsid w:val="00506828"/>
    <w:rsid w:val="0051267F"/>
    <w:rsid w:val="0051276F"/>
    <w:rsid w:val="00525AFD"/>
    <w:rsid w:val="0053056E"/>
    <w:rsid w:val="00535E89"/>
    <w:rsid w:val="005435A3"/>
    <w:rsid w:val="00554FDA"/>
    <w:rsid w:val="005C784C"/>
    <w:rsid w:val="005D17F6"/>
    <w:rsid w:val="005D6663"/>
    <w:rsid w:val="005E5539"/>
    <w:rsid w:val="00602BF5"/>
    <w:rsid w:val="00617FDD"/>
    <w:rsid w:val="00623030"/>
    <w:rsid w:val="00633614"/>
    <w:rsid w:val="00633F68"/>
    <w:rsid w:val="00636EB2"/>
    <w:rsid w:val="006375B8"/>
    <w:rsid w:val="0066510A"/>
    <w:rsid w:val="00673F9F"/>
    <w:rsid w:val="00686953"/>
    <w:rsid w:val="00687DEA"/>
    <w:rsid w:val="00687E67"/>
    <w:rsid w:val="006967F7"/>
    <w:rsid w:val="006A250C"/>
    <w:rsid w:val="006A3AE1"/>
    <w:rsid w:val="006B21D3"/>
    <w:rsid w:val="006B57D0"/>
    <w:rsid w:val="006D30FF"/>
    <w:rsid w:val="006D6940"/>
    <w:rsid w:val="006F11EC"/>
    <w:rsid w:val="006F7FF0"/>
    <w:rsid w:val="0070082C"/>
    <w:rsid w:val="00705B83"/>
    <w:rsid w:val="007369E6"/>
    <w:rsid w:val="00746E59"/>
    <w:rsid w:val="00754C9A"/>
    <w:rsid w:val="0075599A"/>
    <w:rsid w:val="00761D52"/>
    <w:rsid w:val="0077749E"/>
    <w:rsid w:val="00790ADA"/>
    <w:rsid w:val="007B3659"/>
    <w:rsid w:val="007D2288"/>
    <w:rsid w:val="007E088F"/>
    <w:rsid w:val="007F7B32"/>
    <w:rsid w:val="00800F66"/>
    <w:rsid w:val="00802523"/>
    <w:rsid w:val="008039F0"/>
    <w:rsid w:val="00804BC2"/>
    <w:rsid w:val="0081431A"/>
    <w:rsid w:val="0083216F"/>
    <w:rsid w:val="008332A4"/>
    <w:rsid w:val="0085735C"/>
    <w:rsid w:val="00860000"/>
    <w:rsid w:val="00863BD3"/>
    <w:rsid w:val="008641ED"/>
    <w:rsid w:val="00866D66"/>
    <w:rsid w:val="008671C6"/>
    <w:rsid w:val="00875803"/>
    <w:rsid w:val="008B459E"/>
    <w:rsid w:val="008E13AE"/>
    <w:rsid w:val="008E1506"/>
    <w:rsid w:val="008E710C"/>
    <w:rsid w:val="008F69D6"/>
    <w:rsid w:val="00902823"/>
    <w:rsid w:val="00910E35"/>
    <w:rsid w:val="00915CA6"/>
    <w:rsid w:val="00927834"/>
    <w:rsid w:val="009500A6"/>
    <w:rsid w:val="00957C18"/>
    <w:rsid w:val="009659BA"/>
    <w:rsid w:val="00983040"/>
    <w:rsid w:val="009B3FB9"/>
    <w:rsid w:val="009C2465"/>
    <w:rsid w:val="009C6E41"/>
    <w:rsid w:val="009D35A0"/>
    <w:rsid w:val="009D7EB7"/>
    <w:rsid w:val="009E048A"/>
    <w:rsid w:val="009E08E9"/>
    <w:rsid w:val="009E3DB9"/>
    <w:rsid w:val="009E6E35"/>
    <w:rsid w:val="009F0EDA"/>
    <w:rsid w:val="00A03B96"/>
    <w:rsid w:val="00A05B19"/>
    <w:rsid w:val="00A10FBA"/>
    <w:rsid w:val="00A1134E"/>
    <w:rsid w:val="00A242D5"/>
    <w:rsid w:val="00A24E7E"/>
    <w:rsid w:val="00A258C3"/>
    <w:rsid w:val="00A347C0"/>
    <w:rsid w:val="00A51431"/>
    <w:rsid w:val="00A539AD"/>
    <w:rsid w:val="00A55032"/>
    <w:rsid w:val="00A66062"/>
    <w:rsid w:val="00A94063"/>
    <w:rsid w:val="00AA6219"/>
    <w:rsid w:val="00AA6C8D"/>
    <w:rsid w:val="00AA74E0"/>
    <w:rsid w:val="00AB703F"/>
    <w:rsid w:val="00AC6BB8"/>
    <w:rsid w:val="00AD435C"/>
    <w:rsid w:val="00AE008F"/>
    <w:rsid w:val="00B01FCD"/>
    <w:rsid w:val="00B1776C"/>
    <w:rsid w:val="00B23ED2"/>
    <w:rsid w:val="00B33102"/>
    <w:rsid w:val="00B52583"/>
    <w:rsid w:val="00B52896"/>
    <w:rsid w:val="00B72BCF"/>
    <w:rsid w:val="00B95236"/>
    <w:rsid w:val="00B96BD9"/>
    <w:rsid w:val="00BA1B01"/>
    <w:rsid w:val="00BA2641"/>
    <w:rsid w:val="00BA677C"/>
    <w:rsid w:val="00BB37AA"/>
    <w:rsid w:val="00BC3DFB"/>
    <w:rsid w:val="00BC53A0"/>
    <w:rsid w:val="00BE62AD"/>
    <w:rsid w:val="00BF121F"/>
    <w:rsid w:val="00BF1F80"/>
    <w:rsid w:val="00C166EF"/>
    <w:rsid w:val="00C17EB0"/>
    <w:rsid w:val="00C27F5F"/>
    <w:rsid w:val="00C30A0F"/>
    <w:rsid w:val="00C3606F"/>
    <w:rsid w:val="00C37E61"/>
    <w:rsid w:val="00C546B4"/>
    <w:rsid w:val="00C55B6F"/>
    <w:rsid w:val="00C62AA5"/>
    <w:rsid w:val="00C65672"/>
    <w:rsid w:val="00C70F1B"/>
    <w:rsid w:val="00C71A47"/>
    <w:rsid w:val="00C7464C"/>
    <w:rsid w:val="00C85588"/>
    <w:rsid w:val="00CC4DA1"/>
    <w:rsid w:val="00CD100F"/>
    <w:rsid w:val="00CD6755"/>
    <w:rsid w:val="00CD6856"/>
    <w:rsid w:val="00CE0089"/>
    <w:rsid w:val="00CE793C"/>
    <w:rsid w:val="00CE7DB4"/>
    <w:rsid w:val="00CF193C"/>
    <w:rsid w:val="00D173F1"/>
    <w:rsid w:val="00D74CB0"/>
    <w:rsid w:val="00D8295D"/>
    <w:rsid w:val="00D94BBA"/>
    <w:rsid w:val="00DC20C9"/>
    <w:rsid w:val="00DC2A65"/>
    <w:rsid w:val="00DE15F0"/>
    <w:rsid w:val="00DE5663"/>
    <w:rsid w:val="00DE78AA"/>
    <w:rsid w:val="00E053D0"/>
    <w:rsid w:val="00E15994"/>
    <w:rsid w:val="00E3114E"/>
    <w:rsid w:val="00E31A70"/>
    <w:rsid w:val="00E35B02"/>
    <w:rsid w:val="00E423DC"/>
    <w:rsid w:val="00E62717"/>
    <w:rsid w:val="00E66496"/>
    <w:rsid w:val="00E66B35"/>
    <w:rsid w:val="00E66E10"/>
    <w:rsid w:val="00E769F6"/>
    <w:rsid w:val="00E8407C"/>
    <w:rsid w:val="00E84F3C"/>
    <w:rsid w:val="00E90C0C"/>
    <w:rsid w:val="00EA012C"/>
    <w:rsid w:val="00EB602A"/>
    <w:rsid w:val="00EC6A55"/>
    <w:rsid w:val="00ED0288"/>
    <w:rsid w:val="00ED679B"/>
    <w:rsid w:val="00EE52CB"/>
    <w:rsid w:val="00EF1768"/>
    <w:rsid w:val="00EF581D"/>
    <w:rsid w:val="00EF7B15"/>
    <w:rsid w:val="00EF7FD8"/>
    <w:rsid w:val="00F03C87"/>
    <w:rsid w:val="00F06F59"/>
    <w:rsid w:val="00F12AC8"/>
    <w:rsid w:val="00F17988"/>
    <w:rsid w:val="00F20D39"/>
    <w:rsid w:val="00F469F0"/>
    <w:rsid w:val="00F53273"/>
    <w:rsid w:val="00F755E4"/>
    <w:rsid w:val="00F77D02"/>
    <w:rsid w:val="00FB102E"/>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53B277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F64"/>
    <w:rPr>
      <w:sz w:val="24"/>
      <w:szCs w:val="24"/>
      <w:lang w:val="en-ID"/>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543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30696417">
      <w:bodyDiv w:val="1"/>
      <w:marLeft w:val="0"/>
      <w:marRight w:val="0"/>
      <w:marTop w:val="0"/>
      <w:marBottom w:val="0"/>
      <w:divBdr>
        <w:top w:val="none" w:sz="0" w:space="0" w:color="auto"/>
        <w:left w:val="none" w:sz="0" w:space="0" w:color="auto"/>
        <w:bottom w:val="none" w:sz="0" w:space="0" w:color="auto"/>
        <w:right w:val="none" w:sz="0" w:space="0" w:color="auto"/>
      </w:divBdr>
    </w:div>
    <w:div w:id="64451060">
      <w:bodyDiv w:val="1"/>
      <w:marLeft w:val="0"/>
      <w:marRight w:val="0"/>
      <w:marTop w:val="0"/>
      <w:marBottom w:val="0"/>
      <w:divBdr>
        <w:top w:val="none" w:sz="0" w:space="0" w:color="auto"/>
        <w:left w:val="none" w:sz="0" w:space="0" w:color="auto"/>
        <w:bottom w:val="none" w:sz="0" w:space="0" w:color="auto"/>
        <w:right w:val="none" w:sz="0" w:space="0" w:color="auto"/>
      </w:divBdr>
    </w:div>
    <w:div w:id="93134146">
      <w:bodyDiv w:val="1"/>
      <w:marLeft w:val="0"/>
      <w:marRight w:val="0"/>
      <w:marTop w:val="0"/>
      <w:marBottom w:val="0"/>
      <w:divBdr>
        <w:top w:val="none" w:sz="0" w:space="0" w:color="auto"/>
        <w:left w:val="none" w:sz="0" w:space="0" w:color="auto"/>
        <w:bottom w:val="none" w:sz="0" w:space="0" w:color="auto"/>
        <w:right w:val="none" w:sz="0" w:space="0" w:color="auto"/>
      </w:divBdr>
    </w:div>
    <w:div w:id="11032500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8760410">
      <w:bodyDiv w:val="1"/>
      <w:marLeft w:val="0"/>
      <w:marRight w:val="0"/>
      <w:marTop w:val="0"/>
      <w:marBottom w:val="0"/>
      <w:divBdr>
        <w:top w:val="none" w:sz="0" w:space="0" w:color="auto"/>
        <w:left w:val="none" w:sz="0" w:space="0" w:color="auto"/>
        <w:bottom w:val="none" w:sz="0" w:space="0" w:color="auto"/>
        <w:right w:val="none" w:sz="0" w:space="0" w:color="auto"/>
      </w:divBdr>
    </w:div>
    <w:div w:id="182744239">
      <w:bodyDiv w:val="1"/>
      <w:marLeft w:val="0"/>
      <w:marRight w:val="0"/>
      <w:marTop w:val="0"/>
      <w:marBottom w:val="0"/>
      <w:divBdr>
        <w:top w:val="none" w:sz="0" w:space="0" w:color="auto"/>
        <w:left w:val="none" w:sz="0" w:space="0" w:color="auto"/>
        <w:bottom w:val="none" w:sz="0" w:space="0" w:color="auto"/>
        <w:right w:val="none" w:sz="0" w:space="0" w:color="auto"/>
      </w:divBdr>
    </w:div>
    <w:div w:id="23732990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2880478">
      <w:bodyDiv w:val="1"/>
      <w:marLeft w:val="0"/>
      <w:marRight w:val="0"/>
      <w:marTop w:val="0"/>
      <w:marBottom w:val="0"/>
      <w:divBdr>
        <w:top w:val="none" w:sz="0" w:space="0" w:color="auto"/>
        <w:left w:val="none" w:sz="0" w:space="0" w:color="auto"/>
        <w:bottom w:val="none" w:sz="0" w:space="0" w:color="auto"/>
        <w:right w:val="none" w:sz="0" w:space="0" w:color="auto"/>
      </w:divBdr>
    </w:div>
    <w:div w:id="278413029">
      <w:bodyDiv w:val="1"/>
      <w:marLeft w:val="0"/>
      <w:marRight w:val="0"/>
      <w:marTop w:val="0"/>
      <w:marBottom w:val="0"/>
      <w:divBdr>
        <w:top w:val="none" w:sz="0" w:space="0" w:color="auto"/>
        <w:left w:val="none" w:sz="0" w:space="0" w:color="auto"/>
        <w:bottom w:val="none" w:sz="0" w:space="0" w:color="auto"/>
        <w:right w:val="none" w:sz="0" w:space="0" w:color="auto"/>
      </w:divBdr>
    </w:div>
    <w:div w:id="321585469">
      <w:bodyDiv w:val="1"/>
      <w:marLeft w:val="0"/>
      <w:marRight w:val="0"/>
      <w:marTop w:val="0"/>
      <w:marBottom w:val="0"/>
      <w:divBdr>
        <w:top w:val="none" w:sz="0" w:space="0" w:color="auto"/>
        <w:left w:val="none" w:sz="0" w:space="0" w:color="auto"/>
        <w:bottom w:val="none" w:sz="0" w:space="0" w:color="auto"/>
        <w:right w:val="none" w:sz="0" w:space="0" w:color="auto"/>
      </w:divBdr>
    </w:div>
    <w:div w:id="469252840">
      <w:bodyDiv w:val="1"/>
      <w:marLeft w:val="0"/>
      <w:marRight w:val="0"/>
      <w:marTop w:val="0"/>
      <w:marBottom w:val="0"/>
      <w:divBdr>
        <w:top w:val="none" w:sz="0" w:space="0" w:color="auto"/>
        <w:left w:val="none" w:sz="0" w:space="0" w:color="auto"/>
        <w:bottom w:val="none" w:sz="0" w:space="0" w:color="auto"/>
        <w:right w:val="none" w:sz="0" w:space="0" w:color="auto"/>
      </w:divBdr>
    </w:div>
    <w:div w:id="474303614">
      <w:bodyDiv w:val="1"/>
      <w:marLeft w:val="0"/>
      <w:marRight w:val="0"/>
      <w:marTop w:val="0"/>
      <w:marBottom w:val="0"/>
      <w:divBdr>
        <w:top w:val="none" w:sz="0" w:space="0" w:color="auto"/>
        <w:left w:val="none" w:sz="0" w:space="0" w:color="auto"/>
        <w:bottom w:val="none" w:sz="0" w:space="0" w:color="auto"/>
        <w:right w:val="none" w:sz="0" w:space="0" w:color="auto"/>
      </w:divBdr>
    </w:div>
    <w:div w:id="474571843">
      <w:bodyDiv w:val="1"/>
      <w:marLeft w:val="0"/>
      <w:marRight w:val="0"/>
      <w:marTop w:val="0"/>
      <w:marBottom w:val="0"/>
      <w:divBdr>
        <w:top w:val="none" w:sz="0" w:space="0" w:color="auto"/>
        <w:left w:val="none" w:sz="0" w:space="0" w:color="auto"/>
        <w:bottom w:val="none" w:sz="0" w:space="0" w:color="auto"/>
        <w:right w:val="none" w:sz="0" w:space="0" w:color="auto"/>
      </w:divBdr>
    </w:div>
    <w:div w:id="500707410">
      <w:bodyDiv w:val="1"/>
      <w:marLeft w:val="0"/>
      <w:marRight w:val="0"/>
      <w:marTop w:val="0"/>
      <w:marBottom w:val="0"/>
      <w:divBdr>
        <w:top w:val="none" w:sz="0" w:space="0" w:color="auto"/>
        <w:left w:val="none" w:sz="0" w:space="0" w:color="auto"/>
        <w:bottom w:val="none" w:sz="0" w:space="0" w:color="auto"/>
        <w:right w:val="none" w:sz="0" w:space="0" w:color="auto"/>
      </w:divBdr>
    </w:div>
    <w:div w:id="541404147">
      <w:bodyDiv w:val="1"/>
      <w:marLeft w:val="0"/>
      <w:marRight w:val="0"/>
      <w:marTop w:val="0"/>
      <w:marBottom w:val="0"/>
      <w:divBdr>
        <w:top w:val="none" w:sz="0" w:space="0" w:color="auto"/>
        <w:left w:val="none" w:sz="0" w:space="0" w:color="auto"/>
        <w:bottom w:val="none" w:sz="0" w:space="0" w:color="auto"/>
        <w:right w:val="none" w:sz="0" w:space="0" w:color="auto"/>
      </w:divBdr>
    </w:div>
    <w:div w:id="60040766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8581084">
      <w:bodyDiv w:val="1"/>
      <w:marLeft w:val="0"/>
      <w:marRight w:val="0"/>
      <w:marTop w:val="0"/>
      <w:marBottom w:val="0"/>
      <w:divBdr>
        <w:top w:val="none" w:sz="0" w:space="0" w:color="auto"/>
        <w:left w:val="none" w:sz="0" w:space="0" w:color="auto"/>
        <w:bottom w:val="none" w:sz="0" w:space="0" w:color="auto"/>
        <w:right w:val="none" w:sz="0" w:space="0" w:color="auto"/>
      </w:divBdr>
    </w:div>
    <w:div w:id="732124830">
      <w:bodyDiv w:val="1"/>
      <w:marLeft w:val="0"/>
      <w:marRight w:val="0"/>
      <w:marTop w:val="0"/>
      <w:marBottom w:val="0"/>
      <w:divBdr>
        <w:top w:val="none" w:sz="0" w:space="0" w:color="auto"/>
        <w:left w:val="none" w:sz="0" w:space="0" w:color="auto"/>
        <w:bottom w:val="none" w:sz="0" w:space="0" w:color="auto"/>
        <w:right w:val="none" w:sz="0" w:space="0" w:color="auto"/>
      </w:divBdr>
    </w:div>
    <w:div w:id="769548402">
      <w:bodyDiv w:val="1"/>
      <w:marLeft w:val="0"/>
      <w:marRight w:val="0"/>
      <w:marTop w:val="0"/>
      <w:marBottom w:val="0"/>
      <w:divBdr>
        <w:top w:val="none" w:sz="0" w:space="0" w:color="auto"/>
        <w:left w:val="none" w:sz="0" w:space="0" w:color="auto"/>
        <w:bottom w:val="none" w:sz="0" w:space="0" w:color="auto"/>
        <w:right w:val="none" w:sz="0" w:space="0" w:color="auto"/>
      </w:divBdr>
    </w:div>
    <w:div w:id="816840841">
      <w:bodyDiv w:val="1"/>
      <w:marLeft w:val="0"/>
      <w:marRight w:val="0"/>
      <w:marTop w:val="0"/>
      <w:marBottom w:val="0"/>
      <w:divBdr>
        <w:top w:val="none" w:sz="0" w:space="0" w:color="auto"/>
        <w:left w:val="none" w:sz="0" w:space="0" w:color="auto"/>
        <w:bottom w:val="none" w:sz="0" w:space="0" w:color="auto"/>
        <w:right w:val="none" w:sz="0" w:space="0" w:color="auto"/>
      </w:divBdr>
    </w:div>
    <w:div w:id="828406430">
      <w:bodyDiv w:val="1"/>
      <w:marLeft w:val="0"/>
      <w:marRight w:val="0"/>
      <w:marTop w:val="0"/>
      <w:marBottom w:val="0"/>
      <w:divBdr>
        <w:top w:val="none" w:sz="0" w:space="0" w:color="auto"/>
        <w:left w:val="none" w:sz="0" w:space="0" w:color="auto"/>
        <w:bottom w:val="none" w:sz="0" w:space="0" w:color="auto"/>
        <w:right w:val="none" w:sz="0" w:space="0" w:color="auto"/>
      </w:divBdr>
    </w:div>
    <w:div w:id="869950026">
      <w:bodyDiv w:val="1"/>
      <w:marLeft w:val="0"/>
      <w:marRight w:val="0"/>
      <w:marTop w:val="0"/>
      <w:marBottom w:val="0"/>
      <w:divBdr>
        <w:top w:val="none" w:sz="0" w:space="0" w:color="auto"/>
        <w:left w:val="none" w:sz="0" w:space="0" w:color="auto"/>
        <w:bottom w:val="none" w:sz="0" w:space="0" w:color="auto"/>
        <w:right w:val="none" w:sz="0" w:space="0" w:color="auto"/>
      </w:divBdr>
    </w:div>
    <w:div w:id="921570415">
      <w:bodyDiv w:val="1"/>
      <w:marLeft w:val="0"/>
      <w:marRight w:val="0"/>
      <w:marTop w:val="0"/>
      <w:marBottom w:val="0"/>
      <w:divBdr>
        <w:top w:val="none" w:sz="0" w:space="0" w:color="auto"/>
        <w:left w:val="none" w:sz="0" w:space="0" w:color="auto"/>
        <w:bottom w:val="none" w:sz="0" w:space="0" w:color="auto"/>
        <w:right w:val="none" w:sz="0" w:space="0" w:color="auto"/>
      </w:divBdr>
    </w:div>
    <w:div w:id="92290847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6393512">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8720026">
      <w:bodyDiv w:val="1"/>
      <w:marLeft w:val="0"/>
      <w:marRight w:val="0"/>
      <w:marTop w:val="0"/>
      <w:marBottom w:val="0"/>
      <w:divBdr>
        <w:top w:val="none" w:sz="0" w:space="0" w:color="auto"/>
        <w:left w:val="none" w:sz="0" w:space="0" w:color="auto"/>
        <w:bottom w:val="none" w:sz="0" w:space="0" w:color="auto"/>
        <w:right w:val="none" w:sz="0" w:space="0" w:color="auto"/>
      </w:divBdr>
    </w:div>
    <w:div w:id="1182474552">
      <w:bodyDiv w:val="1"/>
      <w:marLeft w:val="0"/>
      <w:marRight w:val="0"/>
      <w:marTop w:val="0"/>
      <w:marBottom w:val="0"/>
      <w:divBdr>
        <w:top w:val="none" w:sz="0" w:space="0" w:color="auto"/>
        <w:left w:val="none" w:sz="0" w:space="0" w:color="auto"/>
        <w:bottom w:val="none" w:sz="0" w:space="0" w:color="auto"/>
        <w:right w:val="none" w:sz="0" w:space="0" w:color="auto"/>
      </w:divBdr>
    </w:div>
    <w:div w:id="1200626495">
      <w:bodyDiv w:val="1"/>
      <w:marLeft w:val="0"/>
      <w:marRight w:val="0"/>
      <w:marTop w:val="0"/>
      <w:marBottom w:val="0"/>
      <w:divBdr>
        <w:top w:val="none" w:sz="0" w:space="0" w:color="auto"/>
        <w:left w:val="none" w:sz="0" w:space="0" w:color="auto"/>
        <w:bottom w:val="none" w:sz="0" w:space="0" w:color="auto"/>
        <w:right w:val="none" w:sz="0" w:space="0" w:color="auto"/>
      </w:divBdr>
    </w:div>
    <w:div w:id="1329555074">
      <w:bodyDiv w:val="1"/>
      <w:marLeft w:val="0"/>
      <w:marRight w:val="0"/>
      <w:marTop w:val="0"/>
      <w:marBottom w:val="0"/>
      <w:divBdr>
        <w:top w:val="none" w:sz="0" w:space="0" w:color="auto"/>
        <w:left w:val="none" w:sz="0" w:space="0" w:color="auto"/>
        <w:bottom w:val="none" w:sz="0" w:space="0" w:color="auto"/>
        <w:right w:val="none" w:sz="0" w:space="0" w:color="auto"/>
      </w:divBdr>
    </w:div>
    <w:div w:id="1419325830">
      <w:bodyDiv w:val="1"/>
      <w:marLeft w:val="0"/>
      <w:marRight w:val="0"/>
      <w:marTop w:val="0"/>
      <w:marBottom w:val="0"/>
      <w:divBdr>
        <w:top w:val="none" w:sz="0" w:space="0" w:color="auto"/>
        <w:left w:val="none" w:sz="0" w:space="0" w:color="auto"/>
        <w:bottom w:val="none" w:sz="0" w:space="0" w:color="auto"/>
        <w:right w:val="none" w:sz="0" w:space="0" w:color="auto"/>
      </w:divBdr>
    </w:div>
    <w:div w:id="1431967162">
      <w:bodyDiv w:val="1"/>
      <w:marLeft w:val="0"/>
      <w:marRight w:val="0"/>
      <w:marTop w:val="0"/>
      <w:marBottom w:val="0"/>
      <w:divBdr>
        <w:top w:val="none" w:sz="0" w:space="0" w:color="auto"/>
        <w:left w:val="none" w:sz="0" w:space="0" w:color="auto"/>
        <w:bottom w:val="none" w:sz="0" w:space="0" w:color="auto"/>
        <w:right w:val="none" w:sz="0" w:space="0" w:color="auto"/>
      </w:divBdr>
    </w:div>
    <w:div w:id="1452360049">
      <w:bodyDiv w:val="1"/>
      <w:marLeft w:val="0"/>
      <w:marRight w:val="0"/>
      <w:marTop w:val="0"/>
      <w:marBottom w:val="0"/>
      <w:divBdr>
        <w:top w:val="none" w:sz="0" w:space="0" w:color="auto"/>
        <w:left w:val="none" w:sz="0" w:space="0" w:color="auto"/>
        <w:bottom w:val="none" w:sz="0" w:space="0" w:color="auto"/>
        <w:right w:val="none" w:sz="0" w:space="0" w:color="auto"/>
      </w:divBdr>
    </w:div>
    <w:div w:id="1474565671">
      <w:bodyDiv w:val="1"/>
      <w:marLeft w:val="0"/>
      <w:marRight w:val="0"/>
      <w:marTop w:val="0"/>
      <w:marBottom w:val="0"/>
      <w:divBdr>
        <w:top w:val="none" w:sz="0" w:space="0" w:color="auto"/>
        <w:left w:val="none" w:sz="0" w:space="0" w:color="auto"/>
        <w:bottom w:val="none" w:sz="0" w:space="0" w:color="auto"/>
        <w:right w:val="none" w:sz="0" w:space="0" w:color="auto"/>
      </w:divBdr>
    </w:div>
    <w:div w:id="1513178676">
      <w:bodyDiv w:val="1"/>
      <w:marLeft w:val="0"/>
      <w:marRight w:val="0"/>
      <w:marTop w:val="0"/>
      <w:marBottom w:val="0"/>
      <w:divBdr>
        <w:top w:val="none" w:sz="0" w:space="0" w:color="auto"/>
        <w:left w:val="none" w:sz="0" w:space="0" w:color="auto"/>
        <w:bottom w:val="none" w:sz="0" w:space="0" w:color="auto"/>
        <w:right w:val="none" w:sz="0" w:space="0" w:color="auto"/>
      </w:divBdr>
    </w:div>
    <w:div w:id="1597246513">
      <w:bodyDiv w:val="1"/>
      <w:marLeft w:val="0"/>
      <w:marRight w:val="0"/>
      <w:marTop w:val="0"/>
      <w:marBottom w:val="0"/>
      <w:divBdr>
        <w:top w:val="none" w:sz="0" w:space="0" w:color="auto"/>
        <w:left w:val="none" w:sz="0" w:space="0" w:color="auto"/>
        <w:bottom w:val="none" w:sz="0" w:space="0" w:color="auto"/>
        <w:right w:val="none" w:sz="0" w:space="0" w:color="auto"/>
      </w:divBdr>
    </w:div>
    <w:div w:id="1630551155">
      <w:bodyDiv w:val="1"/>
      <w:marLeft w:val="0"/>
      <w:marRight w:val="0"/>
      <w:marTop w:val="0"/>
      <w:marBottom w:val="0"/>
      <w:divBdr>
        <w:top w:val="none" w:sz="0" w:space="0" w:color="auto"/>
        <w:left w:val="none" w:sz="0" w:space="0" w:color="auto"/>
        <w:bottom w:val="none" w:sz="0" w:space="0" w:color="auto"/>
        <w:right w:val="none" w:sz="0" w:space="0" w:color="auto"/>
      </w:divBdr>
    </w:div>
    <w:div w:id="1639457915">
      <w:bodyDiv w:val="1"/>
      <w:marLeft w:val="0"/>
      <w:marRight w:val="0"/>
      <w:marTop w:val="0"/>
      <w:marBottom w:val="0"/>
      <w:divBdr>
        <w:top w:val="none" w:sz="0" w:space="0" w:color="auto"/>
        <w:left w:val="none" w:sz="0" w:space="0" w:color="auto"/>
        <w:bottom w:val="none" w:sz="0" w:space="0" w:color="auto"/>
        <w:right w:val="none" w:sz="0" w:space="0" w:color="auto"/>
      </w:divBdr>
    </w:div>
    <w:div w:id="173195210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1609172">
      <w:bodyDiv w:val="1"/>
      <w:marLeft w:val="0"/>
      <w:marRight w:val="0"/>
      <w:marTop w:val="0"/>
      <w:marBottom w:val="0"/>
      <w:divBdr>
        <w:top w:val="none" w:sz="0" w:space="0" w:color="auto"/>
        <w:left w:val="none" w:sz="0" w:space="0" w:color="auto"/>
        <w:bottom w:val="none" w:sz="0" w:space="0" w:color="auto"/>
        <w:right w:val="none" w:sz="0" w:space="0" w:color="auto"/>
      </w:divBdr>
    </w:div>
    <w:div w:id="1871717365">
      <w:bodyDiv w:val="1"/>
      <w:marLeft w:val="0"/>
      <w:marRight w:val="0"/>
      <w:marTop w:val="0"/>
      <w:marBottom w:val="0"/>
      <w:divBdr>
        <w:top w:val="none" w:sz="0" w:space="0" w:color="auto"/>
        <w:left w:val="none" w:sz="0" w:space="0" w:color="auto"/>
        <w:bottom w:val="none" w:sz="0" w:space="0" w:color="auto"/>
        <w:right w:val="none" w:sz="0" w:space="0" w:color="auto"/>
      </w:divBdr>
    </w:div>
    <w:div w:id="192514389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13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1ABEC-A6B0-4F55-A35F-310D6F5D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1070</TotalTime>
  <Pages>17</Pages>
  <Words>5446</Words>
  <Characters>31046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36420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41</cp:revision>
  <cp:lastPrinted>1999-07-06T11:00:00Z</cp:lastPrinted>
  <dcterms:created xsi:type="dcterms:W3CDTF">2025-03-23T09:04:00Z</dcterms:created>
  <dcterms:modified xsi:type="dcterms:W3CDTF">2025-03-24T10:52:00Z</dcterms:modified>
</cp:coreProperties>
</file>