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F718E" w14:textId="77777777" w:rsidR="001467AE" w:rsidRDefault="00000000">
      <w:pPr>
        <w:spacing w:line="240" w:lineRule="auto"/>
        <w:jc w:val="center"/>
        <w:rPr>
          <w:rFonts w:ascii="Times New Roman" w:eastAsia="Calibri" w:hAnsi="Times New Roman" w:cs="Times New Roman"/>
          <w:kern w:val="0"/>
          <w:sz w:val="24"/>
          <w:szCs w:val="24"/>
          <w14:ligatures w14:val="none"/>
        </w:rPr>
      </w:pPr>
      <w:bookmarkStart w:id="0" w:name="_Hlk184546233"/>
      <w:r>
        <w:rPr>
          <w:rFonts w:ascii="Times New Roman" w:eastAsia="Calibri" w:hAnsi="Times New Roman" w:cs="Times New Roman"/>
          <w:b/>
          <w:bCs/>
          <w:kern w:val="0"/>
          <w:sz w:val="24"/>
          <w:szCs w:val="24"/>
          <w14:ligatures w14:val="none"/>
        </w:rPr>
        <w:t>Occupational Exposure to PM</w:t>
      </w:r>
      <w:r>
        <w:rPr>
          <w:rFonts w:ascii="Times New Roman" w:eastAsia="Calibri" w:hAnsi="Times New Roman" w:cs="Times New Roman"/>
          <w:b/>
          <w:bCs/>
          <w:kern w:val="0"/>
          <w:sz w:val="24"/>
          <w:szCs w:val="24"/>
          <w:vertAlign w:val="subscript"/>
          <w14:ligatures w14:val="none"/>
        </w:rPr>
        <w:t>2.5</w:t>
      </w:r>
      <w:r>
        <w:rPr>
          <w:rFonts w:ascii="Times New Roman" w:eastAsia="Calibri" w:hAnsi="Times New Roman" w:cs="Times New Roman"/>
          <w:b/>
          <w:bCs/>
          <w:kern w:val="0"/>
          <w:sz w:val="24"/>
          <w:szCs w:val="24"/>
          <w14:ligatures w14:val="none"/>
        </w:rPr>
        <w:t>-Bound Trace Metals and Smoke: A Health Risk Assessment of Fish Smokers in a Coastal Community, Ghana</w:t>
      </w:r>
      <w:bookmarkEnd w:id="0"/>
    </w:p>
    <w:p w14:paraId="70442AD3" w14:textId="77777777" w:rsidR="001467AE" w:rsidRDefault="00000000">
      <w:pPr>
        <w:spacing w:after="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p>
    <w:p w14:paraId="1A610536" w14:textId="77777777" w:rsidR="00DC40EB" w:rsidRDefault="00DC40EB">
      <w:pPr>
        <w:rPr>
          <w:rFonts w:ascii="Times New Roman" w:hAnsi="Times New Roman" w:cs="Times New Roman"/>
          <w:b/>
          <w:bCs/>
          <w:sz w:val="24"/>
          <w:szCs w:val="24"/>
        </w:rPr>
      </w:pPr>
    </w:p>
    <w:p w14:paraId="1BB4BE57" w14:textId="77777777" w:rsidR="00DC40EB" w:rsidRDefault="00DC40EB">
      <w:pPr>
        <w:rPr>
          <w:rFonts w:ascii="Times New Roman" w:hAnsi="Times New Roman" w:cs="Times New Roman"/>
          <w:b/>
          <w:bCs/>
          <w:sz w:val="24"/>
          <w:szCs w:val="24"/>
        </w:rPr>
      </w:pPr>
    </w:p>
    <w:p w14:paraId="38B24DC9" w14:textId="77777777" w:rsidR="00DC40EB" w:rsidRDefault="00DC40EB">
      <w:pPr>
        <w:rPr>
          <w:rFonts w:ascii="Times New Roman" w:hAnsi="Times New Roman" w:cs="Times New Roman"/>
          <w:b/>
          <w:bCs/>
          <w:sz w:val="24"/>
          <w:szCs w:val="24"/>
        </w:rPr>
      </w:pPr>
    </w:p>
    <w:p w14:paraId="1087891D" w14:textId="7FF6C361" w:rsidR="001467AE" w:rsidRDefault="00000000">
      <w:pPr>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3AA3C4A6" w14:textId="77777777" w:rsidR="001467AE" w:rsidRDefault="00000000">
      <w:pPr>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This study evaluated the potential carcinogenic risk of commercial fish smokers' exposure to trace metals in outdoor fine particulates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in Apam, Ghana. Additionally, it examined self-reported health effects among fish smokers resulting from smoke exposure.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xml:space="preserve"> samples were collected during fish smoking activities from July 2022 to June 2023, which covered 70 sampling days. A Gent sampler, equipped with a Gast pump and stacked filter unit, was employed to collect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xml:space="preserve"> particulates over 24-hour periods. The black carbon (BC) and elemental analyses of particulate samples were conducted using</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val="en-US" w:eastAsia="en-GB"/>
          <w14:ligatures w14:val="none"/>
        </w:rPr>
        <w:t xml:space="preserve">a </w:t>
      </w:r>
      <w:r>
        <w:rPr>
          <w:rFonts w:ascii="Times New Roman" w:eastAsia="Times New Roman" w:hAnsi="Times New Roman" w:cs="Times New Roman"/>
          <w:kern w:val="0"/>
          <w:sz w:val="24"/>
          <w:szCs w:val="24"/>
          <w:lang w:eastAsia="en-GB"/>
          <w14:ligatures w14:val="none"/>
        </w:rPr>
        <w:t>smoke stain reflectometer and an Ag-anode X-ray tube spectrometer</w:t>
      </w:r>
      <w:r>
        <w:rPr>
          <w:rFonts w:ascii="Times New Roman" w:eastAsia="Times New Roman" w:hAnsi="Times New Roman" w:cs="Times New Roman"/>
          <w:kern w:val="0"/>
          <w:sz w:val="24"/>
          <w:szCs w:val="24"/>
          <w:lang w:val="en-US" w:eastAsia="en-GB"/>
          <w14:ligatures w14:val="none"/>
        </w:rPr>
        <w:t xml:space="preserve">, respectively. </w:t>
      </w:r>
      <w:r>
        <w:rPr>
          <w:rFonts w:ascii="Times New Roman" w:eastAsia="Calibri" w:hAnsi="Times New Roman" w:cs="Times New Roman"/>
          <w:kern w:val="0"/>
          <w:sz w:val="24"/>
          <w:szCs w:val="24"/>
          <w14:ligatures w14:val="none"/>
        </w:rPr>
        <w:t>A 34-item closed-ended questionnaire was administered to 372 randomly selected fish-smoking workers. The US EPA health risk appraisal model and</w:t>
      </w:r>
      <w:r>
        <w:rPr>
          <w:rFonts w:ascii="Times New Roman" w:eastAsia="Calibri" w:hAnsi="Times New Roman" w:cs="Times New Roman"/>
          <w:sz w:val="24"/>
          <w:szCs w:val="24"/>
        </w:rPr>
        <w:t xml:space="preserve"> the </w:t>
      </w:r>
      <w:r>
        <w:rPr>
          <w:rFonts w:ascii="Times New Roman" w:eastAsia="Calibri" w:hAnsi="Times New Roman" w:cs="Times New Roman"/>
          <w:kern w:val="0"/>
          <w:sz w:val="24"/>
          <w:szCs w:val="24"/>
        </w:rPr>
        <w:t xml:space="preserve">European Community Respiratory Health Survey questions were used to explore the health hazards associated with trace metals and self-reported health outcomes, respectively. </w:t>
      </w:r>
      <w:r>
        <w:rPr>
          <w:rFonts w:ascii="Times New Roman" w:eastAsia="Calibri" w:hAnsi="Times New Roman" w:cs="Times New Roman"/>
          <w:kern w:val="0"/>
          <w:sz w:val="24"/>
          <w:szCs w:val="24"/>
          <w14:ligatures w14:val="none"/>
        </w:rPr>
        <w:t>Findings revealed average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and BC concentrations of 24.5 µg/m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and 3.14 </w:t>
      </w:r>
      <w:proofErr w:type="spellStart"/>
      <w:r>
        <w:rPr>
          <w:rFonts w:ascii="Times New Roman" w:eastAsia="Calibri" w:hAnsi="Times New Roman" w:cs="Times New Roman"/>
          <w:kern w:val="0"/>
          <w:sz w:val="24"/>
          <w:szCs w:val="24"/>
          <w14:ligatures w14:val="none"/>
        </w:rPr>
        <w:t>μg</w:t>
      </w:r>
      <w:proofErr w:type="spellEnd"/>
      <w:r>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respectively, with mean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level exceeding WHO safe limit. The decreasing mean concentration pattern of the trace metals was observed as Fe&gt;K&gt;Ni&gt;Cr&gt;Cu&gt;Zn&gt;Mn&gt;Pb&gt;V&gt;Co&gt;As. Notably, average Cr (94.70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and Ni (133.31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concentrations substantially exceeded regulatory limits. A strong correlation between Cr, Ni, Mn, Fe, V, Cu, K, and BC suggested their significant release from a combustion source. The carcinogenic metals</w:t>
      </w:r>
      <w:r>
        <w:rPr>
          <w:rFonts w:ascii="Times New Roman" w:eastAsia="Times New Roman" w:hAnsi="Times New Roman" w:cs="Times New Roman"/>
          <w:kern w:val="0"/>
          <w:sz w:val="24"/>
          <w:szCs w:val="24"/>
          <w:lang w:val="en-US" w:eastAsia="en-GB"/>
          <w14:ligatures w14:val="none"/>
        </w:rPr>
        <w:t xml:space="preserve"> </w:t>
      </w:r>
      <w:r>
        <w:rPr>
          <w:rFonts w:ascii="Times New Roman" w:eastAsia="Calibri" w:hAnsi="Times New Roman" w:cs="Times New Roman"/>
          <w:kern w:val="0"/>
          <w:sz w:val="24"/>
          <w:szCs w:val="24"/>
          <w14:ligatures w14:val="none"/>
        </w:rPr>
        <w:t>posed a greater risk to adult fish smokers compared to children via dermal contact. Overall cancer risk levels for fish smokers' exposure to trace metals via ingestion and dermal contact surpassed 10</w:t>
      </w:r>
      <w:r>
        <w:rPr>
          <w:rFonts w:ascii="Times New Roman" w:eastAsia="Calibri" w:hAnsi="Times New Roman" w:cs="Times New Roman"/>
          <w:kern w:val="0"/>
          <w:sz w:val="24"/>
          <w:szCs w:val="24"/>
          <w:vertAlign w:val="superscript"/>
          <w14:ligatures w14:val="none"/>
        </w:rPr>
        <w:t>-4</w:t>
      </w:r>
      <w:r>
        <w:rPr>
          <w:rFonts w:ascii="Times New Roman" w:eastAsia="Calibri" w:hAnsi="Times New Roman" w:cs="Times New Roman"/>
          <w:kern w:val="0"/>
          <w:sz w:val="24"/>
          <w:szCs w:val="24"/>
          <w14:ligatures w14:val="none"/>
        </w:rPr>
        <w:t xml:space="preserve">, indicating possible cancer risks. Fish smokers frequently reported eye irritation and respiratory infection symptoms. The implementation of </w:t>
      </w:r>
      <w:proofErr w:type="gramStart"/>
      <w:r>
        <w:rPr>
          <w:rFonts w:ascii="Times New Roman" w:eastAsia="Calibri" w:hAnsi="Times New Roman" w:cs="Times New Roman"/>
          <w:kern w:val="0"/>
          <w:sz w:val="24"/>
          <w:szCs w:val="24"/>
          <w14:ligatures w14:val="none"/>
        </w:rPr>
        <w:t>environmental</w:t>
      </w:r>
      <w:proofErr w:type="gramEnd"/>
      <w:r>
        <w:rPr>
          <w:rFonts w:ascii="Times New Roman" w:eastAsia="Calibri" w:hAnsi="Times New Roman" w:cs="Times New Roman"/>
          <w:kern w:val="0"/>
          <w:sz w:val="24"/>
          <w:szCs w:val="24"/>
          <w14:ligatures w14:val="none"/>
        </w:rPr>
        <w:t xml:space="preserve"> friendly fish smoking technology is crucial to mitigate aerosol particulates</w:t>
      </w:r>
      <w:r>
        <w:rPr>
          <w:rFonts w:ascii="Times New Roman" w:eastAsia="Calibri" w:hAnsi="Times New Roman" w:cs="Times New Roman"/>
          <w:kern w:val="0"/>
          <w:sz w:val="24"/>
          <w:szCs w:val="24"/>
          <w:vertAlign w:val="subscript"/>
          <w14:ligatures w14:val="none"/>
        </w:rPr>
        <w:t xml:space="preserve"> </w:t>
      </w:r>
      <w:r>
        <w:rPr>
          <w:rFonts w:ascii="Times New Roman" w:eastAsia="Calibri" w:hAnsi="Times New Roman" w:cs="Times New Roman"/>
          <w:kern w:val="0"/>
          <w:sz w:val="24"/>
          <w:szCs w:val="24"/>
          <w14:ligatures w14:val="none"/>
        </w:rPr>
        <w:t>exposure.</w:t>
      </w:r>
      <w:r>
        <w:rPr>
          <w:rFonts w:ascii="Times New Roman" w:eastAsia="Calibri" w:hAnsi="Times New Roman" w:cs="Times New Roman"/>
          <w:sz w:val="24"/>
          <w:szCs w:val="24"/>
        </w:rPr>
        <w:t xml:space="preserve"> </w:t>
      </w:r>
    </w:p>
    <w:p w14:paraId="37BBE71A" w14:textId="77777777" w:rsidR="001467AE" w:rsidRDefault="00000000">
      <w:pPr>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Keywords:</w:t>
      </w:r>
      <w:r>
        <w:rPr>
          <w:rFonts w:ascii="Times New Roman" w:eastAsia="Calibri" w:hAnsi="Times New Roman" w:cs="Times New Roman"/>
          <w:kern w:val="0"/>
          <w:sz w:val="24"/>
          <w:szCs w:val="24"/>
          <w14:ligatures w14:val="none"/>
        </w:rPr>
        <w:t xml:space="preserve"> Aerosol particulates, Fish-smoking, Hazard, Respiratory symptoms, Sustainable technology, Wood burning</w:t>
      </w:r>
    </w:p>
    <w:p w14:paraId="3E9D9F45" w14:textId="77777777" w:rsidR="001467AE" w:rsidRDefault="001467AE">
      <w:pPr>
        <w:jc w:val="both"/>
        <w:rPr>
          <w:rFonts w:ascii="Times New Roman" w:eastAsia="Calibri" w:hAnsi="Times New Roman" w:cs="Times New Roman"/>
          <w:kern w:val="0"/>
          <w:sz w:val="24"/>
          <w:szCs w:val="24"/>
          <w14:ligatures w14:val="none"/>
        </w:rPr>
      </w:pPr>
    </w:p>
    <w:p w14:paraId="3FF3F734" w14:textId="77777777" w:rsidR="001467AE" w:rsidRDefault="001467AE">
      <w:pPr>
        <w:jc w:val="both"/>
        <w:rPr>
          <w:rFonts w:ascii="Times New Roman" w:eastAsia="Calibri" w:hAnsi="Times New Roman" w:cs="Times New Roman"/>
          <w:kern w:val="0"/>
          <w:sz w:val="24"/>
          <w:szCs w:val="24"/>
          <w14:ligatures w14:val="none"/>
        </w:rPr>
      </w:pPr>
    </w:p>
    <w:p w14:paraId="0D5F5744" w14:textId="77777777" w:rsidR="001467AE" w:rsidRDefault="001467AE">
      <w:pPr>
        <w:jc w:val="both"/>
        <w:rPr>
          <w:rFonts w:ascii="Times New Roman" w:eastAsia="Calibri" w:hAnsi="Times New Roman" w:cs="Times New Roman"/>
          <w:kern w:val="0"/>
          <w:sz w:val="24"/>
          <w:szCs w:val="24"/>
          <w14:ligatures w14:val="none"/>
        </w:rPr>
      </w:pPr>
    </w:p>
    <w:p w14:paraId="71ED738F" w14:textId="77777777" w:rsidR="00DC40EB" w:rsidRDefault="00DC40EB">
      <w:pPr>
        <w:jc w:val="both"/>
        <w:rPr>
          <w:rFonts w:ascii="Times New Roman" w:eastAsia="Calibri" w:hAnsi="Times New Roman" w:cs="Times New Roman"/>
          <w:kern w:val="0"/>
          <w:sz w:val="24"/>
          <w:szCs w:val="24"/>
          <w14:ligatures w14:val="none"/>
        </w:rPr>
      </w:pPr>
    </w:p>
    <w:p w14:paraId="1DA38939" w14:textId="77777777" w:rsidR="001467AE" w:rsidRDefault="001467AE">
      <w:pPr>
        <w:jc w:val="both"/>
        <w:rPr>
          <w:rFonts w:ascii="Times New Roman" w:eastAsia="Calibri" w:hAnsi="Times New Roman" w:cs="Times New Roman"/>
          <w:kern w:val="0"/>
          <w:sz w:val="24"/>
          <w:szCs w:val="24"/>
          <w14:ligatures w14:val="none"/>
        </w:rPr>
      </w:pPr>
    </w:p>
    <w:p w14:paraId="25D4080E" w14:textId="77777777" w:rsidR="001467AE" w:rsidRDefault="001467AE">
      <w:pPr>
        <w:jc w:val="both"/>
        <w:rPr>
          <w:rFonts w:ascii="Times New Roman" w:eastAsia="Calibri" w:hAnsi="Times New Roman" w:cs="Times New Roman"/>
          <w:kern w:val="0"/>
          <w:sz w:val="24"/>
          <w:szCs w:val="24"/>
          <w14:ligatures w14:val="none"/>
        </w:rPr>
      </w:pPr>
    </w:p>
    <w:p w14:paraId="5245CB57" w14:textId="77777777" w:rsidR="001467AE" w:rsidRDefault="001467AE">
      <w:pPr>
        <w:jc w:val="both"/>
        <w:rPr>
          <w:rFonts w:ascii="Times New Roman" w:eastAsia="Calibri" w:hAnsi="Times New Roman" w:cs="Times New Roman"/>
          <w:kern w:val="0"/>
          <w:sz w:val="24"/>
          <w:szCs w:val="24"/>
          <w14:ligatures w14:val="none"/>
        </w:rPr>
      </w:pPr>
    </w:p>
    <w:p w14:paraId="5A96A2AB" w14:textId="77777777" w:rsidR="001467AE" w:rsidRDefault="00000000">
      <w:pPr>
        <w:numPr>
          <w:ilvl w:val="0"/>
          <w:numId w:val="1"/>
        </w:numPr>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lastRenderedPageBreak/>
        <w:t xml:space="preserve">INTRODUCTION </w:t>
      </w:r>
    </w:p>
    <w:p w14:paraId="5FEB60B2" w14:textId="77777777" w:rsidR="001467AE" w:rsidRDefault="00000000">
      <w:pPr>
        <w:spacing w:after="0"/>
        <w:jc w:val="both"/>
        <w:rPr>
          <w:rFonts w:ascii="Times New Roman" w:eastAsia="Calibri" w:hAnsi="Times New Roman" w:cs="Times New Roman"/>
          <w:sz w:val="24"/>
          <w:szCs w:val="24"/>
        </w:rPr>
      </w:pPr>
      <w:r>
        <w:rPr>
          <w:rFonts w:ascii="Times New Roman" w:eastAsia="Calibri" w:hAnsi="Times New Roman" w:cs="Times New Roman"/>
          <w:kern w:val="0"/>
          <w:sz w:val="24"/>
          <w:szCs w:val="24"/>
        </w:rPr>
        <w:t xml:space="preserve">     Fish smoking has become a popular method for preserving fish and is practised in most coastal communities in Sub-Saharan Africa </w:t>
      </w:r>
      <w:r>
        <w:rPr>
          <w:rFonts w:ascii="Times New Roman" w:eastAsia="Calibri" w:hAnsi="Times New Roman" w:cs="Times New Roman"/>
          <w:kern w:val="0"/>
          <w:sz w:val="24"/>
          <w:szCs w:val="24"/>
        </w:rPr>
        <w:fldChar w:fldCharType="begin" w:fldLock="1"/>
      </w:r>
      <w:r>
        <w:rPr>
          <w:rFonts w:ascii="Times New Roman" w:eastAsia="Calibri" w:hAnsi="Times New Roman" w:cs="Times New Roman"/>
          <w:kern w:val="0"/>
          <w:sz w:val="24"/>
          <w:szCs w:val="24"/>
        </w:rPr>
        <w:instrText>ADDIN CSL_CITATION {"citationItems":[{"id":"ITEM-1","itemData":{"DOI":"10.1016/j.envpol.2020.114790","author":[{"dropping-particle":"","family":"Erlandsson","given":"Lena","non-dropping-particle":"","parse-names":false,"suffix":""},{"dropping-particle":"","family":"Krais","given":"Annette M","non-dropping-particle":"","parse-names":false,"suffix":""},{"dropping-particle":"","family":"Strandberg","given":"Bo","non-dropping-particle":"","parse-names":false,"suffix":""},{"dropping-particle":"","family":"Lindgren","given":"Robert","non-dropping-particle":"","parse-names":false,"suffix":""},{"dropping-particle":"","family":"Åsa","given":"N","non-dropping-particle":"","parse-names":false,"suffix":""},{"dropping-particle":"","family":"Lundh","given":"Thomas","non-dropping-particle":"","parse-names":false,"suffix":""},{"dropping-particle":"","family":"Boman","given":"Christoffer","non-dropping-particle":"","parse-names":false,"suffix":""},{"dropping-particle":"","family":"Isaxon","given":"Christina","non-dropping-particle":"","parse-names":false,"suffix":""},{"dropping-particle":"","family":"Hansson","given":"Stefan R","non-dropping-particle":"","parse-names":false,"suffix":""},{"dropping-particle":"","family":"Malmqvist","given":"Ebba","non-dropping-particle":"","parse-names":false,"suffix":""}],"container-title":"Environmental Pollution","id":"ITEM-1","issue":"2020","issued":{"date-parts":[["2020"]]},"page":"1-10","title":"Exposure to wood smoke particles leads to in fl ammation, disrupted proliferation and damage to cellular structures in a human first trimester trophoblast cell line","type":"article-journal","volume":"264"},"uris":["http://www.mendeley.com/documents/?uuid=9856bdc0-f06d-4791-9167-462165909fd7"]}],"mendeley":{"formattedCitation":"(Erlandsson et al., 2020)","manualFormatting":"(Erlandsson et al., 2020;","plainTextFormattedCitation":"(Erlandsson et al., 2020)","previouslyFormattedCitation":"(Erlandsson et al., 2020)"},"properties":{"noteIndex":0},"schema":"https://github.com/citation-style-language/schema/raw/master/csl-citation.json"}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kern w:val="0"/>
          <w:sz w:val="24"/>
          <w:szCs w:val="24"/>
        </w:rPr>
        <w:t>(Erlandsson et al., 2020;</w:t>
      </w:r>
      <w:r>
        <w:rPr>
          <w:rFonts w:ascii="Times New Roman" w:eastAsia="Calibri" w:hAnsi="Times New Roman" w:cs="Times New Roman"/>
          <w:kern w:val="0"/>
          <w:sz w:val="24"/>
          <w:szCs w:val="24"/>
        </w:rPr>
        <w:fldChar w:fldCharType="end"/>
      </w:r>
      <w:r>
        <w:rPr>
          <w:rFonts w:ascii="Times New Roman" w:eastAsia="Calibri" w:hAnsi="Times New Roman" w:cs="Times New Roman"/>
          <w:kern w:val="0"/>
          <w:sz w:val="24"/>
          <w:szCs w:val="24"/>
        </w:rPr>
        <w:t xml:space="preserve"> </w:t>
      </w:r>
      <w:r>
        <w:rPr>
          <w:rFonts w:ascii="Times New Roman" w:eastAsia="Calibri" w:hAnsi="Times New Roman" w:cs="Times New Roman"/>
          <w:kern w:val="0"/>
          <w:sz w:val="24"/>
          <w:szCs w:val="24"/>
        </w:rPr>
        <w:fldChar w:fldCharType="begin" w:fldLock="1"/>
      </w:r>
      <w:r>
        <w:rPr>
          <w:rFonts w:ascii="Times New Roman" w:eastAsia="Calibri" w:hAnsi="Times New Roman" w:cs="Times New Roman"/>
          <w:kern w:val="0"/>
          <w:sz w:val="24"/>
          <w:szCs w:val="24"/>
        </w:rPr>
        <w:instrText>ADDIN CSL_CITATION {"citationItems":[{"id":"ITEM-1","itemData":{"DOI":"10.1080/10962247.2017.1295114","author":[{"dropping-particle":"","family":"Jimenez","given":"Jorge","non-dropping-particle":"","parse-names":false,"suffix":""},{"dropping-particle":"","family":"Farias","given":"Oscar","non-dropping-particle":"","parse-names":false,"suffix":""},{"dropping-particle":"","family":"Quiroz","given":"Roberto","non-dropping-particle":"","parse-names":false,"suffix":""},{"dropping-particle":"","family":"Yañez","given":"Jorge","non-dropping-particle":"","parse-names":false,"suffix":""}],"container-title":"Journal of the Air and Waste Management Association","id":"ITEM-1","issue":"7","issued":{"date-parts":[["2017"]]},"page":"806-813","title":"Emission factors of particulate matter, polycyclic aromatic hydrocarbons , and levoglucosan from wood combustion in south-central Chile","type":"article-journal","volume":"67"},"uris":["http://www.mendeley.com/documents/?uuid=27b4aaf0-2c78-4534-9509-7ef68baa5d57"]}],"mendeley":{"formattedCitation":"(Jimenez et al., 2017)","manualFormatting":"Jimenez et al., 2017;","plainTextFormattedCitation":"(Jimenez et al., 2017)","previouslyFormattedCitation":"(Jimenez et al., 2017)"},"properties":{"noteIndex":0},"schema":"https://github.com/citation-style-language/schema/raw/master/csl-citation.json"}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kern w:val="0"/>
          <w:sz w:val="24"/>
          <w:szCs w:val="24"/>
        </w:rPr>
        <w:t>Jimenez et al., 2017;</w:t>
      </w:r>
      <w:r>
        <w:rPr>
          <w:rFonts w:ascii="Times New Roman" w:eastAsia="Calibri" w:hAnsi="Times New Roman" w:cs="Times New Roman"/>
          <w:kern w:val="0"/>
          <w:sz w:val="24"/>
          <w:szCs w:val="24"/>
        </w:rPr>
        <w:fldChar w:fldCharType="end"/>
      </w:r>
      <w:r>
        <w:rPr>
          <w:rFonts w:ascii="Times New Roman" w:eastAsia="Calibri" w:hAnsi="Times New Roman" w:cs="Times New Roman"/>
          <w:kern w:val="0"/>
          <w:sz w:val="24"/>
          <w:szCs w:val="24"/>
        </w:rPr>
        <w:t xml:space="preserve"> Salvi &amp; Brashier, 2014). </w:t>
      </w:r>
      <w:r>
        <w:rPr>
          <w:rFonts w:ascii="Times New Roman" w:eastAsia="Calibri" w:hAnsi="Times New Roman" w:cs="Times New Roman"/>
          <w:sz w:val="24"/>
          <w:szCs w:val="24"/>
        </w:rPr>
        <w:t xml:space="preserve">It supports many households in the coastal communities in Africa with income as well as a source of food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uthor":[{"dropping-particle":"","family":"Torell","given":"E","non-dropping-particle":"","parse-names":false,"suffix":""},{"dropping-particle":"","family":"Owusu","given":"A","non-dropping-particle":"","parse-names":false,"suffix":""},{"dropping-particle":"","family":"Okyere","given":"Nyarko A","non-dropping-particle":"","parse-names":false,"suffix":""}],"id":"ITEM-1","issued":{"date-parts":[["2015"]]},"publisher":"USAID Publication","publisher-place":"Narragansette","title":"Ghana fisheries gender analysis. Sustainable fishery management project. Narragansette, RI: USAID","type":"book"},"uris":["http://www.mendeley.com/documents/?uuid=d5f6a91a-d766-4c66-9ad1-ad8fa4da9d94"]}],"mendeley":{"formattedCitation":"(Torell et al., 2015)","plainTextFormattedCitation":"(Torell et al., 2015)","previouslyFormattedCitation":"(Torell et al., 2015)"},"properties":{"noteIndex":0},"schema":"https://github.com/citation-style-language/schema/raw/master/csl-citation.json"}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(Torell et al., 2015)</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About one-tenth of Ghana’s population especially women depend on fishery-related activities including fish smoking for a living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{"citationItems":[{"id":"ITEM-1","itemData":{"DOI":"10.1186/s40066-018-0187-z","ISSN":"20487010","abstract":"Background: The smoked fishery sector of Ghana plays an important role in terms of food security, employment creation, income generation and foreign exchange earnings aiding sustainable development of the Ghanaian economy. Fish smoking is the leading technique of fish processing in Ghana (70-80% of local fish consumption is smoked). As fish consumers are becoming more aware of fish safety issues, it is vital to analyse developments in the smoked fishery sector of Ghana in order to ensure food safety, nutritional needs, fish food security and employment. The purpose of this paper is to analyse the industrial fish smoking sector, especially, exports to the European market (Ghana's biggest customer in terms of earnings). Also, an analysis of the various characteristics and interests of fish smoking will be conducted. Managing the fishery resources through value addition and trade will help Ghana to achieve sustainable development targets. Results: Smoked fish provides food, nutrients and livelihoods to a number of Ghanaians, especially the poor. Aside from traditional fish smoking production, about 67 t of industrial smoked fish [in live weight (Euro stat Conversion Factor for smoked fish (into live weight) is 3.31)] is produced annually by smoking establishments, most of it going to Europe. The market for Ghanaian industrial smoked fish products is the African diaspora living in European countries and is worth 64 t (in live weight) valued at 80,000 EUR in 2016. The major species smoked are from inland sources (mainly Chrysichthys sp., Tilapia sp., Lates sp., Synodontis sp., Hydrocynus sp., Cyprinus carpio and Clarias sp.) and marine sources (Sphyraena sp., Caranx sp., Sardinella, herrings and Penaeus sp.). Industrial smoking establishments are supplied by approved fishing establishments selected only based on EU food safety standards, by Ghanaian Competent Authority (CA). The approved smoking establishments are supplied by just a few fishing vessels supplying marine species, and mainly rely on small-scale fisheries for their raw material. Both the plant and the Competent Authority regularly monitor all stages of the production chain, the landing sites, plant structure and processing process. Conclusions: Industrial smoked fish products have high value added. It is important to support this processing industry. Generally, the smoking industry in Ghana is characterised by up to 50% capacity utilisation. Fish waste is generally sold to livestock and aquacult…","author":[{"dropping-particle":"","family":"Asiedu","given":"Berchie","non-dropping-particle":"","parse-names":false,"suffix":""},{"dropping-particle":"","family":"Failler","given":"Pierre","non-dropping-particle":"","parse-names":false,"suffix":""},{"dropping-particle":"","family":"Beygens","given":"Yolaine","non-dropping-particle":"","parse-names":false,"suffix":""}],"container-title":"Agriculture and Food Security","id":"ITEM-1","issue":"1","issued":{"date-parts":[["2018"]]},"page":"1-11","publisher":"BioMed Central","title":"Ensuring food security: An analysis of the industrial smoking fishery sector of Ghana","type":"article-journal","volume":"7"},"uris":["http://www.mendeley.com/documents/?uuid=242fb7fd-7651-418b-8901-e1da6ad16560"]}],"mendeley":{"formattedCitation":"(Asiedu et al., 2018)","plainTextFormattedCitation":"(Asiedu et al., 2018)","previouslyFormattedCitation":"(Asiedu et al., 2018)"},"properties":{"noteIndex":0},"schema":"https://github.com/citation-style-language/schema/raw/master/csl-citation.json"}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(Asiedu et al., 2018)</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Fish smoking reduces post-harvest losses and plays a role in alleviating poverty. Despite the socio-economic benefits obtained from smoked fish, the activities involved during fish smoking pose serious risks to humans and the environment. </w:t>
      </w:r>
    </w:p>
    <w:p w14:paraId="63E9800D" w14:textId="77777777" w:rsidR="001467AE" w:rsidRDefault="00000000">
      <w:pPr>
        <w:spacing w:after="0"/>
        <w:ind w:firstLineChars="15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O</w:t>
      </w:r>
      <w:proofErr w:type="spellStart"/>
      <w:r>
        <w:rPr>
          <w:rFonts w:ascii="Times New Roman" w:eastAsia="Calibri" w:hAnsi="Times New Roman" w:cs="Times New Roman"/>
          <w:kern w:val="0"/>
          <w:sz w:val="24"/>
          <w:szCs w:val="24"/>
          <w:lang w:val="en-US"/>
          <w14:ligatures w14:val="none"/>
        </w:rPr>
        <w:t>ver</w:t>
      </w:r>
      <w:proofErr w:type="spellEnd"/>
      <w:r>
        <w:rPr>
          <w:rFonts w:ascii="Times New Roman" w:eastAsia="Calibri" w:hAnsi="Times New Roman" w:cs="Times New Roman"/>
          <w:kern w:val="0"/>
          <w:sz w:val="24"/>
          <w:szCs w:val="24"/>
          <w:lang w:val="en-US"/>
          <w14:ligatures w14:val="none"/>
        </w:rPr>
        <w:t xml:space="preserve"> 14,000 households in Ghana engage in fish smoking using wood biomass combusted in traditional kilns or ovens </w:t>
      </w:r>
      <w:r>
        <w:rPr>
          <w:rFonts w:ascii="Times New Roman" w:eastAsia="Calibri" w:hAnsi="Times New Roman" w:cs="Times New Roman"/>
          <w:kern w:val="0"/>
          <w:sz w:val="24"/>
          <w:szCs w:val="24"/>
          <w:lang w:val="en-US"/>
          <w14:ligatures w14:val="none"/>
        </w:rPr>
        <w:fldChar w:fldCharType="begin" w:fldLock="1"/>
      </w:r>
      <w:r>
        <w:rPr>
          <w:rFonts w:ascii="Times New Roman" w:eastAsia="Calibri" w:hAnsi="Times New Roman" w:cs="Times New Roman"/>
          <w:kern w:val="0"/>
          <w:sz w:val="24"/>
          <w:szCs w:val="24"/>
          <w:lang w:val="en-US"/>
          <w14:ligatures w14:val="none"/>
        </w:rPr>
        <w:instrText>ADDIN CSL_CITATION {"citationItems":[{"id":"ITEM-1","itemData":{"author":[{"dropping-particle":"","family":"Armo-annor","given":"Daniel","non-dropping-particle":"","parse-names":false,"suffix":""},{"dropping-particle":"","family":"Colecraft","given":"Esi K","non-dropping-particle":"","parse-names":false,"suffix":""},{"dropping-particle":"","family":"Adu-afarwuah","given":"Seth","non-dropping-particle":"","parse-names":false,"suffix":""},{"dropping-particle":"","family":"Christian","given":"Aaron Kobina","non-dropping-particle":"","parse-names":false,"suffix":""},{"dropping-particle":"","family":"Jones","given":"Andrew D","non-dropping-particle":"","parse-names":false,"suffix":""}],"container-title":"BMC Nutrition","id":"ITEM-1","issue":"50","issued":{"date-parts":[["2021"]]},"page":"1-11","publisher":"BMC Nutrition","title":"Risk of anaemia among women engaged in biomass-based fish smoking as their primary livelihood in the central region of Ghana: A comparative cross-sectional study","type":"article-journal","volume":"7"},"uris":["http://www.mendeley.com/documents/?uuid=baca72a6-14ab-493d-b92b-4d625f5ca903"]}],"mendeley":{"formattedCitation":"(Armo-annor et al., 2021)","manualFormatting":"(Armo-Annor et al., 2021)","plainTextFormattedCitation":"(Armo-annor et al., 2021)","previouslyFormattedCitation":"(Armo-annor et al., 2021)"},"properties":{"noteIndex":0},"schema":"https://github.com/citation-style-language/schema/raw/master/csl-citation.json"}</w:instrText>
      </w:r>
      <w:r>
        <w:rPr>
          <w:rFonts w:ascii="Times New Roman" w:eastAsia="Calibri" w:hAnsi="Times New Roman" w:cs="Times New Roman"/>
          <w:kern w:val="0"/>
          <w:sz w:val="24"/>
          <w:szCs w:val="24"/>
          <w:lang w:val="en-US"/>
          <w14:ligatures w14:val="none"/>
        </w:rPr>
        <w:fldChar w:fldCharType="separate"/>
      </w:r>
      <w:r>
        <w:rPr>
          <w:rFonts w:ascii="Times New Roman" w:eastAsia="Calibri" w:hAnsi="Times New Roman" w:cs="Times New Roman"/>
          <w:kern w:val="0"/>
          <w:sz w:val="24"/>
          <w:szCs w:val="24"/>
          <w:lang w:val="en-US"/>
          <w14:ligatures w14:val="none"/>
        </w:rPr>
        <w:t>(Armo-Annor et al., 2021)</w:t>
      </w:r>
      <w:r>
        <w:rPr>
          <w:rFonts w:ascii="Times New Roman" w:eastAsia="Calibri" w:hAnsi="Times New Roman" w:cs="Times New Roman"/>
          <w:kern w:val="0"/>
          <w:sz w:val="24"/>
          <w:szCs w:val="24"/>
          <w:lang w:val="en-US"/>
          <w14:ligatures w14:val="none"/>
        </w:rPr>
        <w:fldChar w:fldCharType="end"/>
      </w:r>
      <w:bookmarkStart w:id="1" w:name="_Hlk139316182"/>
      <w:r>
        <w:rPr>
          <w:rFonts w:ascii="Times New Roman" w:eastAsia="Calibri" w:hAnsi="Times New Roman" w:cs="Times New Roman"/>
          <w:kern w:val="0"/>
          <w:sz w:val="24"/>
          <w:szCs w:val="24"/>
          <w:lang w:val="en-US"/>
          <w14:ligatures w14:val="none"/>
        </w:rPr>
        <w:t>. The incomplete</w:t>
      </w:r>
      <w:r>
        <w:rPr>
          <w:rFonts w:ascii="Times New Roman" w:eastAsia="Calibri" w:hAnsi="Times New Roman" w:cs="Times New Roman"/>
          <w:kern w:val="0"/>
          <w:sz w:val="24"/>
          <w:szCs w:val="24"/>
          <w14:ligatures w14:val="none"/>
        </w:rPr>
        <w:t xml:space="preserve"> combustion of the wood generally </w:t>
      </w:r>
      <w:proofErr w:type="gramStart"/>
      <w:r>
        <w:rPr>
          <w:rFonts w:ascii="Times New Roman" w:eastAsia="Calibri" w:hAnsi="Times New Roman" w:cs="Times New Roman"/>
          <w:kern w:val="0"/>
          <w:sz w:val="24"/>
          <w:szCs w:val="24"/>
          <w14:ligatures w14:val="none"/>
        </w:rPr>
        <w:t>release</w:t>
      </w:r>
      <w:proofErr w:type="gramEnd"/>
      <w:r>
        <w:rPr>
          <w:rFonts w:ascii="Times New Roman" w:eastAsia="Times New Roman" w:hAnsi="Times New Roman" w:cs="Times New Roman"/>
          <w:kern w:val="0"/>
          <w:sz w:val="24"/>
          <w:szCs w:val="24"/>
          <w:lang w:eastAsia="en-GB"/>
          <w14:ligatures w14:val="none"/>
        </w:rPr>
        <w:t xml:space="preserve"> significant smoke </w:t>
      </w:r>
      <w:r>
        <w:rPr>
          <w:rFonts w:ascii="Times New Roman" w:eastAsia="Times New Roman" w:hAnsi="Times New Roman" w:cs="Times New Roman"/>
          <w:kern w:val="0"/>
          <w:sz w:val="24"/>
          <w:szCs w:val="24"/>
          <w:lang w:val="en-US" w:eastAsia="en-GB"/>
          <w14:ligatures w14:val="none"/>
        </w:rPr>
        <w:t xml:space="preserve">particles </w:t>
      </w:r>
      <w:r>
        <w:rPr>
          <w:rFonts w:ascii="Times New Roman" w:eastAsia="Times New Roman" w:hAnsi="Times New Roman" w:cs="Times New Roman"/>
          <w:kern w:val="0"/>
          <w:sz w:val="24"/>
          <w:szCs w:val="24"/>
          <w:lang w:eastAsia="en-GB"/>
          <w14:ligatures w14:val="none"/>
        </w:rPr>
        <w:t>into the surrounding air.</w:t>
      </w:r>
      <w:bookmarkEnd w:id="1"/>
      <w:r>
        <w:rPr>
          <w:rFonts w:ascii="Times New Roman" w:eastAsia="Calibri" w:hAnsi="Times New Roman" w:cs="Times New Roman"/>
          <w:kern w:val="0"/>
          <w:sz w:val="24"/>
          <w:szCs w:val="24"/>
          <w14:ligatures w14:val="none"/>
        </w:rPr>
        <w:t xml:space="preserve"> Smoke is a significant contributor to outdoor fine particulate air pollution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{"citationItems":[{"id":"ITEM-1","itemData":{"author":[{"dropping-particle":"","family":"Wolf","given":"Tobias","non-dropping-particle":"","parse-names":false,"suffix":""},{"dropping-particle":"","family":"Pettersson","given":"Lasse H","non-dropping-particle":"","parse-names":false,"suffix":""},{"dropping-particle":"","family":"Esau","given":"Igor","non-dropping-particle":"","parse-names":false,"suffix":""}],"container-title":"Atmospheric Chemistry and Physics","id":"ITEM-1","issued":{"date-parts":[["2021"]]},"page":"1-29","title":"Dispersion of particulate matter (PM2.5) from wood combustion for residential heating: Optimisation of mitigation actions based on large - eddy simulations","type":"article-journal"},"uris":["http://www.mendeley.com/documents/?uuid=500b1c9b-3d48-4fd6-a654-fb6ed77726a0"]}],"mendeley":{"formattedCitation":"(Wolf et al., 2021)","manualFormatting":"(Wolf et al., 2021","plainTextFormattedCitation":"(Wolf et al., 2021)","previouslyFormattedCitation":"(Wolf et al., 2021)"},"properties":{"noteIndex":0},"schema":"https://github.com/citation-style-language/schema/raw/master/csl-citation.json"}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(Wolf et al., 2021</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{"citationItems":[{"id":"ITEM-1","itemData":{"abstract":"Few studies have investigated the relationship between ambient air pollution and cardiorespiratory outcomes in Africa. A cross-sectional study comprising of 572 adults from four informal settlements in the Western Cape, South Africa was conducted. Participants completed a questionnaire adapted from the European Community Respiratory Health Survey, and the National Health and Nutrition Examination Survey questionnaire. Exposure estimates were previously modelled using Land-Use Regression for Particulate Matter (PM2.5) and Nitrogen Dioxide (NO2) at participants’ homes. The median age of the participants was 40.7 years, and 88.5% were female. The median annual NO2 level was 19.7 g/m3 (interquartile range [IQR: 9.6–23.7]) and the median annual PM2.5 level was 9.7 g/m3 (IQR: 7.3–12.4). Logistic regression analysis was used to assess associations between outcome variables and air pollutants. An interquartile range increase of 5.12 g/m3 in PM2.5 was significantly associated with an increased prevalence of self-reported chest-pain, [Odds ratio: 1.38 (95% CI: 1.06–1.80)], adjusting for NO2, and other covariates. The study found preliminary circumstantial evidence of an association between annual ambient PM2.5 exposure and self-reported chest-pain (a crude proxy of angina-related pain), even at levels below the South African National Ambient Air Quality Standards.","author":[{"dropping-particle":"","family":"Bagula","given":"Herman","non-dropping-particle":"","parse-names":false,"suffix":""},{"dropping-particle":"","family":"Olaniyan","given":"Toyib","non-dropping-particle":"","parse-names":false,"suffix":""},{"dropping-particle":"De","family":"Hoogh","given":"Kees","non-dropping-particle":"","parse-names":false,"suffix":""},{"dropping-particle":"","family":"Saucy","given":"Apolline","non-dropping-particle":"","parse-names":false,"suffix":""},{"dropping-particle":"","family":"Parker","given":"Bhawoodien","non-dropping-particle":"","parse-names":false,"suffix":""},{"dropping-particle":"","family":"Leaner","given":"Joy","non-dropping-particle":"","parse-names":false,"suffix":""},{"dropping-particle":"","family":"Röösli","given":"Martin","non-dropping-particle":"","parse-names":false,"suffix":""},{"dropping-particle":"","family":"Dalvie","given":"Mohamed Aqiel","non-dropping-particle":"","parse-names":false,"suffix":""}],"container-title":"International Journal of Environmental Research and Public Health","id":"ITEM-1","issue":"13306","issued":{"date-parts":[["2021"]]},"page":"1-13","title":"Ambient air pollution and cardiorespiratory uutcomes amongst adults residing in four informal settlements in the Western Province of South Africa","type":"article-journal","volume":"18"},"uris":["http://www.mendeley.com/documents/?uuid=c6baa6eb-cba1-449f-83a3-7c1032efb787"]}],"mendeley":{"formattedCitation":"(Bagula et al., 2021)","manualFormatting":"Bagula et al., 2021","plainTextFormattedCitation":"(Bagula et al., 2021)","previouslyFormattedCitation":"(Bagula et al., 2021)"},"properties":{"noteIndex":0},"schema":"https://github.com/citation-style-language/schema/raw/master/csl-citation.json"}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Bagula et al., 2021</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10.1016/j.scitotenv.2016.11.025","ISSN":"0048-9697","author":[{"dropping-particle":"","family":"Chen","given":"Jianmin","non-dropping-particle":"","parse-names":false,"suffix":""},{"dropping-particle":"","family":"Li","given":"Chunlin","non-dropping-particle":"","parse-names":false,"suffix":""},{"dropping-particle":"","family":"Ristovski","given":"Zoran","non-dropping-particle":"","parse-names":false,"suffix":""},{"dropping-particle":"","family":"Milic","given":"Andelija","non-dropping-particle":"","parse-names":false,"suffix":""},{"dropping-particle":"","family":"Gu","given":"Yuantong","non-dropping-particle":"","parse-names":false,"suffix":""},{"dropping-particle":"","family":"Islam","given":"Mohammad S","non-dropping-particle":"","parse-names":false,"suffix":""},{"dropping-particle":"","family":"Wang","given":"Shuxiao","non-dropping-particle":"","parse-names":false,"suffix":""},{"dropping-particle":"","family":"Hao","given":"Jiming","non-dropping-particle":"","parse-names":false,"suffix":""},{"dropping-particle":"","family":"Zhang","given":"Hefeng","non-dropping-particle":"","parse-names":false,"suffix":""},{"dropping-particle":"","family":"He","given":"Congrong","non-dropping-particle":"","parse-names":false,"suffix":""},{"dropping-particle":"","family":"Guo","given":"Hai","non-dropping-particle":"","parse-names":false,"suffix":""},{"dropping-particle":"","family":"Fu","given":"Hongbo","non-dropping-particle":"","parse-names":false,"suffix":""},{"dropping-particle":"","family":"Miljevic","given":"Branka","non-dropping-particle":"","parse-names":false,"suffix":""},{"dropping-particle":"","family":"Morawska","given":"Lidia","non-dropping-particle":"","parse-names":false,"suffix":""},{"dropping-particle":"","family":"Thai","given":"Phong","non-dropping-particle":"","parse-names":false,"suffix":""},{"dropping-particle":"","family":"Fat","given":"Yun","non-dropping-particle":"","parse-names":false,"suffix":""},{"dropping-particle":"","family":"Pereira","given":"Gavin","non-dropping-particle":"","parse-names":false,"suffix":""},{"dropping-particle":"","family":"Ding","given":"Aijun","non-dropping-particle":"","parse-names":false,"suffix":""},{"dropping-particle":"","family":"Huang","given":"Xin","non-dropping-particle":"","parse-names":false,"suffix":""},{"dropping-particle":"","family":"Dumka","given":"Umesh C","non-dropping-particle":"","parse-names":false,"suffix":""}],"container-title":"Science of the Total Environment, The","id":"ITEM-1","issued":{"date-parts":[["2017"]]},"page":"1000-1034","publisher":"Elsevier B.V.","title":"A review of biomass burning : Emissions and impacts on air quality,health and climate in China","type":"article-journal","volume":"579"},"uris":["http://www.mendeley.com/documents/?uuid=cb368657-96e9-4d79-8c23-34f9cef43161"]}],"mendeley":{"formattedCitation":"(Chen et al., 2017)","manualFormatting":"Chen et al., 2017)","plainTextFormattedCitation":"(Chen et al., 2017)","previouslyFormattedCitation":"(Chen et al., 2017)"},"properties":{"noteIndex":0},"schema":"https://github.com/citation-style-language/schema/raw/master/csl-citation.json"}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Chen et al., 2017)</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and has been recognised as a leading environmental health risk factor worldwide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{"citationItems":[{"id":"ITEM-1","itemData":{"author":[{"dropping-particle":"","family":"Health Effects Institute","given":"","non-dropping-particle":"","parse-names":false,"suffix":""}],"id":"ITEM-1","issue":"210","issued":{"date-parts":[["2021"]]},"number-of-pages":"1-50","title":"Global burden of disease from major air pollution sources: A global approach","type":"report","volume":"5505"},"uris":["http://www.mendeley.com/documents/?uuid=6a1e5450-8ac9-42bd-9993-a7b2a5f6daa7"]}],"mendeley":{"formattedCitation":"(Health Effects Institute, 2021)","manualFormatting":"(Health Effects Institute, 2021; ","plainTextFormattedCitation":"(Health Effects Institute, 2021)","previouslyFormattedCitation":"(Health Effects Institute, 2021)"},"properties":{"noteIndex":0},"schema":"https://github.com/citation-style-language/schema/raw/master/csl-citation.json"}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 xml:space="preserve">(Health Effects Institute, 2021; </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{"citationItems":[{"id":"ITEM-1","itemData":{"DOI":"10.1016/j.scitotenv.2018.07.322","author":[{"dropping-particle":"","family":"Lai","given":"Alexandra M","non-dropping-particle":"","parse-names":false,"suffix":""},{"dropping-particle":"","family":"Carter","given":"Ellison","non-dropping-particle":"","parse-names":false,"suffix":""},{"dropping-particle":"","family":"Shan","given":"Ming","non-dropping-particle":"","parse-names":false,"suffix":""},{"dropping-particle":"","family":"Ni","given":"Kun","non-dropping-particle":"","parse-names":false,"suffix":""},{"dropping-particle":"","family":"Clark","given":"Sierra","non-dropping-particle":"","parse-names":false,"suffix":""},{"dropping-particle":"","family":"Ezzati","given":"Majid","non-dropping-particle":"","parse-names":false,"suffix":""},{"dropping-particle":"","family":"Wiedinmyer","given":"Christine","non-dropping-particle":"","parse-names":false,"suffix":""},{"dropping-particle":"","family":"Yang","given":"Xudong","non-dropping-particle":"","parse-names":false,"suffix":""},{"dropping-particle":"","family":"Baumgartner","given":"Jill","non-dropping-particle":"","parse-names":false,"suffix":""},{"dropping-particle":"","family":"Schauer","given":"James J","non-dropping-particle":"","parse-names":false,"suffix":""}],"container-title":"Science of the total Environment","id":"ITEM-1","issue":"2019","issued":{"date-parts":[["2019"]]},"page":"309-319","publisher":"Elsevier B.V.","title":"Environment Chemical composition and source apportionment of ambient , household, and personal exposures to PM2.5 in communities using biomass stoves in rural China","type":"article-journal","volume":"646"},"uris":["http://www.mendeley.com/documents/?uuid=0066adcf-ba76-42e6-b74f-818e6cfea202"]}],"mendeley":{"formattedCitation":"(Lai et al., 2019)","manualFormatting":"Lai et al., 2019;","plainTextFormattedCitation":"(Lai et al., 2019)","previouslyFormattedCitation":"(Lai et al., 2019)"},"properties":{"noteIndex":0},"schema":"https://github.com/citation-style-language/schema/raw/master/csl-citation.json"}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Lai et al., 2019;</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{"citationItems":[{"id":"ITEM-1","itemData":{"author":[{"dropping-particle":"","family":"Shezi","given":"Busisiwe","non-dropping-particle":"","parse-names":false,"suffix":""},{"dropping-particle":"","family":"Wright","given":"Caradee Y","non-dropping-particle":"","parse-names":false,"suffix":""}],"container-title":"Clean Air Journal","id":"ITEM-1","issue":"1","issued":{"date-parts":[["2018"]]},"page":"43-56","title":"Household air pollution exposure and respiratory health outcomes : a narrative review update of the South African epidemiological evidence","type":"article-journal","volume":"28"},"uris":["http://www.mendeley.com/documents/?uuid=669e1a42-f3fd-4176-97ae-d9a84bebcacf"]}],"mendeley":{"formattedCitation":"(Shezi &amp; Wright, 2018)","manualFormatting":"Shezi &amp; Wright, 2018)","plainTextFormattedCitation":"(Shezi &amp; Wright, 2018)","previouslyFormattedCitation":"(Shezi &amp; Wright, 2018)"},"properties":{"noteIndex":0},"schema":"https://github.com/citation-style-language/schema/raw/master/csl-citation.json"}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Shezi &amp; Wright, 2018)</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Fine particulate matter,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 xml:space="preserve">(particles with aerodynamic diameter less or equal to 2.5 µm) is a potent air pollutant and elicits the development of </w:t>
      </w:r>
      <w:r>
        <w:rPr>
          <w:rFonts w:ascii="Times New Roman" w:eastAsia="Calibri" w:hAnsi="Times New Roman" w:cs="Times New Roman"/>
          <w:sz w:val="24"/>
          <w:szCs w:val="24"/>
        </w:rPr>
        <w:t xml:space="preserve">respiratory ailments such as chronic obstructive pulmonary diseases, asthma, respiratory tract infections, and lung cancer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envc.2023.100795","ISSN":"2667-0100","author":[{"dropping-particle":"","family":"Abidin","given":"Azham","non-dropping-particle":"","parse-names":false,"suffix":""},{"dropping-particle":"","family":"Binazir","given":"Fina","non-dropping-particle":"","parse-names":false,"suffix":""},{"dropping-particle":"","family":"Hadi","given":"Septian","non-dropping-particle":"","parse-names":false,"suffix":""},{"dropping-particle":"","family":"Yoneda","given":"Minoru","non-dropping-particle":"","parse-names":false,"suffix":""}],"container-title":"Environmental Challenges","id":"ITEM-1","issue":"2023","issued":{"date-parts":[["2023"]]},"page":"100795","publisher":"Elsevier B.V.","title":"Exposure particulate matter ( PM2.5) and health risk assessment on informal workers in landfill site , Indonesia","type":"article-journal","volume":"13"},"uris":["http://www.mendeley.com/documents/?uuid=a9bacd43-b460-45c1-b443-e9ce43a86d23"]}],"mendeley":{"formattedCitation":"(Abidin et al., 2023)","manualFormatting":"(Abidin et al., 2023;","plainTextFormattedCitation":"(Abidin et al., 2023)","previouslyFormattedCitation":"(Abidin et al., 2023)"},"properties":{"noteIndex":0},"schema":"https://github.com/citation-style-language/schema/raw/master/csl-citation.json"}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(Abidin et al.,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aeaoa.2019.100032","ISSN":"2590-1621","author":[{"dropping-particle":"","family":"Ciarelli","given":"Giancarlo","non-dropping-particle":"","parse-names":false,"suffix":""},{"dropping-particle":"","family":"Colette","given":"Augustin","non-dropping-particle":"","parse-names":false,"suffix":""},{"dropping-particle":"","family":"Schucht","given":"Simone","non-dropping-particle":"","parse-names":false,"suffix":""},{"dropping-particle":"","family":"Beekmann","given":"Matthias","non-dropping-particle":"","parse-names":false,"suffix":""},{"dropping-particle":"","family":"Andersson","given":"Camilla","non-dropping-particle":"","parse-names":false,"suffix":""},{"dropping-particle":"","family":"Manders-groot","given":"Astrid","non-dropping-particle":"","parse-names":false,"suffix":""},{"dropping-particle":"","family":"Mircea","given":"Mihaela","non-dropping-particle":"","parse-names":false,"suffix":""},{"dropping-particle":"","family":"Tsyro","given":"Svetlana","non-dropping-particle":"","parse-names":false,"suffix":""},{"dropping-particle":"","family":"Fagerli","given":"Hilde","non-dropping-particle":"","parse-names":false,"suffix":""},{"dropping-particle":"","family":"González","given":"Alberto","non-dropping-particle":"","parse-names":false,"suffix":""},{"dropping-particle":"","family":"Adani","given":"Mario","non-dropping-particle":"","parse-names":false,"suffix":""},{"dropping-particle":"","family":"Briganti","given":"Gino","non-dropping-particle":"","parse-names":false,"suffix":""},{"dropping-particle":"","family":"Cappelletti","given":"Andrea","non-dropping-particle":"","parse-names":false,"suffix":""},{"dropping-particle":"","family":"Isidoro","given":"Massimo D","non-dropping-particle":"","parse-names":false,"suffix":""},{"dropping-particle":"","family":"Cuvelier","given":"Cornelis","non-dropping-particle":"","parse-names":false,"suffix":""},{"dropping-particle":"","family":"Couvidat","given":"Florian","non-dropping-particle":"","parse-names":false,"suffix":""},{"dropping-particle":"","family":"Meleux","given":"Frédérik","non-dropping-particle":"","parse-names":false,"suffix":""},{"dropping-particle":"","family":"Bessagnet","given":"Bertrand","non-dropping-particle":"","parse-names":false,"suffix":""}],"container-title":"Atmospheric Environment: X","id":"ITEM-1","issue":"998","issued":{"date-parts":[["2019"]]},"page":"100032","publisher":"Elsevier","title":"Atmospheric Environment : X Long-term health impact assessment of total PM2.5 in Europe during the 1990 – 2015 period","type":"article-journal","volume":"3"},"uris":["http://www.mendeley.com/documents/?uuid=fc4d2b66-6d20-4e3e-b457-6f7ef5b3f30b"]}],"mendeley":{"formattedCitation":"(Ciarelli et al., 2019)","manualFormatting":"Ciarelli et al., 2019)","plainTextFormattedCitation":"(Ciarelli et al., 2019)","previouslyFormattedCitation":"(Ciarelli et al., 2019)"},"properties":{"noteIndex":0},"schema":"https://github.com/citation-style-language/schema/raw/master/csl-citation.json"}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Ciarelli et al., 2019)</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Growth in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 levels increases the risk of cardiovascular diseases and mortality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10.1080/27658511.2023.2265729","author":[{"dropping-particle":"","family":"Safo-adu","given":"Godfred","non-dropping-particle":"","parse-names":false,"suffix":""},{"dropping-particle":"","family":"Attiogbe","given":"Francis","non-dropping-particle":"","parse-names":false,"suffix":""},{"dropping-particle":"","family":"Emahi","given":"Ismaila","non-dropping-particle":"","parse-names":false,"suffix":""},{"dropping-particle":"","family":"Ofosu","given":"Francis Gorman","non-dropping-particle":"","parse-names":false,"suffix":""}],"container-title":"Sustainable Environment","id":"ITEM-1","issue":"1","issued":{"date-parts":[["2023"]]},"page":"1-21","publisher":"Taylor &amp; Francis","title":"Outdoor and indoor particle air pollution and its health consequences in African cities : New evidence and an exhortation","type":"article-journal","volume":"9"},"uris":["http://www.mendeley.com/documents/?uuid=be8311ab-c4a7-4965-8ab1-bfbbad91b3e7"]}],"mendeley":{"formattedCitation":"(Safo-adu et al., 2023)","manualFormatting":"(Safo-Adu et al., 2023;","plainTextFormattedCitation":"(Safo-adu et al., 2023)","previouslyFormattedCitation":"(Safo-adu et al., 2023)"},"properties":{"noteIndex":0},"schema":"https://github.com/citation-style-language/schema/raw/master/csl-citation.json"}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(Safo-Adu et al.,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uthor":[{"dropping-particle":"","family":"Davis","given":"Emilie","non-dropping-particle":"","parse-names":false,"suffix":""},{"dropping-particle":"","family":"Malig","given":"Brian","non-dropping-particle":"","parse-names":false,"suffix":""},{"dropping-particle":"","family":"Broadwin","given":"Rachel","non-dropping-particle":"","parse-names":false,"suffix":""},{"dropping-particle":"","family":"Ebisu","given":"Keita","non-dropping-particle":"","parse-names":false,"suffix":""},{"dropping-particle":"","family":"Basu","given":"Rupa","non-dropping-particle":"","parse-names":false,"suffix":""},{"dropping-particle":"","family":"Gold","given":"Ellen B","non-dropping-particle":"","parse-names":false,"suffix":""},{"dropping-particle":"","family":"Qi","given":"Lihong","non-dropping-particle":"","parse-names":false,"suffix":""},{"dropping-particle":"","family":"Derby","given":"Carol A","non-dropping-particle":"","parse-names":false,"suffix":""},{"dropping-particle":"","family":"Park","given":"Sung Kyun","non-dropping-particle":"","parse-names":false,"suffix":""},{"dropping-particle":"","family":"Wu","given":"Xiangmei May","non-dropping-particle":"","parse-names":false,"suffix":""}],"container-title":"Environmental Health","id":"ITEM-1","issue":"111","issued":{"date-parts":[["2020"]]},"page":"1-12","publisher":"Environmental Health","title":"Association between coarse particulate matter and inflammatory and hemostatic markers in a cohort of midlife women","type":"article-journal","volume":"19"},"uris":["http://www.mendeley.com/documents/?uuid=aadfd3f7-0bf4-43f0-8f46-5e3de7e2b713"]}],"mendeley":{"formattedCitation":"(Davis et al., 2020)","manualFormatting":"Davis et al., 2020)","plainTextFormattedCitation":"(Davis et al., 2020)","previouslyFormattedCitation":"(Davis et al., 2020)"},"properties":{"noteIndex":0},"schema":"https://github.com/citation-style-language/schema/raw/master/csl-citation.json"}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Davis et al., 2020)</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Studies have shown  that PM</w:t>
      </w:r>
      <w:r>
        <w:rPr>
          <w:rFonts w:ascii="Times New Roman" w:eastAsia="Calibri" w:hAnsi="Times New Roman" w:cs="Times New Roman"/>
          <w:sz w:val="24"/>
          <w:szCs w:val="24"/>
          <w:vertAlign w:val="subscript"/>
        </w:rPr>
        <w:t xml:space="preserve">2.5 </w:t>
      </w:r>
      <w:r>
        <w:rPr>
          <w:rFonts w:ascii="Times New Roman" w:eastAsia="Calibri" w:hAnsi="Times New Roman" w:cs="Times New Roman"/>
          <w:sz w:val="24"/>
          <w:szCs w:val="24"/>
        </w:rPr>
        <w:t xml:space="preserve">release from wood combustion raises hospital admissions and cause premature death among the exposed population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{"citationItems":[{"id":"ITEM-1","itemData":{"author":[{"dropping-particle":"","family":"Martins","given":"Nuno R","non-dropping-particle":"","parse-names":false,"suffix":""},{"dropping-particle":"","family":"Carrilho","given":"Guilherme","non-dropping-particle":"","parse-names":false,"suffix":""}],"container-title":"Journal of Building Engineering","id":"ITEM-1","issue":"1","issued":{"date-parts":[["2023"]]},"page":"1-17","publisher":"Elsevier Ltd","title":"Health effects of PM2.5 emissions from woodstoves and fireplaces in living spaces","type":"article-journal","volume":"79"},"uris":["http://www.mendeley.com/documents/?uuid=ead46d71-3f47-48d8-ab1a-b21c38996a68"]}],"mendeley":{"formattedCitation":"(Martins &amp; Carrilho, 2023)","manualFormatting":"(Martins &amp; Carrilho, 2023;","plainTextFormattedCitation":"(Martins &amp; Carrilho, 2023)","previouslyFormattedCitation":"(Martins &amp; Carrilho, 2023)"},"properties":{"noteIndex":0},"schema":"https://github.com/citation-style-language/schema/raw/master/csl-citation.json"}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(Martins &amp; Carrilho,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10.1186/s12889-022-13622-x","ISBN":"1288902213622","ISSN":"1471-2458","author":[{"dropping-particle":"","family":"Orru","given":"Hans","non-dropping-particle":"","parse-names":false,"suffix":""},{"dropping-particle":"","family":"Olstrup","given":"Henrik","non-dropping-particle":"","parse-names":false,"suffix":""},{"dropping-particle":"","family":"Kukkonen","given":"Jaakko","non-dropping-particle":"","parse-names":false,"suffix":""},{"dropping-particle":"","family":"Aparicio","given":"Susana López","non-dropping-particle":"","parse-names":false,"suffix":""},{"dropping-particle":"","family":"Segersson","given":"David","non-dropping-particle":"","parse-names":false,"suffix":""},{"dropping-particle":"","family":"Geels","given":"Camilla","non-dropping-particle":"","parse-names":false,"suffix":""},{"dropping-particle":"","family":"Tamm","given":"Tanel","non-dropping-particle":"","parse-names":false,"suffix":""},{"dropping-particle":"","family":"Riikonen","given":"Kari","non-dropping-particle":"","parse-names":false,"suffix":""},{"dropping-particle":"","family":"Maragkidou","given":"Androniki","non-dropping-particle":"","parse-names":false,"suffix":""},{"dropping-particle":"","family":"Sigsgaard","given":"Torben","non-dropping-particle":"","parse-names":false,"suffix":""},{"dropping-particle":"","family":"Brandt","given":"Jørgen","non-dropping-particle":"","parse-names":false,"suffix":""},{"dropping-particle":"","family":"Grythe","given":"Henrik","non-dropping-particle":"","parse-names":false,"suffix":""}],"container-title":"BMC Public Health","id":"ITEM-1","issued":{"date-parts":[["2022"]]},"page":"1-13","publisher":"BioMed Central","title":"Health impacts of ­ from residential wood combustion in four nordic cities","type":"article-journal"},"uris":["http://www.mendeley.com/documents/?uuid=bffb179d-7289-4646-9d39-470828587bff"]}],"mendeley":{"formattedCitation":"(Orru et al., 2022)","manualFormatting":"Orru et al., 2022)","plainTextFormattedCitation":"(Orru et al., 2022)","previouslyFormattedCitation":"(Orru et al., 2022)"},"properties":{"noteIndex":0},"schema":"https://github.com/citation-style-language/schema/raw/master/csl-citation.json"}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Orru et al., 2022; Zosima et al., 2017)</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p>
    <w:p w14:paraId="0FE26870" w14:textId="77777777" w:rsidR="001467AE" w:rsidRDefault="0000000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ability of particulate matter (PM) to cause health effects rests on the physical properties and the chemical constituents like trace metals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envpol.2023.121232","author":[{"dropping-particle":"","family":"Broomandi","given":"Parya","non-dropping-particle":"","parse-names":false,"suffix":""},{"dropping-particle":"","family":"Jahanbakhshi","given":"Ali","non-dropping-particle":"","parse-names":false,"suffix":""},{"dropping-particle":"","family":"Tleuken","given":"Aidana","non-dropping-particle":"","parse-names":false,"suffix":""},{"dropping-particle":"","family":"Mohammadpour","given":"Kaveh","non-dropping-particle":"","parse-names":false,"suffix":""},{"dropping-particle":"","family":"Gal","given":"David","non-dropping-particle":"","parse-names":false,"suffix":""},{"dropping-particle":"","family":"Ryeol","given":"Jong","non-dropping-particle":"","parse-names":false,"suffix":""},{"dropping-particle":"","family":"Satyanaga","given":"Alfrendo","non-dropping-particle":"","parse-names":false,"suffix":""},{"dropping-particle":"","family":"Bagheri","given":"Mehdi","non-dropping-particle":"","parse-names":false,"suffix":""},{"dropping-particle":"","family":"Morawska","given":"Lidia","non-dropping-particle":"","parse-names":false,"suffix":""}],"container-title":"Environmental Pollution","id":"ITEM-1","issue":"2023","issued":{"date-parts":[["2023"]]},"title":"Health risk assessment of the European inhabitants exposed to contaminated ambient particulate matter by potentially toxic elements","type":"article-journal","volume":"323"},"uris":["http://www.mendeley.com/documents/?uuid=66954b71-ef03-4e1e-a015-b10864358224"]}],"mendeley":{"formattedCitation":"(Broomandi et al., 2023)","plainTextFormattedCitation":"(Broomandi et al., 2023)","previouslyFormattedCitation":"(Broomandi et al., 2023)"},"properties":{"noteIndex":0},"schema":"https://github.com/citation-style-language/schema/raw/master/csl-citation.json"}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w:t>
      </w:r>
      <w:r>
        <w:rPr>
          <w:rFonts w:ascii="Times New Roman" w:eastAsia="Calibri" w:hAnsi="Times New Roman" w:cs="Times New Roman"/>
          <w:sz w:val="24"/>
          <w:szCs w:val="24"/>
          <w:lang w:val="fr-FR"/>
        </w:rPr>
        <w:t>Safo-Adu et al., 20</w:t>
      </w:r>
      <w:r>
        <w:rPr>
          <w:rFonts w:ascii="Times New Roman" w:eastAsia="Calibri" w:hAnsi="Times New Roman" w:cs="Times New Roman"/>
          <w:sz w:val="24"/>
          <w:szCs w:val="24"/>
        </w:rPr>
        <w:t>24; Broomandi et al., 2023; Edlund et al., 2021)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{"citationItems":[{"id":"ITEM-1","itemData":{"DOI":"10.1007/s44274-023-00005-1","ISBN":"0123456789","ISSN":"2731-9431","author":[{"dropping-particle":"","family":"Kolawole","given":"Tesleem O","non-dropping-particle":"","parse-names":false,"suffix":""},{"dropping-particle":"","family":"Olatunji","given":"Akinade S","non-dropping-particle":"","parse-names":false,"suffix":""}],"container-title":"Discover Environment","id":"ITEM-1","issue":"3","issued":{"date-parts":[["2023"]]},"page":"1-10","publisher":"Springer International Publishing","title":"Assessment of concentration of the potentially toxic elements and associated human health risk from particulate matter exposure along road intersections in Ibadan , southwestern Nigeria","type":"article-journal","volume":"1"},"uris":["http://www.mendeley.com/documents/?uuid=5e7047e5-d2cf-4a57-9f25-981c6051638b"]}],"mendeley":{"formattedCitation":"(Kolawole &amp; Olatunji, 2023)","manualFormatting":"Kolawole and Olatunji (2023)","plainTextFormattedCitation":"(Kolawole &amp; Olatunji, 2023)","previouslyFormattedCitation":"(Kolawole &amp; Olatunji, 2023)"},"properties":{"noteIndex":0},"schema":"https://github.com/citation-style-language/schema/raw/master/csl-citation.json"}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Kolawole and Olatunji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contend that PM</w:t>
      </w:r>
      <w:r>
        <w:rPr>
          <w:rFonts w:ascii="Times New Roman" w:eastAsia="Calibri" w:hAnsi="Times New Roman" w:cs="Times New Roman"/>
          <w:sz w:val="24"/>
          <w:szCs w:val="24"/>
          <w:vertAlign w:val="subscript"/>
        </w:rPr>
        <w:t xml:space="preserve">2.5 </w:t>
      </w:r>
      <w:r>
        <w:rPr>
          <w:rFonts w:ascii="Times New Roman" w:eastAsia="Calibri" w:hAnsi="Times New Roman" w:cs="Times New Roman"/>
          <w:sz w:val="24"/>
          <w:szCs w:val="24"/>
        </w:rPr>
        <w:t xml:space="preserve">aerosol carries significant concentrations of potentially toxic metals such as </w:t>
      </w:r>
      <w:proofErr w:type="spellStart"/>
      <w:r>
        <w:rPr>
          <w:rFonts w:ascii="Times New Roman" w:eastAsia="Calibri" w:hAnsi="Times New Roman" w:cs="Times New Roman"/>
          <w:sz w:val="24"/>
          <w:szCs w:val="24"/>
        </w:rPr>
        <w:t>As</w:t>
      </w:r>
      <w:proofErr w:type="spellEnd"/>
      <w:r>
        <w:rPr>
          <w:rFonts w:ascii="Times New Roman" w:eastAsia="Calibri" w:hAnsi="Times New Roman" w:cs="Times New Roman"/>
          <w:sz w:val="24"/>
          <w:szCs w:val="24"/>
        </w:rPr>
        <w:t xml:space="preserve">, Cd, Co, Hg, Pb, Cu, Zn, and Ni. The trace metal contents of airborne particles </w:t>
      </w:r>
      <w:proofErr w:type="gramStart"/>
      <w:r>
        <w:rPr>
          <w:rFonts w:ascii="Times New Roman" w:eastAsia="Calibri" w:hAnsi="Times New Roman" w:cs="Times New Roman"/>
          <w:sz w:val="24"/>
          <w:szCs w:val="24"/>
        </w:rPr>
        <w:t>poses</w:t>
      </w:r>
      <w:proofErr w:type="gramEnd"/>
      <w:r>
        <w:rPr>
          <w:rFonts w:ascii="Times New Roman" w:eastAsia="Calibri" w:hAnsi="Times New Roman" w:cs="Times New Roman"/>
          <w:sz w:val="24"/>
          <w:szCs w:val="24"/>
        </w:rPr>
        <w:t xml:space="preserve"> harm when they enter the human body via inhalation, ingestion and dermal pathways. Metallic particles generate reactive oxygen species such as hydroxyl radicals, hydrogen peroxide, and superoxide ions which induce oxidative stress and DNA damage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{"citationItems":[{"id":"ITEM-1","itemData":{"DOI":"10.1039/D2EA00031H","author":[{"dropping-particle":"","family":"Kodros","given":"John K","non-dropping-particle":"","parse-names":false,"suffix":""},{"dropping-particle":"","family":"Kaltsonoudis","given":"Christos","non-dropping-particle":"","parse-names":false,"suffix":""},{"dropping-particle":"","family":"Paglione","given":"Marco","non-dropping-particle":"","parse-names":false,"suffix":""},{"dropping-particle":"","family":"Florou","given":"Kalliopi","non-dropping-particle":"","parse-names":false,"suffix":""},{"dropping-particle":"","family":"Jorga","given":"Spiro","non-dropping-particle":"","parse-names":false,"suffix":""},{"dropping-particle":"","family":"Vasilakopoulou","given":"Christina","non-dropping-particle":"","parse-names":false,"suffix":""},{"dropping-particle":"","family":"Cirtog","given":"Manuela","non-dropping-particle":"","parse-names":false,"suffix":""}],"container-title":"Environmental Science: Atmosphere","id":"ITEM-1","issue":"1","issued":{"date-parts":[["2022"]]},"page":"1221-1236","title":"Secondary aerosol formation during the dark oxidation of residential biomass burning emissions","type":"article-journal","volume":"2"},"uris":["http://www.mendeley.com/documents/?uuid=fe0b20d8-da31-43c8-a831-ebe0461b3b33"]}],"mendeley":{"formattedCitation":"(Kodros et al., 2022)","plainTextFormattedCitation":"(Kodros et al., 2022)","previouslyFormattedCitation":"(Kodros et al., 2022)"},"properties":{"noteIndex":0},"schema":"https://github.com/citation-style-language/schema/raw/master/csl-citation.json"}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(Kodros et al., 2022)</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Lead (Pb) and nickel (Ni) intake can negatively affect the kidney, reproductive, nervous, cardiovascular, and immune systems (</w:t>
      </w:r>
      <w:r>
        <w:rPr>
          <w:rFonts w:ascii="Times New Roman" w:eastAsia="Calibri" w:hAnsi="Times New Roman" w:cs="Times New Roman"/>
          <w:sz w:val="24"/>
          <w:szCs w:val="24"/>
          <w:lang w:val="fr-FR"/>
        </w:rPr>
        <w:t>Cui et al., 2020</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lang w:val="fr-FR"/>
        </w:rPr>
        <w:instrText>ADDIN CSL_CITATION {"citationItems":[{"id":"ITEM-1","itemData":{"DOI":"10.2495/SDP-V11-N4-522-536","author":[{"dropping-particle":"","family":"Addo","given":"M A;","non-dropping-particle":"","parse-names":false,"suffix":""},{"dropping-particle":"","family":"Darko","given":"E;","non-dropping-particle":"","parse-names":false,"suffix":""},{"dropping-particle":"","family":"Gordon","given":"C;","non-dropping-particle":"","parse-names":false,"suffix":""},{"dropping-particle":"","family":"Davor","given":"P;","non-dropping-particle":"","parse-names":false,"suffix":""},{"dropping-particle":"","family":"Ameyaw","given":"F","non-dropping-particle":"","parse-names":false,"suffix":""}],"container-title":"International Journal of Sustainable Development and Planning","id":"ITEM-1","issue":"4","issued":{"date-parts":[["2016"]]},"page":"522-536","title":"Human health risk assessment of airborne trace elements for human receptors in the vicinity of the diamond cement factory, Volta Region, Ghana","type":"article-journal","volume":"11"},"uris":["http://www.mendeley.com/documents/?uuid=a204e7eb-5f49-449e-a044-262caa10c0af"]}],"mendeley":{"formattedCitation":"(Addo et al., 2016)","manualFormatting":"Addo et al., 2016;","plainTextFormattedCitation":"(Addo et al., 2016)","previouslyFormattedCitation":"(Addo et al., 2016)"},"properties":{"noteIndex":0},"schema":"https://github.com/citation-style-language/schema/raw/master/csl-citation.json"}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lang w:val="fr-FR"/>
        </w:rPr>
        <w:t>Addo et al., 2016</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Arsenic (As) and Cobalt (Co) cause genomic instability and cancer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{"citationItems":[{"id":"ITEM-1","itemData":{"DOI":"10.1007/s11356-019-06427-w","ISSN":"16147499","PMID":"31879890","abstract":"The concentration levels of 36 airborne heavy metals and atmospheric radioactivity in total suspended particulate (TSP) samples were measured to investigate the chemical characteristics, potential sources of aerosols, and health risk in Beijing, China, from September 2016 to September 2017. The TSP concentrations varied from 6.93 to 469.18 μg/m3, with a median of 133.97 μg/m3. The order for the mean concentrations of heavy metals, known as hazardous air pollutants (HAPs), was as follows: Mn &gt; Pb &gt; As &gt; Cr &gt; Ni &gt; Se &gt; Cd &gt; Co &gt; Sb &gt; Hg &gt; Be; Non-Designated HAPs Metals: Ca &gt; Fe &gt; Mg &gt; Al &gt; K &gt; Na &gt; Zn &gt; P &gt; Ba &gt; Ti &gt; Cu &gt; Sr &gt; B &gt; Sn &gt; I &gt; V &gt; Rb &gt; Ce &gt; Mo &gt; Cs &gt; Th &gt; Ag &gt; U &gt; Pt. The median concentration of As was higher than China air quality standard (6 ng/m3). The gross α and β concentration levels in aerosols were (1.84 ± 1.59) mBg/m3 and (1.15 ± 0.85) mBg/m3, respectively. The enrichment factor values of Cu, Ba, B, Ce, Tl, Cs, Pb, As, Cd, Sb, Hg, Fe, Zn, Sn, I, Mo, and Ag were higher than 10, which indicated enriched results from anthropogenic sources. Pb, As, and Cd are considered to originate from multiple sources; fireworks released Ba during China spring festival; Fe, Ce, and Cs may come from stable emissions such as industrial gases. The health risks from anthropogenic metals via inhalation, ingestion, and dermal pathway were estimated on the basis of health quotient as well as the results indicated that children faced the higher risk than adults during the research period. For adults, the health risk posed by heavy metals in atmospheric particles was below the acceptable level.","author":[{"dropping-particle":"","family":"Cui","given":"Limeng","non-dropping-particle":"","parse-names":false,"suffix":""},{"dropping-particle":"","family":"Wu","given":"Zhuona","non-dropping-particle":"","parse-names":false,"suffix":""},{"dropping-particle":"","family":"Han","given":"Peng","non-dropping-particle":"","parse-names":false,"suffix":""},{"dropping-particle":"","family":"Taira","given":"Yasuyuki","non-dropping-particle":"","parse-names":false,"suffix":""},{"dropping-particle":"","family":"Wang","given":"Huan","non-dropping-particle":"","parse-names":false,"suffix":""},{"dropping-particle":"","family":"Meng","given":"Qinghua","non-dropping-particle":"","parse-names":false,"suffix":""},{"dropping-particle":"","family":"Feng","given":"Zechen","non-dropping-particle":"","parse-names":false,"suffix":""},{"dropping-particle":"","family":"Zhai","given":"Shuguang","non-dropping-particle":"","parse-names":false,"suffix":""},{"dropping-particle":"","family":"Yu","given":"Jun","non-dropping-particle":"","parse-names":false,"suffix":""},{"dropping-particle":"","family":"Zhu","given":"Weijie","non-dropping-particle":"","parse-names":false,"suffix":""},{"dropping-particle":"","family":"Kong","given":"Yuxia","non-dropping-particle":"","parse-names":false,"suffix":""},{"dropping-particle":"","family":"Wang","given":"Hongfang","non-dropping-particle":"","parse-names":false,"suffix":""},{"dropping-particle":"","family":"Zhang","given":"Hong","non-dropping-particle":"","parse-names":false,"suffix":""},{"dropping-particle":"","family":"Bai","given":"Bin","non-dropping-particle":"","parse-names":false,"suffix":""},{"dropping-particle":"","family":"Lou","given":"Yun","non-dropping-particle":"","parse-names":false,"suffix":""},{"dropping-particle":"","family":"Ma","given":"Yongzhong","non-dropping-particle":"","parse-names":false,"suffix":""}],"container-title":"Environmental Science and Pollution Research","id":"ITEM-1","issue":"7","issued":{"date-parts":[["2020"]]},"page":"7005-7014","publisher":"Environmental Science and Pollution Research","title":"Chemical content and source apportionment of 36 heavy metal analysis and health risk assessment in aerosol of Beijing","type":"article-journal","volume":"27"},"uris":["http://www.mendeley.com/documents/?uuid=a67e2d94-a5bc-4e46-88ed-b085da962af3"]}],"mendeley":{"formattedCitation":"(L. Cui et al., 2020)","manualFormatting":"(Cui et al., 2020;","plainTextFormattedCitation":"(L. Cui et al., 2020)","previouslyFormattedCitation":"(L. Cui et al., 2020)"},"properties":{"noteIndex":0},"schema":"https://github.com/citation-style-language/schema/raw/master/csl-citation.json"}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lang w:val="fr-FR"/>
        </w:rPr>
        <w:t>(</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lang w:val="fr-FR"/>
        </w:rPr>
        <w:fldChar w:fldCharType="begin" w:fldLock="1"/>
      </w:r>
      <w:r>
        <w:rPr>
          <w:rFonts w:ascii="Times New Roman" w:eastAsia="Calibri" w:hAnsi="Times New Roman" w:cs="Times New Roman"/>
          <w:sz w:val="24"/>
          <w:szCs w:val="24"/>
          <w:lang w:val="fr-FR"/>
        </w:rPr>
        <w:instrText>ADDIN CSL_CITATION {"citationItems":[{"id":"ITEM-1","itemData":{"DOI":"10.3389/fphar.2021.643972","ISSN":"16639812","PMID":"33927623","abstract":"The industrial activities of the last century have caused massive increases in human exposure to heavy metals. Mercury, lead, chromium, cadmium, and arsenic have been the most common heavy metals that induced human poisonings. Here, we reviewed the mechanistic action of these heavy metals according to the available animal and human studies. Acute or chronic poisonings may occur following exposure through water, air, and food. Bioaccumulation of these heavy metals leads to a diversity of toxic effects on a variety of body tissues and organs. Heavy metals disrupt cellular events including growth, proliferation, differentiation, damage-repairing processes, and apoptosis. Comparison of the mechanisms of action reveals similar pathways for these metals to induce toxicity including ROS generation, weakening of the antioxidant defense, enzyme inactivation, and oxidative stress. On the other hand, some of them have selective binding to specific macromolecules. The interaction of lead with aminolevulinic acid dehydratase and ferrochelatase is within this context. Reactions of other heavy metals with certain proteins were discussed as well. Some toxic metals including chromium, cadmium, and arsenic cause genomic instability. Defects in DNA repair following the induction of oxidative stress and DNA damage by the three metals have been considered as the cause of their carcinogenicity. Even with the current knowledge of hazards of heavy metals, the incidence of poisoning remains considerable and requires p</w:instrText>
      </w:r>
      <w:r>
        <w:rPr>
          <w:rFonts w:ascii="Times New Roman" w:eastAsia="Calibri" w:hAnsi="Times New Roman" w:cs="Times New Roman"/>
          <w:sz w:val="24"/>
          <w:szCs w:val="24"/>
        </w:rPr>
        <w:instrText>reventive and effective treatment. The application of chelation therapy for the management of metal poisoning could be another aspect of heavy metals to be reviewed in the future.","author":[{"dropping-particle":"","family":"Balali-Mood","given":"Mahdi","non-dropping-particle":"","parse-names":false,"suffix":""},{"dropping-particle":"","family":"Naseri","given":"Kobra","non-dropping-particle":"","parse-names":false,"suffix":""},{"dropping-particle":"","family":"Tahergorabi","given":"Zoya","non-dropping-particle":"","parse-names":false,"suffix":""},{"dropping-particle":"","family":"Khazdair","given":"Mohammad Reza","non-dropping-particle":"","parse-names":false,"suffix":""},{"dropping-particle":"","family":"Sadeghi","given":"Mahmood","non-dropping-particle":"","parse-names":false,"suffix":""}],"container-title":"Frontiers in Pharmacology","id":"ITEM-1","issue":"643972","issued":{"date-parts":[["2021"]]},"page":"1-19","title":"Toxic mechanisms of five heavy metals:Mercury, lead, chromium, cadmium, and rsaenic","type":"article-journal","volume":"12"},"uris":["http://www.mendeley.com/documents/?uuid=e3c2a338-d51f-4318-8c5e-e1c079e6efeb"]}],"mendeley":{"formattedCitation":"(Balali-Mood et al., 2021)","manualFormatting":"Balali-Mood et al., 2021)","plainTextFormattedCitation":"(Balali-Mood et al., 2021)","previouslyFormattedCitation":"(Balali-Mood et al., 2021)"},"properties":{"noteIndex":0},"schema":"https://github.com/citation-style-language/schema/raw/master/csl-citation.json"}</w:instrText>
      </w:r>
      <w:r>
        <w:rPr>
          <w:rFonts w:ascii="Times New Roman" w:eastAsia="Calibri" w:hAnsi="Times New Roman" w:cs="Times New Roman"/>
          <w:sz w:val="24"/>
          <w:szCs w:val="24"/>
          <w:lang w:val="fr-FR"/>
        </w:rPr>
        <w:fldChar w:fldCharType="separate"/>
      </w:r>
      <w:r>
        <w:rPr>
          <w:rFonts w:ascii="Times New Roman" w:eastAsia="Calibri" w:hAnsi="Times New Roman" w:cs="Times New Roman"/>
          <w:sz w:val="24"/>
          <w:szCs w:val="24"/>
        </w:rPr>
        <w:t>Balali-Mood et al., 2021)</w:t>
      </w:r>
      <w:r>
        <w:rPr>
          <w:rFonts w:ascii="Times New Roman" w:eastAsia="Calibri" w:hAnsi="Times New Roman" w:cs="Times New Roman"/>
          <w:sz w:val="24"/>
          <w:szCs w:val="24"/>
          <w:lang w:val="fr-FR"/>
        </w:rPr>
        <w:fldChar w:fldCharType="end"/>
      </w:r>
      <w:r>
        <w:rPr>
          <w:rFonts w:ascii="Times New Roman" w:eastAsia="Calibri" w:hAnsi="Times New Roman" w:cs="Times New Roman"/>
          <w:sz w:val="24"/>
          <w:szCs w:val="24"/>
        </w:rPr>
        <w:t xml:space="preserve">. </w:t>
      </w:r>
    </w:p>
    <w:p w14:paraId="7BCD51DF" w14:textId="77777777" w:rsidR="001467AE" w:rsidRDefault="00000000">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health risks associated with outdoor PM</w:t>
      </w:r>
      <w:r>
        <w:rPr>
          <w:rFonts w:ascii="Times New Roman" w:eastAsia="Calibri" w:hAnsi="Times New Roman" w:cs="Times New Roman"/>
          <w:sz w:val="24"/>
          <w:szCs w:val="24"/>
          <w:vertAlign w:val="subscript"/>
        </w:rPr>
        <w:t xml:space="preserve">2.5 </w:t>
      </w:r>
      <w:r>
        <w:rPr>
          <w:rFonts w:ascii="Times New Roman" w:eastAsia="Calibri" w:hAnsi="Times New Roman" w:cs="Times New Roman"/>
          <w:sz w:val="24"/>
          <w:szCs w:val="24"/>
        </w:rPr>
        <w:t xml:space="preserve">aerosol in developed cities have been extensively studied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heliyon.2022.e09572","ISSN":"2405-8440","author":[{"dropping-particle":"","family":"Sakunkoo","given":"Pornpun","non-dropping-particle":"","parse-names":false,"suffix":""},{"dropping-particle":"","family":"Thonglua","given":"Theerachai","non-dropping-particle":"","parse-names":false,"suffix":""},{"dropping-particle":"","family":"Sangkham","given":"Sarawut","non-dropping-particle":"","parse-names":false,"suffix":""},{"dropping-particle":"","family":"Jirapornkul","given":"Chananya","non-dropping-particle":"","parse-names":false,"suffix":""}],"container-title":"Heliyon","id":"ITEM-1","issue":"2022","issued":{"date-parts":[["2022"]]},"page":"e09572","publisher":"Elsevier Ltd","title":"Human health risk assessment of PM2.5-bound heavy metals of anthropogenic sources in the Khon Kaen Province of Northeast Thailand","type":"article-journal","volume":"8"},"uris":["http://www.mendeley.com/documents/?uuid=3be720ee-fb57-4b70-8d1c-555d6ac1259f"]}],"mendeley":{"formattedCitation":"(Sakunkoo et al., 2022)","manualFormatting":"(Sakunkoo et al., 2022; ","plainTextFormattedCitation":"(Sakunkoo et al., 2022)","previouslyFormattedCitation":"(Sakunkoo et al., 2022)"},"properties":{"noteIndex":0},"schema":"https://github.com/citation-style-language/schema/raw/master/csl-citation.json"}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 xml:space="preserve">(Sakunkoo et al., 2022; </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10.1016/j.scitotenv.2021.148748","ISSN":"0048-9697","author":[{"dropping-particle":"","family":"Zhang","given":"Xi","non-dropping-particle":"","parse-names":false,"suffix":""},{"dropping-particle":"","family":"Eto","given":"Yuko","non-dropping-particle":"","parse-names":false,"suffix":""},{"dropping-particle":"","family":"Aikawa","given":"Masahide","non-dropping-particle":"","parse-names":false,"suffix":""}],"container-title":"Science of the Total Environment","id":"ITEM-1","issue":"2021","issued":{"date-parts":[["2021"]]},"page":"148748","publisher":"Elsevier B.V.","title":"Environment risk assessment and management of PM2.5 -bound heavy metals in the urban area of Kitakyushu, Japan","type":"article-journal","volume":"795"},"uris":["http://www.mendeley.com/documents/?uuid=584a62d0-dbad-4533-b1e3-5e9033992121"]}],"mendeley":{"formattedCitation":"(Zhang et al., 2021)","manualFormatting":"Zhang et al., 2021;","plainTextFormattedCitation":"(Zhang et al., 2021)","previouslyFormattedCitation":"(Zhang et al., 2021)"},"properties":{"noteIndex":0},"schema":"https://github.com/citation-style-language/schema/raw/master/csl-citation.json"}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Zhang et al., 2021;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{"citationItems":[{"id":"ITEM-1","itemData":{"DOI":"10.3390/atmos12070852","ISSN":"20734433","abstract":"In this study, PM2.5 was analyzed for heavy metals at two sites in industrial northeast China to determine their sources and human health risks during heating and non-heating periods. A positive matrix factorization (PMF) model determined sources, and US Environmental Protection Agency (USEPA) and entropy weight methods were used to assess human health risk. PM2.5 heavy metal concentrations were higher in the heating period than in the non-heating period. In the heating period, coal combustion (59.64%) was the primary heavy metal source at Huagong Hospitals, and the contribution rates of industrial emissions and traffic emissions were 21.06% and 19.30%, respectively. Industrial emissions (42.14%) were the primary source at Xinqu Park, and the contribution rates of coal combustion and traffic emissions were 34.03% and 23.83%, respectively. During the non-heating period, coal combustion (45.29%) and industrial emissions 45.29% and 44.59%, respectively, were the primary sources at Huagong Hospital, and the traffic emissions were 10.12%. Industrial emissions (43.64%) were the primary sources at Xinqu Park, where the coal combustion and traffic emissions were 25.35% and 31.00%, respectively. In the heating period, PM2.5 heavy metals at Xinqu Park had noncarcinogenic and carcinogenic risks, and the hazard index of children (5.74) was higher than that of adult males (5.28) and females (4.49). However, adult males and females had the highest lifetime carcinogenic risk (1.38 × 10−3 and 1.17 × 10−3) than children (3.00 × 10−4). The traditional USEPA and entropy weight methods both produced reasonable results. However, when there is a difference between the two methods, the entropy weight method is recommended to assess noncarcinogenic health risks.","author":[{"dropping-particle":"","family":"Sun","given":"Siyu","non-dropping-particle":"","parse-names":false,"suffix":""},{"dropping-particle":"","family":"Zheng","given":"Na","non-dropping-particle":"","parse-names":false,"suffix":""},{"dropping-particle":"","family":"Wang","given":"Sujing","non-dropping-particle":"","parse-names":false,"suffix":""},{"dropping-particle":"","family":"Li","given":"Yunyang","non-dropping-particle":"","parse-names":false,"suffix":""},{"dropping-particle":"","family":"Hou","given":"Shengnan","non-dropping-particle":"","parse-names":false,"suffix":""},{"dropping-particle":"","family":"Song","given":"Xue","non-dropping-particle":"","parse-names":false,"suffix":""},{"dropping-particle":"","family":"Du","given":"Shanshan","non-dropping-particle":"","parse-names":false,"suffix":""},{"dropping-particle":"","family":"An","given":"Qirui","non-dropping-particle":"","parse-names":false,"suffix":""},{"dropping-particle":"","family":"Li","given":"Pengyang","non-dropping-particle":"","parse-names":false,"suffix":""},{"dropping-particle":"","family":"Li","given":"Xiaoqian","non-dropping-particle":"","parse-names":false,"suffix":""},{"dropping-particle":"","family":"Hua","given":"Xiuyi","non-dropping-particle":"","parse-names":false,"suffix":""},{"dropping-particle":"","family":"Dong","given":"Deming","non-dropping-particle":"","parse-names":false,"suffix":""}],"container-title":"Atmosphere","id":"ITEM-1","issue":"7","issued":{"date-parts":[["2021"]]},"page":"1-17","title":"Source analysis and human health risk assessment based on entropy weight method modification of PM2.5 heavy metal in an industrial area in the northeast of China","type":"article-journal","volume":"12"},"uris":["http://www.mendeley.com/documents/?uuid=47bf2211-a54f-4b85-bfe3-163b174d00c3"]}],"mendeley":{"formattedCitation":"(Sun et al., 2021)","manualFormatting":"Sun et al., 2021;","plainTextFormattedCitation":"(Sun et al., 2021)","previouslyFormattedCitation":"(Sun et al., 2021)"},"properties":{"noteIndex":0},"schema":"https://github.com/citation-style-language/schema/raw/master/csl-citation.json"}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Sun et al., 2021;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{"citationItems":[{"id":"ITEM-1","itemData":{"abstract":"Air pollution impacts all populations globally, indiscriminately and has site-specific variation and characteristics. Airborne particulate matter (PM) levels were monitored in a typical industrial Russian city, Chelyabinsk in three destinations, one characterized by high traffic volumes and two by industrial zone emissions. The mass concentration and trace metal content of PM2.5 and PM10 were obtained from samples collected during four distinct seasons of 2020. The mean 24-h PM10 ranged between 6 and 64 g/m3. 24-h PM2.5 levels were reported from 5 to 56 g/m3. About half of the 24-h PM10 and most of the PM2.5 values in Chelyabinsk were higher than the WHO recommendations. The mean PM2.5/PM10 ratio was measured at 0.85, indicative of anthropogenic input. To evaluate the Al, Fe, As, Cd, Co, Cr, Cu, Mn, Ni, Pb, and Zn concentration in PM2.5 and PM10, inductively coupled plasma mass spectrometry (ICP-MS) was used. Fe (337–732 ng/m3) was the most abundant component in PM2.5 and PM10 samples while Zn (77–206 ng/m3), Mn (10–96 ng/m3), and Pb (11–41 ng/m3) had the highest concentrations among trace elements. Total non-carcinogenic risks for children were found higher than 1, indicating possible health hazards. This study also presents that the carcinogenic risk for As, Cr, Co, Cd, Ni, and Pb were observed higher than the acceptable limit (1 10-6).","author":[{"dropping-particle":"","family":"Krupnova","given":"Tatyana G","non-dropping-particle":"","parse-names":false,"suffix":""},{"dropping-particle":"V","family":"Rakova","given":"Olga","non-dropping-particle":"","parse-names":false,"suffix":""},{"dropping-particle":"","family":"Bondarenko","given":"Kirill A","non-dropping-particle":"","parse-names":false,"suffix":""},{"dropping-particle":"","family":"Saifullin","given":"Artem F","non-dropping-particle":"","parse-names":false,"suffix":""},{"dropping-particle":"","family":"Popova","given":"Darya A","non-dropping-particle":"","parse-names":false,"suffix":""},{"dropping-particle":"","family":"Potgieter-vermaak","given":"Sanja","non-dropping-particle":"","parse-names":false,"suffix":""},{"dropping-particle":"","family":"Godoi","given":"Ricardo H M","non-dropping-particle":"","parse-names":false,"suffix":""}],"container-title":"International Journal of Environmental Research and Public Health","id":"ITEM-1","issue":"12354","issued":{"date-parts":[["2021"]]},"page":"1-16","title":"Elemental composition of PM2.5 and PM10 and health risks assessment in the industrial Districts of Chelyabinsk, South Ural Region, Russia","type":"article-journal","volume":"18"},"uris":["http://www.mendeley.com/documents/?uuid=ac4fb5f5-9266-474d-8025-961f7961c80e"]}],"mendeley":{"formattedCitation":"(Krupnova et al., 2021)","manualFormatting":"Krupnova et al., 2021)","plainTextFormattedCitation":"(Krupnova et al., 2021)","previouslyFormattedCitation":"(Krupnova et al., 2021)"},"properties":{"noteIndex":0},"schema":"https://github.com/citation-style-language/schema/raw/master/csl-citation.json"}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Krupnova et al., 2021)</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According to these studies, the overall cancer and non-cancer risk levels of human exposure to toxic metal particles via inhalation, ingestion and dermal contact were higher than the permissible limits. The health effects associated potentially toxic metals embedded in aerosol particulates have not been widely investigated in urban communities in </w:t>
      </w:r>
      <w:r>
        <w:rPr>
          <w:rFonts w:ascii="Times New Roman" w:eastAsia="Calibri" w:hAnsi="Times New Roman" w:cs="Times New Roman"/>
          <w:kern w:val="0"/>
          <w:sz w:val="24"/>
          <w:szCs w:val="24"/>
        </w:rPr>
        <w:t xml:space="preserve">Sub-Saharan Africa </w:t>
      </w:r>
      <w:r>
        <w:rPr>
          <w:rFonts w:ascii="Times New Roman" w:eastAsia="Calibri" w:hAnsi="Times New Roman" w:cs="Times New Roman"/>
          <w:sz w:val="24"/>
          <w:szCs w:val="24"/>
        </w:rPr>
        <w:t xml:space="preserve">(Abera et al., 2021; </w:t>
      </w:r>
      <w:proofErr w:type="spellStart"/>
      <w:r>
        <w:rPr>
          <w:rFonts w:ascii="Times New Roman" w:eastAsia="Calibri" w:hAnsi="Times New Roman" w:cs="Times New Roman"/>
          <w:sz w:val="24"/>
          <w:szCs w:val="24"/>
          <w:lang w:val="fr-FR"/>
        </w:rPr>
        <w:t>Konadu</w:t>
      </w:r>
      <w:proofErr w:type="spellEnd"/>
      <w:r>
        <w:rPr>
          <w:rFonts w:ascii="Times New Roman" w:eastAsia="Calibri" w:hAnsi="Times New Roman" w:cs="Times New Roman"/>
          <w:sz w:val="24"/>
          <w:szCs w:val="24"/>
          <w:lang w:val="fr-FR"/>
        </w:rPr>
        <w:t xml:space="preserve"> et al., 2023</w:t>
      </w:r>
      <w:r>
        <w:rPr>
          <w:rFonts w:ascii="Times New Roman" w:eastAsia="Calibri" w:hAnsi="Times New Roman" w:cs="Times New Roman"/>
          <w:sz w:val="24"/>
          <w:szCs w:val="24"/>
        </w:rPr>
        <w:t>). There is the need to do more studies on the chemical content of airborne particulates to comprehend particulate matter toxicity. A deeper insight into the risk of human exposure to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-bound toxic metals is critical for developing sustainable actions to control health impact. </w:t>
      </w:r>
    </w:p>
    <w:p w14:paraId="0ECAD944" w14:textId="77777777" w:rsidR="001467AE" w:rsidRDefault="00000000">
      <w:pPr>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The urban settlement of Apam, located </w:t>
      </w:r>
      <w:r>
        <w:rPr>
          <w:rFonts w:ascii="Times New Roman" w:eastAsia="Calibri" w:hAnsi="Times New Roman" w:cs="Times New Roman"/>
          <w:sz w:val="24"/>
          <w:szCs w:val="24"/>
        </w:rPr>
        <w:t xml:space="preserve">along the coast </w:t>
      </w:r>
      <w:r>
        <w:rPr>
          <w:rFonts w:ascii="Times New Roman" w:eastAsia="Calibri" w:hAnsi="Times New Roman" w:cs="Times New Roman"/>
          <w:sz w:val="24"/>
          <w:szCs w:val="24"/>
          <w:lang w:val="en-US"/>
        </w:rPr>
        <w:t xml:space="preserve">in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lang w:val="en-US"/>
        </w:rPr>
        <w:t>Central Region</w:t>
      </w:r>
      <w:r>
        <w:rPr>
          <w:rFonts w:ascii="Times New Roman" w:eastAsia="Calibri" w:hAnsi="Times New Roman" w:cs="Times New Roman"/>
          <w:sz w:val="24"/>
          <w:szCs w:val="24"/>
        </w:rPr>
        <w:t xml:space="preserve"> of Ghana</w:t>
      </w:r>
      <w:r>
        <w:rPr>
          <w:rFonts w:ascii="Times New Roman" w:eastAsia="Calibri" w:hAnsi="Times New Roman" w:cs="Times New Roman"/>
          <w:sz w:val="24"/>
          <w:szCs w:val="24"/>
          <w:lang w:val="en-US"/>
        </w:rPr>
        <w:t xml:space="preserve">, is </w:t>
      </w:r>
      <w:proofErr w:type="spellStart"/>
      <w:r>
        <w:rPr>
          <w:rFonts w:ascii="Times New Roman" w:eastAsia="Calibri" w:hAnsi="Times New Roman" w:cs="Times New Roman"/>
          <w:sz w:val="24"/>
          <w:szCs w:val="24"/>
          <w:lang w:val="en-US"/>
        </w:rPr>
        <w:t>characteri</w:t>
      </w:r>
      <w:proofErr w:type="spellEnd"/>
      <w:r>
        <w:rPr>
          <w:rFonts w:ascii="Times New Roman" w:eastAsia="Calibri" w:hAnsi="Times New Roman" w:cs="Times New Roman"/>
          <w:sz w:val="24"/>
          <w:szCs w:val="24"/>
        </w:rPr>
        <w:t>s</w:t>
      </w:r>
      <w:r>
        <w:rPr>
          <w:rFonts w:ascii="Times New Roman" w:eastAsia="Calibri" w:hAnsi="Times New Roman" w:cs="Times New Roman"/>
          <w:sz w:val="24"/>
          <w:szCs w:val="24"/>
          <w:lang w:val="en-US"/>
        </w:rPr>
        <w:t xml:space="preserve">ed by its primary economic activity: fish smoking. This locality is renowned for its </w:t>
      </w:r>
      <w:r>
        <w:rPr>
          <w:rFonts w:ascii="Times New Roman" w:eastAsia="Calibri" w:hAnsi="Times New Roman" w:cs="Times New Roman"/>
          <w:sz w:val="24"/>
          <w:szCs w:val="24"/>
          <w:lang w:val="en-US"/>
        </w:rPr>
        <w:lastRenderedPageBreak/>
        <w:t xml:space="preserve">extensive </w:t>
      </w:r>
      <w:proofErr w:type="spellStart"/>
      <w:r>
        <w:rPr>
          <w:rFonts w:ascii="Times New Roman" w:eastAsia="Calibri" w:hAnsi="Times New Roman" w:cs="Times New Roman"/>
          <w:sz w:val="24"/>
          <w:szCs w:val="24"/>
          <w:lang w:val="en-US"/>
        </w:rPr>
        <w:t>utili</w:t>
      </w:r>
      <w:proofErr w:type="spellEnd"/>
      <w:r>
        <w:rPr>
          <w:rFonts w:ascii="Times New Roman" w:eastAsia="Calibri" w:hAnsi="Times New Roman" w:cs="Times New Roman"/>
          <w:sz w:val="24"/>
          <w:szCs w:val="24"/>
        </w:rPr>
        <w:t>s</w:t>
      </w:r>
      <w:proofErr w:type="spellStart"/>
      <w:r>
        <w:rPr>
          <w:rFonts w:ascii="Times New Roman" w:eastAsia="Calibri" w:hAnsi="Times New Roman" w:cs="Times New Roman"/>
          <w:sz w:val="24"/>
          <w:szCs w:val="24"/>
          <w:lang w:val="en-US"/>
        </w:rPr>
        <w:t>ation</w:t>
      </w:r>
      <w:proofErr w:type="spellEnd"/>
      <w:r>
        <w:rPr>
          <w:rFonts w:ascii="Times New Roman" w:eastAsia="Calibri" w:hAnsi="Times New Roman" w:cs="Times New Roman"/>
          <w:sz w:val="24"/>
          <w:szCs w:val="24"/>
          <w:lang w:val="en-US"/>
        </w:rPr>
        <w:t xml:space="preserve"> of traditional ovens in commercial fish-smoking processes, resulting in significant wood combustion</w:t>
      </w:r>
      <w:r>
        <w:rPr>
          <w:rFonts w:ascii="Times New Roman" w:eastAsia="Calibri" w:hAnsi="Times New Roman" w:cs="Times New Roman"/>
          <w:sz w:val="24"/>
          <w:szCs w:val="24"/>
        </w:rPr>
        <w:t xml:space="preserve"> and excessive smoke</w:t>
      </w:r>
      <w:r>
        <w:rPr>
          <w:rFonts w:ascii="Times New Roman" w:eastAsia="Calibri" w:hAnsi="Times New Roman" w:cs="Times New Roman"/>
          <w:sz w:val="24"/>
          <w:szCs w:val="24"/>
          <w:lang w:val="en-US"/>
        </w:rPr>
        <w:t>.</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The resultant emissions contribute substantially to air particulate pollution and its chemical composition in Apam, posing </w:t>
      </w:r>
      <w:r>
        <w:rPr>
          <w:rFonts w:ascii="Times New Roman" w:eastAsia="Calibri" w:hAnsi="Times New Roman" w:cs="Times New Roman"/>
          <w:sz w:val="24"/>
          <w:szCs w:val="24"/>
        </w:rPr>
        <w:t>both acute and chronic health</w:t>
      </w: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effects</w:t>
      </w:r>
      <w:r>
        <w:rPr>
          <w:rFonts w:ascii="Times New Roman" w:eastAsia="Calibri" w:hAnsi="Times New Roman" w:cs="Times New Roman"/>
          <w:sz w:val="24"/>
          <w:szCs w:val="24"/>
          <w:lang w:val="en-US"/>
        </w:rPr>
        <w:t xml:space="preserve"> to those engaged in occupational fish smoking. A notable gap exists in the understanding of PM</w:t>
      </w:r>
      <w:r>
        <w:rPr>
          <w:rFonts w:ascii="Times New Roman" w:eastAsia="Calibri" w:hAnsi="Times New Roman" w:cs="Times New Roman"/>
          <w:sz w:val="24"/>
          <w:szCs w:val="24"/>
          <w:vertAlign w:val="subscript"/>
          <w:lang w:val="en-US"/>
        </w:rPr>
        <w:t>2.5</w:t>
      </w:r>
      <w:r>
        <w:rPr>
          <w:rFonts w:ascii="Times New Roman" w:eastAsia="Calibri" w:hAnsi="Times New Roman" w:cs="Times New Roman"/>
          <w:sz w:val="24"/>
          <w:szCs w:val="24"/>
          <w:lang w:val="en-US"/>
        </w:rPr>
        <w:t>'s health implications in Ghana, with insufficient attention given to the potential health hazards faced by fish smokers due to PM</w:t>
      </w:r>
      <w:r>
        <w:rPr>
          <w:rFonts w:ascii="Times New Roman" w:eastAsia="Calibri" w:hAnsi="Times New Roman" w:cs="Times New Roman"/>
          <w:sz w:val="24"/>
          <w:szCs w:val="24"/>
          <w:vertAlign w:val="subscript"/>
          <w:lang w:val="en-US"/>
        </w:rPr>
        <w:t>2.5</w:t>
      </w:r>
      <w:r>
        <w:rPr>
          <w:rFonts w:ascii="Times New Roman" w:eastAsia="Calibri" w:hAnsi="Times New Roman" w:cs="Times New Roman"/>
          <w:sz w:val="24"/>
          <w:szCs w:val="24"/>
          <w:lang w:val="en-US"/>
        </w:rPr>
        <w:t xml:space="preserve"> aerosol exposure. This study therefore sought to evaluate the potential </w:t>
      </w:r>
      <w:r>
        <w:rPr>
          <w:rFonts w:ascii="Times New Roman" w:eastAsia="Calibri" w:hAnsi="Times New Roman" w:cs="Times New Roman"/>
          <w:sz w:val="24"/>
          <w:szCs w:val="24"/>
        </w:rPr>
        <w:t xml:space="preserve">health </w:t>
      </w:r>
      <w:r>
        <w:rPr>
          <w:rFonts w:ascii="Times New Roman" w:eastAsia="Calibri" w:hAnsi="Times New Roman" w:cs="Times New Roman"/>
          <w:sz w:val="24"/>
          <w:szCs w:val="24"/>
          <w:lang w:val="en-US"/>
        </w:rPr>
        <w:t>risk</w:t>
      </w:r>
      <w:r>
        <w:rPr>
          <w:rFonts w:ascii="Times New Roman" w:eastAsia="Calibri" w:hAnsi="Times New Roman" w:cs="Times New Roman"/>
          <w:sz w:val="24"/>
          <w:szCs w:val="24"/>
        </w:rPr>
        <w:t>s</w:t>
      </w:r>
      <w:r>
        <w:rPr>
          <w:rFonts w:ascii="Times New Roman" w:eastAsia="Calibri" w:hAnsi="Times New Roman" w:cs="Times New Roman"/>
          <w:sz w:val="24"/>
          <w:szCs w:val="24"/>
          <w:lang w:val="en-US"/>
        </w:rPr>
        <w:t xml:space="preserve"> associated with occupational fish smokers' exposure to trace metals in outdoor PM</w:t>
      </w:r>
      <w:r>
        <w:rPr>
          <w:rFonts w:ascii="Times New Roman" w:eastAsia="Calibri" w:hAnsi="Times New Roman" w:cs="Times New Roman"/>
          <w:sz w:val="24"/>
          <w:szCs w:val="24"/>
          <w:vertAlign w:val="subscript"/>
          <w:lang w:val="en-US"/>
        </w:rPr>
        <w:t>2.5</w:t>
      </w:r>
      <w:r>
        <w:rPr>
          <w:rFonts w:ascii="Times New Roman" w:eastAsia="Calibri" w:hAnsi="Times New Roman" w:cs="Times New Roman"/>
          <w:sz w:val="24"/>
          <w:szCs w:val="24"/>
          <w:lang w:val="en-US"/>
        </w:rPr>
        <w:t xml:space="preserve"> in Apam, Ghana. Additionally, the research explored self-reported health impacts among fish smokers resulting from smoke exposure</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 xml:space="preserve">The findings are anticipated to </w:t>
      </w:r>
      <w:r>
        <w:rPr>
          <w:rFonts w:ascii="Times New Roman" w:eastAsia="Calibri" w:hAnsi="Times New Roman" w:cs="Times New Roman"/>
          <w:sz w:val="24"/>
          <w:szCs w:val="24"/>
        </w:rPr>
        <w:t>be helping in</w:t>
      </w:r>
      <w:r>
        <w:rPr>
          <w:rFonts w:ascii="Times New Roman" w:eastAsia="Calibri" w:hAnsi="Times New Roman" w:cs="Times New Roman"/>
          <w:sz w:val="24"/>
          <w:szCs w:val="24"/>
          <w:lang w:val="en-US"/>
        </w:rPr>
        <w:t xml:space="preserve"> healthcare planning strategies and promote policy initiatives aimed at addressing the severe health consequences linked to aerosol particle exposure in fish-smoking communities</w:t>
      </w:r>
      <w:r>
        <w:rPr>
          <w:rFonts w:ascii="Times New Roman" w:eastAsia="Calibri" w:hAnsi="Times New Roman" w:cs="Times New Roman"/>
          <w:sz w:val="24"/>
          <w:szCs w:val="24"/>
        </w:rPr>
        <w:t xml:space="preserve"> in Ghana.</w:t>
      </w:r>
    </w:p>
    <w:p w14:paraId="16FDC5EB" w14:textId="77777777" w:rsidR="001467AE" w:rsidRDefault="00000000">
      <w:pPr>
        <w:numPr>
          <w:ilvl w:val="0"/>
          <w:numId w:val="1"/>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METHODS </w:t>
      </w:r>
    </w:p>
    <w:p w14:paraId="209E9566" w14:textId="77777777" w:rsidR="001467AE" w:rsidRDefault="00000000">
      <w:pPr>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2.1 Study Area </w:t>
      </w:r>
    </w:p>
    <w:p w14:paraId="7ED63966" w14:textId="77777777" w:rsidR="001467AE" w:rsidRDefault="00000000">
      <w:pPr>
        <w:jc w:val="both"/>
        <w:rPr>
          <w:rFonts w:ascii="Times New Roman" w:eastAsia="Times New Roman" w:hAnsi="Times New Roman" w:cs="Times New Roman"/>
          <w:kern w:val="0"/>
          <w:sz w:val="24"/>
          <w:szCs w:val="24"/>
          <w:lang w:eastAsia="en-GB"/>
          <w14:ligatures w14:val="none"/>
        </w:rPr>
      </w:pPr>
      <w:r>
        <w:rPr>
          <w:rFonts w:ascii="Times New Roman" w:eastAsia="Calibri" w:hAnsi="Times New Roman" w:cs="Times New Roman"/>
          <w:sz w:val="24"/>
          <w:szCs w:val="24"/>
        </w:rPr>
        <w:t xml:space="preserve">     </w:t>
      </w:r>
      <w:r>
        <w:rPr>
          <w:rFonts w:ascii="Times New Roman" w:eastAsia="Times New Roman" w:hAnsi="Times New Roman" w:cs="Times New Roman"/>
          <w:kern w:val="0"/>
          <w:sz w:val="24"/>
          <w:szCs w:val="24"/>
          <w:lang w:eastAsia="en-GB"/>
          <w14:ligatures w14:val="none"/>
        </w:rPr>
        <w:t xml:space="preserve">The study was carried out in Apam, a </w:t>
      </w:r>
      <w:r>
        <w:rPr>
          <w:rFonts w:ascii="Times New Roman" w:eastAsia="Times New Roman" w:hAnsi="Times New Roman" w:cs="Times New Roman"/>
          <w:kern w:val="0"/>
          <w:sz w:val="24"/>
          <w:szCs w:val="24"/>
          <w:lang w:val="en-US" w:eastAsia="en-GB"/>
          <w14:ligatures w14:val="none"/>
        </w:rPr>
        <w:t xml:space="preserve">coastal </w:t>
      </w:r>
      <w:r>
        <w:rPr>
          <w:rFonts w:ascii="Times New Roman" w:eastAsia="Times New Roman" w:hAnsi="Times New Roman" w:cs="Times New Roman"/>
          <w:kern w:val="0"/>
          <w:sz w:val="24"/>
          <w:szCs w:val="24"/>
          <w:lang w:eastAsia="en-GB"/>
          <w14:ligatures w14:val="none"/>
        </w:rPr>
        <w:t xml:space="preserve">fishing town </w:t>
      </w:r>
      <w:r>
        <w:rPr>
          <w:rFonts w:ascii="Times New Roman" w:eastAsia="Times New Roman" w:hAnsi="Times New Roman" w:cs="Times New Roman"/>
          <w:kern w:val="0"/>
          <w:sz w:val="24"/>
          <w:szCs w:val="24"/>
          <w:lang w:val="en-US" w:eastAsia="en-GB"/>
          <w14:ligatures w14:val="none"/>
        </w:rPr>
        <w:t xml:space="preserve">located </w:t>
      </w:r>
      <w:r>
        <w:rPr>
          <w:rFonts w:ascii="Times New Roman" w:eastAsia="Times New Roman" w:hAnsi="Times New Roman" w:cs="Times New Roman"/>
          <w:kern w:val="0"/>
          <w:sz w:val="24"/>
          <w:szCs w:val="24"/>
          <w:lang w:eastAsia="en-GB"/>
          <w14:ligatures w14:val="none"/>
        </w:rPr>
        <w:t xml:space="preserve">in </w:t>
      </w:r>
      <w:r>
        <w:rPr>
          <w:rFonts w:ascii="Times New Roman" w:eastAsia="Times New Roman" w:hAnsi="Times New Roman" w:cs="Times New Roman"/>
          <w:kern w:val="0"/>
          <w:sz w:val="24"/>
          <w:szCs w:val="24"/>
          <w:lang w:val="en-US" w:eastAsia="en-GB"/>
          <w14:ligatures w14:val="none"/>
        </w:rPr>
        <w:t>the</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val="en-US" w:eastAsia="en-GB"/>
          <w14:ligatures w14:val="none"/>
        </w:rPr>
        <w:t xml:space="preserve">Gomoa </w:t>
      </w:r>
      <w:r>
        <w:rPr>
          <w:rFonts w:ascii="Times New Roman" w:eastAsia="Times New Roman" w:hAnsi="Times New Roman" w:cs="Times New Roman"/>
          <w:kern w:val="0"/>
          <w:sz w:val="24"/>
          <w:szCs w:val="24"/>
          <w:lang w:eastAsia="en-GB"/>
          <w14:ligatures w14:val="none"/>
        </w:rPr>
        <w:t>West District</w:t>
      </w:r>
      <w:r>
        <w:rPr>
          <w:rFonts w:ascii="Times New Roman" w:eastAsia="Times New Roman" w:hAnsi="Times New Roman" w:cs="Times New Roman"/>
          <w:kern w:val="0"/>
          <w:sz w:val="24"/>
          <w:szCs w:val="24"/>
          <w:lang w:val="en-US" w:eastAsia="en-GB"/>
          <w14:ligatures w14:val="none"/>
        </w:rPr>
        <w:t xml:space="preserve"> of the </w:t>
      </w:r>
      <w:r>
        <w:rPr>
          <w:rFonts w:ascii="Times New Roman" w:eastAsia="Times New Roman" w:hAnsi="Times New Roman" w:cs="Times New Roman"/>
          <w:kern w:val="0"/>
          <w:sz w:val="24"/>
          <w:szCs w:val="24"/>
          <w:lang w:eastAsia="en-GB"/>
          <w14:ligatures w14:val="none"/>
        </w:rPr>
        <w:t>Central Region</w:t>
      </w:r>
      <w:r>
        <w:rPr>
          <w:rFonts w:ascii="Times New Roman" w:eastAsia="Times New Roman" w:hAnsi="Times New Roman" w:cs="Times New Roman"/>
          <w:kern w:val="0"/>
          <w:sz w:val="24"/>
          <w:szCs w:val="24"/>
          <w:lang w:val="en-US" w:eastAsia="en-GB"/>
          <w14:ligatures w14:val="none"/>
        </w:rPr>
        <w:t xml:space="preserve"> in Ghana</w:t>
      </w:r>
      <w:r>
        <w:rPr>
          <w:rFonts w:ascii="Times New Roman" w:eastAsia="Times New Roman" w:hAnsi="Times New Roman" w:cs="Times New Roman"/>
          <w:kern w:val="0"/>
          <w:sz w:val="24"/>
          <w:szCs w:val="24"/>
          <w:lang w:eastAsia="en-GB"/>
          <w14:ligatures w14:val="none"/>
        </w:rPr>
        <w:t>. Apam has a population of 25,869 and a land area of 2,764 km</w:t>
      </w:r>
      <w:r>
        <w:rPr>
          <w:rFonts w:ascii="Times New Roman" w:eastAsia="Times New Roman" w:hAnsi="Times New Roman" w:cs="Times New Roman"/>
          <w:kern w:val="0"/>
          <w:sz w:val="24"/>
          <w:szCs w:val="24"/>
          <w:vertAlign w:val="superscript"/>
          <w:lang w:eastAsia="en-GB"/>
          <w14:ligatures w14:val="none"/>
        </w:rPr>
        <w:t>2</w:t>
      </w:r>
      <w:r>
        <w:rPr>
          <w:rFonts w:ascii="Times New Roman" w:eastAsia="Times New Roman" w:hAnsi="Times New Roman" w:cs="Times New Roman"/>
          <w:kern w:val="0"/>
          <w:sz w:val="24"/>
          <w:szCs w:val="24"/>
          <w:lang w:eastAsia="en-GB"/>
          <w14:ligatures w14:val="none"/>
        </w:rPr>
        <w:t xml:space="preserve"> (5°1644" N, 0°4423" W) (Ghana Statistical Service, 2021). </w:t>
      </w:r>
      <w:r>
        <w:rPr>
          <w:rFonts w:ascii="Times New Roman" w:eastAsia="Times New Roman" w:hAnsi="Times New Roman" w:cs="Times New Roman"/>
          <w:kern w:val="0"/>
          <w:sz w:val="24"/>
          <w:szCs w:val="24"/>
          <w:lang w:val="en-US" w:eastAsia="en-GB"/>
          <w14:ligatures w14:val="none"/>
        </w:rPr>
        <w:t>T</w:t>
      </w:r>
      <w:r>
        <w:rPr>
          <w:rFonts w:ascii="Times New Roman" w:eastAsia="Calibri" w:hAnsi="Times New Roman" w:cs="Times New Roman"/>
          <w:sz w:val="24"/>
          <w:szCs w:val="24"/>
          <w:lang w:val="en-US"/>
        </w:rPr>
        <w:t xml:space="preserve">he community is well noted for fishing and fish-smoking activities as the main occupations for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lang w:val="en-US"/>
        </w:rPr>
        <w:t>men and women respectively</w:t>
      </w:r>
      <w:r>
        <w:rPr>
          <w:rFonts w:ascii="Times New Roman" w:eastAsia="Calibri" w:hAnsi="Times New Roman" w:cs="Times New Roman"/>
          <w:sz w:val="24"/>
          <w:szCs w:val="24"/>
        </w:rPr>
        <w:t xml:space="preserve">. </w:t>
      </w:r>
      <w:r>
        <w:rPr>
          <w:rFonts w:ascii="Times New Roman" w:eastAsia="Times New Roman" w:hAnsi="Times New Roman" w:cs="Times New Roman"/>
          <w:kern w:val="0"/>
          <w:sz w:val="24"/>
          <w:szCs w:val="24"/>
          <w:lang w:eastAsia="en-GB"/>
          <w14:ligatures w14:val="none"/>
        </w:rPr>
        <w:t>The study region has two major seasons: wet and dry</w:t>
      </w:r>
      <w:r>
        <w:rPr>
          <w:rFonts w:ascii="Times New Roman" w:eastAsia="Times New Roman" w:hAnsi="Times New Roman" w:cs="Times New Roman"/>
          <w:kern w:val="0"/>
          <w:sz w:val="24"/>
          <w:szCs w:val="24"/>
          <w:lang w:val="en-US" w:eastAsia="en-GB"/>
          <w14:ligatures w14:val="none"/>
        </w:rPr>
        <w:t xml:space="preserve"> in the year</w:t>
      </w:r>
      <w:r>
        <w:rPr>
          <w:rFonts w:ascii="Times New Roman" w:eastAsia="Times New Roman" w:hAnsi="Times New Roman" w:cs="Times New Roman"/>
          <w:kern w:val="0"/>
          <w:sz w:val="24"/>
          <w:szCs w:val="24"/>
          <w:lang w:eastAsia="en-GB"/>
          <w14:ligatures w14:val="none"/>
        </w:rPr>
        <w:t xml:space="preserve">. The wet season lasts from April to November, with heavy rains occurring between April and June. The temperature in the study area varies slightly throughout the year. The average monthly temperature ranges from 26 to 31°C, with an annual average of 27.2°C. The relative humidity is high, ranging between 65% in the late afternoon </w:t>
      </w:r>
      <w:r>
        <w:rPr>
          <w:rFonts w:ascii="Times New Roman" w:eastAsia="Times New Roman" w:hAnsi="Times New Roman" w:cs="Times New Roman"/>
          <w:kern w:val="0"/>
          <w:sz w:val="24"/>
          <w:szCs w:val="24"/>
          <w:lang w:val="en-US" w:eastAsia="en-GB"/>
          <w14:ligatures w14:val="none"/>
        </w:rPr>
        <w:t xml:space="preserve">to </w:t>
      </w:r>
      <w:r>
        <w:rPr>
          <w:rFonts w:ascii="Times New Roman" w:eastAsia="Times New Roman" w:hAnsi="Times New Roman" w:cs="Times New Roman"/>
          <w:kern w:val="0"/>
          <w:sz w:val="24"/>
          <w:szCs w:val="24"/>
          <w:lang w:eastAsia="en-GB"/>
          <w14:ligatures w14:val="none"/>
        </w:rPr>
        <w:t xml:space="preserve">95% at night. The dominant wind direction in the study area is north-northeast, with wind speeds ranging from 2.2 to 4.4 m/s (Ghana Meteorological Agency, 2022). </w:t>
      </w:r>
    </w:p>
    <w:p w14:paraId="7B650BF7" w14:textId="77777777" w:rsidR="001467AE" w:rsidRDefault="00000000">
      <w:pPr>
        <w:spacing w:after="0"/>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2.2 Airborne Particulates Sampling </w:t>
      </w:r>
    </w:p>
    <w:p w14:paraId="6E890421" w14:textId="77777777" w:rsidR="001467AE" w:rsidRDefault="00000000">
      <w:pPr>
        <w:spacing w:after="0"/>
        <w:jc w:val="both"/>
        <w:rPr>
          <w:rFonts w:ascii="Times New Roman" w:eastAsia="Calibri" w:hAnsi="Times New Roman" w:cs="Times New Roman"/>
          <w:kern w:val="0"/>
          <w:sz w:val="24"/>
          <w:szCs w:val="24"/>
          <w14:ligatures w14:val="none"/>
        </w:rPr>
      </w:pPr>
      <w:r>
        <w:rPr>
          <w:rFonts w:ascii="Times New Roman" w:eastAsia="Calibri" w:hAnsi="Times New Roman" w:cs="Times New Roman"/>
          <w:sz w:val="24"/>
          <w:szCs w:val="24"/>
        </w:rPr>
        <w:t xml:space="preserve">    Fine air particulate matter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sampling covered one year from July 2022 to June 2023 for 70 sampling days. The sampling was done during fish smoking periods. A Gent sampler equipped with a Gast pump, and a stacked filter unit was used to collect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 particulates for 24 hours. </w:t>
      </w:r>
      <w:r>
        <w:rPr>
          <w:rFonts w:ascii="Times New Roman" w:eastAsia="Calibri" w:hAnsi="Times New Roman" w:cs="Times New Roman"/>
          <w:kern w:val="0"/>
          <w:sz w:val="24"/>
          <w:szCs w:val="24"/>
          <w14:ligatures w14:val="none"/>
        </w:rPr>
        <w:t xml:space="preserve">The sampling equipment was installed 2.0 metres above ground at the southern part of the Apam community where fish smoking activities are prevalent. Fig. 1 presents a map of the sampling location. The sampler operated at a flow rate of 16-17 litres per minute. A </w:t>
      </w:r>
      <w:proofErr w:type="spellStart"/>
      <w:r>
        <w:rPr>
          <w:rFonts w:ascii="Times New Roman" w:eastAsia="Calibri" w:hAnsi="Times New Roman" w:cs="Times New Roman"/>
          <w:kern w:val="0"/>
          <w:sz w:val="24"/>
          <w:szCs w:val="24"/>
          <w14:ligatures w14:val="none"/>
        </w:rPr>
        <w:t>nuclepore</w:t>
      </w:r>
      <w:proofErr w:type="spellEnd"/>
      <w:r>
        <w:rPr>
          <w:rFonts w:ascii="Times New Roman" w:eastAsia="Calibri" w:hAnsi="Times New Roman" w:cs="Times New Roman"/>
          <w:kern w:val="0"/>
          <w:sz w:val="24"/>
          <w:szCs w:val="24"/>
          <w14:ligatures w14:val="none"/>
        </w:rPr>
        <w:t xml:space="preserve"> filter with 47 mm diameter was used for the particulate collection. </w:t>
      </w:r>
      <w:r>
        <w:rPr>
          <w:rFonts w:ascii="Times New Roman" w:eastAsia="Times New Roman" w:hAnsi="Times New Roman" w:cs="Times New Roman"/>
          <w:kern w:val="0"/>
          <w:sz w:val="24"/>
          <w:szCs w:val="24"/>
          <w14:ligatures w14:val="none"/>
        </w:rPr>
        <w:t>F</w:t>
      </w:r>
      <w:proofErr w:type="spellStart"/>
      <w:r>
        <w:rPr>
          <w:rFonts w:ascii="Times New Roman" w:eastAsia="Times New Roman" w:hAnsi="Times New Roman" w:cs="Times New Roman"/>
          <w:kern w:val="0"/>
          <w:sz w:val="24"/>
          <w:szCs w:val="24"/>
          <w:lang w:val="en-US"/>
          <w14:ligatures w14:val="none"/>
        </w:rPr>
        <w:t>ilters</w:t>
      </w:r>
      <w:proofErr w:type="spellEnd"/>
      <w:r>
        <w:rPr>
          <w:rFonts w:ascii="Times New Roman" w:eastAsia="Times New Roman" w:hAnsi="Times New Roman" w:cs="Times New Roman"/>
          <w:kern w:val="0"/>
          <w:sz w:val="24"/>
          <w:szCs w:val="24"/>
          <w:lang w:val="en-US"/>
          <w14:ligatures w14:val="none"/>
        </w:rPr>
        <w:t xml:space="preserve"> were inspected for defects such as scratches, </w:t>
      </w:r>
      <w:proofErr w:type="spellStart"/>
      <w:r>
        <w:rPr>
          <w:rFonts w:ascii="Times New Roman" w:eastAsia="Times New Roman" w:hAnsi="Times New Roman" w:cs="Times New Roman"/>
          <w:kern w:val="0"/>
          <w:sz w:val="24"/>
          <w:szCs w:val="24"/>
          <w:lang w:val="en-US"/>
          <w14:ligatures w14:val="none"/>
        </w:rPr>
        <w:t>discolouration</w:t>
      </w:r>
      <w:proofErr w:type="spellEnd"/>
      <w:r>
        <w:rPr>
          <w:rFonts w:ascii="Times New Roman" w:eastAsia="Times New Roman" w:hAnsi="Times New Roman" w:cs="Times New Roman"/>
          <w:kern w:val="0"/>
          <w:sz w:val="24"/>
          <w:szCs w:val="24"/>
          <w:lang w:val="en-US"/>
          <w14:ligatures w14:val="none"/>
        </w:rPr>
        <w:t>, and non-uniformity</w:t>
      </w:r>
      <w:r>
        <w:rPr>
          <w:rFonts w:ascii="Times New Roman" w:eastAsia="Calibri" w:hAnsi="Times New Roman" w:cs="Times New Roman"/>
          <w:kern w:val="0"/>
          <w:sz w:val="24"/>
          <w:szCs w:val="24"/>
          <w14:ligatures w14:val="none"/>
        </w:rPr>
        <w:t xml:space="preserve"> before use.</w:t>
      </w:r>
    </w:p>
    <w:p w14:paraId="19705A81" w14:textId="77777777" w:rsidR="001467AE" w:rsidRDefault="00000000">
      <w:pPr>
        <w:spacing w:after="0" w:line="240" w:lineRule="auto"/>
        <w:jc w:val="both"/>
        <w:rPr>
          <w:rFonts w:ascii="Times New Roman" w:eastAsia="Calibri" w:hAnsi="Times New Roman" w:cs="Times New Roman"/>
          <w:sz w:val="24"/>
          <w:szCs w:val="24"/>
        </w:rPr>
      </w:pPr>
      <w:r>
        <w:rPr>
          <w:noProof/>
        </w:rPr>
        <w:lastRenderedPageBreak/>
        <w:drawing>
          <wp:inline distT="0" distB="0" distL="0" distR="0" wp14:anchorId="4922F4D6" wp14:editId="5D17908E">
            <wp:extent cx="6108065" cy="4973320"/>
            <wp:effectExtent l="0" t="0" r="6985"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7">
                      <a:extLst>
                        <a:ext uri="{28A0092B-C50C-407E-A947-70E740481C1C}">
                          <a14:useLocalDpi xmlns:a14="http://schemas.microsoft.com/office/drawing/2010/main" val="0"/>
                        </a:ext>
                      </a:extLst>
                    </a:blip>
                    <a:srcRect/>
                    <a:stretch>
                      <a:fillRect/>
                    </a:stretch>
                  </pic:blipFill>
                  <pic:spPr>
                    <a:xfrm>
                      <a:off x="0" y="0"/>
                      <a:ext cx="6146246" cy="5004389"/>
                    </a:xfrm>
                    <a:prstGeom prst="rect">
                      <a:avLst/>
                    </a:prstGeom>
                    <a:noFill/>
                    <a:ln>
                      <a:noFill/>
                    </a:ln>
                  </pic:spPr>
                </pic:pic>
              </a:graphicData>
            </a:graphic>
          </wp:inline>
        </w:drawing>
      </w:r>
      <w:r>
        <w:rPr>
          <w:rFonts w:ascii="Times New Roman" w:eastAsia="Calibri" w:hAnsi="Times New Roman" w:cs="Times New Roman"/>
          <w:sz w:val="24"/>
          <w:szCs w:val="24"/>
        </w:rPr>
        <w:t xml:space="preserve">  </w:t>
      </w:r>
    </w:p>
    <w:p w14:paraId="064CCBBA" w14:textId="77777777" w:rsidR="001467AE"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Fig. 1</w:t>
      </w:r>
      <w:r>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Map showing the sampling location</w:t>
      </w:r>
      <w:r>
        <w:rPr>
          <w:rFonts w:ascii="Times New Roman" w:eastAsia="Calibri" w:hAnsi="Times New Roman" w:cs="Times New Roman"/>
          <w:b/>
          <w:bCs/>
          <w:sz w:val="24"/>
          <w:szCs w:val="24"/>
        </w:rPr>
        <w:t xml:space="preserve"> </w:t>
      </w:r>
    </w:p>
    <w:p w14:paraId="4B304F46" w14:textId="77777777" w:rsidR="001467AE" w:rsidRDefault="001467AE">
      <w:pPr>
        <w:spacing w:after="0" w:line="240" w:lineRule="auto"/>
        <w:jc w:val="both"/>
        <w:rPr>
          <w:rFonts w:ascii="Times New Roman" w:eastAsia="Calibri" w:hAnsi="Times New Roman" w:cs="Times New Roman"/>
          <w:sz w:val="24"/>
          <w:szCs w:val="24"/>
        </w:rPr>
      </w:pPr>
    </w:p>
    <w:p w14:paraId="175E0CD2" w14:textId="77777777" w:rsidR="001467AE" w:rsidRDefault="0000000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2.3 Data Collection on Self-Reported Health Effects </w:t>
      </w:r>
    </w:p>
    <w:p w14:paraId="0E1E8658" w14:textId="77777777" w:rsidR="001467AE" w:rsidRDefault="00000000">
      <w:pPr>
        <w:spacing w:after="0" w:line="240" w:lineRule="auto"/>
        <w:ind w:firstLineChars="200" w:firstLine="480"/>
        <w:jc w:val="both"/>
        <w:rPr>
          <w:rFonts w:ascii="Times New Roman" w:eastAsia="Calibri" w:hAnsi="Times New Roman" w:cs="Times New Roman"/>
          <w:kern w:val="0"/>
          <w:sz w:val="24"/>
          <w:szCs w:val="24"/>
          <w14:ligatures w14:val="none"/>
        </w:rPr>
      </w:pPr>
      <w:r>
        <w:rPr>
          <w:rFonts w:ascii="Times New Roman" w:eastAsia="Calibri" w:hAnsi="Times New Roman" w:cs="Times New Roman"/>
          <w:sz w:val="24"/>
          <w:szCs w:val="24"/>
        </w:rPr>
        <w:t xml:space="preserve">The </w:t>
      </w:r>
      <w:r>
        <w:rPr>
          <w:rFonts w:ascii="Times New Roman" w:eastAsia="Calibri" w:hAnsi="Times New Roman" w:cs="Times New Roman"/>
          <w:kern w:val="0"/>
          <w:sz w:val="24"/>
          <w:szCs w:val="24"/>
        </w:rPr>
        <w:t xml:space="preserve">European Community Respiratory Health Survey questions were adopted in this study to gather information about the self-reported health outcomes among fish smokers. </w:t>
      </w:r>
      <w:r>
        <w:rPr>
          <w:rFonts w:ascii="Times New Roman" w:eastAsia="Calibri" w:hAnsi="Times New Roman" w:cs="Times New Roman"/>
          <w:sz w:val="24"/>
          <w:szCs w:val="24"/>
        </w:rPr>
        <w:t>A closed-ended questionnaire was distributed to 372 randomly chosen occupational fish smokers. The questionnaire contained 34 items divided into three sections, A, B,</w:t>
      </w:r>
      <w:r>
        <w:rPr>
          <w:rFonts w:ascii="Times New Roman" w:eastAsia="Times New Roman" w:hAnsi="Times New Roman" w:cs="Times New Roman"/>
          <w:sz w:val="24"/>
          <w:szCs w:val="24"/>
        </w:rPr>
        <w:t xml:space="preserve"> and C. Section A was made up of 3 items that collected information on respondents’ exposure risk factors. Section B was made up of 20 items to elicit information on self-reported </w:t>
      </w:r>
      <w:r>
        <w:rPr>
          <w:rFonts w:ascii="Times New Roman" w:eastAsia="Calibri" w:hAnsi="Times New Roman" w:cs="Times New Roman"/>
          <w:sz w:val="24"/>
          <w:szCs w:val="24"/>
        </w:rPr>
        <w:t xml:space="preserve">health outcomes associated with exposure to smoke during fish smoking. Respiratory health indicators and eye problems were the main broader domains captured in section B. The respiratory health indicators included cough, production of phlegm, wheezy or whistling chest, trouble breathing, or chest tightening. </w:t>
      </w:r>
      <w:r>
        <w:rPr>
          <w:rFonts w:ascii="Times New Roman" w:eastAsia="Times New Roman" w:hAnsi="Times New Roman" w:cs="Times New Roman"/>
          <w:sz w:val="24"/>
          <w:szCs w:val="24"/>
        </w:rPr>
        <w:t xml:space="preserve">Section C comprised 11 items that elicited information on </w:t>
      </w:r>
      <w:r>
        <w:rPr>
          <w:rFonts w:ascii="Times New Roman" w:eastAsia="Calibri" w:hAnsi="Times New Roman" w:cs="Times New Roman"/>
          <w:sz w:val="24"/>
          <w:szCs w:val="24"/>
        </w:rPr>
        <w:t xml:space="preserve">fish smokers’ perception of the health impacts of smoke from fish smoking. </w:t>
      </w:r>
      <w:r>
        <w:rPr>
          <w:rFonts w:ascii="Arial Narrow" w:eastAsia="Calibri" w:hAnsi="Arial Narrow" w:cs="Arial"/>
          <w:b/>
          <w:bCs/>
          <w:sz w:val="24"/>
          <w:szCs w:val="24"/>
        </w:rPr>
        <w:t xml:space="preserve"> </w:t>
      </w:r>
      <w:r>
        <w:rPr>
          <w:rFonts w:ascii="Times New Roman" w:eastAsia="Calibri" w:hAnsi="Times New Roman" w:cs="Times New Roman"/>
          <w:sz w:val="24"/>
          <w:szCs w:val="24"/>
        </w:rPr>
        <w:t>All the items in section C were on the five-point Likert-type scale. The respondents were asked to indicate the intensity of their responses to each of the items on the five-point Likert scale. Positive statements were scored as follows: strongly agree (5), agree (4), neutral (3), disagree (2), and strongly disagree (1). However, negative statements were scored as follows: strongly agree (1), agree (2), neutral (3), disagree (4) and strongly disagree (5). The reverse order of scoring was important for reducing respondents’ bias. It was to counteract the tendency of respondents who, without much thought, would give the same answer to all questions.</w:t>
      </w:r>
    </w:p>
    <w:p w14:paraId="44149E55" w14:textId="77777777" w:rsidR="001467AE" w:rsidRDefault="0000000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lastRenderedPageBreak/>
        <w:t xml:space="preserve">     The items of the questionnaire were carefully examined to point out those whose withdrawal or moderation would strengthen the internal consistency of the instruments. </w:t>
      </w:r>
      <w:r>
        <w:rPr>
          <w:rFonts w:ascii="Times New Roman" w:eastAsia="Calibri" w:hAnsi="Times New Roman" w:cs="Times New Roman"/>
          <w:sz w:val="24"/>
          <w:szCs w:val="24"/>
        </w:rPr>
        <w:t xml:space="preserve">The </w:t>
      </w:r>
      <w:r>
        <w:rPr>
          <w:rFonts w:ascii="Times New Roman" w:eastAsia="Calibri" w:hAnsi="Times New Roman" w:cs="Times New Roman"/>
          <w:sz w:val="24"/>
          <w:szCs w:val="24"/>
          <w:lang w:val="en-US"/>
        </w:rPr>
        <w:t xml:space="preserve">Cronbach alpha coefficient value </w:t>
      </w:r>
      <w:r>
        <w:rPr>
          <w:rFonts w:ascii="Times New Roman" w:eastAsia="Calibri" w:hAnsi="Times New Roman" w:cs="Times New Roman"/>
          <w:sz w:val="24"/>
          <w:szCs w:val="24"/>
        </w:rPr>
        <w:t xml:space="preserve">determined to establish the reliability of the questionnaire was found to be 0.81. </w:t>
      </w:r>
      <w:r>
        <w:rPr>
          <w:rFonts w:ascii="Times New Roman" w:eastAsia="Calibri" w:hAnsi="Times New Roman" w:cs="Times New Roman"/>
          <w:sz w:val="24"/>
          <w:szCs w:val="24"/>
          <w:lang w:val="en-US"/>
        </w:rPr>
        <w:t xml:space="preserve"> </w:t>
      </w:r>
      <w:r>
        <w:rPr>
          <w:rFonts w:ascii="Times New Roman" w:eastAsia="Calibri" w:hAnsi="Times New Roman" w:cs="Times New Roman"/>
          <w:b/>
          <w:bCs/>
          <w:sz w:val="24"/>
          <w:szCs w:val="24"/>
        </w:rPr>
        <w:fldChar w:fldCharType="begin" w:fldLock="1"/>
      </w:r>
      <w:r>
        <w:rPr>
          <w:rFonts w:ascii="Times New Roman" w:eastAsia="Calibri" w:hAnsi="Times New Roman" w:cs="Times New Roman"/>
          <w:b/>
          <w:bCs/>
          <w:sz w:val="24"/>
          <w:szCs w:val="24"/>
        </w:rPr>
        <w:instrText>ADDIN CSL_CITATION {"citationItems":[{"id":"ITEM-1","itemData":{"DOI":"10.4324/9781410616739","ISBN":"9781410616739","abstract":"applicability for this approach.","author":[{"dropping-particle":"","family":"Leech","given":"Nancy","non-dropping-particle":"","parse-names":false,"suffix":""},{"dropping-particle":"","family":"Barrett","given":"Karen","non-dropping-particle":"","parse-names":false,"suffix":""},{"dropping-particle":"","family":"Morgan","given":"George A","non-dropping-particle":"","parse-names":false,"suffix":""}],"container-title":"SPSS for Intermediate Statistics","edition":"5th","id":"ITEM-1","issued":{"date-parts":[["2015"]]},"number-of-pages":"24","publisher":"Taylor &amp; Francis","publisher-place":"NewYork","title":"SPSS for intermediate statistics","type":"book"},"uris":["http://www.mendeley.com/documents/?uuid=6754d03d-3a1f-406c-9487-ba6d0ab50e66"]}],"mendeley":{"formattedCitation":"(Leech et al., 2015)","manualFormatting":"Leech et al. (2015)","plainTextFormattedCitation":"(Leech et al., 2015)","previouslyFormattedCitation":"(Leech et al., 2015)"},"properties":{"noteIndex":0},"schema":"https://github.com/citation-style-language/schema/raw/master/csl-citation.json"}</w:instrText>
      </w:r>
      <w:r>
        <w:rPr>
          <w:rFonts w:ascii="Times New Roman" w:eastAsia="Calibri" w:hAnsi="Times New Roman" w:cs="Times New Roman"/>
          <w:b/>
          <w:bCs/>
          <w:sz w:val="24"/>
          <w:szCs w:val="24"/>
        </w:rPr>
        <w:fldChar w:fldCharType="separate"/>
      </w:r>
      <w:r>
        <w:rPr>
          <w:rFonts w:ascii="Times New Roman" w:eastAsia="Calibri" w:hAnsi="Times New Roman" w:cs="Times New Roman"/>
          <w:bCs/>
          <w:sz w:val="24"/>
          <w:szCs w:val="24"/>
        </w:rPr>
        <w:t>Leech et al. (2015)</w:t>
      </w:r>
      <w:r>
        <w:rPr>
          <w:rFonts w:ascii="Times New Roman" w:eastAsia="Calibri" w:hAnsi="Times New Roman" w:cs="Times New Roman"/>
          <w:b/>
          <w:bCs/>
          <w:sz w:val="24"/>
          <w:szCs w:val="24"/>
        </w:rPr>
        <w:fldChar w:fldCharType="end"/>
      </w:r>
      <w:r>
        <w:rPr>
          <w:rFonts w:ascii="Times New Roman" w:eastAsia="Calibri" w:hAnsi="Times New Roman" w:cs="Times New Roman"/>
          <w:b/>
          <w:bCs/>
          <w:sz w:val="24"/>
          <w:szCs w:val="24"/>
        </w:rPr>
        <w:t xml:space="preserve"> </w:t>
      </w:r>
      <w:r>
        <w:rPr>
          <w:rFonts w:ascii="Times New Roman" w:eastAsia="Calibri" w:hAnsi="Times New Roman" w:cs="Times New Roman"/>
          <w:sz w:val="24"/>
          <w:szCs w:val="24"/>
        </w:rPr>
        <w:t>contend that a Cronbach alpha coefficient value of 0.70 and above signifies a reasonable internal consistency and that an alpha value between 0.60 and 0.69 indicates minimal adequate reliability. The questionnaire items were therefore reliable.</w:t>
      </w:r>
    </w:p>
    <w:p w14:paraId="660AFDD7" w14:textId="77777777" w:rsidR="001467AE" w:rsidRDefault="00000000">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Permission was sought from the elders and opinion leaders of Apam before the commencement of the data collection</w:t>
      </w:r>
      <w:r>
        <w:rPr>
          <w:rFonts w:ascii="Times New Roman" w:eastAsia="Calibri" w:hAnsi="Times New Roman" w:cs="Times New Roman"/>
          <w:sz w:val="24"/>
          <w:szCs w:val="24"/>
          <w:lang w:val="en-US"/>
        </w:rPr>
        <w:t>. Well-trained research assistants administered the questionnaire to participants.</w:t>
      </w:r>
      <w:r>
        <w:rPr>
          <w:rFonts w:ascii="Times New Roman" w:eastAsia="Calibri" w:hAnsi="Times New Roman" w:cs="Times New Roman"/>
          <w:sz w:val="24"/>
          <w:szCs w:val="24"/>
        </w:rPr>
        <w:t xml:space="preserve"> The research assistants elucidated the objectives of the study and part of the questionnaire that posed problems to the participants. All the participants were assured of the confidentiality of the information they will give. The questionnaires were filled and collected on the same day with the attainment of a 100 % return rate. </w:t>
      </w:r>
    </w:p>
    <w:p w14:paraId="4EB90E93" w14:textId="77777777" w:rsidR="001467AE" w:rsidRDefault="001467AE">
      <w:pPr>
        <w:autoSpaceDE w:val="0"/>
        <w:autoSpaceDN w:val="0"/>
        <w:adjustRightInd w:val="0"/>
        <w:spacing w:after="0" w:line="240" w:lineRule="auto"/>
        <w:jc w:val="both"/>
        <w:rPr>
          <w:rFonts w:ascii="Times New Roman" w:eastAsia="Calibri" w:hAnsi="Times New Roman" w:cs="Times New Roman"/>
          <w:sz w:val="24"/>
          <w:szCs w:val="24"/>
        </w:rPr>
      </w:pPr>
    </w:p>
    <w:p w14:paraId="2C7105B4" w14:textId="77777777" w:rsidR="001467AE" w:rsidRDefault="00000000">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 Sample Analysis </w:t>
      </w:r>
    </w:p>
    <w:p w14:paraId="06F49E3D" w14:textId="77777777" w:rsidR="001467AE" w:rsidRDefault="00000000">
      <w:pPr>
        <w:spacing w:after="0"/>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val="en-US"/>
          <w14:ligatures w14:val="none"/>
        </w:rPr>
        <w:t xml:space="preserve">     The </w:t>
      </w:r>
      <w:r>
        <w:rPr>
          <w:rFonts w:ascii="Times New Roman" w:eastAsia="Times New Roman" w:hAnsi="Times New Roman" w:cs="Times New Roman"/>
          <w:kern w:val="0"/>
          <w:sz w:val="24"/>
          <w:szCs w:val="24"/>
          <w14:ligatures w14:val="none"/>
        </w:rPr>
        <w:t>empty</w:t>
      </w:r>
      <w:r>
        <w:rPr>
          <w:rFonts w:ascii="Times New Roman" w:eastAsia="Times New Roman" w:hAnsi="Times New Roman" w:cs="Times New Roman"/>
          <w:kern w:val="0"/>
          <w:sz w:val="24"/>
          <w:szCs w:val="24"/>
          <w:lang w:val="en-US"/>
          <w14:ligatures w14:val="none"/>
        </w:rPr>
        <w:t xml:space="preserve"> </w:t>
      </w:r>
      <w:r>
        <w:rPr>
          <w:rFonts w:ascii="Times New Roman" w:eastAsia="Times New Roman" w:hAnsi="Times New Roman" w:cs="Times New Roman"/>
          <w:kern w:val="0"/>
          <w:sz w:val="24"/>
          <w:szCs w:val="24"/>
          <w14:ligatures w14:val="none"/>
        </w:rPr>
        <w:t xml:space="preserve">air </w:t>
      </w:r>
      <w:r>
        <w:rPr>
          <w:rFonts w:ascii="Times New Roman" w:eastAsia="Times New Roman" w:hAnsi="Times New Roman" w:cs="Times New Roman"/>
          <w:kern w:val="0"/>
          <w:sz w:val="24"/>
          <w:szCs w:val="24"/>
          <w:lang w:val="en-US"/>
          <w14:ligatures w14:val="none"/>
        </w:rPr>
        <w:t xml:space="preserve">filters were conditioned in a desiccator </w:t>
      </w:r>
      <w:r>
        <w:rPr>
          <w:rFonts w:ascii="Times New Roman" w:eastAsia="Calibri" w:hAnsi="Times New Roman" w:cs="Times New Roman"/>
          <w:kern w:val="0"/>
          <w:sz w:val="24"/>
          <w:szCs w:val="24"/>
          <w14:ligatures w14:val="none"/>
        </w:rPr>
        <w:t xml:space="preserve">for 24 hours, and each was weighed at least three times with a Sartorius MC-microgram sensitive balance with a weighing accuracy of ±5 µg. After sampling, the loaded filters were conditioned for 24 hours and weighed at least three times to determine the net weight (mass) of the sample filter.  The mass concentration of aerosol samples was computed by dividing the weight of the particles loaded on the filters by the volume of air that passed through the sample filters. </w:t>
      </w:r>
    </w:p>
    <w:p w14:paraId="71674773" w14:textId="77777777" w:rsidR="001467AE" w:rsidRDefault="00000000">
      <w:pPr>
        <w:spacing w:after="0"/>
        <w:ind w:firstLineChars="150" w:firstLine="36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samples were analysed for black carbon using EEL 43D Smoke Stain Reflectometer (Diffusion Systems Limited, UK). The approach proposed by Cohen et al. (2000) for calculating black carbon (BC) concentration in aerosol particulate samples was adopted in this study. </w:t>
      </w:r>
    </w:p>
    <w:p w14:paraId="222CF6F2" w14:textId="77777777" w:rsidR="001467AE" w:rsidRDefault="00000000">
      <w:pPr>
        <w:spacing w:after="0"/>
        <w:ind w:firstLineChars="150" w:firstLine="360"/>
        <w:jc w:val="both"/>
        <w:rPr>
          <w:rFonts w:ascii="Times New Roman" w:eastAsia="Aptos" w:hAnsi="Times New Roman" w:cs="Times New Roman"/>
          <w:sz w:val="24"/>
          <w:szCs w:val="24"/>
        </w:rPr>
      </w:pPr>
      <w:r>
        <w:rPr>
          <w:rFonts w:ascii="Times New Roman" w:eastAsia="Calibri" w:hAnsi="Times New Roman" w:cs="Times New Roman"/>
          <w:kern w:val="0"/>
          <w:sz w:val="24"/>
          <w:szCs w:val="24"/>
          <w14:ligatures w14:val="none"/>
        </w:rPr>
        <w:t xml:space="preserve">The elemental content of air particulates captured on the filters was analysed using </w:t>
      </w:r>
      <w:proofErr w:type="gramStart"/>
      <w:r>
        <w:rPr>
          <w:rFonts w:ascii="Times New Roman" w:eastAsia="Calibri" w:hAnsi="Times New Roman" w:cs="Times New Roman"/>
          <w:kern w:val="0"/>
          <w:sz w:val="24"/>
          <w:szCs w:val="24"/>
          <w14:ligatures w14:val="none"/>
        </w:rPr>
        <w:t>a</w:t>
      </w:r>
      <w:proofErr w:type="gramEnd"/>
      <w:r>
        <w:rPr>
          <w:rFonts w:ascii="Times New Roman" w:eastAsia="Calibri" w:hAnsi="Times New Roman" w:cs="Times New Roman"/>
          <w:kern w:val="0"/>
          <w:sz w:val="24"/>
          <w:szCs w:val="24"/>
          <w14:ligatures w14:val="none"/>
        </w:rPr>
        <w:t xml:space="preserve"> </w:t>
      </w:r>
      <w:r>
        <w:rPr>
          <w:rFonts w:ascii="Times New Roman" w:eastAsia="Aptos" w:hAnsi="Times New Roman" w:cs="Times New Roman"/>
          <w:sz w:val="24"/>
          <w:szCs w:val="24"/>
        </w:rPr>
        <w:t xml:space="preserve">Ag-anode X-ray tube spectrometer (EXP-1) from Amptek Technology equipped with DPPMCA data acquisition software. The following elements were determined: Cr, Mn, Co, As, Ni, Cu, Zn, Pb, V, Fe and K. </w:t>
      </w:r>
    </w:p>
    <w:p w14:paraId="320A789B" w14:textId="77777777" w:rsidR="001467AE" w:rsidRDefault="001467AE">
      <w:pPr>
        <w:spacing w:after="0"/>
        <w:jc w:val="both"/>
        <w:rPr>
          <w:rFonts w:ascii="Times New Roman" w:eastAsia="Aptos" w:hAnsi="Times New Roman" w:cs="Times New Roman"/>
          <w:sz w:val="24"/>
          <w:szCs w:val="24"/>
        </w:rPr>
      </w:pPr>
    </w:p>
    <w:p w14:paraId="56C1B237" w14:textId="77777777" w:rsidR="001467AE" w:rsidRDefault="00000000">
      <w:pPr>
        <w:spacing w:after="0"/>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2.5 Health Risk Assessment Calculation </w:t>
      </w:r>
    </w:p>
    <w:p w14:paraId="5FDED500" w14:textId="77777777" w:rsidR="001467AE" w:rsidRDefault="00000000">
      <w:pPr>
        <w:spacing w:after="0" w:line="240" w:lineRule="auto"/>
        <w:jc w:val="both"/>
        <w:rPr>
          <w:rFonts w:asciiTheme="majorBidi" w:eastAsia="Calibri" w:hAnsiTheme="majorBidi" w:cstheme="majorBidi"/>
          <w:kern w:val="0"/>
          <w:sz w:val="24"/>
          <w:szCs w:val="24"/>
          <w:lang w:val="en-US"/>
          <w14:ligatures w14:val="none"/>
        </w:rPr>
      </w:pPr>
      <w:r>
        <w:rPr>
          <w:rFonts w:asciiTheme="majorBidi" w:eastAsia="Calibri" w:hAnsiTheme="majorBidi" w:cstheme="majorBidi"/>
          <w:sz w:val="24"/>
          <w:szCs w:val="24"/>
        </w:rPr>
        <w:t xml:space="preserve">     The quantitative health risk assessment approach proposed by US EPA was adopted in this study. </w:t>
      </w:r>
      <w:r>
        <w:rPr>
          <w:rFonts w:asciiTheme="majorBidi" w:eastAsia="Calibri" w:hAnsiTheme="majorBidi" w:cstheme="majorBidi"/>
          <w:kern w:val="0"/>
          <w:sz w:val="24"/>
          <w:szCs w:val="24"/>
          <w:lang w:eastAsia="en-GB"/>
          <w14:ligatures w14:val="none"/>
        </w:rPr>
        <w:t>The long-term non-cancer and cancer effects were calculated for the occupational exposure of fish smokers to trace metals in PM</w:t>
      </w:r>
      <w:r>
        <w:rPr>
          <w:rFonts w:asciiTheme="majorBidi" w:eastAsia="Calibri" w:hAnsiTheme="majorBidi" w:cstheme="majorBidi"/>
          <w:kern w:val="0"/>
          <w:sz w:val="24"/>
          <w:szCs w:val="24"/>
          <w:vertAlign w:val="subscript"/>
          <w:lang w:eastAsia="en-GB"/>
          <w14:ligatures w14:val="none"/>
        </w:rPr>
        <w:t xml:space="preserve">2.5 </w:t>
      </w:r>
      <w:r>
        <w:rPr>
          <w:rFonts w:asciiTheme="majorBidi" w:eastAsia="Calibri" w:hAnsiTheme="majorBidi" w:cstheme="majorBidi"/>
          <w:kern w:val="0"/>
          <w:sz w:val="24"/>
          <w:szCs w:val="24"/>
          <w:lang w:eastAsia="en-GB"/>
          <w14:ligatures w14:val="none"/>
        </w:rPr>
        <w:t xml:space="preserve">during fish smoking using the </w:t>
      </w:r>
      <w:hyperlink r:id="rId8" w:anchor="outdoor" w:history="1">
        <w:r>
          <w:rPr>
            <w:rFonts w:asciiTheme="majorBidi" w:eastAsia="Calibri" w:hAnsiTheme="majorBidi" w:cstheme="majorBidi"/>
            <w:kern w:val="0"/>
            <w:sz w:val="24"/>
            <w:szCs w:val="24"/>
            <w:lang w:val="en-US"/>
            <w14:ligatures w14:val="none"/>
          </w:rPr>
          <w:t>outdoor</w:t>
        </w:r>
      </w:hyperlink>
      <w:r>
        <w:rPr>
          <w:rFonts w:asciiTheme="majorBidi" w:eastAsia="Calibri" w:hAnsiTheme="majorBidi" w:cstheme="majorBidi"/>
          <w:kern w:val="0"/>
          <w:sz w:val="24"/>
          <w:szCs w:val="24"/>
          <w:lang w:val="en-US"/>
          <w14:ligatures w14:val="none"/>
        </w:rPr>
        <w:t xml:space="preserve"> on-site exposure scenario. Occupational exposure of fish smokers to outdoor PM</w:t>
      </w:r>
      <w:r>
        <w:rPr>
          <w:rFonts w:asciiTheme="majorBidi" w:eastAsia="Calibri" w:hAnsiTheme="majorBidi" w:cstheme="majorBidi"/>
          <w:kern w:val="0"/>
          <w:sz w:val="24"/>
          <w:szCs w:val="24"/>
          <w:vertAlign w:val="subscript"/>
          <w:lang w:val="en-US"/>
          <w14:ligatures w14:val="none"/>
        </w:rPr>
        <w:t>2.5</w:t>
      </w:r>
      <w:r>
        <w:rPr>
          <w:rFonts w:asciiTheme="majorBidi" w:eastAsia="Calibri" w:hAnsiTheme="majorBidi" w:cstheme="majorBidi"/>
          <w:kern w:val="0"/>
          <w:sz w:val="24"/>
          <w:szCs w:val="24"/>
          <w:lang w:val="en-US"/>
          <w14:ligatures w14:val="none"/>
        </w:rPr>
        <w:t xml:space="preserve">-bound trace metals can occur via inhalation, ingestion, and dermal contact. The on-site worker exposure scenario ideally should be for only </w:t>
      </w:r>
      <w:proofErr w:type="gramStart"/>
      <w:r>
        <w:rPr>
          <w:rFonts w:asciiTheme="majorBidi" w:eastAsia="Calibri" w:hAnsiTheme="majorBidi" w:cstheme="majorBidi"/>
          <w:kern w:val="0"/>
          <w:sz w:val="24"/>
          <w:szCs w:val="24"/>
          <w:lang w:val="en-US"/>
          <w14:ligatures w14:val="none"/>
        </w:rPr>
        <w:t>adults</w:t>
      </w:r>
      <w:r>
        <w:rPr>
          <w:rFonts w:asciiTheme="majorBidi" w:eastAsia="Calibri" w:hAnsiTheme="majorBidi" w:cstheme="majorBidi"/>
          <w:kern w:val="0"/>
          <w:sz w:val="24"/>
          <w:szCs w:val="24"/>
          <w14:ligatures w14:val="none"/>
        </w:rPr>
        <w:t>,</w:t>
      </w:r>
      <w:proofErr w:type="gramEnd"/>
      <w:r>
        <w:rPr>
          <w:rFonts w:asciiTheme="majorBidi" w:eastAsia="Calibri" w:hAnsiTheme="majorBidi" w:cstheme="majorBidi"/>
          <w:kern w:val="0"/>
          <w:sz w:val="24"/>
          <w:szCs w:val="24"/>
          <w:lang w:val="en-US"/>
          <w14:ligatures w14:val="none"/>
        </w:rPr>
        <w:t xml:space="preserve"> </w:t>
      </w:r>
      <w:r>
        <w:rPr>
          <w:rFonts w:asciiTheme="majorBidi" w:eastAsia="Calibri" w:hAnsiTheme="majorBidi" w:cstheme="majorBidi"/>
          <w:kern w:val="0"/>
          <w:sz w:val="24"/>
          <w:szCs w:val="24"/>
          <w14:ligatures w14:val="none"/>
        </w:rPr>
        <w:t>h</w:t>
      </w:r>
      <w:proofErr w:type="spellStart"/>
      <w:r>
        <w:rPr>
          <w:rFonts w:asciiTheme="majorBidi" w:eastAsia="Calibri" w:hAnsiTheme="majorBidi" w:cstheme="majorBidi"/>
          <w:kern w:val="0"/>
          <w:sz w:val="24"/>
          <w:szCs w:val="24"/>
          <w:lang w:val="en-US"/>
          <w14:ligatures w14:val="none"/>
        </w:rPr>
        <w:t>owever</w:t>
      </w:r>
      <w:proofErr w:type="spellEnd"/>
      <w:r>
        <w:rPr>
          <w:rFonts w:asciiTheme="majorBidi" w:eastAsia="Calibri" w:hAnsiTheme="majorBidi" w:cstheme="majorBidi"/>
          <w:kern w:val="0"/>
          <w:sz w:val="24"/>
          <w:szCs w:val="24"/>
          <w:lang w:val="en-US"/>
          <w14:ligatures w14:val="none"/>
        </w:rPr>
        <w:t xml:space="preserve">, the child scenario was considered </w:t>
      </w:r>
      <w:r>
        <w:rPr>
          <w:rFonts w:asciiTheme="majorBidi" w:eastAsia="Times New Roman" w:hAnsiTheme="majorBidi" w:cstheme="majorBidi"/>
          <w:kern w:val="0"/>
          <w:sz w:val="24"/>
          <w:szCs w:val="24"/>
          <w:lang w:val="en-US" w:eastAsia="en-GB"/>
          <w14:ligatures w14:val="none"/>
        </w:rPr>
        <w:t xml:space="preserve">to ascertain the possible health effects on children (6-12 years) exposed to similar conditions. </w:t>
      </w:r>
    </w:p>
    <w:p w14:paraId="029E45DC" w14:textId="77777777" w:rsidR="001467AE" w:rsidRDefault="00000000">
      <w:pPr>
        <w:spacing w:after="0" w:line="240" w:lineRule="auto"/>
        <w:ind w:firstLineChars="100" w:firstLine="240"/>
        <w:jc w:val="both"/>
        <w:rPr>
          <w:rFonts w:asciiTheme="majorBidi" w:eastAsia="Calibri" w:hAnsiTheme="majorBidi" w:cstheme="majorBidi"/>
          <w:kern w:val="0"/>
          <w:sz w:val="24"/>
          <w:szCs w:val="24"/>
          <w:lang w:val="en-US"/>
          <w14:ligatures w14:val="none"/>
        </w:rPr>
      </w:pPr>
      <w:r>
        <w:rPr>
          <w:rFonts w:asciiTheme="majorBidi" w:eastAsia="Calibri" w:hAnsiTheme="majorBidi" w:cstheme="majorBidi"/>
          <w:kern w:val="0"/>
          <w:sz w:val="24"/>
          <w:szCs w:val="24"/>
          <w:lang w:val="en-US"/>
          <w14:ligatures w14:val="none"/>
        </w:rPr>
        <w:t>The average daily dose (ADD, mg kg</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xml:space="preserve"> day</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for exposure to each carcinogenic trace metal via inhalation, ingestion, and dermal contact was calculated using equations (</w:t>
      </w:r>
      <w:r>
        <w:rPr>
          <w:rFonts w:asciiTheme="majorBidi" w:eastAsia="Calibri" w:hAnsiTheme="majorBidi" w:cstheme="majorBidi"/>
          <w:kern w:val="0"/>
          <w:sz w:val="24"/>
          <w:szCs w:val="24"/>
          <w14:ligatures w14:val="none"/>
        </w:rPr>
        <w:t>1</w:t>
      </w:r>
      <w:r>
        <w:rPr>
          <w:rFonts w:asciiTheme="majorBidi" w:eastAsia="Calibri" w:hAnsiTheme="majorBidi" w:cstheme="majorBidi"/>
          <w:kern w:val="0"/>
          <w:sz w:val="24"/>
          <w:szCs w:val="24"/>
          <w:lang w:val="en-US"/>
          <w14:ligatures w14:val="none"/>
        </w:rPr>
        <w:t>), (</w:t>
      </w:r>
      <w:r>
        <w:rPr>
          <w:rFonts w:asciiTheme="majorBidi" w:eastAsia="Calibri" w:hAnsiTheme="majorBidi" w:cstheme="majorBidi"/>
          <w:kern w:val="0"/>
          <w:sz w:val="24"/>
          <w:szCs w:val="24"/>
          <w14:ligatures w14:val="none"/>
        </w:rPr>
        <w:t>2</w:t>
      </w:r>
      <w:r>
        <w:rPr>
          <w:rFonts w:asciiTheme="majorBidi" w:eastAsia="Calibri" w:hAnsiTheme="majorBidi" w:cstheme="majorBidi"/>
          <w:kern w:val="0"/>
          <w:sz w:val="24"/>
          <w:szCs w:val="24"/>
          <w:lang w:val="en-US"/>
          <w14:ligatures w14:val="none"/>
        </w:rPr>
        <w:t>), and (</w:t>
      </w:r>
      <w:r>
        <w:rPr>
          <w:rFonts w:asciiTheme="majorBidi" w:eastAsia="Calibri" w:hAnsiTheme="majorBidi" w:cstheme="majorBidi"/>
          <w:kern w:val="0"/>
          <w:sz w:val="24"/>
          <w:szCs w:val="24"/>
          <w14:ligatures w14:val="none"/>
        </w:rPr>
        <w:t>3</w:t>
      </w:r>
      <w:r>
        <w:rPr>
          <w:rFonts w:asciiTheme="majorBidi" w:eastAsia="Calibri" w:hAnsiTheme="majorBidi" w:cstheme="majorBidi"/>
          <w:kern w:val="0"/>
          <w:sz w:val="24"/>
          <w:szCs w:val="24"/>
          <w:lang w:val="en-US"/>
          <w14:ligatures w14:val="none"/>
        </w:rPr>
        <w:t xml:space="preserve">) respectively. </w:t>
      </w:r>
    </w:p>
    <w:p w14:paraId="0CEAA8C5" w14:textId="77777777" w:rsidR="001467AE" w:rsidRDefault="00000000">
      <w:pPr>
        <w:spacing w:after="0" w:line="240" w:lineRule="auto"/>
        <w:jc w:val="both"/>
        <w:rPr>
          <w:rFonts w:asciiTheme="majorBidi" w:eastAsia="Calibri" w:hAnsiTheme="majorBidi" w:cstheme="majorBidi"/>
          <w:kern w:val="0"/>
          <w:sz w:val="24"/>
          <w:szCs w:val="24"/>
          <w:lang w:val="en-US"/>
          <w14:ligatures w14:val="none"/>
        </w:rPr>
      </w:pPr>
      <w:proofErr w:type="spellStart"/>
      <w:r>
        <w:rPr>
          <w:rFonts w:asciiTheme="majorBidi" w:eastAsia="Calibri" w:hAnsiTheme="majorBidi" w:cstheme="majorBidi"/>
          <w:kern w:val="0"/>
          <w:sz w:val="24"/>
          <w:szCs w:val="24"/>
          <w14:ligatures w14:val="none"/>
        </w:rPr>
        <w:t>ADD</w:t>
      </w:r>
      <w:r>
        <w:rPr>
          <w:rFonts w:asciiTheme="majorBidi" w:eastAsia="Calibri" w:hAnsiTheme="majorBidi" w:cstheme="majorBidi"/>
          <w:kern w:val="0"/>
          <w:sz w:val="24"/>
          <w:szCs w:val="24"/>
          <w:vertAlign w:val="subscript"/>
          <w14:ligatures w14:val="none"/>
        </w:rPr>
        <w:t>inh</w:t>
      </w:r>
      <w:proofErr w:type="spellEnd"/>
      <w:r>
        <w:rPr>
          <w:rFonts w:asciiTheme="majorBidi" w:eastAsia="Calibri" w:hAnsiTheme="majorBidi" w:cstheme="majorBidi"/>
          <w:kern w:val="0"/>
          <w:sz w:val="24"/>
          <w:szCs w:val="24"/>
          <w14:ligatures w14:val="none"/>
        </w:rPr>
        <w:t xml:space="preserve"> = (C×R</w:t>
      </w:r>
      <w:r>
        <w:rPr>
          <w:rFonts w:asciiTheme="majorBidi" w:eastAsia="Calibri" w:hAnsiTheme="majorBidi" w:cstheme="majorBidi"/>
          <w:kern w:val="0"/>
          <w:sz w:val="24"/>
          <w:szCs w:val="24"/>
          <w:vertAlign w:val="subscript"/>
          <w14:ligatures w14:val="none"/>
        </w:rPr>
        <w:t>inh</w:t>
      </w:r>
      <w:r>
        <w:rPr>
          <w:rFonts w:asciiTheme="majorBidi" w:eastAsia="Calibri" w:hAnsiTheme="majorBidi" w:cstheme="majorBidi"/>
          <w:kern w:val="0"/>
          <w:sz w:val="24"/>
          <w:szCs w:val="24"/>
          <w14:ligatures w14:val="none"/>
        </w:rPr>
        <w:t>×EF×ED)/(BW×</w:t>
      </w:r>
      <w:proofErr w:type="gramStart"/>
      <w:r>
        <w:rPr>
          <w:rFonts w:asciiTheme="majorBidi" w:eastAsia="Calibri" w:hAnsiTheme="majorBidi" w:cstheme="majorBidi"/>
          <w:kern w:val="0"/>
          <w:sz w:val="24"/>
          <w:szCs w:val="24"/>
          <w14:ligatures w14:val="none"/>
        </w:rPr>
        <w:t xml:space="preserve">AT)   </w:t>
      </w:r>
      <w:proofErr w:type="gramEnd"/>
      <w:r>
        <w:rPr>
          <w:rFonts w:asciiTheme="majorBidi" w:eastAsia="Calibri" w:hAnsiTheme="majorBidi" w:cstheme="majorBidi"/>
          <w:kern w:val="0"/>
          <w:sz w:val="24"/>
          <w:szCs w:val="24"/>
          <w14:ligatures w14:val="none"/>
        </w:rPr>
        <w:t xml:space="preserve">                          </w:t>
      </w:r>
      <w:proofErr w:type="gramStart"/>
      <w:r>
        <w:rPr>
          <w:rFonts w:asciiTheme="majorBidi" w:eastAsia="Calibri" w:hAnsiTheme="majorBidi" w:cstheme="majorBidi"/>
          <w:kern w:val="0"/>
          <w:sz w:val="24"/>
          <w:szCs w:val="24"/>
          <w14:ligatures w14:val="none"/>
        </w:rPr>
        <w:t xml:space="preserve">   (</w:t>
      </w:r>
      <w:proofErr w:type="gramEnd"/>
      <w:r>
        <w:rPr>
          <w:rFonts w:asciiTheme="majorBidi" w:eastAsia="Calibri" w:hAnsiTheme="majorBidi" w:cstheme="majorBidi"/>
          <w:kern w:val="0"/>
          <w:sz w:val="24"/>
          <w:szCs w:val="24"/>
          <w14:ligatures w14:val="none"/>
        </w:rPr>
        <w:t>1)</w:t>
      </w:r>
    </w:p>
    <w:p w14:paraId="2159489D" w14:textId="77777777" w:rsidR="001467AE" w:rsidRDefault="00000000">
      <w:pPr>
        <w:spacing w:after="0" w:line="240" w:lineRule="auto"/>
        <w:jc w:val="both"/>
        <w:rPr>
          <w:rFonts w:asciiTheme="majorBidi" w:eastAsia="Calibri" w:hAnsiTheme="majorBidi" w:cstheme="majorBidi"/>
          <w:kern w:val="0"/>
          <w:sz w:val="24"/>
          <w:szCs w:val="24"/>
          <w14:ligatures w14:val="none"/>
        </w:rPr>
      </w:pPr>
      <w:proofErr w:type="spellStart"/>
      <w:r>
        <w:rPr>
          <w:rFonts w:asciiTheme="majorBidi" w:eastAsia="Calibri" w:hAnsiTheme="majorBidi" w:cstheme="majorBidi"/>
          <w:kern w:val="0"/>
          <w:sz w:val="24"/>
          <w:szCs w:val="24"/>
          <w14:ligatures w14:val="none"/>
        </w:rPr>
        <w:t>ADD</w:t>
      </w:r>
      <w:r>
        <w:rPr>
          <w:rFonts w:asciiTheme="majorBidi" w:eastAsia="Calibri" w:hAnsiTheme="majorBidi" w:cstheme="majorBidi"/>
          <w:kern w:val="0"/>
          <w:sz w:val="24"/>
          <w:szCs w:val="24"/>
          <w:vertAlign w:val="subscript"/>
          <w14:ligatures w14:val="none"/>
        </w:rPr>
        <w:t>ing</w:t>
      </w:r>
      <w:proofErr w:type="spellEnd"/>
      <w:r>
        <w:rPr>
          <w:rFonts w:asciiTheme="majorBidi" w:eastAsia="Calibri" w:hAnsiTheme="majorBidi" w:cstheme="majorBidi"/>
          <w:kern w:val="0"/>
          <w:sz w:val="24"/>
          <w:szCs w:val="24"/>
          <w14:ligatures w14:val="none"/>
        </w:rPr>
        <w:t xml:space="preserve"> = (</w:t>
      </w:r>
      <w:proofErr w:type="spellStart"/>
      <w:r>
        <w:rPr>
          <w:rFonts w:asciiTheme="majorBidi" w:eastAsia="Calibri" w:hAnsiTheme="majorBidi" w:cstheme="majorBidi"/>
          <w:kern w:val="0"/>
          <w:sz w:val="24"/>
          <w:szCs w:val="24"/>
          <w14:ligatures w14:val="none"/>
        </w:rPr>
        <w:t>C×R</w:t>
      </w:r>
      <w:r>
        <w:rPr>
          <w:rFonts w:asciiTheme="majorBidi" w:eastAsia="Calibri" w:hAnsiTheme="majorBidi" w:cstheme="majorBidi"/>
          <w:kern w:val="0"/>
          <w:sz w:val="24"/>
          <w:szCs w:val="24"/>
          <w:vertAlign w:val="subscript"/>
          <w14:ligatures w14:val="none"/>
        </w:rPr>
        <w:t>ing</w:t>
      </w:r>
      <w:r>
        <w:rPr>
          <w:rFonts w:asciiTheme="majorBidi" w:eastAsia="Calibri" w:hAnsiTheme="majorBidi" w:cstheme="majorBidi"/>
          <w:kern w:val="0"/>
          <w:sz w:val="24"/>
          <w:szCs w:val="24"/>
          <w14:ligatures w14:val="none"/>
        </w:rPr>
        <w:t>×EF×ED</w:t>
      </w:r>
      <w:proofErr w:type="spellEnd"/>
      <w:r>
        <w:rPr>
          <w:rFonts w:asciiTheme="majorBidi" w:eastAsia="Calibri" w:hAnsiTheme="majorBidi" w:cstheme="majorBidi"/>
          <w:kern w:val="0"/>
          <w:sz w:val="24"/>
          <w:szCs w:val="24"/>
          <w14:ligatures w14:val="none"/>
        </w:rPr>
        <w:t>)/(BW×</w:t>
      </w:r>
      <w:proofErr w:type="gramStart"/>
      <w:r>
        <w:rPr>
          <w:rFonts w:asciiTheme="majorBidi" w:eastAsia="Calibri" w:hAnsiTheme="majorBidi" w:cstheme="majorBidi"/>
          <w:kern w:val="0"/>
          <w:sz w:val="24"/>
          <w:szCs w:val="24"/>
          <w14:ligatures w14:val="none"/>
        </w:rPr>
        <w:t xml:space="preserve">AT)   </w:t>
      </w:r>
      <w:proofErr w:type="gramEnd"/>
      <w:r>
        <w:rPr>
          <w:rFonts w:asciiTheme="majorBidi" w:eastAsia="Calibri" w:hAnsiTheme="majorBidi" w:cstheme="majorBidi"/>
          <w:kern w:val="0"/>
          <w:sz w:val="24"/>
          <w:szCs w:val="24"/>
          <w14:ligatures w14:val="none"/>
        </w:rPr>
        <w:t xml:space="preserve">                          </w:t>
      </w:r>
      <w:proofErr w:type="gramStart"/>
      <w:r>
        <w:rPr>
          <w:rFonts w:asciiTheme="majorBidi" w:eastAsia="Calibri" w:hAnsiTheme="majorBidi" w:cstheme="majorBidi"/>
          <w:kern w:val="0"/>
          <w:sz w:val="24"/>
          <w:szCs w:val="24"/>
          <w14:ligatures w14:val="none"/>
        </w:rPr>
        <w:t xml:space="preserve">   (</w:t>
      </w:r>
      <w:proofErr w:type="gramEnd"/>
      <w:r>
        <w:rPr>
          <w:rFonts w:asciiTheme="majorBidi" w:eastAsia="Calibri" w:hAnsiTheme="majorBidi" w:cstheme="majorBidi"/>
          <w:kern w:val="0"/>
          <w:sz w:val="24"/>
          <w:szCs w:val="24"/>
          <w14:ligatures w14:val="none"/>
        </w:rPr>
        <w:t>2)</w:t>
      </w:r>
    </w:p>
    <w:p w14:paraId="79437E99" w14:textId="77777777" w:rsidR="001467AE" w:rsidRDefault="00000000">
      <w:pPr>
        <w:spacing w:after="0" w:line="240" w:lineRule="auto"/>
        <w:jc w:val="both"/>
        <w:rPr>
          <w:rFonts w:asciiTheme="majorBidi" w:eastAsia="Calibri" w:hAnsiTheme="majorBidi" w:cstheme="majorBidi"/>
          <w:kern w:val="0"/>
          <w:sz w:val="24"/>
          <w:szCs w:val="24"/>
          <w14:ligatures w14:val="none"/>
        </w:rPr>
      </w:pPr>
      <w:proofErr w:type="spellStart"/>
      <w:r>
        <w:rPr>
          <w:rFonts w:asciiTheme="majorBidi" w:eastAsia="Calibri" w:hAnsiTheme="majorBidi" w:cstheme="majorBidi"/>
          <w:kern w:val="0"/>
          <w:sz w:val="24"/>
          <w:szCs w:val="24"/>
          <w14:ligatures w14:val="none"/>
        </w:rPr>
        <w:t>ADD</w:t>
      </w:r>
      <w:r>
        <w:rPr>
          <w:rFonts w:asciiTheme="majorBidi" w:eastAsia="Calibri" w:hAnsiTheme="majorBidi" w:cstheme="majorBidi"/>
          <w:kern w:val="0"/>
          <w:sz w:val="24"/>
          <w:szCs w:val="24"/>
          <w:vertAlign w:val="subscript"/>
          <w14:ligatures w14:val="none"/>
        </w:rPr>
        <w:t>der</w:t>
      </w:r>
      <w:proofErr w:type="spellEnd"/>
      <w:r>
        <w:rPr>
          <w:rFonts w:asciiTheme="majorBidi" w:eastAsia="Calibri" w:hAnsiTheme="majorBidi" w:cstheme="majorBidi"/>
          <w:kern w:val="0"/>
          <w:sz w:val="24"/>
          <w:szCs w:val="24"/>
          <w14:ligatures w14:val="none"/>
        </w:rPr>
        <w:t xml:space="preserve"> = (C×SA×AF×ABS×EF×ED)/(BW×</w:t>
      </w:r>
      <w:proofErr w:type="gramStart"/>
      <w:r>
        <w:rPr>
          <w:rFonts w:asciiTheme="majorBidi" w:eastAsia="Calibri" w:hAnsiTheme="majorBidi" w:cstheme="majorBidi"/>
          <w:kern w:val="0"/>
          <w:sz w:val="24"/>
          <w:szCs w:val="24"/>
          <w14:ligatures w14:val="none"/>
        </w:rPr>
        <w:t xml:space="preserve">AT)   </w:t>
      </w:r>
      <w:proofErr w:type="gramEnd"/>
      <w:r>
        <w:rPr>
          <w:rFonts w:asciiTheme="majorBidi" w:eastAsia="Calibri" w:hAnsiTheme="majorBidi" w:cstheme="majorBidi"/>
          <w:kern w:val="0"/>
          <w:sz w:val="24"/>
          <w:szCs w:val="24"/>
          <w14:ligatures w14:val="none"/>
        </w:rPr>
        <w:t xml:space="preserve">         </w:t>
      </w:r>
      <w:proofErr w:type="gramStart"/>
      <w:r>
        <w:rPr>
          <w:rFonts w:asciiTheme="majorBidi" w:eastAsia="Calibri" w:hAnsiTheme="majorBidi" w:cstheme="majorBidi"/>
          <w:kern w:val="0"/>
          <w:sz w:val="24"/>
          <w:szCs w:val="24"/>
          <w14:ligatures w14:val="none"/>
        </w:rPr>
        <w:t xml:space="preserve">   (</w:t>
      </w:r>
      <w:proofErr w:type="gramEnd"/>
      <w:r>
        <w:rPr>
          <w:rFonts w:asciiTheme="majorBidi" w:eastAsia="Calibri" w:hAnsiTheme="majorBidi" w:cstheme="majorBidi"/>
          <w:kern w:val="0"/>
          <w:sz w:val="24"/>
          <w:szCs w:val="24"/>
          <w14:ligatures w14:val="none"/>
        </w:rPr>
        <w:t>3)</w:t>
      </w:r>
    </w:p>
    <w:p w14:paraId="2D5CA0CB" w14:textId="77777777" w:rsidR="001467AE" w:rsidRDefault="00000000">
      <w:pPr>
        <w:spacing w:after="0"/>
        <w:jc w:val="both"/>
        <w:rPr>
          <w:rFonts w:asciiTheme="majorBidi" w:eastAsia="Calibri" w:hAnsiTheme="majorBidi" w:cstheme="majorBidi"/>
          <w:kern w:val="0"/>
          <w:sz w:val="24"/>
          <w:szCs w:val="24"/>
          <w:lang w:eastAsia="en-GB"/>
          <w14:ligatures w14:val="none"/>
        </w:rPr>
      </w:pPr>
      <w:r>
        <w:rPr>
          <w:rFonts w:asciiTheme="majorBidi" w:eastAsia="Calibri" w:hAnsiTheme="majorBidi" w:cstheme="majorBidi"/>
          <w:kern w:val="0"/>
          <w:sz w:val="24"/>
          <w:szCs w:val="24"/>
          <w:lang w:eastAsia="en-GB"/>
          <w14:ligatures w14:val="none"/>
        </w:rPr>
        <w:t>AD</w:t>
      </w:r>
      <w:r>
        <w:rPr>
          <w:rFonts w:asciiTheme="majorBidi" w:eastAsia="Calibri" w:hAnsiTheme="majorBidi" w:cstheme="majorBidi"/>
          <w:kern w:val="0"/>
          <w:sz w:val="24"/>
          <w:szCs w:val="24"/>
          <w:lang w:val="en-US"/>
          <w14:ligatures w14:val="none"/>
        </w:rPr>
        <w:t>D</w:t>
      </w:r>
      <w:r>
        <w:rPr>
          <w:rFonts w:asciiTheme="majorBidi" w:eastAsia="Calibri" w:hAnsiTheme="majorBidi" w:cstheme="majorBidi"/>
          <w:kern w:val="0"/>
          <w:sz w:val="24"/>
          <w:szCs w:val="24"/>
          <w:vertAlign w:val="subscript"/>
          <w:lang w:val="en-US"/>
          <w14:ligatures w14:val="none"/>
        </w:rPr>
        <w:t>inh</w:t>
      </w:r>
      <w:r>
        <w:rPr>
          <w:rFonts w:asciiTheme="majorBidi" w:eastAsia="Calibri" w:hAnsiTheme="majorBidi" w:cstheme="majorBidi"/>
          <w:kern w:val="0"/>
          <w:sz w:val="24"/>
          <w:szCs w:val="24"/>
          <w:lang w:eastAsia="en-GB"/>
          <w14:ligatures w14:val="none"/>
        </w:rPr>
        <w:t>, AD</w:t>
      </w:r>
      <w:r>
        <w:rPr>
          <w:rFonts w:asciiTheme="majorBidi" w:eastAsia="Calibri" w:hAnsiTheme="majorBidi" w:cstheme="majorBidi"/>
          <w:kern w:val="0"/>
          <w:sz w:val="24"/>
          <w:szCs w:val="24"/>
          <w:lang w:val="en-US"/>
          <w14:ligatures w14:val="none"/>
        </w:rPr>
        <w:t>D</w:t>
      </w:r>
      <w:r>
        <w:rPr>
          <w:rFonts w:asciiTheme="majorBidi" w:eastAsia="Calibri" w:hAnsiTheme="majorBidi" w:cstheme="majorBidi"/>
          <w:kern w:val="0"/>
          <w:sz w:val="24"/>
          <w:szCs w:val="24"/>
          <w:vertAlign w:val="subscript"/>
          <w:lang w:val="en-US"/>
          <w14:ligatures w14:val="none"/>
        </w:rPr>
        <w:t>ing</w:t>
      </w:r>
      <w:r>
        <w:rPr>
          <w:rFonts w:asciiTheme="majorBidi" w:eastAsia="Calibri" w:hAnsiTheme="majorBidi" w:cstheme="majorBidi"/>
          <w:kern w:val="0"/>
          <w:sz w:val="24"/>
          <w:szCs w:val="24"/>
          <w:lang w:eastAsia="en-GB"/>
          <w14:ligatures w14:val="none"/>
        </w:rPr>
        <w:t xml:space="preserve"> and AD</w:t>
      </w:r>
      <w:proofErr w:type="spellStart"/>
      <w:r>
        <w:rPr>
          <w:rFonts w:asciiTheme="majorBidi" w:eastAsia="Calibri" w:hAnsiTheme="majorBidi" w:cstheme="majorBidi"/>
          <w:kern w:val="0"/>
          <w:sz w:val="24"/>
          <w:szCs w:val="24"/>
          <w:lang w:val="en-US"/>
          <w14:ligatures w14:val="none"/>
        </w:rPr>
        <w:t>D</w:t>
      </w:r>
      <w:r>
        <w:rPr>
          <w:rFonts w:asciiTheme="majorBidi" w:eastAsia="Calibri" w:hAnsiTheme="majorBidi" w:cstheme="majorBidi"/>
          <w:kern w:val="0"/>
          <w:sz w:val="24"/>
          <w:szCs w:val="24"/>
          <w:vertAlign w:val="subscript"/>
          <w:lang w:val="en-US"/>
          <w14:ligatures w14:val="none"/>
        </w:rPr>
        <w:t>der</w:t>
      </w:r>
      <w:proofErr w:type="spellEnd"/>
      <w:r>
        <w:rPr>
          <w:rFonts w:asciiTheme="majorBidi" w:eastAsia="Calibri" w:hAnsiTheme="majorBidi" w:cstheme="majorBidi"/>
          <w:kern w:val="0"/>
          <w:sz w:val="24"/>
          <w:szCs w:val="24"/>
          <w:lang w:eastAsia="en-GB"/>
          <w14:ligatures w14:val="none"/>
        </w:rPr>
        <w:t xml:space="preserve"> are the average daily dose of each metal for inhalation, ingestion, and dermal contact, respectively. The inhalation rate, </w:t>
      </w:r>
      <w:proofErr w:type="spellStart"/>
      <w:r>
        <w:rPr>
          <w:rFonts w:asciiTheme="majorBidi" w:eastAsia="Calibri" w:hAnsiTheme="majorBidi" w:cstheme="majorBidi"/>
          <w:sz w:val="24"/>
          <w:szCs w:val="24"/>
        </w:rPr>
        <w:t>R</w:t>
      </w:r>
      <w:r>
        <w:rPr>
          <w:rFonts w:asciiTheme="majorBidi" w:eastAsia="Calibri" w:hAnsiTheme="majorBidi" w:cstheme="majorBidi"/>
          <w:sz w:val="24"/>
          <w:szCs w:val="24"/>
          <w:vertAlign w:val="subscript"/>
        </w:rPr>
        <w:t>inh</w:t>
      </w:r>
      <w:proofErr w:type="spellEnd"/>
      <w:r>
        <w:rPr>
          <w:rFonts w:asciiTheme="majorBidi" w:eastAsia="Calibri" w:hAnsiTheme="majorBidi" w:cstheme="majorBidi"/>
          <w:sz w:val="24"/>
          <w:szCs w:val="24"/>
        </w:rPr>
        <w:t xml:space="preserve"> is 16.6 </w:t>
      </w:r>
      <w:bookmarkStart w:id="2" w:name="_Hlk183006824"/>
      <w:r>
        <w:rPr>
          <w:rFonts w:asciiTheme="majorBidi" w:eastAsia="Calibri" w:hAnsiTheme="majorBidi" w:cstheme="majorBidi"/>
          <w:sz w:val="24"/>
          <w:szCs w:val="24"/>
        </w:rPr>
        <w:t>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xml:space="preserve">/day </w:t>
      </w:r>
      <w:bookmarkEnd w:id="2"/>
      <w:r>
        <w:rPr>
          <w:rFonts w:asciiTheme="majorBidi" w:eastAsia="Calibri" w:hAnsiTheme="majorBidi" w:cstheme="majorBidi"/>
          <w:sz w:val="24"/>
          <w:szCs w:val="24"/>
        </w:rPr>
        <w:t>for children and 21.4 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/day for adults (</w:t>
      </w:r>
      <w:proofErr w:type="spellStart"/>
      <w:r>
        <w:rPr>
          <w:rFonts w:asciiTheme="majorBidi" w:eastAsia="Calibri" w:hAnsiTheme="majorBidi" w:cstheme="majorBidi"/>
          <w:sz w:val="24"/>
          <w:szCs w:val="24"/>
        </w:rPr>
        <w:t>Morakinyo</w:t>
      </w:r>
      <w:proofErr w:type="spellEnd"/>
      <w:r>
        <w:rPr>
          <w:rFonts w:asciiTheme="majorBidi" w:eastAsia="Calibri" w:hAnsiTheme="majorBidi" w:cstheme="majorBidi"/>
          <w:sz w:val="24"/>
          <w:szCs w:val="24"/>
        </w:rPr>
        <w:t xml:space="preserve"> et al., 2021). Ingestion rate (</w:t>
      </w:r>
      <w:r>
        <w:rPr>
          <w:rFonts w:asciiTheme="majorBidi" w:eastAsia="Calibri" w:hAnsiTheme="majorBidi" w:cstheme="majorBidi"/>
          <w:kern w:val="0"/>
          <w:sz w:val="24"/>
          <w:szCs w:val="24"/>
          <w:lang w:val="en-US"/>
          <w14:ligatures w14:val="none"/>
        </w:rPr>
        <w:t>R</w:t>
      </w:r>
      <w:r>
        <w:rPr>
          <w:rFonts w:asciiTheme="majorBidi" w:eastAsia="Calibri" w:hAnsiTheme="majorBidi" w:cstheme="majorBidi"/>
          <w:kern w:val="0"/>
          <w:sz w:val="24"/>
          <w:szCs w:val="24"/>
          <w:vertAlign w:val="subscript"/>
          <w:lang w:val="en-US"/>
          <w14:ligatures w14:val="none"/>
        </w:rPr>
        <w:t>ing</w:t>
      </w:r>
      <w:r>
        <w:rPr>
          <w:rFonts w:asciiTheme="majorBidi" w:eastAsia="Calibri" w:hAnsiTheme="majorBidi" w:cstheme="majorBidi"/>
          <w:kern w:val="0"/>
          <w:sz w:val="24"/>
          <w:szCs w:val="24"/>
          <w:lang w:val="en-US"/>
          <w14:ligatures w14:val="none"/>
        </w:rPr>
        <w:t>) is 200 mg day</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xml:space="preserve"> for children and 100 mg day</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xml:space="preserve"> for adults (Liu et al., 2018). Exposure frequency (EF) is 250 days year</w:t>
      </w:r>
      <w:r>
        <w:rPr>
          <w:rFonts w:asciiTheme="majorBidi" w:eastAsia="Calibri" w:hAnsiTheme="majorBidi" w:cstheme="majorBidi"/>
          <w:kern w:val="0"/>
          <w:sz w:val="24"/>
          <w:szCs w:val="24"/>
          <w:vertAlign w:val="superscript"/>
          <w:lang w:val="en-US"/>
          <w14:ligatures w14:val="none"/>
        </w:rPr>
        <w:t>−1</w:t>
      </w:r>
      <w:r>
        <w:rPr>
          <w:rFonts w:asciiTheme="majorBidi" w:eastAsia="Calibri" w:hAnsiTheme="majorBidi" w:cstheme="majorBidi"/>
          <w:kern w:val="0"/>
          <w:sz w:val="24"/>
          <w:szCs w:val="24"/>
          <w:lang w:val="en-US"/>
          <w14:ligatures w14:val="none"/>
        </w:rPr>
        <w:t xml:space="preserve"> </w:t>
      </w:r>
      <w:r>
        <w:rPr>
          <w:rFonts w:asciiTheme="majorBidi" w:eastAsia="Calibri" w:hAnsiTheme="majorBidi" w:cstheme="majorBidi"/>
          <w:kern w:val="0"/>
          <w:sz w:val="24"/>
          <w:szCs w:val="24"/>
          <w:lang w:val="en-US"/>
          <w14:ligatures w14:val="none"/>
        </w:rPr>
        <w:fldChar w:fldCharType="begin" w:fldLock="1"/>
      </w:r>
      <w:r>
        <w:rPr>
          <w:rFonts w:asciiTheme="majorBidi" w:eastAsia="Calibri" w:hAnsiTheme="majorBidi" w:cstheme="majorBidi"/>
          <w:kern w:val="0"/>
          <w:sz w:val="24"/>
          <w:szCs w:val="24"/>
          <w:lang w:val="en-US"/>
          <w14:ligatures w14:val="none"/>
        </w:rPr>
        <w:instrText>ADDIN CSL_CITATION {"citationItems":[{"id":"ITEM-1","itemData":{"DOI":"10.1136/bmjopen-2016-013941","author":[{"dropping-particle":"","family":"Morakinyo","given":"Oyewale Mayowa","non-dropping-particle":"","parse-names":false,"suffix":""},{"dropping-particle":"","family":"Adebowale","given":"Ayo Stephen","non-dropping-particle":"","parse-names":false,"suffix":""},{"dropping-particle":"","family":"Mokgobu","given":"Matlou Ingrid","non-dropping-particle":"","parse-names":false,"suffix":""},{"dropping-particle":"","family":"Mukhola","given":"Murembiwa Stanley","non-dropping-particle":"","parse-names":false,"suffix":""}],"container-title":"Biomedical Journal","id":"ITEM-1","issue":"1","issued":{"date-parts":[["2017"]]},"page":"1-10","title":"Health risk of inhalation exposure to sub-10 µm particulate matter and gaseous pollutants in an urban-industrial area in South Africa: An ecological study","type":"article-journal","volume":"7"},"uris":["http://www.mendeley.com/documents/?uuid=21590d21-c242-4afc-b623-7894d0d1f572"]}],"mendeley":{"formattedCitation":"(Morakinyo et al., 2017)","plainTextFormattedCitation":"(Morakinyo et al., 2017)","previouslyFormattedCitation":"(Morakinyo et al., 2017)"},"properties":{"noteIndex":0},"schema":"https://github.com/citation-style-language/schema/raw/master/csl-citation.json"}</w:instrText>
      </w:r>
      <w:r>
        <w:rPr>
          <w:rFonts w:asciiTheme="majorBidi" w:eastAsia="Calibri" w:hAnsiTheme="majorBidi" w:cstheme="majorBidi"/>
          <w:kern w:val="0"/>
          <w:sz w:val="24"/>
          <w:szCs w:val="24"/>
          <w:lang w:val="en-US"/>
          <w14:ligatures w14:val="none"/>
        </w:rPr>
        <w:fldChar w:fldCharType="separate"/>
      </w:r>
      <w:r>
        <w:rPr>
          <w:rFonts w:asciiTheme="majorBidi" w:eastAsia="Calibri" w:hAnsiTheme="majorBidi" w:cstheme="majorBidi"/>
          <w:kern w:val="0"/>
          <w:sz w:val="24"/>
          <w:szCs w:val="24"/>
          <w:lang w:val="en-US"/>
          <w14:ligatures w14:val="none"/>
        </w:rPr>
        <w:t>(Morakinyo et al., 2017)</w:t>
      </w:r>
      <w:r>
        <w:rPr>
          <w:rFonts w:asciiTheme="majorBidi" w:eastAsia="Calibri" w:hAnsiTheme="majorBidi" w:cstheme="majorBidi"/>
          <w:kern w:val="0"/>
          <w:sz w:val="24"/>
          <w:szCs w:val="24"/>
          <w:lang w:val="en-US"/>
          <w14:ligatures w14:val="none"/>
        </w:rPr>
        <w:fldChar w:fldCharType="end"/>
      </w:r>
      <w:r>
        <w:rPr>
          <w:rFonts w:asciiTheme="majorBidi" w:eastAsia="Calibri" w:hAnsiTheme="majorBidi" w:cstheme="majorBidi"/>
          <w:kern w:val="0"/>
          <w:sz w:val="24"/>
          <w:szCs w:val="24"/>
          <w:lang w:val="en-US"/>
          <w14:ligatures w14:val="none"/>
        </w:rPr>
        <w:t xml:space="preserve">. Exposure duration (ED) is 6 years for children and 24 years for adult </w:t>
      </w:r>
      <w:r>
        <w:rPr>
          <w:rFonts w:asciiTheme="majorBidi" w:eastAsia="Calibri" w:hAnsiTheme="majorBidi" w:cstheme="majorBidi"/>
          <w:kern w:val="0"/>
          <w:sz w:val="24"/>
          <w:szCs w:val="24"/>
          <w:lang w:val="en-US"/>
          <w14:ligatures w14:val="none"/>
        </w:rPr>
        <w:lastRenderedPageBreak/>
        <w:t xml:space="preserve">workers </w:t>
      </w:r>
      <w:r>
        <w:rPr>
          <w:rFonts w:asciiTheme="majorBidi" w:eastAsia="Calibri" w:hAnsiTheme="majorBidi" w:cstheme="majorBidi"/>
          <w:kern w:val="0"/>
          <w:sz w:val="24"/>
          <w:szCs w:val="24"/>
          <w:lang w:val="en-US"/>
          <w14:ligatures w14:val="none"/>
        </w:rPr>
        <w:fldChar w:fldCharType="begin" w:fldLock="1"/>
      </w:r>
      <w:r>
        <w:rPr>
          <w:rFonts w:asciiTheme="majorBidi" w:eastAsia="Calibri" w:hAnsiTheme="majorBidi" w:cstheme="majorBidi"/>
          <w:kern w:val="0"/>
          <w:sz w:val="24"/>
          <w:szCs w:val="24"/>
          <w:lang w:val="en-US"/>
          <w14:ligatures w14:val="none"/>
        </w:rPr>
        <w:instrText>ADDIN CSL_CITATION {"citationItems":[{"id":"ITEM-1","itemData":{"DOI":"10.1016/j.atmosenv.2012.04.056","ISSN":"1352-2310","author":[{"dropping-particle":"","family":"Hu","given":"Xin","non-dropping-particle":"","parse-names":false,"suffix":""},{"dropping-particle":"","family":"Zhang","given":"Yun","non-dropping-particle":"","parse-names":false,"suffix":""},{"dropping-particle":"","family":"Ding","given":"Zhuhong","non-dropping-particle":"","parse-names":false,"suffix":""},{"dropping-particle":"","family":"Wang","given":"Tijian","non-dropping-particle":"","parse-names":false,"suffix":""},{"dropping-particle":"","family":"Lian","given":"Hongzhen","non-dropping-particle":"","parse-names":false,"suffix":""},{"dropping-particle":"","family":"Sun","given":"Yuanyuan","non-dropping-particle":"","parse-names":false,"suffix":""},{"dropping-particle":"","family":"Wu","given":"Jichun","non-dropping-particle":"","parse-names":false,"suffix":""}],"container-title":"Atmospheric Environment","id":"ITEM-1","issue":"2012","issued":{"date-parts":[["2012"]]},"page":"146-152","publisher":"Elsevier Ltd","title":"Bioaccessibility and health risk of arsenic and heavy metals ( Cd , Co , Cr , Cu , Ni , Pb , Zn and Mn ) in TSP and PM2.5 in Nanjing , China","type":"article-journal","volume":"57"},"uris":["http://www.mendeley.com/documents/?uuid=e9430474-3839-4109-bcac-3e8ef5126df6"]}],"mendeley":{"formattedCitation":"(Hu et al., 2012)","plainTextFormattedCitation":"(Hu et al., 2012)","previouslyFormattedCitation":"(Hu et al., 2012)"},"properties":{"noteIndex":0},"schema":"https://github.com/citation-style-language/schema/raw/master/csl-citation.json"}</w:instrText>
      </w:r>
      <w:r>
        <w:rPr>
          <w:rFonts w:asciiTheme="majorBidi" w:eastAsia="Calibri" w:hAnsiTheme="majorBidi" w:cstheme="majorBidi"/>
          <w:kern w:val="0"/>
          <w:sz w:val="24"/>
          <w:szCs w:val="24"/>
          <w:lang w:val="en-US"/>
          <w14:ligatures w14:val="none"/>
        </w:rPr>
        <w:fldChar w:fldCharType="separate"/>
      </w:r>
      <w:r>
        <w:rPr>
          <w:rFonts w:asciiTheme="majorBidi" w:eastAsia="Calibri" w:hAnsiTheme="majorBidi" w:cstheme="majorBidi"/>
          <w:kern w:val="0"/>
          <w:sz w:val="24"/>
          <w:szCs w:val="24"/>
          <w:lang w:val="en-US"/>
          <w14:ligatures w14:val="none"/>
        </w:rPr>
        <w:t>(Hu et al., 2012)</w:t>
      </w:r>
      <w:r>
        <w:rPr>
          <w:rFonts w:asciiTheme="majorBidi" w:eastAsia="Calibri" w:hAnsiTheme="majorBidi" w:cstheme="majorBidi"/>
          <w:kern w:val="0"/>
          <w:sz w:val="24"/>
          <w:szCs w:val="24"/>
          <w:lang w:val="en-US"/>
          <w14:ligatures w14:val="none"/>
        </w:rPr>
        <w:fldChar w:fldCharType="end"/>
      </w:r>
      <w:r>
        <w:rPr>
          <w:rFonts w:asciiTheme="majorBidi" w:eastAsia="Calibri" w:hAnsiTheme="majorBidi" w:cstheme="majorBidi"/>
          <w:kern w:val="0"/>
          <w:sz w:val="24"/>
          <w:szCs w:val="24"/>
          <w:lang w:val="en-US"/>
          <w14:ligatures w14:val="none"/>
        </w:rPr>
        <w:t>. Exposed skin area (SA) is 2800 cm</w:t>
      </w:r>
      <w:r>
        <w:rPr>
          <w:rFonts w:asciiTheme="majorBidi" w:eastAsia="Calibri" w:hAnsiTheme="majorBidi" w:cstheme="majorBidi"/>
          <w:kern w:val="0"/>
          <w:sz w:val="24"/>
          <w:szCs w:val="24"/>
          <w:vertAlign w:val="superscript"/>
          <w:lang w:val="en-US"/>
          <w14:ligatures w14:val="none"/>
        </w:rPr>
        <w:t xml:space="preserve">2 </w:t>
      </w:r>
      <w:r>
        <w:rPr>
          <w:rFonts w:asciiTheme="majorBidi" w:eastAsia="Calibri" w:hAnsiTheme="majorBidi" w:cstheme="majorBidi"/>
          <w:kern w:val="0"/>
          <w:sz w:val="24"/>
          <w:szCs w:val="24"/>
          <w:lang w:val="en-US"/>
          <w14:ligatures w14:val="none"/>
        </w:rPr>
        <w:t>for children and 5700 cm</w:t>
      </w:r>
      <w:r>
        <w:rPr>
          <w:rFonts w:asciiTheme="majorBidi" w:eastAsia="Calibri" w:hAnsiTheme="majorBidi" w:cstheme="majorBidi"/>
          <w:kern w:val="0"/>
          <w:sz w:val="24"/>
          <w:szCs w:val="24"/>
          <w:vertAlign w:val="superscript"/>
          <w:lang w:val="en-US"/>
          <w14:ligatures w14:val="none"/>
        </w:rPr>
        <w:t>2</w:t>
      </w:r>
      <w:r>
        <w:rPr>
          <w:rFonts w:asciiTheme="majorBidi" w:eastAsia="Calibri" w:hAnsiTheme="majorBidi" w:cstheme="majorBidi"/>
          <w:kern w:val="0"/>
          <w:sz w:val="24"/>
          <w:szCs w:val="24"/>
          <w:lang w:val="en-US"/>
          <w14:ligatures w14:val="none"/>
        </w:rPr>
        <w:t xml:space="preserve"> for adult workers </w:t>
      </w:r>
      <w:r>
        <w:rPr>
          <w:rFonts w:asciiTheme="majorBidi" w:eastAsia="Calibri" w:hAnsiTheme="majorBidi" w:cstheme="majorBidi"/>
          <w:kern w:val="0"/>
          <w:sz w:val="24"/>
          <w:szCs w:val="24"/>
          <w:lang w:val="en-US"/>
          <w14:ligatures w14:val="none"/>
        </w:rPr>
        <w:fldChar w:fldCharType="begin" w:fldLock="1"/>
      </w:r>
      <w:r>
        <w:rPr>
          <w:rFonts w:asciiTheme="majorBidi" w:eastAsia="Calibri" w:hAnsiTheme="majorBidi" w:cstheme="majorBidi"/>
          <w:kern w:val="0"/>
          <w:sz w:val="24"/>
          <w:szCs w:val="24"/>
          <w:lang w:val="en-US"/>
          <w14:ligatures w14:val="none"/>
        </w:rPr>
        <w:instrText>ADDIN CSL_CITATION {"citationItems":[{"id":"ITEM-1","itemData":{"DOI":"10.1016/j.ecoenv.2007.03.015","ISSN":"01476513","PMID":"17889701","abstract":"EPA recognized that metals present unique risk assessment issues, and saw the need to develop a framework document that puts forth key scientific principles for metals risk assessments to help ensure consistency in metals assessments across EPA programs and regional offices. This framework, called the \"Framework for Metals Risk Assessment,\" is a science-based document that describes basic principles that address the special attributes and behaviors of metals and metal compounds to be considered when assessing their human health and ecological risks. The Risk Assessment Forum oversaw the development of this document, including input from stakeholders and experts throughout the Agency, and obtained through several expert workshops, followed by peer review by the EPA Science Advisory Board (SAB). The Framework for Metals Risk Assessment document is intended to serve as a guide for all EPA programs and regional offices to supplement or update the policies, practices and guidance they currently use in their respective metals assessments. This framework document is not a prescriptive guide on how any particular type of assessment should be conducted within an EPA program office. Rather, it outlines key metal principles and describes how they should be considered in conducting human health and ecological risk assessments to advance our understanding of metals impact and foster consistency across EPA programs and regions. Although the audience for the framework is primarily intended to be Agency risk assessors, it also will communicate principles and recommendations for metals risk assessment to stakeholders and the public. This framework will be used in conjunction with guidance developed by the programs and regions for site-specific risk assessment, criteria derivation, ranking or categorization and other similar Agency activities related to metals. The Framework for Metals Risk Assessment document is intended to serve as a guide for all EPA programs and regional offices to supplement or update the policies, practices and guidance they currently use in their respective metals assessments. EPA assessments can vary in level of detail from simple, screening analyses to complex, definitive assessments. More complex scientific tools and metal specific methods should be applied as the complexity of the hazard assessment or risk assessment increases.","author":[{"dropping-particle":"","family":"USEPA","given":"","non-dropping-particle":"","parse-names":false,"suffix":""}],"container-title":"Ecotoxicology and Environmental Safety","id":"ITEM-1","issue":"2","issued":{"date-parts":[["2007"]]},"number-of-pages":"145-227","publisher":"US EPA Publishers","publisher-place":"Washington DC","title":"Framework for metals risk assessment","type":"book","volume":"68"},"uris":["http://www.mendeley.com/documents/?uuid=f2a96113-d749-47d5-b4e4-64cfe089845d"]}],"mendeley":{"formattedCitation":"(USEPA, 2007)","plainTextFormattedCitation":"(USEPA, 2007)","previouslyFormattedCitation":"(USEPA, 2007)"},"properties":{"noteIndex":0},"schema":"https://github.com/citation-style-language/schema/raw/master/csl-citation.json"}</w:instrText>
      </w:r>
      <w:r>
        <w:rPr>
          <w:rFonts w:asciiTheme="majorBidi" w:eastAsia="Calibri" w:hAnsiTheme="majorBidi" w:cstheme="majorBidi"/>
          <w:kern w:val="0"/>
          <w:sz w:val="24"/>
          <w:szCs w:val="24"/>
          <w:lang w:val="en-US"/>
          <w14:ligatures w14:val="none"/>
        </w:rPr>
        <w:fldChar w:fldCharType="separate"/>
      </w:r>
      <w:r>
        <w:rPr>
          <w:rFonts w:asciiTheme="majorBidi" w:eastAsia="Calibri" w:hAnsiTheme="majorBidi" w:cstheme="majorBidi"/>
          <w:kern w:val="0"/>
          <w:sz w:val="24"/>
          <w:szCs w:val="24"/>
          <w:lang w:val="en-US"/>
          <w14:ligatures w14:val="none"/>
        </w:rPr>
        <w:t>(USEPA, 2007)</w:t>
      </w:r>
      <w:r>
        <w:rPr>
          <w:rFonts w:asciiTheme="majorBidi" w:eastAsia="Calibri" w:hAnsiTheme="majorBidi" w:cstheme="majorBidi"/>
          <w:kern w:val="0"/>
          <w:sz w:val="24"/>
          <w:szCs w:val="24"/>
          <w:lang w:val="en-US"/>
          <w14:ligatures w14:val="none"/>
        </w:rPr>
        <w:fldChar w:fldCharType="end"/>
      </w:r>
      <w:r>
        <w:rPr>
          <w:rFonts w:asciiTheme="majorBidi" w:eastAsia="Calibri" w:hAnsiTheme="majorBidi" w:cstheme="majorBidi"/>
          <w:kern w:val="0"/>
          <w:sz w:val="24"/>
          <w:szCs w:val="24"/>
          <w:lang w:val="en-US"/>
          <w14:ligatures w14:val="none"/>
        </w:rPr>
        <w:t>. Skin adherence factor (AF) is 0.2 mg/cm</w:t>
      </w:r>
      <w:r>
        <w:rPr>
          <w:rFonts w:asciiTheme="majorBidi" w:eastAsia="Calibri" w:hAnsiTheme="majorBidi" w:cstheme="majorBidi"/>
          <w:kern w:val="0"/>
          <w:sz w:val="24"/>
          <w:szCs w:val="24"/>
          <w:vertAlign w:val="superscript"/>
          <w:lang w:val="en-US"/>
          <w14:ligatures w14:val="none"/>
        </w:rPr>
        <w:t>2</w:t>
      </w:r>
      <w:r>
        <w:rPr>
          <w:rFonts w:asciiTheme="majorBidi" w:eastAsia="Calibri" w:hAnsiTheme="majorBidi" w:cstheme="majorBidi"/>
          <w:kern w:val="0"/>
          <w:sz w:val="24"/>
          <w:szCs w:val="24"/>
          <w:lang w:val="en-US"/>
          <w14:ligatures w14:val="none"/>
        </w:rPr>
        <w:t>/day for children and 0.07 mg/cm</w:t>
      </w:r>
      <w:r>
        <w:rPr>
          <w:rFonts w:asciiTheme="majorBidi" w:eastAsia="Calibri" w:hAnsiTheme="majorBidi" w:cstheme="majorBidi"/>
          <w:kern w:val="0"/>
          <w:sz w:val="24"/>
          <w:szCs w:val="24"/>
          <w:vertAlign w:val="superscript"/>
          <w:lang w:val="en-US"/>
          <w14:ligatures w14:val="none"/>
        </w:rPr>
        <w:t>2</w:t>
      </w:r>
      <w:r>
        <w:rPr>
          <w:rFonts w:asciiTheme="majorBidi" w:eastAsia="Calibri" w:hAnsiTheme="majorBidi" w:cstheme="majorBidi"/>
          <w:kern w:val="0"/>
          <w:sz w:val="24"/>
          <w:szCs w:val="24"/>
          <w:lang w:val="en-US"/>
          <w14:ligatures w14:val="none"/>
        </w:rPr>
        <w:t>/day for adult workers (</w:t>
      </w:r>
      <w:proofErr w:type="spellStart"/>
      <w:r>
        <w:rPr>
          <w:rFonts w:asciiTheme="majorBidi" w:eastAsia="Calibri" w:hAnsiTheme="majorBidi" w:cstheme="majorBidi"/>
          <w:kern w:val="0"/>
          <w:sz w:val="24"/>
          <w:szCs w:val="24"/>
          <w:lang w:val="en-US"/>
          <w14:ligatures w14:val="none"/>
        </w:rPr>
        <w:t>Morakinyo</w:t>
      </w:r>
      <w:proofErr w:type="spellEnd"/>
      <w:r>
        <w:rPr>
          <w:rFonts w:asciiTheme="majorBidi" w:eastAsia="Calibri" w:hAnsiTheme="majorBidi" w:cstheme="majorBidi"/>
          <w:kern w:val="0"/>
          <w:sz w:val="24"/>
          <w:szCs w:val="24"/>
          <w:lang w:val="en-US"/>
          <w14:ligatures w14:val="none"/>
        </w:rPr>
        <w:t xml:space="preserve"> et al., 2021). The dermal absorption factor (ABS) is 0.01 </w:t>
      </w:r>
      <w:r>
        <w:rPr>
          <w:rFonts w:asciiTheme="majorBidi" w:eastAsia="Calibri" w:hAnsiTheme="majorBidi" w:cstheme="majorBidi"/>
          <w:kern w:val="0"/>
          <w:sz w:val="24"/>
          <w:szCs w:val="24"/>
          <w:lang w:val="en-US"/>
          <w14:ligatures w14:val="none"/>
        </w:rPr>
        <w:fldChar w:fldCharType="begin" w:fldLock="1"/>
      </w:r>
      <w:r>
        <w:rPr>
          <w:rFonts w:asciiTheme="majorBidi" w:eastAsia="Calibri" w:hAnsiTheme="majorBidi" w:cstheme="majorBidi"/>
          <w:kern w:val="0"/>
          <w:sz w:val="24"/>
          <w:szCs w:val="24"/>
          <w:lang w:val="en-US"/>
          <w14:ligatures w14:val="none"/>
        </w:rPr>
        <w:instrText>ADDIN CSL_CITATION {"citationItems":[{"id":"ITEM-1","itemData":{"DOI":"10.1007/s10653-015-9765-1","ISSN":"1573-2983","author":[{"dropping-particle":"","family":"Li","given":"Kexin","non-dropping-particle":"","parse-names":false,"suffix":""},{"dropping-particle":"","family":"Liang","given":"Tao","non-dropping-particle":"","parse-names":false,"suffix":""},{"dropping-particle":"","family":"Wang","given":"Lingqing","non-dropping-particle":"","parse-names":false,"suffix":""}],"container-title":"Environmental Geochemistry and Health","id":"ITEM-1","issue":"3","issued":{"date-parts":[["2015"]]},"page":"843-853","publisher":"Springer Netherlands","title":"Risk assessment of atmospheric heavy metals exposure in Baotou, a typical industrial city in northern China","type":"article-journal","volume":"38"},"uris":["http://www.mendeley.com/documents/?uuid=f0af2ddf-9a0d-44c1-a561-74579bfbfa35"]}],"mendeley":{"formattedCitation":"(Li et al., 2015)","plainTextFormattedCitation":"(Li et al., 2015)","previouslyFormattedCitation":"(Li et al., 2015)"},"properties":{"noteIndex":0},"schema":"https://github.com/citation-style-language/schema/raw/master/csl-citation.json"}</w:instrText>
      </w:r>
      <w:r>
        <w:rPr>
          <w:rFonts w:asciiTheme="majorBidi" w:eastAsia="Calibri" w:hAnsiTheme="majorBidi" w:cstheme="majorBidi"/>
          <w:kern w:val="0"/>
          <w:sz w:val="24"/>
          <w:szCs w:val="24"/>
          <w:lang w:val="en-US"/>
          <w14:ligatures w14:val="none"/>
        </w:rPr>
        <w:fldChar w:fldCharType="separate"/>
      </w:r>
      <w:r>
        <w:rPr>
          <w:rFonts w:asciiTheme="majorBidi" w:eastAsia="Calibri" w:hAnsiTheme="majorBidi" w:cstheme="majorBidi"/>
          <w:kern w:val="0"/>
          <w:sz w:val="24"/>
          <w:szCs w:val="24"/>
          <w:lang w:val="en-US"/>
          <w14:ligatures w14:val="none"/>
        </w:rPr>
        <w:t>(Li et al., 2015)</w:t>
      </w:r>
      <w:r>
        <w:rPr>
          <w:rFonts w:asciiTheme="majorBidi" w:eastAsia="Calibri" w:hAnsiTheme="majorBidi" w:cstheme="majorBidi"/>
          <w:kern w:val="0"/>
          <w:sz w:val="24"/>
          <w:szCs w:val="24"/>
          <w:lang w:val="en-US"/>
          <w14:ligatures w14:val="none"/>
        </w:rPr>
        <w:fldChar w:fldCharType="end"/>
      </w:r>
      <w:r>
        <w:rPr>
          <w:rFonts w:asciiTheme="majorBidi" w:eastAsia="Calibri" w:hAnsiTheme="majorBidi" w:cstheme="majorBidi"/>
          <w:kern w:val="0"/>
          <w:sz w:val="24"/>
          <w:szCs w:val="24"/>
          <w:lang w:val="en-US"/>
          <w14:ligatures w14:val="none"/>
        </w:rPr>
        <w:t>. The average body weight (BW) is 32.5 kg for children and 70 kg for adults (Liu et al., 2018)</w:t>
      </w:r>
      <w:r>
        <w:rPr>
          <w:rFonts w:asciiTheme="majorBidi" w:eastAsia="Calibri" w:hAnsiTheme="majorBidi" w:cstheme="majorBidi"/>
          <w:kern w:val="0"/>
          <w:sz w:val="24"/>
          <w:szCs w:val="24"/>
          <w:lang w:eastAsia="en-GB"/>
          <w14:ligatures w14:val="none"/>
        </w:rPr>
        <w:t xml:space="preserve">. </w:t>
      </w:r>
      <w:r>
        <w:rPr>
          <w:rFonts w:asciiTheme="majorBidi" w:eastAsia="Calibri" w:hAnsiTheme="majorBidi" w:cstheme="majorBidi"/>
          <w:kern w:val="0"/>
          <w:sz w:val="24"/>
          <w:szCs w:val="24"/>
          <w14:ligatures w14:val="none"/>
        </w:rPr>
        <w:t>A</w:t>
      </w:r>
      <w:proofErr w:type="spellStart"/>
      <w:r>
        <w:rPr>
          <w:rFonts w:asciiTheme="majorBidi" w:eastAsia="Calibri" w:hAnsiTheme="majorBidi" w:cstheme="majorBidi"/>
          <w:kern w:val="0"/>
          <w:sz w:val="24"/>
          <w:szCs w:val="24"/>
          <w:lang w:val="en-US"/>
          <w14:ligatures w14:val="none"/>
        </w:rPr>
        <w:t>veraging</w:t>
      </w:r>
      <w:proofErr w:type="spellEnd"/>
      <w:r>
        <w:rPr>
          <w:rFonts w:asciiTheme="majorBidi" w:eastAsia="Calibri" w:hAnsiTheme="majorBidi" w:cstheme="majorBidi"/>
          <w:kern w:val="0"/>
          <w:sz w:val="24"/>
          <w:szCs w:val="24"/>
          <w:lang w:val="en-US"/>
          <w14:ligatures w14:val="none"/>
        </w:rPr>
        <w:t xml:space="preserve"> time (AT) is ED×365×24 days for non-carcinogens and 70×365×24 days for carcinogens (Li et al., 2015). </w:t>
      </w:r>
    </w:p>
    <w:p w14:paraId="55914883"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The potential non-carcinogenic risk of each trace metal is characterised by hazard quotient (HQ). The HQ is defined as the ratio of the ADD to the reference dose, </w:t>
      </w: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(mg kg</w:t>
      </w:r>
      <w:r>
        <w:rPr>
          <w:rFonts w:ascii="Times New Roman" w:eastAsia="Times New Roman" w:hAnsi="Times New Roman" w:cs="Times New Roman"/>
          <w:kern w:val="0"/>
          <w:sz w:val="24"/>
          <w:szCs w:val="24"/>
          <w:vertAlign w:val="superscript"/>
          <w14:ligatures w14:val="none"/>
        </w:rPr>
        <w:t>-</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day</w:t>
      </w:r>
      <w:r>
        <w:rPr>
          <w:rFonts w:ascii="Times New Roman" w:eastAsia="Times New Roman" w:hAnsi="Times New Roman" w:cs="Times New Roman"/>
          <w:kern w:val="0"/>
          <w:sz w:val="24"/>
          <w:szCs w:val="24"/>
          <w:vertAlign w:val="superscript"/>
          <w14:ligatures w14:val="none"/>
        </w:rPr>
        <w:t>-</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shown in equation (4)</w:t>
      </w:r>
    </w:p>
    <w:p w14:paraId="4197AF58"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HQ = ADD/</w:t>
      </w: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4)</w:t>
      </w:r>
    </w:p>
    <w:p w14:paraId="732E9011"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(reference dose, mg kg</w:t>
      </w:r>
      <w:r>
        <w:rPr>
          <w:rFonts w:ascii="Times New Roman" w:eastAsia="Times New Roman" w:hAnsi="Times New Roman" w:cs="Times New Roman"/>
          <w:kern w:val="0"/>
          <w:sz w:val="24"/>
          <w:szCs w:val="24"/>
          <w:vertAlign w:val="superscript"/>
          <w14:ligatures w14:val="none"/>
        </w:rPr>
        <w:t>-</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day</w:t>
      </w:r>
      <w:r>
        <w:rPr>
          <w:rFonts w:ascii="Times New Roman" w:eastAsia="Times New Roman" w:hAnsi="Times New Roman" w:cs="Times New Roman"/>
          <w:kern w:val="0"/>
          <w:sz w:val="24"/>
          <w:szCs w:val="24"/>
          <w:vertAlign w:val="superscript"/>
          <w14:ligatures w14:val="none"/>
        </w:rPr>
        <w:t>-</w:t>
      </w:r>
      <w:r>
        <w:rPr>
          <w:rFonts w:ascii="Times New Roman" w:eastAsia="Calibri" w:hAnsi="Times New Roman" w:cs="Times New Roman"/>
          <w:kern w:val="0"/>
          <w:sz w:val="24"/>
          <w:szCs w:val="24"/>
          <w:vertAlign w:val="superscript"/>
          <w14:ligatures w14:val="none"/>
        </w:rPr>
        <w:t>1</w:t>
      </w:r>
      <w:r>
        <w:rPr>
          <w:rFonts w:ascii="Times New Roman" w:eastAsia="Calibri" w:hAnsi="Times New Roman" w:cs="Times New Roman"/>
          <w:kern w:val="0"/>
          <w:sz w:val="24"/>
          <w:szCs w:val="24"/>
          <w14:ligatures w14:val="none"/>
        </w:rPr>
        <w:t xml:space="preserve">) is the estimated maximum allowable risk to humans from daily exposure to a known pollutant. The </w:t>
      </w: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used in this study is presented in Table 1. HQ&lt; 1 indicates no non-cancer risk while HQ &gt;1 suggests potential non-cancer effects (Cao et al., 2015). The overall non-cancer risk posed by trace metals was determined by calculating the hazard index, which is the sum of HQ values of all the metals shown in equation (5)</w:t>
      </w:r>
    </w:p>
    <w:p w14:paraId="5C59D8DB" w14:textId="77777777" w:rsidR="001467AE" w:rsidRDefault="00000000">
      <w:pPr>
        <w:tabs>
          <w:tab w:val="left" w:pos="2905"/>
        </w:tabs>
        <w:autoSpaceDE w:val="0"/>
        <w:autoSpaceDN w:val="0"/>
        <w:adjustRightInd w:val="0"/>
        <w:spacing w:after="0" w:line="276" w:lineRule="auto"/>
        <w:jc w:val="both"/>
        <w:rPr>
          <w:rFonts w:ascii="Times New Roman" w:eastAsia="Calibri" w:hAnsi="Times New Roman" w:cs="Times New Roman"/>
          <w:kern w:val="0"/>
          <w:sz w:val="24"/>
          <w:szCs w:val="24"/>
          <w:lang w:eastAsia="en-GB"/>
          <w14:ligatures w14:val="none"/>
        </w:rPr>
      </w:pPr>
      <w:r>
        <w:rPr>
          <w:rFonts w:ascii="Times New Roman" w:eastAsia="Calibri" w:hAnsi="Times New Roman" w:cs="Times New Roman"/>
          <w:kern w:val="0"/>
          <w:sz w:val="24"/>
          <w:szCs w:val="24"/>
          <w:lang w:eastAsia="en-GB"/>
          <w14:ligatures w14:val="none"/>
        </w:rPr>
        <w:t>HI = HQ</w:t>
      </w:r>
      <w:r>
        <w:rPr>
          <w:rFonts w:ascii="Times New Roman" w:eastAsia="Calibri" w:hAnsi="Times New Roman" w:cs="Times New Roman"/>
          <w:kern w:val="0"/>
          <w:sz w:val="24"/>
          <w:szCs w:val="24"/>
          <w:vertAlign w:val="subscript"/>
          <w:lang w:eastAsia="en-GB"/>
          <w14:ligatures w14:val="none"/>
        </w:rPr>
        <w:t>1</w:t>
      </w:r>
      <w:r>
        <w:rPr>
          <w:rFonts w:ascii="Times New Roman" w:eastAsia="Calibri" w:hAnsi="Times New Roman" w:cs="Times New Roman"/>
          <w:kern w:val="0"/>
          <w:sz w:val="24"/>
          <w:szCs w:val="24"/>
          <w:lang w:eastAsia="en-GB"/>
          <w14:ligatures w14:val="none"/>
        </w:rPr>
        <w:t xml:space="preserve"> + HQ</w:t>
      </w:r>
      <w:r>
        <w:rPr>
          <w:rFonts w:ascii="Times New Roman" w:eastAsia="Calibri" w:hAnsi="Times New Roman" w:cs="Times New Roman"/>
          <w:kern w:val="0"/>
          <w:sz w:val="24"/>
          <w:szCs w:val="24"/>
          <w:vertAlign w:val="subscript"/>
          <w:lang w:eastAsia="en-GB"/>
          <w14:ligatures w14:val="none"/>
        </w:rPr>
        <w:t>2</w:t>
      </w:r>
      <w:r>
        <w:rPr>
          <w:rFonts w:ascii="Times New Roman" w:eastAsia="Calibri" w:hAnsi="Times New Roman" w:cs="Times New Roman"/>
          <w:kern w:val="0"/>
          <w:sz w:val="24"/>
          <w:szCs w:val="24"/>
          <w:lang w:eastAsia="en-GB"/>
          <w14:ligatures w14:val="none"/>
        </w:rPr>
        <w:t xml:space="preserve"> ……+ </w:t>
      </w:r>
      <w:proofErr w:type="spellStart"/>
      <w:r>
        <w:rPr>
          <w:rFonts w:ascii="Times New Roman" w:eastAsia="Calibri" w:hAnsi="Times New Roman" w:cs="Times New Roman"/>
          <w:kern w:val="0"/>
          <w:sz w:val="24"/>
          <w:szCs w:val="24"/>
          <w:lang w:eastAsia="en-GB"/>
          <w14:ligatures w14:val="none"/>
        </w:rPr>
        <w:t>HQ</w:t>
      </w:r>
      <w:r>
        <w:rPr>
          <w:rFonts w:ascii="Times New Roman" w:eastAsia="Calibri" w:hAnsi="Times New Roman" w:cs="Times New Roman"/>
          <w:kern w:val="0"/>
          <w:sz w:val="24"/>
          <w:szCs w:val="24"/>
          <w:vertAlign w:val="subscript"/>
          <w:lang w:eastAsia="en-GB"/>
          <w14:ligatures w14:val="none"/>
        </w:rPr>
        <w:t>n</w:t>
      </w:r>
      <w:proofErr w:type="spellEnd"/>
      <w:r>
        <w:rPr>
          <w:rFonts w:ascii="Times New Roman" w:eastAsia="Calibri" w:hAnsi="Times New Roman" w:cs="Times New Roman"/>
          <w:kern w:val="0"/>
          <w:sz w:val="24"/>
          <w:szCs w:val="24"/>
          <w:lang w:eastAsia="en-GB"/>
          <w14:ligatures w14:val="none"/>
        </w:rPr>
        <w:tab/>
        <w:t xml:space="preserve">                                               </w:t>
      </w:r>
      <w:proofErr w:type="gramStart"/>
      <w:r>
        <w:rPr>
          <w:rFonts w:ascii="Times New Roman" w:eastAsia="Calibri" w:hAnsi="Times New Roman" w:cs="Times New Roman"/>
          <w:kern w:val="0"/>
          <w:sz w:val="24"/>
          <w:szCs w:val="24"/>
          <w:lang w:eastAsia="en-GB"/>
          <w14:ligatures w14:val="none"/>
        </w:rPr>
        <w:t xml:space="preserve">   (</w:t>
      </w:r>
      <w:proofErr w:type="gramEnd"/>
      <w:r>
        <w:rPr>
          <w:rFonts w:ascii="Times New Roman" w:eastAsia="Calibri" w:hAnsi="Times New Roman" w:cs="Times New Roman"/>
          <w:kern w:val="0"/>
          <w:sz w:val="24"/>
          <w:szCs w:val="24"/>
          <w:lang w:val="en-US" w:eastAsia="en-GB"/>
          <w14:ligatures w14:val="none"/>
        </w:rPr>
        <w:t>5</w:t>
      </w:r>
      <w:r>
        <w:rPr>
          <w:rFonts w:ascii="Times New Roman" w:eastAsia="Calibri" w:hAnsi="Times New Roman" w:cs="Times New Roman"/>
          <w:kern w:val="0"/>
          <w:sz w:val="24"/>
          <w:szCs w:val="24"/>
          <w:lang w:eastAsia="en-GB"/>
          <w14:ligatures w14:val="none"/>
        </w:rPr>
        <w:t>)</w:t>
      </w:r>
    </w:p>
    <w:p w14:paraId="7DE12CFC"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HI &lt; 1 stands for no significant risk of non-carcinogenic effects while HI &gt; 1 shows the likely occurrence of non-carcinogenic effects. </w:t>
      </w:r>
    </w:p>
    <w:p w14:paraId="4287C12C"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r>
        <w:rPr>
          <w:rFonts w:ascii="Times New Roman" w:eastAsia="Aptos" w:hAnsi="Times New Roman" w:cs="Times New Roman"/>
          <w:sz w:val="24"/>
          <w:szCs w:val="24"/>
          <w14:ligatures w14:val="none"/>
        </w:rPr>
        <w:t xml:space="preserve">Trace metals such as Cr, As, Ni, and Pb have been identified as carcinogens </w:t>
      </w:r>
      <w:r>
        <w:rPr>
          <w:rFonts w:ascii="Times New Roman" w:eastAsia="Aptos" w:hAnsi="Times New Roman" w:cs="Times New Roman"/>
          <w:sz w:val="24"/>
          <w:szCs w:val="24"/>
          <w14:ligatures w14:val="none"/>
        </w:rPr>
        <w:fldChar w:fldCharType="begin" w:fldLock="1"/>
      </w:r>
      <w:r>
        <w:rPr>
          <w:rFonts w:ascii="Times New Roman" w:eastAsia="Aptos" w:hAnsi="Times New Roman" w:cs="Times New Roman"/>
          <w:sz w:val="24"/>
          <w:szCs w:val="24"/>
          <w14:ligatures w14:val="none"/>
        </w:rPr>
        <w:instrText>ADDIN CSL_CITATION {"citationItems":[{"id":"ITEM-1","itemData":{"DOI":"10.1177/0748233720909719","author":[{"dropping-particle":"","family":"Kurilic","given":"Sanja Mrazovac;","non-dropping-particle":"","parse-names":false,"suffix":""},{"dropping-particle":"","family":"Bozilovic","given":"Zvonimir;","non-dropping-particle":"","parse-names":false,"suffix":""},{"dropping-particle":"","family":"Milosevic","given":"Rade","non-dropping-particle":"","parse-names":false,"suffix":""}],"container-title":"Toxicology and Industrial Health","id":"ITEM-1","issue":"3","issued":{"date-parts":[["2020"]]},"page":"135-145","title":"Contamination and health risk assessment of trace elements in PM 10 from mining and smelting operations in the Bor Basin , Serbia","type":"article-journal","volume":"36"},"uris":["http://www.mendeley.com/documents/?uuid=445d9a9a-69b8-4fa0-877d-84fa9afb9fa5"]}],"mendeley":{"formattedCitation":"(Kurilic et al., 2020)","plainTextFormattedCitation":"(Kurilic et al., 2020)","previouslyFormattedCitation":"(Kurilic et al., 2020)"},"properties":{"noteIndex":0},"schema":"https://github.com/citation-style-language/schema/raw/master/csl-citation.json"}</w:instrText>
      </w:r>
      <w:r>
        <w:rPr>
          <w:rFonts w:ascii="Times New Roman" w:eastAsia="Aptos" w:hAnsi="Times New Roman" w:cs="Times New Roman"/>
          <w:sz w:val="24"/>
          <w:szCs w:val="24"/>
          <w14:ligatures w14:val="none"/>
        </w:rPr>
        <w:fldChar w:fldCharType="separate"/>
      </w:r>
      <w:r>
        <w:rPr>
          <w:rFonts w:ascii="Times New Roman" w:eastAsia="Aptos" w:hAnsi="Times New Roman" w:cs="Times New Roman"/>
          <w:sz w:val="24"/>
          <w:szCs w:val="24"/>
          <w14:ligatures w14:val="none"/>
        </w:rPr>
        <w:t>(Kurilic et al., 2020)</w:t>
      </w:r>
      <w:r>
        <w:rPr>
          <w:rFonts w:ascii="Times New Roman" w:eastAsia="Aptos" w:hAnsi="Times New Roman" w:cs="Times New Roman"/>
          <w:sz w:val="24"/>
          <w:szCs w:val="24"/>
          <w14:ligatures w14:val="none"/>
        </w:rPr>
        <w:fldChar w:fldCharType="end"/>
      </w:r>
      <w:r>
        <w:rPr>
          <w:rFonts w:ascii="Times New Roman" w:eastAsia="Aptos" w:hAnsi="Times New Roman" w:cs="Times New Roman"/>
          <w:sz w:val="24"/>
          <w:szCs w:val="24"/>
          <w14:ligatures w14:val="none"/>
        </w:rPr>
        <w:t xml:space="preserve">. </w:t>
      </w:r>
      <w:r>
        <w:rPr>
          <w:rFonts w:ascii="Times New Roman" w:eastAsia="Calibri" w:hAnsi="Times New Roman" w:cs="Times New Roman"/>
          <w:kern w:val="0"/>
          <w:sz w:val="24"/>
          <w:szCs w:val="24"/>
          <w14:ligatures w14:val="none"/>
        </w:rPr>
        <w:t xml:space="preserve">The cancer risk (CR) levels for exposure to carcinogenic metals through inhalation, ingestion and dermal pathways were computed using equations (6), (7), and (8), respectively. </w:t>
      </w:r>
    </w:p>
    <w:p w14:paraId="6D0A981D"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CR = </w:t>
      </w:r>
      <w:proofErr w:type="spellStart"/>
      <w:r>
        <w:rPr>
          <w:rFonts w:ascii="Times New Roman" w:eastAsia="Calibri" w:hAnsi="Times New Roman" w:cs="Times New Roman"/>
          <w:kern w:val="0"/>
          <w:sz w:val="24"/>
          <w:szCs w:val="24"/>
          <w14:ligatures w14:val="none"/>
        </w:rPr>
        <w:t>ADD</w:t>
      </w:r>
      <w:r>
        <w:rPr>
          <w:rFonts w:ascii="Times New Roman" w:eastAsia="Calibri" w:hAnsi="Times New Roman" w:cs="Times New Roman"/>
          <w:kern w:val="0"/>
          <w:sz w:val="24"/>
          <w:szCs w:val="24"/>
          <w:vertAlign w:val="subscript"/>
          <w14:ligatures w14:val="none"/>
        </w:rPr>
        <w:t>inh</w:t>
      </w:r>
      <w:r>
        <w:rPr>
          <w:rFonts w:ascii="Times New Roman" w:eastAsia="Calibri" w:hAnsi="Times New Roman" w:cs="Times New Roman"/>
          <w:kern w:val="0"/>
          <w:sz w:val="24"/>
          <w:szCs w:val="24"/>
          <w14:ligatures w14:val="none"/>
        </w:rPr>
        <w:t>×IUR</w:t>
      </w:r>
      <w:proofErr w:type="spellEnd"/>
      <w:r>
        <w:rPr>
          <w:rFonts w:ascii="Times New Roman" w:eastAsia="Calibri" w:hAnsi="Times New Roman" w:cs="Times New Roman"/>
          <w:kern w:val="0"/>
          <w:sz w:val="24"/>
          <w:szCs w:val="24"/>
          <w14:ligatures w14:val="none"/>
        </w:rPr>
        <w:t xml:space="preserve">                                                                 </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6)</w:t>
      </w:r>
    </w:p>
    <w:p w14:paraId="4A7A764A"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CR = </w:t>
      </w:r>
      <w:proofErr w:type="spellStart"/>
      <w:r>
        <w:rPr>
          <w:rFonts w:ascii="Times New Roman" w:eastAsia="Calibri" w:hAnsi="Times New Roman" w:cs="Times New Roman"/>
          <w:kern w:val="0"/>
          <w:sz w:val="24"/>
          <w:szCs w:val="24"/>
          <w14:ligatures w14:val="none"/>
        </w:rPr>
        <w:t>ADD</w:t>
      </w:r>
      <w:r>
        <w:rPr>
          <w:rFonts w:ascii="Times New Roman" w:eastAsia="Calibri" w:hAnsi="Times New Roman" w:cs="Times New Roman"/>
          <w:kern w:val="0"/>
          <w:sz w:val="24"/>
          <w:szCs w:val="24"/>
          <w:vertAlign w:val="subscript"/>
          <w14:ligatures w14:val="none"/>
        </w:rPr>
        <w:t>ing</w:t>
      </w:r>
      <w:r>
        <w:rPr>
          <w:rFonts w:ascii="Times New Roman" w:eastAsia="Calibri" w:hAnsi="Times New Roman" w:cs="Times New Roman"/>
          <w:kern w:val="0"/>
          <w:sz w:val="24"/>
          <w:szCs w:val="24"/>
          <w14:ligatures w14:val="none"/>
        </w:rPr>
        <w:t>×SF</w:t>
      </w:r>
      <w:proofErr w:type="spellEnd"/>
      <w:r>
        <w:rPr>
          <w:rFonts w:ascii="Times New Roman" w:eastAsia="Calibri" w:hAnsi="Times New Roman" w:cs="Times New Roman"/>
          <w:kern w:val="0"/>
          <w:sz w:val="24"/>
          <w:szCs w:val="24"/>
          <w14:ligatures w14:val="none"/>
        </w:rPr>
        <w:t xml:space="preserve">                                                                   </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7)</w:t>
      </w:r>
    </w:p>
    <w:p w14:paraId="5718C222"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CR = </w:t>
      </w:r>
      <w:proofErr w:type="spellStart"/>
      <w:r>
        <w:rPr>
          <w:rFonts w:ascii="Times New Roman" w:eastAsia="Calibri" w:hAnsi="Times New Roman" w:cs="Times New Roman"/>
          <w:kern w:val="0"/>
          <w:sz w:val="24"/>
          <w:szCs w:val="24"/>
          <w14:ligatures w14:val="none"/>
        </w:rPr>
        <w:t>ADD</w:t>
      </w:r>
      <w:r>
        <w:rPr>
          <w:rFonts w:ascii="Times New Roman" w:eastAsia="Calibri" w:hAnsi="Times New Roman" w:cs="Times New Roman"/>
          <w:kern w:val="0"/>
          <w:sz w:val="24"/>
          <w:szCs w:val="24"/>
          <w:vertAlign w:val="subscript"/>
          <w14:ligatures w14:val="none"/>
        </w:rPr>
        <w:t>der</w:t>
      </w:r>
      <w:proofErr w:type="spellEnd"/>
      <w:r>
        <w:rPr>
          <w:rFonts w:ascii="Times New Roman" w:eastAsia="Calibri" w:hAnsi="Times New Roman" w:cs="Times New Roman"/>
          <w:kern w:val="0"/>
          <w:sz w:val="24"/>
          <w:szCs w:val="24"/>
          <w14:ligatures w14:val="none"/>
        </w:rPr>
        <w:t>×(SF/</w:t>
      </w:r>
      <w:proofErr w:type="gramStart"/>
      <w:r>
        <w:rPr>
          <w:rFonts w:ascii="Times New Roman" w:eastAsia="Calibri" w:hAnsi="Times New Roman" w:cs="Times New Roman"/>
          <w:kern w:val="0"/>
          <w:sz w:val="24"/>
          <w:szCs w:val="24"/>
          <w14:ligatures w14:val="none"/>
        </w:rPr>
        <w:t xml:space="preserve">G)   </w:t>
      </w:r>
      <w:proofErr w:type="gramEnd"/>
      <w:r>
        <w:rPr>
          <w:rFonts w:ascii="Times New Roman" w:eastAsia="Calibri" w:hAnsi="Times New Roman" w:cs="Times New Roman"/>
          <w:kern w:val="0"/>
          <w:sz w:val="24"/>
          <w:szCs w:val="24"/>
          <w14:ligatures w14:val="none"/>
        </w:rPr>
        <w:t xml:space="preserve">                                                          </w:t>
      </w:r>
      <w:proofErr w:type="gramStart"/>
      <w:r>
        <w:rPr>
          <w:rFonts w:ascii="Times New Roman" w:eastAsia="Calibri" w:hAnsi="Times New Roman" w:cs="Times New Roman"/>
          <w:kern w:val="0"/>
          <w:sz w:val="24"/>
          <w:szCs w:val="24"/>
          <w14:ligatures w14:val="none"/>
        </w:rPr>
        <w:t xml:space="preserve">   (</w:t>
      </w:r>
      <w:proofErr w:type="gramEnd"/>
      <w:r>
        <w:rPr>
          <w:rFonts w:ascii="Times New Roman" w:eastAsia="Calibri" w:hAnsi="Times New Roman" w:cs="Times New Roman"/>
          <w:kern w:val="0"/>
          <w:sz w:val="24"/>
          <w:szCs w:val="24"/>
          <w14:ligatures w14:val="none"/>
        </w:rPr>
        <w:t>8)</w:t>
      </w:r>
    </w:p>
    <w:p w14:paraId="6BDC769A"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Where SF, G, and IUR refer to slope factor, gastrointestinal absorption factor, and inhalation unit risk, respectively. The recommended IUR, SF, and G values used in this study are shown in Table 2.</w:t>
      </w:r>
    </w:p>
    <w:p w14:paraId="03BEF380" w14:textId="77777777" w:rsidR="001467AE" w:rsidRDefault="001467AE">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4F902B39"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 xml:space="preserve">Table 1. </w:t>
      </w:r>
      <w:proofErr w:type="spellStart"/>
      <w:r>
        <w:rPr>
          <w:rFonts w:ascii="Times New Roman" w:eastAsia="Calibri" w:hAnsi="Times New Roman" w:cs="Times New Roman"/>
          <w:kern w:val="0"/>
          <w:sz w:val="24"/>
          <w:szCs w:val="24"/>
          <w14:ligatures w14:val="none"/>
        </w:rPr>
        <w:t>RfD</w:t>
      </w:r>
      <w:proofErr w:type="spellEnd"/>
      <w:r>
        <w:rPr>
          <w:rFonts w:ascii="Times New Roman" w:eastAsia="Calibri" w:hAnsi="Times New Roman" w:cs="Times New Roman"/>
          <w:kern w:val="0"/>
          <w:sz w:val="24"/>
          <w:szCs w:val="24"/>
          <w14:ligatures w14:val="none"/>
        </w:rPr>
        <w:t xml:space="preserve"> for estimating average daily dose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{"citationItems":[{"id":"ITEM-1","itemData":{"abstract":"Particulate matter of aerodynamic diameter of less than 2.5 m (PM2.5) is a recognised carcinogen and a priority air pollutant owing to its respirable and toxic chemical components. There is a dearth of information in South Africa on cancer and non-cancer risks of exposure to heavy metal (HM) content of PM2.5. This study determined the seasonal concentration of HM in PM2.5 and the cancer and non-cancer risks of exposure to HM in PM2.5. Ambient PM2.5 was monitored and samples were collected during the winter and summer months in an industrialized area in South Africa. Concentration levels of nine HMs—As, Cu, Cd, Cr, Fe, Mn, Ni, Pb, and Zn—were determined in the PM2.5 samples using inductive coupled optical emission spectrophotometry. The non-cancer and cancer risks of each metal through the inhalation, ingestion and dermal routes were estimated using the Hazard Quotient and Excess Lifetime Cancer Risk (ELCR), respectively, among infants, children, and adults. Mean concentration of each HM-bound PM2.5 was higher in winter than in summer. The probability of the HM to induce non-cancer effects was higher during winter than in summer. The mean ELCR for HMs in PM2.5 (5.24 10-2) was higher than the acceptable limit of 10-6 to 10-4. The carcinogenic risk from As, Cd, Cr, Ni, and Pb were higher than the acceptable limit for all age groups. The risk levels for the carcinogenic HMs followed the order: Cr &gt; As &gt; Cd &gt; Ni &gt; Pb. The findings indicated that the concentrations of HM in PM2.5 demonstrated a season-dependent pattern and could trigger cancer and non-cancer health risks. The formulation of a regulatory standard for HM in South Africa and its enforcement will help in reducing human exposure to HM-bound PM2.5.","author":[{"dropping-particle":"","family":"Morakinyo","given":"Oyewale Mayowa","non-dropping-particle":"","parse-names":false,"suffix":""},{"dropping-particle":"","family":"Mukhola","given":"Murembiwa Stanley","non-dropping-particle":"","parse-names":false,"suffix":""},{"dropping-particle":"","family":"Mokgobu","given":"Matlou Ingrid","non-dropping-particle":"","parse-names":false,"suffix":""}],"container-title":"International Journal of Environmental Research and Public Health","id":"ITEM-1","issue":"2","issued":{"date-parts":[["2021"]]},"page":"1-13","title":"Health risk analysis of elemental components of an industrially emitted respirable particulate matter in an urban area","type":"article-journal","volume":"18"},"uris":["http://www.mendeley.com/documents/?uuid=e92b92c0-8d8a-4bda-9206-678da0ae2fb0"]}],"mendeley":{"formattedCitation":"(Morakinyo et al., 2021)","plainTextFormattedCitation":"(Morakinyo et al., 2021)","previouslyFormattedCitation":"(Morakinyo et al., 2021)"},"properties":{"noteIndex":0},"schema":"https://github.com/citation-style-language/schema/raw/master/csl-citation.json"}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(Morakinyo et al., 2021; US EPA, 2007)</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p>
    <w:tbl>
      <w:tblPr>
        <w:tblStyle w:val="TableGrid1"/>
        <w:tblW w:w="9067" w:type="dxa"/>
        <w:tblLook w:val="04A0" w:firstRow="1" w:lastRow="0" w:firstColumn="1" w:lastColumn="0" w:noHBand="0" w:noVBand="1"/>
      </w:tblPr>
      <w:tblGrid>
        <w:gridCol w:w="1495"/>
        <w:gridCol w:w="1761"/>
        <w:gridCol w:w="2126"/>
        <w:gridCol w:w="3685"/>
      </w:tblGrid>
      <w:tr w:rsidR="001467AE" w14:paraId="33D153A5" w14:textId="77777777">
        <w:trPr>
          <w:trHeight w:val="310"/>
        </w:trPr>
        <w:tc>
          <w:tcPr>
            <w:tcW w:w="1495" w:type="dxa"/>
            <w:tcBorders>
              <w:left w:val="nil"/>
              <w:right w:val="nil"/>
            </w:tcBorders>
            <w:noWrap/>
          </w:tcPr>
          <w:p w14:paraId="68D70C9C"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Elements</w:t>
            </w:r>
          </w:p>
        </w:tc>
        <w:tc>
          <w:tcPr>
            <w:tcW w:w="1761" w:type="dxa"/>
            <w:tcBorders>
              <w:left w:val="nil"/>
              <w:right w:val="nil"/>
            </w:tcBorders>
            <w:noWrap/>
          </w:tcPr>
          <w:p w14:paraId="1D0BB3E3"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RfD</w:t>
            </w:r>
            <w:r>
              <w:rPr>
                <w:rFonts w:ascii="Times New Roman" w:eastAsia="Calibri" w:hAnsi="Times New Roman" w:cs="Times New Roman"/>
                <w:kern w:val="0"/>
                <w:vertAlign w:val="subscript"/>
                <w14:ligatures w14:val="none"/>
              </w:rPr>
              <w:t>inh</w:t>
            </w:r>
            <w:proofErr w:type="spellEnd"/>
          </w:p>
        </w:tc>
        <w:tc>
          <w:tcPr>
            <w:tcW w:w="2126" w:type="dxa"/>
            <w:tcBorders>
              <w:left w:val="nil"/>
              <w:right w:val="nil"/>
            </w:tcBorders>
          </w:tcPr>
          <w:p w14:paraId="6500BE90"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RfD</w:t>
            </w:r>
            <w:r>
              <w:rPr>
                <w:rFonts w:ascii="Times New Roman" w:eastAsia="Calibri" w:hAnsi="Times New Roman" w:cs="Times New Roman"/>
                <w:kern w:val="0"/>
                <w:vertAlign w:val="subscript"/>
                <w14:ligatures w14:val="none"/>
              </w:rPr>
              <w:t>ing</w:t>
            </w:r>
            <w:proofErr w:type="spellEnd"/>
          </w:p>
        </w:tc>
        <w:tc>
          <w:tcPr>
            <w:tcW w:w="3685" w:type="dxa"/>
            <w:tcBorders>
              <w:left w:val="nil"/>
              <w:right w:val="nil"/>
            </w:tcBorders>
          </w:tcPr>
          <w:p w14:paraId="689B95DE"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proofErr w:type="spellStart"/>
            <w:r>
              <w:rPr>
                <w:rFonts w:ascii="Times New Roman" w:eastAsia="Calibri" w:hAnsi="Times New Roman" w:cs="Times New Roman"/>
                <w:kern w:val="0"/>
                <w14:ligatures w14:val="none"/>
              </w:rPr>
              <w:t>RfD</w:t>
            </w:r>
            <w:r>
              <w:rPr>
                <w:rFonts w:ascii="Times New Roman" w:eastAsia="Calibri" w:hAnsi="Times New Roman" w:cs="Times New Roman"/>
                <w:kern w:val="0"/>
                <w:vertAlign w:val="subscript"/>
                <w14:ligatures w14:val="none"/>
              </w:rPr>
              <w:t>der</w:t>
            </w:r>
            <w:proofErr w:type="spellEnd"/>
          </w:p>
        </w:tc>
      </w:tr>
      <w:tr w:rsidR="001467AE" w14:paraId="79D711BE" w14:textId="77777777">
        <w:trPr>
          <w:trHeight w:val="310"/>
        </w:trPr>
        <w:tc>
          <w:tcPr>
            <w:tcW w:w="1495" w:type="dxa"/>
            <w:tcBorders>
              <w:left w:val="nil"/>
              <w:bottom w:val="nil"/>
              <w:right w:val="nil"/>
            </w:tcBorders>
            <w:noWrap/>
          </w:tcPr>
          <w:p w14:paraId="0082AD4C"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As</w:t>
            </w:r>
          </w:p>
        </w:tc>
        <w:tc>
          <w:tcPr>
            <w:tcW w:w="1761" w:type="dxa"/>
            <w:tcBorders>
              <w:left w:val="nil"/>
              <w:bottom w:val="nil"/>
              <w:right w:val="nil"/>
            </w:tcBorders>
            <w:noWrap/>
          </w:tcPr>
          <w:p w14:paraId="303EF39C"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0.000015</w:t>
            </w:r>
          </w:p>
        </w:tc>
        <w:tc>
          <w:tcPr>
            <w:tcW w:w="2126" w:type="dxa"/>
            <w:tcBorders>
              <w:left w:val="nil"/>
              <w:bottom w:val="nil"/>
              <w:right w:val="nil"/>
            </w:tcBorders>
          </w:tcPr>
          <w:p w14:paraId="7A146795"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0.0003</w:t>
            </w:r>
          </w:p>
        </w:tc>
        <w:tc>
          <w:tcPr>
            <w:tcW w:w="3685" w:type="dxa"/>
            <w:tcBorders>
              <w:left w:val="nil"/>
              <w:bottom w:val="nil"/>
              <w:right w:val="nil"/>
            </w:tcBorders>
          </w:tcPr>
          <w:p w14:paraId="7BD6C882"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0.00012</w:t>
            </w:r>
          </w:p>
        </w:tc>
      </w:tr>
      <w:tr w:rsidR="001467AE" w14:paraId="75F8037D" w14:textId="77777777">
        <w:trPr>
          <w:trHeight w:val="310"/>
        </w:trPr>
        <w:tc>
          <w:tcPr>
            <w:tcW w:w="1495" w:type="dxa"/>
            <w:tcBorders>
              <w:top w:val="nil"/>
              <w:left w:val="nil"/>
              <w:bottom w:val="nil"/>
              <w:right w:val="nil"/>
            </w:tcBorders>
            <w:noWrap/>
          </w:tcPr>
          <w:p w14:paraId="4AD0A33A"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Cr</w:t>
            </w:r>
          </w:p>
        </w:tc>
        <w:tc>
          <w:tcPr>
            <w:tcW w:w="1761" w:type="dxa"/>
            <w:tcBorders>
              <w:top w:val="nil"/>
              <w:left w:val="nil"/>
              <w:bottom w:val="nil"/>
              <w:right w:val="nil"/>
            </w:tcBorders>
            <w:noWrap/>
          </w:tcPr>
          <w:p w14:paraId="4112D5FE"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0.0001</w:t>
            </w:r>
          </w:p>
        </w:tc>
        <w:tc>
          <w:tcPr>
            <w:tcW w:w="2126" w:type="dxa"/>
            <w:tcBorders>
              <w:top w:val="nil"/>
              <w:left w:val="nil"/>
              <w:bottom w:val="nil"/>
              <w:right w:val="nil"/>
            </w:tcBorders>
          </w:tcPr>
          <w:p w14:paraId="0AA836A9"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0.003</w:t>
            </w:r>
          </w:p>
        </w:tc>
        <w:tc>
          <w:tcPr>
            <w:tcW w:w="3685" w:type="dxa"/>
            <w:tcBorders>
              <w:top w:val="nil"/>
              <w:left w:val="nil"/>
              <w:bottom w:val="nil"/>
              <w:right w:val="nil"/>
            </w:tcBorders>
          </w:tcPr>
          <w:p w14:paraId="7245AC83"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0.0000286</w:t>
            </w:r>
          </w:p>
        </w:tc>
      </w:tr>
      <w:tr w:rsidR="001467AE" w14:paraId="540131FB" w14:textId="77777777">
        <w:trPr>
          <w:trHeight w:val="310"/>
        </w:trPr>
        <w:tc>
          <w:tcPr>
            <w:tcW w:w="1495" w:type="dxa"/>
            <w:tcBorders>
              <w:top w:val="nil"/>
              <w:left w:val="nil"/>
              <w:bottom w:val="nil"/>
              <w:right w:val="nil"/>
            </w:tcBorders>
            <w:noWrap/>
          </w:tcPr>
          <w:p w14:paraId="46AAD3D0"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Co</w:t>
            </w:r>
          </w:p>
        </w:tc>
        <w:tc>
          <w:tcPr>
            <w:tcW w:w="1761" w:type="dxa"/>
            <w:tcBorders>
              <w:top w:val="nil"/>
              <w:left w:val="nil"/>
              <w:bottom w:val="nil"/>
              <w:right w:val="nil"/>
            </w:tcBorders>
            <w:noWrap/>
          </w:tcPr>
          <w:p w14:paraId="228CA0B7"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0.0001</w:t>
            </w:r>
          </w:p>
        </w:tc>
        <w:tc>
          <w:tcPr>
            <w:tcW w:w="2126" w:type="dxa"/>
            <w:tcBorders>
              <w:top w:val="nil"/>
              <w:left w:val="nil"/>
              <w:bottom w:val="nil"/>
              <w:right w:val="nil"/>
            </w:tcBorders>
          </w:tcPr>
          <w:p w14:paraId="07FE5145"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0.01</w:t>
            </w:r>
          </w:p>
        </w:tc>
        <w:tc>
          <w:tcPr>
            <w:tcW w:w="3685" w:type="dxa"/>
            <w:tcBorders>
              <w:top w:val="nil"/>
              <w:left w:val="nil"/>
              <w:bottom w:val="nil"/>
              <w:right w:val="nil"/>
            </w:tcBorders>
          </w:tcPr>
          <w:p w14:paraId="42806DCD"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0.0001</w:t>
            </w:r>
          </w:p>
        </w:tc>
      </w:tr>
      <w:tr w:rsidR="001467AE" w14:paraId="6A2D10BD" w14:textId="77777777">
        <w:trPr>
          <w:trHeight w:val="310"/>
        </w:trPr>
        <w:tc>
          <w:tcPr>
            <w:tcW w:w="1495" w:type="dxa"/>
            <w:tcBorders>
              <w:top w:val="nil"/>
              <w:left w:val="nil"/>
              <w:bottom w:val="nil"/>
              <w:right w:val="nil"/>
            </w:tcBorders>
            <w:noWrap/>
          </w:tcPr>
          <w:p w14:paraId="4CE74239"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Ni</w:t>
            </w:r>
          </w:p>
        </w:tc>
        <w:tc>
          <w:tcPr>
            <w:tcW w:w="1761" w:type="dxa"/>
            <w:tcBorders>
              <w:top w:val="nil"/>
              <w:left w:val="nil"/>
              <w:bottom w:val="nil"/>
              <w:right w:val="nil"/>
            </w:tcBorders>
            <w:noWrap/>
          </w:tcPr>
          <w:p w14:paraId="5EE46EF4"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0.000014</w:t>
            </w:r>
          </w:p>
        </w:tc>
        <w:tc>
          <w:tcPr>
            <w:tcW w:w="2126" w:type="dxa"/>
            <w:tcBorders>
              <w:top w:val="nil"/>
              <w:left w:val="nil"/>
              <w:bottom w:val="nil"/>
              <w:right w:val="nil"/>
            </w:tcBorders>
          </w:tcPr>
          <w:p w14:paraId="7C817635"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0.02</w:t>
            </w:r>
          </w:p>
        </w:tc>
        <w:tc>
          <w:tcPr>
            <w:tcW w:w="3685" w:type="dxa"/>
            <w:tcBorders>
              <w:top w:val="nil"/>
              <w:left w:val="nil"/>
              <w:bottom w:val="nil"/>
              <w:right w:val="nil"/>
            </w:tcBorders>
          </w:tcPr>
          <w:p w14:paraId="0DA0BADB"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0.0206</w:t>
            </w:r>
          </w:p>
        </w:tc>
      </w:tr>
      <w:tr w:rsidR="001467AE" w14:paraId="7594F045" w14:textId="77777777">
        <w:trPr>
          <w:trHeight w:val="310"/>
        </w:trPr>
        <w:tc>
          <w:tcPr>
            <w:tcW w:w="1495" w:type="dxa"/>
            <w:tcBorders>
              <w:top w:val="nil"/>
              <w:left w:val="nil"/>
              <w:bottom w:val="nil"/>
              <w:right w:val="nil"/>
            </w:tcBorders>
            <w:noWrap/>
          </w:tcPr>
          <w:p w14:paraId="5DE810CE"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Cu</w:t>
            </w:r>
          </w:p>
        </w:tc>
        <w:tc>
          <w:tcPr>
            <w:tcW w:w="1761" w:type="dxa"/>
            <w:tcBorders>
              <w:top w:val="nil"/>
              <w:left w:val="nil"/>
              <w:bottom w:val="nil"/>
              <w:right w:val="nil"/>
            </w:tcBorders>
            <w:noWrap/>
          </w:tcPr>
          <w:p w14:paraId="2AD98920"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0.012</w:t>
            </w:r>
          </w:p>
        </w:tc>
        <w:tc>
          <w:tcPr>
            <w:tcW w:w="2126" w:type="dxa"/>
            <w:tcBorders>
              <w:top w:val="nil"/>
              <w:left w:val="nil"/>
              <w:bottom w:val="nil"/>
              <w:right w:val="nil"/>
            </w:tcBorders>
          </w:tcPr>
          <w:p w14:paraId="766E65BE"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0.04</w:t>
            </w:r>
          </w:p>
        </w:tc>
        <w:tc>
          <w:tcPr>
            <w:tcW w:w="3685" w:type="dxa"/>
            <w:tcBorders>
              <w:top w:val="nil"/>
              <w:left w:val="nil"/>
              <w:bottom w:val="nil"/>
              <w:right w:val="nil"/>
            </w:tcBorders>
          </w:tcPr>
          <w:p w14:paraId="0442110E"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0.0402</w:t>
            </w:r>
          </w:p>
        </w:tc>
      </w:tr>
      <w:tr w:rsidR="001467AE" w14:paraId="32C36137" w14:textId="77777777">
        <w:trPr>
          <w:trHeight w:val="310"/>
        </w:trPr>
        <w:tc>
          <w:tcPr>
            <w:tcW w:w="1495" w:type="dxa"/>
            <w:tcBorders>
              <w:top w:val="nil"/>
              <w:left w:val="nil"/>
              <w:bottom w:val="nil"/>
              <w:right w:val="nil"/>
            </w:tcBorders>
            <w:noWrap/>
          </w:tcPr>
          <w:p w14:paraId="6DD26B05"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Zn</w:t>
            </w:r>
          </w:p>
        </w:tc>
        <w:tc>
          <w:tcPr>
            <w:tcW w:w="1761" w:type="dxa"/>
            <w:tcBorders>
              <w:top w:val="nil"/>
              <w:left w:val="nil"/>
              <w:bottom w:val="nil"/>
              <w:right w:val="nil"/>
            </w:tcBorders>
            <w:noWrap/>
          </w:tcPr>
          <w:p w14:paraId="3C6084A5"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0.3</w:t>
            </w:r>
          </w:p>
        </w:tc>
        <w:tc>
          <w:tcPr>
            <w:tcW w:w="2126" w:type="dxa"/>
            <w:tcBorders>
              <w:top w:val="nil"/>
              <w:left w:val="nil"/>
              <w:bottom w:val="nil"/>
              <w:right w:val="nil"/>
            </w:tcBorders>
          </w:tcPr>
          <w:p w14:paraId="5DCD8216"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0.3</w:t>
            </w:r>
          </w:p>
        </w:tc>
        <w:tc>
          <w:tcPr>
            <w:tcW w:w="3685" w:type="dxa"/>
            <w:tcBorders>
              <w:top w:val="nil"/>
              <w:left w:val="nil"/>
              <w:bottom w:val="nil"/>
              <w:right w:val="nil"/>
            </w:tcBorders>
          </w:tcPr>
          <w:p w14:paraId="30045F28"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0.3</w:t>
            </w:r>
          </w:p>
        </w:tc>
      </w:tr>
      <w:tr w:rsidR="001467AE" w14:paraId="1C0BB2A9" w14:textId="77777777">
        <w:trPr>
          <w:trHeight w:val="278"/>
        </w:trPr>
        <w:tc>
          <w:tcPr>
            <w:tcW w:w="1495" w:type="dxa"/>
            <w:tcBorders>
              <w:top w:val="nil"/>
              <w:left w:val="nil"/>
              <w:bottom w:val="nil"/>
              <w:right w:val="nil"/>
            </w:tcBorders>
            <w:noWrap/>
          </w:tcPr>
          <w:p w14:paraId="0C75531A"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Pb</w:t>
            </w:r>
          </w:p>
        </w:tc>
        <w:tc>
          <w:tcPr>
            <w:tcW w:w="1761" w:type="dxa"/>
            <w:tcBorders>
              <w:top w:val="nil"/>
              <w:left w:val="nil"/>
              <w:bottom w:val="nil"/>
              <w:right w:val="nil"/>
            </w:tcBorders>
            <w:noWrap/>
          </w:tcPr>
          <w:p w14:paraId="0C01B0F0"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0.0035</w:t>
            </w:r>
          </w:p>
        </w:tc>
        <w:tc>
          <w:tcPr>
            <w:tcW w:w="2126" w:type="dxa"/>
            <w:tcBorders>
              <w:top w:val="nil"/>
              <w:left w:val="nil"/>
              <w:bottom w:val="nil"/>
              <w:right w:val="nil"/>
            </w:tcBorders>
          </w:tcPr>
          <w:p w14:paraId="37EDAC46"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0.0035</w:t>
            </w:r>
          </w:p>
        </w:tc>
        <w:tc>
          <w:tcPr>
            <w:tcW w:w="3685" w:type="dxa"/>
            <w:tcBorders>
              <w:top w:val="nil"/>
              <w:left w:val="nil"/>
              <w:bottom w:val="nil"/>
              <w:right w:val="nil"/>
            </w:tcBorders>
          </w:tcPr>
          <w:p w14:paraId="33F6BF0A"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0.000525</w:t>
            </w:r>
          </w:p>
        </w:tc>
      </w:tr>
      <w:tr w:rsidR="001467AE" w14:paraId="398C1048" w14:textId="77777777">
        <w:trPr>
          <w:trHeight w:val="310"/>
        </w:trPr>
        <w:tc>
          <w:tcPr>
            <w:tcW w:w="1495" w:type="dxa"/>
            <w:tcBorders>
              <w:top w:val="nil"/>
              <w:left w:val="nil"/>
              <w:bottom w:val="nil"/>
              <w:right w:val="nil"/>
            </w:tcBorders>
            <w:noWrap/>
          </w:tcPr>
          <w:p w14:paraId="07D1B093"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Mn</w:t>
            </w:r>
          </w:p>
        </w:tc>
        <w:tc>
          <w:tcPr>
            <w:tcW w:w="1761" w:type="dxa"/>
            <w:tcBorders>
              <w:top w:val="nil"/>
              <w:left w:val="nil"/>
              <w:bottom w:val="nil"/>
              <w:right w:val="nil"/>
            </w:tcBorders>
            <w:noWrap/>
          </w:tcPr>
          <w:p w14:paraId="126FAD34"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0.00005</w:t>
            </w:r>
          </w:p>
        </w:tc>
        <w:tc>
          <w:tcPr>
            <w:tcW w:w="2126" w:type="dxa"/>
            <w:tcBorders>
              <w:top w:val="nil"/>
              <w:left w:val="nil"/>
              <w:bottom w:val="nil"/>
              <w:right w:val="nil"/>
            </w:tcBorders>
          </w:tcPr>
          <w:p w14:paraId="61546766"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0.046</w:t>
            </w:r>
          </w:p>
        </w:tc>
        <w:tc>
          <w:tcPr>
            <w:tcW w:w="3685" w:type="dxa"/>
            <w:tcBorders>
              <w:top w:val="nil"/>
              <w:left w:val="nil"/>
              <w:bottom w:val="nil"/>
              <w:right w:val="nil"/>
            </w:tcBorders>
          </w:tcPr>
          <w:p w14:paraId="7E0FA724"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0.0000143</w:t>
            </w:r>
          </w:p>
        </w:tc>
      </w:tr>
      <w:tr w:rsidR="001467AE" w14:paraId="5F8F9EE6" w14:textId="77777777">
        <w:trPr>
          <w:trHeight w:val="310"/>
        </w:trPr>
        <w:tc>
          <w:tcPr>
            <w:tcW w:w="1495" w:type="dxa"/>
            <w:tcBorders>
              <w:top w:val="nil"/>
              <w:left w:val="nil"/>
              <w:bottom w:val="nil"/>
              <w:right w:val="nil"/>
            </w:tcBorders>
            <w:noWrap/>
          </w:tcPr>
          <w:p w14:paraId="4D596BE7"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V</w:t>
            </w:r>
          </w:p>
        </w:tc>
        <w:tc>
          <w:tcPr>
            <w:tcW w:w="1761" w:type="dxa"/>
            <w:tcBorders>
              <w:top w:val="nil"/>
              <w:left w:val="nil"/>
              <w:bottom w:val="nil"/>
              <w:right w:val="nil"/>
            </w:tcBorders>
            <w:noWrap/>
          </w:tcPr>
          <w:p w14:paraId="7A8D5D46"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0.0000286</w:t>
            </w:r>
          </w:p>
        </w:tc>
        <w:tc>
          <w:tcPr>
            <w:tcW w:w="2126" w:type="dxa"/>
            <w:tcBorders>
              <w:top w:val="nil"/>
              <w:left w:val="nil"/>
              <w:bottom w:val="nil"/>
              <w:right w:val="nil"/>
            </w:tcBorders>
          </w:tcPr>
          <w:p w14:paraId="1C4036E6"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0.007</w:t>
            </w:r>
          </w:p>
        </w:tc>
        <w:tc>
          <w:tcPr>
            <w:tcW w:w="3685" w:type="dxa"/>
            <w:tcBorders>
              <w:top w:val="nil"/>
              <w:left w:val="nil"/>
              <w:bottom w:val="nil"/>
              <w:right w:val="nil"/>
            </w:tcBorders>
          </w:tcPr>
          <w:p w14:paraId="6686E1C1"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0.00007 </w:t>
            </w:r>
          </w:p>
        </w:tc>
      </w:tr>
      <w:tr w:rsidR="001467AE" w14:paraId="2C3DBCF2" w14:textId="77777777">
        <w:trPr>
          <w:trHeight w:val="310"/>
        </w:trPr>
        <w:tc>
          <w:tcPr>
            <w:tcW w:w="1495" w:type="dxa"/>
            <w:tcBorders>
              <w:top w:val="nil"/>
              <w:left w:val="nil"/>
              <w:right w:val="nil"/>
            </w:tcBorders>
            <w:noWrap/>
          </w:tcPr>
          <w:p w14:paraId="23CFCC13"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Fe</w:t>
            </w:r>
          </w:p>
        </w:tc>
        <w:tc>
          <w:tcPr>
            <w:tcW w:w="1761" w:type="dxa"/>
            <w:tcBorders>
              <w:top w:val="nil"/>
              <w:left w:val="nil"/>
              <w:right w:val="nil"/>
            </w:tcBorders>
            <w:noWrap/>
          </w:tcPr>
          <w:p w14:paraId="75D4CBAB"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0.7</w:t>
            </w:r>
          </w:p>
        </w:tc>
        <w:tc>
          <w:tcPr>
            <w:tcW w:w="2126" w:type="dxa"/>
            <w:tcBorders>
              <w:top w:val="nil"/>
              <w:left w:val="nil"/>
              <w:right w:val="nil"/>
            </w:tcBorders>
          </w:tcPr>
          <w:p w14:paraId="7F9645FE"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0.7</w:t>
            </w:r>
          </w:p>
        </w:tc>
        <w:tc>
          <w:tcPr>
            <w:tcW w:w="3685" w:type="dxa"/>
            <w:tcBorders>
              <w:top w:val="nil"/>
              <w:left w:val="nil"/>
              <w:right w:val="nil"/>
            </w:tcBorders>
          </w:tcPr>
          <w:p w14:paraId="4308309D"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0.001 </w:t>
            </w:r>
          </w:p>
        </w:tc>
      </w:tr>
    </w:tbl>
    <w:p w14:paraId="57865572"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RfD</w:t>
      </w:r>
      <w:r>
        <w:rPr>
          <w:rFonts w:ascii="Times New Roman" w:eastAsia="Calibri" w:hAnsi="Times New Roman" w:cs="Times New Roman"/>
          <w:kern w:val="0"/>
          <w:sz w:val="24"/>
          <w:szCs w:val="24"/>
          <w:vertAlign w:val="subscript"/>
          <w14:ligatures w14:val="none"/>
        </w:rPr>
        <w:t>inh</w:t>
      </w:r>
      <w:proofErr w:type="spellEnd"/>
      <w:r>
        <w:rPr>
          <w:rFonts w:ascii="Times New Roman" w:eastAsia="Calibri" w:hAnsi="Times New Roman" w:cs="Times New Roman"/>
          <w:kern w:val="0"/>
          <w:sz w:val="24"/>
          <w:szCs w:val="24"/>
          <w14:ligatures w14:val="none"/>
        </w:rPr>
        <w:t xml:space="preserve">, </w:t>
      </w:r>
      <w:proofErr w:type="spellStart"/>
      <w:r>
        <w:rPr>
          <w:rFonts w:ascii="Times New Roman" w:eastAsia="Calibri" w:hAnsi="Times New Roman" w:cs="Times New Roman"/>
          <w:kern w:val="0"/>
          <w:sz w:val="24"/>
          <w:szCs w:val="24"/>
          <w14:ligatures w14:val="none"/>
        </w:rPr>
        <w:t>RfD</w:t>
      </w:r>
      <w:r>
        <w:rPr>
          <w:rFonts w:ascii="Times New Roman" w:eastAsia="Calibri" w:hAnsi="Times New Roman" w:cs="Times New Roman"/>
          <w:kern w:val="0"/>
          <w:sz w:val="24"/>
          <w:szCs w:val="24"/>
          <w:vertAlign w:val="subscript"/>
          <w14:ligatures w14:val="none"/>
        </w:rPr>
        <w:t>ing</w:t>
      </w:r>
      <w:proofErr w:type="spellEnd"/>
      <w:r>
        <w:rPr>
          <w:rFonts w:ascii="Times New Roman" w:eastAsia="Calibri" w:hAnsi="Times New Roman" w:cs="Times New Roman"/>
          <w:kern w:val="0"/>
          <w:sz w:val="24"/>
          <w:szCs w:val="24"/>
          <w14:ligatures w14:val="none"/>
        </w:rPr>
        <w:t xml:space="preserve">, and </w:t>
      </w:r>
      <w:proofErr w:type="spellStart"/>
      <w:r>
        <w:rPr>
          <w:rFonts w:ascii="Times New Roman" w:eastAsia="Calibri" w:hAnsi="Times New Roman" w:cs="Times New Roman"/>
          <w:kern w:val="0"/>
          <w:sz w:val="24"/>
          <w:szCs w:val="24"/>
          <w14:ligatures w14:val="none"/>
        </w:rPr>
        <w:t>RfD</w:t>
      </w:r>
      <w:r>
        <w:rPr>
          <w:rFonts w:ascii="Times New Roman" w:eastAsia="Calibri" w:hAnsi="Times New Roman" w:cs="Times New Roman"/>
          <w:kern w:val="0"/>
          <w:sz w:val="24"/>
          <w:szCs w:val="24"/>
          <w:vertAlign w:val="subscript"/>
          <w14:ligatures w14:val="none"/>
        </w:rPr>
        <w:t>der</w:t>
      </w:r>
      <w:proofErr w:type="spellEnd"/>
      <w:r>
        <w:rPr>
          <w:rFonts w:ascii="Times New Roman" w:eastAsia="Calibri" w:hAnsi="Times New Roman" w:cs="Times New Roman"/>
          <w:kern w:val="0"/>
          <w:sz w:val="24"/>
          <w:szCs w:val="24"/>
          <w14:ligatures w14:val="none"/>
        </w:rPr>
        <w:t xml:space="preserve"> refer to reference doses for inhalation, ingestion, and dermal routes respectively.</w:t>
      </w:r>
    </w:p>
    <w:p w14:paraId="5788E5D5" w14:textId="77777777" w:rsidR="001467AE" w:rsidRDefault="001467AE">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39E5FA0A" w14:textId="77777777" w:rsidR="001467AE" w:rsidRDefault="001467AE">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46B62D6B" w14:textId="77777777" w:rsidR="001467AE" w:rsidRDefault="001467AE">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p>
    <w:p w14:paraId="55F94F44"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b/>
          <w:bCs/>
          <w:kern w:val="0"/>
          <w:sz w:val="24"/>
          <w:szCs w:val="24"/>
          <w14:ligatures w14:val="none"/>
        </w:rPr>
        <w:t xml:space="preserve">Table 2. </w:t>
      </w:r>
      <w:r>
        <w:rPr>
          <w:rFonts w:ascii="Times New Roman" w:eastAsia="Calibri" w:hAnsi="Times New Roman" w:cs="Times New Roman"/>
          <w:kern w:val="0"/>
          <w:sz w:val="24"/>
          <w:szCs w:val="24"/>
          <w14:ligatures w14:val="none"/>
        </w:rPr>
        <w:t xml:space="preserve">IUR, SF, and G values for carcinogenic metals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{"citationItems":[{"id":"ITEM-1","itemData":{"DOI":"10.3390/atmos9020046","abstract":"To evaluate air pollution and the public health burden of heavy metals in PM2.5 in a campus with a population of approximately 40,000 in a typical suburb area of Taiyuan, North China, PM2.5 measurements were conducted during the spring and winter of 2016. The average concentrations of PM2.5 in spring and winter were 97.3 35.2 g m-3 and 205.9 91.3 g m-3, respectively. The order of concentration of heavy metals in PM2.5 was as follows: Zn &gt; Pb &gt; Mn &gt; Cu &gt; Cr &gt; Ni &gt; Cd &gt; As, in both spring and winter. The concentrations of Cd and Pb in winter and the concentrations of Cr in both spring and winter in this study were significantly higher than the corresponding air quality standard values. Road/soil dust, industrial emissions/coal combustion, and vehicle emissions/oil combustion and coal combustion/industrial emissions, road/soil dust, and vehicle emissions/oil combustion were identified by principal component analysis to be the major sources of heavy metals for spring and winter, respectively. The carcinogenic risks posed by Cr via the three exposure pathways (except for inhalation exposure to children) and by Pb via ingestion exposure exceeded the acceptable level for both children and adults. The non-carcinogenic risks posed by Mn via inhalation for both children and adults, and by Cr and Pb for children via ingestion exceeded the acceptable level.","author":[{"dropping-particle":"","family":"Liu","given":"Kankan","non-dropping-particle":"","parse-names":false,"suffix":""},{"dropping-particle":"","family":"Shang","given":"Qingmin","non-dropping-particle":"","parse-names":false,"suffix":""},{"dropping-particle":"","family":"Wan","given":"Changyuan","non-dropping-particle":"","parse-names":false,"suffix":""}],"container-title":"Atmosphere","id":"ITEM-1","issue":"46","issued":{"date-parts":[["2018"]]},"page":"1-10","title":"Sources and health risks of heavy metals in PM2.5 in a campus in a typical suburb area of Taiyuan, North China","type":"article-journal","volume":"9"},"uris":["http://www.mendeley.com/documents/?uuid=8474f506-4eb1-45dc-969b-7d80f2255f37"]}],"mendeley":{"formattedCitation":"(Liu et al., 2018)","manualFormatting":"(Liu et al., 2018;","plainTextFormattedCitation":"(Liu et al., 2018)","previouslyFormattedCitation":"(Liu et al., 2018)"},"properties":{"noteIndex":0},"schema":"https://github.com/citation-style-language/schema/raw/master/csl-citation.json"}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(Liu et al., 2018;</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Hu et al.,2012)</w:t>
      </w:r>
    </w:p>
    <w:tbl>
      <w:tblPr>
        <w:tblStyle w:val="TableGrid1"/>
        <w:tblW w:w="8500" w:type="dxa"/>
        <w:tblLook w:val="04A0" w:firstRow="1" w:lastRow="0" w:firstColumn="1" w:lastColumn="0" w:noHBand="0" w:noVBand="1"/>
      </w:tblPr>
      <w:tblGrid>
        <w:gridCol w:w="2000"/>
        <w:gridCol w:w="1964"/>
        <w:gridCol w:w="1843"/>
        <w:gridCol w:w="2693"/>
      </w:tblGrid>
      <w:tr w:rsidR="001467AE" w14:paraId="18E81B15" w14:textId="77777777">
        <w:trPr>
          <w:trHeight w:val="310"/>
        </w:trPr>
        <w:tc>
          <w:tcPr>
            <w:tcW w:w="2000" w:type="dxa"/>
            <w:tcBorders>
              <w:left w:val="nil"/>
              <w:right w:val="nil"/>
            </w:tcBorders>
            <w:noWrap/>
          </w:tcPr>
          <w:p w14:paraId="5862C509"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Elements</w:t>
            </w:r>
          </w:p>
        </w:tc>
        <w:tc>
          <w:tcPr>
            <w:tcW w:w="1964" w:type="dxa"/>
            <w:tcBorders>
              <w:left w:val="nil"/>
              <w:right w:val="nil"/>
            </w:tcBorders>
            <w:noWrap/>
          </w:tcPr>
          <w:p w14:paraId="602DC23C"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IUR</w:t>
            </w:r>
          </w:p>
        </w:tc>
        <w:tc>
          <w:tcPr>
            <w:tcW w:w="1843" w:type="dxa"/>
            <w:tcBorders>
              <w:left w:val="nil"/>
              <w:right w:val="nil"/>
            </w:tcBorders>
          </w:tcPr>
          <w:p w14:paraId="56815B13"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SF</w:t>
            </w:r>
          </w:p>
        </w:tc>
        <w:tc>
          <w:tcPr>
            <w:tcW w:w="2693" w:type="dxa"/>
            <w:tcBorders>
              <w:left w:val="nil"/>
              <w:right w:val="nil"/>
            </w:tcBorders>
          </w:tcPr>
          <w:p w14:paraId="3B8FDB98"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G</w:t>
            </w:r>
          </w:p>
        </w:tc>
      </w:tr>
      <w:tr w:rsidR="001467AE" w14:paraId="38F4492A" w14:textId="77777777">
        <w:trPr>
          <w:trHeight w:val="310"/>
        </w:trPr>
        <w:tc>
          <w:tcPr>
            <w:tcW w:w="2000" w:type="dxa"/>
            <w:tcBorders>
              <w:left w:val="nil"/>
              <w:bottom w:val="nil"/>
              <w:right w:val="nil"/>
            </w:tcBorders>
            <w:noWrap/>
          </w:tcPr>
          <w:p w14:paraId="1B63A556"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As</w:t>
            </w:r>
          </w:p>
        </w:tc>
        <w:tc>
          <w:tcPr>
            <w:tcW w:w="1964" w:type="dxa"/>
            <w:tcBorders>
              <w:left w:val="nil"/>
              <w:bottom w:val="nil"/>
              <w:right w:val="nil"/>
            </w:tcBorders>
            <w:noWrap/>
          </w:tcPr>
          <w:p w14:paraId="58CA8A44"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0.0043</w:t>
            </w:r>
          </w:p>
        </w:tc>
        <w:tc>
          <w:tcPr>
            <w:tcW w:w="1843" w:type="dxa"/>
            <w:tcBorders>
              <w:left w:val="nil"/>
              <w:bottom w:val="nil"/>
              <w:right w:val="nil"/>
            </w:tcBorders>
          </w:tcPr>
          <w:p w14:paraId="6D272B1E"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1.5</w:t>
            </w:r>
          </w:p>
        </w:tc>
        <w:tc>
          <w:tcPr>
            <w:tcW w:w="2693" w:type="dxa"/>
            <w:tcBorders>
              <w:left w:val="nil"/>
              <w:bottom w:val="nil"/>
              <w:right w:val="nil"/>
            </w:tcBorders>
          </w:tcPr>
          <w:p w14:paraId="12AE04A1"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r>
      <w:tr w:rsidR="001467AE" w14:paraId="23A2272D" w14:textId="77777777">
        <w:trPr>
          <w:trHeight w:val="310"/>
        </w:trPr>
        <w:tc>
          <w:tcPr>
            <w:tcW w:w="2000" w:type="dxa"/>
            <w:tcBorders>
              <w:top w:val="nil"/>
              <w:left w:val="nil"/>
              <w:bottom w:val="nil"/>
              <w:right w:val="nil"/>
            </w:tcBorders>
            <w:noWrap/>
          </w:tcPr>
          <w:p w14:paraId="0EA79E56"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Cr</w:t>
            </w:r>
          </w:p>
        </w:tc>
        <w:tc>
          <w:tcPr>
            <w:tcW w:w="1964" w:type="dxa"/>
            <w:tcBorders>
              <w:top w:val="nil"/>
              <w:left w:val="nil"/>
              <w:bottom w:val="nil"/>
              <w:right w:val="nil"/>
            </w:tcBorders>
            <w:noWrap/>
          </w:tcPr>
          <w:p w14:paraId="4F72070F"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0.012</w:t>
            </w:r>
          </w:p>
        </w:tc>
        <w:tc>
          <w:tcPr>
            <w:tcW w:w="1843" w:type="dxa"/>
            <w:tcBorders>
              <w:top w:val="nil"/>
              <w:left w:val="nil"/>
              <w:bottom w:val="nil"/>
              <w:right w:val="nil"/>
            </w:tcBorders>
          </w:tcPr>
          <w:p w14:paraId="64859EAB"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0.5</w:t>
            </w:r>
          </w:p>
        </w:tc>
        <w:tc>
          <w:tcPr>
            <w:tcW w:w="2693" w:type="dxa"/>
            <w:tcBorders>
              <w:top w:val="nil"/>
              <w:left w:val="nil"/>
              <w:bottom w:val="nil"/>
              <w:right w:val="nil"/>
            </w:tcBorders>
          </w:tcPr>
          <w:p w14:paraId="7524E640"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0.025</w:t>
            </w:r>
          </w:p>
        </w:tc>
      </w:tr>
      <w:tr w:rsidR="001467AE" w14:paraId="654382FB" w14:textId="77777777">
        <w:trPr>
          <w:trHeight w:val="310"/>
        </w:trPr>
        <w:tc>
          <w:tcPr>
            <w:tcW w:w="2000" w:type="dxa"/>
            <w:tcBorders>
              <w:top w:val="nil"/>
              <w:left w:val="nil"/>
              <w:bottom w:val="nil"/>
              <w:right w:val="nil"/>
            </w:tcBorders>
            <w:noWrap/>
          </w:tcPr>
          <w:p w14:paraId="1EC5C1FD"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Ni</w:t>
            </w:r>
          </w:p>
        </w:tc>
        <w:tc>
          <w:tcPr>
            <w:tcW w:w="1964" w:type="dxa"/>
            <w:tcBorders>
              <w:top w:val="nil"/>
              <w:left w:val="nil"/>
              <w:bottom w:val="nil"/>
              <w:right w:val="nil"/>
            </w:tcBorders>
            <w:noWrap/>
          </w:tcPr>
          <w:p w14:paraId="23AFDC2E"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0.00024</w:t>
            </w:r>
          </w:p>
        </w:tc>
        <w:tc>
          <w:tcPr>
            <w:tcW w:w="1843" w:type="dxa"/>
            <w:tcBorders>
              <w:top w:val="nil"/>
              <w:left w:val="nil"/>
              <w:bottom w:val="nil"/>
              <w:right w:val="nil"/>
            </w:tcBorders>
          </w:tcPr>
          <w:p w14:paraId="2C9E9F50"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0.084</w:t>
            </w:r>
          </w:p>
        </w:tc>
        <w:tc>
          <w:tcPr>
            <w:tcW w:w="2693" w:type="dxa"/>
            <w:tcBorders>
              <w:top w:val="nil"/>
              <w:left w:val="nil"/>
              <w:bottom w:val="nil"/>
              <w:right w:val="nil"/>
            </w:tcBorders>
          </w:tcPr>
          <w:p w14:paraId="5C52884B"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0.04</w:t>
            </w:r>
          </w:p>
        </w:tc>
      </w:tr>
      <w:tr w:rsidR="001467AE" w14:paraId="59E65B95" w14:textId="77777777">
        <w:trPr>
          <w:trHeight w:val="310"/>
        </w:trPr>
        <w:tc>
          <w:tcPr>
            <w:tcW w:w="2000" w:type="dxa"/>
            <w:tcBorders>
              <w:top w:val="nil"/>
              <w:left w:val="nil"/>
              <w:right w:val="nil"/>
            </w:tcBorders>
            <w:noWrap/>
          </w:tcPr>
          <w:p w14:paraId="6A04B9F0"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Pb</w:t>
            </w:r>
          </w:p>
        </w:tc>
        <w:tc>
          <w:tcPr>
            <w:tcW w:w="1964" w:type="dxa"/>
            <w:tcBorders>
              <w:top w:val="nil"/>
              <w:left w:val="nil"/>
              <w:right w:val="nil"/>
            </w:tcBorders>
            <w:noWrap/>
          </w:tcPr>
          <w:p w14:paraId="525E1576"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0.00005</w:t>
            </w:r>
          </w:p>
        </w:tc>
        <w:tc>
          <w:tcPr>
            <w:tcW w:w="1843" w:type="dxa"/>
            <w:tcBorders>
              <w:top w:val="nil"/>
              <w:left w:val="nil"/>
              <w:right w:val="nil"/>
            </w:tcBorders>
          </w:tcPr>
          <w:p w14:paraId="7E6A3192"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0.28</w:t>
            </w:r>
          </w:p>
        </w:tc>
        <w:tc>
          <w:tcPr>
            <w:tcW w:w="2693" w:type="dxa"/>
            <w:tcBorders>
              <w:top w:val="nil"/>
              <w:left w:val="nil"/>
              <w:right w:val="nil"/>
            </w:tcBorders>
          </w:tcPr>
          <w:p w14:paraId="4AFCA8D9" w14:textId="77777777" w:rsidR="001467AE" w:rsidRDefault="00000000">
            <w:pPr>
              <w:autoSpaceDE w:val="0"/>
              <w:autoSpaceDN w:val="0"/>
              <w:adjustRightInd w:val="0"/>
              <w:spacing w:after="0" w:line="24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1</w:t>
            </w:r>
          </w:p>
        </w:tc>
      </w:tr>
    </w:tbl>
    <w:p w14:paraId="7554394B" w14:textId="77777777" w:rsidR="001467AE" w:rsidRDefault="00000000">
      <w:pPr>
        <w:autoSpaceDE w:val="0"/>
        <w:autoSpaceDN w:val="0"/>
        <w:adjustRightInd w:val="0"/>
        <w:spacing w:after="24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IUR = inhalation unit risk, SF = slope factor, G = gastrointestinal absorption factor, </w:t>
      </w:r>
    </w:p>
    <w:p w14:paraId="3B26EE1A" w14:textId="77777777" w:rsidR="001467AE" w:rsidRDefault="00000000">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2.6 Data Analysis </w:t>
      </w:r>
    </w:p>
    <w:p w14:paraId="5F893F06" w14:textId="77777777" w:rsidR="001467AE" w:rsidRDefault="00000000">
      <w:pPr>
        <w:spacing w:after="0"/>
        <w:jc w:val="both"/>
        <w:rPr>
          <w:rFonts w:ascii="Times New Roman" w:eastAsia="Calibri" w:hAnsi="Times New Roman" w:cs="Times New Roman"/>
          <w:sz w:val="24"/>
          <w:szCs w:val="24"/>
        </w:rPr>
      </w:pP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sz w:val="24"/>
          <w:szCs w:val="24"/>
        </w:rPr>
        <w:t xml:space="preserve"> The data were described using mean and standard deviation. To interpret the data about fish smokers' perceived health implications of exposure to smoke, a mean score above and below 3 was considered a high and low perception, respectively. </w:t>
      </w:r>
      <w:r>
        <w:rPr>
          <w:rFonts w:ascii="Times New Roman" w:eastAsia="Calibri" w:hAnsi="Times New Roman" w:cs="Times New Roman"/>
          <w:kern w:val="0"/>
          <w:sz w:val="24"/>
          <w:szCs w:val="24"/>
          <w14:ligatures w14:val="none"/>
        </w:rPr>
        <w:t xml:space="preserve">The data were analysed using Pearson product-moment correlation and </w:t>
      </w:r>
      <w:r>
        <w:rPr>
          <w:rFonts w:ascii="Times New Roman" w:eastAsia="Calibri" w:hAnsi="Times New Roman" w:cs="Times New Roman"/>
          <w:sz w:val="24"/>
          <w:szCs w:val="24"/>
        </w:rPr>
        <w:t xml:space="preserve">Cramer’s V coefficient. </w:t>
      </w:r>
    </w:p>
    <w:p w14:paraId="2F43B261" w14:textId="77777777" w:rsidR="001467AE" w:rsidRDefault="001467AE">
      <w:pPr>
        <w:spacing w:after="0"/>
        <w:jc w:val="both"/>
        <w:rPr>
          <w:rFonts w:ascii="Times New Roman" w:eastAsia="Calibri" w:hAnsi="Times New Roman" w:cs="Times New Roman"/>
          <w:sz w:val="24"/>
          <w:szCs w:val="24"/>
        </w:rPr>
      </w:pPr>
    </w:p>
    <w:p w14:paraId="531F0DFA" w14:textId="77777777" w:rsidR="001467AE" w:rsidRDefault="00000000">
      <w:pPr>
        <w:numPr>
          <w:ilvl w:val="0"/>
          <w:numId w:val="1"/>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RESULTS AND DISCUSSION</w:t>
      </w:r>
    </w:p>
    <w:p w14:paraId="69680862" w14:textId="77777777" w:rsidR="001467AE" w:rsidRDefault="00000000">
      <w:pPr>
        <w:tabs>
          <w:tab w:val="left" w:pos="2412"/>
        </w:tabs>
        <w:spacing w:after="0"/>
        <w:rPr>
          <w:rFonts w:asciiTheme="majorBidi" w:hAnsiTheme="majorBidi" w:cstheme="majorBidi"/>
          <w:b/>
          <w:bCs/>
          <w:sz w:val="24"/>
          <w:szCs w:val="24"/>
        </w:rPr>
      </w:pPr>
      <w:r>
        <w:rPr>
          <w:rFonts w:asciiTheme="majorBidi" w:hAnsiTheme="majorBidi" w:cstheme="majorBidi"/>
          <w:b/>
          <w:bCs/>
          <w:sz w:val="24"/>
          <w:szCs w:val="24"/>
        </w:rPr>
        <w:t>3.1 Mass Concentrations of PM</w:t>
      </w:r>
      <w:r>
        <w:rPr>
          <w:rFonts w:asciiTheme="majorBidi" w:hAnsiTheme="majorBidi" w:cstheme="majorBidi"/>
          <w:b/>
          <w:bCs/>
          <w:sz w:val="24"/>
          <w:szCs w:val="24"/>
          <w:vertAlign w:val="subscript"/>
        </w:rPr>
        <w:t xml:space="preserve">2.5 </w:t>
      </w:r>
      <w:r>
        <w:rPr>
          <w:rFonts w:asciiTheme="majorBidi" w:hAnsiTheme="majorBidi" w:cstheme="majorBidi"/>
          <w:b/>
          <w:bCs/>
          <w:sz w:val="24"/>
          <w:szCs w:val="24"/>
        </w:rPr>
        <w:t xml:space="preserve">and its Chemical Components </w:t>
      </w:r>
    </w:p>
    <w:p w14:paraId="57168C44" w14:textId="77777777" w:rsidR="001467AE" w:rsidRDefault="00000000">
      <w:pPr>
        <w:spacing w:after="0" w:line="240" w:lineRule="auto"/>
        <w:jc w:val="both"/>
        <w:rPr>
          <w:rFonts w:ascii="Times New Roman" w:eastAsia="Calibri" w:hAnsi="Times New Roman" w:cs="Times New Roman"/>
          <w:kern w:val="0"/>
          <w:sz w:val="24"/>
          <w:szCs w:val="24"/>
          <w14:ligatures w14:val="none"/>
        </w:rPr>
      </w:pPr>
      <w:r>
        <w:rPr>
          <w:rFonts w:asciiTheme="majorBidi" w:hAnsiTheme="majorBidi" w:cstheme="majorBidi"/>
          <w:sz w:val="24"/>
          <w:szCs w:val="24"/>
        </w:rPr>
        <w:t xml:space="preserve">     The average concentrations of PM</w:t>
      </w:r>
      <w:r>
        <w:rPr>
          <w:rFonts w:asciiTheme="majorBidi" w:hAnsiTheme="majorBidi" w:cstheme="majorBidi"/>
          <w:sz w:val="24"/>
          <w:szCs w:val="24"/>
          <w:vertAlign w:val="subscript"/>
        </w:rPr>
        <w:t>2.5</w:t>
      </w:r>
      <w:r>
        <w:rPr>
          <w:rFonts w:asciiTheme="majorBidi" w:hAnsiTheme="majorBidi" w:cstheme="majorBidi"/>
          <w:sz w:val="24"/>
          <w:szCs w:val="24"/>
        </w:rPr>
        <w:t xml:space="preserve"> and its chemical constituents are presented in Table 3. The 24-hour average PM</w:t>
      </w:r>
      <w:r>
        <w:rPr>
          <w:rFonts w:asciiTheme="majorBidi" w:hAnsiTheme="majorBidi" w:cstheme="majorBidi"/>
          <w:sz w:val="24"/>
          <w:szCs w:val="24"/>
          <w:vertAlign w:val="subscript"/>
        </w:rPr>
        <w:t xml:space="preserve">2.5 </w:t>
      </w:r>
      <w:r>
        <w:rPr>
          <w:rFonts w:asciiTheme="majorBidi" w:hAnsiTheme="majorBidi" w:cstheme="majorBidi"/>
          <w:sz w:val="24"/>
          <w:szCs w:val="24"/>
        </w:rPr>
        <w:t>mass concentration of 24.50 (10.41-112.54)</w:t>
      </w:r>
      <w:r>
        <w:rPr>
          <w:rFonts w:asciiTheme="majorBidi" w:eastAsia="Calibri" w:hAnsiTheme="majorBidi" w:cstheme="majorBidi"/>
          <w:sz w:val="24"/>
          <w:szCs w:val="24"/>
        </w:rPr>
        <w:t xml:space="preserve"> µg/m</w:t>
      </w:r>
      <w:r>
        <w:rPr>
          <w:rFonts w:asciiTheme="majorBidi" w:eastAsia="Calibri" w:hAnsiTheme="majorBidi" w:cstheme="majorBidi"/>
          <w:sz w:val="24"/>
          <w:szCs w:val="24"/>
          <w:vertAlign w:val="superscript"/>
        </w:rPr>
        <w:t>3</w:t>
      </w:r>
      <w:r>
        <w:rPr>
          <w:rFonts w:asciiTheme="majorBidi" w:hAnsiTheme="majorBidi" w:cstheme="majorBidi"/>
          <w:sz w:val="24"/>
          <w:szCs w:val="24"/>
        </w:rPr>
        <w:t xml:space="preserve"> measured during the fish smoking period at Apam exceeded the World Health Organisation’s safe limit of 15</w:t>
      </w:r>
      <w:r>
        <w:rPr>
          <w:rFonts w:asciiTheme="majorBidi" w:eastAsia="Calibri" w:hAnsiTheme="majorBidi" w:cstheme="majorBidi"/>
          <w:sz w:val="24"/>
          <w:szCs w:val="24"/>
        </w:rPr>
        <w:t xml:space="preserve"> µg/m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xml:space="preserve">. </w:t>
      </w:r>
      <w:r>
        <w:rPr>
          <w:rFonts w:ascii="Times New Roman" w:eastAsia="Calibri" w:hAnsi="Times New Roman" w:cs="Times New Roman"/>
          <w:kern w:val="0"/>
          <w:sz w:val="24"/>
          <w:szCs w:val="24"/>
          <w14:ligatures w14:val="none"/>
        </w:rPr>
        <w:t>This suggests that the outdoor air at Apam could be unsafe and may pose a health risk due to fine particle exposure. The relative high levels of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 xml:space="preserve">measured in the study area reflect the predominant anthropogenic activities there. </w:t>
      </w:r>
      <w:bookmarkStart w:id="3" w:name="_Hlk148443779"/>
      <w:r>
        <w:rPr>
          <w:rFonts w:ascii="Times New Roman" w:eastAsia="Calibri" w:hAnsi="Times New Roman" w:cs="Times New Roman"/>
          <w:color w:val="000000" w:themeColor="text1"/>
          <w:kern w:val="0"/>
          <w:sz w:val="24"/>
          <w:szCs w:val="24"/>
          <w14:ligatures w14:val="none"/>
        </w:rPr>
        <w:t>The 24-hour mean PM</w:t>
      </w:r>
      <w:r>
        <w:rPr>
          <w:rFonts w:ascii="Times New Roman" w:eastAsia="Calibri" w:hAnsi="Times New Roman" w:cs="Times New Roman"/>
          <w:color w:val="000000" w:themeColor="text1"/>
          <w:kern w:val="0"/>
          <w:sz w:val="24"/>
          <w:szCs w:val="24"/>
          <w:vertAlign w:val="subscript"/>
          <w14:ligatures w14:val="none"/>
        </w:rPr>
        <w:t xml:space="preserve">2.5 </w:t>
      </w:r>
      <w:r>
        <w:rPr>
          <w:rFonts w:ascii="Times New Roman" w:eastAsia="Calibri" w:hAnsi="Times New Roman" w:cs="Times New Roman"/>
          <w:color w:val="000000" w:themeColor="text1"/>
          <w:kern w:val="0"/>
          <w:sz w:val="24"/>
          <w:szCs w:val="24"/>
          <w14:ligatures w14:val="none"/>
        </w:rPr>
        <w:t>concentration determined in this study was higher compared to 21.00 µg/m</w:t>
      </w:r>
      <w:r>
        <w:rPr>
          <w:rFonts w:ascii="Times New Roman" w:eastAsia="Calibri" w:hAnsi="Times New Roman" w:cs="Times New Roman"/>
          <w:color w:val="000000" w:themeColor="text1"/>
          <w:kern w:val="0"/>
          <w:sz w:val="24"/>
          <w:szCs w:val="24"/>
          <w:vertAlign w:val="superscript"/>
          <w14:ligatures w14:val="none"/>
        </w:rPr>
        <w:t>3</w:t>
      </w:r>
      <w:r>
        <w:rPr>
          <w:rFonts w:ascii="Times New Roman" w:eastAsia="Calibri" w:hAnsi="Times New Roman" w:cs="Times New Roman"/>
          <w:color w:val="000000" w:themeColor="text1"/>
          <w:kern w:val="0"/>
          <w:sz w:val="24"/>
          <w:szCs w:val="24"/>
          <w14:ligatures w14:val="none"/>
        </w:rPr>
        <w:t xml:space="preserve"> and 21.60 µg/m</w:t>
      </w:r>
      <w:r>
        <w:rPr>
          <w:rFonts w:ascii="Times New Roman" w:eastAsia="Calibri" w:hAnsi="Times New Roman" w:cs="Times New Roman"/>
          <w:color w:val="000000" w:themeColor="text1"/>
          <w:kern w:val="0"/>
          <w:sz w:val="24"/>
          <w:szCs w:val="24"/>
          <w:vertAlign w:val="superscript"/>
          <w14:ligatures w14:val="none"/>
        </w:rPr>
        <w:t xml:space="preserve">3 </w:t>
      </w:r>
      <w:r>
        <w:rPr>
          <w:rFonts w:ascii="Times New Roman" w:eastAsia="Calibri" w:hAnsi="Times New Roman" w:cs="Times New Roman"/>
          <w:color w:val="000000" w:themeColor="text1"/>
          <w:kern w:val="0"/>
          <w:sz w:val="24"/>
          <w:szCs w:val="24"/>
          <w14:ligatures w14:val="none"/>
        </w:rPr>
        <w:t>repor</w:t>
      </w:r>
      <w:bookmarkEnd w:id="3"/>
      <w:r>
        <w:rPr>
          <w:rFonts w:ascii="Times New Roman" w:eastAsia="Calibri" w:hAnsi="Times New Roman" w:cs="Times New Roman"/>
          <w:color w:val="000000" w:themeColor="text1"/>
          <w:kern w:val="0"/>
          <w:sz w:val="24"/>
          <w:szCs w:val="24"/>
          <w14:ligatures w14:val="none"/>
        </w:rPr>
        <w:t xml:space="preserve">ted by Gaita et al. (2014) and </w:t>
      </w:r>
      <w:r>
        <w:rPr>
          <w:rFonts w:ascii="Times New Roman" w:eastAsia="Calibri" w:hAnsi="Times New Roman" w:cs="Times New Roman"/>
          <w:color w:val="000000" w:themeColor="text1"/>
          <w:kern w:val="0"/>
          <w:sz w:val="24"/>
          <w:szCs w:val="24"/>
          <w14:ligatures w14:val="none"/>
        </w:rPr>
        <w:fldChar w:fldCharType="begin" w:fldLock="1"/>
      </w:r>
      <w:r>
        <w:rPr>
          <w:rFonts w:ascii="Times New Roman" w:eastAsia="Calibri" w:hAnsi="Times New Roman" w:cs="Times New Roman"/>
          <w:color w:val="000000" w:themeColor="text1"/>
          <w:kern w:val="0"/>
          <w:sz w:val="24"/>
          <w:szCs w:val="24"/>
          <w14:ligatures w14:val="none"/>
        </w:rPr>
        <w:instrText>ADDIN CSL_CITATION {"citationItems":[{"id":"ITEM-1","itemData":{"DOI":"10.9734/BJAST/2016/19232","author":[{"dropping-particle":"","family":"Ofosu","given":"Francis G","non-dropping-particle":"","parse-names":false,"suffix":""},{"dropping-particle":"","family":"Aboh","given":"Innocent Joy K","non-dropping-particle":"","parse-names":false,"suffix":""},{"dropping-particle":"","family":"Bamford","given":"Samuel A","non-dropping-particle":"","parse-names":false,"suffix":""}],"container-title":"British Journal of Applied Sciecne and Technology","id":"ITEM-1","issue":"4","issued":{"date-parts":[["2016"]]},"page":"1 - 14","title":"Ambient Air PM10 Particulate Levels at Ashaiman Near Tema in Ghana A","type":"article-journal","volume":"12"},"uris":["http://www.mendeley.com/documents/?uuid=7be0e15d-a84a-4387-9ebf-4089e3b00b85"]}],"mendeley":{"formattedCitation":"(Ofosu et al., 2016)","manualFormatting":"Ofosu et al.(2016)","plainTextFormattedCitation":"(Ofosu et al., 2016)","previouslyFormattedCitation":"(Ofosu et al., 2016)"},"properties":{"noteIndex":0},"schema":"https://github.com/citation-style-language/schema/raw/master/csl-citation.json"}</w:instrText>
      </w:r>
      <w:r>
        <w:rPr>
          <w:rFonts w:ascii="Times New Roman" w:eastAsia="Calibri" w:hAnsi="Times New Roman" w:cs="Times New Roman"/>
          <w:color w:val="000000" w:themeColor="text1"/>
          <w:kern w:val="0"/>
          <w:sz w:val="24"/>
          <w:szCs w:val="24"/>
          <w14:ligatures w14:val="none"/>
        </w:rPr>
        <w:fldChar w:fldCharType="separate"/>
      </w:r>
      <w:r>
        <w:rPr>
          <w:rFonts w:ascii="Times New Roman" w:eastAsia="Calibri" w:hAnsi="Times New Roman" w:cs="Times New Roman"/>
          <w:color w:val="000000" w:themeColor="text1"/>
          <w:kern w:val="0"/>
          <w:sz w:val="24"/>
          <w:szCs w:val="24"/>
          <w14:ligatures w14:val="none"/>
        </w:rPr>
        <w:t>Ofosu et al.(2016)</w:t>
      </w:r>
      <w:r>
        <w:rPr>
          <w:rFonts w:ascii="Times New Roman" w:eastAsia="Calibri" w:hAnsi="Times New Roman" w:cs="Times New Roman"/>
          <w:color w:val="000000" w:themeColor="text1"/>
          <w:kern w:val="0"/>
          <w:sz w:val="24"/>
          <w:szCs w:val="24"/>
          <w14:ligatures w14:val="none"/>
        </w:rPr>
        <w:fldChar w:fldCharType="end"/>
      </w:r>
      <w:r>
        <w:rPr>
          <w:rFonts w:ascii="Times New Roman" w:eastAsia="Calibri" w:hAnsi="Times New Roman" w:cs="Times New Roman"/>
          <w:color w:val="000000" w:themeColor="text1"/>
          <w:kern w:val="0"/>
          <w:sz w:val="24"/>
          <w:szCs w:val="24"/>
          <w14:ligatures w14:val="none"/>
        </w:rPr>
        <w:t xml:space="preserve"> in Nairobi, Kenya and Ashaiman, Ghana, respectively.</w:t>
      </w:r>
      <w:r>
        <w:rPr>
          <w:rFonts w:ascii="Times New Roman" w:eastAsia="Calibri" w:hAnsi="Times New Roman" w:cs="Times New Roman"/>
          <w:kern w:val="0"/>
          <w:sz w:val="24"/>
          <w:szCs w:val="24"/>
          <w14:ligatures w14:val="none"/>
        </w:rPr>
        <w:t xml:space="preserve"> The average black carbon (BC) level found in this study was relatively higher than those reported by Merabet et al. (2019) and </w:t>
      </w:r>
      <w:proofErr w:type="spellStart"/>
      <w:r>
        <w:rPr>
          <w:rFonts w:ascii="Times New Roman" w:eastAsia="Calibri" w:hAnsi="Times New Roman" w:cs="Times New Roman"/>
          <w:kern w:val="0"/>
          <w:sz w:val="24"/>
          <w:szCs w:val="24"/>
          <w14:ligatures w14:val="none"/>
        </w:rPr>
        <w:t>Dotse</w:t>
      </w:r>
      <w:proofErr w:type="spellEnd"/>
      <w:r>
        <w:rPr>
          <w:rFonts w:ascii="Times New Roman" w:eastAsia="Calibri" w:hAnsi="Times New Roman" w:cs="Times New Roman"/>
          <w:kern w:val="0"/>
          <w:sz w:val="24"/>
          <w:szCs w:val="24"/>
          <w14:ligatures w14:val="none"/>
        </w:rPr>
        <w:t xml:space="preserve"> et al. (2012), which were 1.11µg/m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xml:space="preserve"> and 2.83 µg/m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respectively. The immense burning of wood biomass used for fish smoking accounts for the higher levels of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 xml:space="preserve">in outdoor air at Apam.    </w:t>
      </w:r>
    </w:p>
    <w:p w14:paraId="170FDF6D" w14:textId="77777777" w:rsidR="001467AE" w:rsidRDefault="001467AE">
      <w:pPr>
        <w:spacing w:after="0" w:line="240" w:lineRule="auto"/>
        <w:jc w:val="both"/>
        <w:rPr>
          <w:rFonts w:ascii="Times New Roman" w:eastAsia="Calibri" w:hAnsi="Times New Roman" w:cs="Times New Roman"/>
          <w:kern w:val="0"/>
          <w:sz w:val="24"/>
          <w:szCs w:val="24"/>
          <w14:ligatures w14:val="none"/>
        </w:rPr>
      </w:pPr>
    </w:p>
    <w:p w14:paraId="56FB2074" w14:textId="77777777" w:rsidR="001467AE" w:rsidRDefault="00000000">
      <w:pPr>
        <w:tabs>
          <w:tab w:val="left" w:pos="2412"/>
        </w:tabs>
        <w:spacing w:after="0"/>
        <w:rPr>
          <w:rFonts w:asciiTheme="majorBidi" w:hAnsiTheme="majorBidi" w:cstheme="majorBidi"/>
          <w:sz w:val="24"/>
          <w:szCs w:val="24"/>
        </w:rPr>
      </w:pPr>
      <w:r>
        <w:rPr>
          <w:rFonts w:asciiTheme="majorBidi" w:hAnsiTheme="majorBidi" w:cstheme="majorBidi"/>
          <w:b/>
          <w:bCs/>
          <w:sz w:val="24"/>
          <w:szCs w:val="24"/>
        </w:rPr>
        <w:t xml:space="preserve">Table 3. </w:t>
      </w:r>
      <w:r>
        <w:rPr>
          <w:rFonts w:asciiTheme="majorBidi" w:hAnsiTheme="majorBidi" w:cstheme="majorBidi"/>
          <w:sz w:val="24"/>
          <w:szCs w:val="24"/>
        </w:rPr>
        <w:t>Summary statistics for PM</w:t>
      </w:r>
      <w:r>
        <w:rPr>
          <w:rFonts w:asciiTheme="majorBidi" w:hAnsiTheme="majorBidi" w:cstheme="majorBidi"/>
          <w:sz w:val="24"/>
          <w:szCs w:val="24"/>
          <w:vertAlign w:val="subscript"/>
        </w:rPr>
        <w:t xml:space="preserve">2.5 </w:t>
      </w:r>
      <w:r>
        <w:rPr>
          <w:rFonts w:asciiTheme="majorBidi" w:hAnsiTheme="majorBidi" w:cstheme="majorBidi"/>
          <w:sz w:val="24"/>
          <w:szCs w:val="24"/>
        </w:rPr>
        <w:t>mass and its chemical components at Apam (ng/m</w:t>
      </w:r>
      <w:r>
        <w:rPr>
          <w:rFonts w:asciiTheme="majorBidi" w:hAnsiTheme="majorBidi" w:cstheme="majorBidi"/>
          <w:sz w:val="24"/>
          <w:szCs w:val="24"/>
          <w:vertAlign w:val="superscript"/>
        </w:rPr>
        <w:t>3</w:t>
      </w:r>
      <w:r>
        <w:rPr>
          <w:rFonts w:asciiTheme="majorBidi" w:hAnsiTheme="majorBidi" w:cstheme="majorBidi"/>
          <w:sz w:val="24"/>
          <w:szCs w:val="24"/>
        </w:rPr>
        <w:t>)</w:t>
      </w:r>
    </w:p>
    <w:tbl>
      <w:tblPr>
        <w:tblStyle w:val="TableGrid"/>
        <w:tblW w:w="9493" w:type="dxa"/>
        <w:tblLook w:val="04A0" w:firstRow="1" w:lastRow="0" w:firstColumn="1" w:lastColumn="0" w:noHBand="0" w:noVBand="1"/>
      </w:tblPr>
      <w:tblGrid>
        <w:gridCol w:w="1696"/>
        <w:gridCol w:w="876"/>
        <w:gridCol w:w="946"/>
        <w:gridCol w:w="1276"/>
        <w:gridCol w:w="1177"/>
        <w:gridCol w:w="1679"/>
        <w:gridCol w:w="1843"/>
      </w:tblGrid>
      <w:tr w:rsidR="001467AE" w14:paraId="4F7B5B82" w14:textId="77777777">
        <w:trPr>
          <w:trHeight w:val="288"/>
        </w:trPr>
        <w:tc>
          <w:tcPr>
            <w:tcW w:w="1696" w:type="dxa"/>
            <w:tcBorders>
              <w:left w:val="nil"/>
              <w:right w:val="nil"/>
            </w:tcBorders>
            <w:noWrap/>
          </w:tcPr>
          <w:p w14:paraId="7B18E36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Species </w:t>
            </w:r>
          </w:p>
        </w:tc>
        <w:tc>
          <w:tcPr>
            <w:tcW w:w="876" w:type="dxa"/>
            <w:tcBorders>
              <w:left w:val="nil"/>
              <w:right w:val="nil"/>
            </w:tcBorders>
          </w:tcPr>
          <w:p w14:paraId="04D8910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Mean</w:t>
            </w:r>
          </w:p>
        </w:tc>
        <w:tc>
          <w:tcPr>
            <w:tcW w:w="946" w:type="dxa"/>
            <w:tcBorders>
              <w:left w:val="nil"/>
              <w:right w:val="nil"/>
            </w:tcBorders>
          </w:tcPr>
          <w:p w14:paraId="0341873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SD</w:t>
            </w:r>
          </w:p>
        </w:tc>
        <w:tc>
          <w:tcPr>
            <w:tcW w:w="1276" w:type="dxa"/>
            <w:tcBorders>
              <w:left w:val="nil"/>
              <w:right w:val="nil"/>
            </w:tcBorders>
            <w:noWrap/>
          </w:tcPr>
          <w:p w14:paraId="03EC837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Maximum </w:t>
            </w:r>
          </w:p>
        </w:tc>
        <w:tc>
          <w:tcPr>
            <w:tcW w:w="1177" w:type="dxa"/>
            <w:tcBorders>
              <w:left w:val="nil"/>
              <w:right w:val="nil"/>
            </w:tcBorders>
            <w:noWrap/>
          </w:tcPr>
          <w:p w14:paraId="237B970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Minimum </w:t>
            </w:r>
          </w:p>
        </w:tc>
        <w:tc>
          <w:tcPr>
            <w:tcW w:w="1679" w:type="dxa"/>
            <w:tcBorders>
              <w:left w:val="nil"/>
              <w:right w:val="nil"/>
            </w:tcBorders>
          </w:tcPr>
          <w:p w14:paraId="575E374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WHO safe limit </w:t>
            </w:r>
          </w:p>
        </w:tc>
        <w:tc>
          <w:tcPr>
            <w:tcW w:w="1843" w:type="dxa"/>
            <w:tcBorders>
              <w:left w:val="nil"/>
              <w:right w:val="nil"/>
            </w:tcBorders>
          </w:tcPr>
          <w:p w14:paraId="547CB6B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US EPA safe limit </w:t>
            </w:r>
          </w:p>
        </w:tc>
      </w:tr>
      <w:tr w:rsidR="001467AE" w14:paraId="7250631B" w14:textId="77777777">
        <w:trPr>
          <w:trHeight w:val="288"/>
        </w:trPr>
        <w:tc>
          <w:tcPr>
            <w:tcW w:w="1696" w:type="dxa"/>
            <w:tcBorders>
              <w:left w:val="nil"/>
              <w:bottom w:val="nil"/>
              <w:right w:val="nil"/>
            </w:tcBorders>
            <w:noWrap/>
          </w:tcPr>
          <w:p w14:paraId="4A7264D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PM</w:t>
            </w:r>
            <w:r>
              <w:rPr>
                <w:rFonts w:asciiTheme="majorBidi" w:eastAsia="Calibri" w:hAnsiTheme="majorBidi" w:cstheme="majorBidi"/>
                <w:vertAlign w:val="subscript"/>
              </w:rPr>
              <w:t xml:space="preserve">2.5 </w:t>
            </w:r>
            <w:r>
              <w:rPr>
                <w:rFonts w:asciiTheme="majorBidi" w:eastAsia="Calibri" w:hAnsiTheme="majorBidi" w:cstheme="majorBidi"/>
              </w:rPr>
              <w:t>(</w:t>
            </w:r>
            <w:bookmarkStart w:id="4" w:name="_Hlk183100464"/>
            <w:r>
              <w:rPr>
                <w:rFonts w:asciiTheme="majorBidi" w:eastAsia="Calibri" w:hAnsiTheme="majorBidi" w:cstheme="majorBidi"/>
              </w:rPr>
              <w:t>µg/m</w:t>
            </w:r>
            <w:r>
              <w:rPr>
                <w:rFonts w:asciiTheme="majorBidi" w:eastAsia="Calibri" w:hAnsiTheme="majorBidi" w:cstheme="majorBidi"/>
                <w:vertAlign w:val="superscript"/>
              </w:rPr>
              <w:t>3</w:t>
            </w:r>
            <w:bookmarkEnd w:id="4"/>
            <w:r>
              <w:rPr>
                <w:rFonts w:asciiTheme="majorBidi" w:eastAsia="Calibri" w:hAnsiTheme="majorBidi" w:cstheme="majorBidi"/>
              </w:rPr>
              <w:t>)</w:t>
            </w:r>
          </w:p>
        </w:tc>
        <w:tc>
          <w:tcPr>
            <w:tcW w:w="876" w:type="dxa"/>
            <w:tcBorders>
              <w:left w:val="nil"/>
              <w:bottom w:val="nil"/>
              <w:right w:val="nil"/>
            </w:tcBorders>
          </w:tcPr>
          <w:p w14:paraId="2192708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24.50</w:t>
            </w:r>
          </w:p>
        </w:tc>
        <w:tc>
          <w:tcPr>
            <w:tcW w:w="946" w:type="dxa"/>
            <w:tcBorders>
              <w:left w:val="nil"/>
              <w:bottom w:val="nil"/>
              <w:right w:val="nil"/>
            </w:tcBorders>
          </w:tcPr>
          <w:p w14:paraId="09F4CE2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17.19</w:t>
            </w:r>
          </w:p>
        </w:tc>
        <w:tc>
          <w:tcPr>
            <w:tcW w:w="1276" w:type="dxa"/>
            <w:tcBorders>
              <w:left w:val="nil"/>
              <w:bottom w:val="nil"/>
              <w:right w:val="nil"/>
            </w:tcBorders>
            <w:noWrap/>
          </w:tcPr>
          <w:p w14:paraId="0F9499F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112.54</w:t>
            </w:r>
          </w:p>
        </w:tc>
        <w:tc>
          <w:tcPr>
            <w:tcW w:w="1177" w:type="dxa"/>
            <w:tcBorders>
              <w:left w:val="nil"/>
              <w:bottom w:val="nil"/>
              <w:right w:val="nil"/>
            </w:tcBorders>
            <w:noWrap/>
          </w:tcPr>
          <w:p w14:paraId="52E3414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10.41</w:t>
            </w:r>
          </w:p>
        </w:tc>
        <w:tc>
          <w:tcPr>
            <w:tcW w:w="1679" w:type="dxa"/>
            <w:tcBorders>
              <w:left w:val="nil"/>
              <w:bottom w:val="nil"/>
              <w:right w:val="nil"/>
            </w:tcBorders>
          </w:tcPr>
          <w:p w14:paraId="734BB1C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15 </w:t>
            </w:r>
          </w:p>
        </w:tc>
        <w:tc>
          <w:tcPr>
            <w:tcW w:w="1843" w:type="dxa"/>
            <w:tcBorders>
              <w:left w:val="nil"/>
              <w:bottom w:val="nil"/>
              <w:right w:val="nil"/>
            </w:tcBorders>
          </w:tcPr>
          <w:p w14:paraId="39F11F7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467AE" w14:paraId="573CFBF2" w14:textId="77777777">
        <w:trPr>
          <w:trHeight w:val="288"/>
        </w:trPr>
        <w:tc>
          <w:tcPr>
            <w:tcW w:w="1696" w:type="dxa"/>
            <w:tcBorders>
              <w:top w:val="nil"/>
              <w:left w:val="nil"/>
              <w:bottom w:val="nil"/>
              <w:right w:val="nil"/>
            </w:tcBorders>
            <w:shd w:val="clear" w:color="auto" w:fill="auto"/>
            <w:noWrap/>
          </w:tcPr>
          <w:p w14:paraId="10F6E4F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BC (µg/m</w:t>
            </w:r>
            <w:r>
              <w:rPr>
                <w:rFonts w:asciiTheme="majorBidi" w:eastAsia="Calibri" w:hAnsiTheme="majorBidi" w:cstheme="majorBidi"/>
                <w:vertAlign w:val="superscript"/>
              </w:rPr>
              <w:t>3</w:t>
            </w:r>
            <w:r>
              <w:rPr>
                <w:rFonts w:asciiTheme="majorBidi" w:eastAsia="Calibri" w:hAnsiTheme="majorBidi" w:cstheme="majorBidi"/>
              </w:rPr>
              <w:t>)</w:t>
            </w:r>
          </w:p>
        </w:tc>
        <w:tc>
          <w:tcPr>
            <w:tcW w:w="876" w:type="dxa"/>
            <w:tcBorders>
              <w:top w:val="nil"/>
              <w:left w:val="nil"/>
              <w:bottom w:val="nil"/>
              <w:right w:val="nil"/>
            </w:tcBorders>
            <w:shd w:val="clear" w:color="auto" w:fill="auto"/>
          </w:tcPr>
          <w:p w14:paraId="6ABAAFC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3.14</w:t>
            </w:r>
          </w:p>
        </w:tc>
        <w:tc>
          <w:tcPr>
            <w:tcW w:w="946" w:type="dxa"/>
            <w:tcBorders>
              <w:top w:val="nil"/>
              <w:left w:val="nil"/>
              <w:bottom w:val="nil"/>
              <w:right w:val="nil"/>
            </w:tcBorders>
            <w:shd w:val="clear" w:color="auto" w:fill="auto"/>
          </w:tcPr>
          <w:p w14:paraId="16F602D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2.42</w:t>
            </w:r>
          </w:p>
        </w:tc>
        <w:tc>
          <w:tcPr>
            <w:tcW w:w="1276" w:type="dxa"/>
            <w:tcBorders>
              <w:top w:val="nil"/>
              <w:left w:val="nil"/>
              <w:bottom w:val="nil"/>
              <w:right w:val="nil"/>
            </w:tcBorders>
            <w:shd w:val="clear" w:color="auto" w:fill="auto"/>
            <w:noWrap/>
          </w:tcPr>
          <w:p w14:paraId="76D6D52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15.25</w:t>
            </w:r>
          </w:p>
        </w:tc>
        <w:tc>
          <w:tcPr>
            <w:tcW w:w="1177" w:type="dxa"/>
            <w:tcBorders>
              <w:top w:val="nil"/>
              <w:left w:val="nil"/>
              <w:bottom w:val="nil"/>
              <w:right w:val="nil"/>
            </w:tcBorders>
            <w:shd w:val="clear" w:color="auto" w:fill="auto"/>
            <w:noWrap/>
          </w:tcPr>
          <w:p w14:paraId="2ABB3E9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0.57</w:t>
            </w:r>
          </w:p>
        </w:tc>
        <w:tc>
          <w:tcPr>
            <w:tcW w:w="1679" w:type="dxa"/>
            <w:tcBorders>
              <w:top w:val="nil"/>
              <w:left w:val="nil"/>
              <w:bottom w:val="nil"/>
              <w:right w:val="nil"/>
            </w:tcBorders>
            <w:shd w:val="clear" w:color="auto" w:fill="auto"/>
          </w:tcPr>
          <w:p w14:paraId="6C5CD40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shd w:val="clear" w:color="auto" w:fill="auto"/>
          </w:tcPr>
          <w:p w14:paraId="403F4B6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467AE" w14:paraId="2B501DC8" w14:textId="77777777">
        <w:trPr>
          <w:trHeight w:val="288"/>
        </w:trPr>
        <w:tc>
          <w:tcPr>
            <w:tcW w:w="1696" w:type="dxa"/>
            <w:tcBorders>
              <w:top w:val="nil"/>
              <w:left w:val="nil"/>
              <w:bottom w:val="nil"/>
              <w:right w:val="nil"/>
            </w:tcBorders>
            <w:noWrap/>
          </w:tcPr>
          <w:p w14:paraId="599A55F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Cr</w:t>
            </w:r>
          </w:p>
        </w:tc>
        <w:tc>
          <w:tcPr>
            <w:tcW w:w="876" w:type="dxa"/>
            <w:tcBorders>
              <w:top w:val="nil"/>
              <w:left w:val="nil"/>
              <w:bottom w:val="nil"/>
              <w:right w:val="nil"/>
            </w:tcBorders>
          </w:tcPr>
          <w:p w14:paraId="10E0E9E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94.70</w:t>
            </w:r>
          </w:p>
        </w:tc>
        <w:tc>
          <w:tcPr>
            <w:tcW w:w="946" w:type="dxa"/>
            <w:tcBorders>
              <w:top w:val="nil"/>
              <w:left w:val="nil"/>
              <w:bottom w:val="nil"/>
              <w:right w:val="nil"/>
            </w:tcBorders>
          </w:tcPr>
          <w:p w14:paraId="1F792DF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61.62</w:t>
            </w:r>
          </w:p>
        </w:tc>
        <w:tc>
          <w:tcPr>
            <w:tcW w:w="1276" w:type="dxa"/>
            <w:tcBorders>
              <w:top w:val="nil"/>
              <w:left w:val="nil"/>
              <w:bottom w:val="nil"/>
              <w:right w:val="nil"/>
            </w:tcBorders>
            <w:noWrap/>
          </w:tcPr>
          <w:p w14:paraId="06E50C5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388.26</w:t>
            </w:r>
          </w:p>
        </w:tc>
        <w:tc>
          <w:tcPr>
            <w:tcW w:w="1177" w:type="dxa"/>
            <w:tcBorders>
              <w:top w:val="nil"/>
              <w:left w:val="nil"/>
              <w:bottom w:val="nil"/>
              <w:right w:val="nil"/>
            </w:tcBorders>
            <w:noWrap/>
          </w:tcPr>
          <w:p w14:paraId="1C1619A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40.00</w:t>
            </w:r>
          </w:p>
        </w:tc>
        <w:tc>
          <w:tcPr>
            <w:tcW w:w="1679" w:type="dxa"/>
            <w:tcBorders>
              <w:top w:val="nil"/>
              <w:left w:val="nil"/>
              <w:bottom w:val="nil"/>
              <w:right w:val="nil"/>
            </w:tcBorders>
          </w:tcPr>
          <w:p w14:paraId="16E2E52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w:t>
            </w:r>
          </w:p>
        </w:tc>
        <w:tc>
          <w:tcPr>
            <w:tcW w:w="1843" w:type="dxa"/>
            <w:tcBorders>
              <w:top w:val="nil"/>
              <w:left w:val="nil"/>
              <w:bottom w:val="nil"/>
              <w:right w:val="nil"/>
            </w:tcBorders>
          </w:tcPr>
          <w:p w14:paraId="197EAA1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12</w:t>
            </w:r>
          </w:p>
        </w:tc>
      </w:tr>
      <w:tr w:rsidR="001467AE" w14:paraId="038CA7C4" w14:textId="77777777">
        <w:trPr>
          <w:trHeight w:val="288"/>
        </w:trPr>
        <w:tc>
          <w:tcPr>
            <w:tcW w:w="1696" w:type="dxa"/>
            <w:tcBorders>
              <w:top w:val="nil"/>
              <w:left w:val="nil"/>
              <w:bottom w:val="nil"/>
              <w:right w:val="nil"/>
            </w:tcBorders>
            <w:noWrap/>
          </w:tcPr>
          <w:p w14:paraId="3B934AF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Mn</w:t>
            </w:r>
          </w:p>
        </w:tc>
        <w:tc>
          <w:tcPr>
            <w:tcW w:w="876" w:type="dxa"/>
            <w:tcBorders>
              <w:top w:val="nil"/>
              <w:left w:val="nil"/>
              <w:bottom w:val="nil"/>
              <w:right w:val="nil"/>
            </w:tcBorders>
          </w:tcPr>
          <w:p w14:paraId="1CAEA56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14.64</w:t>
            </w:r>
          </w:p>
        </w:tc>
        <w:tc>
          <w:tcPr>
            <w:tcW w:w="946" w:type="dxa"/>
            <w:tcBorders>
              <w:top w:val="nil"/>
              <w:left w:val="nil"/>
              <w:bottom w:val="nil"/>
              <w:right w:val="nil"/>
            </w:tcBorders>
          </w:tcPr>
          <w:p w14:paraId="730BBCC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8.58</w:t>
            </w:r>
          </w:p>
        </w:tc>
        <w:tc>
          <w:tcPr>
            <w:tcW w:w="1276" w:type="dxa"/>
            <w:tcBorders>
              <w:top w:val="nil"/>
              <w:left w:val="nil"/>
              <w:bottom w:val="nil"/>
              <w:right w:val="nil"/>
            </w:tcBorders>
            <w:noWrap/>
          </w:tcPr>
          <w:p w14:paraId="2455004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48.95</w:t>
            </w:r>
          </w:p>
        </w:tc>
        <w:tc>
          <w:tcPr>
            <w:tcW w:w="1177" w:type="dxa"/>
            <w:tcBorders>
              <w:top w:val="nil"/>
              <w:left w:val="nil"/>
              <w:bottom w:val="nil"/>
              <w:right w:val="nil"/>
            </w:tcBorders>
            <w:noWrap/>
          </w:tcPr>
          <w:p w14:paraId="6BF82DE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5.63</w:t>
            </w:r>
          </w:p>
        </w:tc>
        <w:tc>
          <w:tcPr>
            <w:tcW w:w="1679" w:type="dxa"/>
            <w:tcBorders>
              <w:top w:val="nil"/>
              <w:left w:val="nil"/>
              <w:bottom w:val="nil"/>
              <w:right w:val="nil"/>
            </w:tcBorders>
          </w:tcPr>
          <w:p w14:paraId="2B060B2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150</w:t>
            </w:r>
          </w:p>
        </w:tc>
        <w:tc>
          <w:tcPr>
            <w:tcW w:w="1843" w:type="dxa"/>
            <w:tcBorders>
              <w:top w:val="nil"/>
              <w:left w:val="nil"/>
              <w:bottom w:val="nil"/>
              <w:right w:val="nil"/>
            </w:tcBorders>
          </w:tcPr>
          <w:p w14:paraId="21E5AF8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467AE" w14:paraId="43486875" w14:textId="77777777">
        <w:trPr>
          <w:trHeight w:val="288"/>
        </w:trPr>
        <w:tc>
          <w:tcPr>
            <w:tcW w:w="1696" w:type="dxa"/>
            <w:tcBorders>
              <w:top w:val="nil"/>
              <w:left w:val="nil"/>
              <w:bottom w:val="nil"/>
              <w:right w:val="nil"/>
            </w:tcBorders>
            <w:noWrap/>
          </w:tcPr>
          <w:p w14:paraId="460CC12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Co</w:t>
            </w:r>
          </w:p>
        </w:tc>
        <w:tc>
          <w:tcPr>
            <w:tcW w:w="876" w:type="dxa"/>
            <w:tcBorders>
              <w:top w:val="nil"/>
              <w:left w:val="nil"/>
              <w:bottom w:val="nil"/>
              <w:right w:val="nil"/>
            </w:tcBorders>
          </w:tcPr>
          <w:p w14:paraId="7259C7E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1.30</w:t>
            </w:r>
          </w:p>
        </w:tc>
        <w:tc>
          <w:tcPr>
            <w:tcW w:w="946" w:type="dxa"/>
            <w:tcBorders>
              <w:top w:val="nil"/>
              <w:left w:val="nil"/>
              <w:bottom w:val="nil"/>
              <w:right w:val="nil"/>
            </w:tcBorders>
          </w:tcPr>
          <w:p w14:paraId="7957F77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0.87</w:t>
            </w:r>
          </w:p>
        </w:tc>
        <w:tc>
          <w:tcPr>
            <w:tcW w:w="1276" w:type="dxa"/>
            <w:tcBorders>
              <w:top w:val="nil"/>
              <w:left w:val="nil"/>
              <w:bottom w:val="nil"/>
              <w:right w:val="nil"/>
            </w:tcBorders>
            <w:noWrap/>
          </w:tcPr>
          <w:p w14:paraId="3EBD496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5.22</w:t>
            </w:r>
          </w:p>
        </w:tc>
        <w:tc>
          <w:tcPr>
            <w:tcW w:w="1177" w:type="dxa"/>
            <w:tcBorders>
              <w:top w:val="nil"/>
              <w:left w:val="nil"/>
              <w:bottom w:val="nil"/>
              <w:right w:val="nil"/>
            </w:tcBorders>
            <w:noWrap/>
          </w:tcPr>
          <w:p w14:paraId="7EB5BEA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0.05</w:t>
            </w:r>
          </w:p>
        </w:tc>
        <w:tc>
          <w:tcPr>
            <w:tcW w:w="1679" w:type="dxa"/>
            <w:tcBorders>
              <w:top w:val="nil"/>
              <w:left w:val="nil"/>
              <w:bottom w:val="nil"/>
              <w:right w:val="nil"/>
            </w:tcBorders>
          </w:tcPr>
          <w:p w14:paraId="1D60A68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14:paraId="1FE22F9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467AE" w14:paraId="7AC1EFD8" w14:textId="77777777">
        <w:trPr>
          <w:trHeight w:val="288"/>
        </w:trPr>
        <w:tc>
          <w:tcPr>
            <w:tcW w:w="1696" w:type="dxa"/>
            <w:tcBorders>
              <w:top w:val="nil"/>
              <w:left w:val="nil"/>
              <w:bottom w:val="nil"/>
              <w:right w:val="nil"/>
            </w:tcBorders>
            <w:noWrap/>
          </w:tcPr>
          <w:p w14:paraId="4BDC179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Ni</w:t>
            </w:r>
          </w:p>
        </w:tc>
        <w:tc>
          <w:tcPr>
            <w:tcW w:w="876" w:type="dxa"/>
            <w:tcBorders>
              <w:top w:val="nil"/>
              <w:left w:val="nil"/>
              <w:bottom w:val="nil"/>
              <w:right w:val="nil"/>
            </w:tcBorders>
          </w:tcPr>
          <w:p w14:paraId="5582A3F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133.31</w:t>
            </w:r>
          </w:p>
        </w:tc>
        <w:tc>
          <w:tcPr>
            <w:tcW w:w="946" w:type="dxa"/>
            <w:tcBorders>
              <w:top w:val="nil"/>
              <w:left w:val="nil"/>
              <w:bottom w:val="nil"/>
              <w:right w:val="nil"/>
            </w:tcBorders>
          </w:tcPr>
          <w:p w14:paraId="0FD95B4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107.64</w:t>
            </w:r>
          </w:p>
        </w:tc>
        <w:tc>
          <w:tcPr>
            <w:tcW w:w="1276" w:type="dxa"/>
            <w:tcBorders>
              <w:top w:val="nil"/>
              <w:left w:val="nil"/>
              <w:bottom w:val="nil"/>
              <w:right w:val="nil"/>
            </w:tcBorders>
            <w:noWrap/>
          </w:tcPr>
          <w:p w14:paraId="20907CA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649.36</w:t>
            </w:r>
          </w:p>
        </w:tc>
        <w:tc>
          <w:tcPr>
            <w:tcW w:w="1177" w:type="dxa"/>
            <w:tcBorders>
              <w:top w:val="nil"/>
              <w:left w:val="nil"/>
              <w:bottom w:val="nil"/>
              <w:right w:val="nil"/>
            </w:tcBorders>
            <w:noWrap/>
          </w:tcPr>
          <w:p w14:paraId="6209F64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39.37</w:t>
            </w:r>
          </w:p>
        </w:tc>
        <w:tc>
          <w:tcPr>
            <w:tcW w:w="1679" w:type="dxa"/>
            <w:tcBorders>
              <w:top w:val="nil"/>
              <w:left w:val="nil"/>
              <w:bottom w:val="nil"/>
              <w:right w:val="nil"/>
            </w:tcBorders>
          </w:tcPr>
          <w:p w14:paraId="333A71D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14:paraId="642F043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0.24</w:t>
            </w:r>
          </w:p>
        </w:tc>
      </w:tr>
      <w:tr w:rsidR="001467AE" w14:paraId="49B20266" w14:textId="77777777">
        <w:trPr>
          <w:trHeight w:val="288"/>
        </w:trPr>
        <w:tc>
          <w:tcPr>
            <w:tcW w:w="1696" w:type="dxa"/>
            <w:tcBorders>
              <w:top w:val="nil"/>
              <w:left w:val="nil"/>
              <w:bottom w:val="nil"/>
              <w:right w:val="nil"/>
            </w:tcBorders>
            <w:noWrap/>
          </w:tcPr>
          <w:p w14:paraId="7D1B3C4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Cu</w:t>
            </w:r>
          </w:p>
        </w:tc>
        <w:tc>
          <w:tcPr>
            <w:tcW w:w="876" w:type="dxa"/>
            <w:tcBorders>
              <w:top w:val="nil"/>
              <w:left w:val="nil"/>
              <w:bottom w:val="nil"/>
              <w:right w:val="nil"/>
            </w:tcBorders>
          </w:tcPr>
          <w:p w14:paraId="18E592D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54.15</w:t>
            </w:r>
          </w:p>
        </w:tc>
        <w:tc>
          <w:tcPr>
            <w:tcW w:w="946" w:type="dxa"/>
            <w:tcBorders>
              <w:top w:val="nil"/>
              <w:left w:val="nil"/>
              <w:bottom w:val="nil"/>
              <w:right w:val="nil"/>
            </w:tcBorders>
          </w:tcPr>
          <w:p w14:paraId="3A40255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43.39</w:t>
            </w:r>
          </w:p>
        </w:tc>
        <w:tc>
          <w:tcPr>
            <w:tcW w:w="1276" w:type="dxa"/>
            <w:tcBorders>
              <w:top w:val="nil"/>
              <w:left w:val="nil"/>
              <w:bottom w:val="nil"/>
              <w:right w:val="nil"/>
            </w:tcBorders>
            <w:noWrap/>
          </w:tcPr>
          <w:p w14:paraId="49E55A8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258.84</w:t>
            </w:r>
          </w:p>
        </w:tc>
        <w:tc>
          <w:tcPr>
            <w:tcW w:w="1177" w:type="dxa"/>
            <w:tcBorders>
              <w:top w:val="nil"/>
              <w:left w:val="nil"/>
              <w:bottom w:val="nil"/>
              <w:right w:val="nil"/>
            </w:tcBorders>
            <w:noWrap/>
          </w:tcPr>
          <w:p w14:paraId="7ECE409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16.45</w:t>
            </w:r>
          </w:p>
        </w:tc>
        <w:tc>
          <w:tcPr>
            <w:tcW w:w="1679" w:type="dxa"/>
            <w:tcBorders>
              <w:top w:val="nil"/>
              <w:left w:val="nil"/>
              <w:bottom w:val="nil"/>
              <w:right w:val="nil"/>
            </w:tcBorders>
          </w:tcPr>
          <w:p w14:paraId="4991858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14:paraId="6EBC526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w:t>
            </w:r>
            <w:r>
              <w:rPr>
                <w:rFonts w:asciiTheme="majorBidi" w:eastAsia="Calibri" w:hAnsiTheme="majorBidi" w:cstheme="majorBidi"/>
                <w:vertAlign w:val="superscript"/>
              </w:rPr>
              <w:t>5</w:t>
            </w:r>
          </w:p>
        </w:tc>
      </w:tr>
      <w:tr w:rsidR="001467AE" w14:paraId="63B3F244" w14:textId="77777777">
        <w:trPr>
          <w:trHeight w:val="288"/>
        </w:trPr>
        <w:tc>
          <w:tcPr>
            <w:tcW w:w="1696" w:type="dxa"/>
            <w:tcBorders>
              <w:top w:val="nil"/>
              <w:left w:val="nil"/>
              <w:bottom w:val="nil"/>
              <w:right w:val="nil"/>
            </w:tcBorders>
            <w:noWrap/>
          </w:tcPr>
          <w:p w14:paraId="4D12D9E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Zn</w:t>
            </w:r>
          </w:p>
        </w:tc>
        <w:tc>
          <w:tcPr>
            <w:tcW w:w="876" w:type="dxa"/>
            <w:tcBorders>
              <w:top w:val="nil"/>
              <w:left w:val="nil"/>
              <w:bottom w:val="nil"/>
              <w:right w:val="nil"/>
            </w:tcBorders>
          </w:tcPr>
          <w:p w14:paraId="673E140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17.03</w:t>
            </w:r>
          </w:p>
        </w:tc>
        <w:tc>
          <w:tcPr>
            <w:tcW w:w="946" w:type="dxa"/>
            <w:tcBorders>
              <w:top w:val="nil"/>
              <w:left w:val="nil"/>
              <w:bottom w:val="nil"/>
              <w:right w:val="nil"/>
            </w:tcBorders>
          </w:tcPr>
          <w:p w14:paraId="5393820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20.04</w:t>
            </w:r>
          </w:p>
        </w:tc>
        <w:tc>
          <w:tcPr>
            <w:tcW w:w="1276" w:type="dxa"/>
            <w:tcBorders>
              <w:top w:val="nil"/>
              <w:left w:val="nil"/>
              <w:bottom w:val="nil"/>
              <w:right w:val="nil"/>
            </w:tcBorders>
            <w:noWrap/>
          </w:tcPr>
          <w:p w14:paraId="5CF0EBF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103.87</w:t>
            </w:r>
          </w:p>
        </w:tc>
        <w:tc>
          <w:tcPr>
            <w:tcW w:w="1177" w:type="dxa"/>
            <w:tcBorders>
              <w:top w:val="nil"/>
              <w:left w:val="nil"/>
              <w:bottom w:val="nil"/>
              <w:right w:val="nil"/>
            </w:tcBorders>
            <w:noWrap/>
          </w:tcPr>
          <w:p w14:paraId="219921E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0.51</w:t>
            </w:r>
          </w:p>
        </w:tc>
        <w:tc>
          <w:tcPr>
            <w:tcW w:w="1679" w:type="dxa"/>
            <w:tcBorders>
              <w:top w:val="nil"/>
              <w:left w:val="nil"/>
              <w:bottom w:val="nil"/>
              <w:right w:val="nil"/>
            </w:tcBorders>
          </w:tcPr>
          <w:p w14:paraId="0AB62CC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14:paraId="09DFA46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467AE" w14:paraId="4BBC3581" w14:textId="77777777">
        <w:trPr>
          <w:trHeight w:val="288"/>
        </w:trPr>
        <w:tc>
          <w:tcPr>
            <w:tcW w:w="1696" w:type="dxa"/>
            <w:tcBorders>
              <w:top w:val="nil"/>
              <w:left w:val="nil"/>
              <w:bottom w:val="nil"/>
              <w:right w:val="nil"/>
            </w:tcBorders>
            <w:shd w:val="clear" w:color="auto" w:fill="auto"/>
            <w:noWrap/>
          </w:tcPr>
          <w:p w14:paraId="0962008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As</w:t>
            </w:r>
          </w:p>
        </w:tc>
        <w:tc>
          <w:tcPr>
            <w:tcW w:w="876" w:type="dxa"/>
            <w:tcBorders>
              <w:top w:val="nil"/>
              <w:left w:val="nil"/>
              <w:bottom w:val="nil"/>
              <w:right w:val="nil"/>
            </w:tcBorders>
            <w:shd w:val="clear" w:color="auto" w:fill="auto"/>
          </w:tcPr>
          <w:p w14:paraId="0FBB357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0.12</w:t>
            </w:r>
          </w:p>
        </w:tc>
        <w:tc>
          <w:tcPr>
            <w:tcW w:w="946" w:type="dxa"/>
            <w:tcBorders>
              <w:top w:val="nil"/>
              <w:left w:val="nil"/>
              <w:bottom w:val="nil"/>
              <w:right w:val="nil"/>
            </w:tcBorders>
            <w:shd w:val="clear" w:color="auto" w:fill="auto"/>
          </w:tcPr>
          <w:p w14:paraId="1BFF5B8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0.11</w:t>
            </w:r>
          </w:p>
        </w:tc>
        <w:tc>
          <w:tcPr>
            <w:tcW w:w="1276" w:type="dxa"/>
            <w:tcBorders>
              <w:top w:val="nil"/>
              <w:left w:val="nil"/>
              <w:bottom w:val="nil"/>
              <w:right w:val="nil"/>
            </w:tcBorders>
            <w:shd w:val="clear" w:color="auto" w:fill="auto"/>
            <w:noWrap/>
          </w:tcPr>
          <w:p w14:paraId="2E66BAC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0.69</w:t>
            </w:r>
          </w:p>
        </w:tc>
        <w:tc>
          <w:tcPr>
            <w:tcW w:w="1177" w:type="dxa"/>
            <w:tcBorders>
              <w:top w:val="nil"/>
              <w:left w:val="nil"/>
              <w:bottom w:val="nil"/>
              <w:right w:val="nil"/>
            </w:tcBorders>
            <w:shd w:val="clear" w:color="auto" w:fill="auto"/>
            <w:noWrap/>
          </w:tcPr>
          <w:p w14:paraId="36177C3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0.01</w:t>
            </w:r>
          </w:p>
        </w:tc>
        <w:tc>
          <w:tcPr>
            <w:tcW w:w="1679" w:type="dxa"/>
            <w:tcBorders>
              <w:top w:val="nil"/>
              <w:left w:val="nil"/>
              <w:bottom w:val="nil"/>
              <w:right w:val="nil"/>
            </w:tcBorders>
            <w:shd w:val="clear" w:color="auto" w:fill="auto"/>
          </w:tcPr>
          <w:p w14:paraId="3E053EB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shd w:val="clear" w:color="auto" w:fill="auto"/>
          </w:tcPr>
          <w:p w14:paraId="6A43F28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6</w:t>
            </w:r>
          </w:p>
        </w:tc>
      </w:tr>
      <w:tr w:rsidR="001467AE" w14:paraId="77B78D10" w14:textId="77777777">
        <w:trPr>
          <w:trHeight w:val="288"/>
        </w:trPr>
        <w:tc>
          <w:tcPr>
            <w:tcW w:w="1696" w:type="dxa"/>
            <w:tcBorders>
              <w:top w:val="nil"/>
              <w:left w:val="nil"/>
              <w:bottom w:val="nil"/>
              <w:right w:val="nil"/>
            </w:tcBorders>
            <w:noWrap/>
          </w:tcPr>
          <w:p w14:paraId="0E5D778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Pb</w:t>
            </w:r>
          </w:p>
        </w:tc>
        <w:tc>
          <w:tcPr>
            <w:tcW w:w="876" w:type="dxa"/>
            <w:tcBorders>
              <w:top w:val="nil"/>
              <w:left w:val="nil"/>
              <w:bottom w:val="nil"/>
              <w:right w:val="nil"/>
            </w:tcBorders>
          </w:tcPr>
          <w:p w14:paraId="32BE109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5.34</w:t>
            </w:r>
          </w:p>
        </w:tc>
        <w:tc>
          <w:tcPr>
            <w:tcW w:w="946" w:type="dxa"/>
            <w:tcBorders>
              <w:top w:val="nil"/>
              <w:left w:val="nil"/>
              <w:bottom w:val="nil"/>
              <w:right w:val="nil"/>
            </w:tcBorders>
          </w:tcPr>
          <w:p w14:paraId="409029D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3.93</w:t>
            </w:r>
          </w:p>
        </w:tc>
        <w:tc>
          <w:tcPr>
            <w:tcW w:w="1276" w:type="dxa"/>
            <w:tcBorders>
              <w:top w:val="nil"/>
              <w:left w:val="nil"/>
              <w:bottom w:val="nil"/>
              <w:right w:val="nil"/>
            </w:tcBorders>
            <w:noWrap/>
          </w:tcPr>
          <w:p w14:paraId="75A19F3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26.10</w:t>
            </w:r>
          </w:p>
        </w:tc>
        <w:tc>
          <w:tcPr>
            <w:tcW w:w="1177" w:type="dxa"/>
            <w:tcBorders>
              <w:top w:val="nil"/>
              <w:left w:val="nil"/>
              <w:bottom w:val="nil"/>
              <w:right w:val="nil"/>
            </w:tcBorders>
            <w:noWrap/>
          </w:tcPr>
          <w:p w14:paraId="54656B0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0.00</w:t>
            </w:r>
          </w:p>
        </w:tc>
        <w:tc>
          <w:tcPr>
            <w:tcW w:w="1679" w:type="dxa"/>
            <w:tcBorders>
              <w:top w:val="nil"/>
              <w:left w:val="nil"/>
              <w:bottom w:val="nil"/>
              <w:right w:val="nil"/>
            </w:tcBorders>
          </w:tcPr>
          <w:p w14:paraId="51C7BCF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14:paraId="76AA20C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150</w:t>
            </w:r>
          </w:p>
        </w:tc>
      </w:tr>
      <w:tr w:rsidR="001467AE" w14:paraId="67CCC26B" w14:textId="77777777">
        <w:trPr>
          <w:trHeight w:val="288"/>
        </w:trPr>
        <w:tc>
          <w:tcPr>
            <w:tcW w:w="1696" w:type="dxa"/>
            <w:tcBorders>
              <w:top w:val="nil"/>
              <w:left w:val="nil"/>
              <w:bottom w:val="nil"/>
              <w:right w:val="nil"/>
            </w:tcBorders>
            <w:noWrap/>
          </w:tcPr>
          <w:p w14:paraId="57AB8FE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V</w:t>
            </w:r>
          </w:p>
        </w:tc>
        <w:tc>
          <w:tcPr>
            <w:tcW w:w="876" w:type="dxa"/>
            <w:tcBorders>
              <w:top w:val="nil"/>
              <w:left w:val="nil"/>
              <w:bottom w:val="nil"/>
              <w:right w:val="nil"/>
            </w:tcBorders>
          </w:tcPr>
          <w:p w14:paraId="6BBB885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3.86</w:t>
            </w:r>
          </w:p>
        </w:tc>
        <w:tc>
          <w:tcPr>
            <w:tcW w:w="946" w:type="dxa"/>
            <w:tcBorders>
              <w:top w:val="nil"/>
              <w:left w:val="nil"/>
              <w:bottom w:val="nil"/>
              <w:right w:val="nil"/>
            </w:tcBorders>
          </w:tcPr>
          <w:p w14:paraId="1469ACF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3.82</w:t>
            </w:r>
          </w:p>
        </w:tc>
        <w:tc>
          <w:tcPr>
            <w:tcW w:w="1276" w:type="dxa"/>
            <w:tcBorders>
              <w:top w:val="nil"/>
              <w:left w:val="nil"/>
              <w:bottom w:val="nil"/>
              <w:right w:val="nil"/>
            </w:tcBorders>
            <w:noWrap/>
          </w:tcPr>
          <w:p w14:paraId="351D979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26.78</w:t>
            </w:r>
          </w:p>
        </w:tc>
        <w:tc>
          <w:tcPr>
            <w:tcW w:w="1177" w:type="dxa"/>
            <w:tcBorders>
              <w:top w:val="nil"/>
              <w:left w:val="nil"/>
              <w:bottom w:val="nil"/>
              <w:right w:val="nil"/>
            </w:tcBorders>
            <w:noWrap/>
          </w:tcPr>
          <w:p w14:paraId="4B4E1CA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0.81</w:t>
            </w:r>
          </w:p>
        </w:tc>
        <w:tc>
          <w:tcPr>
            <w:tcW w:w="1679" w:type="dxa"/>
            <w:tcBorders>
              <w:top w:val="nil"/>
              <w:left w:val="nil"/>
              <w:bottom w:val="nil"/>
              <w:right w:val="nil"/>
            </w:tcBorders>
          </w:tcPr>
          <w:p w14:paraId="0EAD27F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14:paraId="23E3735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467AE" w14:paraId="6953656C" w14:textId="77777777">
        <w:trPr>
          <w:trHeight w:val="288"/>
        </w:trPr>
        <w:tc>
          <w:tcPr>
            <w:tcW w:w="1696" w:type="dxa"/>
            <w:tcBorders>
              <w:top w:val="nil"/>
              <w:left w:val="nil"/>
              <w:bottom w:val="nil"/>
              <w:right w:val="nil"/>
            </w:tcBorders>
            <w:noWrap/>
          </w:tcPr>
          <w:p w14:paraId="354B7FB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Fe</w:t>
            </w:r>
          </w:p>
        </w:tc>
        <w:tc>
          <w:tcPr>
            <w:tcW w:w="876" w:type="dxa"/>
            <w:tcBorders>
              <w:top w:val="nil"/>
              <w:left w:val="nil"/>
              <w:bottom w:val="nil"/>
              <w:right w:val="nil"/>
            </w:tcBorders>
          </w:tcPr>
          <w:p w14:paraId="2C6EE76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627.80</w:t>
            </w:r>
          </w:p>
        </w:tc>
        <w:tc>
          <w:tcPr>
            <w:tcW w:w="946" w:type="dxa"/>
            <w:tcBorders>
              <w:top w:val="nil"/>
              <w:left w:val="nil"/>
              <w:bottom w:val="nil"/>
              <w:right w:val="nil"/>
            </w:tcBorders>
          </w:tcPr>
          <w:p w14:paraId="35AFE0B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406.88</w:t>
            </w:r>
          </w:p>
        </w:tc>
        <w:tc>
          <w:tcPr>
            <w:tcW w:w="1276" w:type="dxa"/>
            <w:tcBorders>
              <w:top w:val="nil"/>
              <w:left w:val="nil"/>
              <w:bottom w:val="nil"/>
              <w:right w:val="nil"/>
            </w:tcBorders>
            <w:noWrap/>
          </w:tcPr>
          <w:p w14:paraId="374C89D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2549.38</w:t>
            </w:r>
          </w:p>
        </w:tc>
        <w:tc>
          <w:tcPr>
            <w:tcW w:w="1177" w:type="dxa"/>
            <w:tcBorders>
              <w:top w:val="nil"/>
              <w:left w:val="nil"/>
              <w:bottom w:val="nil"/>
              <w:right w:val="nil"/>
            </w:tcBorders>
            <w:noWrap/>
          </w:tcPr>
          <w:p w14:paraId="0E511A9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270.00</w:t>
            </w:r>
          </w:p>
        </w:tc>
        <w:tc>
          <w:tcPr>
            <w:tcW w:w="1679" w:type="dxa"/>
            <w:tcBorders>
              <w:top w:val="nil"/>
              <w:left w:val="nil"/>
              <w:bottom w:val="nil"/>
              <w:right w:val="nil"/>
            </w:tcBorders>
          </w:tcPr>
          <w:p w14:paraId="58767EC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c>
          <w:tcPr>
            <w:tcW w:w="1843" w:type="dxa"/>
            <w:tcBorders>
              <w:top w:val="nil"/>
              <w:left w:val="nil"/>
              <w:bottom w:val="nil"/>
              <w:right w:val="nil"/>
            </w:tcBorders>
          </w:tcPr>
          <w:p w14:paraId="54EB7E2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w:t>
            </w:r>
          </w:p>
        </w:tc>
      </w:tr>
      <w:tr w:rsidR="001467AE" w14:paraId="520B23C0" w14:textId="77777777">
        <w:trPr>
          <w:trHeight w:val="288"/>
        </w:trPr>
        <w:tc>
          <w:tcPr>
            <w:tcW w:w="1696" w:type="dxa"/>
            <w:tcBorders>
              <w:top w:val="nil"/>
              <w:left w:val="nil"/>
              <w:right w:val="nil"/>
            </w:tcBorders>
            <w:noWrap/>
          </w:tcPr>
          <w:p w14:paraId="3F66D67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K</w:t>
            </w:r>
          </w:p>
        </w:tc>
        <w:tc>
          <w:tcPr>
            <w:tcW w:w="876" w:type="dxa"/>
            <w:tcBorders>
              <w:top w:val="nil"/>
              <w:left w:val="nil"/>
              <w:right w:val="nil"/>
            </w:tcBorders>
          </w:tcPr>
          <w:p w14:paraId="673EAB8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sz w:val="24"/>
                <w:szCs w:val="24"/>
              </w:rPr>
              <w:t>451.48</w:t>
            </w:r>
          </w:p>
        </w:tc>
        <w:tc>
          <w:tcPr>
            <w:tcW w:w="946" w:type="dxa"/>
            <w:tcBorders>
              <w:top w:val="nil"/>
              <w:left w:val="nil"/>
              <w:right w:val="nil"/>
            </w:tcBorders>
          </w:tcPr>
          <w:p w14:paraId="6A48715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sz w:val="24"/>
                <w:szCs w:val="24"/>
              </w:rPr>
              <w:t>227.69</w:t>
            </w:r>
          </w:p>
        </w:tc>
        <w:tc>
          <w:tcPr>
            <w:tcW w:w="1276" w:type="dxa"/>
            <w:tcBorders>
              <w:top w:val="nil"/>
              <w:left w:val="nil"/>
              <w:right w:val="nil"/>
            </w:tcBorders>
            <w:noWrap/>
          </w:tcPr>
          <w:p w14:paraId="783172D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sz w:val="24"/>
                <w:szCs w:val="24"/>
              </w:rPr>
              <w:t xml:space="preserve">3035.22 </w:t>
            </w:r>
          </w:p>
        </w:tc>
        <w:tc>
          <w:tcPr>
            <w:tcW w:w="1177" w:type="dxa"/>
            <w:tcBorders>
              <w:top w:val="nil"/>
              <w:left w:val="nil"/>
              <w:right w:val="nil"/>
            </w:tcBorders>
            <w:noWrap/>
          </w:tcPr>
          <w:p w14:paraId="1C0EB61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sz w:val="24"/>
                <w:szCs w:val="24"/>
              </w:rPr>
              <w:t>172.76</w:t>
            </w:r>
          </w:p>
        </w:tc>
        <w:tc>
          <w:tcPr>
            <w:tcW w:w="1679" w:type="dxa"/>
            <w:tcBorders>
              <w:top w:val="nil"/>
              <w:left w:val="nil"/>
              <w:right w:val="nil"/>
            </w:tcBorders>
          </w:tcPr>
          <w:p w14:paraId="7B6B3A48" w14:textId="77777777" w:rsidR="001467AE" w:rsidRDefault="001467AE">
            <w:pPr>
              <w:tabs>
                <w:tab w:val="left" w:pos="2412"/>
              </w:tabs>
              <w:spacing w:after="0" w:line="240" w:lineRule="auto"/>
              <w:rPr>
                <w:rFonts w:asciiTheme="majorBidi" w:eastAsia="Calibri" w:hAnsiTheme="majorBidi" w:cstheme="majorBidi"/>
              </w:rPr>
            </w:pPr>
          </w:p>
        </w:tc>
        <w:tc>
          <w:tcPr>
            <w:tcW w:w="1843" w:type="dxa"/>
            <w:tcBorders>
              <w:top w:val="nil"/>
              <w:left w:val="nil"/>
              <w:right w:val="nil"/>
            </w:tcBorders>
          </w:tcPr>
          <w:p w14:paraId="5BA7DE61" w14:textId="77777777" w:rsidR="001467AE" w:rsidRDefault="001467AE">
            <w:pPr>
              <w:tabs>
                <w:tab w:val="left" w:pos="2412"/>
              </w:tabs>
              <w:spacing w:after="0" w:line="240" w:lineRule="auto"/>
              <w:rPr>
                <w:rFonts w:asciiTheme="majorBidi" w:eastAsia="Calibri" w:hAnsiTheme="majorBidi" w:cstheme="majorBidi"/>
              </w:rPr>
            </w:pPr>
          </w:p>
        </w:tc>
      </w:tr>
    </w:tbl>
    <w:p w14:paraId="106767E7" w14:textId="77777777" w:rsidR="001467AE" w:rsidRDefault="00000000">
      <w:pPr>
        <w:tabs>
          <w:tab w:val="left" w:pos="2412"/>
        </w:tabs>
        <w:rPr>
          <w:rFonts w:asciiTheme="majorBidi" w:eastAsia="Calibri" w:hAnsiTheme="majorBidi" w:cstheme="majorBidi"/>
          <w:sz w:val="24"/>
          <w:szCs w:val="24"/>
        </w:rPr>
      </w:pPr>
      <w:r>
        <w:rPr>
          <w:rFonts w:asciiTheme="majorBidi" w:eastAsia="Calibri" w:hAnsiTheme="majorBidi" w:cstheme="majorBidi"/>
          <w:sz w:val="24"/>
          <w:szCs w:val="24"/>
        </w:rPr>
        <w:t>*All values in ng/m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xml:space="preserve"> except as noted for BC and PM</w:t>
      </w:r>
      <w:r>
        <w:rPr>
          <w:rFonts w:asciiTheme="majorBidi" w:eastAsia="Calibri" w:hAnsiTheme="majorBidi" w:cstheme="majorBidi"/>
          <w:sz w:val="24"/>
          <w:szCs w:val="24"/>
          <w:vertAlign w:val="subscript"/>
        </w:rPr>
        <w:t>2.5</w:t>
      </w:r>
    </w:p>
    <w:p w14:paraId="6A09B2A7" w14:textId="77777777" w:rsidR="001467AE" w:rsidRDefault="00000000">
      <w:pPr>
        <w:tabs>
          <w:tab w:val="left" w:pos="2412"/>
        </w:tabs>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14:paraId="1117912E" w14:textId="77777777" w:rsidR="001467AE" w:rsidRDefault="00000000">
      <w:pPr>
        <w:tabs>
          <w:tab w:val="left" w:pos="2412"/>
        </w:tabs>
        <w:ind w:firstLineChars="150" w:firstLine="360"/>
        <w:jc w:val="both"/>
        <w:rPr>
          <w:rFonts w:ascii="Times New Roman" w:eastAsia="Calibri" w:hAnsi="Times New Roman" w:cs="Times New Roman"/>
          <w:kern w:val="0"/>
          <w:sz w:val="24"/>
          <w:szCs w:val="24"/>
          <w14:ligatures w14:val="none"/>
        </w:rPr>
      </w:pPr>
      <w:r>
        <w:rPr>
          <w:rFonts w:asciiTheme="majorBidi" w:eastAsia="Calibri" w:hAnsiTheme="majorBidi" w:cstheme="majorBidi"/>
          <w:sz w:val="24"/>
          <w:szCs w:val="24"/>
        </w:rPr>
        <w:t>On average, Fe gave the highest mass concentration of 627.80 ng/m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followed by K (451.48 ng/m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xml:space="preserve">) whereas </w:t>
      </w:r>
      <w:proofErr w:type="gramStart"/>
      <w:r>
        <w:rPr>
          <w:rFonts w:asciiTheme="majorBidi" w:eastAsia="Calibri" w:hAnsiTheme="majorBidi" w:cstheme="majorBidi"/>
          <w:sz w:val="24"/>
          <w:szCs w:val="24"/>
        </w:rPr>
        <w:t>As</w:t>
      </w:r>
      <w:proofErr w:type="gramEnd"/>
      <w:r>
        <w:rPr>
          <w:rFonts w:asciiTheme="majorBidi" w:eastAsia="Calibri" w:hAnsiTheme="majorBidi" w:cstheme="majorBidi"/>
          <w:sz w:val="24"/>
          <w:szCs w:val="24"/>
        </w:rPr>
        <w:t xml:space="preserve"> recorded the lowest concentration level (0.12 ng/m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of elements in PM</w:t>
      </w:r>
      <w:r>
        <w:rPr>
          <w:rFonts w:asciiTheme="majorBidi" w:eastAsia="Calibri" w:hAnsiTheme="majorBidi" w:cstheme="majorBidi"/>
          <w:sz w:val="24"/>
          <w:szCs w:val="24"/>
          <w:vertAlign w:val="subscript"/>
        </w:rPr>
        <w:t>2.5</w:t>
      </w:r>
      <w:r>
        <w:rPr>
          <w:rFonts w:asciiTheme="majorBidi" w:eastAsia="Calibri" w:hAnsiTheme="majorBidi" w:cstheme="majorBidi"/>
          <w:sz w:val="24"/>
          <w:szCs w:val="24"/>
        </w:rPr>
        <w:t xml:space="preserve">. Fe is known mostly to emanate from the crustal origin and partly from anthropogenic </w:t>
      </w:r>
      <w:r>
        <w:rPr>
          <w:rFonts w:asciiTheme="majorBidi" w:eastAsia="Calibri" w:hAnsiTheme="majorBidi" w:cstheme="majorBidi"/>
          <w:sz w:val="24"/>
          <w:szCs w:val="24"/>
        </w:rPr>
        <w:lastRenderedPageBreak/>
        <w:t xml:space="preserve">sources </w:t>
      </w:r>
      <w:r>
        <w:rPr>
          <w:rFonts w:asciiTheme="majorBidi" w:eastAsia="Calibri" w:hAnsiTheme="majorBidi" w:cstheme="majorBidi"/>
          <w:sz w:val="24"/>
          <w:szCs w:val="24"/>
        </w:rPr>
        <w:fldChar w:fldCharType="begin" w:fldLock="1"/>
      </w:r>
      <w:r>
        <w:rPr>
          <w:rFonts w:asciiTheme="majorBidi" w:eastAsia="Calibri" w:hAnsiTheme="majorBidi" w:cstheme="majorBidi"/>
          <w:sz w:val="24"/>
          <w:szCs w:val="24"/>
        </w:rPr>
        <w:instrText>ADDIN CSL_CITATION {"citationItems":[{"id":"ITEM-1","itemData":{"DOI":"10.1016/j.envres.2019.108793","ISSN":"0013-9351","author":[{"dropping-particle":"","family":"Wu","given":"Yingjun","non-dropping-particle":"","parse-names":false,"suffix":""},{"dropping-particle":"","family":"Li","given":"Guiying","non-dropping-particle":"","parse-names":false,"suffix":""},{"dropping-particle":"","family":"Yang","given":"Yan","non-dropping-particle":"","parse-names":false,"suffix":""},{"dropping-particle":"","family":"An","given":"Taicheng","non-dropping-particle":"","parse-names":false,"suffix":""}],"container-title":"Environmental Research","id":"ITEM-1","issue":"2019","issued":{"date-parts":[["2019"]]},"page":"108793","publisher":"Elsevier Inc.","title":"Pollution evaluation and health risk assessment of airborne toxic metals in both indoors and outdoors of the Pearl River Delta, China","type":"article-journal","volume":"179"},"uris":["http://www.mendeley.com/documents/?uuid=f9b68421-284f-452c-9c50-f38083bf931e"]}],"mendeley":{"formattedCitation":"(Wu et al., 2019)","plainTextFormattedCitation":"(Wu et al., 2019)","previouslyFormattedCitation":"(Wu et al., 2019)"},"properties":{"noteIndex":0},"schema":"https://github.com/citation-style-language/schema/raw/master/csl-citation.json"}</w:instrText>
      </w:r>
      <w:r>
        <w:rPr>
          <w:rFonts w:asciiTheme="majorBidi" w:eastAsia="Calibri" w:hAnsiTheme="majorBidi" w:cstheme="majorBidi"/>
          <w:sz w:val="24"/>
          <w:szCs w:val="24"/>
        </w:rPr>
        <w:fldChar w:fldCharType="separate"/>
      </w:r>
      <w:r>
        <w:rPr>
          <w:rFonts w:asciiTheme="majorBidi" w:eastAsia="Calibri" w:hAnsiTheme="majorBidi" w:cstheme="majorBidi"/>
          <w:sz w:val="24"/>
          <w:szCs w:val="24"/>
        </w:rPr>
        <w:t>(Wu et al., 2019)</w:t>
      </w:r>
      <w:r>
        <w:rPr>
          <w:rFonts w:asciiTheme="majorBidi" w:eastAsia="Calibri" w:hAnsiTheme="majorBidi" w:cstheme="majorBidi"/>
          <w:sz w:val="24"/>
          <w:szCs w:val="24"/>
        </w:rPr>
        <w:fldChar w:fldCharType="end"/>
      </w:r>
      <w:r>
        <w:rPr>
          <w:rFonts w:asciiTheme="majorBidi" w:eastAsia="Calibri" w:hAnsiTheme="majorBidi" w:cstheme="majorBidi"/>
          <w:sz w:val="24"/>
          <w:szCs w:val="24"/>
        </w:rPr>
        <w:t xml:space="preserve">. </w:t>
      </w:r>
      <w:bookmarkStart w:id="5" w:name="_Hlk185267967"/>
      <w:r>
        <w:rPr>
          <w:rFonts w:ascii="Times New Roman" w:eastAsia="Calibri" w:hAnsi="Times New Roman" w:cs="Times New Roman"/>
          <w:kern w:val="0"/>
          <w:sz w:val="24"/>
          <w:szCs w:val="24"/>
          <w14:ligatures w14:val="none"/>
        </w:rPr>
        <w:t>The decreasing order of the mean trace metal levels in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 xml:space="preserve">was Fe&gt;K&gt;Ni&gt;Cr&gt;Cu&gt;Zn&gt;Mn&gt;Pb&gt;V&gt;Co&gt;As. </w:t>
      </w:r>
      <w:bookmarkEnd w:id="5"/>
      <w:r>
        <w:rPr>
          <w:rFonts w:ascii="Times New Roman" w:eastAsia="Calibri" w:hAnsi="Times New Roman" w:cs="Times New Roman"/>
          <w:kern w:val="0"/>
          <w:sz w:val="24"/>
          <w:szCs w:val="24"/>
          <w14:ligatures w14:val="none"/>
        </w:rPr>
        <w:t>On average, the levels of Pb, As, and Cu in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xml:space="preserve"> at the monitoring site were lower than the US EPA safe limits. The mean concentration of Mn was below the WHO air quality guideline. Conversely, </w:t>
      </w:r>
      <w:bookmarkStart w:id="6" w:name="_Hlk185269497"/>
      <w:bookmarkStart w:id="7" w:name="_Hlk185258747"/>
      <w:r>
        <w:rPr>
          <w:rFonts w:ascii="Times New Roman" w:eastAsia="Calibri" w:hAnsi="Times New Roman" w:cs="Times New Roman"/>
          <w:kern w:val="0"/>
          <w:sz w:val="24"/>
          <w:szCs w:val="24"/>
          <w14:ligatures w14:val="none"/>
        </w:rPr>
        <w:t>the mean levels of Cr (94.70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and Ni (133.31 ng/m</w:t>
      </w:r>
      <w:r>
        <w:rPr>
          <w:rFonts w:ascii="Times New Roman" w:eastAsia="Calibri" w:hAnsi="Times New Roman" w:cs="Times New Roman"/>
          <w:kern w:val="0"/>
          <w:sz w:val="24"/>
          <w:szCs w:val="24"/>
          <w:vertAlign w:val="superscript"/>
          <w14:ligatures w14:val="none"/>
        </w:rPr>
        <w:t>3</w:t>
      </w:r>
      <w:r>
        <w:rPr>
          <w:rFonts w:ascii="Times New Roman" w:eastAsia="Calibri" w:hAnsi="Times New Roman" w:cs="Times New Roman"/>
          <w:kern w:val="0"/>
          <w:sz w:val="24"/>
          <w:szCs w:val="24"/>
          <w14:ligatures w14:val="none"/>
        </w:rPr>
        <w:t>) in PM</w:t>
      </w:r>
      <w:r>
        <w:rPr>
          <w:rFonts w:ascii="Times New Roman" w:eastAsia="Calibri" w:hAnsi="Times New Roman" w:cs="Times New Roman"/>
          <w:kern w:val="0"/>
          <w:sz w:val="24"/>
          <w:szCs w:val="24"/>
          <w:vertAlign w:val="subscript"/>
          <w14:ligatures w14:val="none"/>
        </w:rPr>
        <w:t xml:space="preserve">2.5 </w:t>
      </w:r>
      <w:r>
        <w:rPr>
          <w:rFonts w:ascii="Times New Roman" w:eastAsia="Calibri" w:hAnsi="Times New Roman" w:cs="Times New Roman"/>
          <w:kern w:val="0"/>
          <w:sz w:val="24"/>
          <w:szCs w:val="24"/>
          <w14:ligatures w14:val="none"/>
        </w:rPr>
        <w:t>were significantly higher than the US EPA permissible limits</w:t>
      </w:r>
      <w:bookmarkEnd w:id="6"/>
      <w:r>
        <w:rPr>
          <w:rFonts w:ascii="Times New Roman" w:eastAsia="Calibri" w:hAnsi="Times New Roman" w:cs="Times New Roman"/>
          <w:kern w:val="0"/>
          <w:sz w:val="24"/>
          <w:szCs w:val="24"/>
          <w14:ligatures w14:val="none"/>
        </w:rPr>
        <w:t xml:space="preserve">. </w:t>
      </w:r>
      <w:bookmarkEnd w:id="7"/>
      <w:r>
        <w:rPr>
          <w:rFonts w:ascii="Times New Roman" w:eastAsia="Calibri" w:hAnsi="Times New Roman" w:cs="Times New Roman"/>
          <w:kern w:val="0"/>
          <w:sz w:val="24"/>
          <w:szCs w:val="24"/>
          <w14:ligatures w14:val="none"/>
        </w:rPr>
        <w:t xml:space="preserve">This is a matter of concern from the health perspective as occupational fish smokers are exposed to airborne Cr and Ni. Immense wood combustion and resuspended soil dust could contribute to Cr and Ni in outdoor air particles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{"citationItems":[{"id":"ITEM-1","itemData":{"DOI":"10.5829/ijee.2024.15.02.04","ISSN":"20792115","author":[{"dropping-particle":"","family":"Anjorin","given":"O. F.","non-dropping-particle":"","parse-names":false,"suffix":""},{"dropping-particle":"","family":"Imoh","given":"L. C.","non-dropping-particle":"","parse-names":false,"suffix":""},{"dropping-particle":"","family":"Uhunmwangho","given":"C.","non-dropping-particle":"","parse-names":false,"suffix":""}],"container-title":"Iranica Journal of Energy and Environment","id":"ITEM-1","issue":"2","issued":{"date-parts":[["2024"]]},"page":"151-159","title":"Heavy metal levels from some biomass emissions in indoor environment of selected kitchens in Jos, Nigeria","type":"article-journal","volume":"15"},"uris":["http://www.mendeley.com/documents/?uuid=23acacd5-e4a4-48d2-93ee-c59d4da0faf4"]}],"mendeley":{"formattedCitation":"(Anjorin et al., 2024)","manualFormatting":"(Anjorin et al., 2024","plainTextFormattedCitation":"(Anjorin et al., 2024)","previouslyFormattedCitation":"(Anjorin et al., 2024)"},"properties":{"noteIndex":0},"schema":"https://github.com/citation-style-language/schema/raw/master/csl-citation.json"}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(Anjorin et al., 2024</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fldChar w:fldCharType="begin" w:fldLock="1"/>
      </w:r>
      <w:r>
        <w:rPr>
          <w:rFonts w:ascii="Times New Roman" w:eastAsia="Calibri" w:hAnsi="Times New Roman" w:cs="Times New Roman"/>
          <w:kern w:val="0"/>
          <w:sz w:val="24"/>
          <w:szCs w:val="24"/>
          <w14:ligatures w14:val="none"/>
        </w:rPr>
        <w:instrText>ADDIN CSL_CITATION {"citationItems":[{"id":"ITEM-1","itemData":{"DOI":"10.4067/S0718-221X2015005000052","ISBN":"2015005000052","ISSN":"0718221X","abstract":"The bulk of exotic forest plantations and sawmills in Zambia are within the reach of air pollutants from mines on the Copperbelt province. Up to 60% of every cubic meter of the timber processed is waste, of which 0,12 m3 is sawdust. Sawdust is largely used for various surface amendments and as a source of energy, but the dangers it poses to users are not known. Heavy metals assimilated by trees or adsorbed by sawdust from the environment may be a health hazard at certain levels. The amount of heavy metals in Eucalyptus and Pinus sawdust was evaluated on samples from Kitwe and Ndola to establish if the use of sawdust for energy and surface amendments was safe. Composite samples for each wood type were collected from each site and digested. The ensuing solution was filtered and analyzed by flame emission Atomic Absorption Spectroscopy for heavy metals. Smoke from a burning test was trapped on Whateman 41 filter paper and the particulate matter that was trapped was extracted. The extract mixture was centrifuged to obtain a clear solution which was then analyzed for heavy metals by AAS. The heavy metal concentrations in Eucalyptus sawdust were 11,5-61,1 mg Pb/kg; 3,3-7,9 mg Cd/kg; 4,9-56,9 mg Cr/kg and 20,2-43,4 mg Ni/kg while that in Pinus sawdust were 17,1-32,8 mg Pb/kg; 5,1-8,6 mg Cd/kg; 9,9-28,2 mg Cr/kg and 18,7-67,4 mg Ni/kg. The concentrations of chromium and cadmium in both wood types from Kitwe exceeded the limit, and so the sawdust was deemed unsuitable for surface applications. This was the same for nickel in Pinus sawdust. The study showed that sawdust from both wood types was not safe for mulching, composting and animal bedding. The annual exposure limits of 0,2 μg Cr/m3, 180 μg Ni/m3 and 0,2 μg Cd/m3 set by the World Health Organization were not exceeded by the smoke from both wood types. This suggested that heavy metals embedded on particulate matter from Eucalyptus and Pinus sawdust which has been in storage for about two years in conditions found in Kitwe is unlikely to have adverse short-term health effects associated with heavy metals.","author":[{"dropping-particle":"","family":"Ncube","given":"Elisha","non-dropping-particle":"","parse-names":false,"suffix":""},{"dropping-particle":"","family":"Phiri","given":"Benjamin","non-dropping-particle":"","parse-names":false,"suffix":""}],"container-title":"Maderas: Ciencia y Tecnologia","id":"ITEM-1","issue":"3","issued":{"date-parts":[["2015"]]},"page":"585-596","title":"Concentrations of heavy metals in Eucalyptus and Pinus wood sawdust and smoke, Copperbelt province, Zambia","type":"article-journal","volume":"17"},"uris":["http://www.mendeley.com/documents/?uuid=1dcd2e34-fd42-4a75-baf3-ace401e90a90"]}],"mendeley":{"formattedCitation":"(Ncube &amp; Phiri, 2015)","manualFormatting":"Ncube &amp; Phiri, 2015","plainTextFormattedCitation":"(Ncube &amp; Phiri, 2015)","previouslyFormattedCitation":"(Ncube &amp; Phiri, 2015)"},"properties":{"noteIndex":0},"schema":"https://github.com/citation-style-language/schema/raw/master/csl-citation.json"}</w:instrText>
      </w:r>
      <w:r>
        <w:rPr>
          <w:rFonts w:ascii="Times New Roman" w:eastAsia="Calibri" w:hAnsi="Times New Roman" w:cs="Times New Roman"/>
          <w:kern w:val="0"/>
          <w:sz w:val="24"/>
          <w:szCs w:val="24"/>
          <w14:ligatures w14:val="none"/>
        </w:rPr>
        <w:fldChar w:fldCharType="separate"/>
      </w:r>
      <w:r>
        <w:rPr>
          <w:rFonts w:ascii="Times New Roman" w:eastAsia="Calibri" w:hAnsi="Times New Roman" w:cs="Times New Roman"/>
          <w:kern w:val="0"/>
          <w:sz w:val="24"/>
          <w:szCs w:val="24"/>
          <w14:ligatures w14:val="none"/>
        </w:rPr>
        <w:t>Ncube &amp; Phiri, 2015</w:t>
      </w:r>
      <w:r>
        <w:rPr>
          <w:rFonts w:ascii="Times New Roman" w:eastAsia="Calibri" w:hAnsi="Times New Roman" w:cs="Times New Roman"/>
          <w:kern w:val="0"/>
          <w:sz w:val="24"/>
          <w:szCs w:val="24"/>
          <w14:ligatures w14:val="none"/>
        </w:rPr>
        <w:fldChar w:fldCharType="end"/>
      </w:r>
      <w:r>
        <w:rPr>
          <w:rFonts w:ascii="Times New Roman" w:eastAsia="Calibri" w:hAnsi="Times New Roman" w:cs="Times New Roman"/>
          <w:kern w:val="0"/>
          <w:sz w:val="24"/>
          <w:szCs w:val="24"/>
          <w14:ligatures w14:val="none"/>
        </w:rPr>
        <w:t xml:space="preserve">). Potassium, a tracer element for biomass burning reached a maximum concentration of </w:t>
      </w:r>
      <w:r>
        <w:rPr>
          <w:rFonts w:asciiTheme="majorBidi" w:eastAsia="Calibri" w:hAnsiTheme="majorBidi" w:cstheme="majorBidi"/>
          <w:sz w:val="24"/>
          <w:szCs w:val="24"/>
        </w:rPr>
        <w:t>3035.22 ng/m</w:t>
      </w:r>
      <w:r>
        <w:rPr>
          <w:rFonts w:asciiTheme="majorBidi" w:eastAsia="Calibri" w:hAnsiTheme="majorBidi" w:cstheme="majorBidi"/>
          <w:sz w:val="24"/>
          <w:szCs w:val="24"/>
          <w:vertAlign w:val="superscript"/>
        </w:rPr>
        <w:t>3</w:t>
      </w:r>
      <w:r>
        <w:rPr>
          <w:rFonts w:asciiTheme="majorBidi" w:eastAsia="Calibri" w:hAnsiTheme="majorBidi" w:cstheme="majorBidi"/>
          <w:sz w:val="24"/>
          <w:szCs w:val="24"/>
        </w:rPr>
        <w:t xml:space="preserve"> at the study site.  </w:t>
      </w:r>
      <w:bookmarkStart w:id="8" w:name="_Hlk185260848"/>
      <w:r>
        <w:rPr>
          <w:rFonts w:asciiTheme="majorBidi" w:eastAsia="Calibri" w:hAnsiTheme="majorBidi" w:cstheme="majorBidi"/>
          <w:sz w:val="24"/>
          <w:szCs w:val="24"/>
        </w:rPr>
        <w:t xml:space="preserve">There was a modest to strong correlation (r =0.63-0.99) among </w:t>
      </w:r>
      <w:bookmarkStart w:id="9" w:name="_Hlk185269874"/>
      <w:r>
        <w:rPr>
          <w:rFonts w:asciiTheme="majorBidi" w:eastAsia="Calibri" w:hAnsiTheme="majorBidi" w:cstheme="majorBidi"/>
          <w:sz w:val="24"/>
          <w:szCs w:val="24"/>
        </w:rPr>
        <w:t xml:space="preserve">Cr, Ni, Mn, Fe, V, Cu, Pb, K, and BC </w:t>
      </w:r>
      <w:bookmarkEnd w:id="9"/>
      <w:r>
        <w:rPr>
          <w:rFonts w:asciiTheme="majorBidi" w:eastAsia="Calibri" w:hAnsiTheme="majorBidi" w:cstheme="majorBidi"/>
          <w:sz w:val="24"/>
          <w:szCs w:val="24"/>
        </w:rPr>
        <w:t xml:space="preserve">(Table 4), indicating the significant contribution of these species from a combustion source. </w:t>
      </w:r>
      <w:bookmarkEnd w:id="8"/>
    </w:p>
    <w:p w14:paraId="50294363" w14:textId="77777777" w:rsidR="001467AE" w:rsidRDefault="00000000">
      <w:pPr>
        <w:tabs>
          <w:tab w:val="left" w:pos="2412"/>
        </w:tabs>
        <w:spacing w:after="0"/>
        <w:rPr>
          <w:rFonts w:asciiTheme="majorBidi" w:eastAsia="Calibri" w:hAnsiTheme="majorBidi" w:cstheme="majorBidi"/>
          <w:sz w:val="24"/>
          <w:szCs w:val="24"/>
        </w:rPr>
      </w:pPr>
      <w:r>
        <w:rPr>
          <w:rFonts w:asciiTheme="majorBidi" w:eastAsia="Calibri" w:hAnsiTheme="majorBidi" w:cstheme="majorBidi"/>
          <w:b/>
          <w:bCs/>
          <w:sz w:val="24"/>
          <w:szCs w:val="24"/>
        </w:rPr>
        <w:t xml:space="preserve">Table 4. </w:t>
      </w:r>
      <w:r>
        <w:rPr>
          <w:rFonts w:asciiTheme="majorBidi" w:eastAsia="Calibri" w:hAnsiTheme="majorBidi" w:cstheme="majorBidi"/>
          <w:sz w:val="24"/>
          <w:szCs w:val="24"/>
        </w:rPr>
        <w:t>The correlation matrix of species measured at Apam</w:t>
      </w:r>
    </w:p>
    <w:tbl>
      <w:tblPr>
        <w:tblStyle w:val="TableGrid"/>
        <w:tblW w:w="8798" w:type="dxa"/>
        <w:tblLayout w:type="fixed"/>
        <w:tblLook w:val="04A0" w:firstRow="1" w:lastRow="0" w:firstColumn="1" w:lastColumn="0" w:noHBand="0" w:noVBand="1"/>
      </w:tblPr>
      <w:tblGrid>
        <w:gridCol w:w="939"/>
        <w:gridCol w:w="635"/>
        <w:gridCol w:w="616"/>
        <w:gridCol w:w="709"/>
        <w:gridCol w:w="644"/>
        <w:gridCol w:w="626"/>
        <w:gridCol w:w="681"/>
        <w:gridCol w:w="644"/>
        <w:gridCol w:w="653"/>
        <w:gridCol w:w="681"/>
        <w:gridCol w:w="681"/>
        <w:gridCol w:w="663"/>
        <w:gridCol w:w="626"/>
      </w:tblGrid>
      <w:tr w:rsidR="001467AE" w14:paraId="6432715D" w14:textId="77777777">
        <w:tc>
          <w:tcPr>
            <w:tcW w:w="939" w:type="dxa"/>
            <w:tcBorders>
              <w:left w:val="nil"/>
              <w:right w:val="nil"/>
            </w:tcBorders>
          </w:tcPr>
          <w:p w14:paraId="5A0B173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Species</w:t>
            </w:r>
          </w:p>
        </w:tc>
        <w:tc>
          <w:tcPr>
            <w:tcW w:w="635" w:type="dxa"/>
            <w:tcBorders>
              <w:left w:val="nil"/>
              <w:right w:val="nil"/>
            </w:tcBorders>
          </w:tcPr>
          <w:p w14:paraId="7686622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Cr</w:t>
            </w:r>
          </w:p>
        </w:tc>
        <w:tc>
          <w:tcPr>
            <w:tcW w:w="616" w:type="dxa"/>
            <w:tcBorders>
              <w:left w:val="nil"/>
              <w:right w:val="nil"/>
            </w:tcBorders>
          </w:tcPr>
          <w:p w14:paraId="1C7190A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Mn</w:t>
            </w:r>
          </w:p>
        </w:tc>
        <w:tc>
          <w:tcPr>
            <w:tcW w:w="709" w:type="dxa"/>
            <w:tcBorders>
              <w:left w:val="nil"/>
              <w:right w:val="nil"/>
            </w:tcBorders>
          </w:tcPr>
          <w:p w14:paraId="4BC7EA0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Co</w:t>
            </w:r>
          </w:p>
        </w:tc>
        <w:tc>
          <w:tcPr>
            <w:tcW w:w="644" w:type="dxa"/>
            <w:tcBorders>
              <w:left w:val="nil"/>
              <w:right w:val="nil"/>
            </w:tcBorders>
          </w:tcPr>
          <w:p w14:paraId="4F69FCB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Ni</w:t>
            </w:r>
          </w:p>
        </w:tc>
        <w:tc>
          <w:tcPr>
            <w:tcW w:w="626" w:type="dxa"/>
            <w:tcBorders>
              <w:left w:val="nil"/>
              <w:right w:val="nil"/>
            </w:tcBorders>
          </w:tcPr>
          <w:p w14:paraId="300FC63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Cu</w:t>
            </w:r>
          </w:p>
        </w:tc>
        <w:tc>
          <w:tcPr>
            <w:tcW w:w="681" w:type="dxa"/>
            <w:tcBorders>
              <w:left w:val="nil"/>
              <w:right w:val="nil"/>
            </w:tcBorders>
          </w:tcPr>
          <w:p w14:paraId="6834743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Zn</w:t>
            </w:r>
          </w:p>
        </w:tc>
        <w:tc>
          <w:tcPr>
            <w:tcW w:w="644" w:type="dxa"/>
            <w:tcBorders>
              <w:left w:val="nil"/>
              <w:right w:val="nil"/>
            </w:tcBorders>
          </w:tcPr>
          <w:p w14:paraId="3F5A3C7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As</w:t>
            </w:r>
          </w:p>
        </w:tc>
        <w:tc>
          <w:tcPr>
            <w:tcW w:w="653" w:type="dxa"/>
            <w:tcBorders>
              <w:left w:val="nil"/>
              <w:right w:val="nil"/>
            </w:tcBorders>
          </w:tcPr>
          <w:p w14:paraId="03CE71B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Pb</w:t>
            </w:r>
          </w:p>
        </w:tc>
        <w:tc>
          <w:tcPr>
            <w:tcW w:w="681" w:type="dxa"/>
            <w:tcBorders>
              <w:left w:val="nil"/>
              <w:right w:val="nil"/>
            </w:tcBorders>
          </w:tcPr>
          <w:p w14:paraId="21ECE36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V</w:t>
            </w:r>
          </w:p>
        </w:tc>
        <w:tc>
          <w:tcPr>
            <w:tcW w:w="681" w:type="dxa"/>
            <w:tcBorders>
              <w:left w:val="nil"/>
              <w:right w:val="nil"/>
            </w:tcBorders>
          </w:tcPr>
          <w:p w14:paraId="17DBC3A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Fe</w:t>
            </w:r>
          </w:p>
        </w:tc>
        <w:tc>
          <w:tcPr>
            <w:tcW w:w="663" w:type="dxa"/>
            <w:tcBorders>
              <w:left w:val="nil"/>
              <w:right w:val="nil"/>
            </w:tcBorders>
          </w:tcPr>
          <w:p w14:paraId="64EE899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K</w:t>
            </w:r>
          </w:p>
        </w:tc>
        <w:tc>
          <w:tcPr>
            <w:tcW w:w="626" w:type="dxa"/>
            <w:tcBorders>
              <w:left w:val="nil"/>
              <w:right w:val="nil"/>
            </w:tcBorders>
          </w:tcPr>
          <w:p w14:paraId="2E21DD4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BC</w:t>
            </w:r>
          </w:p>
        </w:tc>
      </w:tr>
      <w:tr w:rsidR="001467AE" w14:paraId="4FAC2598" w14:textId="77777777">
        <w:tc>
          <w:tcPr>
            <w:tcW w:w="939" w:type="dxa"/>
            <w:tcBorders>
              <w:left w:val="nil"/>
              <w:bottom w:val="nil"/>
              <w:right w:val="nil"/>
            </w:tcBorders>
          </w:tcPr>
          <w:p w14:paraId="7E33D9B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Cr</w:t>
            </w:r>
          </w:p>
        </w:tc>
        <w:tc>
          <w:tcPr>
            <w:tcW w:w="635" w:type="dxa"/>
            <w:tcBorders>
              <w:left w:val="nil"/>
              <w:bottom w:val="nil"/>
              <w:right w:val="nil"/>
            </w:tcBorders>
          </w:tcPr>
          <w:p w14:paraId="2633647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16" w:type="dxa"/>
            <w:tcBorders>
              <w:left w:val="nil"/>
              <w:bottom w:val="nil"/>
              <w:right w:val="nil"/>
            </w:tcBorders>
          </w:tcPr>
          <w:p w14:paraId="1CA32618" w14:textId="77777777" w:rsidR="001467AE" w:rsidRDefault="001467AE">
            <w:pPr>
              <w:tabs>
                <w:tab w:val="left" w:pos="2412"/>
              </w:tabs>
              <w:spacing w:after="0" w:line="240" w:lineRule="auto"/>
              <w:rPr>
                <w:rFonts w:asciiTheme="majorBidi" w:eastAsia="Calibri" w:hAnsiTheme="majorBidi" w:cstheme="majorBidi"/>
              </w:rPr>
            </w:pPr>
          </w:p>
        </w:tc>
        <w:tc>
          <w:tcPr>
            <w:tcW w:w="709" w:type="dxa"/>
            <w:tcBorders>
              <w:left w:val="nil"/>
              <w:bottom w:val="nil"/>
              <w:right w:val="nil"/>
            </w:tcBorders>
          </w:tcPr>
          <w:p w14:paraId="39F924E9" w14:textId="77777777" w:rsidR="001467AE" w:rsidRDefault="001467AE">
            <w:pPr>
              <w:tabs>
                <w:tab w:val="left" w:pos="2412"/>
              </w:tabs>
              <w:spacing w:after="0" w:line="240" w:lineRule="auto"/>
              <w:rPr>
                <w:rFonts w:asciiTheme="majorBidi" w:eastAsia="Calibri" w:hAnsiTheme="majorBidi" w:cstheme="majorBidi"/>
              </w:rPr>
            </w:pPr>
          </w:p>
        </w:tc>
        <w:tc>
          <w:tcPr>
            <w:tcW w:w="644" w:type="dxa"/>
            <w:tcBorders>
              <w:left w:val="nil"/>
              <w:bottom w:val="nil"/>
              <w:right w:val="nil"/>
            </w:tcBorders>
          </w:tcPr>
          <w:p w14:paraId="2609CF58"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left w:val="nil"/>
              <w:bottom w:val="nil"/>
              <w:right w:val="nil"/>
            </w:tcBorders>
          </w:tcPr>
          <w:p w14:paraId="61642E7F"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left w:val="nil"/>
              <w:bottom w:val="nil"/>
              <w:right w:val="nil"/>
            </w:tcBorders>
          </w:tcPr>
          <w:p w14:paraId="5B589B92" w14:textId="77777777" w:rsidR="001467AE" w:rsidRDefault="001467AE">
            <w:pPr>
              <w:tabs>
                <w:tab w:val="left" w:pos="2412"/>
              </w:tabs>
              <w:spacing w:after="0" w:line="240" w:lineRule="auto"/>
              <w:rPr>
                <w:rFonts w:asciiTheme="majorBidi" w:eastAsia="Calibri" w:hAnsiTheme="majorBidi" w:cstheme="majorBidi"/>
              </w:rPr>
            </w:pPr>
          </w:p>
        </w:tc>
        <w:tc>
          <w:tcPr>
            <w:tcW w:w="644" w:type="dxa"/>
            <w:tcBorders>
              <w:left w:val="nil"/>
              <w:bottom w:val="nil"/>
              <w:right w:val="nil"/>
            </w:tcBorders>
          </w:tcPr>
          <w:p w14:paraId="71551D48" w14:textId="77777777" w:rsidR="001467AE" w:rsidRDefault="001467AE">
            <w:pPr>
              <w:tabs>
                <w:tab w:val="left" w:pos="2412"/>
              </w:tabs>
              <w:spacing w:after="0" w:line="240" w:lineRule="auto"/>
              <w:rPr>
                <w:rFonts w:asciiTheme="majorBidi" w:eastAsia="Calibri" w:hAnsiTheme="majorBidi" w:cstheme="majorBidi"/>
              </w:rPr>
            </w:pPr>
          </w:p>
        </w:tc>
        <w:tc>
          <w:tcPr>
            <w:tcW w:w="653" w:type="dxa"/>
            <w:tcBorders>
              <w:left w:val="nil"/>
              <w:bottom w:val="nil"/>
              <w:right w:val="nil"/>
            </w:tcBorders>
          </w:tcPr>
          <w:p w14:paraId="69514CEA"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left w:val="nil"/>
              <w:bottom w:val="nil"/>
              <w:right w:val="nil"/>
            </w:tcBorders>
          </w:tcPr>
          <w:p w14:paraId="6F008D4A"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left w:val="nil"/>
              <w:bottom w:val="nil"/>
              <w:right w:val="nil"/>
            </w:tcBorders>
          </w:tcPr>
          <w:p w14:paraId="03393963"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left w:val="nil"/>
              <w:bottom w:val="nil"/>
              <w:right w:val="nil"/>
            </w:tcBorders>
          </w:tcPr>
          <w:p w14:paraId="455B34DA"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left w:val="nil"/>
              <w:bottom w:val="nil"/>
              <w:right w:val="nil"/>
            </w:tcBorders>
          </w:tcPr>
          <w:p w14:paraId="57075747" w14:textId="77777777" w:rsidR="001467AE" w:rsidRDefault="001467AE">
            <w:pPr>
              <w:tabs>
                <w:tab w:val="left" w:pos="2412"/>
              </w:tabs>
              <w:spacing w:after="0" w:line="240" w:lineRule="auto"/>
              <w:rPr>
                <w:rFonts w:asciiTheme="majorBidi" w:eastAsia="Calibri" w:hAnsiTheme="majorBidi" w:cstheme="majorBidi"/>
              </w:rPr>
            </w:pPr>
          </w:p>
        </w:tc>
      </w:tr>
      <w:tr w:rsidR="001467AE" w14:paraId="14497178" w14:textId="77777777">
        <w:tc>
          <w:tcPr>
            <w:tcW w:w="939" w:type="dxa"/>
            <w:tcBorders>
              <w:top w:val="nil"/>
              <w:left w:val="nil"/>
              <w:bottom w:val="nil"/>
              <w:right w:val="nil"/>
            </w:tcBorders>
          </w:tcPr>
          <w:p w14:paraId="1A2B1A2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Mn</w:t>
            </w:r>
          </w:p>
        </w:tc>
        <w:tc>
          <w:tcPr>
            <w:tcW w:w="635" w:type="dxa"/>
            <w:tcBorders>
              <w:top w:val="nil"/>
              <w:left w:val="nil"/>
              <w:bottom w:val="nil"/>
              <w:right w:val="nil"/>
            </w:tcBorders>
          </w:tcPr>
          <w:p w14:paraId="02970D2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.95</w:t>
            </w:r>
          </w:p>
        </w:tc>
        <w:tc>
          <w:tcPr>
            <w:tcW w:w="616" w:type="dxa"/>
            <w:tcBorders>
              <w:top w:val="nil"/>
              <w:left w:val="nil"/>
              <w:bottom w:val="nil"/>
              <w:right w:val="nil"/>
            </w:tcBorders>
          </w:tcPr>
          <w:p w14:paraId="77E079D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709" w:type="dxa"/>
            <w:tcBorders>
              <w:top w:val="nil"/>
              <w:left w:val="nil"/>
              <w:bottom w:val="nil"/>
              <w:right w:val="nil"/>
            </w:tcBorders>
          </w:tcPr>
          <w:p w14:paraId="79AF23CB" w14:textId="77777777" w:rsidR="001467AE" w:rsidRDefault="001467AE">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14:paraId="4EFD08DF"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5C4A4307"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27FA5297" w14:textId="77777777" w:rsidR="001467AE" w:rsidRDefault="001467AE">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14:paraId="493F25AD" w14:textId="77777777" w:rsidR="001467AE" w:rsidRDefault="001467AE">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14:paraId="169527E1"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7327A7E5"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5360EF21"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14:paraId="48C2B767"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7102D244" w14:textId="77777777" w:rsidR="001467AE" w:rsidRDefault="001467AE">
            <w:pPr>
              <w:tabs>
                <w:tab w:val="left" w:pos="2412"/>
              </w:tabs>
              <w:spacing w:after="0" w:line="240" w:lineRule="auto"/>
              <w:rPr>
                <w:rFonts w:asciiTheme="majorBidi" w:eastAsia="Calibri" w:hAnsiTheme="majorBidi" w:cstheme="majorBidi"/>
              </w:rPr>
            </w:pPr>
          </w:p>
        </w:tc>
      </w:tr>
      <w:tr w:rsidR="001467AE" w14:paraId="5C37293E" w14:textId="77777777">
        <w:tc>
          <w:tcPr>
            <w:tcW w:w="939" w:type="dxa"/>
            <w:tcBorders>
              <w:top w:val="nil"/>
              <w:left w:val="nil"/>
              <w:bottom w:val="nil"/>
              <w:right w:val="nil"/>
            </w:tcBorders>
          </w:tcPr>
          <w:p w14:paraId="6092B85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Co</w:t>
            </w:r>
          </w:p>
        </w:tc>
        <w:tc>
          <w:tcPr>
            <w:tcW w:w="635" w:type="dxa"/>
            <w:tcBorders>
              <w:top w:val="nil"/>
              <w:left w:val="nil"/>
              <w:bottom w:val="nil"/>
              <w:right w:val="nil"/>
            </w:tcBorders>
          </w:tcPr>
          <w:p w14:paraId="77B616A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.73</w:t>
            </w:r>
          </w:p>
        </w:tc>
        <w:tc>
          <w:tcPr>
            <w:tcW w:w="616" w:type="dxa"/>
            <w:tcBorders>
              <w:top w:val="nil"/>
              <w:left w:val="nil"/>
              <w:bottom w:val="nil"/>
              <w:right w:val="nil"/>
            </w:tcBorders>
          </w:tcPr>
          <w:p w14:paraId="1F90D27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.76</w:t>
            </w:r>
          </w:p>
        </w:tc>
        <w:tc>
          <w:tcPr>
            <w:tcW w:w="709" w:type="dxa"/>
            <w:tcBorders>
              <w:top w:val="nil"/>
              <w:left w:val="nil"/>
              <w:bottom w:val="nil"/>
              <w:right w:val="nil"/>
            </w:tcBorders>
          </w:tcPr>
          <w:p w14:paraId="11E74DE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44" w:type="dxa"/>
            <w:tcBorders>
              <w:top w:val="nil"/>
              <w:left w:val="nil"/>
              <w:bottom w:val="nil"/>
              <w:right w:val="nil"/>
            </w:tcBorders>
          </w:tcPr>
          <w:p w14:paraId="71A3E6D0"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37DAA23D"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598ECE8F" w14:textId="77777777" w:rsidR="001467AE" w:rsidRDefault="001467AE">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14:paraId="569719F7" w14:textId="77777777" w:rsidR="001467AE" w:rsidRDefault="001467AE">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14:paraId="7DCC06A6"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1727FA0E"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73B0A65A"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14:paraId="5AEABE88"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7A9C60B6" w14:textId="77777777" w:rsidR="001467AE" w:rsidRDefault="001467AE">
            <w:pPr>
              <w:tabs>
                <w:tab w:val="left" w:pos="2412"/>
              </w:tabs>
              <w:spacing w:after="0" w:line="240" w:lineRule="auto"/>
              <w:rPr>
                <w:rFonts w:asciiTheme="majorBidi" w:eastAsia="Calibri" w:hAnsiTheme="majorBidi" w:cstheme="majorBidi"/>
              </w:rPr>
            </w:pPr>
          </w:p>
        </w:tc>
      </w:tr>
      <w:tr w:rsidR="001467AE" w14:paraId="29346AAB" w14:textId="77777777">
        <w:tc>
          <w:tcPr>
            <w:tcW w:w="939" w:type="dxa"/>
            <w:tcBorders>
              <w:top w:val="nil"/>
              <w:left w:val="nil"/>
              <w:bottom w:val="nil"/>
              <w:right w:val="nil"/>
            </w:tcBorders>
          </w:tcPr>
          <w:p w14:paraId="4B36049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Ni</w:t>
            </w:r>
          </w:p>
        </w:tc>
        <w:tc>
          <w:tcPr>
            <w:tcW w:w="635" w:type="dxa"/>
            <w:tcBorders>
              <w:top w:val="nil"/>
              <w:left w:val="nil"/>
              <w:bottom w:val="nil"/>
              <w:right w:val="nil"/>
            </w:tcBorders>
          </w:tcPr>
          <w:p w14:paraId="725A0EB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616" w:type="dxa"/>
            <w:tcBorders>
              <w:top w:val="nil"/>
              <w:left w:val="nil"/>
              <w:bottom w:val="nil"/>
              <w:right w:val="nil"/>
            </w:tcBorders>
          </w:tcPr>
          <w:p w14:paraId="03F416E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w:t>
            </w:r>
          </w:p>
        </w:tc>
        <w:tc>
          <w:tcPr>
            <w:tcW w:w="709" w:type="dxa"/>
            <w:tcBorders>
              <w:top w:val="nil"/>
              <w:left w:val="nil"/>
              <w:bottom w:val="nil"/>
              <w:right w:val="nil"/>
            </w:tcBorders>
          </w:tcPr>
          <w:p w14:paraId="461F058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.64</w:t>
            </w:r>
          </w:p>
        </w:tc>
        <w:tc>
          <w:tcPr>
            <w:tcW w:w="644" w:type="dxa"/>
            <w:tcBorders>
              <w:top w:val="nil"/>
              <w:left w:val="nil"/>
              <w:bottom w:val="nil"/>
              <w:right w:val="nil"/>
            </w:tcBorders>
          </w:tcPr>
          <w:p w14:paraId="2F2366E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26" w:type="dxa"/>
            <w:tcBorders>
              <w:top w:val="nil"/>
              <w:left w:val="nil"/>
              <w:bottom w:val="nil"/>
              <w:right w:val="nil"/>
            </w:tcBorders>
          </w:tcPr>
          <w:p w14:paraId="7C2E9BFA"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2322C8A6" w14:textId="77777777" w:rsidR="001467AE" w:rsidRDefault="001467AE">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14:paraId="0878417B" w14:textId="77777777" w:rsidR="001467AE" w:rsidRDefault="001467AE">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14:paraId="0874AF81"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7F7D9498"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0FBA75EB"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14:paraId="7F4A8505"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68DE0A0C" w14:textId="77777777" w:rsidR="001467AE" w:rsidRDefault="001467AE">
            <w:pPr>
              <w:tabs>
                <w:tab w:val="left" w:pos="2412"/>
              </w:tabs>
              <w:spacing w:after="0" w:line="240" w:lineRule="auto"/>
              <w:rPr>
                <w:rFonts w:asciiTheme="majorBidi" w:eastAsia="Calibri" w:hAnsiTheme="majorBidi" w:cstheme="majorBidi"/>
              </w:rPr>
            </w:pPr>
          </w:p>
        </w:tc>
      </w:tr>
      <w:tr w:rsidR="001467AE" w14:paraId="5658CB2A" w14:textId="77777777">
        <w:tc>
          <w:tcPr>
            <w:tcW w:w="939" w:type="dxa"/>
            <w:tcBorders>
              <w:top w:val="nil"/>
              <w:left w:val="nil"/>
              <w:bottom w:val="nil"/>
              <w:right w:val="nil"/>
            </w:tcBorders>
          </w:tcPr>
          <w:p w14:paraId="5AECE2B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Cu</w:t>
            </w:r>
          </w:p>
        </w:tc>
        <w:tc>
          <w:tcPr>
            <w:tcW w:w="635" w:type="dxa"/>
            <w:tcBorders>
              <w:top w:val="nil"/>
              <w:left w:val="nil"/>
              <w:bottom w:val="nil"/>
              <w:right w:val="nil"/>
            </w:tcBorders>
          </w:tcPr>
          <w:p w14:paraId="4CC2299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616" w:type="dxa"/>
            <w:tcBorders>
              <w:top w:val="nil"/>
              <w:left w:val="nil"/>
              <w:bottom w:val="nil"/>
              <w:right w:val="nil"/>
            </w:tcBorders>
          </w:tcPr>
          <w:p w14:paraId="4FC399D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w:t>
            </w:r>
          </w:p>
        </w:tc>
        <w:tc>
          <w:tcPr>
            <w:tcW w:w="709" w:type="dxa"/>
            <w:tcBorders>
              <w:top w:val="nil"/>
              <w:left w:val="nil"/>
              <w:bottom w:val="nil"/>
              <w:right w:val="nil"/>
            </w:tcBorders>
          </w:tcPr>
          <w:p w14:paraId="1DF2C31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.64</w:t>
            </w:r>
          </w:p>
        </w:tc>
        <w:tc>
          <w:tcPr>
            <w:tcW w:w="644" w:type="dxa"/>
            <w:tcBorders>
              <w:top w:val="nil"/>
              <w:left w:val="nil"/>
              <w:bottom w:val="nil"/>
              <w:right w:val="nil"/>
            </w:tcBorders>
          </w:tcPr>
          <w:p w14:paraId="0532793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.99</w:t>
            </w:r>
          </w:p>
        </w:tc>
        <w:tc>
          <w:tcPr>
            <w:tcW w:w="626" w:type="dxa"/>
            <w:tcBorders>
              <w:top w:val="nil"/>
              <w:left w:val="nil"/>
              <w:bottom w:val="nil"/>
              <w:right w:val="nil"/>
            </w:tcBorders>
          </w:tcPr>
          <w:p w14:paraId="7C5FCC4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81" w:type="dxa"/>
            <w:tcBorders>
              <w:top w:val="nil"/>
              <w:left w:val="nil"/>
              <w:bottom w:val="nil"/>
              <w:right w:val="nil"/>
            </w:tcBorders>
          </w:tcPr>
          <w:p w14:paraId="022C8F39" w14:textId="77777777" w:rsidR="001467AE" w:rsidRDefault="001467AE">
            <w:pPr>
              <w:tabs>
                <w:tab w:val="left" w:pos="2412"/>
              </w:tabs>
              <w:spacing w:after="0" w:line="240" w:lineRule="auto"/>
              <w:rPr>
                <w:rFonts w:asciiTheme="majorBidi" w:eastAsia="Calibri" w:hAnsiTheme="majorBidi" w:cstheme="majorBidi"/>
              </w:rPr>
            </w:pPr>
          </w:p>
        </w:tc>
        <w:tc>
          <w:tcPr>
            <w:tcW w:w="644" w:type="dxa"/>
            <w:tcBorders>
              <w:top w:val="nil"/>
              <w:left w:val="nil"/>
              <w:bottom w:val="nil"/>
              <w:right w:val="nil"/>
            </w:tcBorders>
          </w:tcPr>
          <w:p w14:paraId="027F1F81" w14:textId="77777777" w:rsidR="001467AE" w:rsidRDefault="001467AE">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14:paraId="61E84844"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27295694"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77EB43F4"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14:paraId="179ADFD4"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2B8988FB" w14:textId="77777777" w:rsidR="001467AE" w:rsidRDefault="001467AE">
            <w:pPr>
              <w:tabs>
                <w:tab w:val="left" w:pos="2412"/>
              </w:tabs>
              <w:spacing w:after="0" w:line="240" w:lineRule="auto"/>
              <w:rPr>
                <w:rFonts w:asciiTheme="majorBidi" w:eastAsia="Calibri" w:hAnsiTheme="majorBidi" w:cstheme="majorBidi"/>
              </w:rPr>
            </w:pPr>
          </w:p>
        </w:tc>
      </w:tr>
      <w:tr w:rsidR="001467AE" w14:paraId="2C1FAA1D" w14:textId="77777777">
        <w:trPr>
          <w:trHeight w:val="253"/>
        </w:trPr>
        <w:tc>
          <w:tcPr>
            <w:tcW w:w="939" w:type="dxa"/>
            <w:tcBorders>
              <w:top w:val="nil"/>
              <w:left w:val="nil"/>
              <w:bottom w:val="nil"/>
              <w:right w:val="nil"/>
            </w:tcBorders>
          </w:tcPr>
          <w:p w14:paraId="2776FD2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Zn</w:t>
            </w:r>
          </w:p>
        </w:tc>
        <w:tc>
          <w:tcPr>
            <w:tcW w:w="635" w:type="dxa"/>
            <w:tcBorders>
              <w:top w:val="nil"/>
              <w:left w:val="nil"/>
              <w:bottom w:val="nil"/>
              <w:right w:val="nil"/>
            </w:tcBorders>
          </w:tcPr>
          <w:p w14:paraId="1AD9799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.86</w:t>
            </w:r>
          </w:p>
        </w:tc>
        <w:tc>
          <w:tcPr>
            <w:tcW w:w="616" w:type="dxa"/>
            <w:tcBorders>
              <w:top w:val="nil"/>
              <w:left w:val="nil"/>
              <w:bottom w:val="nil"/>
              <w:right w:val="nil"/>
            </w:tcBorders>
          </w:tcPr>
          <w:p w14:paraId="241940F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.80</w:t>
            </w:r>
          </w:p>
        </w:tc>
        <w:tc>
          <w:tcPr>
            <w:tcW w:w="709" w:type="dxa"/>
            <w:tcBorders>
              <w:top w:val="nil"/>
              <w:left w:val="nil"/>
              <w:bottom w:val="nil"/>
              <w:right w:val="nil"/>
            </w:tcBorders>
          </w:tcPr>
          <w:p w14:paraId="77DEDBC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.49</w:t>
            </w:r>
          </w:p>
        </w:tc>
        <w:tc>
          <w:tcPr>
            <w:tcW w:w="644" w:type="dxa"/>
            <w:tcBorders>
              <w:top w:val="nil"/>
              <w:left w:val="nil"/>
              <w:bottom w:val="nil"/>
              <w:right w:val="nil"/>
            </w:tcBorders>
          </w:tcPr>
          <w:p w14:paraId="3BA3935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.96</w:t>
            </w:r>
          </w:p>
        </w:tc>
        <w:tc>
          <w:tcPr>
            <w:tcW w:w="626" w:type="dxa"/>
            <w:tcBorders>
              <w:top w:val="nil"/>
              <w:left w:val="nil"/>
              <w:bottom w:val="nil"/>
              <w:right w:val="nil"/>
            </w:tcBorders>
          </w:tcPr>
          <w:p w14:paraId="0D58C6F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.95</w:t>
            </w:r>
          </w:p>
        </w:tc>
        <w:tc>
          <w:tcPr>
            <w:tcW w:w="681" w:type="dxa"/>
            <w:tcBorders>
              <w:top w:val="nil"/>
              <w:left w:val="nil"/>
              <w:bottom w:val="nil"/>
              <w:right w:val="nil"/>
            </w:tcBorders>
          </w:tcPr>
          <w:p w14:paraId="21D6322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44" w:type="dxa"/>
            <w:tcBorders>
              <w:top w:val="nil"/>
              <w:left w:val="nil"/>
              <w:bottom w:val="nil"/>
              <w:right w:val="nil"/>
            </w:tcBorders>
          </w:tcPr>
          <w:p w14:paraId="314EA0AA" w14:textId="77777777" w:rsidR="001467AE" w:rsidRDefault="001467AE">
            <w:pPr>
              <w:tabs>
                <w:tab w:val="left" w:pos="2412"/>
              </w:tabs>
              <w:spacing w:after="0" w:line="240" w:lineRule="auto"/>
              <w:rPr>
                <w:rFonts w:asciiTheme="majorBidi" w:eastAsia="Calibri" w:hAnsiTheme="majorBidi" w:cstheme="majorBidi"/>
              </w:rPr>
            </w:pPr>
          </w:p>
        </w:tc>
        <w:tc>
          <w:tcPr>
            <w:tcW w:w="653" w:type="dxa"/>
            <w:tcBorders>
              <w:top w:val="nil"/>
              <w:left w:val="nil"/>
              <w:bottom w:val="nil"/>
              <w:right w:val="nil"/>
            </w:tcBorders>
          </w:tcPr>
          <w:p w14:paraId="307670D3"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4AD32B0A"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2226F70D"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14:paraId="4BE06E16"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7BEC1CF4" w14:textId="77777777" w:rsidR="001467AE" w:rsidRDefault="001467AE">
            <w:pPr>
              <w:tabs>
                <w:tab w:val="left" w:pos="2412"/>
              </w:tabs>
              <w:spacing w:after="0" w:line="240" w:lineRule="auto"/>
              <w:rPr>
                <w:rFonts w:asciiTheme="majorBidi" w:eastAsia="Calibri" w:hAnsiTheme="majorBidi" w:cstheme="majorBidi"/>
              </w:rPr>
            </w:pPr>
          </w:p>
        </w:tc>
      </w:tr>
      <w:tr w:rsidR="001467AE" w14:paraId="0B0EE66A" w14:textId="77777777">
        <w:tc>
          <w:tcPr>
            <w:tcW w:w="939" w:type="dxa"/>
            <w:tcBorders>
              <w:top w:val="nil"/>
              <w:left w:val="nil"/>
              <w:bottom w:val="nil"/>
              <w:right w:val="nil"/>
            </w:tcBorders>
          </w:tcPr>
          <w:p w14:paraId="55CDDC8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As</w:t>
            </w:r>
          </w:p>
        </w:tc>
        <w:tc>
          <w:tcPr>
            <w:tcW w:w="635" w:type="dxa"/>
            <w:tcBorders>
              <w:top w:val="nil"/>
              <w:left w:val="nil"/>
              <w:bottom w:val="nil"/>
              <w:right w:val="nil"/>
            </w:tcBorders>
          </w:tcPr>
          <w:p w14:paraId="5592C1A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.32</w:t>
            </w:r>
          </w:p>
        </w:tc>
        <w:tc>
          <w:tcPr>
            <w:tcW w:w="616" w:type="dxa"/>
            <w:tcBorders>
              <w:top w:val="nil"/>
              <w:left w:val="nil"/>
              <w:bottom w:val="nil"/>
              <w:right w:val="nil"/>
            </w:tcBorders>
          </w:tcPr>
          <w:p w14:paraId="7A1CC30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.24</w:t>
            </w:r>
          </w:p>
        </w:tc>
        <w:tc>
          <w:tcPr>
            <w:tcW w:w="709" w:type="dxa"/>
            <w:tcBorders>
              <w:top w:val="nil"/>
              <w:left w:val="nil"/>
              <w:bottom w:val="nil"/>
              <w:right w:val="nil"/>
            </w:tcBorders>
          </w:tcPr>
          <w:p w14:paraId="3C7260F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.19</w:t>
            </w:r>
          </w:p>
        </w:tc>
        <w:tc>
          <w:tcPr>
            <w:tcW w:w="644" w:type="dxa"/>
            <w:tcBorders>
              <w:top w:val="nil"/>
              <w:left w:val="nil"/>
              <w:bottom w:val="nil"/>
              <w:right w:val="nil"/>
            </w:tcBorders>
          </w:tcPr>
          <w:p w14:paraId="0AFFE9E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.34</w:t>
            </w:r>
          </w:p>
        </w:tc>
        <w:tc>
          <w:tcPr>
            <w:tcW w:w="626" w:type="dxa"/>
            <w:tcBorders>
              <w:top w:val="nil"/>
              <w:left w:val="nil"/>
              <w:bottom w:val="nil"/>
              <w:right w:val="nil"/>
            </w:tcBorders>
          </w:tcPr>
          <w:p w14:paraId="16BC556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.35</w:t>
            </w:r>
          </w:p>
        </w:tc>
        <w:tc>
          <w:tcPr>
            <w:tcW w:w="681" w:type="dxa"/>
            <w:tcBorders>
              <w:top w:val="nil"/>
              <w:left w:val="nil"/>
              <w:bottom w:val="nil"/>
              <w:right w:val="nil"/>
            </w:tcBorders>
          </w:tcPr>
          <w:p w14:paraId="5224084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.34</w:t>
            </w:r>
          </w:p>
        </w:tc>
        <w:tc>
          <w:tcPr>
            <w:tcW w:w="644" w:type="dxa"/>
            <w:tcBorders>
              <w:top w:val="nil"/>
              <w:left w:val="nil"/>
              <w:bottom w:val="nil"/>
              <w:right w:val="nil"/>
            </w:tcBorders>
          </w:tcPr>
          <w:p w14:paraId="4B5EAC2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53" w:type="dxa"/>
            <w:tcBorders>
              <w:top w:val="nil"/>
              <w:left w:val="nil"/>
              <w:bottom w:val="nil"/>
              <w:right w:val="nil"/>
            </w:tcBorders>
          </w:tcPr>
          <w:p w14:paraId="09FEAFD5"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0AAC2E30"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0A749692"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14:paraId="35C11C2E"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4C62F2F1" w14:textId="77777777" w:rsidR="001467AE" w:rsidRDefault="001467AE">
            <w:pPr>
              <w:tabs>
                <w:tab w:val="left" w:pos="2412"/>
              </w:tabs>
              <w:spacing w:after="0" w:line="240" w:lineRule="auto"/>
              <w:rPr>
                <w:rFonts w:asciiTheme="majorBidi" w:eastAsia="Calibri" w:hAnsiTheme="majorBidi" w:cstheme="majorBidi"/>
              </w:rPr>
            </w:pPr>
          </w:p>
        </w:tc>
      </w:tr>
      <w:tr w:rsidR="001467AE" w14:paraId="2E9DED14" w14:textId="77777777">
        <w:tc>
          <w:tcPr>
            <w:tcW w:w="939" w:type="dxa"/>
            <w:tcBorders>
              <w:top w:val="nil"/>
              <w:left w:val="nil"/>
              <w:bottom w:val="nil"/>
              <w:right w:val="nil"/>
            </w:tcBorders>
          </w:tcPr>
          <w:p w14:paraId="55AA225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Pb</w:t>
            </w:r>
          </w:p>
        </w:tc>
        <w:tc>
          <w:tcPr>
            <w:tcW w:w="635" w:type="dxa"/>
            <w:tcBorders>
              <w:top w:val="nil"/>
              <w:left w:val="nil"/>
              <w:bottom w:val="nil"/>
              <w:right w:val="nil"/>
            </w:tcBorders>
          </w:tcPr>
          <w:p w14:paraId="7AF40F1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.77</w:t>
            </w:r>
          </w:p>
        </w:tc>
        <w:tc>
          <w:tcPr>
            <w:tcW w:w="616" w:type="dxa"/>
            <w:tcBorders>
              <w:top w:val="nil"/>
              <w:left w:val="nil"/>
              <w:bottom w:val="nil"/>
              <w:right w:val="nil"/>
            </w:tcBorders>
          </w:tcPr>
          <w:p w14:paraId="7FF2C02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.76</w:t>
            </w:r>
          </w:p>
        </w:tc>
        <w:tc>
          <w:tcPr>
            <w:tcW w:w="709" w:type="dxa"/>
            <w:tcBorders>
              <w:top w:val="nil"/>
              <w:left w:val="nil"/>
              <w:bottom w:val="nil"/>
              <w:right w:val="nil"/>
            </w:tcBorders>
          </w:tcPr>
          <w:p w14:paraId="1EC1EB2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.74</w:t>
            </w:r>
          </w:p>
        </w:tc>
        <w:tc>
          <w:tcPr>
            <w:tcW w:w="644" w:type="dxa"/>
            <w:tcBorders>
              <w:top w:val="nil"/>
              <w:left w:val="nil"/>
              <w:bottom w:val="nil"/>
              <w:right w:val="nil"/>
            </w:tcBorders>
          </w:tcPr>
          <w:p w14:paraId="1066714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.68</w:t>
            </w:r>
          </w:p>
        </w:tc>
        <w:tc>
          <w:tcPr>
            <w:tcW w:w="626" w:type="dxa"/>
            <w:tcBorders>
              <w:top w:val="nil"/>
              <w:left w:val="nil"/>
              <w:bottom w:val="nil"/>
              <w:right w:val="nil"/>
            </w:tcBorders>
          </w:tcPr>
          <w:p w14:paraId="4513DF1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.67</w:t>
            </w:r>
          </w:p>
        </w:tc>
        <w:tc>
          <w:tcPr>
            <w:tcW w:w="681" w:type="dxa"/>
            <w:tcBorders>
              <w:top w:val="nil"/>
              <w:left w:val="nil"/>
              <w:bottom w:val="nil"/>
              <w:right w:val="nil"/>
            </w:tcBorders>
          </w:tcPr>
          <w:p w14:paraId="2663828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.54</w:t>
            </w:r>
          </w:p>
        </w:tc>
        <w:tc>
          <w:tcPr>
            <w:tcW w:w="644" w:type="dxa"/>
            <w:tcBorders>
              <w:top w:val="nil"/>
              <w:left w:val="nil"/>
              <w:bottom w:val="nil"/>
              <w:right w:val="nil"/>
            </w:tcBorders>
          </w:tcPr>
          <w:p w14:paraId="5294305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.29</w:t>
            </w:r>
          </w:p>
        </w:tc>
        <w:tc>
          <w:tcPr>
            <w:tcW w:w="653" w:type="dxa"/>
            <w:tcBorders>
              <w:top w:val="nil"/>
              <w:left w:val="nil"/>
              <w:bottom w:val="nil"/>
              <w:right w:val="nil"/>
            </w:tcBorders>
          </w:tcPr>
          <w:p w14:paraId="1A0F60A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81" w:type="dxa"/>
            <w:tcBorders>
              <w:top w:val="nil"/>
              <w:left w:val="nil"/>
              <w:bottom w:val="nil"/>
              <w:right w:val="nil"/>
            </w:tcBorders>
          </w:tcPr>
          <w:p w14:paraId="5AFAF753" w14:textId="77777777" w:rsidR="001467AE" w:rsidRDefault="001467AE">
            <w:pPr>
              <w:tabs>
                <w:tab w:val="left" w:pos="2412"/>
              </w:tabs>
              <w:spacing w:after="0" w:line="240" w:lineRule="auto"/>
              <w:rPr>
                <w:rFonts w:asciiTheme="majorBidi" w:eastAsia="Calibri" w:hAnsiTheme="majorBidi" w:cstheme="majorBidi"/>
              </w:rPr>
            </w:pPr>
          </w:p>
        </w:tc>
        <w:tc>
          <w:tcPr>
            <w:tcW w:w="681" w:type="dxa"/>
            <w:tcBorders>
              <w:top w:val="nil"/>
              <w:left w:val="nil"/>
              <w:bottom w:val="nil"/>
              <w:right w:val="nil"/>
            </w:tcBorders>
          </w:tcPr>
          <w:p w14:paraId="68EF0823"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14:paraId="35181084"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773E5DB5" w14:textId="77777777" w:rsidR="001467AE" w:rsidRDefault="001467AE">
            <w:pPr>
              <w:tabs>
                <w:tab w:val="left" w:pos="2412"/>
              </w:tabs>
              <w:spacing w:after="0" w:line="240" w:lineRule="auto"/>
              <w:rPr>
                <w:rFonts w:asciiTheme="majorBidi" w:eastAsia="Calibri" w:hAnsiTheme="majorBidi" w:cstheme="majorBidi"/>
              </w:rPr>
            </w:pPr>
          </w:p>
        </w:tc>
      </w:tr>
      <w:tr w:rsidR="001467AE" w14:paraId="77356455" w14:textId="77777777">
        <w:tc>
          <w:tcPr>
            <w:tcW w:w="939" w:type="dxa"/>
            <w:tcBorders>
              <w:top w:val="nil"/>
              <w:left w:val="nil"/>
              <w:bottom w:val="nil"/>
              <w:right w:val="nil"/>
            </w:tcBorders>
          </w:tcPr>
          <w:p w14:paraId="7B9CE9B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V</w:t>
            </w:r>
          </w:p>
        </w:tc>
        <w:tc>
          <w:tcPr>
            <w:tcW w:w="635" w:type="dxa"/>
            <w:tcBorders>
              <w:top w:val="nil"/>
              <w:left w:val="nil"/>
              <w:bottom w:val="nil"/>
              <w:right w:val="nil"/>
            </w:tcBorders>
          </w:tcPr>
          <w:p w14:paraId="4DBED5F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.90</w:t>
            </w:r>
          </w:p>
        </w:tc>
        <w:tc>
          <w:tcPr>
            <w:tcW w:w="616" w:type="dxa"/>
            <w:tcBorders>
              <w:top w:val="nil"/>
              <w:left w:val="nil"/>
              <w:bottom w:val="nil"/>
              <w:right w:val="nil"/>
            </w:tcBorders>
          </w:tcPr>
          <w:p w14:paraId="2D233F7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w:t>
            </w:r>
          </w:p>
        </w:tc>
        <w:tc>
          <w:tcPr>
            <w:tcW w:w="709" w:type="dxa"/>
            <w:tcBorders>
              <w:top w:val="nil"/>
              <w:left w:val="nil"/>
              <w:bottom w:val="nil"/>
              <w:right w:val="nil"/>
            </w:tcBorders>
          </w:tcPr>
          <w:p w14:paraId="3C46B72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.63</w:t>
            </w:r>
          </w:p>
        </w:tc>
        <w:tc>
          <w:tcPr>
            <w:tcW w:w="644" w:type="dxa"/>
            <w:tcBorders>
              <w:top w:val="nil"/>
              <w:left w:val="nil"/>
              <w:bottom w:val="nil"/>
              <w:right w:val="nil"/>
            </w:tcBorders>
          </w:tcPr>
          <w:p w14:paraId="7FED6E3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.93</w:t>
            </w:r>
          </w:p>
        </w:tc>
        <w:tc>
          <w:tcPr>
            <w:tcW w:w="626" w:type="dxa"/>
            <w:tcBorders>
              <w:top w:val="nil"/>
              <w:left w:val="nil"/>
              <w:bottom w:val="nil"/>
              <w:right w:val="nil"/>
            </w:tcBorders>
          </w:tcPr>
          <w:p w14:paraId="52A946E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w:t>
            </w:r>
          </w:p>
        </w:tc>
        <w:tc>
          <w:tcPr>
            <w:tcW w:w="681" w:type="dxa"/>
            <w:tcBorders>
              <w:top w:val="nil"/>
              <w:left w:val="nil"/>
              <w:bottom w:val="nil"/>
              <w:right w:val="nil"/>
            </w:tcBorders>
          </w:tcPr>
          <w:p w14:paraId="43113A5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.88</w:t>
            </w:r>
          </w:p>
        </w:tc>
        <w:tc>
          <w:tcPr>
            <w:tcW w:w="644" w:type="dxa"/>
            <w:tcBorders>
              <w:top w:val="nil"/>
              <w:left w:val="nil"/>
              <w:bottom w:val="nil"/>
              <w:right w:val="nil"/>
            </w:tcBorders>
          </w:tcPr>
          <w:p w14:paraId="06F73D0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.30</w:t>
            </w:r>
          </w:p>
        </w:tc>
        <w:tc>
          <w:tcPr>
            <w:tcW w:w="653" w:type="dxa"/>
            <w:tcBorders>
              <w:top w:val="nil"/>
              <w:left w:val="nil"/>
              <w:bottom w:val="nil"/>
              <w:right w:val="nil"/>
            </w:tcBorders>
          </w:tcPr>
          <w:p w14:paraId="55EDC65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.67</w:t>
            </w:r>
          </w:p>
        </w:tc>
        <w:tc>
          <w:tcPr>
            <w:tcW w:w="681" w:type="dxa"/>
            <w:tcBorders>
              <w:top w:val="nil"/>
              <w:left w:val="nil"/>
              <w:bottom w:val="nil"/>
              <w:right w:val="nil"/>
            </w:tcBorders>
          </w:tcPr>
          <w:p w14:paraId="1DDF787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81" w:type="dxa"/>
            <w:tcBorders>
              <w:top w:val="nil"/>
              <w:left w:val="nil"/>
              <w:bottom w:val="nil"/>
              <w:right w:val="nil"/>
            </w:tcBorders>
          </w:tcPr>
          <w:p w14:paraId="211D13D2" w14:textId="77777777" w:rsidR="001467AE" w:rsidRDefault="001467AE">
            <w:pPr>
              <w:tabs>
                <w:tab w:val="left" w:pos="2412"/>
              </w:tabs>
              <w:spacing w:after="0" w:line="240" w:lineRule="auto"/>
              <w:rPr>
                <w:rFonts w:asciiTheme="majorBidi" w:eastAsia="Calibri" w:hAnsiTheme="majorBidi" w:cstheme="majorBidi"/>
              </w:rPr>
            </w:pPr>
          </w:p>
        </w:tc>
        <w:tc>
          <w:tcPr>
            <w:tcW w:w="663" w:type="dxa"/>
            <w:tcBorders>
              <w:top w:val="nil"/>
              <w:left w:val="nil"/>
              <w:bottom w:val="nil"/>
              <w:right w:val="nil"/>
            </w:tcBorders>
          </w:tcPr>
          <w:p w14:paraId="738E27AB"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2F94B6CB" w14:textId="77777777" w:rsidR="001467AE" w:rsidRDefault="001467AE">
            <w:pPr>
              <w:tabs>
                <w:tab w:val="left" w:pos="2412"/>
              </w:tabs>
              <w:spacing w:after="0" w:line="240" w:lineRule="auto"/>
              <w:rPr>
                <w:rFonts w:asciiTheme="majorBidi" w:eastAsia="Calibri" w:hAnsiTheme="majorBidi" w:cstheme="majorBidi"/>
              </w:rPr>
            </w:pPr>
          </w:p>
        </w:tc>
      </w:tr>
      <w:tr w:rsidR="001467AE" w14:paraId="307AF2AA" w14:textId="77777777">
        <w:tc>
          <w:tcPr>
            <w:tcW w:w="939" w:type="dxa"/>
            <w:tcBorders>
              <w:top w:val="nil"/>
              <w:left w:val="nil"/>
              <w:bottom w:val="nil"/>
              <w:right w:val="nil"/>
            </w:tcBorders>
          </w:tcPr>
          <w:p w14:paraId="565701D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Fe</w:t>
            </w:r>
          </w:p>
        </w:tc>
        <w:tc>
          <w:tcPr>
            <w:tcW w:w="635" w:type="dxa"/>
            <w:tcBorders>
              <w:top w:val="nil"/>
              <w:left w:val="nil"/>
              <w:bottom w:val="nil"/>
              <w:right w:val="nil"/>
            </w:tcBorders>
          </w:tcPr>
          <w:p w14:paraId="62EF9E8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.99</w:t>
            </w:r>
          </w:p>
        </w:tc>
        <w:tc>
          <w:tcPr>
            <w:tcW w:w="616" w:type="dxa"/>
            <w:tcBorders>
              <w:top w:val="nil"/>
              <w:left w:val="nil"/>
              <w:bottom w:val="nil"/>
              <w:right w:val="nil"/>
            </w:tcBorders>
          </w:tcPr>
          <w:p w14:paraId="1DA27F8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709" w:type="dxa"/>
            <w:tcBorders>
              <w:top w:val="nil"/>
              <w:left w:val="nil"/>
              <w:bottom w:val="nil"/>
              <w:right w:val="nil"/>
            </w:tcBorders>
          </w:tcPr>
          <w:p w14:paraId="7E045FD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.74</w:t>
            </w:r>
          </w:p>
        </w:tc>
        <w:tc>
          <w:tcPr>
            <w:tcW w:w="644" w:type="dxa"/>
            <w:tcBorders>
              <w:top w:val="nil"/>
              <w:left w:val="nil"/>
              <w:bottom w:val="nil"/>
              <w:right w:val="nil"/>
            </w:tcBorders>
          </w:tcPr>
          <w:p w14:paraId="08DDEBF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626" w:type="dxa"/>
            <w:tcBorders>
              <w:top w:val="nil"/>
              <w:left w:val="nil"/>
              <w:bottom w:val="nil"/>
              <w:right w:val="nil"/>
            </w:tcBorders>
          </w:tcPr>
          <w:p w14:paraId="44B1237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.97</w:t>
            </w:r>
          </w:p>
        </w:tc>
        <w:tc>
          <w:tcPr>
            <w:tcW w:w="681" w:type="dxa"/>
            <w:tcBorders>
              <w:top w:val="nil"/>
              <w:left w:val="nil"/>
              <w:bottom w:val="nil"/>
              <w:right w:val="nil"/>
            </w:tcBorders>
          </w:tcPr>
          <w:p w14:paraId="5AA963F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.86</w:t>
            </w:r>
          </w:p>
        </w:tc>
        <w:tc>
          <w:tcPr>
            <w:tcW w:w="644" w:type="dxa"/>
            <w:tcBorders>
              <w:top w:val="nil"/>
              <w:left w:val="nil"/>
              <w:bottom w:val="nil"/>
              <w:right w:val="nil"/>
            </w:tcBorders>
          </w:tcPr>
          <w:p w14:paraId="2F6BEFB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.29</w:t>
            </w:r>
          </w:p>
        </w:tc>
        <w:tc>
          <w:tcPr>
            <w:tcW w:w="653" w:type="dxa"/>
            <w:tcBorders>
              <w:top w:val="nil"/>
              <w:left w:val="nil"/>
              <w:bottom w:val="nil"/>
              <w:right w:val="nil"/>
            </w:tcBorders>
          </w:tcPr>
          <w:p w14:paraId="5AD901A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.78</w:t>
            </w:r>
          </w:p>
        </w:tc>
        <w:tc>
          <w:tcPr>
            <w:tcW w:w="681" w:type="dxa"/>
            <w:tcBorders>
              <w:top w:val="nil"/>
              <w:left w:val="nil"/>
              <w:bottom w:val="nil"/>
              <w:right w:val="nil"/>
            </w:tcBorders>
          </w:tcPr>
          <w:p w14:paraId="5221FF6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.89</w:t>
            </w:r>
          </w:p>
        </w:tc>
        <w:tc>
          <w:tcPr>
            <w:tcW w:w="681" w:type="dxa"/>
            <w:tcBorders>
              <w:top w:val="nil"/>
              <w:left w:val="nil"/>
              <w:bottom w:val="nil"/>
              <w:right w:val="nil"/>
            </w:tcBorders>
          </w:tcPr>
          <w:p w14:paraId="7D50A73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63" w:type="dxa"/>
            <w:tcBorders>
              <w:top w:val="nil"/>
              <w:left w:val="nil"/>
              <w:bottom w:val="nil"/>
              <w:right w:val="nil"/>
            </w:tcBorders>
          </w:tcPr>
          <w:p w14:paraId="1A2B4EFC" w14:textId="77777777" w:rsidR="001467AE" w:rsidRDefault="001467AE">
            <w:pPr>
              <w:tabs>
                <w:tab w:val="left" w:pos="2412"/>
              </w:tabs>
              <w:spacing w:after="0" w:line="240" w:lineRule="auto"/>
              <w:rPr>
                <w:rFonts w:asciiTheme="majorBidi" w:eastAsia="Calibri" w:hAnsiTheme="majorBidi" w:cstheme="majorBidi"/>
              </w:rPr>
            </w:pPr>
          </w:p>
        </w:tc>
        <w:tc>
          <w:tcPr>
            <w:tcW w:w="626" w:type="dxa"/>
            <w:tcBorders>
              <w:top w:val="nil"/>
              <w:left w:val="nil"/>
              <w:bottom w:val="nil"/>
              <w:right w:val="nil"/>
            </w:tcBorders>
          </w:tcPr>
          <w:p w14:paraId="0A81CBFA" w14:textId="77777777" w:rsidR="001467AE" w:rsidRDefault="001467AE">
            <w:pPr>
              <w:tabs>
                <w:tab w:val="left" w:pos="2412"/>
              </w:tabs>
              <w:spacing w:after="0" w:line="240" w:lineRule="auto"/>
              <w:rPr>
                <w:rFonts w:asciiTheme="majorBidi" w:eastAsia="Calibri" w:hAnsiTheme="majorBidi" w:cstheme="majorBidi"/>
              </w:rPr>
            </w:pPr>
          </w:p>
        </w:tc>
      </w:tr>
      <w:tr w:rsidR="001467AE" w14:paraId="4093A7D0" w14:textId="77777777">
        <w:tc>
          <w:tcPr>
            <w:tcW w:w="939" w:type="dxa"/>
            <w:tcBorders>
              <w:top w:val="nil"/>
              <w:left w:val="nil"/>
              <w:bottom w:val="nil"/>
              <w:right w:val="nil"/>
            </w:tcBorders>
          </w:tcPr>
          <w:p w14:paraId="77BC2A1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K</w:t>
            </w:r>
          </w:p>
        </w:tc>
        <w:tc>
          <w:tcPr>
            <w:tcW w:w="635" w:type="dxa"/>
            <w:tcBorders>
              <w:top w:val="nil"/>
              <w:left w:val="nil"/>
              <w:bottom w:val="nil"/>
              <w:right w:val="nil"/>
            </w:tcBorders>
          </w:tcPr>
          <w:p w14:paraId="08A889E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.96</w:t>
            </w:r>
          </w:p>
        </w:tc>
        <w:tc>
          <w:tcPr>
            <w:tcW w:w="616" w:type="dxa"/>
            <w:tcBorders>
              <w:top w:val="nil"/>
              <w:left w:val="nil"/>
              <w:bottom w:val="nil"/>
              <w:right w:val="nil"/>
            </w:tcBorders>
          </w:tcPr>
          <w:p w14:paraId="44BE539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.90</w:t>
            </w:r>
          </w:p>
        </w:tc>
        <w:tc>
          <w:tcPr>
            <w:tcW w:w="709" w:type="dxa"/>
            <w:tcBorders>
              <w:top w:val="nil"/>
              <w:left w:val="nil"/>
              <w:bottom w:val="nil"/>
              <w:right w:val="nil"/>
            </w:tcBorders>
          </w:tcPr>
          <w:p w14:paraId="5499429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.75</w:t>
            </w:r>
          </w:p>
        </w:tc>
        <w:tc>
          <w:tcPr>
            <w:tcW w:w="644" w:type="dxa"/>
            <w:tcBorders>
              <w:top w:val="nil"/>
              <w:left w:val="nil"/>
              <w:bottom w:val="nil"/>
              <w:right w:val="nil"/>
            </w:tcBorders>
          </w:tcPr>
          <w:p w14:paraId="169D3F7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.94</w:t>
            </w:r>
          </w:p>
        </w:tc>
        <w:tc>
          <w:tcPr>
            <w:tcW w:w="626" w:type="dxa"/>
            <w:tcBorders>
              <w:top w:val="nil"/>
              <w:left w:val="nil"/>
              <w:bottom w:val="nil"/>
              <w:right w:val="nil"/>
            </w:tcBorders>
          </w:tcPr>
          <w:p w14:paraId="2998046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.93</w:t>
            </w:r>
          </w:p>
        </w:tc>
        <w:tc>
          <w:tcPr>
            <w:tcW w:w="681" w:type="dxa"/>
            <w:tcBorders>
              <w:top w:val="nil"/>
              <w:left w:val="nil"/>
              <w:bottom w:val="nil"/>
              <w:right w:val="nil"/>
            </w:tcBorders>
          </w:tcPr>
          <w:p w14:paraId="47ECE2C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w:t>
            </w:r>
          </w:p>
        </w:tc>
        <w:tc>
          <w:tcPr>
            <w:tcW w:w="644" w:type="dxa"/>
            <w:tcBorders>
              <w:top w:val="nil"/>
              <w:left w:val="nil"/>
              <w:bottom w:val="nil"/>
              <w:right w:val="nil"/>
            </w:tcBorders>
          </w:tcPr>
          <w:p w14:paraId="65C457C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w:t>
            </w:r>
          </w:p>
        </w:tc>
        <w:tc>
          <w:tcPr>
            <w:tcW w:w="653" w:type="dxa"/>
            <w:tcBorders>
              <w:top w:val="nil"/>
              <w:left w:val="nil"/>
              <w:bottom w:val="nil"/>
              <w:right w:val="nil"/>
            </w:tcBorders>
          </w:tcPr>
          <w:p w14:paraId="3867B68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.79</w:t>
            </w:r>
          </w:p>
        </w:tc>
        <w:tc>
          <w:tcPr>
            <w:tcW w:w="681" w:type="dxa"/>
            <w:tcBorders>
              <w:top w:val="nil"/>
              <w:left w:val="nil"/>
              <w:bottom w:val="nil"/>
              <w:right w:val="nil"/>
            </w:tcBorders>
          </w:tcPr>
          <w:p w14:paraId="7DD1EE9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w:t>
            </w:r>
          </w:p>
        </w:tc>
        <w:tc>
          <w:tcPr>
            <w:tcW w:w="681" w:type="dxa"/>
            <w:tcBorders>
              <w:top w:val="nil"/>
              <w:left w:val="nil"/>
              <w:bottom w:val="nil"/>
              <w:right w:val="nil"/>
            </w:tcBorders>
          </w:tcPr>
          <w:p w14:paraId="79BC2F9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.96</w:t>
            </w:r>
          </w:p>
        </w:tc>
        <w:tc>
          <w:tcPr>
            <w:tcW w:w="663" w:type="dxa"/>
            <w:tcBorders>
              <w:top w:val="nil"/>
              <w:left w:val="nil"/>
              <w:bottom w:val="nil"/>
              <w:right w:val="nil"/>
            </w:tcBorders>
          </w:tcPr>
          <w:p w14:paraId="437A880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c>
          <w:tcPr>
            <w:tcW w:w="626" w:type="dxa"/>
            <w:tcBorders>
              <w:top w:val="nil"/>
              <w:left w:val="nil"/>
              <w:bottom w:val="nil"/>
              <w:right w:val="nil"/>
            </w:tcBorders>
          </w:tcPr>
          <w:p w14:paraId="4EC0413D" w14:textId="77777777" w:rsidR="001467AE" w:rsidRDefault="001467AE">
            <w:pPr>
              <w:tabs>
                <w:tab w:val="left" w:pos="2412"/>
              </w:tabs>
              <w:spacing w:after="0" w:line="240" w:lineRule="auto"/>
              <w:rPr>
                <w:rFonts w:asciiTheme="majorBidi" w:eastAsia="Calibri" w:hAnsiTheme="majorBidi" w:cstheme="majorBidi"/>
              </w:rPr>
            </w:pPr>
          </w:p>
        </w:tc>
      </w:tr>
      <w:tr w:rsidR="001467AE" w14:paraId="73A3E4EF" w14:textId="77777777">
        <w:tc>
          <w:tcPr>
            <w:tcW w:w="939" w:type="dxa"/>
            <w:tcBorders>
              <w:top w:val="nil"/>
              <w:left w:val="nil"/>
              <w:right w:val="nil"/>
            </w:tcBorders>
          </w:tcPr>
          <w:p w14:paraId="7B99AA8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BC</w:t>
            </w:r>
          </w:p>
        </w:tc>
        <w:tc>
          <w:tcPr>
            <w:tcW w:w="635" w:type="dxa"/>
            <w:tcBorders>
              <w:top w:val="nil"/>
              <w:left w:val="nil"/>
              <w:right w:val="nil"/>
            </w:tcBorders>
          </w:tcPr>
          <w:p w14:paraId="5130FB2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.83</w:t>
            </w:r>
          </w:p>
        </w:tc>
        <w:tc>
          <w:tcPr>
            <w:tcW w:w="616" w:type="dxa"/>
            <w:tcBorders>
              <w:top w:val="nil"/>
              <w:left w:val="nil"/>
              <w:right w:val="nil"/>
            </w:tcBorders>
          </w:tcPr>
          <w:p w14:paraId="5F20D54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.77</w:t>
            </w:r>
          </w:p>
        </w:tc>
        <w:tc>
          <w:tcPr>
            <w:tcW w:w="709" w:type="dxa"/>
            <w:tcBorders>
              <w:top w:val="nil"/>
              <w:left w:val="nil"/>
              <w:right w:val="nil"/>
            </w:tcBorders>
          </w:tcPr>
          <w:p w14:paraId="09A2B5C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.66</w:t>
            </w:r>
          </w:p>
        </w:tc>
        <w:tc>
          <w:tcPr>
            <w:tcW w:w="644" w:type="dxa"/>
            <w:tcBorders>
              <w:top w:val="nil"/>
              <w:left w:val="nil"/>
              <w:right w:val="nil"/>
            </w:tcBorders>
          </w:tcPr>
          <w:p w14:paraId="4225250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.81</w:t>
            </w:r>
          </w:p>
        </w:tc>
        <w:tc>
          <w:tcPr>
            <w:tcW w:w="626" w:type="dxa"/>
            <w:tcBorders>
              <w:top w:val="nil"/>
              <w:left w:val="nil"/>
              <w:right w:val="nil"/>
            </w:tcBorders>
          </w:tcPr>
          <w:p w14:paraId="260985A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w:t>
            </w:r>
          </w:p>
        </w:tc>
        <w:tc>
          <w:tcPr>
            <w:tcW w:w="681" w:type="dxa"/>
            <w:tcBorders>
              <w:top w:val="nil"/>
              <w:left w:val="nil"/>
              <w:right w:val="nil"/>
            </w:tcBorders>
          </w:tcPr>
          <w:p w14:paraId="5659664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.72</w:t>
            </w:r>
          </w:p>
        </w:tc>
        <w:tc>
          <w:tcPr>
            <w:tcW w:w="644" w:type="dxa"/>
            <w:tcBorders>
              <w:top w:val="nil"/>
              <w:left w:val="nil"/>
              <w:right w:val="nil"/>
            </w:tcBorders>
          </w:tcPr>
          <w:p w14:paraId="3EB4BED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.35</w:t>
            </w:r>
          </w:p>
        </w:tc>
        <w:tc>
          <w:tcPr>
            <w:tcW w:w="653" w:type="dxa"/>
            <w:tcBorders>
              <w:top w:val="nil"/>
              <w:left w:val="nil"/>
              <w:right w:val="nil"/>
            </w:tcBorders>
          </w:tcPr>
          <w:p w14:paraId="370A98F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.73</w:t>
            </w:r>
          </w:p>
        </w:tc>
        <w:tc>
          <w:tcPr>
            <w:tcW w:w="681" w:type="dxa"/>
            <w:tcBorders>
              <w:top w:val="nil"/>
              <w:left w:val="nil"/>
              <w:right w:val="nil"/>
            </w:tcBorders>
          </w:tcPr>
          <w:p w14:paraId="2C9B51E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.72</w:t>
            </w:r>
          </w:p>
        </w:tc>
        <w:tc>
          <w:tcPr>
            <w:tcW w:w="681" w:type="dxa"/>
            <w:tcBorders>
              <w:top w:val="nil"/>
              <w:left w:val="nil"/>
              <w:right w:val="nil"/>
            </w:tcBorders>
          </w:tcPr>
          <w:p w14:paraId="5DA14B9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.83</w:t>
            </w:r>
          </w:p>
        </w:tc>
        <w:tc>
          <w:tcPr>
            <w:tcW w:w="663" w:type="dxa"/>
            <w:tcBorders>
              <w:top w:val="nil"/>
              <w:left w:val="nil"/>
              <w:right w:val="nil"/>
            </w:tcBorders>
          </w:tcPr>
          <w:p w14:paraId="0FDE407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.88</w:t>
            </w:r>
          </w:p>
        </w:tc>
        <w:tc>
          <w:tcPr>
            <w:tcW w:w="626" w:type="dxa"/>
            <w:tcBorders>
              <w:top w:val="nil"/>
              <w:left w:val="nil"/>
              <w:right w:val="nil"/>
            </w:tcBorders>
          </w:tcPr>
          <w:p w14:paraId="5C5CEAA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1.00</w:t>
            </w:r>
          </w:p>
        </w:tc>
      </w:tr>
    </w:tbl>
    <w:p w14:paraId="719288DA" w14:textId="77777777" w:rsidR="001467AE" w:rsidRDefault="001467AE">
      <w:pPr>
        <w:tabs>
          <w:tab w:val="left" w:pos="2412"/>
        </w:tabs>
        <w:rPr>
          <w:rFonts w:asciiTheme="majorBidi" w:eastAsia="Calibri" w:hAnsiTheme="majorBidi" w:cstheme="majorBidi"/>
          <w:sz w:val="24"/>
          <w:szCs w:val="24"/>
        </w:rPr>
      </w:pPr>
    </w:p>
    <w:p w14:paraId="1D98FFEB" w14:textId="77777777" w:rsidR="001467AE" w:rsidRDefault="00000000">
      <w:pPr>
        <w:tabs>
          <w:tab w:val="left" w:pos="2412"/>
        </w:tabs>
        <w:spacing w:after="0"/>
        <w:jc w:val="both"/>
        <w:rPr>
          <w:rFonts w:asciiTheme="majorBidi" w:eastAsia="Calibri" w:hAnsiTheme="majorBidi" w:cstheme="majorBidi"/>
          <w:i/>
          <w:iCs/>
          <w:sz w:val="24"/>
          <w:szCs w:val="24"/>
        </w:rPr>
      </w:pPr>
      <w:r>
        <w:rPr>
          <w:rFonts w:asciiTheme="majorBidi" w:eastAsia="Calibri" w:hAnsiTheme="majorBidi" w:cstheme="majorBidi"/>
          <w:b/>
          <w:bCs/>
          <w:sz w:val="24"/>
          <w:szCs w:val="24"/>
        </w:rPr>
        <w:t>3.2 Health Risk of Fish Smokers’ Exposure to PM</w:t>
      </w:r>
      <w:r>
        <w:rPr>
          <w:rFonts w:asciiTheme="majorBidi" w:eastAsia="Calibri" w:hAnsiTheme="majorBidi" w:cstheme="majorBidi"/>
          <w:b/>
          <w:bCs/>
          <w:sz w:val="24"/>
          <w:szCs w:val="24"/>
          <w:vertAlign w:val="subscript"/>
        </w:rPr>
        <w:t>2.5</w:t>
      </w:r>
      <w:r>
        <w:rPr>
          <w:rFonts w:asciiTheme="majorBidi" w:eastAsia="Calibri" w:hAnsiTheme="majorBidi" w:cstheme="majorBidi"/>
          <w:b/>
          <w:bCs/>
          <w:sz w:val="24"/>
          <w:szCs w:val="24"/>
        </w:rPr>
        <w:t>-Bound Trace Metals</w:t>
      </w:r>
      <w:r>
        <w:rPr>
          <w:rFonts w:asciiTheme="majorBidi" w:eastAsia="Calibri" w:hAnsiTheme="majorBidi" w:cstheme="majorBidi"/>
          <w:i/>
          <w:iCs/>
          <w:sz w:val="24"/>
          <w:szCs w:val="24"/>
        </w:rPr>
        <w:t xml:space="preserve"> </w:t>
      </w:r>
    </w:p>
    <w:p w14:paraId="119EA36E" w14:textId="77777777" w:rsidR="001467AE" w:rsidRDefault="00000000">
      <w:pPr>
        <w:tabs>
          <w:tab w:val="left" w:pos="2412"/>
        </w:tabs>
        <w:spacing w:after="0"/>
        <w:jc w:val="both"/>
        <w:rPr>
          <w:rFonts w:ascii="Times New Roman" w:eastAsia="Aptos" w:hAnsi="Times New Roman" w:cs="Times New Roman"/>
          <w:sz w:val="24"/>
          <w:szCs w:val="24"/>
          <w14:ligatures w14:val="none"/>
        </w:rPr>
      </w:pPr>
      <w:bookmarkStart w:id="10" w:name="_Hlk160989791"/>
      <w:r>
        <w:rPr>
          <w:rFonts w:ascii="Times New Roman" w:eastAsia="Calibri" w:hAnsi="Times New Roman" w:cs="Times New Roman"/>
          <w:kern w:val="0"/>
          <w:sz w:val="24"/>
          <w:szCs w:val="24"/>
          <w14:ligatures w14:val="none"/>
        </w:rPr>
        <w:t xml:space="preserve">     The hazard quotients for </w:t>
      </w:r>
      <w:r>
        <w:rPr>
          <w:rFonts w:ascii="Times New Roman" w:eastAsia="Aptos" w:hAnsi="Times New Roman" w:cs="Times New Roman"/>
          <w:sz w:val="24"/>
          <w:szCs w:val="24"/>
          <w14:ligatures w14:val="none"/>
        </w:rPr>
        <w:t>exposure to PM</w:t>
      </w:r>
      <w:r>
        <w:rPr>
          <w:rFonts w:ascii="Times New Roman" w:eastAsia="Aptos" w:hAnsi="Times New Roman" w:cs="Times New Roman"/>
          <w:sz w:val="24"/>
          <w:szCs w:val="24"/>
          <w:vertAlign w:val="subscript"/>
          <w14:ligatures w14:val="none"/>
        </w:rPr>
        <w:t>2.5</w:t>
      </w:r>
      <w:r>
        <w:rPr>
          <w:rFonts w:ascii="Times New Roman" w:eastAsia="Aptos" w:hAnsi="Times New Roman" w:cs="Times New Roman"/>
          <w:sz w:val="24"/>
          <w:szCs w:val="24"/>
          <w14:ligatures w14:val="none"/>
        </w:rPr>
        <w:t>-bound trace metals are shown in Table 5. The results show that the hazard quotient (HQ) values for exposure to As, Co, Cu, Zn, and Pb in PM</w:t>
      </w:r>
      <w:r>
        <w:rPr>
          <w:rFonts w:ascii="Times New Roman" w:eastAsia="Aptos" w:hAnsi="Times New Roman" w:cs="Times New Roman"/>
          <w:sz w:val="24"/>
          <w:szCs w:val="24"/>
          <w:vertAlign w:val="subscript"/>
          <w14:ligatures w14:val="none"/>
        </w:rPr>
        <w:t xml:space="preserve">2.5 </w:t>
      </w:r>
      <w:r>
        <w:rPr>
          <w:rFonts w:ascii="Times New Roman" w:eastAsia="Aptos" w:hAnsi="Times New Roman" w:cs="Times New Roman"/>
          <w:sz w:val="24"/>
          <w:szCs w:val="24"/>
          <w14:ligatures w14:val="none"/>
        </w:rPr>
        <w:t xml:space="preserve">via the three exposure routes for fish smokers (children and adults) were lower than the safe limit of one (1), indicating no non-cancer health risk. On the contrary, Cr posed non-carcinogenic risks to the fish smokers through ingestion and dermal routes (HQ &gt;1). </w:t>
      </w:r>
      <w:bookmarkStart w:id="11" w:name="_Hlk158624360"/>
      <w:r>
        <w:rPr>
          <w:rFonts w:ascii="Times New Roman" w:eastAsia="Aptos" w:hAnsi="Times New Roman" w:cs="Times New Roman"/>
          <w:sz w:val="24"/>
          <w:szCs w:val="24"/>
          <w14:ligatures w14:val="none"/>
        </w:rPr>
        <w:t xml:space="preserve">The HQ values recorded for adult fish smokers due to exposure to trace metals through the three main pathways were lower than those quantified for children at the monitoring site. </w:t>
      </w:r>
      <w:bookmarkEnd w:id="11"/>
      <w:r>
        <w:rPr>
          <w:rFonts w:ascii="Times New Roman" w:eastAsia="Aptos" w:hAnsi="Times New Roman" w:cs="Times New Roman"/>
          <w:sz w:val="24"/>
          <w:szCs w:val="24"/>
          <w14:ligatures w14:val="none"/>
        </w:rPr>
        <w:t xml:space="preserve">This finding confirms the assertion that children are more prone to the adverse health impacts of airborne pollutants than adults </w:t>
      </w:r>
      <w:r>
        <w:rPr>
          <w:rFonts w:ascii="Times New Roman" w:eastAsia="Aptos" w:hAnsi="Times New Roman" w:cs="Times New Roman"/>
          <w:sz w:val="24"/>
          <w:szCs w:val="24"/>
          <w14:ligatures w14:val="none"/>
        </w:rPr>
        <w:fldChar w:fldCharType="begin" w:fldLock="1"/>
      </w:r>
      <w:r>
        <w:rPr>
          <w:rFonts w:ascii="Times New Roman" w:eastAsia="Aptos" w:hAnsi="Times New Roman" w:cs="Times New Roman"/>
          <w:sz w:val="24"/>
          <w:szCs w:val="24"/>
          <w14:ligatures w14:val="none"/>
        </w:rPr>
        <w:instrText>ADDIN CSL_CITATION {"citationItems":[{"id":"ITEM-1","itemData":{"DOI":"10.1016/j.envpol.2015.02.010","ISSN":"0269-7491","author":[{"dropping-particle":"","family":"Cao","given":"Suzhen","non-dropping-particle":"","parse-names":false,"suffix":""},{"dropping-particle":"","family":"Duan","given":"Xiaoli","non-dropping-particle":"","parse-names":false,"suffix":""},{"dropping-particle":"","family":"Zhao","given":"Xiuge","non-dropping-particle":"","parse-names":false,"suffix":""},{"dropping-particle":"","family":"Wang","given":"Beibei","non-dropping-particle":"","parse-names":false,"suffix":""},{"dropping-particle":"","family":"Ma","given":"Jin","non-dropping-particle":"","parse-names":false,"suffix":""},{"dropping-particle":"","family":"Fan","given":"Delong","non-dropping-particle":"","parse-names":false,"suffix":""},{"dropping-particle":"","family":"Sun","given":"Chengye","non-dropping-particle":"","parse-names":false,"suffix":""},{"dropping-particle":"","family":"He","given":"Bin","non-dropping-particle":"","parse-names":false,"suffix":""},{"dropping-particle":"","family":"Wei","given":"Fusheng","non-dropping-particle":"","parse-names":false,"suffix":""},{"dropping-particle":"","family":"Jiang","given":"Guibin","non-dropping-particle":"","parse-names":false,"suffix":""}],"container-title":"Environmental Pollution","id":"ITEM-1","issue":"2015","issued":{"date-parts":[["2015"]]},"page":"16-23","publisher":"Elsevier Ltd","title":"Health risk assessment of various metal (loid)s via multiple exposure pathways on children living near a typical lead-acid battery plant , China","type":"article-journal","volume":"200"},"uris":["http://www.mendeley.com/documents/?uuid=1ed0524b-7864-46b1-8f5a-68f4f4bad9df"]}],"mendeley":{"formattedCitation":"(Cao et al., 2015)","manualFormatting":"(Cao et al., 2015;","plainTextFormattedCitation":"(Cao et al., 2015)","previouslyFormattedCitation":"(Cao et al., 2015)"},"properties":{"noteIndex":0},"schema":"https://github.com/citation-style-language/schema/raw/master/csl-citation.json"}</w:instrText>
      </w:r>
      <w:r>
        <w:rPr>
          <w:rFonts w:ascii="Times New Roman" w:eastAsia="Aptos" w:hAnsi="Times New Roman" w:cs="Times New Roman"/>
          <w:sz w:val="24"/>
          <w:szCs w:val="24"/>
          <w14:ligatures w14:val="none"/>
        </w:rPr>
        <w:fldChar w:fldCharType="separate"/>
      </w:r>
      <w:r>
        <w:rPr>
          <w:rFonts w:ascii="Times New Roman" w:eastAsia="Aptos" w:hAnsi="Times New Roman" w:cs="Times New Roman"/>
          <w:sz w:val="24"/>
          <w:szCs w:val="24"/>
          <w14:ligatures w14:val="none"/>
        </w:rPr>
        <w:t>(Cao et al., 2015;</w:t>
      </w:r>
      <w:r>
        <w:rPr>
          <w:rFonts w:ascii="Times New Roman" w:eastAsia="Aptos" w:hAnsi="Times New Roman" w:cs="Times New Roman"/>
          <w:sz w:val="24"/>
          <w:szCs w:val="24"/>
          <w14:ligatures w14:val="none"/>
        </w:rPr>
        <w:fldChar w:fldCharType="end"/>
      </w:r>
      <w:r>
        <w:rPr>
          <w:rFonts w:ascii="Times New Roman" w:eastAsia="Aptos" w:hAnsi="Times New Roman" w:cs="Times New Roman"/>
          <w:sz w:val="24"/>
          <w:szCs w:val="24"/>
          <w14:ligatures w14:val="none"/>
        </w:rPr>
        <w:t xml:space="preserve"> Hu et al., 2012). Children breathe in more air per their unit body weight, and their immune systems cannot handle pollutants amidst other physiological activities </w:t>
      </w:r>
      <w:r>
        <w:rPr>
          <w:rFonts w:ascii="Times New Roman" w:eastAsia="Aptos" w:hAnsi="Times New Roman" w:cs="Times New Roman"/>
          <w:sz w:val="24"/>
          <w:szCs w:val="24"/>
          <w14:ligatures w14:val="none"/>
        </w:rPr>
        <w:fldChar w:fldCharType="begin" w:fldLock="1"/>
      </w:r>
      <w:r>
        <w:rPr>
          <w:rFonts w:ascii="Times New Roman" w:eastAsia="Aptos" w:hAnsi="Times New Roman" w:cs="Times New Roman"/>
          <w:sz w:val="24"/>
          <w:szCs w:val="24"/>
          <w14:ligatures w14:val="none"/>
        </w:rPr>
        <w:instrText>ADDIN CSL_CITATION {"citationItems":[{"id":"ITEM-1","itemData":{"abstract":"In this paper, we report the results obtained from one year of real-time measurement (i.e., from December 2019 to November 2020) of atmospheric black carbon (BC) under a rural environment in Qingdao of Northeastern China. The annual average concentration of BC was 1.92 1.89 g m-3. The highest average concentration of BC was observed in winter (3.65 2.66 g m-3), followed by fall (1.73 1.33 g m-3), spring (1.53 1.33 g m-3), and summer (0.83 0.56 g m-3). A clear weekend effect was observed in winter, which was characterized by higher BC concentration (4.60 2.86 g m-3) during the weekend rather than that (3.22 2.45 g m-3) during weekdays. The influence of meteorological parameters, including surface horizontal wind speed, boundary layer height (BLH), and precipitation, on BC, was investigated. In particular, such BLH influence presented evidently seasonal dependence, while there was no significant seasonality for horizontal wind speed. These may reflect different roles of atmospheric vertical dilution on affecting BC in different seasons. The BC/CO ratio decreased with the increase of precipitation, indicative of the influence of below-cloud wet removal of BC, especially during summertime where rainfall events more frequently occurred than any of other seasons. The bivariate-polar-plot analysis showed that the high BC concentrations were mainly associated with low wind speed in all seasons, highlighting an important BC source originated from local emissions. By using concentration-weighted trajectory analysis, it was found that regional transports, especially from northeastern in winter, could not be negligible for contributing to BC pollution in rural Qingdao. In the coronavirus disease 2019 (COVID-19) case analysis, we observed an obvious increase in the BC/NO2 ratio during the COVID-19 lockdown, supporting the significant non-traffic source sector (such as residential coal combustion) for BC in rural Qingdao.","author":[{"dropping-particle":"","family":"Cui","given":"Shijie","non-dropping-particle":"","parse-names":false,"suffix":""},{"dropping-particle":"","family":"Xian","given":"Jiukun","non-dropping-particle":"","parse-names":false,"suffix":""},{"dropping-particle":"","family":"Shen","given":"Fuzhen","non-dropping-particle":"","parse-names":false,"suffix":""},{"dropping-particle":"","family":"Zhang","given":"Lin","non-dropping-particle":"","parse-names":false,"suffix":""},{"dropping-particle":"","family":"Deng","given":"Baoling","non-dropping-particle":"","parse-names":false,"suffix":""},{"dropping-particle":"","family":"Zhang","given":"Yunjiang","non-dropping-particle":"","parse-names":false,"suffix":""},{"dropping-particle":"","family":"Ge","given":"Xinlei","non-dropping-particle":"","parse-names":false,"suffix":""}],"container-title":"Atmosphere","id":"ITEM-1","issue":"394","issued":{"date-parts":[["2021"]]},"page":"1-19","title":"One-Year Real-Time Measurement of Black Carbon in the Rural Area of Qingdao , Northeastern China : Seasonal Variations","type":"article-journal","volume":"12"},"uris":["http://www.mendeley.com/documents/?uuid=dea6e10e-9d4c-4e23-bbd7-9f4fd297c1ea"]}],"mendeley":{"formattedCitation":"(S. Cui et al., 2021)","manualFormatting":"(Cui et al., 2021)","plainTextFormattedCitation":"(S. Cui et al., 2021)","previouslyFormattedCitation":"(S. Cui et al., 2021)"},"properties":{"noteIndex":0},"schema":"https://github.com/citation-style-language/schema/raw/master/csl-citation.json"}</w:instrText>
      </w:r>
      <w:r>
        <w:rPr>
          <w:rFonts w:ascii="Times New Roman" w:eastAsia="Aptos" w:hAnsi="Times New Roman" w:cs="Times New Roman"/>
          <w:sz w:val="24"/>
          <w:szCs w:val="24"/>
          <w14:ligatures w14:val="none"/>
        </w:rPr>
        <w:fldChar w:fldCharType="separate"/>
      </w:r>
      <w:r>
        <w:rPr>
          <w:rFonts w:ascii="Times New Roman" w:eastAsia="Aptos" w:hAnsi="Times New Roman" w:cs="Times New Roman"/>
          <w:sz w:val="24"/>
          <w:szCs w:val="24"/>
          <w14:ligatures w14:val="none"/>
        </w:rPr>
        <w:t>(Cui et al., 2021)</w:t>
      </w:r>
      <w:r>
        <w:rPr>
          <w:rFonts w:ascii="Times New Roman" w:eastAsia="Aptos" w:hAnsi="Times New Roman" w:cs="Times New Roman"/>
          <w:sz w:val="24"/>
          <w:szCs w:val="24"/>
          <w14:ligatures w14:val="none"/>
        </w:rPr>
        <w:fldChar w:fldCharType="end"/>
      </w:r>
      <w:r>
        <w:rPr>
          <w:rFonts w:ascii="Times New Roman" w:eastAsia="Aptos" w:hAnsi="Times New Roman" w:cs="Times New Roman"/>
          <w:sz w:val="24"/>
          <w:szCs w:val="24"/>
          <w14:ligatures w14:val="none"/>
        </w:rPr>
        <w:t>.</w:t>
      </w:r>
      <w:bookmarkEnd w:id="10"/>
      <w:r>
        <w:rPr>
          <w:rFonts w:ascii="Times New Roman" w:eastAsia="Aptos" w:hAnsi="Times New Roman" w:cs="Times New Roman"/>
          <w:sz w:val="24"/>
          <w:szCs w:val="24"/>
          <w14:ligatures w14:val="none"/>
        </w:rPr>
        <w:t xml:space="preserve"> </w:t>
      </w:r>
      <w:bookmarkStart w:id="12" w:name="_Hlk185260287"/>
      <w:r>
        <w:rPr>
          <w:rFonts w:ascii="Times New Roman" w:eastAsia="Aptos" w:hAnsi="Times New Roman" w:cs="Times New Roman"/>
          <w:sz w:val="24"/>
          <w:szCs w:val="24"/>
          <w14:ligatures w14:val="none"/>
        </w:rPr>
        <w:t xml:space="preserve">The trace metals posed no synergistic non-carcinogenic impacts through inhalation to fish smokers (HI&lt;1). </w:t>
      </w:r>
      <w:bookmarkEnd w:id="12"/>
      <w:r>
        <w:rPr>
          <w:rFonts w:ascii="Times New Roman" w:eastAsia="Aptos" w:hAnsi="Times New Roman" w:cs="Times New Roman"/>
          <w:sz w:val="24"/>
          <w:szCs w:val="24"/>
          <w14:ligatures w14:val="none"/>
        </w:rPr>
        <w:t xml:space="preserve">This finding compares well with a study carried out by </w:t>
      </w:r>
      <w:r>
        <w:rPr>
          <w:rFonts w:ascii="Times New Roman" w:eastAsia="Aptos" w:hAnsi="Times New Roman" w:cs="Times New Roman"/>
          <w:sz w:val="24"/>
          <w:szCs w:val="24"/>
          <w14:ligatures w14:val="none"/>
        </w:rPr>
        <w:fldChar w:fldCharType="begin" w:fldLock="1"/>
      </w:r>
      <w:r>
        <w:rPr>
          <w:rFonts w:ascii="Times New Roman" w:eastAsia="Aptos" w:hAnsi="Times New Roman" w:cs="Times New Roman"/>
          <w:sz w:val="24"/>
          <w:szCs w:val="24"/>
          <w14:ligatures w14:val="none"/>
        </w:rPr>
        <w:instrText>ADDIN CSL_CITATION {"citationItems":[{"id":"ITEM-1","itemData":{"DOI":"10.1016/j.apr.2020.09.017","ISSN":"13091042","abstract":"Studying the source-specific health risks of trace metals in PM2.5 is important for controlling its emission sources that are hazardous to human health. In this study, PM2.5-bound trace metals were analyzed during winter, spring, summer, and autumn in 2018 in Changzhi, a typical industrial city in China. The results revealed that the annual concentration of total trace metals in PM2.5 was 7531.9 ng m−3 in the study area, and the concentration was maximum in spring (14,781.7 ng m−3), followed by autumn (7163.8 ng m−3), winter (5237.0 ng m−3), and summer (3226.1 ng m−3). Dry and continual windy days in spring often led to high concentrations of trace metals in Changzhi. Trace metals with high enrichment factor (&gt;100), such as Cd, Sn, Pb, and Zn, were predominantly released from coal combustion. Four sources, such as coal combustion, traffic emissions, resuspended dust, and industry, were established by positive matrix factorization, with contributions to PM2.5-bound trace metals of 29.5%, 26.6%, 26.3%, and 17.6%, respectively. In terms of their contribution to cancer risk, the top contributor both for children and adults was industry, with 1.50×10−6 and 5.99×10−6, respectively, both of which were higher than the safe level (1 × 10−6); coal combustion ranked second (0.49 × 10−6 and 1.94 × 10−6 for children and adults, respectively). In addition to the advancement of control measures for pollutants and control of industrial production, more attention should also be given in limiting coal consumption through the use of clean energy (e.g., natural gas).","author":[{"dropping-particle":"","family":"Duan","given":"Xiaolin","non-dropping-particle":"","parse-names":false,"suffix":""},{"dropping-particle":"","family":"Yan","given":"Yulong","non-dropping-particle":"","parse-names":false,"suffix":""},{"dropping-particle":"","family":"Li","given":"Rumei","non-dropping-particle":"","parse-names":false,"suffix":""},{"dropping-particle":"","family":"Deng","given":"Mengjie","non-dropping-particle":"","parse-names":false,"suffix":""},{"dropping-particle":"","family":"Hu","given":"Dongmei","non-dropping-particle":"","parse-names":false,"suffix":""},{"dropping-particle":"","family":"Peng","given":"Lin","non-dropping-particle":"","parse-names":false,"suffix":""}],"container-title":"Atmospheric Pollution Research","id":"ITEM-1","issue":"1","issued":{"date-parts":[["2021"]]},"page":"365-374","publisher":"Elsevier B.V.","title":"Seasonal variations, source apportionment, and health risk assessment of trace metals in PM2.5 in the typical industrial city of changzhi, China","type":"article-journal","volume":"12"},"uris":["http://www.mendeley.com/documents/?uuid=827d1ea2-f75a-4f78-a384-1351f7f08151"]}],"mendeley":{"formattedCitation":"(Duan et al., 2021)","manualFormatting":"Duan et al. (2021)","plainTextFormattedCitation":"(Duan et al., 2021)","previouslyFormattedCitation":"(Duan et al., 2021)"},"properties":{"noteIndex":0},"schema":"https://github.com/citation-style-language/schema/raw/master/csl-citation.json"}</w:instrText>
      </w:r>
      <w:r>
        <w:rPr>
          <w:rFonts w:ascii="Times New Roman" w:eastAsia="Aptos" w:hAnsi="Times New Roman" w:cs="Times New Roman"/>
          <w:sz w:val="24"/>
          <w:szCs w:val="24"/>
          <w14:ligatures w14:val="none"/>
        </w:rPr>
        <w:fldChar w:fldCharType="separate"/>
      </w:r>
      <w:r>
        <w:rPr>
          <w:rFonts w:ascii="Times New Roman" w:eastAsia="Aptos" w:hAnsi="Times New Roman" w:cs="Times New Roman"/>
          <w:sz w:val="24"/>
          <w:szCs w:val="24"/>
          <w14:ligatures w14:val="none"/>
        </w:rPr>
        <w:t>Duan et al. (2021)</w:t>
      </w:r>
      <w:r>
        <w:rPr>
          <w:rFonts w:ascii="Times New Roman" w:eastAsia="Aptos" w:hAnsi="Times New Roman" w:cs="Times New Roman"/>
          <w:sz w:val="24"/>
          <w:szCs w:val="24"/>
          <w14:ligatures w14:val="none"/>
        </w:rPr>
        <w:fldChar w:fldCharType="end"/>
      </w:r>
      <w:bookmarkStart w:id="13" w:name="_Hlk185252403"/>
      <w:r>
        <w:rPr>
          <w:rFonts w:ascii="Times New Roman" w:eastAsia="Aptos" w:hAnsi="Times New Roman" w:cs="Times New Roman"/>
          <w:sz w:val="24"/>
          <w:szCs w:val="24"/>
          <w14:ligatures w14:val="none"/>
        </w:rPr>
        <w:t xml:space="preserve">. Cumulatively, trace metals posed non-cancer health effects to fish smokers through ingestion and dermal contact (H1&gt;1).  </w:t>
      </w:r>
      <w:bookmarkEnd w:id="13"/>
      <w:r>
        <w:rPr>
          <w:rFonts w:ascii="Times New Roman" w:eastAsia="Aptos" w:hAnsi="Times New Roman" w:cs="Times New Roman"/>
          <w:sz w:val="24"/>
          <w:szCs w:val="24"/>
          <w14:ligatures w14:val="none"/>
        </w:rPr>
        <w:t xml:space="preserve"> </w:t>
      </w:r>
    </w:p>
    <w:p w14:paraId="0DF06A43" w14:textId="77777777" w:rsidR="001467AE" w:rsidRDefault="001467AE">
      <w:pPr>
        <w:tabs>
          <w:tab w:val="left" w:pos="2412"/>
        </w:tabs>
        <w:spacing w:after="0"/>
        <w:jc w:val="both"/>
        <w:rPr>
          <w:rFonts w:ascii="Times New Roman" w:eastAsia="Aptos" w:hAnsi="Times New Roman" w:cs="Times New Roman"/>
          <w:sz w:val="24"/>
          <w:szCs w:val="24"/>
          <w14:ligatures w14:val="none"/>
        </w:rPr>
      </w:pPr>
    </w:p>
    <w:p w14:paraId="5B2941C3" w14:textId="77777777" w:rsidR="001467AE" w:rsidRDefault="001467AE">
      <w:pPr>
        <w:tabs>
          <w:tab w:val="left" w:pos="2412"/>
        </w:tabs>
        <w:spacing w:after="0"/>
        <w:jc w:val="both"/>
        <w:rPr>
          <w:rFonts w:ascii="Times New Roman" w:eastAsia="Aptos" w:hAnsi="Times New Roman" w:cs="Times New Roman"/>
          <w:b/>
          <w:bCs/>
          <w:sz w:val="24"/>
          <w:szCs w:val="24"/>
          <w14:ligatures w14:val="none"/>
        </w:rPr>
      </w:pPr>
    </w:p>
    <w:p w14:paraId="58CCC33C" w14:textId="77777777" w:rsidR="001467AE" w:rsidRDefault="00000000">
      <w:pPr>
        <w:tabs>
          <w:tab w:val="left" w:pos="2412"/>
        </w:tabs>
        <w:spacing w:after="0"/>
        <w:jc w:val="both"/>
        <w:rPr>
          <w:rFonts w:ascii="Times New Roman" w:eastAsia="Aptos" w:hAnsi="Times New Roman" w:cs="Times New Roman"/>
          <w:sz w:val="24"/>
          <w:szCs w:val="24"/>
          <w14:ligatures w14:val="none"/>
        </w:rPr>
      </w:pPr>
      <w:r>
        <w:rPr>
          <w:rFonts w:ascii="Times New Roman" w:eastAsia="Aptos" w:hAnsi="Times New Roman" w:cs="Times New Roman"/>
          <w:b/>
          <w:bCs/>
          <w:sz w:val="24"/>
          <w:szCs w:val="24"/>
          <w14:ligatures w14:val="none"/>
        </w:rPr>
        <w:t xml:space="preserve">Table 5. </w:t>
      </w:r>
      <w:r>
        <w:rPr>
          <w:rFonts w:ascii="Times New Roman" w:eastAsia="Aptos" w:hAnsi="Times New Roman" w:cs="Times New Roman"/>
          <w:sz w:val="24"/>
          <w:szCs w:val="24"/>
          <w14:ligatures w14:val="none"/>
        </w:rPr>
        <w:t>Hazard quotients for exposure to PM</w:t>
      </w:r>
      <w:r>
        <w:rPr>
          <w:rFonts w:ascii="Times New Roman" w:eastAsia="Aptos" w:hAnsi="Times New Roman" w:cs="Times New Roman"/>
          <w:sz w:val="24"/>
          <w:szCs w:val="24"/>
          <w:vertAlign w:val="subscript"/>
          <w14:ligatures w14:val="none"/>
        </w:rPr>
        <w:t>2.5</w:t>
      </w:r>
      <w:r>
        <w:rPr>
          <w:rFonts w:ascii="Times New Roman" w:eastAsia="Aptos" w:hAnsi="Times New Roman" w:cs="Times New Roman"/>
          <w:sz w:val="24"/>
          <w:szCs w:val="24"/>
          <w14:ligatures w14:val="none"/>
        </w:rPr>
        <w:t>-bound trace metals measured at Apam</w:t>
      </w:r>
    </w:p>
    <w:tbl>
      <w:tblPr>
        <w:tblStyle w:val="TableGrid"/>
        <w:tblW w:w="0" w:type="auto"/>
        <w:tblLook w:val="04A0" w:firstRow="1" w:lastRow="0" w:firstColumn="1" w:lastColumn="0" w:noHBand="0" w:noVBand="1"/>
      </w:tblPr>
      <w:tblGrid>
        <w:gridCol w:w="960"/>
        <w:gridCol w:w="1303"/>
        <w:gridCol w:w="1297"/>
        <w:gridCol w:w="1255"/>
        <w:gridCol w:w="1276"/>
        <w:gridCol w:w="1275"/>
        <w:gridCol w:w="1418"/>
      </w:tblGrid>
      <w:tr w:rsidR="001467AE" w14:paraId="2E70E4B8" w14:textId="77777777">
        <w:trPr>
          <w:trHeight w:val="288"/>
        </w:trPr>
        <w:tc>
          <w:tcPr>
            <w:tcW w:w="960" w:type="dxa"/>
            <w:tcBorders>
              <w:left w:val="nil"/>
              <w:right w:val="nil"/>
            </w:tcBorders>
            <w:noWrap/>
          </w:tcPr>
          <w:p w14:paraId="426AB62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Metal</w:t>
            </w:r>
          </w:p>
        </w:tc>
        <w:tc>
          <w:tcPr>
            <w:tcW w:w="1303" w:type="dxa"/>
            <w:tcBorders>
              <w:left w:val="nil"/>
              <w:right w:val="nil"/>
            </w:tcBorders>
            <w:noWrap/>
          </w:tcPr>
          <w:p w14:paraId="12D9E7F5" w14:textId="77777777" w:rsidR="001467AE" w:rsidRDefault="00000000">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inh</w:t>
            </w:r>
            <w:proofErr w:type="spellEnd"/>
            <w:r>
              <w:rPr>
                <w:rFonts w:asciiTheme="majorBidi" w:eastAsia="Calibri" w:hAnsiTheme="majorBidi" w:cstheme="majorBidi"/>
                <w:vertAlign w:val="subscript"/>
              </w:rPr>
              <w:t xml:space="preserve"> </w:t>
            </w:r>
            <w:r>
              <w:rPr>
                <w:rFonts w:asciiTheme="majorBidi" w:eastAsia="Calibri" w:hAnsiTheme="majorBidi" w:cstheme="majorBidi"/>
              </w:rPr>
              <w:t>(Child)</w:t>
            </w:r>
          </w:p>
        </w:tc>
        <w:tc>
          <w:tcPr>
            <w:tcW w:w="1297" w:type="dxa"/>
            <w:tcBorders>
              <w:left w:val="nil"/>
              <w:right w:val="nil"/>
            </w:tcBorders>
            <w:noWrap/>
          </w:tcPr>
          <w:p w14:paraId="4CA45EEC" w14:textId="77777777" w:rsidR="001467AE" w:rsidRDefault="00000000">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inh</w:t>
            </w:r>
            <w:proofErr w:type="spellEnd"/>
            <w:r>
              <w:rPr>
                <w:rFonts w:asciiTheme="majorBidi" w:eastAsia="Calibri" w:hAnsiTheme="majorBidi" w:cstheme="majorBidi"/>
              </w:rPr>
              <w:t xml:space="preserve"> (Adult)</w:t>
            </w:r>
          </w:p>
        </w:tc>
        <w:tc>
          <w:tcPr>
            <w:tcW w:w="1255" w:type="dxa"/>
            <w:tcBorders>
              <w:left w:val="nil"/>
              <w:right w:val="nil"/>
            </w:tcBorders>
            <w:noWrap/>
          </w:tcPr>
          <w:p w14:paraId="58DA510F" w14:textId="77777777" w:rsidR="001467AE" w:rsidRDefault="00000000">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ing</w:t>
            </w:r>
            <w:proofErr w:type="spellEnd"/>
            <w:r>
              <w:rPr>
                <w:rFonts w:asciiTheme="majorBidi" w:eastAsia="Calibri" w:hAnsiTheme="majorBidi" w:cstheme="majorBidi"/>
              </w:rPr>
              <w:t xml:space="preserve"> (Child)</w:t>
            </w:r>
          </w:p>
        </w:tc>
        <w:tc>
          <w:tcPr>
            <w:tcW w:w="1276" w:type="dxa"/>
            <w:tcBorders>
              <w:left w:val="nil"/>
              <w:right w:val="nil"/>
            </w:tcBorders>
            <w:noWrap/>
          </w:tcPr>
          <w:p w14:paraId="4A6497AC" w14:textId="77777777" w:rsidR="001467AE" w:rsidRDefault="00000000">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ing</w:t>
            </w:r>
            <w:proofErr w:type="spellEnd"/>
            <w:r>
              <w:rPr>
                <w:rFonts w:asciiTheme="majorBidi" w:eastAsia="Calibri" w:hAnsiTheme="majorBidi" w:cstheme="majorBidi"/>
                <w:vertAlign w:val="subscript"/>
              </w:rPr>
              <w:t xml:space="preserve"> </w:t>
            </w:r>
            <w:r>
              <w:rPr>
                <w:rFonts w:asciiTheme="majorBidi" w:eastAsia="Calibri" w:hAnsiTheme="majorBidi" w:cstheme="majorBidi"/>
              </w:rPr>
              <w:t>(Adult)</w:t>
            </w:r>
          </w:p>
        </w:tc>
        <w:tc>
          <w:tcPr>
            <w:tcW w:w="1275" w:type="dxa"/>
            <w:tcBorders>
              <w:left w:val="nil"/>
              <w:right w:val="nil"/>
            </w:tcBorders>
            <w:noWrap/>
          </w:tcPr>
          <w:p w14:paraId="101B788E" w14:textId="77777777" w:rsidR="001467AE" w:rsidRDefault="00000000">
            <w:pPr>
              <w:tabs>
                <w:tab w:val="left" w:pos="2412"/>
              </w:tabs>
              <w:spacing w:after="0" w:line="240" w:lineRule="auto"/>
              <w:rPr>
                <w:rFonts w:asciiTheme="majorBidi" w:eastAsia="Calibri" w:hAnsiTheme="majorBidi" w:cstheme="majorBidi"/>
              </w:rPr>
            </w:pPr>
            <w:proofErr w:type="spellStart"/>
            <w:r>
              <w:rPr>
                <w:rFonts w:asciiTheme="majorBidi" w:eastAsia="Calibri" w:hAnsiTheme="majorBidi" w:cstheme="majorBidi"/>
              </w:rPr>
              <w:t>HQ</w:t>
            </w:r>
            <w:r>
              <w:rPr>
                <w:rFonts w:asciiTheme="majorBidi" w:eastAsia="Calibri" w:hAnsiTheme="majorBidi" w:cstheme="majorBidi"/>
                <w:vertAlign w:val="subscript"/>
              </w:rPr>
              <w:t>der</w:t>
            </w:r>
            <w:proofErr w:type="spellEnd"/>
            <w:r>
              <w:rPr>
                <w:rFonts w:asciiTheme="majorBidi" w:eastAsia="Calibri" w:hAnsiTheme="majorBidi" w:cstheme="majorBidi"/>
              </w:rPr>
              <w:t xml:space="preserve"> (Child)</w:t>
            </w:r>
          </w:p>
        </w:tc>
        <w:tc>
          <w:tcPr>
            <w:tcW w:w="1418" w:type="dxa"/>
            <w:tcBorders>
              <w:left w:val="nil"/>
              <w:right w:val="nil"/>
            </w:tcBorders>
            <w:noWrap/>
          </w:tcPr>
          <w:p w14:paraId="08EC959D" w14:textId="77777777" w:rsidR="001467AE" w:rsidRDefault="00000000">
            <w:pPr>
              <w:tabs>
                <w:tab w:val="left" w:pos="2412"/>
              </w:tabs>
              <w:spacing w:after="0" w:line="240" w:lineRule="auto"/>
              <w:rPr>
                <w:rFonts w:asciiTheme="majorBidi" w:eastAsia="Calibri" w:hAnsiTheme="majorBidi" w:cstheme="majorBidi"/>
                <w:vertAlign w:val="subscript"/>
              </w:rPr>
            </w:pPr>
            <w:proofErr w:type="spellStart"/>
            <w:r>
              <w:rPr>
                <w:rFonts w:asciiTheme="majorBidi" w:eastAsia="Calibri" w:hAnsiTheme="majorBidi" w:cstheme="majorBidi"/>
              </w:rPr>
              <w:t>HQ</w:t>
            </w:r>
            <w:r>
              <w:rPr>
                <w:rFonts w:asciiTheme="majorBidi" w:eastAsia="Calibri" w:hAnsiTheme="majorBidi" w:cstheme="majorBidi"/>
                <w:vertAlign w:val="subscript"/>
              </w:rPr>
              <w:t>der</w:t>
            </w:r>
            <w:proofErr w:type="spellEnd"/>
            <w:r>
              <w:rPr>
                <w:rFonts w:asciiTheme="majorBidi" w:eastAsia="Calibri" w:hAnsiTheme="majorBidi" w:cstheme="majorBidi"/>
                <w:vertAlign w:val="subscript"/>
              </w:rPr>
              <w:t xml:space="preserve"> </w:t>
            </w:r>
          </w:p>
          <w:p w14:paraId="77345A1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(Adult)</w:t>
            </w:r>
          </w:p>
        </w:tc>
      </w:tr>
      <w:tr w:rsidR="001467AE" w14:paraId="56A54B88" w14:textId="77777777">
        <w:trPr>
          <w:trHeight w:val="288"/>
        </w:trPr>
        <w:tc>
          <w:tcPr>
            <w:tcW w:w="960" w:type="dxa"/>
            <w:tcBorders>
              <w:left w:val="nil"/>
              <w:bottom w:val="nil"/>
              <w:right w:val="nil"/>
            </w:tcBorders>
            <w:noWrap/>
          </w:tcPr>
          <w:p w14:paraId="3C0341E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lastRenderedPageBreak/>
              <w:t>Cr</w:t>
            </w:r>
          </w:p>
        </w:tc>
        <w:tc>
          <w:tcPr>
            <w:tcW w:w="1303" w:type="dxa"/>
            <w:tcBorders>
              <w:left w:val="nil"/>
              <w:bottom w:val="nil"/>
              <w:right w:val="nil"/>
            </w:tcBorders>
            <w:noWrap/>
          </w:tcPr>
          <w:p w14:paraId="6403492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1.38E-02</w:t>
            </w:r>
          </w:p>
        </w:tc>
        <w:tc>
          <w:tcPr>
            <w:tcW w:w="1297" w:type="dxa"/>
            <w:tcBorders>
              <w:left w:val="nil"/>
              <w:bottom w:val="nil"/>
              <w:right w:val="nil"/>
            </w:tcBorders>
            <w:noWrap/>
          </w:tcPr>
          <w:p w14:paraId="6D1B278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8.26E-03</w:t>
            </w:r>
          </w:p>
        </w:tc>
        <w:tc>
          <w:tcPr>
            <w:tcW w:w="1255" w:type="dxa"/>
            <w:tcBorders>
              <w:left w:val="nil"/>
              <w:bottom w:val="nil"/>
              <w:right w:val="nil"/>
            </w:tcBorders>
            <w:noWrap/>
          </w:tcPr>
          <w:p w14:paraId="45C83A4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5.54E+00</w:t>
            </w:r>
          </w:p>
        </w:tc>
        <w:tc>
          <w:tcPr>
            <w:tcW w:w="1276" w:type="dxa"/>
            <w:tcBorders>
              <w:left w:val="nil"/>
              <w:bottom w:val="nil"/>
              <w:right w:val="nil"/>
            </w:tcBorders>
            <w:noWrap/>
          </w:tcPr>
          <w:p w14:paraId="2D6FFC7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1.28E+00</w:t>
            </w:r>
          </w:p>
        </w:tc>
        <w:tc>
          <w:tcPr>
            <w:tcW w:w="1275" w:type="dxa"/>
            <w:tcBorders>
              <w:left w:val="nil"/>
              <w:bottom w:val="nil"/>
              <w:right w:val="nil"/>
            </w:tcBorders>
            <w:noWrap/>
          </w:tcPr>
          <w:p w14:paraId="3C35898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1.62E+01</w:t>
            </w:r>
          </w:p>
        </w:tc>
        <w:tc>
          <w:tcPr>
            <w:tcW w:w="1418" w:type="dxa"/>
            <w:tcBorders>
              <w:left w:val="nil"/>
              <w:bottom w:val="nil"/>
              <w:right w:val="nil"/>
            </w:tcBorders>
            <w:noWrap/>
          </w:tcPr>
          <w:p w14:paraId="6CE98BC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5.38E+00</w:t>
            </w:r>
          </w:p>
        </w:tc>
      </w:tr>
      <w:tr w:rsidR="001467AE" w14:paraId="593BA0A6" w14:textId="77777777">
        <w:trPr>
          <w:trHeight w:val="288"/>
        </w:trPr>
        <w:tc>
          <w:tcPr>
            <w:tcW w:w="960" w:type="dxa"/>
            <w:tcBorders>
              <w:top w:val="nil"/>
              <w:left w:val="nil"/>
              <w:bottom w:val="nil"/>
              <w:right w:val="nil"/>
            </w:tcBorders>
            <w:noWrap/>
          </w:tcPr>
          <w:p w14:paraId="1E4F774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Mn</w:t>
            </w:r>
          </w:p>
        </w:tc>
        <w:tc>
          <w:tcPr>
            <w:tcW w:w="1303" w:type="dxa"/>
            <w:tcBorders>
              <w:top w:val="nil"/>
              <w:left w:val="nil"/>
              <w:bottom w:val="nil"/>
              <w:right w:val="nil"/>
            </w:tcBorders>
            <w:noWrap/>
          </w:tcPr>
          <w:p w14:paraId="699E99B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4.26E-03</w:t>
            </w:r>
          </w:p>
        </w:tc>
        <w:tc>
          <w:tcPr>
            <w:tcW w:w="1297" w:type="dxa"/>
            <w:tcBorders>
              <w:top w:val="nil"/>
              <w:left w:val="nil"/>
              <w:bottom w:val="nil"/>
              <w:right w:val="nil"/>
            </w:tcBorders>
            <w:noWrap/>
          </w:tcPr>
          <w:p w14:paraId="047C7FB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2.55E-03</w:t>
            </w:r>
          </w:p>
        </w:tc>
        <w:tc>
          <w:tcPr>
            <w:tcW w:w="1255" w:type="dxa"/>
            <w:tcBorders>
              <w:top w:val="nil"/>
              <w:left w:val="nil"/>
              <w:bottom w:val="nil"/>
              <w:right w:val="nil"/>
            </w:tcBorders>
            <w:noWrap/>
          </w:tcPr>
          <w:p w14:paraId="373C4EB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5.59E-02</w:t>
            </w:r>
          </w:p>
        </w:tc>
        <w:tc>
          <w:tcPr>
            <w:tcW w:w="1276" w:type="dxa"/>
            <w:tcBorders>
              <w:top w:val="nil"/>
              <w:left w:val="nil"/>
              <w:bottom w:val="nil"/>
              <w:right w:val="nil"/>
            </w:tcBorders>
            <w:noWrap/>
          </w:tcPr>
          <w:p w14:paraId="1FA4CE6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1.29E-02</w:t>
            </w:r>
          </w:p>
        </w:tc>
        <w:tc>
          <w:tcPr>
            <w:tcW w:w="1275" w:type="dxa"/>
            <w:tcBorders>
              <w:top w:val="nil"/>
              <w:left w:val="nil"/>
              <w:bottom w:val="nil"/>
              <w:right w:val="nil"/>
            </w:tcBorders>
            <w:noWrap/>
          </w:tcPr>
          <w:p w14:paraId="108DF11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5.03E+00</w:t>
            </w:r>
          </w:p>
        </w:tc>
        <w:tc>
          <w:tcPr>
            <w:tcW w:w="1418" w:type="dxa"/>
            <w:tcBorders>
              <w:top w:val="nil"/>
              <w:left w:val="nil"/>
              <w:bottom w:val="nil"/>
              <w:right w:val="nil"/>
            </w:tcBorders>
            <w:noWrap/>
          </w:tcPr>
          <w:p w14:paraId="3066223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1.66E+00</w:t>
            </w:r>
          </w:p>
        </w:tc>
      </w:tr>
      <w:tr w:rsidR="001467AE" w14:paraId="2F459124" w14:textId="77777777">
        <w:trPr>
          <w:trHeight w:val="288"/>
        </w:trPr>
        <w:tc>
          <w:tcPr>
            <w:tcW w:w="960" w:type="dxa"/>
            <w:tcBorders>
              <w:top w:val="nil"/>
              <w:left w:val="nil"/>
              <w:bottom w:val="nil"/>
              <w:right w:val="nil"/>
            </w:tcBorders>
            <w:noWrap/>
          </w:tcPr>
          <w:p w14:paraId="5F8EE62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Co</w:t>
            </w:r>
          </w:p>
        </w:tc>
        <w:tc>
          <w:tcPr>
            <w:tcW w:w="1303" w:type="dxa"/>
            <w:tcBorders>
              <w:top w:val="nil"/>
              <w:left w:val="nil"/>
              <w:bottom w:val="nil"/>
              <w:right w:val="nil"/>
            </w:tcBorders>
            <w:noWrap/>
          </w:tcPr>
          <w:p w14:paraId="081F7A6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1.90E-04</w:t>
            </w:r>
          </w:p>
        </w:tc>
        <w:tc>
          <w:tcPr>
            <w:tcW w:w="1297" w:type="dxa"/>
            <w:tcBorders>
              <w:top w:val="nil"/>
              <w:left w:val="nil"/>
              <w:bottom w:val="nil"/>
              <w:right w:val="nil"/>
            </w:tcBorders>
            <w:noWrap/>
          </w:tcPr>
          <w:p w14:paraId="3AA8536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1.14E-04</w:t>
            </w:r>
          </w:p>
        </w:tc>
        <w:tc>
          <w:tcPr>
            <w:tcW w:w="1255" w:type="dxa"/>
            <w:tcBorders>
              <w:top w:val="nil"/>
              <w:left w:val="nil"/>
              <w:bottom w:val="nil"/>
              <w:right w:val="nil"/>
            </w:tcBorders>
            <w:noWrap/>
          </w:tcPr>
          <w:p w14:paraId="669586C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2.29E-02</w:t>
            </w:r>
          </w:p>
        </w:tc>
        <w:tc>
          <w:tcPr>
            <w:tcW w:w="1276" w:type="dxa"/>
            <w:tcBorders>
              <w:top w:val="nil"/>
              <w:left w:val="nil"/>
              <w:bottom w:val="nil"/>
              <w:right w:val="nil"/>
            </w:tcBorders>
            <w:noWrap/>
          </w:tcPr>
          <w:p w14:paraId="115FE4F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5.33E-03</w:t>
            </w:r>
          </w:p>
        </w:tc>
        <w:tc>
          <w:tcPr>
            <w:tcW w:w="1275" w:type="dxa"/>
            <w:tcBorders>
              <w:top w:val="nil"/>
              <w:left w:val="nil"/>
              <w:bottom w:val="nil"/>
              <w:right w:val="nil"/>
            </w:tcBorders>
            <w:noWrap/>
          </w:tcPr>
          <w:p w14:paraId="26DEE64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6.42E-02</w:t>
            </w:r>
          </w:p>
        </w:tc>
        <w:tc>
          <w:tcPr>
            <w:tcW w:w="1418" w:type="dxa"/>
            <w:tcBorders>
              <w:top w:val="nil"/>
              <w:left w:val="nil"/>
              <w:bottom w:val="nil"/>
              <w:right w:val="nil"/>
            </w:tcBorders>
            <w:noWrap/>
          </w:tcPr>
          <w:p w14:paraId="50357E9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2.12E-02</w:t>
            </w:r>
          </w:p>
        </w:tc>
      </w:tr>
      <w:tr w:rsidR="001467AE" w14:paraId="6FBCDDF2" w14:textId="77777777">
        <w:trPr>
          <w:trHeight w:val="288"/>
        </w:trPr>
        <w:tc>
          <w:tcPr>
            <w:tcW w:w="960" w:type="dxa"/>
            <w:tcBorders>
              <w:top w:val="nil"/>
              <w:left w:val="nil"/>
              <w:bottom w:val="nil"/>
              <w:right w:val="nil"/>
            </w:tcBorders>
            <w:noWrap/>
          </w:tcPr>
          <w:p w14:paraId="1ADDCD5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Ni</w:t>
            </w:r>
          </w:p>
        </w:tc>
        <w:tc>
          <w:tcPr>
            <w:tcW w:w="1303" w:type="dxa"/>
            <w:tcBorders>
              <w:top w:val="nil"/>
              <w:left w:val="nil"/>
              <w:bottom w:val="nil"/>
              <w:right w:val="nil"/>
            </w:tcBorders>
            <w:noWrap/>
          </w:tcPr>
          <w:p w14:paraId="4A1B9CC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1.38E-01</w:t>
            </w:r>
          </w:p>
        </w:tc>
        <w:tc>
          <w:tcPr>
            <w:tcW w:w="1297" w:type="dxa"/>
            <w:tcBorders>
              <w:top w:val="nil"/>
              <w:left w:val="nil"/>
              <w:bottom w:val="nil"/>
              <w:right w:val="nil"/>
            </w:tcBorders>
            <w:noWrap/>
          </w:tcPr>
          <w:p w14:paraId="205B83F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8.30E-02</w:t>
            </w:r>
          </w:p>
        </w:tc>
        <w:tc>
          <w:tcPr>
            <w:tcW w:w="1255" w:type="dxa"/>
            <w:tcBorders>
              <w:top w:val="nil"/>
              <w:left w:val="nil"/>
              <w:bottom w:val="nil"/>
              <w:right w:val="nil"/>
            </w:tcBorders>
            <w:noWrap/>
          </w:tcPr>
          <w:p w14:paraId="71E39C7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1.17E+00</w:t>
            </w:r>
          </w:p>
        </w:tc>
        <w:tc>
          <w:tcPr>
            <w:tcW w:w="1276" w:type="dxa"/>
            <w:tcBorders>
              <w:top w:val="nil"/>
              <w:left w:val="nil"/>
              <w:bottom w:val="nil"/>
              <w:right w:val="nil"/>
            </w:tcBorders>
            <w:noWrap/>
          </w:tcPr>
          <w:p w14:paraId="43F6380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2.71E-01</w:t>
            </w:r>
          </w:p>
        </w:tc>
        <w:tc>
          <w:tcPr>
            <w:tcW w:w="1275" w:type="dxa"/>
            <w:tcBorders>
              <w:top w:val="nil"/>
              <w:left w:val="nil"/>
              <w:bottom w:val="nil"/>
              <w:right w:val="nil"/>
            </w:tcBorders>
            <w:noWrap/>
          </w:tcPr>
          <w:p w14:paraId="57CF4FC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3.18E-02</w:t>
            </w:r>
          </w:p>
        </w:tc>
        <w:tc>
          <w:tcPr>
            <w:tcW w:w="1418" w:type="dxa"/>
            <w:tcBorders>
              <w:top w:val="nil"/>
              <w:left w:val="nil"/>
              <w:bottom w:val="nil"/>
              <w:right w:val="nil"/>
            </w:tcBorders>
            <w:noWrap/>
          </w:tcPr>
          <w:p w14:paraId="4735A30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1.05E-02</w:t>
            </w:r>
          </w:p>
        </w:tc>
      </w:tr>
      <w:tr w:rsidR="001467AE" w14:paraId="15D0E37B" w14:textId="77777777">
        <w:trPr>
          <w:trHeight w:val="288"/>
        </w:trPr>
        <w:tc>
          <w:tcPr>
            <w:tcW w:w="960" w:type="dxa"/>
            <w:tcBorders>
              <w:top w:val="nil"/>
              <w:left w:val="nil"/>
              <w:bottom w:val="nil"/>
              <w:right w:val="nil"/>
            </w:tcBorders>
            <w:noWrap/>
          </w:tcPr>
          <w:p w14:paraId="3B9B7DE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Cu</w:t>
            </w:r>
          </w:p>
        </w:tc>
        <w:tc>
          <w:tcPr>
            <w:tcW w:w="1303" w:type="dxa"/>
            <w:tcBorders>
              <w:top w:val="nil"/>
              <w:left w:val="nil"/>
              <w:bottom w:val="nil"/>
              <w:right w:val="nil"/>
            </w:tcBorders>
            <w:noWrap/>
          </w:tcPr>
          <w:p w14:paraId="573A03D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6.57E-05</w:t>
            </w:r>
          </w:p>
        </w:tc>
        <w:tc>
          <w:tcPr>
            <w:tcW w:w="1297" w:type="dxa"/>
            <w:tcBorders>
              <w:top w:val="nil"/>
              <w:left w:val="nil"/>
              <w:bottom w:val="nil"/>
              <w:right w:val="nil"/>
            </w:tcBorders>
            <w:noWrap/>
          </w:tcPr>
          <w:p w14:paraId="67B1879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3.93E-05</w:t>
            </w:r>
          </w:p>
        </w:tc>
        <w:tc>
          <w:tcPr>
            <w:tcW w:w="1255" w:type="dxa"/>
            <w:tcBorders>
              <w:top w:val="nil"/>
              <w:left w:val="nil"/>
              <w:bottom w:val="nil"/>
              <w:right w:val="nil"/>
            </w:tcBorders>
            <w:noWrap/>
          </w:tcPr>
          <w:p w14:paraId="20ACD40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2.37E-01</w:t>
            </w:r>
          </w:p>
        </w:tc>
        <w:tc>
          <w:tcPr>
            <w:tcW w:w="1276" w:type="dxa"/>
            <w:tcBorders>
              <w:top w:val="nil"/>
              <w:left w:val="nil"/>
              <w:bottom w:val="nil"/>
              <w:right w:val="nil"/>
            </w:tcBorders>
            <w:noWrap/>
          </w:tcPr>
          <w:p w14:paraId="214ECE4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5.51E-02</w:t>
            </w:r>
          </w:p>
        </w:tc>
        <w:tc>
          <w:tcPr>
            <w:tcW w:w="1275" w:type="dxa"/>
            <w:tcBorders>
              <w:top w:val="nil"/>
              <w:left w:val="nil"/>
              <w:bottom w:val="nil"/>
              <w:right w:val="nil"/>
            </w:tcBorders>
            <w:noWrap/>
          </w:tcPr>
          <w:p w14:paraId="674C93C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6.62E-03</w:t>
            </w:r>
          </w:p>
        </w:tc>
        <w:tc>
          <w:tcPr>
            <w:tcW w:w="1418" w:type="dxa"/>
            <w:tcBorders>
              <w:top w:val="nil"/>
              <w:left w:val="nil"/>
              <w:bottom w:val="nil"/>
              <w:right w:val="nil"/>
            </w:tcBorders>
            <w:noWrap/>
          </w:tcPr>
          <w:p w14:paraId="7FCDD0D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2.19E-03</w:t>
            </w:r>
          </w:p>
        </w:tc>
      </w:tr>
      <w:tr w:rsidR="001467AE" w14:paraId="0345A877" w14:textId="77777777">
        <w:trPr>
          <w:trHeight w:val="288"/>
        </w:trPr>
        <w:tc>
          <w:tcPr>
            <w:tcW w:w="960" w:type="dxa"/>
            <w:tcBorders>
              <w:top w:val="nil"/>
              <w:left w:val="nil"/>
              <w:bottom w:val="nil"/>
              <w:right w:val="nil"/>
            </w:tcBorders>
            <w:noWrap/>
          </w:tcPr>
          <w:p w14:paraId="09B39B6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Zn</w:t>
            </w:r>
          </w:p>
        </w:tc>
        <w:tc>
          <w:tcPr>
            <w:tcW w:w="1303" w:type="dxa"/>
            <w:tcBorders>
              <w:top w:val="nil"/>
              <w:left w:val="nil"/>
              <w:bottom w:val="nil"/>
              <w:right w:val="nil"/>
            </w:tcBorders>
            <w:noWrap/>
          </w:tcPr>
          <w:p w14:paraId="4A5DC7B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8.27E-07</w:t>
            </w:r>
          </w:p>
        </w:tc>
        <w:tc>
          <w:tcPr>
            <w:tcW w:w="1297" w:type="dxa"/>
            <w:tcBorders>
              <w:top w:val="nil"/>
              <w:left w:val="nil"/>
              <w:bottom w:val="nil"/>
              <w:right w:val="nil"/>
            </w:tcBorders>
            <w:noWrap/>
          </w:tcPr>
          <w:p w14:paraId="0AC27BC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4.95E-07</w:t>
            </w:r>
          </w:p>
        </w:tc>
        <w:tc>
          <w:tcPr>
            <w:tcW w:w="1255" w:type="dxa"/>
            <w:tcBorders>
              <w:top w:val="nil"/>
              <w:left w:val="nil"/>
              <w:bottom w:val="nil"/>
              <w:right w:val="nil"/>
            </w:tcBorders>
            <w:noWrap/>
          </w:tcPr>
          <w:p w14:paraId="6213A77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9.97E-03</w:t>
            </w:r>
          </w:p>
        </w:tc>
        <w:tc>
          <w:tcPr>
            <w:tcW w:w="1276" w:type="dxa"/>
            <w:tcBorders>
              <w:top w:val="nil"/>
              <w:left w:val="nil"/>
              <w:bottom w:val="nil"/>
              <w:right w:val="nil"/>
            </w:tcBorders>
            <w:noWrap/>
          </w:tcPr>
          <w:p w14:paraId="270D153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2.31E-03</w:t>
            </w:r>
          </w:p>
        </w:tc>
        <w:tc>
          <w:tcPr>
            <w:tcW w:w="1275" w:type="dxa"/>
            <w:tcBorders>
              <w:top w:val="nil"/>
              <w:left w:val="nil"/>
              <w:bottom w:val="nil"/>
              <w:right w:val="nil"/>
            </w:tcBorders>
            <w:noWrap/>
          </w:tcPr>
          <w:p w14:paraId="3BF4B32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2.79E-04</w:t>
            </w:r>
          </w:p>
        </w:tc>
        <w:tc>
          <w:tcPr>
            <w:tcW w:w="1418" w:type="dxa"/>
            <w:tcBorders>
              <w:top w:val="nil"/>
              <w:left w:val="nil"/>
              <w:bottom w:val="nil"/>
              <w:right w:val="nil"/>
            </w:tcBorders>
            <w:noWrap/>
          </w:tcPr>
          <w:p w14:paraId="3589D1E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9.23E-05</w:t>
            </w:r>
          </w:p>
        </w:tc>
      </w:tr>
      <w:tr w:rsidR="001467AE" w14:paraId="127C44C5" w14:textId="77777777">
        <w:trPr>
          <w:trHeight w:val="288"/>
        </w:trPr>
        <w:tc>
          <w:tcPr>
            <w:tcW w:w="960" w:type="dxa"/>
            <w:tcBorders>
              <w:top w:val="nil"/>
              <w:left w:val="nil"/>
              <w:bottom w:val="nil"/>
              <w:right w:val="nil"/>
            </w:tcBorders>
            <w:noWrap/>
          </w:tcPr>
          <w:p w14:paraId="225C9D2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As</w:t>
            </w:r>
          </w:p>
        </w:tc>
        <w:tc>
          <w:tcPr>
            <w:tcW w:w="1303" w:type="dxa"/>
            <w:tcBorders>
              <w:top w:val="nil"/>
              <w:left w:val="nil"/>
              <w:bottom w:val="nil"/>
              <w:right w:val="nil"/>
            </w:tcBorders>
            <w:noWrap/>
          </w:tcPr>
          <w:p w14:paraId="56056BF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1.25E-04</w:t>
            </w:r>
          </w:p>
        </w:tc>
        <w:tc>
          <w:tcPr>
            <w:tcW w:w="1297" w:type="dxa"/>
            <w:tcBorders>
              <w:top w:val="nil"/>
              <w:left w:val="nil"/>
              <w:bottom w:val="nil"/>
              <w:right w:val="nil"/>
            </w:tcBorders>
            <w:noWrap/>
          </w:tcPr>
          <w:p w14:paraId="290B8CD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7.54E-05</w:t>
            </w:r>
          </w:p>
        </w:tc>
        <w:tc>
          <w:tcPr>
            <w:tcW w:w="1255" w:type="dxa"/>
            <w:tcBorders>
              <w:top w:val="nil"/>
              <w:left w:val="nil"/>
              <w:bottom w:val="nil"/>
              <w:right w:val="nil"/>
            </w:tcBorders>
            <w:noWrap/>
          </w:tcPr>
          <w:p w14:paraId="3B26F11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7.59E-02</w:t>
            </w:r>
          </w:p>
        </w:tc>
        <w:tc>
          <w:tcPr>
            <w:tcW w:w="1276" w:type="dxa"/>
            <w:tcBorders>
              <w:top w:val="nil"/>
              <w:left w:val="nil"/>
              <w:bottom w:val="nil"/>
              <w:right w:val="nil"/>
            </w:tcBorders>
            <w:noWrap/>
          </w:tcPr>
          <w:p w14:paraId="5FFBE92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1.76E-02</w:t>
            </w:r>
          </w:p>
        </w:tc>
        <w:tc>
          <w:tcPr>
            <w:tcW w:w="1275" w:type="dxa"/>
            <w:tcBorders>
              <w:top w:val="nil"/>
              <w:left w:val="nil"/>
              <w:bottom w:val="nil"/>
              <w:right w:val="nil"/>
            </w:tcBorders>
            <w:noWrap/>
          </w:tcPr>
          <w:p w14:paraId="5E2C694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5.31E-03</w:t>
            </w:r>
          </w:p>
        </w:tc>
        <w:tc>
          <w:tcPr>
            <w:tcW w:w="1418" w:type="dxa"/>
            <w:tcBorders>
              <w:top w:val="nil"/>
              <w:left w:val="nil"/>
              <w:bottom w:val="nil"/>
              <w:right w:val="nil"/>
            </w:tcBorders>
            <w:noWrap/>
          </w:tcPr>
          <w:p w14:paraId="68D019D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1.75E-03</w:t>
            </w:r>
          </w:p>
        </w:tc>
      </w:tr>
      <w:tr w:rsidR="001467AE" w14:paraId="0943F245" w14:textId="77777777">
        <w:trPr>
          <w:trHeight w:val="288"/>
        </w:trPr>
        <w:tc>
          <w:tcPr>
            <w:tcW w:w="960" w:type="dxa"/>
            <w:tcBorders>
              <w:top w:val="nil"/>
              <w:left w:val="nil"/>
              <w:bottom w:val="nil"/>
              <w:right w:val="nil"/>
            </w:tcBorders>
            <w:noWrap/>
          </w:tcPr>
          <w:p w14:paraId="4466F01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Pb</w:t>
            </w:r>
          </w:p>
        </w:tc>
        <w:tc>
          <w:tcPr>
            <w:tcW w:w="1303" w:type="dxa"/>
            <w:tcBorders>
              <w:top w:val="nil"/>
              <w:left w:val="nil"/>
              <w:bottom w:val="nil"/>
              <w:right w:val="nil"/>
            </w:tcBorders>
            <w:noWrap/>
          </w:tcPr>
          <w:p w14:paraId="3C166B5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2.22E-05</w:t>
            </w:r>
          </w:p>
        </w:tc>
        <w:tc>
          <w:tcPr>
            <w:tcW w:w="1297" w:type="dxa"/>
            <w:tcBorders>
              <w:top w:val="nil"/>
              <w:left w:val="nil"/>
              <w:bottom w:val="nil"/>
              <w:right w:val="nil"/>
            </w:tcBorders>
            <w:noWrap/>
          </w:tcPr>
          <w:p w14:paraId="4321BF0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1.33E-05</w:t>
            </w:r>
          </w:p>
        </w:tc>
        <w:tc>
          <w:tcPr>
            <w:tcW w:w="1255" w:type="dxa"/>
            <w:tcBorders>
              <w:top w:val="nil"/>
              <w:left w:val="nil"/>
              <w:bottom w:val="nil"/>
              <w:right w:val="nil"/>
            </w:tcBorders>
            <w:noWrap/>
          </w:tcPr>
          <w:p w14:paraId="00AA4D2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2.67E-01</w:t>
            </w:r>
          </w:p>
        </w:tc>
        <w:tc>
          <w:tcPr>
            <w:tcW w:w="1276" w:type="dxa"/>
            <w:tcBorders>
              <w:top w:val="nil"/>
              <w:left w:val="nil"/>
              <w:bottom w:val="nil"/>
              <w:right w:val="nil"/>
            </w:tcBorders>
            <w:noWrap/>
          </w:tcPr>
          <w:p w14:paraId="205DBFC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6.22E-02</w:t>
            </w:r>
          </w:p>
        </w:tc>
        <w:tc>
          <w:tcPr>
            <w:tcW w:w="1275" w:type="dxa"/>
            <w:tcBorders>
              <w:top w:val="nil"/>
              <w:left w:val="nil"/>
              <w:bottom w:val="nil"/>
              <w:right w:val="nil"/>
            </w:tcBorders>
            <w:noWrap/>
          </w:tcPr>
          <w:p w14:paraId="4794335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5.00E-02</w:t>
            </w:r>
          </w:p>
        </w:tc>
        <w:tc>
          <w:tcPr>
            <w:tcW w:w="1418" w:type="dxa"/>
            <w:tcBorders>
              <w:top w:val="nil"/>
              <w:left w:val="nil"/>
              <w:bottom w:val="nil"/>
              <w:right w:val="nil"/>
            </w:tcBorders>
            <w:noWrap/>
          </w:tcPr>
          <w:p w14:paraId="1B82F02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1.65E-02</w:t>
            </w:r>
          </w:p>
        </w:tc>
      </w:tr>
      <w:tr w:rsidR="001467AE" w14:paraId="7FDE61CF" w14:textId="77777777">
        <w:trPr>
          <w:trHeight w:val="288"/>
        </w:trPr>
        <w:tc>
          <w:tcPr>
            <w:tcW w:w="960" w:type="dxa"/>
            <w:tcBorders>
              <w:top w:val="nil"/>
              <w:left w:val="nil"/>
              <w:bottom w:val="nil"/>
              <w:right w:val="nil"/>
            </w:tcBorders>
            <w:noWrap/>
          </w:tcPr>
          <w:p w14:paraId="0EB1FC5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V</w:t>
            </w:r>
          </w:p>
        </w:tc>
        <w:tc>
          <w:tcPr>
            <w:tcW w:w="1303" w:type="dxa"/>
            <w:tcBorders>
              <w:top w:val="nil"/>
              <w:left w:val="nil"/>
              <w:bottom w:val="nil"/>
              <w:right w:val="nil"/>
            </w:tcBorders>
            <w:noWrap/>
          </w:tcPr>
          <w:p w14:paraId="5D2A3CB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1.96E-03</w:t>
            </w:r>
          </w:p>
        </w:tc>
        <w:tc>
          <w:tcPr>
            <w:tcW w:w="1297" w:type="dxa"/>
            <w:tcBorders>
              <w:top w:val="nil"/>
              <w:left w:val="nil"/>
              <w:bottom w:val="nil"/>
              <w:right w:val="nil"/>
            </w:tcBorders>
            <w:noWrap/>
          </w:tcPr>
          <w:p w14:paraId="386831A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1.17E-03</w:t>
            </w:r>
          </w:p>
        </w:tc>
        <w:tc>
          <w:tcPr>
            <w:tcW w:w="1255" w:type="dxa"/>
            <w:tcBorders>
              <w:top w:val="nil"/>
              <w:left w:val="nil"/>
              <w:bottom w:val="nil"/>
              <w:right w:val="nil"/>
            </w:tcBorders>
            <w:noWrap/>
          </w:tcPr>
          <w:p w14:paraId="10452F6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9.68E-02</w:t>
            </w:r>
          </w:p>
        </w:tc>
        <w:tc>
          <w:tcPr>
            <w:tcW w:w="1276" w:type="dxa"/>
            <w:tcBorders>
              <w:top w:val="nil"/>
              <w:left w:val="nil"/>
              <w:bottom w:val="nil"/>
              <w:right w:val="nil"/>
            </w:tcBorders>
            <w:noWrap/>
          </w:tcPr>
          <w:p w14:paraId="49385F8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2.24E-02</w:t>
            </w:r>
          </w:p>
        </w:tc>
        <w:tc>
          <w:tcPr>
            <w:tcW w:w="1275" w:type="dxa"/>
            <w:tcBorders>
              <w:top w:val="nil"/>
              <w:left w:val="nil"/>
              <w:bottom w:val="nil"/>
              <w:right w:val="nil"/>
            </w:tcBorders>
            <w:noWrap/>
          </w:tcPr>
          <w:p w14:paraId="12B69BF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2.71E-01</w:t>
            </w:r>
          </w:p>
        </w:tc>
        <w:tc>
          <w:tcPr>
            <w:tcW w:w="1418" w:type="dxa"/>
            <w:tcBorders>
              <w:top w:val="nil"/>
              <w:left w:val="nil"/>
              <w:bottom w:val="nil"/>
              <w:right w:val="nil"/>
            </w:tcBorders>
            <w:noWrap/>
          </w:tcPr>
          <w:p w14:paraId="0289E9E3"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8.97E-02</w:t>
            </w:r>
          </w:p>
        </w:tc>
      </w:tr>
      <w:tr w:rsidR="001467AE" w14:paraId="3F905845" w14:textId="77777777">
        <w:trPr>
          <w:trHeight w:val="288"/>
        </w:trPr>
        <w:tc>
          <w:tcPr>
            <w:tcW w:w="960" w:type="dxa"/>
            <w:tcBorders>
              <w:top w:val="nil"/>
              <w:left w:val="nil"/>
              <w:bottom w:val="nil"/>
              <w:right w:val="nil"/>
            </w:tcBorders>
            <w:noWrap/>
          </w:tcPr>
          <w:p w14:paraId="115B32D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Fe</w:t>
            </w:r>
          </w:p>
        </w:tc>
        <w:tc>
          <w:tcPr>
            <w:tcW w:w="1303" w:type="dxa"/>
            <w:tcBorders>
              <w:top w:val="nil"/>
              <w:left w:val="nil"/>
              <w:bottom w:val="nil"/>
              <w:right w:val="nil"/>
            </w:tcBorders>
            <w:noWrap/>
          </w:tcPr>
          <w:p w14:paraId="72B96CFD" w14:textId="77777777" w:rsidR="001467AE" w:rsidRDefault="00000000">
            <w:pPr>
              <w:spacing w:after="0" w:line="240" w:lineRule="auto"/>
              <w:rPr>
                <w:rFonts w:asciiTheme="majorBidi" w:hAnsiTheme="majorBidi" w:cstheme="majorBidi"/>
              </w:rPr>
            </w:pPr>
            <w:r>
              <w:rPr>
                <w:rFonts w:asciiTheme="majorBidi" w:hAnsiTheme="majorBidi" w:cstheme="majorBidi"/>
              </w:rPr>
              <w:t>1.30E-05</w:t>
            </w:r>
          </w:p>
        </w:tc>
        <w:tc>
          <w:tcPr>
            <w:tcW w:w="1297" w:type="dxa"/>
            <w:tcBorders>
              <w:top w:val="nil"/>
              <w:left w:val="nil"/>
              <w:bottom w:val="nil"/>
              <w:right w:val="nil"/>
            </w:tcBorders>
            <w:noWrap/>
          </w:tcPr>
          <w:p w14:paraId="4E9729C9" w14:textId="77777777" w:rsidR="001467AE" w:rsidRDefault="00000000">
            <w:pPr>
              <w:spacing w:after="0" w:line="240" w:lineRule="auto"/>
              <w:rPr>
                <w:rFonts w:asciiTheme="majorBidi" w:hAnsiTheme="majorBidi" w:cstheme="majorBidi"/>
              </w:rPr>
            </w:pPr>
            <w:r>
              <w:rPr>
                <w:rFonts w:asciiTheme="majorBidi" w:hAnsiTheme="majorBidi" w:cstheme="majorBidi"/>
              </w:rPr>
              <w:t>7.82E-06</w:t>
            </w:r>
          </w:p>
        </w:tc>
        <w:tc>
          <w:tcPr>
            <w:tcW w:w="1255" w:type="dxa"/>
            <w:tcBorders>
              <w:top w:val="nil"/>
              <w:left w:val="nil"/>
              <w:bottom w:val="nil"/>
              <w:right w:val="nil"/>
            </w:tcBorders>
            <w:noWrap/>
          </w:tcPr>
          <w:p w14:paraId="182AD1DF" w14:textId="77777777" w:rsidR="001467AE" w:rsidRDefault="00000000">
            <w:pPr>
              <w:spacing w:after="0" w:line="240" w:lineRule="auto"/>
              <w:rPr>
                <w:rFonts w:asciiTheme="majorBidi" w:hAnsiTheme="majorBidi" w:cstheme="majorBidi"/>
              </w:rPr>
            </w:pPr>
            <w:r>
              <w:rPr>
                <w:rFonts w:asciiTheme="majorBidi" w:hAnsiTheme="majorBidi" w:cstheme="majorBidi"/>
              </w:rPr>
              <w:t>1.57E-01</w:t>
            </w:r>
          </w:p>
        </w:tc>
        <w:tc>
          <w:tcPr>
            <w:tcW w:w="1276" w:type="dxa"/>
            <w:tcBorders>
              <w:top w:val="nil"/>
              <w:left w:val="nil"/>
              <w:bottom w:val="nil"/>
              <w:right w:val="nil"/>
            </w:tcBorders>
            <w:noWrap/>
          </w:tcPr>
          <w:p w14:paraId="3DC22749" w14:textId="77777777" w:rsidR="001467AE" w:rsidRDefault="00000000">
            <w:pPr>
              <w:spacing w:after="0" w:line="240" w:lineRule="auto"/>
              <w:rPr>
                <w:rFonts w:asciiTheme="majorBidi" w:hAnsiTheme="majorBidi" w:cstheme="majorBidi"/>
              </w:rPr>
            </w:pPr>
            <w:r>
              <w:rPr>
                <w:rFonts w:asciiTheme="majorBidi" w:hAnsiTheme="majorBidi" w:cstheme="majorBidi"/>
              </w:rPr>
              <w:t>3.65E-02</w:t>
            </w:r>
          </w:p>
        </w:tc>
        <w:tc>
          <w:tcPr>
            <w:tcW w:w="1275" w:type="dxa"/>
            <w:tcBorders>
              <w:top w:val="nil"/>
              <w:left w:val="nil"/>
              <w:bottom w:val="nil"/>
              <w:right w:val="nil"/>
            </w:tcBorders>
            <w:noWrap/>
          </w:tcPr>
          <w:p w14:paraId="5C69FC1A" w14:textId="77777777" w:rsidR="001467AE" w:rsidRDefault="00000000">
            <w:pPr>
              <w:spacing w:after="0" w:line="240" w:lineRule="auto"/>
              <w:rPr>
                <w:rFonts w:asciiTheme="majorBidi" w:hAnsiTheme="majorBidi" w:cstheme="majorBidi"/>
              </w:rPr>
            </w:pPr>
            <w:r>
              <w:rPr>
                <w:rFonts w:asciiTheme="majorBidi" w:hAnsiTheme="majorBidi" w:cstheme="majorBidi"/>
              </w:rPr>
              <w:t>3.08E+00</w:t>
            </w:r>
          </w:p>
        </w:tc>
        <w:tc>
          <w:tcPr>
            <w:tcW w:w="1418" w:type="dxa"/>
            <w:tcBorders>
              <w:top w:val="nil"/>
              <w:left w:val="nil"/>
              <w:bottom w:val="nil"/>
              <w:right w:val="nil"/>
            </w:tcBorders>
            <w:noWrap/>
          </w:tcPr>
          <w:p w14:paraId="68F95074" w14:textId="77777777" w:rsidR="001467AE" w:rsidRDefault="00000000">
            <w:pPr>
              <w:spacing w:after="0" w:line="240" w:lineRule="auto"/>
              <w:rPr>
                <w:rFonts w:asciiTheme="majorBidi" w:hAnsiTheme="majorBidi" w:cstheme="majorBidi"/>
              </w:rPr>
            </w:pPr>
            <w:r>
              <w:rPr>
                <w:rFonts w:asciiTheme="majorBidi" w:hAnsiTheme="majorBidi" w:cstheme="majorBidi"/>
              </w:rPr>
              <w:t>1.02E+00</w:t>
            </w:r>
          </w:p>
        </w:tc>
      </w:tr>
      <w:tr w:rsidR="001467AE" w14:paraId="0730BA74" w14:textId="77777777">
        <w:trPr>
          <w:trHeight w:val="288"/>
        </w:trPr>
        <w:tc>
          <w:tcPr>
            <w:tcW w:w="960" w:type="dxa"/>
            <w:tcBorders>
              <w:top w:val="nil"/>
              <w:left w:val="nil"/>
              <w:right w:val="nil"/>
            </w:tcBorders>
            <w:noWrap/>
          </w:tcPr>
          <w:p w14:paraId="1F9718A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HI</w:t>
            </w:r>
          </w:p>
        </w:tc>
        <w:tc>
          <w:tcPr>
            <w:tcW w:w="1303" w:type="dxa"/>
            <w:tcBorders>
              <w:top w:val="nil"/>
              <w:left w:val="nil"/>
              <w:right w:val="nil"/>
            </w:tcBorders>
            <w:noWrap/>
          </w:tcPr>
          <w:p w14:paraId="02995A0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1.58E-01</w:t>
            </w:r>
          </w:p>
        </w:tc>
        <w:tc>
          <w:tcPr>
            <w:tcW w:w="1297" w:type="dxa"/>
            <w:tcBorders>
              <w:top w:val="nil"/>
              <w:left w:val="nil"/>
              <w:right w:val="nil"/>
            </w:tcBorders>
            <w:noWrap/>
          </w:tcPr>
          <w:p w14:paraId="501F30C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9.52E-02</w:t>
            </w:r>
          </w:p>
        </w:tc>
        <w:tc>
          <w:tcPr>
            <w:tcW w:w="1255" w:type="dxa"/>
            <w:tcBorders>
              <w:top w:val="nil"/>
              <w:left w:val="nil"/>
              <w:right w:val="nil"/>
            </w:tcBorders>
            <w:noWrap/>
          </w:tcPr>
          <w:p w14:paraId="579E4C2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7.63E+00</w:t>
            </w:r>
          </w:p>
        </w:tc>
        <w:tc>
          <w:tcPr>
            <w:tcW w:w="1276" w:type="dxa"/>
            <w:tcBorders>
              <w:top w:val="nil"/>
              <w:left w:val="nil"/>
              <w:right w:val="nil"/>
            </w:tcBorders>
            <w:noWrap/>
          </w:tcPr>
          <w:p w14:paraId="6EDB940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1.77E+00</w:t>
            </w:r>
          </w:p>
        </w:tc>
        <w:tc>
          <w:tcPr>
            <w:tcW w:w="1275" w:type="dxa"/>
            <w:tcBorders>
              <w:top w:val="nil"/>
              <w:left w:val="nil"/>
              <w:right w:val="nil"/>
            </w:tcBorders>
            <w:noWrap/>
          </w:tcPr>
          <w:p w14:paraId="78CAF56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2.47E+01</w:t>
            </w:r>
          </w:p>
        </w:tc>
        <w:tc>
          <w:tcPr>
            <w:tcW w:w="1418" w:type="dxa"/>
            <w:tcBorders>
              <w:top w:val="nil"/>
              <w:left w:val="nil"/>
              <w:right w:val="nil"/>
            </w:tcBorders>
            <w:noWrap/>
          </w:tcPr>
          <w:p w14:paraId="1D34A1D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8.20E+00</w:t>
            </w:r>
          </w:p>
        </w:tc>
      </w:tr>
    </w:tbl>
    <w:p w14:paraId="736D9A5A" w14:textId="77777777" w:rsidR="001467AE" w:rsidRDefault="001467AE">
      <w:pPr>
        <w:tabs>
          <w:tab w:val="left" w:pos="2412"/>
        </w:tabs>
        <w:rPr>
          <w:rFonts w:asciiTheme="majorBidi" w:eastAsia="Calibri" w:hAnsiTheme="majorBidi" w:cstheme="majorBidi"/>
          <w:b/>
          <w:bCs/>
        </w:rPr>
      </w:pPr>
    </w:p>
    <w:p w14:paraId="4EC760F6" w14:textId="77777777" w:rsidR="001467AE" w:rsidRDefault="00000000">
      <w:pPr>
        <w:spacing w:after="0" w:line="240" w:lineRule="auto"/>
        <w:jc w:val="both"/>
        <w:rPr>
          <w:rFonts w:ascii="Times New Roman" w:eastAsia="Calibri" w:hAnsi="Times New Roman" w:cs="Times New Roman"/>
          <w:kern w:val="0"/>
          <w:sz w:val="24"/>
          <w:szCs w:val="24"/>
          <w14:ligatures w14:val="none"/>
        </w:rPr>
      </w:pPr>
      <w:r>
        <w:rPr>
          <w:rFonts w:ascii="Times New Roman" w:eastAsia="Aptos" w:hAnsi="Times New Roman" w:cs="Times New Roman"/>
          <w:sz w:val="24"/>
          <w:szCs w:val="24"/>
          <w14:ligatures w14:val="none"/>
        </w:rPr>
        <w:t xml:space="preserve">     The cancer risk (CR) levels for carcinogenic trace metals are shown in Table 6.</w:t>
      </w:r>
      <w:r>
        <w:rPr>
          <w:rFonts w:ascii="Times New Roman" w:eastAsia="Calibri" w:hAnsi="Times New Roman" w:cs="Times New Roman"/>
          <w:kern w:val="0"/>
          <w:sz w:val="24"/>
          <w:szCs w:val="24"/>
          <w14:ligatures w14:val="none"/>
        </w:rPr>
        <w:t xml:space="preserve"> </w:t>
      </w:r>
      <w:r>
        <w:rPr>
          <w:rFonts w:ascii="Times New Roman" w:eastAsia="Aptos" w:hAnsi="Times New Roman" w:cs="Times New Roman"/>
          <w:sz w:val="24"/>
          <w:szCs w:val="24"/>
          <w14:ligatures w14:val="none"/>
        </w:rPr>
        <w:t xml:space="preserve">The results demonstrated that </w:t>
      </w:r>
      <w:r>
        <w:rPr>
          <w:rFonts w:ascii="Times New Roman" w:eastAsia="Calibri" w:hAnsi="Times New Roman" w:cs="Times New Roman"/>
          <w:kern w:val="0"/>
          <w:sz w:val="24"/>
          <w:szCs w:val="24"/>
          <w14:ligatures w14:val="none"/>
        </w:rPr>
        <w:t>the CR levels of fish smokers exposed to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-bound Cr via inhalation fell within 10</w:t>
      </w:r>
      <w:r>
        <w:rPr>
          <w:rFonts w:ascii="Times New Roman" w:eastAsia="Calibri" w:hAnsi="Times New Roman" w:cs="Times New Roman"/>
          <w:kern w:val="0"/>
          <w:sz w:val="24"/>
          <w:szCs w:val="24"/>
          <w:vertAlign w:val="superscript"/>
          <w14:ligatures w14:val="none"/>
        </w:rPr>
        <w:t>-6</w:t>
      </w:r>
      <w:r>
        <w:rPr>
          <w:rFonts w:ascii="Times New Roman" w:eastAsia="Calibri" w:hAnsi="Times New Roman" w:cs="Times New Roman"/>
          <w:kern w:val="0"/>
          <w:sz w:val="24"/>
          <w:szCs w:val="24"/>
          <w14:ligatures w14:val="none"/>
        </w:rPr>
        <w:t>-10</w:t>
      </w:r>
      <w:r>
        <w:rPr>
          <w:rFonts w:ascii="Times New Roman" w:eastAsia="Calibri" w:hAnsi="Times New Roman" w:cs="Times New Roman"/>
          <w:kern w:val="0"/>
          <w:sz w:val="24"/>
          <w:szCs w:val="24"/>
          <w:vertAlign w:val="superscript"/>
          <w14:ligatures w14:val="none"/>
        </w:rPr>
        <w:t>-4</w:t>
      </w:r>
      <w:r>
        <w:rPr>
          <w:rFonts w:ascii="Times New Roman" w:eastAsia="Calibri" w:hAnsi="Times New Roman" w:cs="Times New Roman"/>
          <w:kern w:val="0"/>
          <w:sz w:val="24"/>
          <w:szCs w:val="24"/>
          <w14:ligatures w14:val="none"/>
        </w:rPr>
        <w:t xml:space="preserve">, suggesting the possibility of moderate risk of cancer. </w:t>
      </w:r>
      <w:bookmarkStart w:id="14" w:name="_Hlk185259209"/>
      <w:r>
        <w:rPr>
          <w:rFonts w:ascii="Times New Roman" w:eastAsia="Calibri" w:hAnsi="Times New Roman" w:cs="Times New Roman"/>
          <w:kern w:val="0"/>
          <w:sz w:val="24"/>
          <w:szCs w:val="24"/>
          <w14:ligatures w14:val="none"/>
        </w:rPr>
        <w:t>The cancer risk values for fish smokers’ exposure to Ni and Cr via ingestion and dermal were higher than 10</w:t>
      </w:r>
      <w:r>
        <w:rPr>
          <w:rFonts w:ascii="Times New Roman" w:eastAsia="Calibri" w:hAnsi="Times New Roman" w:cs="Times New Roman"/>
          <w:kern w:val="0"/>
          <w:sz w:val="24"/>
          <w:szCs w:val="24"/>
          <w:vertAlign w:val="superscript"/>
          <w14:ligatures w14:val="none"/>
        </w:rPr>
        <w:t>-4</w:t>
      </w:r>
      <w:r>
        <w:rPr>
          <w:rFonts w:ascii="Times New Roman" w:eastAsia="Calibri" w:hAnsi="Times New Roman" w:cs="Times New Roman"/>
          <w:kern w:val="0"/>
          <w:sz w:val="24"/>
          <w:szCs w:val="24"/>
          <w14:ligatures w14:val="none"/>
        </w:rPr>
        <w:t>, indicating the possibility of high cancer effect.</w:t>
      </w:r>
      <w:bookmarkEnd w:id="14"/>
      <w:r>
        <w:rPr>
          <w:rFonts w:ascii="Times New Roman" w:eastAsia="Calibri" w:hAnsi="Times New Roman" w:cs="Times New Roman"/>
          <w:kern w:val="0"/>
          <w:sz w:val="24"/>
          <w:szCs w:val="24"/>
          <w14:ligatures w14:val="none"/>
        </w:rPr>
        <w:t xml:space="preserve"> This outcome compares well with that reported by Liu et al. (2018). The carcinogenic metals posed a greater risk to adult fish smokers compared to children via dermal contact. Adults have more exposure time to carcinogenic trace metals in outdoor air, hence the greater dose of trace metal accumulation in their bodies (Hu et al., 2012). </w:t>
      </w:r>
    </w:p>
    <w:p w14:paraId="51DF975B" w14:textId="77777777" w:rsidR="001467AE" w:rsidRDefault="001467AE">
      <w:pPr>
        <w:spacing w:after="0" w:line="240" w:lineRule="auto"/>
        <w:rPr>
          <w:rFonts w:ascii="Times New Roman" w:eastAsia="Aptos" w:hAnsi="Times New Roman" w:cs="Times New Roman"/>
          <w:sz w:val="24"/>
          <w:szCs w:val="24"/>
          <w14:ligatures w14:val="none"/>
        </w:rPr>
      </w:pPr>
    </w:p>
    <w:p w14:paraId="09BE5DAC" w14:textId="77777777" w:rsidR="001467AE" w:rsidRDefault="00000000">
      <w:pPr>
        <w:spacing w:after="0" w:line="240" w:lineRule="auto"/>
        <w:rPr>
          <w:rFonts w:ascii="Times New Roman" w:eastAsia="Aptos" w:hAnsi="Times New Roman" w:cs="Times New Roman"/>
          <w:sz w:val="24"/>
          <w:szCs w:val="24"/>
          <w14:ligatures w14:val="none"/>
        </w:rPr>
      </w:pPr>
      <w:r>
        <w:rPr>
          <w:rFonts w:ascii="Times New Roman" w:eastAsia="Aptos" w:hAnsi="Times New Roman" w:cs="Times New Roman"/>
          <w:b/>
          <w:bCs/>
          <w:sz w:val="24"/>
          <w:szCs w:val="24"/>
          <w14:ligatures w14:val="none"/>
        </w:rPr>
        <w:t xml:space="preserve">Table 6. </w:t>
      </w:r>
      <w:r>
        <w:rPr>
          <w:rFonts w:ascii="Times New Roman" w:eastAsia="Aptos" w:hAnsi="Times New Roman" w:cs="Times New Roman"/>
          <w:sz w:val="24"/>
          <w:szCs w:val="24"/>
          <w14:ligatures w14:val="none"/>
        </w:rPr>
        <w:t>Cancer risk levels for carcinogenic trace metals in PM</w:t>
      </w:r>
      <w:r>
        <w:rPr>
          <w:rFonts w:ascii="Times New Roman" w:eastAsia="Aptos" w:hAnsi="Times New Roman" w:cs="Times New Roman"/>
          <w:sz w:val="24"/>
          <w:szCs w:val="24"/>
          <w:vertAlign w:val="subscript"/>
          <w14:ligatures w14:val="none"/>
        </w:rPr>
        <w:t>2.5</w:t>
      </w:r>
      <w:r>
        <w:rPr>
          <w:rFonts w:ascii="Times New Roman" w:eastAsia="Aptos" w:hAnsi="Times New Roman" w:cs="Times New Roman"/>
          <w:sz w:val="24"/>
          <w:szCs w:val="24"/>
          <w14:ligatures w14:val="none"/>
        </w:rPr>
        <w:t xml:space="preserve"> measured at Apam</w:t>
      </w:r>
    </w:p>
    <w:tbl>
      <w:tblPr>
        <w:tblStyle w:val="TableGrid27"/>
        <w:tblW w:w="0" w:type="auto"/>
        <w:tblLook w:val="04A0" w:firstRow="1" w:lastRow="0" w:firstColumn="1" w:lastColumn="0" w:noHBand="0" w:noVBand="1"/>
      </w:tblPr>
      <w:tblGrid>
        <w:gridCol w:w="1238"/>
        <w:gridCol w:w="1270"/>
        <w:gridCol w:w="1144"/>
        <w:gridCol w:w="1286"/>
        <w:gridCol w:w="1131"/>
        <w:gridCol w:w="1206"/>
        <w:gridCol w:w="1509"/>
      </w:tblGrid>
      <w:tr w:rsidR="001467AE" w14:paraId="65D13A81" w14:textId="77777777">
        <w:trPr>
          <w:trHeight w:val="290"/>
        </w:trPr>
        <w:tc>
          <w:tcPr>
            <w:tcW w:w="1238" w:type="dxa"/>
            <w:tcBorders>
              <w:left w:val="nil"/>
              <w:right w:val="nil"/>
            </w:tcBorders>
            <w:noWrap/>
          </w:tcPr>
          <w:p w14:paraId="671C3A44"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Elements</w:t>
            </w:r>
          </w:p>
        </w:tc>
        <w:tc>
          <w:tcPr>
            <w:tcW w:w="1270" w:type="dxa"/>
            <w:tcBorders>
              <w:left w:val="nil"/>
              <w:right w:val="nil"/>
            </w:tcBorders>
            <w:noWrap/>
          </w:tcPr>
          <w:p w14:paraId="40F4380B" w14:textId="77777777" w:rsidR="001467AE" w:rsidRDefault="00000000">
            <w:pPr>
              <w:spacing w:after="0" w:line="240" w:lineRule="auto"/>
              <w:rPr>
                <w:rFonts w:ascii="Times New Roman" w:eastAsia="Aptos" w:hAnsi="Times New Roman" w:cs="Times New Roman"/>
                <w14:ligatures w14:val="none"/>
              </w:rPr>
            </w:pPr>
            <w:proofErr w:type="spellStart"/>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inh</w:t>
            </w:r>
            <w:proofErr w:type="spellEnd"/>
            <w:r>
              <w:rPr>
                <w:rFonts w:ascii="Times New Roman" w:eastAsia="Aptos" w:hAnsi="Times New Roman" w:cs="Times New Roman"/>
                <w:vertAlign w:val="subscript"/>
                <w14:ligatures w14:val="none"/>
              </w:rPr>
              <w:t xml:space="preserve"> </w:t>
            </w:r>
            <w:r>
              <w:rPr>
                <w:rFonts w:ascii="Times New Roman" w:eastAsia="Aptos" w:hAnsi="Times New Roman" w:cs="Times New Roman"/>
                <w14:ligatures w14:val="none"/>
              </w:rPr>
              <w:t>(children)</w:t>
            </w:r>
          </w:p>
        </w:tc>
        <w:tc>
          <w:tcPr>
            <w:tcW w:w="1144" w:type="dxa"/>
            <w:tcBorders>
              <w:left w:val="nil"/>
              <w:right w:val="nil"/>
            </w:tcBorders>
            <w:noWrap/>
          </w:tcPr>
          <w:p w14:paraId="7416C2B4" w14:textId="77777777" w:rsidR="001467AE" w:rsidRDefault="00000000">
            <w:pPr>
              <w:spacing w:after="0" w:line="240" w:lineRule="auto"/>
              <w:rPr>
                <w:rFonts w:ascii="Times New Roman" w:eastAsia="Aptos" w:hAnsi="Times New Roman" w:cs="Times New Roman"/>
                <w14:ligatures w14:val="none"/>
              </w:rPr>
            </w:pPr>
            <w:proofErr w:type="spellStart"/>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inh</w:t>
            </w:r>
            <w:proofErr w:type="spellEnd"/>
            <w:r>
              <w:rPr>
                <w:rFonts w:ascii="Times New Roman" w:eastAsia="Aptos" w:hAnsi="Times New Roman" w:cs="Times New Roman"/>
                <w14:ligatures w14:val="none"/>
              </w:rPr>
              <w:t xml:space="preserve"> (adults)</w:t>
            </w:r>
          </w:p>
        </w:tc>
        <w:tc>
          <w:tcPr>
            <w:tcW w:w="1286" w:type="dxa"/>
            <w:tcBorders>
              <w:left w:val="nil"/>
              <w:right w:val="nil"/>
            </w:tcBorders>
            <w:noWrap/>
          </w:tcPr>
          <w:p w14:paraId="283862E3"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 xml:space="preserve">ing </w:t>
            </w:r>
            <w:r>
              <w:rPr>
                <w:rFonts w:ascii="Times New Roman" w:eastAsia="Aptos" w:hAnsi="Times New Roman" w:cs="Times New Roman"/>
                <w14:ligatures w14:val="none"/>
              </w:rPr>
              <w:t xml:space="preserve">(children) </w:t>
            </w:r>
          </w:p>
        </w:tc>
        <w:tc>
          <w:tcPr>
            <w:tcW w:w="1131" w:type="dxa"/>
            <w:tcBorders>
              <w:left w:val="nil"/>
              <w:right w:val="nil"/>
            </w:tcBorders>
            <w:noWrap/>
          </w:tcPr>
          <w:p w14:paraId="16365CBC"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 xml:space="preserve">ing </w:t>
            </w:r>
            <w:r>
              <w:rPr>
                <w:rFonts w:ascii="Times New Roman" w:eastAsia="Aptos" w:hAnsi="Times New Roman" w:cs="Times New Roman"/>
                <w14:ligatures w14:val="none"/>
              </w:rPr>
              <w:t>(adults)</w:t>
            </w:r>
          </w:p>
        </w:tc>
        <w:tc>
          <w:tcPr>
            <w:tcW w:w="1206" w:type="dxa"/>
            <w:tcBorders>
              <w:left w:val="nil"/>
              <w:right w:val="nil"/>
            </w:tcBorders>
            <w:noWrap/>
          </w:tcPr>
          <w:p w14:paraId="3E90499A"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der</w:t>
            </w:r>
            <w:r>
              <w:rPr>
                <w:rFonts w:ascii="Times New Roman" w:eastAsia="Aptos" w:hAnsi="Times New Roman" w:cs="Times New Roman"/>
                <w14:ligatures w14:val="none"/>
              </w:rPr>
              <w:t xml:space="preserve"> (children)</w:t>
            </w:r>
          </w:p>
        </w:tc>
        <w:tc>
          <w:tcPr>
            <w:tcW w:w="1509" w:type="dxa"/>
            <w:tcBorders>
              <w:left w:val="nil"/>
              <w:right w:val="nil"/>
            </w:tcBorders>
            <w:noWrap/>
          </w:tcPr>
          <w:p w14:paraId="4064605A"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CR</w:t>
            </w:r>
            <w:r>
              <w:rPr>
                <w:rFonts w:ascii="Times New Roman" w:eastAsia="Aptos" w:hAnsi="Times New Roman" w:cs="Times New Roman"/>
                <w:vertAlign w:val="subscript"/>
                <w14:ligatures w14:val="none"/>
              </w:rPr>
              <w:t xml:space="preserve">der </w:t>
            </w:r>
            <w:r>
              <w:rPr>
                <w:rFonts w:ascii="Times New Roman" w:eastAsia="Aptos" w:hAnsi="Times New Roman" w:cs="Times New Roman"/>
                <w14:ligatures w14:val="none"/>
              </w:rPr>
              <w:t>(adults)</w:t>
            </w:r>
          </w:p>
        </w:tc>
      </w:tr>
      <w:tr w:rsidR="001467AE" w14:paraId="1B1F133E" w14:textId="77777777">
        <w:trPr>
          <w:trHeight w:val="90"/>
        </w:trPr>
        <w:tc>
          <w:tcPr>
            <w:tcW w:w="1238" w:type="dxa"/>
            <w:tcBorders>
              <w:left w:val="nil"/>
              <w:bottom w:val="nil"/>
              <w:right w:val="nil"/>
            </w:tcBorders>
            <w:noWrap/>
          </w:tcPr>
          <w:p w14:paraId="26BE5097"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As</w:t>
            </w:r>
          </w:p>
        </w:tc>
        <w:tc>
          <w:tcPr>
            <w:tcW w:w="1270" w:type="dxa"/>
            <w:tcBorders>
              <w:left w:val="nil"/>
              <w:bottom w:val="nil"/>
              <w:right w:val="nil"/>
            </w:tcBorders>
            <w:noWrap/>
          </w:tcPr>
          <w:p w14:paraId="6E266FA5"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6.96E-10</w:t>
            </w:r>
          </w:p>
        </w:tc>
        <w:tc>
          <w:tcPr>
            <w:tcW w:w="1144" w:type="dxa"/>
            <w:tcBorders>
              <w:left w:val="nil"/>
              <w:bottom w:val="nil"/>
              <w:right w:val="nil"/>
            </w:tcBorders>
            <w:noWrap/>
          </w:tcPr>
          <w:p w14:paraId="5395EF06"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1.66E-09</w:t>
            </w:r>
          </w:p>
        </w:tc>
        <w:tc>
          <w:tcPr>
            <w:tcW w:w="1286" w:type="dxa"/>
            <w:tcBorders>
              <w:left w:val="nil"/>
              <w:bottom w:val="nil"/>
              <w:right w:val="nil"/>
            </w:tcBorders>
            <w:noWrap/>
          </w:tcPr>
          <w:p w14:paraId="39FF8A2E"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2.92E-06</w:t>
            </w:r>
          </w:p>
        </w:tc>
        <w:tc>
          <w:tcPr>
            <w:tcW w:w="1131" w:type="dxa"/>
            <w:tcBorders>
              <w:left w:val="nil"/>
              <w:bottom w:val="nil"/>
              <w:right w:val="nil"/>
            </w:tcBorders>
            <w:noWrap/>
          </w:tcPr>
          <w:p w14:paraId="1B64C7C0"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2.71E-06</w:t>
            </w:r>
          </w:p>
        </w:tc>
        <w:tc>
          <w:tcPr>
            <w:tcW w:w="1206" w:type="dxa"/>
            <w:tcBorders>
              <w:left w:val="nil"/>
              <w:bottom w:val="nil"/>
              <w:right w:val="nil"/>
            </w:tcBorders>
            <w:noWrap/>
          </w:tcPr>
          <w:p w14:paraId="044FDDB5"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8.19E-08</w:t>
            </w:r>
          </w:p>
        </w:tc>
        <w:tc>
          <w:tcPr>
            <w:tcW w:w="1509" w:type="dxa"/>
            <w:tcBorders>
              <w:left w:val="nil"/>
              <w:bottom w:val="nil"/>
              <w:right w:val="nil"/>
            </w:tcBorders>
            <w:noWrap/>
          </w:tcPr>
          <w:p w14:paraId="06F90AC6"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1.08E-07</w:t>
            </w:r>
          </w:p>
        </w:tc>
      </w:tr>
      <w:tr w:rsidR="001467AE" w14:paraId="61400AB6" w14:textId="77777777">
        <w:trPr>
          <w:trHeight w:val="290"/>
        </w:trPr>
        <w:tc>
          <w:tcPr>
            <w:tcW w:w="1238" w:type="dxa"/>
            <w:tcBorders>
              <w:top w:val="nil"/>
              <w:left w:val="nil"/>
              <w:bottom w:val="nil"/>
              <w:right w:val="nil"/>
            </w:tcBorders>
            <w:noWrap/>
          </w:tcPr>
          <w:p w14:paraId="1231E5AD"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Cr</w:t>
            </w:r>
          </w:p>
        </w:tc>
        <w:tc>
          <w:tcPr>
            <w:tcW w:w="1270" w:type="dxa"/>
            <w:tcBorders>
              <w:top w:val="nil"/>
              <w:left w:val="nil"/>
              <w:bottom w:val="nil"/>
              <w:right w:val="nil"/>
            </w:tcBorders>
            <w:noWrap/>
          </w:tcPr>
          <w:p w14:paraId="1F44E183"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1.41E-06</w:t>
            </w:r>
          </w:p>
        </w:tc>
        <w:tc>
          <w:tcPr>
            <w:tcW w:w="1144" w:type="dxa"/>
            <w:tcBorders>
              <w:top w:val="nil"/>
              <w:left w:val="nil"/>
              <w:bottom w:val="nil"/>
              <w:right w:val="nil"/>
            </w:tcBorders>
            <w:noWrap/>
          </w:tcPr>
          <w:p w14:paraId="308C12E4"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3.39E-06</w:t>
            </w:r>
          </w:p>
        </w:tc>
        <w:tc>
          <w:tcPr>
            <w:tcW w:w="1286" w:type="dxa"/>
            <w:tcBorders>
              <w:top w:val="nil"/>
              <w:left w:val="nil"/>
              <w:bottom w:val="nil"/>
              <w:right w:val="nil"/>
            </w:tcBorders>
            <w:noWrap/>
          </w:tcPr>
          <w:p w14:paraId="08BD866E"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7.12E-04</w:t>
            </w:r>
          </w:p>
        </w:tc>
        <w:tc>
          <w:tcPr>
            <w:tcW w:w="1131" w:type="dxa"/>
            <w:tcBorders>
              <w:top w:val="nil"/>
              <w:left w:val="nil"/>
              <w:bottom w:val="nil"/>
              <w:right w:val="nil"/>
            </w:tcBorders>
            <w:noWrap/>
          </w:tcPr>
          <w:p w14:paraId="69DAD604"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6.61E-04</w:t>
            </w:r>
          </w:p>
        </w:tc>
        <w:tc>
          <w:tcPr>
            <w:tcW w:w="1206" w:type="dxa"/>
            <w:tcBorders>
              <w:top w:val="nil"/>
              <w:left w:val="nil"/>
              <w:bottom w:val="nil"/>
              <w:right w:val="nil"/>
            </w:tcBorders>
            <w:noWrap/>
          </w:tcPr>
          <w:p w14:paraId="0B51502B"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7.98E-04</w:t>
            </w:r>
          </w:p>
        </w:tc>
        <w:tc>
          <w:tcPr>
            <w:tcW w:w="1509" w:type="dxa"/>
            <w:tcBorders>
              <w:top w:val="nil"/>
              <w:left w:val="nil"/>
              <w:bottom w:val="nil"/>
              <w:right w:val="nil"/>
            </w:tcBorders>
            <w:noWrap/>
          </w:tcPr>
          <w:p w14:paraId="497D26A3"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1.05E-03</w:t>
            </w:r>
          </w:p>
        </w:tc>
      </w:tr>
      <w:tr w:rsidR="001467AE" w14:paraId="534C351C" w14:textId="77777777">
        <w:trPr>
          <w:trHeight w:val="290"/>
        </w:trPr>
        <w:tc>
          <w:tcPr>
            <w:tcW w:w="1238" w:type="dxa"/>
            <w:tcBorders>
              <w:top w:val="nil"/>
              <w:left w:val="nil"/>
              <w:bottom w:val="nil"/>
              <w:right w:val="nil"/>
            </w:tcBorders>
            <w:noWrap/>
          </w:tcPr>
          <w:p w14:paraId="70E7DD9A"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Ni</w:t>
            </w:r>
          </w:p>
        </w:tc>
        <w:tc>
          <w:tcPr>
            <w:tcW w:w="1270" w:type="dxa"/>
            <w:tcBorders>
              <w:top w:val="nil"/>
              <w:left w:val="nil"/>
              <w:bottom w:val="nil"/>
              <w:right w:val="nil"/>
            </w:tcBorders>
            <w:noWrap/>
          </w:tcPr>
          <w:p w14:paraId="0A2D55F5"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3.99E-08</w:t>
            </w:r>
          </w:p>
        </w:tc>
        <w:tc>
          <w:tcPr>
            <w:tcW w:w="1144" w:type="dxa"/>
            <w:tcBorders>
              <w:top w:val="nil"/>
              <w:left w:val="nil"/>
              <w:bottom w:val="nil"/>
              <w:right w:val="nil"/>
            </w:tcBorders>
            <w:noWrap/>
          </w:tcPr>
          <w:p w14:paraId="084758F8"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1.19E-10</w:t>
            </w:r>
          </w:p>
        </w:tc>
        <w:tc>
          <w:tcPr>
            <w:tcW w:w="1286" w:type="dxa"/>
            <w:tcBorders>
              <w:top w:val="nil"/>
              <w:left w:val="nil"/>
              <w:bottom w:val="nil"/>
              <w:right w:val="nil"/>
            </w:tcBorders>
            <w:noWrap/>
          </w:tcPr>
          <w:p w14:paraId="342CE814"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1.68E-04</w:t>
            </w:r>
          </w:p>
        </w:tc>
        <w:tc>
          <w:tcPr>
            <w:tcW w:w="1131" w:type="dxa"/>
            <w:tcBorders>
              <w:top w:val="nil"/>
              <w:left w:val="nil"/>
              <w:bottom w:val="nil"/>
              <w:right w:val="nil"/>
            </w:tcBorders>
            <w:noWrap/>
          </w:tcPr>
          <w:p w14:paraId="39D013C5"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1.56E-04</w:t>
            </w:r>
          </w:p>
        </w:tc>
        <w:tc>
          <w:tcPr>
            <w:tcW w:w="1206" w:type="dxa"/>
            <w:tcBorders>
              <w:top w:val="nil"/>
              <w:left w:val="nil"/>
              <w:bottom w:val="nil"/>
              <w:right w:val="nil"/>
            </w:tcBorders>
            <w:noWrap/>
          </w:tcPr>
          <w:p w14:paraId="7E93317F"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1.18E-04</w:t>
            </w:r>
          </w:p>
        </w:tc>
        <w:tc>
          <w:tcPr>
            <w:tcW w:w="1509" w:type="dxa"/>
            <w:tcBorders>
              <w:top w:val="nil"/>
              <w:left w:val="nil"/>
              <w:bottom w:val="nil"/>
              <w:right w:val="nil"/>
            </w:tcBorders>
            <w:noWrap/>
          </w:tcPr>
          <w:p w14:paraId="6FDED988"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1.56E-04</w:t>
            </w:r>
          </w:p>
        </w:tc>
      </w:tr>
      <w:tr w:rsidR="001467AE" w14:paraId="0A1D1349" w14:textId="77777777">
        <w:trPr>
          <w:trHeight w:val="290"/>
        </w:trPr>
        <w:tc>
          <w:tcPr>
            <w:tcW w:w="1238" w:type="dxa"/>
            <w:tcBorders>
              <w:top w:val="nil"/>
              <w:left w:val="nil"/>
              <w:bottom w:val="nil"/>
              <w:right w:val="nil"/>
            </w:tcBorders>
            <w:noWrap/>
          </w:tcPr>
          <w:p w14:paraId="2D9E5302"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Pb</w:t>
            </w:r>
          </w:p>
        </w:tc>
        <w:tc>
          <w:tcPr>
            <w:tcW w:w="1270" w:type="dxa"/>
            <w:tcBorders>
              <w:top w:val="nil"/>
              <w:left w:val="nil"/>
              <w:bottom w:val="nil"/>
              <w:right w:val="nil"/>
            </w:tcBorders>
            <w:noWrap/>
          </w:tcPr>
          <w:p w14:paraId="2DE3336B"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3.33E-10</w:t>
            </w:r>
          </w:p>
        </w:tc>
        <w:tc>
          <w:tcPr>
            <w:tcW w:w="1144" w:type="dxa"/>
            <w:tcBorders>
              <w:top w:val="nil"/>
              <w:left w:val="nil"/>
              <w:bottom w:val="nil"/>
              <w:right w:val="nil"/>
            </w:tcBorders>
            <w:noWrap/>
          </w:tcPr>
          <w:p w14:paraId="0038527D"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9.98E-13</w:t>
            </w:r>
          </w:p>
        </w:tc>
        <w:tc>
          <w:tcPr>
            <w:tcW w:w="1286" w:type="dxa"/>
            <w:tcBorders>
              <w:top w:val="nil"/>
              <w:left w:val="nil"/>
              <w:bottom w:val="nil"/>
              <w:right w:val="nil"/>
            </w:tcBorders>
            <w:noWrap/>
          </w:tcPr>
          <w:p w14:paraId="0BC124E2"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2.25E-05</w:t>
            </w:r>
          </w:p>
        </w:tc>
        <w:tc>
          <w:tcPr>
            <w:tcW w:w="1131" w:type="dxa"/>
            <w:tcBorders>
              <w:top w:val="nil"/>
              <w:left w:val="nil"/>
              <w:bottom w:val="nil"/>
              <w:right w:val="nil"/>
            </w:tcBorders>
            <w:noWrap/>
          </w:tcPr>
          <w:p w14:paraId="0BB0B0AC"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2.09E-05</w:t>
            </w:r>
          </w:p>
        </w:tc>
        <w:tc>
          <w:tcPr>
            <w:tcW w:w="1206" w:type="dxa"/>
            <w:tcBorders>
              <w:top w:val="nil"/>
              <w:left w:val="nil"/>
              <w:bottom w:val="nil"/>
              <w:right w:val="nil"/>
            </w:tcBorders>
            <w:noWrap/>
          </w:tcPr>
          <w:p w14:paraId="14766BAD"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6.30E-07</w:t>
            </w:r>
          </w:p>
        </w:tc>
        <w:tc>
          <w:tcPr>
            <w:tcW w:w="1509" w:type="dxa"/>
            <w:tcBorders>
              <w:top w:val="nil"/>
              <w:left w:val="nil"/>
              <w:bottom w:val="nil"/>
              <w:right w:val="nil"/>
            </w:tcBorders>
            <w:noWrap/>
          </w:tcPr>
          <w:p w14:paraId="1E0D9515"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8.34E-07</w:t>
            </w:r>
          </w:p>
        </w:tc>
      </w:tr>
      <w:tr w:rsidR="001467AE" w14:paraId="6F9B7379" w14:textId="77777777">
        <w:trPr>
          <w:trHeight w:val="290"/>
        </w:trPr>
        <w:tc>
          <w:tcPr>
            <w:tcW w:w="1238" w:type="dxa"/>
            <w:tcBorders>
              <w:top w:val="nil"/>
              <w:left w:val="nil"/>
              <w:right w:val="nil"/>
            </w:tcBorders>
            <w:noWrap/>
          </w:tcPr>
          <w:p w14:paraId="18798408" w14:textId="77777777" w:rsidR="001467AE" w:rsidRDefault="00000000">
            <w:pPr>
              <w:spacing w:after="0" w:line="240" w:lineRule="auto"/>
              <w:rPr>
                <w:rFonts w:ascii="Times New Roman" w:eastAsia="Aptos" w:hAnsi="Times New Roman" w:cs="Times New Roman"/>
                <w14:ligatures w14:val="none"/>
              </w:rPr>
            </w:pPr>
            <w:r>
              <w:rPr>
                <w:rFonts w:ascii="Times New Roman" w:eastAsia="Aptos" w:hAnsi="Times New Roman" w:cs="Times New Roman"/>
                <w14:ligatures w14:val="none"/>
              </w:rPr>
              <w:t>Total</w:t>
            </w:r>
          </w:p>
        </w:tc>
        <w:tc>
          <w:tcPr>
            <w:tcW w:w="1270" w:type="dxa"/>
            <w:tcBorders>
              <w:top w:val="nil"/>
              <w:left w:val="nil"/>
              <w:right w:val="nil"/>
            </w:tcBorders>
            <w:noWrap/>
          </w:tcPr>
          <w:p w14:paraId="08CAD657"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1.45E-06</w:t>
            </w:r>
          </w:p>
        </w:tc>
        <w:tc>
          <w:tcPr>
            <w:tcW w:w="1144" w:type="dxa"/>
            <w:tcBorders>
              <w:top w:val="nil"/>
              <w:left w:val="nil"/>
              <w:right w:val="nil"/>
            </w:tcBorders>
            <w:noWrap/>
          </w:tcPr>
          <w:p w14:paraId="688D7A41"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3.40E-06</w:t>
            </w:r>
          </w:p>
        </w:tc>
        <w:tc>
          <w:tcPr>
            <w:tcW w:w="1286" w:type="dxa"/>
            <w:tcBorders>
              <w:top w:val="nil"/>
              <w:left w:val="nil"/>
              <w:right w:val="nil"/>
            </w:tcBorders>
            <w:noWrap/>
          </w:tcPr>
          <w:p w14:paraId="169807BA"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9.05E-04</w:t>
            </w:r>
          </w:p>
        </w:tc>
        <w:tc>
          <w:tcPr>
            <w:tcW w:w="1131" w:type="dxa"/>
            <w:tcBorders>
              <w:top w:val="nil"/>
              <w:left w:val="nil"/>
              <w:right w:val="nil"/>
            </w:tcBorders>
            <w:noWrap/>
          </w:tcPr>
          <w:p w14:paraId="616D2490"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8.41E-04</w:t>
            </w:r>
          </w:p>
        </w:tc>
        <w:tc>
          <w:tcPr>
            <w:tcW w:w="1206" w:type="dxa"/>
            <w:tcBorders>
              <w:top w:val="nil"/>
              <w:left w:val="nil"/>
              <w:right w:val="nil"/>
            </w:tcBorders>
            <w:noWrap/>
          </w:tcPr>
          <w:p w14:paraId="332098C8"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9.17E-04</w:t>
            </w:r>
          </w:p>
        </w:tc>
        <w:tc>
          <w:tcPr>
            <w:tcW w:w="1509" w:type="dxa"/>
            <w:tcBorders>
              <w:top w:val="nil"/>
              <w:left w:val="nil"/>
              <w:right w:val="nil"/>
            </w:tcBorders>
            <w:noWrap/>
          </w:tcPr>
          <w:p w14:paraId="0491FCCA" w14:textId="77777777" w:rsidR="001467AE" w:rsidRDefault="00000000">
            <w:pPr>
              <w:spacing w:after="0" w:line="240" w:lineRule="auto"/>
              <w:rPr>
                <w:rFonts w:ascii="Times New Roman" w:eastAsia="Aptos" w:hAnsi="Times New Roman" w:cs="Times New Roman"/>
                <w14:ligatures w14:val="none"/>
              </w:rPr>
            </w:pPr>
            <w:r>
              <w:rPr>
                <w:rFonts w:asciiTheme="majorBidi" w:eastAsia="Calibri" w:hAnsiTheme="majorBidi" w:cstheme="majorBidi"/>
                <w14:ligatures w14:val="none"/>
              </w:rPr>
              <w:t>1.21E-03</w:t>
            </w:r>
          </w:p>
        </w:tc>
      </w:tr>
    </w:tbl>
    <w:p w14:paraId="39A9DB99" w14:textId="77777777" w:rsidR="001467AE" w:rsidRDefault="001467AE">
      <w:pPr>
        <w:tabs>
          <w:tab w:val="left" w:pos="2412"/>
        </w:tabs>
        <w:rPr>
          <w:rFonts w:asciiTheme="majorBidi" w:eastAsia="Calibri" w:hAnsiTheme="majorBidi" w:cstheme="majorBidi"/>
          <w:b/>
          <w:bCs/>
        </w:rPr>
      </w:pPr>
    </w:p>
    <w:p w14:paraId="445A5320" w14:textId="77777777" w:rsidR="001467AE" w:rsidRDefault="00000000">
      <w:pPr>
        <w:tabs>
          <w:tab w:val="left" w:pos="2412"/>
        </w:tabs>
        <w:jc w:val="both"/>
        <w:rPr>
          <w:rFonts w:ascii="Times New Roman" w:eastAsia="Calibri" w:hAnsi="Times New Roman" w:cs="Times New Roman"/>
          <w:b/>
          <w:bCs/>
          <w:sz w:val="24"/>
          <w:szCs w:val="24"/>
        </w:rPr>
      </w:pPr>
      <w:r>
        <w:rPr>
          <w:rFonts w:ascii="Times New Roman" w:eastAsia="Calibri" w:hAnsi="Times New Roman" w:cs="Times New Roman"/>
          <w:kern w:val="0"/>
          <w:sz w:val="24"/>
          <w:szCs w:val="24"/>
          <w14:ligatures w14:val="none"/>
        </w:rPr>
        <w:t xml:space="preserve">     The total CR values resulting from exposure to carcinogenic trace metals significantly exceeded the regulatory limit via ingestion and dermal contact, denoting possible cancer risk to fish smokers. </w:t>
      </w:r>
      <w:bookmarkStart w:id="15" w:name="_Hlk185260087"/>
      <w:r>
        <w:rPr>
          <w:rFonts w:ascii="Times New Roman" w:eastAsia="Calibri" w:hAnsi="Times New Roman" w:cs="Times New Roman"/>
          <w:kern w:val="0"/>
          <w:sz w:val="24"/>
          <w:szCs w:val="24"/>
          <w14:ligatures w14:val="none"/>
        </w:rPr>
        <w:t>Besides, the overall cancer risk levels from exposure to As, Cr, Ni, and Pb through inhalation were slightly higher than 10</w:t>
      </w:r>
      <w:r>
        <w:rPr>
          <w:rFonts w:ascii="Times New Roman" w:eastAsia="Calibri" w:hAnsi="Times New Roman" w:cs="Times New Roman"/>
          <w:kern w:val="0"/>
          <w:sz w:val="24"/>
          <w:szCs w:val="24"/>
          <w:vertAlign w:val="superscript"/>
          <w14:ligatures w14:val="none"/>
        </w:rPr>
        <w:t>-6</w:t>
      </w:r>
      <w:r>
        <w:rPr>
          <w:rFonts w:ascii="Times New Roman" w:eastAsia="Calibri" w:hAnsi="Times New Roman" w:cs="Times New Roman"/>
          <w:kern w:val="0"/>
          <w:sz w:val="24"/>
          <w:szCs w:val="24"/>
          <w14:ligatures w14:val="none"/>
        </w:rPr>
        <w:t xml:space="preserve"> but lower than 10</w:t>
      </w:r>
      <w:r>
        <w:rPr>
          <w:rFonts w:ascii="Times New Roman" w:eastAsia="Calibri" w:hAnsi="Times New Roman" w:cs="Times New Roman"/>
          <w:kern w:val="0"/>
          <w:sz w:val="24"/>
          <w:szCs w:val="24"/>
          <w:vertAlign w:val="superscript"/>
          <w14:ligatures w14:val="none"/>
        </w:rPr>
        <w:t>-4</w:t>
      </w:r>
      <w:r>
        <w:rPr>
          <w:rFonts w:ascii="Times New Roman" w:eastAsia="Calibri" w:hAnsi="Times New Roman" w:cs="Times New Roman"/>
          <w:kern w:val="0"/>
          <w:sz w:val="24"/>
          <w:szCs w:val="24"/>
          <w14:ligatures w14:val="none"/>
        </w:rPr>
        <w:t>, suggesting moderate risk of cancer to fish smokers</w:t>
      </w:r>
      <w:bookmarkEnd w:id="15"/>
      <w:r>
        <w:rPr>
          <w:rFonts w:ascii="Times New Roman" w:eastAsia="Calibri" w:hAnsi="Times New Roman" w:cs="Times New Roman"/>
          <w:kern w:val="0"/>
          <w:sz w:val="24"/>
          <w:szCs w:val="24"/>
          <w14:ligatures w14:val="none"/>
        </w:rPr>
        <w:t xml:space="preserve">. </w:t>
      </w:r>
    </w:p>
    <w:p w14:paraId="5833C498" w14:textId="77777777" w:rsidR="001467AE" w:rsidRDefault="00000000">
      <w:pPr>
        <w:tabs>
          <w:tab w:val="left" w:pos="2030"/>
        </w:tabs>
        <w:spacing w:after="0" w:line="240" w:lineRule="auto"/>
        <w:rPr>
          <w:rFonts w:ascii="Times New Roman" w:eastAsia="Calibri" w:hAnsi="Times New Roman" w:cs="Times New Roman"/>
          <w:i/>
          <w:iCs/>
          <w:sz w:val="24"/>
          <w:szCs w:val="24"/>
        </w:rPr>
      </w:pPr>
      <w:r>
        <w:rPr>
          <w:rFonts w:ascii="Times New Roman" w:eastAsia="Calibri" w:hAnsi="Times New Roman" w:cs="Times New Roman"/>
          <w:b/>
          <w:bCs/>
          <w:sz w:val="24"/>
          <w:szCs w:val="24"/>
        </w:rPr>
        <w:t xml:space="preserve">3.3 Self-Reported Health Issues Associated with Smoke and Exposure Risk Factors </w:t>
      </w:r>
      <w:r>
        <w:rPr>
          <w:rFonts w:ascii="Times New Roman" w:eastAsia="Calibri" w:hAnsi="Times New Roman" w:cs="Times New Roman"/>
          <w:i/>
          <w:iCs/>
          <w:sz w:val="24"/>
          <w:szCs w:val="24"/>
        </w:rPr>
        <w:t xml:space="preserve"> </w:t>
      </w:r>
    </w:p>
    <w:p w14:paraId="5509F07B" w14:textId="77777777" w:rsidR="001467AE" w:rsidRDefault="00000000">
      <w:pPr>
        <w:tabs>
          <w:tab w:val="left" w:pos="2030"/>
        </w:tabs>
        <w:spacing w:after="0" w:line="240" w:lineRule="auto"/>
        <w:jc w:val="both"/>
        <w:rPr>
          <w:rFonts w:asciiTheme="majorBidi" w:eastAsia="Calibri" w:hAnsiTheme="majorBidi" w:cstheme="majorBidi"/>
          <w:b/>
          <w:bCs/>
          <w:sz w:val="24"/>
          <w:szCs w:val="24"/>
        </w:rPr>
      </w:pPr>
      <w:r>
        <w:rPr>
          <w:rFonts w:ascii="Times New Roman" w:eastAsia="Calibri" w:hAnsi="Times New Roman" w:cs="Times New Roman"/>
          <w:sz w:val="24"/>
          <w:szCs w:val="24"/>
        </w:rPr>
        <w:t xml:space="preserve">     Fish smoking exposure risk factors and the self-reported health outcomes associated with smoke among fish smokers are shown in Tables 7 and 8, respectively. The results showed that 1 out of every 2 people, smoked fish within 6-10 hours per day. About 45 % of fish processors smoked fish within 1-5 hours. In contrast, many fish smokers (&gt;75.0) were exposed to wood smoke for 1-5 hours during daily fish smoking. Fish processors had varying levels of experience in smoking fish. However, one-third of those polled had been smoking fish for 6 -10 years while about 28.0 % smoked fish for 11-20 years. </w:t>
      </w:r>
    </w:p>
    <w:p w14:paraId="795B82C9" w14:textId="77777777" w:rsidR="001467AE" w:rsidRDefault="00000000">
      <w:pPr>
        <w:tabs>
          <w:tab w:val="left" w:pos="2412"/>
        </w:tabs>
        <w:spacing w:after="0"/>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Table 7. </w:t>
      </w:r>
      <w:r>
        <w:rPr>
          <w:rFonts w:asciiTheme="majorBidi" w:eastAsia="Calibri" w:hAnsiTheme="majorBidi" w:cstheme="majorBidi"/>
          <w:sz w:val="24"/>
          <w:szCs w:val="24"/>
        </w:rPr>
        <w:t xml:space="preserve">Fish smoking exposure risk factors  </w:t>
      </w:r>
    </w:p>
    <w:tbl>
      <w:tblPr>
        <w:tblStyle w:val="TableGrid"/>
        <w:tblW w:w="0" w:type="auto"/>
        <w:tblLook w:val="04A0" w:firstRow="1" w:lastRow="0" w:firstColumn="1" w:lastColumn="0" w:noHBand="0" w:noVBand="1"/>
      </w:tblPr>
      <w:tblGrid>
        <w:gridCol w:w="846"/>
        <w:gridCol w:w="2835"/>
        <w:gridCol w:w="2410"/>
        <w:gridCol w:w="2925"/>
      </w:tblGrid>
      <w:tr w:rsidR="001467AE" w14:paraId="16A70F73" w14:textId="77777777">
        <w:trPr>
          <w:trHeight w:val="231"/>
        </w:trPr>
        <w:tc>
          <w:tcPr>
            <w:tcW w:w="846" w:type="dxa"/>
            <w:tcBorders>
              <w:left w:val="nil"/>
              <w:right w:val="nil"/>
            </w:tcBorders>
          </w:tcPr>
          <w:p w14:paraId="46B54CA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S/N</w:t>
            </w:r>
          </w:p>
        </w:tc>
        <w:tc>
          <w:tcPr>
            <w:tcW w:w="2835" w:type="dxa"/>
            <w:tcBorders>
              <w:left w:val="nil"/>
              <w:right w:val="nil"/>
            </w:tcBorders>
          </w:tcPr>
          <w:p w14:paraId="3449C72E"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 Exposure risk factors </w:t>
            </w:r>
          </w:p>
        </w:tc>
        <w:tc>
          <w:tcPr>
            <w:tcW w:w="2410" w:type="dxa"/>
            <w:tcBorders>
              <w:left w:val="nil"/>
              <w:right w:val="nil"/>
            </w:tcBorders>
          </w:tcPr>
          <w:p w14:paraId="0D6B11D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Response </w:t>
            </w:r>
          </w:p>
        </w:tc>
        <w:tc>
          <w:tcPr>
            <w:tcW w:w="2925" w:type="dxa"/>
            <w:tcBorders>
              <w:left w:val="nil"/>
              <w:right w:val="nil"/>
            </w:tcBorders>
          </w:tcPr>
          <w:p w14:paraId="5F99498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Number of respondents (%)</w:t>
            </w:r>
          </w:p>
        </w:tc>
      </w:tr>
      <w:tr w:rsidR="001467AE" w14:paraId="62F6736F" w14:textId="77777777">
        <w:tc>
          <w:tcPr>
            <w:tcW w:w="846" w:type="dxa"/>
            <w:vMerge w:val="restart"/>
            <w:tcBorders>
              <w:left w:val="nil"/>
              <w:right w:val="nil"/>
            </w:tcBorders>
          </w:tcPr>
          <w:p w14:paraId="220859D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w:t>
            </w:r>
          </w:p>
        </w:tc>
        <w:tc>
          <w:tcPr>
            <w:tcW w:w="2835" w:type="dxa"/>
            <w:vMerge w:val="restart"/>
            <w:tcBorders>
              <w:left w:val="nil"/>
              <w:right w:val="nil"/>
            </w:tcBorders>
          </w:tcPr>
          <w:p w14:paraId="356C37C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Hours of fish smoking per day</w:t>
            </w:r>
          </w:p>
        </w:tc>
        <w:tc>
          <w:tcPr>
            <w:tcW w:w="2410" w:type="dxa"/>
            <w:tcBorders>
              <w:left w:val="nil"/>
              <w:bottom w:val="nil"/>
              <w:right w:val="nil"/>
            </w:tcBorders>
          </w:tcPr>
          <w:p w14:paraId="13A45B2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1 – 5 </w:t>
            </w:r>
          </w:p>
        </w:tc>
        <w:tc>
          <w:tcPr>
            <w:tcW w:w="2925" w:type="dxa"/>
            <w:tcBorders>
              <w:left w:val="nil"/>
              <w:bottom w:val="nil"/>
              <w:right w:val="nil"/>
            </w:tcBorders>
          </w:tcPr>
          <w:p w14:paraId="2349D82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167 (44.9 %)</w:t>
            </w:r>
          </w:p>
        </w:tc>
      </w:tr>
      <w:tr w:rsidR="001467AE" w14:paraId="78EE713D" w14:textId="77777777">
        <w:tc>
          <w:tcPr>
            <w:tcW w:w="846" w:type="dxa"/>
            <w:vMerge/>
            <w:tcBorders>
              <w:left w:val="nil"/>
              <w:right w:val="nil"/>
            </w:tcBorders>
          </w:tcPr>
          <w:p w14:paraId="23B761A9" w14:textId="77777777" w:rsidR="001467AE" w:rsidRDefault="001467AE">
            <w:pPr>
              <w:tabs>
                <w:tab w:val="left" w:pos="2412"/>
              </w:tabs>
              <w:spacing w:after="0" w:line="240" w:lineRule="auto"/>
              <w:rPr>
                <w:rFonts w:asciiTheme="majorBidi" w:eastAsia="Calibri" w:hAnsiTheme="majorBidi" w:cstheme="majorBidi"/>
              </w:rPr>
            </w:pPr>
          </w:p>
        </w:tc>
        <w:tc>
          <w:tcPr>
            <w:tcW w:w="2835" w:type="dxa"/>
            <w:vMerge/>
            <w:tcBorders>
              <w:left w:val="nil"/>
              <w:right w:val="nil"/>
            </w:tcBorders>
          </w:tcPr>
          <w:p w14:paraId="4D2A5F4B" w14:textId="77777777" w:rsidR="001467AE" w:rsidRDefault="001467AE">
            <w:pPr>
              <w:tabs>
                <w:tab w:val="left" w:pos="2412"/>
              </w:tabs>
              <w:spacing w:after="0" w:line="240" w:lineRule="auto"/>
              <w:rPr>
                <w:rFonts w:asciiTheme="majorBidi" w:eastAsia="Calibri" w:hAnsiTheme="majorBidi" w:cstheme="majorBidi"/>
              </w:rPr>
            </w:pPr>
          </w:p>
        </w:tc>
        <w:tc>
          <w:tcPr>
            <w:tcW w:w="2410" w:type="dxa"/>
            <w:tcBorders>
              <w:top w:val="nil"/>
              <w:left w:val="nil"/>
              <w:bottom w:val="nil"/>
              <w:right w:val="nil"/>
            </w:tcBorders>
          </w:tcPr>
          <w:p w14:paraId="6D96A459"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6 – 10 </w:t>
            </w:r>
          </w:p>
        </w:tc>
        <w:tc>
          <w:tcPr>
            <w:tcW w:w="2925" w:type="dxa"/>
            <w:tcBorders>
              <w:top w:val="nil"/>
              <w:left w:val="nil"/>
              <w:bottom w:val="nil"/>
              <w:right w:val="nil"/>
            </w:tcBorders>
          </w:tcPr>
          <w:p w14:paraId="472BDDF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180 (48.4 %)</w:t>
            </w:r>
          </w:p>
        </w:tc>
      </w:tr>
      <w:tr w:rsidR="001467AE" w14:paraId="4A807307" w14:textId="77777777">
        <w:tc>
          <w:tcPr>
            <w:tcW w:w="846" w:type="dxa"/>
            <w:vMerge/>
            <w:tcBorders>
              <w:left w:val="nil"/>
              <w:bottom w:val="nil"/>
              <w:right w:val="nil"/>
            </w:tcBorders>
          </w:tcPr>
          <w:p w14:paraId="6E7B39AD" w14:textId="77777777" w:rsidR="001467AE" w:rsidRDefault="001467AE">
            <w:pPr>
              <w:tabs>
                <w:tab w:val="left" w:pos="2412"/>
              </w:tabs>
              <w:spacing w:after="0" w:line="240" w:lineRule="auto"/>
              <w:rPr>
                <w:rFonts w:asciiTheme="majorBidi" w:eastAsia="Calibri" w:hAnsiTheme="majorBidi" w:cstheme="majorBidi"/>
              </w:rPr>
            </w:pPr>
          </w:p>
        </w:tc>
        <w:tc>
          <w:tcPr>
            <w:tcW w:w="2835" w:type="dxa"/>
            <w:vMerge/>
            <w:tcBorders>
              <w:left w:val="nil"/>
              <w:bottom w:val="nil"/>
              <w:right w:val="nil"/>
            </w:tcBorders>
          </w:tcPr>
          <w:p w14:paraId="0860A041" w14:textId="77777777" w:rsidR="001467AE" w:rsidRDefault="001467AE">
            <w:pPr>
              <w:tabs>
                <w:tab w:val="left" w:pos="2412"/>
              </w:tabs>
              <w:spacing w:after="0" w:line="240" w:lineRule="auto"/>
              <w:rPr>
                <w:rFonts w:asciiTheme="majorBidi" w:eastAsia="Calibri" w:hAnsiTheme="majorBidi" w:cstheme="majorBidi"/>
              </w:rPr>
            </w:pPr>
          </w:p>
        </w:tc>
        <w:tc>
          <w:tcPr>
            <w:tcW w:w="2410" w:type="dxa"/>
            <w:tcBorders>
              <w:top w:val="nil"/>
              <w:left w:val="nil"/>
              <w:bottom w:val="nil"/>
              <w:right w:val="nil"/>
            </w:tcBorders>
          </w:tcPr>
          <w:p w14:paraId="7DF0A19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11 – 15 </w:t>
            </w:r>
          </w:p>
        </w:tc>
        <w:tc>
          <w:tcPr>
            <w:tcW w:w="2925" w:type="dxa"/>
            <w:tcBorders>
              <w:top w:val="nil"/>
              <w:left w:val="nil"/>
              <w:bottom w:val="nil"/>
              <w:right w:val="nil"/>
            </w:tcBorders>
          </w:tcPr>
          <w:p w14:paraId="13735494"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25 (6.7 %)</w:t>
            </w:r>
          </w:p>
        </w:tc>
      </w:tr>
      <w:tr w:rsidR="001467AE" w14:paraId="2E622781" w14:textId="77777777">
        <w:tc>
          <w:tcPr>
            <w:tcW w:w="846" w:type="dxa"/>
            <w:tcBorders>
              <w:top w:val="nil"/>
              <w:left w:val="nil"/>
              <w:bottom w:val="nil"/>
              <w:right w:val="nil"/>
            </w:tcBorders>
          </w:tcPr>
          <w:p w14:paraId="3CC9B56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w:t>
            </w:r>
          </w:p>
        </w:tc>
        <w:tc>
          <w:tcPr>
            <w:tcW w:w="2835" w:type="dxa"/>
            <w:tcBorders>
              <w:top w:val="nil"/>
              <w:left w:val="nil"/>
              <w:bottom w:val="nil"/>
              <w:right w:val="nil"/>
            </w:tcBorders>
          </w:tcPr>
          <w:p w14:paraId="2140EC7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Hours spent in smoke per day </w:t>
            </w:r>
          </w:p>
        </w:tc>
        <w:tc>
          <w:tcPr>
            <w:tcW w:w="2410" w:type="dxa"/>
            <w:tcBorders>
              <w:top w:val="nil"/>
              <w:left w:val="nil"/>
              <w:bottom w:val="nil"/>
              <w:right w:val="nil"/>
            </w:tcBorders>
          </w:tcPr>
          <w:p w14:paraId="52BB4B1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&lt;1</w:t>
            </w:r>
          </w:p>
          <w:p w14:paraId="763DB43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 – 5</w:t>
            </w:r>
          </w:p>
          <w:p w14:paraId="38374E3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6 – 10 </w:t>
            </w:r>
          </w:p>
          <w:p w14:paraId="3CBF67DF"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11 – 15 </w:t>
            </w:r>
          </w:p>
        </w:tc>
        <w:tc>
          <w:tcPr>
            <w:tcW w:w="2925" w:type="dxa"/>
            <w:tcBorders>
              <w:top w:val="nil"/>
              <w:left w:val="nil"/>
              <w:bottom w:val="nil"/>
              <w:right w:val="nil"/>
            </w:tcBorders>
          </w:tcPr>
          <w:p w14:paraId="1600A71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8 (2.2 %)</w:t>
            </w:r>
          </w:p>
          <w:p w14:paraId="3216BF00"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280 (75.3 %)</w:t>
            </w:r>
          </w:p>
          <w:p w14:paraId="2DAA2BD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66 (17.7 %)</w:t>
            </w:r>
          </w:p>
          <w:p w14:paraId="7460532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18 (4.8 %)</w:t>
            </w:r>
          </w:p>
        </w:tc>
      </w:tr>
      <w:tr w:rsidR="001467AE" w14:paraId="453CA2CD" w14:textId="77777777">
        <w:tc>
          <w:tcPr>
            <w:tcW w:w="846" w:type="dxa"/>
            <w:tcBorders>
              <w:top w:val="nil"/>
              <w:left w:val="nil"/>
              <w:right w:val="nil"/>
            </w:tcBorders>
          </w:tcPr>
          <w:p w14:paraId="069245E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3. </w:t>
            </w:r>
          </w:p>
        </w:tc>
        <w:tc>
          <w:tcPr>
            <w:tcW w:w="2835" w:type="dxa"/>
            <w:tcBorders>
              <w:top w:val="nil"/>
              <w:left w:val="nil"/>
              <w:right w:val="nil"/>
            </w:tcBorders>
          </w:tcPr>
          <w:p w14:paraId="34914235"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Years of fish smoking </w:t>
            </w:r>
          </w:p>
        </w:tc>
        <w:tc>
          <w:tcPr>
            <w:tcW w:w="2410" w:type="dxa"/>
            <w:tcBorders>
              <w:top w:val="nil"/>
              <w:left w:val="nil"/>
              <w:right w:val="nil"/>
            </w:tcBorders>
          </w:tcPr>
          <w:p w14:paraId="43A5AC11"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&lt;5</w:t>
            </w:r>
          </w:p>
          <w:p w14:paraId="45C6E696"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6 – 10 </w:t>
            </w:r>
          </w:p>
          <w:p w14:paraId="7A88DD3C"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 – 20</w:t>
            </w:r>
          </w:p>
          <w:p w14:paraId="6F9C315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21 – 30 </w:t>
            </w:r>
          </w:p>
          <w:p w14:paraId="561DE232"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31 – 40 </w:t>
            </w:r>
          </w:p>
          <w:p w14:paraId="537B814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 xml:space="preserve">41 – 50 </w:t>
            </w:r>
          </w:p>
        </w:tc>
        <w:tc>
          <w:tcPr>
            <w:tcW w:w="2925" w:type="dxa"/>
            <w:tcBorders>
              <w:top w:val="nil"/>
              <w:left w:val="nil"/>
              <w:right w:val="nil"/>
            </w:tcBorders>
          </w:tcPr>
          <w:p w14:paraId="441BC7A7"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69 (18.5 %)</w:t>
            </w:r>
          </w:p>
          <w:p w14:paraId="78C72E5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115 (30.9 %)</w:t>
            </w:r>
          </w:p>
          <w:p w14:paraId="0C4A26FD"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103 (27.7 %)</w:t>
            </w:r>
          </w:p>
          <w:p w14:paraId="13C667CB"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42 (11.3 %)</w:t>
            </w:r>
          </w:p>
          <w:p w14:paraId="3D888CD8"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29 (7.8 %)</w:t>
            </w:r>
          </w:p>
          <w:p w14:paraId="3A9019DA" w14:textId="77777777" w:rsidR="001467AE" w:rsidRDefault="00000000">
            <w:pPr>
              <w:tabs>
                <w:tab w:val="left" w:pos="2412"/>
              </w:tabs>
              <w:spacing w:after="0" w:line="240" w:lineRule="auto"/>
              <w:rPr>
                <w:rFonts w:asciiTheme="majorBidi" w:eastAsia="Calibri" w:hAnsiTheme="majorBidi" w:cstheme="majorBidi"/>
              </w:rPr>
            </w:pPr>
            <w:r>
              <w:rPr>
                <w:rFonts w:asciiTheme="majorBidi" w:eastAsia="Calibri" w:hAnsiTheme="majorBidi" w:cstheme="majorBidi"/>
              </w:rPr>
              <w:t>14 (3.8 %)</w:t>
            </w:r>
          </w:p>
        </w:tc>
      </w:tr>
    </w:tbl>
    <w:p w14:paraId="423E6DCF" w14:textId="77777777" w:rsidR="001467AE" w:rsidRDefault="001467AE">
      <w:pPr>
        <w:tabs>
          <w:tab w:val="left" w:pos="2412"/>
        </w:tabs>
        <w:rPr>
          <w:rFonts w:asciiTheme="majorBidi" w:eastAsia="Calibri" w:hAnsiTheme="majorBidi" w:cstheme="majorBidi"/>
          <w:b/>
          <w:bCs/>
        </w:rPr>
      </w:pPr>
    </w:p>
    <w:p w14:paraId="70078825" w14:textId="77777777" w:rsidR="001467AE" w:rsidRDefault="00000000">
      <w:pPr>
        <w:spacing w:after="0" w:line="240" w:lineRule="auto"/>
        <w:ind w:firstLineChars="15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Analysis of the results presented in Table 8 indicates that fish smokers’ exposure to wood smoke during fish smoking posed significant risks to their health. The data found that a greater proportion of fish smokers (&gt;70.0 %) reported coughing, experiencing eye irritation and produced phlegm from their chest during fish smoking. About 45.0-65.0 % of fish smokers reported coughing, producing phlegm from their chest and experiencing whistling chest in the morning and during sleep at night. Some fish smokers had yellow sticky fluid discharges from their eyes and difficulty breathing or chest tightness during fish smoking. Further details about the number of years fish smokers reported coughing, producing phlegm, and experiencing whistling chest conditions are highlighted in Table 8. Findings of the study reveal that eye discomfort and respiratory infection symptoms were common among fish smokers. This observation compares well with other studies carried out among fish smokers in urban cities</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{"citationItems":[{"id":"ITEM-1","itemData":{"DOI":"10.1371/journal.pone.0283438","ISBN":"1111111111","author":[{"dropping-particle":"","family":"Obeng","given":"Gifty Mensah","non-dropping-particle":"","parse-names":false,"suffix":""},{"dropping-particle":"","family":"Appah","given":"Simon","non-dropping-particle":"","parse-names":false,"suffix":""},{"dropping-particle":"","family":"Id","given":"Aram","non-dropping-particle":"","parse-names":false,"suffix":""},{"dropping-particle":"","family":"Agyei","given":"Daniel","non-dropping-particle":"","parse-names":false,"suffix":""},{"dropping-particle":"","family":"Saalidong","given":"Benjamin M","non-dropping-particle":"","parse-names":false,"suffix":""}],"container-title":"Prose One","id":"ITEM-1","issue":"3","issued":{"date-parts":[["2023"]]},"page":"1-21","title":"Exposure to volatile organic compounds (VOCs), and self- reported health symptoms among fish smokers: A case study in the Western Region of Ghana","type":"article-journal","volume":"18"},"uris":["http://www.mendeley.com/documents/?uuid=acfd9d0c-80bd-42f8-88ba-be4b5e611e07"]}],"mendeley":{"formattedCitation":"(Obeng et al., 2023)","manualFormatting":" (Obeng et al., 2023;","plainTextFormattedCitation":"(Obeng et al., 2023)","previouslyFormattedCitation":"(Obeng et al., 2023)"},"properties":{"noteIndex":0},"schema":"https://github.com/citation-style-language/schema/raw/master/csl-citation.json"}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 xml:space="preserve"> (Obeng et al., 2023;</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fldChar w:fldCharType="begin" w:fldLock="1"/>
      </w:r>
      <w:r>
        <w:rPr>
          <w:rFonts w:ascii="Times New Roman" w:eastAsia="Calibri" w:hAnsi="Times New Roman" w:cs="Times New Roman"/>
          <w:sz w:val="24"/>
          <w:szCs w:val="24"/>
        </w:rPr>
        <w:instrText>ADDIN CSL_CITATION {"citationItems":[{"id":"ITEM-1","itemData":{"author":[{"dropping-particle":"","family":"Weyant","given":"Cheryl L","non-dropping-particle":"","parse-names":false,"suffix":""},{"dropping-particle":"","family":"Amoah","given":"Antwi-boasiako","non-dropping-particle":"","parse-names":false,"suffix":""},{"dropping-particle":"","family":"Bittner","given":"Ashley","non-dropping-particle":"","parse-names":false,"suffix":""},{"dropping-particle":"","family":"Pedit","given":"Joe","non-dropping-particle":"","parse-names":false,"suffix":""},{"dropping-particle":"","family":"Nii","given":"Samuel","non-dropping-particle":"","parse-names":false,"suffix":""},{"dropping-particle":"","family":"Codjoe","given":"Ardey","non-dropping-particle":"","parse-names":false,"suffix":""}],"container-title":"Research Letter","id":"ITEM-1","issue":"1","issued":{"date-parts":[["2022"]]},"page":"1-14","title":"Occupational exposure and health in the informal sector: fish smoking in coastal Ghana","type":"article-journal","volume":"130"},"uris":["http://www.mendeley.com/documents/?uuid=0470660d-c70c-42d1-9e55-86be96dd42b7"]}],"mendeley":{"formattedCitation":"(Weyant et al., 2022)","manualFormatting":"Weyant et al., 2022)","plainTextFormattedCitation":"(Weyant et al., 2022)","previouslyFormattedCitation":"(Weyant et al., 2022)"},"properties":{"noteIndex":0},"schema":"https://github.com/citation-style-language/schema/raw/master/csl-citation.json"}</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t>Weyant et al., 2022)</w: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t>. The finding</w:t>
      </w:r>
      <w:r>
        <w:rPr>
          <w:rFonts w:asciiTheme="majorBidi" w:eastAsia="Calibri" w:hAnsiTheme="majorBidi" w:cstheme="majorBidi"/>
          <w:sz w:val="24"/>
          <w:szCs w:val="24"/>
        </w:rPr>
        <w:t xml:space="preserve"> backs up previous research demonstrating that smoke is a risk factor for respiratory infection symptoms and eye discomfort (Martins &amp; </w:t>
      </w:r>
      <w:r>
        <w:rPr>
          <w:rFonts w:ascii="Times New Roman" w:hAnsi="Times New Roman" w:cs="Times New Roman"/>
          <w:kern w:val="0"/>
          <w:sz w:val="24"/>
        </w:rPr>
        <w:t>Carrilho</w:t>
      </w:r>
      <w:r>
        <w:rPr>
          <w:rFonts w:asciiTheme="majorBidi" w:eastAsia="Calibri" w:hAnsiTheme="majorBidi" w:cstheme="majorBidi"/>
          <w:sz w:val="24"/>
          <w:szCs w:val="24"/>
        </w:rPr>
        <w:t>, 2023; Orru et al., 2022).</w:t>
      </w:r>
    </w:p>
    <w:p w14:paraId="6BFEED7F" w14:textId="77777777" w:rsidR="001467AE" w:rsidRDefault="001467AE">
      <w:pPr>
        <w:spacing w:after="0" w:line="240" w:lineRule="auto"/>
        <w:ind w:firstLineChars="150" w:firstLine="360"/>
        <w:jc w:val="both"/>
        <w:rPr>
          <w:rFonts w:ascii="Times New Roman" w:eastAsia="Calibri" w:hAnsi="Times New Roman" w:cs="Times New Roman"/>
          <w:sz w:val="24"/>
          <w:szCs w:val="24"/>
        </w:rPr>
      </w:pPr>
      <w:bookmarkStart w:id="16" w:name="_Hlk143361138"/>
    </w:p>
    <w:p w14:paraId="2DEA1D4B" w14:textId="77777777" w:rsidR="001467AE" w:rsidRDefault="00000000">
      <w:pPr>
        <w:spacing w:after="0" w:line="240" w:lineRule="auto"/>
        <w:ind w:firstLineChars="150"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bookmarkEnd w:id="16"/>
    </w:p>
    <w:p w14:paraId="09729F57" w14:textId="77777777" w:rsidR="001467AE" w:rsidRDefault="001467AE">
      <w:pPr>
        <w:spacing w:after="0" w:line="240" w:lineRule="auto"/>
        <w:jc w:val="both"/>
        <w:rPr>
          <w:rFonts w:ascii="Times New Roman" w:eastAsia="Calibri" w:hAnsi="Times New Roman" w:cs="Times New Roman"/>
          <w:sz w:val="24"/>
          <w:szCs w:val="24"/>
        </w:rPr>
      </w:pPr>
    </w:p>
    <w:p w14:paraId="0D577EF6" w14:textId="77777777" w:rsidR="001467AE" w:rsidRDefault="001467AE">
      <w:pPr>
        <w:spacing w:after="0" w:line="240" w:lineRule="auto"/>
        <w:jc w:val="both"/>
        <w:rPr>
          <w:rFonts w:ascii="Times New Roman" w:eastAsia="Calibri" w:hAnsi="Times New Roman" w:cs="Times New Roman"/>
          <w:sz w:val="24"/>
          <w:szCs w:val="24"/>
        </w:rPr>
      </w:pPr>
    </w:p>
    <w:p w14:paraId="70AE593D" w14:textId="77777777" w:rsidR="001467AE" w:rsidRDefault="001467AE">
      <w:pPr>
        <w:spacing w:after="0" w:line="240" w:lineRule="auto"/>
        <w:rPr>
          <w:rFonts w:ascii="Times New Roman" w:eastAsia="Calibri" w:hAnsi="Times New Roman" w:cs="Times New Roman"/>
          <w:sz w:val="24"/>
          <w:szCs w:val="24"/>
        </w:rPr>
      </w:pPr>
      <w:bookmarkStart w:id="17" w:name="_Toc176006783"/>
      <w:bookmarkStart w:id="18" w:name="_Toc182921539"/>
    </w:p>
    <w:p w14:paraId="6BA26A00" w14:textId="77777777" w:rsidR="001467AE" w:rsidRDefault="001467AE">
      <w:pPr>
        <w:spacing w:after="0" w:line="240" w:lineRule="auto"/>
        <w:rPr>
          <w:rFonts w:ascii="Times New Roman" w:eastAsia="Calibri" w:hAnsi="Times New Roman" w:cs="Times New Roman"/>
          <w:sz w:val="24"/>
          <w:szCs w:val="24"/>
        </w:rPr>
      </w:pPr>
    </w:p>
    <w:p w14:paraId="50C9711E" w14:textId="77777777" w:rsidR="001467AE" w:rsidRDefault="001467AE">
      <w:pPr>
        <w:spacing w:after="0" w:line="240" w:lineRule="auto"/>
        <w:rPr>
          <w:rFonts w:ascii="Times New Roman" w:eastAsia="Calibri" w:hAnsi="Times New Roman" w:cs="Times New Roman"/>
          <w:sz w:val="24"/>
          <w:szCs w:val="24"/>
        </w:rPr>
      </w:pPr>
    </w:p>
    <w:p w14:paraId="5B05741F" w14:textId="77777777" w:rsidR="001467AE" w:rsidRDefault="001467AE">
      <w:pPr>
        <w:spacing w:after="0" w:line="240" w:lineRule="auto"/>
        <w:rPr>
          <w:rFonts w:ascii="Times New Roman" w:eastAsia="Calibri" w:hAnsi="Times New Roman" w:cs="Times New Roman"/>
          <w:sz w:val="24"/>
          <w:szCs w:val="24"/>
        </w:rPr>
      </w:pPr>
    </w:p>
    <w:p w14:paraId="7B44BC80" w14:textId="77777777" w:rsidR="001467AE" w:rsidRDefault="001467AE">
      <w:pPr>
        <w:spacing w:after="0" w:line="240" w:lineRule="auto"/>
        <w:rPr>
          <w:rFonts w:ascii="Times New Roman" w:eastAsia="Calibri" w:hAnsi="Times New Roman" w:cs="Times New Roman"/>
          <w:sz w:val="24"/>
          <w:szCs w:val="24"/>
        </w:rPr>
      </w:pPr>
    </w:p>
    <w:p w14:paraId="17006247" w14:textId="77777777" w:rsidR="001467AE" w:rsidRDefault="001467AE">
      <w:pPr>
        <w:spacing w:after="0" w:line="240" w:lineRule="auto"/>
        <w:rPr>
          <w:rFonts w:ascii="Times New Roman" w:eastAsia="Calibri" w:hAnsi="Times New Roman" w:cs="Times New Roman"/>
          <w:sz w:val="24"/>
          <w:szCs w:val="24"/>
        </w:rPr>
      </w:pPr>
    </w:p>
    <w:p w14:paraId="04C7074D" w14:textId="77777777" w:rsidR="001467AE" w:rsidRDefault="001467AE">
      <w:pPr>
        <w:spacing w:after="0" w:line="240" w:lineRule="auto"/>
        <w:rPr>
          <w:rFonts w:ascii="Times New Roman" w:eastAsia="Calibri" w:hAnsi="Times New Roman" w:cs="Times New Roman"/>
          <w:sz w:val="24"/>
          <w:szCs w:val="24"/>
        </w:rPr>
      </w:pPr>
    </w:p>
    <w:p w14:paraId="626FCFB7" w14:textId="77777777" w:rsidR="001467AE" w:rsidRDefault="001467AE">
      <w:pPr>
        <w:spacing w:after="0" w:line="240" w:lineRule="auto"/>
        <w:rPr>
          <w:rFonts w:ascii="Times New Roman" w:eastAsia="Calibri" w:hAnsi="Times New Roman" w:cs="Times New Roman"/>
          <w:sz w:val="24"/>
          <w:szCs w:val="24"/>
        </w:rPr>
      </w:pPr>
    </w:p>
    <w:p w14:paraId="768088E7" w14:textId="77777777" w:rsidR="001467AE" w:rsidRDefault="001467AE">
      <w:pPr>
        <w:spacing w:after="0" w:line="240" w:lineRule="auto"/>
        <w:rPr>
          <w:rFonts w:ascii="Times New Roman" w:eastAsia="Calibri" w:hAnsi="Times New Roman" w:cs="Times New Roman"/>
          <w:sz w:val="24"/>
          <w:szCs w:val="24"/>
        </w:rPr>
      </w:pPr>
    </w:p>
    <w:p w14:paraId="3C10F590" w14:textId="77777777" w:rsidR="001467AE" w:rsidRDefault="001467AE">
      <w:pPr>
        <w:spacing w:after="0" w:line="240" w:lineRule="auto"/>
        <w:rPr>
          <w:rFonts w:ascii="Times New Roman" w:eastAsia="Calibri" w:hAnsi="Times New Roman" w:cs="Times New Roman"/>
          <w:sz w:val="24"/>
          <w:szCs w:val="24"/>
        </w:rPr>
      </w:pPr>
    </w:p>
    <w:p w14:paraId="71A961A9" w14:textId="77777777" w:rsidR="001467AE" w:rsidRDefault="001467AE">
      <w:pPr>
        <w:spacing w:after="0" w:line="240" w:lineRule="auto"/>
        <w:rPr>
          <w:rFonts w:ascii="Times New Roman" w:eastAsia="Calibri" w:hAnsi="Times New Roman" w:cs="Times New Roman"/>
          <w:sz w:val="24"/>
          <w:szCs w:val="24"/>
        </w:rPr>
      </w:pPr>
    </w:p>
    <w:p w14:paraId="0A14941F" w14:textId="77777777" w:rsidR="001467AE" w:rsidRDefault="001467AE">
      <w:pPr>
        <w:spacing w:after="0" w:line="240" w:lineRule="auto"/>
        <w:rPr>
          <w:rFonts w:ascii="Times New Roman" w:eastAsia="Calibri" w:hAnsi="Times New Roman" w:cs="Times New Roman"/>
          <w:sz w:val="24"/>
          <w:szCs w:val="24"/>
        </w:rPr>
      </w:pPr>
    </w:p>
    <w:p w14:paraId="52832953" w14:textId="77777777" w:rsidR="001467AE" w:rsidRDefault="001467AE">
      <w:pPr>
        <w:spacing w:after="0" w:line="240" w:lineRule="auto"/>
        <w:rPr>
          <w:rFonts w:ascii="Times New Roman" w:eastAsia="Calibri" w:hAnsi="Times New Roman" w:cs="Times New Roman"/>
          <w:sz w:val="24"/>
          <w:szCs w:val="24"/>
        </w:rPr>
      </w:pPr>
    </w:p>
    <w:p w14:paraId="0CD53A9C" w14:textId="77777777" w:rsidR="001467AE" w:rsidRDefault="001467AE">
      <w:pPr>
        <w:spacing w:after="0" w:line="240" w:lineRule="auto"/>
        <w:rPr>
          <w:rFonts w:ascii="Times New Roman" w:eastAsia="Calibri" w:hAnsi="Times New Roman" w:cs="Times New Roman"/>
          <w:sz w:val="24"/>
          <w:szCs w:val="24"/>
        </w:rPr>
      </w:pPr>
    </w:p>
    <w:p w14:paraId="6B3623E6" w14:textId="77777777" w:rsidR="001467AE" w:rsidRDefault="001467AE">
      <w:pPr>
        <w:spacing w:after="0" w:line="240" w:lineRule="auto"/>
        <w:rPr>
          <w:rFonts w:ascii="Times New Roman" w:eastAsia="Calibri" w:hAnsi="Times New Roman" w:cs="Times New Roman"/>
          <w:sz w:val="24"/>
          <w:szCs w:val="24"/>
        </w:rPr>
      </w:pPr>
    </w:p>
    <w:p w14:paraId="170C155C" w14:textId="77777777" w:rsidR="001467AE" w:rsidRDefault="001467AE">
      <w:pPr>
        <w:spacing w:after="0" w:line="240" w:lineRule="auto"/>
        <w:rPr>
          <w:rFonts w:ascii="Times New Roman" w:eastAsia="Calibri" w:hAnsi="Times New Roman" w:cs="Times New Roman"/>
          <w:sz w:val="24"/>
          <w:szCs w:val="24"/>
        </w:rPr>
      </w:pPr>
    </w:p>
    <w:p w14:paraId="459C25FD" w14:textId="77777777" w:rsidR="001467AE" w:rsidRDefault="00000000">
      <w:pPr>
        <w:spacing w:after="0" w:line="240" w:lineRule="auto"/>
        <w:rPr>
          <w:rFonts w:ascii="Times New Roman" w:eastAsia="Calibri" w:hAnsi="Times New Roman" w:cs="Arial"/>
          <w:iCs/>
          <w:kern w:val="0"/>
          <w:sz w:val="24"/>
          <w:szCs w:val="18"/>
          <w14:ligatures w14:val="none"/>
        </w:rPr>
      </w:pPr>
      <w:r>
        <w:rPr>
          <w:rFonts w:ascii="Times New Roman" w:eastAsia="Calibri" w:hAnsi="Times New Roman" w:cs="Arial"/>
          <w:b/>
          <w:bCs/>
          <w:iCs/>
          <w:kern w:val="0"/>
          <w:sz w:val="24"/>
          <w:szCs w:val="18"/>
          <w14:ligatures w14:val="none"/>
        </w:rPr>
        <w:t xml:space="preserve">Table 8. </w:t>
      </w:r>
      <w:r>
        <w:rPr>
          <w:rFonts w:ascii="Times New Roman" w:eastAsia="Calibri" w:hAnsi="Times New Roman" w:cs="Arial"/>
          <w:iCs/>
          <w:kern w:val="0"/>
          <w:sz w:val="24"/>
          <w:szCs w:val="18"/>
          <w14:ligatures w14:val="none"/>
        </w:rPr>
        <w:t>Self-reported health issues associated with smoke at Apam (n=372)</w:t>
      </w:r>
      <w:bookmarkEnd w:id="17"/>
      <w:bookmarkEnd w:id="18"/>
    </w:p>
    <w:tbl>
      <w:tblPr>
        <w:tblStyle w:val="TableGrid113"/>
        <w:tblW w:w="9498" w:type="dxa"/>
        <w:tblInd w:w="-5" w:type="dxa"/>
        <w:tblLook w:val="04A0" w:firstRow="1" w:lastRow="0" w:firstColumn="1" w:lastColumn="0" w:noHBand="0" w:noVBand="1"/>
      </w:tblPr>
      <w:tblGrid>
        <w:gridCol w:w="590"/>
        <w:gridCol w:w="3238"/>
        <w:gridCol w:w="2693"/>
        <w:gridCol w:w="2977"/>
      </w:tblGrid>
      <w:tr w:rsidR="001467AE" w14:paraId="3850C4E8" w14:textId="77777777">
        <w:tc>
          <w:tcPr>
            <w:tcW w:w="590" w:type="dxa"/>
            <w:tcBorders>
              <w:top w:val="single" w:sz="4" w:space="0" w:color="auto"/>
              <w:left w:val="nil"/>
              <w:bottom w:val="single" w:sz="4" w:space="0" w:color="auto"/>
              <w:right w:val="nil"/>
            </w:tcBorders>
          </w:tcPr>
          <w:p w14:paraId="126A444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S/N</w:t>
            </w:r>
          </w:p>
        </w:tc>
        <w:tc>
          <w:tcPr>
            <w:tcW w:w="3238" w:type="dxa"/>
            <w:tcBorders>
              <w:top w:val="single" w:sz="4" w:space="0" w:color="auto"/>
              <w:left w:val="nil"/>
              <w:bottom w:val="single" w:sz="4" w:space="0" w:color="auto"/>
              <w:right w:val="nil"/>
            </w:tcBorders>
          </w:tcPr>
          <w:p w14:paraId="11C980A8"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Respiratory symptoms </w:t>
            </w:r>
          </w:p>
        </w:tc>
        <w:tc>
          <w:tcPr>
            <w:tcW w:w="2693" w:type="dxa"/>
            <w:tcBorders>
              <w:top w:val="single" w:sz="4" w:space="0" w:color="auto"/>
              <w:left w:val="nil"/>
              <w:bottom w:val="single" w:sz="4" w:space="0" w:color="auto"/>
              <w:right w:val="nil"/>
            </w:tcBorders>
          </w:tcPr>
          <w:p w14:paraId="7A5956FD"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Response </w:t>
            </w:r>
          </w:p>
        </w:tc>
        <w:tc>
          <w:tcPr>
            <w:tcW w:w="2977" w:type="dxa"/>
            <w:tcBorders>
              <w:top w:val="single" w:sz="4" w:space="0" w:color="auto"/>
              <w:left w:val="nil"/>
              <w:bottom w:val="single" w:sz="4" w:space="0" w:color="auto"/>
              <w:right w:val="nil"/>
            </w:tcBorders>
          </w:tcPr>
          <w:p w14:paraId="506B1D5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Number of respondents (%)</w:t>
            </w:r>
          </w:p>
        </w:tc>
      </w:tr>
      <w:tr w:rsidR="001467AE" w14:paraId="65742A75" w14:textId="77777777">
        <w:tc>
          <w:tcPr>
            <w:tcW w:w="590" w:type="dxa"/>
            <w:tcBorders>
              <w:left w:val="nil"/>
              <w:bottom w:val="nil"/>
              <w:right w:val="nil"/>
            </w:tcBorders>
          </w:tcPr>
          <w:p w14:paraId="0D9EC44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w:t>
            </w:r>
          </w:p>
        </w:tc>
        <w:tc>
          <w:tcPr>
            <w:tcW w:w="3238" w:type="dxa"/>
            <w:tcBorders>
              <w:left w:val="nil"/>
              <w:bottom w:val="nil"/>
              <w:right w:val="nil"/>
            </w:tcBorders>
          </w:tcPr>
          <w:p w14:paraId="1EDBF8D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Often cough during fish smoking </w:t>
            </w:r>
          </w:p>
        </w:tc>
        <w:tc>
          <w:tcPr>
            <w:tcW w:w="2693" w:type="dxa"/>
            <w:tcBorders>
              <w:left w:val="nil"/>
              <w:bottom w:val="nil"/>
              <w:right w:val="nil"/>
            </w:tcBorders>
          </w:tcPr>
          <w:p w14:paraId="77E6E470"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14:paraId="6FD698B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left w:val="nil"/>
              <w:bottom w:val="nil"/>
              <w:right w:val="nil"/>
            </w:tcBorders>
          </w:tcPr>
          <w:p w14:paraId="16ACAFD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301 (80.9)</w:t>
            </w:r>
          </w:p>
          <w:p w14:paraId="79E1C5F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71 (19.1)</w:t>
            </w:r>
          </w:p>
        </w:tc>
      </w:tr>
      <w:tr w:rsidR="001467AE" w14:paraId="73A603AF" w14:textId="77777777">
        <w:tc>
          <w:tcPr>
            <w:tcW w:w="590" w:type="dxa"/>
            <w:tcBorders>
              <w:top w:val="nil"/>
              <w:left w:val="nil"/>
              <w:bottom w:val="nil"/>
              <w:right w:val="nil"/>
            </w:tcBorders>
          </w:tcPr>
          <w:p w14:paraId="348DBE6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lastRenderedPageBreak/>
              <w:t>2.</w:t>
            </w:r>
          </w:p>
        </w:tc>
        <w:tc>
          <w:tcPr>
            <w:tcW w:w="3238" w:type="dxa"/>
            <w:tcBorders>
              <w:top w:val="nil"/>
              <w:left w:val="nil"/>
              <w:bottom w:val="nil"/>
              <w:right w:val="nil"/>
            </w:tcBorders>
          </w:tcPr>
          <w:p w14:paraId="3CCEE8A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Frequency of cough during fish smoking </w:t>
            </w:r>
          </w:p>
        </w:tc>
        <w:tc>
          <w:tcPr>
            <w:tcW w:w="2693" w:type="dxa"/>
            <w:tcBorders>
              <w:top w:val="nil"/>
              <w:left w:val="nil"/>
              <w:bottom w:val="nil"/>
              <w:right w:val="nil"/>
            </w:tcBorders>
          </w:tcPr>
          <w:p w14:paraId="68BF7FE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&lt; 2 times</w:t>
            </w:r>
          </w:p>
          <w:p w14:paraId="159B37E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2- 6 times </w:t>
            </w:r>
          </w:p>
          <w:p w14:paraId="7EBBA6F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7-11 times</w:t>
            </w:r>
          </w:p>
          <w:p w14:paraId="0000ADE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More than 11 times </w:t>
            </w:r>
          </w:p>
        </w:tc>
        <w:tc>
          <w:tcPr>
            <w:tcW w:w="2977" w:type="dxa"/>
            <w:tcBorders>
              <w:top w:val="nil"/>
              <w:left w:val="nil"/>
              <w:bottom w:val="nil"/>
              <w:right w:val="nil"/>
            </w:tcBorders>
          </w:tcPr>
          <w:p w14:paraId="351CCAB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71 (19.1)</w:t>
            </w:r>
          </w:p>
          <w:p w14:paraId="2C9AA19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192 (51.6)</w:t>
            </w:r>
          </w:p>
          <w:p w14:paraId="4336A2F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49 (13.2)</w:t>
            </w:r>
          </w:p>
          <w:p w14:paraId="221751B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60(16.1)</w:t>
            </w:r>
          </w:p>
        </w:tc>
      </w:tr>
      <w:tr w:rsidR="001467AE" w14:paraId="5C386331" w14:textId="77777777">
        <w:tc>
          <w:tcPr>
            <w:tcW w:w="590" w:type="dxa"/>
            <w:tcBorders>
              <w:top w:val="nil"/>
              <w:left w:val="nil"/>
              <w:bottom w:val="nil"/>
              <w:right w:val="nil"/>
            </w:tcBorders>
          </w:tcPr>
          <w:p w14:paraId="42E8519A"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w:t>
            </w:r>
          </w:p>
        </w:tc>
        <w:tc>
          <w:tcPr>
            <w:tcW w:w="3238" w:type="dxa"/>
            <w:tcBorders>
              <w:top w:val="nil"/>
              <w:left w:val="nil"/>
              <w:bottom w:val="nil"/>
              <w:right w:val="nil"/>
            </w:tcBorders>
          </w:tcPr>
          <w:p w14:paraId="658F52B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Cough during sleep at night </w:t>
            </w:r>
          </w:p>
        </w:tc>
        <w:tc>
          <w:tcPr>
            <w:tcW w:w="2693" w:type="dxa"/>
            <w:tcBorders>
              <w:top w:val="nil"/>
              <w:left w:val="nil"/>
              <w:bottom w:val="nil"/>
              <w:right w:val="nil"/>
            </w:tcBorders>
          </w:tcPr>
          <w:p w14:paraId="466430A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14:paraId="0CAB8D8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2C6033A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246 (66.1)</w:t>
            </w:r>
          </w:p>
          <w:p w14:paraId="01A96FF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126 (33.9)</w:t>
            </w:r>
          </w:p>
        </w:tc>
      </w:tr>
      <w:tr w:rsidR="001467AE" w14:paraId="58868D36" w14:textId="77777777">
        <w:tc>
          <w:tcPr>
            <w:tcW w:w="590" w:type="dxa"/>
            <w:tcBorders>
              <w:top w:val="nil"/>
              <w:left w:val="nil"/>
              <w:bottom w:val="nil"/>
              <w:right w:val="nil"/>
            </w:tcBorders>
          </w:tcPr>
          <w:p w14:paraId="7A42253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4.</w:t>
            </w:r>
          </w:p>
        </w:tc>
        <w:tc>
          <w:tcPr>
            <w:tcW w:w="3238" w:type="dxa"/>
            <w:tcBorders>
              <w:top w:val="nil"/>
              <w:left w:val="nil"/>
              <w:bottom w:val="nil"/>
              <w:right w:val="nil"/>
            </w:tcBorders>
          </w:tcPr>
          <w:p w14:paraId="5699BEA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Cough in the morning when you wake up from sleep </w:t>
            </w:r>
          </w:p>
        </w:tc>
        <w:tc>
          <w:tcPr>
            <w:tcW w:w="2693" w:type="dxa"/>
            <w:tcBorders>
              <w:top w:val="nil"/>
              <w:left w:val="nil"/>
              <w:bottom w:val="nil"/>
              <w:right w:val="nil"/>
            </w:tcBorders>
          </w:tcPr>
          <w:p w14:paraId="63344EF5"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14:paraId="68C5E69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0B2D1E88"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228 (61.3)</w:t>
            </w:r>
          </w:p>
          <w:p w14:paraId="5CF906C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144 (38.7)</w:t>
            </w:r>
          </w:p>
        </w:tc>
      </w:tr>
      <w:tr w:rsidR="001467AE" w14:paraId="1FA1FAE4" w14:textId="77777777">
        <w:tc>
          <w:tcPr>
            <w:tcW w:w="590" w:type="dxa"/>
            <w:tcBorders>
              <w:top w:val="nil"/>
              <w:left w:val="nil"/>
              <w:bottom w:val="nil"/>
              <w:right w:val="nil"/>
            </w:tcBorders>
          </w:tcPr>
          <w:p w14:paraId="3CE426EF" w14:textId="77777777" w:rsidR="001467AE" w:rsidRDefault="001467AE">
            <w:pPr>
              <w:tabs>
                <w:tab w:val="left" w:pos="2030"/>
              </w:tabs>
              <w:spacing w:after="0" w:line="240" w:lineRule="auto"/>
              <w:rPr>
                <w:rFonts w:asciiTheme="majorBidi" w:eastAsia="Calibri" w:hAnsiTheme="majorBidi" w:cstheme="majorBidi"/>
                <w14:ligatures w14:val="none"/>
              </w:rPr>
            </w:pPr>
          </w:p>
          <w:p w14:paraId="17B6824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5.</w:t>
            </w:r>
          </w:p>
        </w:tc>
        <w:tc>
          <w:tcPr>
            <w:tcW w:w="3238" w:type="dxa"/>
            <w:tcBorders>
              <w:top w:val="nil"/>
              <w:left w:val="nil"/>
              <w:bottom w:val="nil"/>
              <w:right w:val="nil"/>
            </w:tcBorders>
          </w:tcPr>
          <w:p w14:paraId="4FAFD2E0" w14:textId="77777777" w:rsidR="001467AE" w:rsidRDefault="001467AE">
            <w:pPr>
              <w:tabs>
                <w:tab w:val="left" w:pos="2030"/>
              </w:tabs>
              <w:spacing w:after="0" w:line="240" w:lineRule="auto"/>
              <w:rPr>
                <w:rFonts w:asciiTheme="majorBidi" w:eastAsia="Calibri" w:hAnsiTheme="majorBidi" w:cstheme="majorBidi"/>
                <w14:ligatures w14:val="none"/>
              </w:rPr>
            </w:pPr>
          </w:p>
          <w:p w14:paraId="2739BE5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Years of coughing </w:t>
            </w:r>
          </w:p>
        </w:tc>
        <w:tc>
          <w:tcPr>
            <w:tcW w:w="2693" w:type="dxa"/>
            <w:tcBorders>
              <w:top w:val="nil"/>
              <w:left w:val="nil"/>
              <w:bottom w:val="nil"/>
              <w:right w:val="nil"/>
            </w:tcBorders>
          </w:tcPr>
          <w:p w14:paraId="6D4880DF"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&lt; 1 year </w:t>
            </w:r>
          </w:p>
          <w:p w14:paraId="1184E6B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1-5 </w:t>
            </w:r>
          </w:p>
          <w:p w14:paraId="3293F67D"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6-10</w:t>
            </w:r>
          </w:p>
          <w:p w14:paraId="7163E47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11-15</w:t>
            </w:r>
          </w:p>
        </w:tc>
        <w:tc>
          <w:tcPr>
            <w:tcW w:w="2977" w:type="dxa"/>
            <w:tcBorders>
              <w:top w:val="nil"/>
              <w:left w:val="nil"/>
              <w:bottom w:val="nil"/>
              <w:right w:val="nil"/>
            </w:tcBorders>
          </w:tcPr>
          <w:p w14:paraId="2041696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111 (29.8)</w:t>
            </w:r>
          </w:p>
          <w:p w14:paraId="08754DB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233 (59.9)</w:t>
            </w:r>
          </w:p>
          <w:p w14:paraId="173423C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26(7.0)</w:t>
            </w:r>
          </w:p>
          <w:p w14:paraId="464D5425"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12 (3.2)</w:t>
            </w:r>
          </w:p>
        </w:tc>
      </w:tr>
      <w:tr w:rsidR="001467AE" w14:paraId="7C99453D" w14:textId="77777777">
        <w:trPr>
          <w:trHeight w:val="50"/>
        </w:trPr>
        <w:tc>
          <w:tcPr>
            <w:tcW w:w="590" w:type="dxa"/>
            <w:tcBorders>
              <w:top w:val="nil"/>
              <w:left w:val="nil"/>
              <w:bottom w:val="nil"/>
              <w:right w:val="nil"/>
            </w:tcBorders>
          </w:tcPr>
          <w:p w14:paraId="2422C270"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w:t>
            </w:r>
          </w:p>
        </w:tc>
        <w:tc>
          <w:tcPr>
            <w:tcW w:w="3238" w:type="dxa"/>
            <w:tcBorders>
              <w:top w:val="nil"/>
              <w:left w:val="nil"/>
              <w:bottom w:val="nil"/>
              <w:right w:val="nil"/>
            </w:tcBorders>
          </w:tcPr>
          <w:p w14:paraId="648A12B6"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Often produce phlegm during fish smoking </w:t>
            </w:r>
          </w:p>
        </w:tc>
        <w:tc>
          <w:tcPr>
            <w:tcW w:w="2693" w:type="dxa"/>
            <w:tcBorders>
              <w:top w:val="nil"/>
              <w:left w:val="nil"/>
              <w:bottom w:val="nil"/>
              <w:right w:val="nil"/>
            </w:tcBorders>
          </w:tcPr>
          <w:p w14:paraId="1FFCA9A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14:paraId="3B056E3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5A6137A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271 (72.8)</w:t>
            </w:r>
          </w:p>
          <w:p w14:paraId="5EA1B49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101 (27.2)</w:t>
            </w:r>
          </w:p>
        </w:tc>
      </w:tr>
      <w:tr w:rsidR="001467AE" w14:paraId="20069537" w14:textId="77777777">
        <w:trPr>
          <w:trHeight w:val="50"/>
        </w:trPr>
        <w:tc>
          <w:tcPr>
            <w:tcW w:w="590" w:type="dxa"/>
            <w:tcBorders>
              <w:top w:val="nil"/>
              <w:left w:val="nil"/>
              <w:bottom w:val="nil"/>
              <w:right w:val="nil"/>
            </w:tcBorders>
          </w:tcPr>
          <w:p w14:paraId="1F022D3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w:t>
            </w:r>
          </w:p>
        </w:tc>
        <w:tc>
          <w:tcPr>
            <w:tcW w:w="3238" w:type="dxa"/>
            <w:tcBorders>
              <w:top w:val="nil"/>
              <w:left w:val="nil"/>
              <w:bottom w:val="nil"/>
              <w:right w:val="nil"/>
            </w:tcBorders>
          </w:tcPr>
          <w:p w14:paraId="318CB0B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Frequency of bringing out phlegm during fish smoking </w:t>
            </w:r>
          </w:p>
        </w:tc>
        <w:tc>
          <w:tcPr>
            <w:tcW w:w="2693" w:type="dxa"/>
            <w:tcBorders>
              <w:top w:val="nil"/>
              <w:left w:val="nil"/>
              <w:bottom w:val="nil"/>
              <w:right w:val="nil"/>
            </w:tcBorders>
          </w:tcPr>
          <w:p w14:paraId="7D63C58D"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&lt; 2 times </w:t>
            </w:r>
          </w:p>
          <w:p w14:paraId="779E9C18"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2 – 6 times </w:t>
            </w:r>
          </w:p>
          <w:p w14:paraId="1AD737E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7-11 times </w:t>
            </w:r>
          </w:p>
          <w:p w14:paraId="4D87B9F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&gt;11 times </w:t>
            </w:r>
          </w:p>
        </w:tc>
        <w:tc>
          <w:tcPr>
            <w:tcW w:w="2977" w:type="dxa"/>
            <w:tcBorders>
              <w:top w:val="nil"/>
              <w:left w:val="nil"/>
              <w:bottom w:val="nil"/>
              <w:right w:val="nil"/>
            </w:tcBorders>
          </w:tcPr>
          <w:p w14:paraId="6AF6CD10"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101 (27.2)</w:t>
            </w:r>
          </w:p>
          <w:p w14:paraId="1925DAD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207 (55.6)</w:t>
            </w:r>
          </w:p>
          <w:p w14:paraId="5C48757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33 (8.9)</w:t>
            </w:r>
          </w:p>
          <w:p w14:paraId="62CE510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31 (8.3)</w:t>
            </w:r>
          </w:p>
        </w:tc>
      </w:tr>
      <w:tr w:rsidR="001467AE" w14:paraId="6E7AC4CD" w14:textId="77777777">
        <w:trPr>
          <w:trHeight w:val="50"/>
        </w:trPr>
        <w:tc>
          <w:tcPr>
            <w:tcW w:w="590" w:type="dxa"/>
            <w:tcBorders>
              <w:top w:val="nil"/>
              <w:left w:val="nil"/>
              <w:bottom w:val="nil"/>
              <w:right w:val="nil"/>
            </w:tcBorders>
          </w:tcPr>
          <w:p w14:paraId="3797308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8.</w:t>
            </w:r>
          </w:p>
        </w:tc>
        <w:tc>
          <w:tcPr>
            <w:tcW w:w="3238" w:type="dxa"/>
            <w:tcBorders>
              <w:top w:val="nil"/>
              <w:left w:val="nil"/>
              <w:bottom w:val="nil"/>
              <w:right w:val="nil"/>
            </w:tcBorders>
          </w:tcPr>
          <w:p w14:paraId="3E2C905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Bring out phlegm from the chest in the morning </w:t>
            </w:r>
          </w:p>
        </w:tc>
        <w:tc>
          <w:tcPr>
            <w:tcW w:w="2693" w:type="dxa"/>
            <w:tcBorders>
              <w:top w:val="nil"/>
              <w:left w:val="nil"/>
              <w:bottom w:val="nil"/>
              <w:right w:val="nil"/>
            </w:tcBorders>
          </w:tcPr>
          <w:p w14:paraId="4EA949E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14:paraId="4F84A13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2E28CE30"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236 (63.4)</w:t>
            </w:r>
            <w:r>
              <w:rPr>
                <w:rFonts w:asciiTheme="majorBidi" w:eastAsia="Calibri" w:hAnsiTheme="majorBidi" w:cstheme="majorBidi"/>
                <w14:ligatures w14:val="none"/>
              </w:rPr>
              <w:br/>
              <w:t>136 (36.6)</w:t>
            </w:r>
          </w:p>
        </w:tc>
      </w:tr>
      <w:tr w:rsidR="001467AE" w14:paraId="48807C6D" w14:textId="77777777">
        <w:trPr>
          <w:trHeight w:val="50"/>
        </w:trPr>
        <w:tc>
          <w:tcPr>
            <w:tcW w:w="590" w:type="dxa"/>
            <w:tcBorders>
              <w:top w:val="nil"/>
              <w:left w:val="nil"/>
              <w:bottom w:val="nil"/>
              <w:right w:val="nil"/>
            </w:tcBorders>
          </w:tcPr>
          <w:p w14:paraId="76DCE39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9.</w:t>
            </w:r>
          </w:p>
        </w:tc>
        <w:tc>
          <w:tcPr>
            <w:tcW w:w="3238" w:type="dxa"/>
            <w:tcBorders>
              <w:top w:val="nil"/>
              <w:left w:val="nil"/>
              <w:bottom w:val="nil"/>
              <w:right w:val="nil"/>
            </w:tcBorders>
          </w:tcPr>
          <w:p w14:paraId="1314AA5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Bring out phlegm during sleep at night </w:t>
            </w:r>
          </w:p>
        </w:tc>
        <w:tc>
          <w:tcPr>
            <w:tcW w:w="2693" w:type="dxa"/>
            <w:tcBorders>
              <w:top w:val="nil"/>
              <w:left w:val="nil"/>
              <w:bottom w:val="nil"/>
              <w:right w:val="nil"/>
            </w:tcBorders>
          </w:tcPr>
          <w:p w14:paraId="1AD6CCC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14:paraId="3D79CE1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04E46196"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234 (62.9)</w:t>
            </w:r>
            <w:r>
              <w:rPr>
                <w:rFonts w:asciiTheme="majorBidi" w:eastAsia="Calibri" w:hAnsiTheme="majorBidi" w:cstheme="majorBidi"/>
                <w14:ligatures w14:val="none"/>
              </w:rPr>
              <w:br/>
              <w:t>138 (37.1)</w:t>
            </w:r>
          </w:p>
        </w:tc>
      </w:tr>
      <w:tr w:rsidR="001467AE" w14:paraId="18C8C9D0" w14:textId="77777777">
        <w:trPr>
          <w:trHeight w:val="50"/>
        </w:trPr>
        <w:tc>
          <w:tcPr>
            <w:tcW w:w="590" w:type="dxa"/>
            <w:tcBorders>
              <w:top w:val="nil"/>
              <w:left w:val="nil"/>
              <w:bottom w:val="nil"/>
              <w:right w:val="nil"/>
            </w:tcBorders>
          </w:tcPr>
          <w:p w14:paraId="04323FA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10.      </w:t>
            </w:r>
          </w:p>
          <w:p w14:paraId="16C0021F" w14:textId="77777777" w:rsidR="001467AE" w:rsidRDefault="001467AE">
            <w:pPr>
              <w:tabs>
                <w:tab w:val="left" w:pos="2030"/>
              </w:tabs>
              <w:spacing w:after="0" w:line="240" w:lineRule="auto"/>
              <w:rPr>
                <w:rFonts w:asciiTheme="majorBidi" w:eastAsia="Calibri" w:hAnsiTheme="majorBidi" w:cstheme="majorBidi"/>
                <w14:ligatures w14:val="none"/>
              </w:rPr>
            </w:pPr>
          </w:p>
          <w:p w14:paraId="5F1E11B0" w14:textId="77777777" w:rsidR="001467AE" w:rsidRDefault="001467AE">
            <w:pPr>
              <w:tabs>
                <w:tab w:val="left" w:pos="2030"/>
              </w:tabs>
              <w:spacing w:after="0" w:line="240" w:lineRule="auto"/>
              <w:rPr>
                <w:rFonts w:asciiTheme="majorBidi" w:eastAsia="Calibri" w:hAnsiTheme="majorBidi" w:cstheme="majorBidi"/>
                <w14:ligatures w14:val="none"/>
              </w:rPr>
            </w:pPr>
          </w:p>
        </w:tc>
        <w:tc>
          <w:tcPr>
            <w:tcW w:w="3238" w:type="dxa"/>
            <w:tcBorders>
              <w:top w:val="nil"/>
              <w:left w:val="nil"/>
              <w:bottom w:val="nil"/>
              <w:right w:val="nil"/>
            </w:tcBorders>
          </w:tcPr>
          <w:p w14:paraId="1F997025"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Years of bringing out phlegm</w:t>
            </w:r>
          </w:p>
          <w:p w14:paraId="5C7001CC" w14:textId="77777777" w:rsidR="001467AE" w:rsidRDefault="001467AE">
            <w:pPr>
              <w:tabs>
                <w:tab w:val="left" w:pos="2030"/>
              </w:tabs>
              <w:spacing w:after="0" w:line="240" w:lineRule="auto"/>
              <w:rPr>
                <w:rFonts w:asciiTheme="majorBidi" w:eastAsia="Calibri" w:hAnsiTheme="majorBidi" w:cstheme="majorBidi"/>
                <w14:ligatures w14:val="none"/>
              </w:rPr>
            </w:pPr>
          </w:p>
        </w:tc>
        <w:tc>
          <w:tcPr>
            <w:tcW w:w="2693" w:type="dxa"/>
            <w:tcBorders>
              <w:top w:val="nil"/>
              <w:left w:val="nil"/>
              <w:bottom w:val="nil"/>
              <w:right w:val="nil"/>
            </w:tcBorders>
          </w:tcPr>
          <w:p w14:paraId="5001DE7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&lt; 1</w:t>
            </w:r>
          </w:p>
          <w:p w14:paraId="72BFDED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1-5 </w:t>
            </w:r>
          </w:p>
          <w:p w14:paraId="45D4714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6-10</w:t>
            </w:r>
          </w:p>
          <w:p w14:paraId="020AEA8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11-15</w:t>
            </w:r>
          </w:p>
          <w:p w14:paraId="77D494F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15-20</w:t>
            </w:r>
          </w:p>
        </w:tc>
        <w:tc>
          <w:tcPr>
            <w:tcW w:w="2977" w:type="dxa"/>
            <w:tcBorders>
              <w:top w:val="nil"/>
              <w:left w:val="nil"/>
              <w:bottom w:val="nil"/>
              <w:right w:val="nil"/>
            </w:tcBorders>
          </w:tcPr>
          <w:p w14:paraId="3164741F"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128 (34.4)</w:t>
            </w:r>
            <w:r>
              <w:rPr>
                <w:rFonts w:asciiTheme="majorBidi" w:eastAsia="Calibri" w:hAnsiTheme="majorBidi" w:cstheme="majorBidi"/>
                <w14:ligatures w14:val="none"/>
              </w:rPr>
              <w:br/>
              <w:t>204 (54.8)</w:t>
            </w:r>
            <w:r>
              <w:rPr>
                <w:rFonts w:asciiTheme="majorBidi" w:eastAsia="Calibri" w:hAnsiTheme="majorBidi" w:cstheme="majorBidi"/>
                <w14:ligatures w14:val="none"/>
              </w:rPr>
              <w:br/>
              <w:t>30 (8.1)</w:t>
            </w:r>
          </w:p>
          <w:p w14:paraId="75C79B4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8 (2.2)</w:t>
            </w:r>
          </w:p>
          <w:p w14:paraId="059DFB9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 (0.5)</w:t>
            </w:r>
          </w:p>
        </w:tc>
      </w:tr>
      <w:tr w:rsidR="001467AE" w14:paraId="5DE2B0C6" w14:textId="77777777">
        <w:trPr>
          <w:trHeight w:val="50"/>
        </w:trPr>
        <w:tc>
          <w:tcPr>
            <w:tcW w:w="590" w:type="dxa"/>
            <w:tcBorders>
              <w:top w:val="nil"/>
              <w:left w:val="nil"/>
              <w:bottom w:val="nil"/>
              <w:right w:val="nil"/>
            </w:tcBorders>
          </w:tcPr>
          <w:p w14:paraId="69F2E5C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11.</w:t>
            </w:r>
          </w:p>
        </w:tc>
        <w:tc>
          <w:tcPr>
            <w:tcW w:w="3238" w:type="dxa"/>
            <w:tcBorders>
              <w:top w:val="nil"/>
              <w:left w:val="nil"/>
              <w:bottom w:val="nil"/>
              <w:right w:val="nil"/>
            </w:tcBorders>
          </w:tcPr>
          <w:p w14:paraId="26654255" w14:textId="77777777" w:rsidR="001467AE" w:rsidRDefault="00000000">
            <w:pPr>
              <w:tabs>
                <w:tab w:val="left" w:pos="2030"/>
              </w:tabs>
              <w:spacing w:after="0" w:line="240" w:lineRule="auto"/>
              <w:rPr>
                <w:rFonts w:asciiTheme="majorBidi" w:eastAsia="Calibri" w:hAnsiTheme="majorBidi" w:cstheme="majorBidi"/>
                <w14:ligatures w14:val="none"/>
              </w:rPr>
            </w:pPr>
            <w:bookmarkStart w:id="19" w:name="_Hlk138140104"/>
            <w:r>
              <w:rPr>
                <w:rFonts w:asciiTheme="majorBidi" w:eastAsia="Calibri" w:hAnsiTheme="majorBidi" w:cstheme="majorBidi"/>
                <w14:ligatures w14:val="none"/>
              </w:rPr>
              <w:t xml:space="preserve">Often experience a whistling chest </w:t>
            </w:r>
            <w:bookmarkEnd w:id="19"/>
            <w:r>
              <w:rPr>
                <w:rFonts w:asciiTheme="majorBidi" w:eastAsia="Calibri" w:hAnsiTheme="majorBidi" w:cstheme="majorBidi"/>
                <w14:ligatures w14:val="none"/>
              </w:rPr>
              <w:t xml:space="preserve">during fish smoking </w:t>
            </w:r>
          </w:p>
        </w:tc>
        <w:tc>
          <w:tcPr>
            <w:tcW w:w="2693" w:type="dxa"/>
            <w:tcBorders>
              <w:top w:val="nil"/>
              <w:left w:val="nil"/>
              <w:bottom w:val="nil"/>
              <w:right w:val="nil"/>
            </w:tcBorders>
          </w:tcPr>
          <w:p w14:paraId="15AE7E3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14:paraId="622CB475"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No </w:t>
            </w:r>
          </w:p>
        </w:tc>
        <w:tc>
          <w:tcPr>
            <w:tcW w:w="2977" w:type="dxa"/>
            <w:tcBorders>
              <w:top w:val="nil"/>
              <w:left w:val="nil"/>
              <w:bottom w:val="nil"/>
              <w:right w:val="nil"/>
            </w:tcBorders>
          </w:tcPr>
          <w:p w14:paraId="6813DA5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208 (55.9)</w:t>
            </w:r>
          </w:p>
          <w:p w14:paraId="5CAC6D1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164 (44.1)</w:t>
            </w:r>
          </w:p>
        </w:tc>
      </w:tr>
      <w:tr w:rsidR="001467AE" w14:paraId="03939074" w14:textId="77777777">
        <w:trPr>
          <w:trHeight w:val="50"/>
        </w:trPr>
        <w:tc>
          <w:tcPr>
            <w:tcW w:w="590" w:type="dxa"/>
            <w:tcBorders>
              <w:top w:val="nil"/>
              <w:left w:val="nil"/>
              <w:bottom w:val="nil"/>
              <w:right w:val="nil"/>
            </w:tcBorders>
          </w:tcPr>
          <w:p w14:paraId="5CA48175"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12.</w:t>
            </w:r>
          </w:p>
        </w:tc>
        <w:tc>
          <w:tcPr>
            <w:tcW w:w="3238" w:type="dxa"/>
            <w:tcBorders>
              <w:top w:val="nil"/>
              <w:left w:val="nil"/>
              <w:bottom w:val="nil"/>
              <w:right w:val="nil"/>
            </w:tcBorders>
          </w:tcPr>
          <w:p w14:paraId="2E074411" w14:textId="77777777" w:rsidR="001467AE" w:rsidRDefault="00000000">
            <w:pPr>
              <w:tabs>
                <w:tab w:val="left" w:pos="2030"/>
              </w:tabs>
              <w:spacing w:after="0" w:line="240" w:lineRule="auto"/>
              <w:rPr>
                <w:rFonts w:asciiTheme="majorBidi" w:eastAsia="Calibri" w:hAnsiTheme="majorBidi" w:cstheme="majorBidi"/>
                <w14:ligatures w14:val="none"/>
              </w:rPr>
            </w:pPr>
            <w:bookmarkStart w:id="20" w:name="_Hlk138140787"/>
            <w:r>
              <w:rPr>
                <w:rFonts w:asciiTheme="majorBidi" w:eastAsia="Calibri" w:hAnsiTheme="majorBidi" w:cstheme="majorBidi"/>
                <w14:ligatures w14:val="none"/>
              </w:rPr>
              <w:t xml:space="preserve">Often experience whistling chest </w:t>
            </w:r>
            <w:bookmarkEnd w:id="20"/>
            <w:r>
              <w:rPr>
                <w:rFonts w:asciiTheme="majorBidi" w:eastAsia="Calibri" w:hAnsiTheme="majorBidi" w:cstheme="majorBidi"/>
                <w14:ligatures w14:val="none"/>
              </w:rPr>
              <w:t xml:space="preserve">in the morning </w:t>
            </w:r>
          </w:p>
        </w:tc>
        <w:tc>
          <w:tcPr>
            <w:tcW w:w="2693" w:type="dxa"/>
            <w:tcBorders>
              <w:top w:val="nil"/>
              <w:left w:val="nil"/>
              <w:bottom w:val="nil"/>
              <w:right w:val="nil"/>
            </w:tcBorders>
          </w:tcPr>
          <w:p w14:paraId="67CAFC7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14:paraId="7145501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No </w:t>
            </w:r>
          </w:p>
        </w:tc>
        <w:tc>
          <w:tcPr>
            <w:tcW w:w="2977" w:type="dxa"/>
            <w:tcBorders>
              <w:top w:val="nil"/>
              <w:left w:val="nil"/>
              <w:bottom w:val="nil"/>
              <w:right w:val="nil"/>
            </w:tcBorders>
          </w:tcPr>
          <w:p w14:paraId="0B1DF51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186 (50.0)</w:t>
            </w:r>
          </w:p>
          <w:p w14:paraId="17506DD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186 (50.0)</w:t>
            </w:r>
          </w:p>
        </w:tc>
      </w:tr>
      <w:tr w:rsidR="001467AE" w14:paraId="3B46E0B9" w14:textId="77777777">
        <w:trPr>
          <w:trHeight w:val="50"/>
        </w:trPr>
        <w:tc>
          <w:tcPr>
            <w:tcW w:w="590" w:type="dxa"/>
            <w:tcBorders>
              <w:top w:val="nil"/>
              <w:left w:val="nil"/>
              <w:bottom w:val="nil"/>
              <w:right w:val="nil"/>
            </w:tcBorders>
          </w:tcPr>
          <w:p w14:paraId="4F196B76"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13.</w:t>
            </w:r>
          </w:p>
        </w:tc>
        <w:tc>
          <w:tcPr>
            <w:tcW w:w="3238" w:type="dxa"/>
            <w:tcBorders>
              <w:top w:val="nil"/>
              <w:left w:val="nil"/>
              <w:bottom w:val="nil"/>
              <w:right w:val="nil"/>
            </w:tcBorders>
          </w:tcPr>
          <w:p w14:paraId="1D3C65FC" w14:textId="77777777" w:rsidR="001467AE" w:rsidRDefault="00000000">
            <w:pPr>
              <w:tabs>
                <w:tab w:val="left" w:pos="2030"/>
              </w:tabs>
              <w:spacing w:after="0" w:line="240" w:lineRule="auto"/>
              <w:rPr>
                <w:rFonts w:asciiTheme="majorBidi" w:eastAsia="Calibri" w:hAnsiTheme="majorBidi" w:cstheme="majorBidi"/>
                <w14:ligatures w14:val="none"/>
              </w:rPr>
            </w:pPr>
            <w:bookmarkStart w:id="21" w:name="_Hlk138141562"/>
            <w:r>
              <w:rPr>
                <w:rFonts w:asciiTheme="majorBidi" w:eastAsia="Calibri" w:hAnsiTheme="majorBidi" w:cstheme="majorBidi"/>
                <w14:ligatures w14:val="none"/>
              </w:rPr>
              <w:t>Experience whistling chest during night</w:t>
            </w:r>
            <w:bookmarkEnd w:id="21"/>
            <w:r>
              <w:rPr>
                <w:rFonts w:asciiTheme="majorBidi" w:eastAsia="Calibri" w:hAnsiTheme="majorBidi" w:cstheme="majorBidi"/>
                <w14:ligatures w14:val="none"/>
              </w:rPr>
              <w:t xml:space="preserve"> sleep </w:t>
            </w:r>
          </w:p>
        </w:tc>
        <w:tc>
          <w:tcPr>
            <w:tcW w:w="2693" w:type="dxa"/>
            <w:tcBorders>
              <w:top w:val="nil"/>
              <w:left w:val="nil"/>
              <w:bottom w:val="nil"/>
              <w:right w:val="nil"/>
            </w:tcBorders>
          </w:tcPr>
          <w:p w14:paraId="31213F6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14:paraId="638A1780"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43B4757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167 (44.9)</w:t>
            </w:r>
          </w:p>
          <w:p w14:paraId="7D0B72FA"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205 (55.1)</w:t>
            </w:r>
          </w:p>
        </w:tc>
      </w:tr>
      <w:tr w:rsidR="001467AE" w14:paraId="2467B3E3" w14:textId="77777777">
        <w:trPr>
          <w:trHeight w:val="50"/>
        </w:trPr>
        <w:tc>
          <w:tcPr>
            <w:tcW w:w="590" w:type="dxa"/>
            <w:tcBorders>
              <w:top w:val="nil"/>
              <w:left w:val="nil"/>
              <w:bottom w:val="nil"/>
              <w:right w:val="nil"/>
            </w:tcBorders>
          </w:tcPr>
          <w:p w14:paraId="2927F57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14.</w:t>
            </w:r>
          </w:p>
        </w:tc>
        <w:tc>
          <w:tcPr>
            <w:tcW w:w="3238" w:type="dxa"/>
            <w:tcBorders>
              <w:top w:val="nil"/>
              <w:left w:val="nil"/>
              <w:bottom w:val="nil"/>
              <w:right w:val="nil"/>
            </w:tcBorders>
          </w:tcPr>
          <w:p w14:paraId="7CFFE0E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Years of experiencing whistling chest </w:t>
            </w:r>
          </w:p>
        </w:tc>
        <w:tc>
          <w:tcPr>
            <w:tcW w:w="2693" w:type="dxa"/>
            <w:tcBorders>
              <w:top w:val="nil"/>
              <w:left w:val="nil"/>
              <w:bottom w:val="nil"/>
              <w:right w:val="nil"/>
            </w:tcBorders>
          </w:tcPr>
          <w:p w14:paraId="7F6379C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&lt;1</w:t>
            </w:r>
          </w:p>
          <w:p w14:paraId="26446166"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1-5</w:t>
            </w:r>
          </w:p>
          <w:p w14:paraId="28595B40"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6-10 </w:t>
            </w:r>
          </w:p>
          <w:p w14:paraId="070E6DE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11-15 </w:t>
            </w:r>
          </w:p>
        </w:tc>
        <w:tc>
          <w:tcPr>
            <w:tcW w:w="2977" w:type="dxa"/>
            <w:tcBorders>
              <w:top w:val="nil"/>
              <w:left w:val="nil"/>
              <w:bottom w:val="nil"/>
              <w:right w:val="nil"/>
            </w:tcBorders>
          </w:tcPr>
          <w:p w14:paraId="4F9A437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153 (41.1)</w:t>
            </w:r>
          </w:p>
          <w:p w14:paraId="6C1A9680"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184 (49.5)</w:t>
            </w:r>
          </w:p>
          <w:p w14:paraId="530C92C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26 (7.0)</w:t>
            </w:r>
            <w:r>
              <w:rPr>
                <w:rFonts w:asciiTheme="majorBidi" w:eastAsia="Calibri" w:hAnsiTheme="majorBidi" w:cstheme="majorBidi"/>
                <w14:ligatures w14:val="none"/>
              </w:rPr>
              <w:br/>
              <w:t>9 (2.4)</w:t>
            </w:r>
          </w:p>
        </w:tc>
      </w:tr>
      <w:tr w:rsidR="001467AE" w14:paraId="0ED05881" w14:textId="77777777">
        <w:trPr>
          <w:trHeight w:val="50"/>
        </w:trPr>
        <w:tc>
          <w:tcPr>
            <w:tcW w:w="590" w:type="dxa"/>
            <w:tcBorders>
              <w:top w:val="nil"/>
              <w:left w:val="nil"/>
              <w:bottom w:val="nil"/>
              <w:right w:val="nil"/>
            </w:tcBorders>
          </w:tcPr>
          <w:p w14:paraId="396CCBE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15.</w:t>
            </w:r>
          </w:p>
        </w:tc>
        <w:tc>
          <w:tcPr>
            <w:tcW w:w="3238" w:type="dxa"/>
            <w:tcBorders>
              <w:top w:val="nil"/>
              <w:left w:val="nil"/>
              <w:bottom w:val="nil"/>
              <w:right w:val="nil"/>
            </w:tcBorders>
          </w:tcPr>
          <w:p w14:paraId="1DD73EDA"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Trouble breathing/chest tightening in the past 12 months</w:t>
            </w:r>
          </w:p>
        </w:tc>
        <w:tc>
          <w:tcPr>
            <w:tcW w:w="2693" w:type="dxa"/>
            <w:tcBorders>
              <w:top w:val="nil"/>
              <w:left w:val="nil"/>
              <w:bottom w:val="nil"/>
              <w:right w:val="nil"/>
            </w:tcBorders>
          </w:tcPr>
          <w:p w14:paraId="6592F42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14:paraId="51AE716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2C40B34A"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146 (39.2)</w:t>
            </w:r>
          </w:p>
          <w:p w14:paraId="492AECEF"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226 (60.8)</w:t>
            </w:r>
          </w:p>
        </w:tc>
      </w:tr>
      <w:tr w:rsidR="001467AE" w14:paraId="052464E3" w14:textId="77777777">
        <w:trPr>
          <w:trHeight w:val="50"/>
        </w:trPr>
        <w:tc>
          <w:tcPr>
            <w:tcW w:w="590" w:type="dxa"/>
            <w:tcBorders>
              <w:top w:val="nil"/>
              <w:left w:val="nil"/>
              <w:bottom w:val="nil"/>
              <w:right w:val="nil"/>
            </w:tcBorders>
          </w:tcPr>
          <w:p w14:paraId="69E011DF"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16.</w:t>
            </w:r>
          </w:p>
        </w:tc>
        <w:tc>
          <w:tcPr>
            <w:tcW w:w="3238" w:type="dxa"/>
            <w:tcBorders>
              <w:top w:val="nil"/>
              <w:left w:val="nil"/>
              <w:bottom w:val="nil"/>
              <w:right w:val="nil"/>
            </w:tcBorders>
          </w:tcPr>
          <w:p w14:paraId="541A7D0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Trouble breathing/chest tightening in the past 2 weeks</w:t>
            </w:r>
          </w:p>
        </w:tc>
        <w:tc>
          <w:tcPr>
            <w:tcW w:w="2693" w:type="dxa"/>
            <w:tcBorders>
              <w:top w:val="nil"/>
              <w:left w:val="nil"/>
              <w:bottom w:val="nil"/>
              <w:right w:val="nil"/>
            </w:tcBorders>
          </w:tcPr>
          <w:p w14:paraId="173AD69A"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14:paraId="474784BF"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No </w:t>
            </w:r>
          </w:p>
        </w:tc>
        <w:tc>
          <w:tcPr>
            <w:tcW w:w="2977" w:type="dxa"/>
            <w:tcBorders>
              <w:top w:val="nil"/>
              <w:left w:val="nil"/>
              <w:bottom w:val="nil"/>
              <w:right w:val="nil"/>
            </w:tcBorders>
          </w:tcPr>
          <w:p w14:paraId="1DBC731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78 (21.0)</w:t>
            </w:r>
          </w:p>
          <w:p w14:paraId="619751A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294 (79.0)</w:t>
            </w:r>
          </w:p>
        </w:tc>
      </w:tr>
      <w:tr w:rsidR="001467AE" w14:paraId="07F06715" w14:textId="77777777">
        <w:trPr>
          <w:trHeight w:val="50"/>
        </w:trPr>
        <w:tc>
          <w:tcPr>
            <w:tcW w:w="590" w:type="dxa"/>
            <w:tcBorders>
              <w:top w:val="nil"/>
              <w:left w:val="nil"/>
              <w:bottom w:val="nil"/>
              <w:right w:val="nil"/>
            </w:tcBorders>
          </w:tcPr>
          <w:p w14:paraId="603F1D8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17.</w:t>
            </w:r>
          </w:p>
        </w:tc>
        <w:tc>
          <w:tcPr>
            <w:tcW w:w="3238" w:type="dxa"/>
            <w:tcBorders>
              <w:top w:val="nil"/>
              <w:left w:val="nil"/>
              <w:bottom w:val="nil"/>
              <w:right w:val="nil"/>
            </w:tcBorders>
          </w:tcPr>
          <w:p w14:paraId="705D6FD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Trouble breathing/chest tightening during fish smoking  </w:t>
            </w:r>
          </w:p>
        </w:tc>
        <w:tc>
          <w:tcPr>
            <w:tcW w:w="2693" w:type="dxa"/>
            <w:tcBorders>
              <w:top w:val="nil"/>
              <w:left w:val="nil"/>
              <w:bottom w:val="nil"/>
              <w:right w:val="nil"/>
            </w:tcBorders>
          </w:tcPr>
          <w:p w14:paraId="4B980E6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 xml:space="preserve">Yes </w:t>
            </w:r>
          </w:p>
          <w:p w14:paraId="236D5EF6"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35E0B92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78 (21.0)</w:t>
            </w:r>
          </w:p>
          <w:p w14:paraId="092C6A2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294 (79.0)</w:t>
            </w:r>
          </w:p>
        </w:tc>
      </w:tr>
      <w:tr w:rsidR="001467AE" w14:paraId="564D9EE2" w14:textId="77777777">
        <w:trPr>
          <w:trHeight w:val="50"/>
        </w:trPr>
        <w:tc>
          <w:tcPr>
            <w:tcW w:w="590" w:type="dxa"/>
            <w:tcBorders>
              <w:top w:val="nil"/>
              <w:left w:val="nil"/>
              <w:bottom w:val="nil"/>
              <w:right w:val="nil"/>
            </w:tcBorders>
          </w:tcPr>
          <w:p w14:paraId="2CAF441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18.</w:t>
            </w:r>
          </w:p>
        </w:tc>
        <w:tc>
          <w:tcPr>
            <w:tcW w:w="3238" w:type="dxa"/>
            <w:tcBorders>
              <w:top w:val="nil"/>
              <w:left w:val="nil"/>
              <w:bottom w:val="nil"/>
              <w:right w:val="nil"/>
            </w:tcBorders>
          </w:tcPr>
          <w:p w14:paraId="5AD4917B" w14:textId="77777777" w:rsidR="001467AE" w:rsidRDefault="00000000">
            <w:pPr>
              <w:tabs>
                <w:tab w:val="left" w:pos="2030"/>
              </w:tabs>
              <w:spacing w:after="0" w:line="240" w:lineRule="auto"/>
              <w:rPr>
                <w:rFonts w:asciiTheme="majorBidi" w:eastAsia="Calibri" w:hAnsiTheme="majorBidi" w:cstheme="majorBidi"/>
                <w14:ligatures w14:val="none"/>
              </w:rPr>
            </w:pPr>
            <w:bookmarkStart w:id="22" w:name="_Hlk138181155"/>
            <w:r>
              <w:rPr>
                <w:rFonts w:asciiTheme="majorBidi" w:eastAsia="Calibri" w:hAnsiTheme="majorBidi" w:cstheme="majorBidi"/>
                <w14:ligatures w14:val="none"/>
              </w:rPr>
              <w:t xml:space="preserve">Experience eye irritation </w:t>
            </w:r>
            <w:bookmarkEnd w:id="22"/>
            <w:r>
              <w:rPr>
                <w:rFonts w:asciiTheme="majorBidi" w:eastAsia="Calibri" w:hAnsiTheme="majorBidi" w:cstheme="majorBidi"/>
                <w14:ligatures w14:val="none"/>
              </w:rPr>
              <w:t>during fish smoking</w:t>
            </w:r>
          </w:p>
        </w:tc>
        <w:tc>
          <w:tcPr>
            <w:tcW w:w="2693" w:type="dxa"/>
            <w:tcBorders>
              <w:top w:val="nil"/>
              <w:left w:val="nil"/>
              <w:bottom w:val="nil"/>
              <w:right w:val="nil"/>
            </w:tcBorders>
          </w:tcPr>
          <w:p w14:paraId="27DDF513"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14:paraId="090FA822"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38B1C5B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309 (83.1)</w:t>
            </w:r>
          </w:p>
          <w:p w14:paraId="16FBD601"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63 (16.9)</w:t>
            </w:r>
          </w:p>
        </w:tc>
      </w:tr>
      <w:tr w:rsidR="001467AE" w14:paraId="510B512F" w14:textId="77777777">
        <w:trPr>
          <w:trHeight w:val="50"/>
        </w:trPr>
        <w:tc>
          <w:tcPr>
            <w:tcW w:w="590" w:type="dxa"/>
            <w:tcBorders>
              <w:top w:val="nil"/>
              <w:left w:val="nil"/>
              <w:bottom w:val="nil"/>
              <w:right w:val="nil"/>
            </w:tcBorders>
          </w:tcPr>
          <w:p w14:paraId="7AD5189E"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19.</w:t>
            </w:r>
          </w:p>
        </w:tc>
        <w:tc>
          <w:tcPr>
            <w:tcW w:w="3238" w:type="dxa"/>
            <w:tcBorders>
              <w:top w:val="nil"/>
              <w:left w:val="nil"/>
              <w:bottom w:val="nil"/>
              <w:right w:val="nil"/>
            </w:tcBorders>
          </w:tcPr>
          <w:p w14:paraId="5C1E6167" w14:textId="77777777" w:rsidR="001467AE" w:rsidRDefault="00000000">
            <w:pPr>
              <w:tabs>
                <w:tab w:val="left" w:pos="2030"/>
              </w:tabs>
              <w:spacing w:after="0" w:line="240" w:lineRule="auto"/>
              <w:rPr>
                <w:rFonts w:asciiTheme="majorBidi" w:eastAsia="Calibri" w:hAnsiTheme="majorBidi" w:cstheme="majorBidi"/>
                <w14:ligatures w14:val="none"/>
              </w:rPr>
            </w:pPr>
            <w:bookmarkStart w:id="23" w:name="_Hlk138181290"/>
            <w:r>
              <w:rPr>
                <w:rFonts w:asciiTheme="majorBidi" w:eastAsia="Calibri" w:hAnsiTheme="majorBidi" w:cstheme="majorBidi"/>
                <w14:ligatures w14:val="none"/>
              </w:rPr>
              <w:t xml:space="preserve">Yellow sticky fluid secretion from the eye in the past 2 weeks </w:t>
            </w:r>
            <w:bookmarkEnd w:id="23"/>
          </w:p>
        </w:tc>
        <w:tc>
          <w:tcPr>
            <w:tcW w:w="2693" w:type="dxa"/>
            <w:tcBorders>
              <w:top w:val="nil"/>
              <w:left w:val="nil"/>
              <w:bottom w:val="nil"/>
              <w:right w:val="nil"/>
            </w:tcBorders>
          </w:tcPr>
          <w:p w14:paraId="148B9DF0"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14:paraId="4B36BAC8"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bottom w:val="nil"/>
              <w:right w:val="nil"/>
            </w:tcBorders>
          </w:tcPr>
          <w:p w14:paraId="0DA86626"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200 (53.8)</w:t>
            </w:r>
          </w:p>
          <w:p w14:paraId="10636AF7"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172 (46.2)</w:t>
            </w:r>
          </w:p>
        </w:tc>
      </w:tr>
      <w:tr w:rsidR="001467AE" w14:paraId="4FE1CB30" w14:textId="77777777">
        <w:trPr>
          <w:trHeight w:val="50"/>
        </w:trPr>
        <w:tc>
          <w:tcPr>
            <w:tcW w:w="590" w:type="dxa"/>
            <w:tcBorders>
              <w:top w:val="nil"/>
              <w:left w:val="nil"/>
              <w:right w:val="nil"/>
            </w:tcBorders>
          </w:tcPr>
          <w:p w14:paraId="3A364E8B"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20.</w:t>
            </w:r>
          </w:p>
        </w:tc>
        <w:tc>
          <w:tcPr>
            <w:tcW w:w="3238" w:type="dxa"/>
            <w:tcBorders>
              <w:top w:val="nil"/>
              <w:left w:val="nil"/>
              <w:right w:val="nil"/>
            </w:tcBorders>
          </w:tcPr>
          <w:p w14:paraId="506FF580" w14:textId="77777777" w:rsidR="001467AE" w:rsidRDefault="00000000">
            <w:pPr>
              <w:tabs>
                <w:tab w:val="left" w:pos="2030"/>
              </w:tabs>
              <w:spacing w:after="0" w:line="240" w:lineRule="auto"/>
              <w:rPr>
                <w:rFonts w:asciiTheme="majorBidi" w:eastAsia="Calibri" w:hAnsiTheme="majorBidi" w:cstheme="majorBidi"/>
                <w14:ligatures w14:val="none"/>
              </w:rPr>
            </w:pPr>
            <w:bookmarkStart w:id="24" w:name="_Hlk138181476"/>
            <w:r>
              <w:rPr>
                <w:rFonts w:asciiTheme="majorBidi" w:eastAsia="Calibri" w:hAnsiTheme="majorBidi" w:cstheme="majorBidi"/>
                <w14:ligatures w14:val="none"/>
              </w:rPr>
              <w:t xml:space="preserve">Yellow sticky secretion from the eye </w:t>
            </w:r>
            <w:bookmarkEnd w:id="24"/>
            <w:r>
              <w:rPr>
                <w:rFonts w:asciiTheme="majorBidi" w:eastAsia="Calibri" w:hAnsiTheme="majorBidi" w:cstheme="majorBidi"/>
                <w14:ligatures w14:val="none"/>
              </w:rPr>
              <w:t xml:space="preserve">during fish smoking </w:t>
            </w:r>
          </w:p>
        </w:tc>
        <w:tc>
          <w:tcPr>
            <w:tcW w:w="2693" w:type="dxa"/>
            <w:tcBorders>
              <w:top w:val="nil"/>
              <w:left w:val="nil"/>
              <w:right w:val="nil"/>
            </w:tcBorders>
          </w:tcPr>
          <w:p w14:paraId="722A0285"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Yes</w:t>
            </w:r>
          </w:p>
          <w:p w14:paraId="50AF8C0C"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No</w:t>
            </w:r>
          </w:p>
        </w:tc>
        <w:tc>
          <w:tcPr>
            <w:tcW w:w="2977" w:type="dxa"/>
            <w:tcBorders>
              <w:top w:val="nil"/>
              <w:left w:val="nil"/>
              <w:right w:val="nil"/>
            </w:tcBorders>
          </w:tcPr>
          <w:p w14:paraId="799C7934"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162 (43.5)</w:t>
            </w:r>
          </w:p>
          <w:p w14:paraId="02E2BFB9" w14:textId="77777777" w:rsidR="001467AE" w:rsidRDefault="00000000">
            <w:pPr>
              <w:tabs>
                <w:tab w:val="left" w:pos="2030"/>
              </w:tabs>
              <w:spacing w:after="0" w:line="240" w:lineRule="auto"/>
              <w:rPr>
                <w:rFonts w:asciiTheme="majorBidi" w:eastAsia="Calibri" w:hAnsiTheme="majorBidi" w:cstheme="majorBidi"/>
                <w14:ligatures w14:val="none"/>
              </w:rPr>
            </w:pPr>
            <w:r>
              <w:rPr>
                <w:rFonts w:asciiTheme="majorBidi" w:eastAsia="Calibri" w:hAnsiTheme="majorBidi" w:cstheme="majorBidi"/>
                <w14:ligatures w14:val="none"/>
              </w:rPr>
              <w:t>210 (56.5)</w:t>
            </w:r>
          </w:p>
        </w:tc>
      </w:tr>
    </w:tbl>
    <w:p w14:paraId="243CC603" w14:textId="77777777" w:rsidR="001467AE" w:rsidRDefault="001467AE">
      <w:pPr>
        <w:tabs>
          <w:tab w:val="left" w:pos="2030"/>
        </w:tabs>
        <w:spacing w:after="0" w:line="240" w:lineRule="auto"/>
        <w:jc w:val="both"/>
        <w:rPr>
          <w:rFonts w:ascii="Times New Roman" w:eastAsia="Calibri" w:hAnsi="Times New Roman" w:cs="Times New Roman"/>
          <w:b/>
          <w:bCs/>
          <w:sz w:val="24"/>
          <w:szCs w:val="24"/>
        </w:rPr>
      </w:pPr>
    </w:p>
    <w:p w14:paraId="4A8515D7" w14:textId="77777777" w:rsidR="001467AE" w:rsidRDefault="00000000">
      <w:pPr>
        <w:tabs>
          <w:tab w:val="left" w:pos="2030"/>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 Relationship Between Self-Reported Health Outcomes and Exposure Risk Factors </w:t>
      </w:r>
    </w:p>
    <w:p w14:paraId="6EA3AE26" w14:textId="77777777" w:rsidR="001467AE"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The results of the association between self-reported health effects and exposure risk factors are highlighted in Table 9. </w:t>
      </w:r>
    </w:p>
    <w:p w14:paraId="185CC7DE" w14:textId="77777777" w:rsidR="001467AE" w:rsidRDefault="001467AE">
      <w:pPr>
        <w:tabs>
          <w:tab w:val="left" w:pos="2030"/>
        </w:tabs>
        <w:spacing w:after="0" w:line="240" w:lineRule="auto"/>
        <w:jc w:val="both"/>
        <w:rPr>
          <w:rFonts w:ascii="Times New Roman" w:eastAsia="Calibri" w:hAnsi="Times New Roman" w:cs="Times New Roman"/>
          <w:sz w:val="24"/>
          <w:szCs w:val="24"/>
        </w:rPr>
      </w:pPr>
    </w:p>
    <w:p w14:paraId="3A6C3E08" w14:textId="77777777" w:rsidR="001467AE" w:rsidRDefault="00000000">
      <w:pPr>
        <w:tabs>
          <w:tab w:val="left" w:pos="203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Table </w:t>
      </w:r>
      <w:bookmarkStart w:id="25" w:name="_Hlk139295301"/>
      <w:r>
        <w:rPr>
          <w:rFonts w:ascii="Times New Roman" w:eastAsia="Calibri" w:hAnsi="Times New Roman" w:cs="Times New Roman"/>
          <w:b/>
          <w:bCs/>
          <w:sz w:val="24"/>
          <w:szCs w:val="24"/>
        </w:rPr>
        <w:t xml:space="preserve">9. </w:t>
      </w:r>
      <w:r>
        <w:rPr>
          <w:rFonts w:ascii="Times New Roman" w:eastAsia="Calibri" w:hAnsi="Times New Roman" w:cs="Times New Roman"/>
          <w:sz w:val="24"/>
          <w:szCs w:val="24"/>
        </w:rPr>
        <w:t>Association between self-reported health outcomes and exposure risk factor (n = 372)</w:t>
      </w:r>
    </w:p>
    <w:bookmarkEnd w:id="25"/>
    <w:tbl>
      <w:tblPr>
        <w:tblStyle w:val="TableGrid"/>
        <w:tblW w:w="9690" w:type="dxa"/>
        <w:tblInd w:w="-202" w:type="dxa"/>
        <w:tblLook w:val="04A0" w:firstRow="1" w:lastRow="0" w:firstColumn="1" w:lastColumn="0" w:noHBand="0" w:noVBand="1"/>
      </w:tblPr>
      <w:tblGrid>
        <w:gridCol w:w="6219"/>
        <w:gridCol w:w="1632"/>
        <w:gridCol w:w="1839"/>
      </w:tblGrid>
      <w:tr w:rsidR="001467AE" w14:paraId="7977D3FE" w14:textId="77777777">
        <w:tc>
          <w:tcPr>
            <w:tcW w:w="6219" w:type="dxa"/>
            <w:vMerge w:val="restart"/>
            <w:tcBorders>
              <w:left w:val="nil"/>
              <w:right w:val="nil"/>
            </w:tcBorders>
          </w:tcPr>
          <w:p w14:paraId="65947D17" w14:textId="77777777" w:rsidR="001467AE" w:rsidRDefault="001467AE">
            <w:pPr>
              <w:tabs>
                <w:tab w:val="left" w:pos="2030"/>
              </w:tabs>
              <w:spacing w:after="0" w:line="240" w:lineRule="auto"/>
              <w:jc w:val="both"/>
              <w:rPr>
                <w:rFonts w:ascii="Times New Roman" w:eastAsia="Calibri" w:hAnsi="Times New Roman" w:cs="Times New Roman"/>
              </w:rPr>
            </w:pPr>
          </w:p>
          <w:p w14:paraId="0C8FC070" w14:textId="77777777" w:rsidR="001467AE" w:rsidRDefault="001467AE">
            <w:pPr>
              <w:tabs>
                <w:tab w:val="left" w:pos="2030"/>
              </w:tabs>
              <w:spacing w:after="0" w:line="240" w:lineRule="auto"/>
              <w:jc w:val="both"/>
              <w:rPr>
                <w:rFonts w:ascii="Times New Roman" w:eastAsia="Calibri" w:hAnsi="Times New Roman" w:cs="Times New Roman"/>
              </w:rPr>
            </w:pPr>
          </w:p>
          <w:p w14:paraId="01D63D71"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Health outcomes</w:t>
            </w:r>
          </w:p>
        </w:tc>
        <w:tc>
          <w:tcPr>
            <w:tcW w:w="3471" w:type="dxa"/>
            <w:gridSpan w:val="2"/>
            <w:tcBorders>
              <w:left w:val="nil"/>
              <w:right w:val="nil"/>
            </w:tcBorders>
          </w:tcPr>
          <w:p w14:paraId="12FFC6BC"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 xml:space="preserve">         Exposure risk factors</w:t>
            </w:r>
          </w:p>
        </w:tc>
      </w:tr>
      <w:tr w:rsidR="001467AE" w14:paraId="4557F939" w14:textId="77777777">
        <w:tc>
          <w:tcPr>
            <w:tcW w:w="6219" w:type="dxa"/>
            <w:vMerge/>
            <w:tcBorders>
              <w:left w:val="nil"/>
              <w:right w:val="nil"/>
            </w:tcBorders>
          </w:tcPr>
          <w:p w14:paraId="050CA2E0" w14:textId="77777777" w:rsidR="001467AE" w:rsidRDefault="001467AE">
            <w:pPr>
              <w:tabs>
                <w:tab w:val="left" w:pos="2030"/>
              </w:tabs>
              <w:spacing w:after="0" w:line="240" w:lineRule="auto"/>
              <w:jc w:val="both"/>
              <w:rPr>
                <w:rFonts w:ascii="Times New Roman" w:eastAsia="Calibri" w:hAnsi="Times New Roman" w:cs="Times New Roman"/>
              </w:rPr>
            </w:pPr>
          </w:p>
        </w:tc>
        <w:tc>
          <w:tcPr>
            <w:tcW w:w="1632" w:type="dxa"/>
            <w:tcBorders>
              <w:left w:val="nil"/>
              <w:bottom w:val="single" w:sz="4" w:space="0" w:color="auto"/>
              <w:right w:val="nil"/>
            </w:tcBorders>
          </w:tcPr>
          <w:p w14:paraId="50D1188E"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Hours spent in smoke per day</w:t>
            </w:r>
          </w:p>
        </w:tc>
        <w:tc>
          <w:tcPr>
            <w:tcW w:w="1839" w:type="dxa"/>
            <w:tcBorders>
              <w:left w:val="nil"/>
              <w:right w:val="nil"/>
            </w:tcBorders>
          </w:tcPr>
          <w:p w14:paraId="00A7EDBC"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Years of fish smoking</w:t>
            </w:r>
          </w:p>
        </w:tc>
      </w:tr>
      <w:tr w:rsidR="001467AE" w14:paraId="3DD867D5" w14:textId="77777777">
        <w:tc>
          <w:tcPr>
            <w:tcW w:w="6219" w:type="dxa"/>
            <w:vMerge/>
            <w:tcBorders>
              <w:left w:val="nil"/>
              <w:bottom w:val="single" w:sz="4" w:space="0" w:color="auto"/>
              <w:right w:val="nil"/>
            </w:tcBorders>
          </w:tcPr>
          <w:p w14:paraId="5B00D4D3" w14:textId="77777777" w:rsidR="001467AE" w:rsidRDefault="001467AE">
            <w:pPr>
              <w:tabs>
                <w:tab w:val="left" w:pos="2030"/>
              </w:tabs>
              <w:spacing w:after="0" w:line="240" w:lineRule="auto"/>
              <w:jc w:val="both"/>
              <w:rPr>
                <w:rFonts w:ascii="Times New Roman" w:eastAsia="Calibri" w:hAnsi="Times New Roman" w:cs="Times New Roman"/>
              </w:rPr>
            </w:pPr>
          </w:p>
        </w:tc>
        <w:tc>
          <w:tcPr>
            <w:tcW w:w="1632" w:type="dxa"/>
            <w:tcBorders>
              <w:left w:val="nil"/>
              <w:bottom w:val="single" w:sz="4" w:space="0" w:color="auto"/>
              <w:right w:val="nil"/>
            </w:tcBorders>
          </w:tcPr>
          <w:p w14:paraId="49F19524"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Times New Roman" w:hAnsi="Times New Roman" w:cs="Times New Roman"/>
                <w:kern w:val="0"/>
                <w14:ligatures w14:val="none"/>
              </w:rPr>
              <w:t>Cramer’s V</w:t>
            </w:r>
          </w:p>
        </w:tc>
        <w:tc>
          <w:tcPr>
            <w:tcW w:w="1839" w:type="dxa"/>
            <w:tcBorders>
              <w:left w:val="nil"/>
              <w:bottom w:val="single" w:sz="4" w:space="0" w:color="auto"/>
              <w:right w:val="nil"/>
            </w:tcBorders>
          </w:tcPr>
          <w:p w14:paraId="53F374E5" w14:textId="77777777" w:rsidR="001467AE" w:rsidRDefault="00000000">
            <w:pPr>
              <w:tabs>
                <w:tab w:val="left" w:pos="2030"/>
              </w:tabs>
              <w:spacing w:after="0" w:line="240" w:lineRule="auto"/>
              <w:jc w:val="both"/>
              <w:rPr>
                <w:rFonts w:ascii="Times New Roman" w:eastAsia="Calibri" w:hAnsi="Times New Roman" w:cs="Times New Roman"/>
                <w:kern w:val="0"/>
                <w14:ligatures w14:val="none"/>
              </w:rPr>
            </w:pPr>
            <w:r>
              <w:rPr>
                <w:rFonts w:ascii="Times New Roman" w:eastAsia="Times New Roman" w:hAnsi="Times New Roman" w:cs="Times New Roman"/>
                <w:kern w:val="0"/>
                <w14:ligatures w14:val="none"/>
              </w:rPr>
              <w:t>Cramer’s V</w:t>
            </w:r>
          </w:p>
        </w:tc>
      </w:tr>
      <w:tr w:rsidR="001467AE" w14:paraId="5CAF835D" w14:textId="77777777">
        <w:tc>
          <w:tcPr>
            <w:tcW w:w="6219" w:type="dxa"/>
            <w:tcBorders>
              <w:left w:val="nil"/>
              <w:bottom w:val="nil"/>
              <w:right w:val="nil"/>
            </w:tcBorders>
          </w:tcPr>
          <w:p w14:paraId="32142CC6"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Cough during fish smoking </w:t>
            </w:r>
          </w:p>
        </w:tc>
        <w:tc>
          <w:tcPr>
            <w:tcW w:w="1632" w:type="dxa"/>
            <w:tcBorders>
              <w:left w:val="nil"/>
              <w:bottom w:val="nil"/>
              <w:right w:val="nil"/>
            </w:tcBorders>
          </w:tcPr>
          <w:p w14:paraId="4B066BF7"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0.114</w:t>
            </w:r>
          </w:p>
        </w:tc>
        <w:tc>
          <w:tcPr>
            <w:tcW w:w="1839" w:type="dxa"/>
            <w:tcBorders>
              <w:left w:val="nil"/>
              <w:bottom w:val="nil"/>
              <w:right w:val="nil"/>
            </w:tcBorders>
          </w:tcPr>
          <w:p w14:paraId="5068B9DF"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0.251</w:t>
            </w:r>
          </w:p>
        </w:tc>
      </w:tr>
      <w:tr w:rsidR="001467AE" w14:paraId="47A85789" w14:textId="77777777">
        <w:tc>
          <w:tcPr>
            <w:tcW w:w="6219" w:type="dxa"/>
            <w:tcBorders>
              <w:top w:val="nil"/>
              <w:left w:val="nil"/>
              <w:bottom w:val="nil"/>
              <w:right w:val="nil"/>
            </w:tcBorders>
          </w:tcPr>
          <w:p w14:paraId="544F8171"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Frequency of cough during fish smoking  </w:t>
            </w:r>
          </w:p>
        </w:tc>
        <w:tc>
          <w:tcPr>
            <w:tcW w:w="1632" w:type="dxa"/>
            <w:tcBorders>
              <w:top w:val="nil"/>
              <w:left w:val="nil"/>
              <w:bottom w:val="nil"/>
              <w:right w:val="nil"/>
            </w:tcBorders>
          </w:tcPr>
          <w:p w14:paraId="0925B328"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0.193</w:t>
            </w:r>
          </w:p>
        </w:tc>
        <w:tc>
          <w:tcPr>
            <w:tcW w:w="1839" w:type="dxa"/>
            <w:tcBorders>
              <w:top w:val="nil"/>
              <w:left w:val="nil"/>
              <w:bottom w:val="nil"/>
              <w:right w:val="nil"/>
            </w:tcBorders>
          </w:tcPr>
          <w:p w14:paraId="0656B69D"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0.252</w:t>
            </w:r>
          </w:p>
        </w:tc>
      </w:tr>
      <w:tr w:rsidR="001467AE" w14:paraId="201656DA" w14:textId="77777777">
        <w:tc>
          <w:tcPr>
            <w:tcW w:w="6219" w:type="dxa"/>
            <w:tcBorders>
              <w:top w:val="nil"/>
              <w:left w:val="nil"/>
              <w:bottom w:val="nil"/>
              <w:right w:val="nil"/>
            </w:tcBorders>
          </w:tcPr>
          <w:p w14:paraId="20330CF2"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Cough in the morning </w:t>
            </w:r>
          </w:p>
        </w:tc>
        <w:tc>
          <w:tcPr>
            <w:tcW w:w="1632" w:type="dxa"/>
            <w:tcBorders>
              <w:top w:val="nil"/>
              <w:left w:val="nil"/>
              <w:bottom w:val="nil"/>
              <w:right w:val="nil"/>
            </w:tcBorders>
          </w:tcPr>
          <w:p w14:paraId="61846226"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0.243</w:t>
            </w:r>
          </w:p>
        </w:tc>
        <w:tc>
          <w:tcPr>
            <w:tcW w:w="1839" w:type="dxa"/>
            <w:tcBorders>
              <w:top w:val="nil"/>
              <w:left w:val="nil"/>
              <w:bottom w:val="nil"/>
              <w:right w:val="nil"/>
            </w:tcBorders>
          </w:tcPr>
          <w:p w14:paraId="2EB63B86"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0.310</w:t>
            </w:r>
          </w:p>
        </w:tc>
      </w:tr>
      <w:tr w:rsidR="001467AE" w14:paraId="6F6C4B70" w14:textId="77777777">
        <w:tc>
          <w:tcPr>
            <w:tcW w:w="6219" w:type="dxa"/>
            <w:tcBorders>
              <w:top w:val="nil"/>
              <w:left w:val="nil"/>
              <w:bottom w:val="nil"/>
              <w:right w:val="nil"/>
            </w:tcBorders>
          </w:tcPr>
          <w:p w14:paraId="140EB480"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Cough during night sleep </w:t>
            </w:r>
          </w:p>
        </w:tc>
        <w:tc>
          <w:tcPr>
            <w:tcW w:w="1632" w:type="dxa"/>
            <w:tcBorders>
              <w:top w:val="nil"/>
              <w:left w:val="nil"/>
              <w:bottom w:val="nil"/>
              <w:right w:val="nil"/>
            </w:tcBorders>
          </w:tcPr>
          <w:p w14:paraId="132F5B09"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0.162</w:t>
            </w:r>
          </w:p>
        </w:tc>
        <w:tc>
          <w:tcPr>
            <w:tcW w:w="1839" w:type="dxa"/>
            <w:tcBorders>
              <w:top w:val="nil"/>
              <w:left w:val="nil"/>
              <w:bottom w:val="nil"/>
              <w:right w:val="nil"/>
            </w:tcBorders>
          </w:tcPr>
          <w:p w14:paraId="1AC41527"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0.334</w:t>
            </w:r>
          </w:p>
        </w:tc>
      </w:tr>
      <w:tr w:rsidR="001467AE" w14:paraId="0F3B52F5" w14:textId="77777777">
        <w:tc>
          <w:tcPr>
            <w:tcW w:w="6219" w:type="dxa"/>
            <w:tcBorders>
              <w:top w:val="nil"/>
              <w:left w:val="nil"/>
              <w:bottom w:val="nil"/>
              <w:right w:val="nil"/>
            </w:tcBorders>
          </w:tcPr>
          <w:p w14:paraId="2896F276"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Years of coughing </w:t>
            </w:r>
          </w:p>
        </w:tc>
        <w:tc>
          <w:tcPr>
            <w:tcW w:w="1632" w:type="dxa"/>
            <w:tcBorders>
              <w:top w:val="nil"/>
              <w:left w:val="nil"/>
              <w:bottom w:val="nil"/>
              <w:right w:val="nil"/>
            </w:tcBorders>
          </w:tcPr>
          <w:p w14:paraId="41E06C90"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0.159</w:t>
            </w:r>
          </w:p>
        </w:tc>
        <w:tc>
          <w:tcPr>
            <w:tcW w:w="1839" w:type="dxa"/>
            <w:tcBorders>
              <w:top w:val="nil"/>
              <w:left w:val="nil"/>
              <w:bottom w:val="nil"/>
              <w:right w:val="nil"/>
            </w:tcBorders>
          </w:tcPr>
          <w:p w14:paraId="59B1A607"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0.364</w:t>
            </w:r>
          </w:p>
        </w:tc>
      </w:tr>
      <w:tr w:rsidR="001467AE" w14:paraId="5F579F20" w14:textId="77777777">
        <w:tc>
          <w:tcPr>
            <w:tcW w:w="6219" w:type="dxa"/>
            <w:tcBorders>
              <w:top w:val="nil"/>
              <w:left w:val="nil"/>
              <w:bottom w:val="nil"/>
              <w:right w:val="nil"/>
            </w:tcBorders>
          </w:tcPr>
          <w:p w14:paraId="71EA3081"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Oust phlegm during fish smoking </w:t>
            </w:r>
          </w:p>
        </w:tc>
        <w:tc>
          <w:tcPr>
            <w:tcW w:w="1632" w:type="dxa"/>
            <w:tcBorders>
              <w:top w:val="nil"/>
              <w:left w:val="nil"/>
              <w:bottom w:val="nil"/>
              <w:right w:val="nil"/>
            </w:tcBorders>
          </w:tcPr>
          <w:p w14:paraId="4053CB36"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0.266</w:t>
            </w:r>
          </w:p>
        </w:tc>
        <w:tc>
          <w:tcPr>
            <w:tcW w:w="1839" w:type="dxa"/>
            <w:tcBorders>
              <w:top w:val="nil"/>
              <w:left w:val="nil"/>
              <w:bottom w:val="nil"/>
              <w:right w:val="nil"/>
            </w:tcBorders>
          </w:tcPr>
          <w:p w14:paraId="69A7A451"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0.305</w:t>
            </w:r>
          </w:p>
        </w:tc>
      </w:tr>
      <w:tr w:rsidR="001467AE" w14:paraId="26FFE67B" w14:textId="77777777">
        <w:tc>
          <w:tcPr>
            <w:tcW w:w="6219" w:type="dxa"/>
            <w:tcBorders>
              <w:top w:val="nil"/>
              <w:left w:val="nil"/>
              <w:bottom w:val="nil"/>
              <w:right w:val="nil"/>
            </w:tcBorders>
          </w:tcPr>
          <w:p w14:paraId="3F807773"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Frequency of phlegm expels during fish smoking </w:t>
            </w:r>
          </w:p>
        </w:tc>
        <w:tc>
          <w:tcPr>
            <w:tcW w:w="1632" w:type="dxa"/>
            <w:tcBorders>
              <w:top w:val="nil"/>
              <w:left w:val="nil"/>
              <w:bottom w:val="nil"/>
              <w:right w:val="nil"/>
            </w:tcBorders>
          </w:tcPr>
          <w:p w14:paraId="3E73550A"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0.206</w:t>
            </w:r>
          </w:p>
        </w:tc>
        <w:tc>
          <w:tcPr>
            <w:tcW w:w="1839" w:type="dxa"/>
            <w:tcBorders>
              <w:top w:val="nil"/>
              <w:left w:val="nil"/>
              <w:bottom w:val="nil"/>
              <w:right w:val="nil"/>
            </w:tcBorders>
          </w:tcPr>
          <w:p w14:paraId="69922770"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0.379</w:t>
            </w:r>
          </w:p>
        </w:tc>
      </w:tr>
      <w:tr w:rsidR="001467AE" w14:paraId="1E7490CA" w14:textId="77777777">
        <w:tc>
          <w:tcPr>
            <w:tcW w:w="6219" w:type="dxa"/>
            <w:tcBorders>
              <w:top w:val="nil"/>
              <w:left w:val="nil"/>
              <w:bottom w:val="nil"/>
              <w:right w:val="nil"/>
            </w:tcBorders>
          </w:tcPr>
          <w:p w14:paraId="4239BAA6"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Oust of phlegm in the morning </w:t>
            </w:r>
          </w:p>
        </w:tc>
        <w:tc>
          <w:tcPr>
            <w:tcW w:w="1632" w:type="dxa"/>
            <w:tcBorders>
              <w:top w:val="nil"/>
              <w:left w:val="nil"/>
              <w:bottom w:val="nil"/>
              <w:right w:val="nil"/>
            </w:tcBorders>
          </w:tcPr>
          <w:p w14:paraId="3BBA5476"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0.244</w:t>
            </w:r>
          </w:p>
        </w:tc>
        <w:tc>
          <w:tcPr>
            <w:tcW w:w="1839" w:type="dxa"/>
            <w:tcBorders>
              <w:top w:val="nil"/>
              <w:left w:val="nil"/>
              <w:bottom w:val="nil"/>
              <w:right w:val="nil"/>
            </w:tcBorders>
          </w:tcPr>
          <w:p w14:paraId="76470AC1"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0.313</w:t>
            </w:r>
          </w:p>
        </w:tc>
      </w:tr>
      <w:tr w:rsidR="001467AE" w14:paraId="482098BF" w14:textId="77777777">
        <w:tc>
          <w:tcPr>
            <w:tcW w:w="6219" w:type="dxa"/>
            <w:tcBorders>
              <w:top w:val="nil"/>
              <w:left w:val="nil"/>
              <w:bottom w:val="nil"/>
              <w:right w:val="nil"/>
            </w:tcBorders>
          </w:tcPr>
          <w:p w14:paraId="78E366D4"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Oust of phlegm during night sleep</w:t>
            </w:r>
          </w:p>
        </w:tc>
        <w:tc>
          <w:tcPr>
            <w:tcW w:w="1632" w:type="dxa"/>
            <w:tcBorders>
              <w:top w:val="nil"/>
              <w:left w:val="nil"/>
              <w:bottom w:val="nil"/>
              <w:right w:val="nil"/>
            </w:tcBorders>
          </w:tcPr>
          <w:p w14:paraId="46ECBDDD"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0.243</w:t>
            </w:r>
          </w:p>
        </w:tc>
        <w:tc>
          <w:tcPr>
            <w:tcW w:w="1839" w:type="dxa"/>
            <w:tcBorders>
              <w:top w:val="nil"/>
              <w:left w:val="nil"/>
              <w:bottom w:val="nil"/>
              <w:right w:val="nil"/>
            </w:tcBorders>
          </w:tcPr>
          <w:p w14:paraId="033CA207"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0.317</w:t>
            </w:r>
          </w:p>
        </w:tc>
      </w:tr>
      <w:tr w:rsidR="001467AE" w14:paraId="29CCBEF1" w14:textId="77777777">
        <w:trPr>
          <w:trHeight w:val="200"/>
        </w:trPr>
        <w:tc>
          <w:tcPr>
            <w:tcW w:w="6219" w:type="dxa"/>
            <w:tcBorders>
              <w:top w:val="nil"/>
              <w:left w:val="nil"/>
              <w:bottom w:val="nil"/>
              <w:right w:val="nil"/>
            </w:tcBorders>
          </w:tcPr>
          <w:p w14:paraId="2590A5B1"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Years of phlegm production </w:t>
            </w:r>
          </w:p>
        </w:tc>
        <w:tc>
          <w:tcPr>
            <w:tcW w:w="1632" w:type="dxa"/>
            <w:tcBorders>
              <w:top w:val="nil"/>
              <w:left w:val="nil"/>
              <w:bottom w:val="nil"/>
              <w:right w:val="nil"/>
            </w:tcBorders>
          </w:tcPr>
          <w:p w14:paraId="39313AA9"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0.229</w:t>
            </w:r>
          </w:p>
        </w:tc>
        <w:tc>
          <w:tcPr>
            <w:tcW w:w="1839" w:type="dxa"/>
            <w:tcBorders>
              <w:top w:val="nil"/>
              <w:left w:val="nil"/>
              <w:bottom w:val="nil"/>
              <w:right w:val="nil"/>
            </w:tcBorders>
          </w:tcPr>
          <w:p w14:paraId="30A44A8D"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0.362</w:t>
            </w:r>
          </w:p>
        </w:tc>
      </w:tr>
      <w:tr w:rsidR="001467AE" w14:paraId="6EF40692" w14:textId="77777777">
        <w:tc>
          <w:tcPr>
            <w:tcW w:w="6219" w:type="dxa"/>
            <w:tcBorders>
              <w:top w:val="nil"/>
              <w:left w:val="nil"/>
              <w:bottom w:val="nil"/>
              <w:right w:val="nil"/>
            </w:tcBorders>
          </w:tcPr>
          <w:p w14:paraId="2EC5F47A"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Whistling chest during fish smoking</w:t>
            </w:r>
          </w:p>
        </w:tc>
        <w:tc>
          <w:tcPr>
            <w:tcW w:w="1632" w:type="dxa"/>
            <w:tcBorders>
              <w:top w:val="nil"/>
              <w:left w:val="nil"/>
              <w:bottom w:val="nil"/>
              <w:right w:val="nil"/>
            </w:tcBorders>
          </w:tcPr>
          <w:p w14:paraId="7B40A663"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0.122</w:t>
            </w:r>
          </w:p>
        </w:tc>
        <w:tc>
          <w:tcPr>
            <w:tcW w:w="1839" w:type="dxa"/>
            <w:tcBorders>
              <w:top w:val="nil"/>
              <w:left w:val="nil"/>
              <w:bottom w:val="nil"/>
              <w:right w:val="nil"/>
            </w:tcBorders>
          </w:tcPr>
          <w:p w14:paraId="7A3C1B66"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0.218</w:t>
            </w:r>
          </w:p>
        </w:tc>
      </w:tr>
      <w:tr w:rsidR="001467AE" w14:paraId="19EAD998" w14:textId="77777777">
        <w:tc>
          <w:tcPr>
            <w:tcW w:w="6219" w:type="dxa"/>
            <w:tcBorders>
              <w:top w:val="nil"/>
              <w:left w:val="nil"/>
              <w:bottom w:val="nil"/>
              <w:right w:val="nil"/>
            </w:tcBorders>
          </w:tcPr>
          <w:p w14:paraId="22AD0C3F"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Whistling chest in the morning </w:t>
            </w:r>
          </w:p>
        </w:tc>
        <w:tc>
          <w:tcPr>
            <w:tcW w:w="1632" w:type="dxa"/>
            <w:tcBorders>
              <w:top w:val="nil"/>
              <w:left w:val="nil"/>
              <w:bottom w:val="nil"/>
              <w:right w:val="nil"/>
            </w:tcBorders>
          </w:tcPr>
          <w:p w14:paraId="63BB9471"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0.147</w:t>
            </w:r>
          </w:p>
        </w:tc>
        <w:tc>
          <w:tcPr>
            <w:tcW w:w="1839" w:type="dxa"/>
            <w:tcBorders>
              <w:top w:val="nil"/>
              <w:left w:val="nil"/>
              <w:bottom w:val="nil"/>
              <w:right w:val="nil"/>
            </w:tcBorders>
          </w:tcPr>
          <w:p w14:paraId="2E3A9ECD"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0.223</w:t>
            </w:r>
          </w:p>
        </w:tc>
      </w:tr>
      <w:tr w:rsidR="001467AE" w14:paraId="67784AB8" w14:textId="77777777">
        <w:tc>
          <w:tcPr>
            <w:tcW w:w="6219" w:type="dxa"/>
            <w:tcBorders>
              <w:top w:val="nil"/>
              <w:left w:val="nil"/>
              <w:bottom w:val="nil"/>
              <w:right w:val="nil"/>
            </w:tcBorders>
          </w:tcPr>
          <w:p w14:paraId="61AA5BC2"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Whistling chest during night sleep </w:t>
            </w:r>
          </w:p>
        </w:tc>
        <w:tc>
          <w:tcPr>
            <w:tcW w:w="1632" w:type="dxa"/>
            <w:tcBorders>
              <w:top w:val="nil"/>
              <w:left w:val="nil"/>
              <w:bottom w:val="nil"/>
              <w:right w:val="nil"/>
            </w:tcBorders>
          </w:tcPr>
          <w:p w14:paraId="5F8EFC83"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0.051</w:t>
            </w:r>
          </w:p>
        </w:tc>
        <w:tc>
          <w:tcPr>
            <w:tcW w:w="1839" w:type="dxa"/>
            <w:tcBorders>
              <w:top w:val="nil"/>
              <w:left w:val="nil"/>
              <w:bottom w:val="nil"/>
              <w:right w:val="nil"/>
            </w:tcBorders>
          </w:tcPr>
          <w:p w14:paraId="0B7A2208"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0.246</w:t>
            </w:r>
          </w:p>
        </w:tc>
      </w:tr>
      <w:tr w:rsidR="001467AE" w14:paraId="7B5C65A0" w14:textId="77777777">
        <w:tc>
          <w:tcPr>
            <w:tcW w:w="6219" w:type="dxa"/>
            <w:tcBorders>
              <w:top w:val="nil"/>
              <w:left w:val="nil"/>
              <w:bottom w:val="nil"/>
              <w:right w:val="nil"/>
            </w:tcBorders>
          </w:tcPr>
          <w:p w14:paraId="0CD76F6E"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Years of whistling chest condition </w:t>
            </w:r>
          </w:p>
        </w:tc>
        <w:tc>
          <w:tcPr>
            <w:tcW w:w="1632" w:type="dxa"/>
            <w:tcBorders>
              <w:top w:val="nil"/>
              <w:left w:val="nil"/>
              <w:bottom w:val="nil"/>
              <w:right w:val="nil"/>
            </w:tcBorders>
          </w:tcPr>
          <w:p w14:paraId="3FDA88BB"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0.201</w:t>
            </w:r>
          </w:p>
        </w:tc>
        <w:tc>
          <w:tcPr>
            <w:tcW w:w="1839" w:type="dxa"/>
            <w:tcBorders>
              <w:top w:val="nil"/>
              <w:left w:val="nil"/>
              <w:bottom w:val="nil"/>
              <w:right w:val="nil"/>
            </w:tcBorders>
          </w:tcPr>
          <w:p w14:paraId="3DBC497F"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0.278</w:t>
            </w:r>
          </w:p>
        </w:tc>
      </w:tr>
      <w:tr w:rsidR="001467AE" w14:paraId="5923D228" w14:textId="77777777">
        <w:tc>
          <w:tcPr>
            <w:tcW w:w="6219" w:type="dxa"/>
            <w:tcBorders>
              <w:top w:val="nil"/>
              <w:left w:val="nil"/>
              <w:bottom w:val="nil"/>
              <w:right w:val="nil"/>
            </w:tcBorders>
          </w:tcPr>
          <w:p w14:paraId="22B398D2"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Chest tightening in the past 1 year</w:t>
            </w:r>
          </w:p>
        </w:tc>
        <w:tc>
          <w:tcPr>
            <w:tcW w:w="1632" w:type="dxa"/>
            <w:tcBorders>
              <w:top w:val="nil"/>
              <w:left w:val="nil"/>
              <w:bottom w:val="nil"/>
              <w:right w:val="nil"/>
            </w:tcBorders>
          </w:tcPr>
          <w:p w14:paraId="5EFA8721"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0.200</w:t>
            </w:r>
          </w:p>
        </w:tc>
        <w:tc>
          <w:tcPr>
            <w:tcW w:w="1839" w:type="dxa"/>
            <w:tcBorders>
              <w:top w:val="nil"/>
              <w:left w:val="nil"/>
              <w:bottom w:val="nil"/>
              <w:right w:val="nil"/>
            </w:tcBorders>
          </w:tcPr>
          <w:p w14:paraId="4C1EEAD5"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0.338</w:t>
            </w:r>
          </w:p>
        </w:tc>
      </w:tr>
      <w:tr w:rsidR="001467AE" w14:paraId="566C4F4A" w14:textId="77777777">
        <w:tc>
          <w:tcPr>
            <w:tcW w:w="6219" w:type="dxa"/>
            <w:tcBorders>
              <w:top w:val="nil"/>
              <w:left w:val="nil"/>
              <w:bottom w:val="nil"/>
              <w:right w:val="nil"/>
            </w:tcBorders>
          </w:tcPr>
          <w:p w14:paraId="4E422E22"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Chest tightening in the past 2 weeks </w:t>
            </w:r>
          </w:p>
        </w:tc>
        <w:tc>
          <w:tcPr>
            <w:tcW w:w="1632" w:type="dxa"/>
            <w:tcBorders>
              <w:top w:val="nil"/>
              <w:left w:val="nil"/>
              <w:bottom w:val="nil"/>
              <w:right w:val="nil"/>
            </w:tcBorders>
          </w:tcPr>
          <w:p w14:paraId="5BF0B3E1"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0.236</w:t>
            </w:r>
          </w:p>
        </w:tc>
        <w:tc>
          <w:tcPr>
            <w:tcW w:w="1839" w:type="dxa"/>
            <w:tcBorders>
              <w:top w:val="nil"/>
              <w:left w:val="nil"/>
              <w:bottom w:val="nil"/>
              <w:right w:val="nil"/>
            </w:tcBorders>
          </w:tcPr>
          <w:p w14:paraId="3C319D4C"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0.269</w:t>
            </w:r>
          </w:p>
        </w:tc>
      </w:tr>
      <w:tr w:rsidR="001467AE" w14:paraId="1D155D21" w14:textId="77777777">
        <w:tc>
          <w:tcPr>
            <w:tcW w:w="6219" w:type="dxa"/>
            <w:tcBorders>
              <w:top w:val="nil"/>
              <w:left w:val="nil"/>
              <w:bottom w:val="nil"/>
              <w:right w:val="nil"/>
            </w:tcBorders>
          </w:tcPr>
          <w:p w14:paraId="142AAC31"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Chest tightening during fish smoking</w:t>
            </w:r>
          </w:p>
        </w:tc>
        <w:tc>
          <w:tcPr>
            <w:tcW w:w="1632" w:type="dxa"/>
            <w:tcBorders>
              <w:top w:val="nil"/>
              <w:left w:val="nil"/>
              <w:bottom w:val="nil"/>
              <w:right w:val="nil"/>
            </w:tcBorders>
          </w:tcPr>
          <w:p w14:paraId="441C9344"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0.231</w:t>
            </w:r>
          </w:p>
        </w:tc>
        <w:tc>
          <w:tcPr>
            <w:tcW w:w="1839" w:type="dxa"/>
            <w:tcBorders>
              <w:top w:val="nil"/>
              <w:left w:val="nil"/>
              <w:bottom w:val="nil"/>
              <w:right w:val="nil"/>
            </w:tcBorders>
          </w:tcPr>
          <w:p w14:paraId="174A6BC7"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0.293</w:t>
            </w:r>
          </w:p>
        </w:tc>
      </w:tr>
      <w:tr w:rsidR="001467AE" w14:paraId="496106E4" w14:textId="77777777">
        <w:tc>
          <w:tcPr>
            <w:tcW w:w="6219" w:type="dxa"/>
            <w:tcBorders>
              <w:top w:val="nil"/>
              <w:left w:val="nil"/>
              <w:bottom w:val="nil"/>
              <w:right w:val="nil"/>
            </w:tcBorders>
          </w:tcPr>
          <w:p w14:paraId="57A2786E"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Eye irritation during fish smoking</w:t>
            </w:r>
          </w:p>
        </w:tc>
        <w:tc>
          <w:tcPr>
            <w:tcW w:w="1632" w:type="dxa"/>
            <w:tcBorders>
              <w:top w:val="nil"/>
              <w:left w:val="nil"/>
              <w:bottom w:val="nil"/>
              <w:right w:val="nil"/>
            </w:tcBorders>
          </w:tcPr>
          <w:p w14:paraId="0EF2EBB5"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0.115</w:t>
            </w:r>
          </w:p>
        </w:tc>
        <w:tc>
          <w:tcPr>
            <w:tcW w:w="1839" w:type="dxa"/>
            <w:tcBorders>
              <w:top w:val="nil"/>
              <w:left w:val="nil"/>
              <w:bottom w:val="nil"/>
              <w:right w:val="nil"/>
            </w:tcBorders>
          </w:tcPr>
          <w:p w14:paraId="184926C5"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0.194</w:t>
            </w:r>
          </w:p>
        </w:tc>
      </w:tr>
      <w:tr w:rsidR="001467AE" w14:paraId="73FECCF0" w14:textId="77777777">
        <w:tc>
          <w:tcPr>
            <w:tcW w:w="6219" w:type="dxa"/>
            <w:tcBorders>
              <w:top w:val="nil"/>
              <w:left w:val="nil"/>
              <w:bottom w:val="nil"/>
              <w:right w:val="nil"/>
            </w:tcBorders>
          </w:tcPr>
          <w:p w14:paraId="2A5242EE"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Yellow sticky fluid secretion from the eye in the past 12 months </w:t>
            </w:r>
          </w:p>
        </w:tc>
        <w:tc>
          <w:tcPr>
            <w:tcW w:w="1632" w:type="dxa"/>
            <w:tcBorders>
              <w:top w:val="nil"/>
              <w:left w:val="nil"/>
              <w:bottom w:val="nil"/>
              <w:right w:val="nil"/>
            </w:tcBorders>
          </w:tcPr>
          <w:p w14:paraId="30DE5FBB"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0.122</w:t>
            </w:r>
          </w:p>
        </w:tc>
        <w:tc>
          <w:tcPr>
            <w:tcW w:w="1839" w:type="dxa"/>
            <w:tcBorders>
              <w:top w:val="nil"/>
              <w:left w:val="nil"/>
              <w:bottom w:val="nil"/>
              <w:right w:val="nil"/>
            </w:tcBorders>
          </w:tcPr>
          <w:p w14:paraId="5E0B5668"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0.226</w:t>
            </w:r>
          </w:p>
        </w:tc>
      </w:tr>
      <w:tr w:rsidR="001467AE" w14:paraId="091AAEC0" w14:textId="77777777">
        <w:tc>
          <w:tcPr>
            <w:tcW w:w="6219" w:type="dxa"/>
            <w:tcBorders>
              <w:top w:val="nil"/>
              <w:left w:val="nil"/>
              <w:bottom w:val="nil"/>
              <w:right w:val="nil"/>
            </w:tcBorders>
          </w:tcPr>
          <w:p w14:paraId="11090861"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Yellow sticky fluid secretion from the eye in the past 2 weeks </w:t>
            </w:r>
          </w:p>
        </w:tc>
        <w:tc>
          <w:tcPr>
            <w:tcW w:w="1632" w:type="dxa"/>
            <w:tcBorders>
              <w:top w:val="nil"/>
              <w:left w:val="nil"/>
              <w:bottom w:val="nil"/>
              <w:right w:val="nil"/>
            </w:tcBorders>
          </w:tcPr>
          <w:p w14:paraId="22932803"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0.088</w:t>
            </w:r>
          </w:p>
        </w:tc>
        <w:tc>
          <w:tcPr>
            <w:tcW w:w="1839" w:type="dxa"/>
            <w:tcBorders>
              <w:top w:val="nil"/>
              <w:left w:val="nil"/>
              <w:bottom w:val="nil"/>
              <w:right w:val="nil"/>
            </w:tcBorders>
          </w:tcPr>
          <w:p w14:paraId="0272CC77"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0.210</w:t>
            </w:r>
          </w:p>
        </w:tc>
      </w:tr>
      <w:tr w:rsidR="001467AE" w14:paraId="59517028" w14:textId="77777777">
        <w:tc>
          <w:tcPr>
            <w:tcW w:w="6219" w:type="dxa"/>
            <w:tcBorders>
              <w:top w:val="nil"/>
              <w:left w:val="nil"/>
              <w:bottom w:val="single" w:sz="4" w:space="0" w:color="auto"/>
              <w:right w:val="nil"/>
            </w:tcBorders>
          </w:tcPr>
          <w:p w14:paraId="5FAEB419" w14:textId="77777777" w:rsidR="001467AE" w:rsidRDefault="00000000">
            <w:pPr>
              <w:tabs>
                <w:tab w:val="left" w:pos="2030"/>
              </w:tabs>
              <w:spacing w:after="0" w:line="240" w:lineRule="auto"/>
              <w:rPr>
                <w:rFonts w:ascii="Times New Roman" w:eastAsia="Calibri" w:hAnsi="Times New Roman" w:cs="Times New Roman"/>
              </w:rPr>
            </w:pPr>
            <w:r>
              <w:rPr>
                <w:rFonts w:ascii="Times New Roman" w:eastAsia="Calibri" w:hAnsi="Times New Roman" w:cs="Times New Roman"/>
              </w:rPr>
              <w:t xml:space="preserve">Yellow sticky fluid secretion from the eye during fish smoking   </w:t>
            </w:r>
          </w:p>
        </w:tc>
        <w:tc>
          <w:tcPr>
            <w:tcW w:w="1632" w:type="dxa"/>
            <w:tcBorders>
              <w:top w:val="nil"/>
              <w:left w:val="nil"/>
              <w:bottom w:val="single" w:sz="4" w:space="0" w:color="auto"/>
              <w:right w:val="nil"/>
            </w:tcBorders>
          </w:tcPr>
          <w:p w14:paraId="4C400454"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0.166</w:t>
            </w:r>
          </w:p>
        </w:tc>
        <w:tc>
          <w:tcPr>
            <w:tcW w:w="1839" w:type="dxa"/>
            <w:tcBorders>
              <w:top w:val="nil"/>
              <w:left w:val="nil"/>
              <w:bottom w:val="single" w:sz="4" w:space="0" w:color="auto"/>
              <w:right w:val="nil"/>
            </w:tcBorders>
          </w:tcPr>
          <w:p w14:paraId="4EF2F297" w14:textId="77777777" w:rsidR="001467AE" w:rsidRDefault="00000000">
            <w:pPr>
              <w:tabs>
                <w:tab w:val="left" w:pos="2030"/>
              </w:tabs>
              <w:spacing w:after="0" w:line="240" w:lineRule="auto"/>
              <w:jc w:val="both"/>
              <w:rPr>
                <w:rFonts w:ascii="Times New Roman" w:eastAsia="Calibri" w:hAnsi="Times New Roman" w:cs="Times New Roman"/>
              </w:rPr>
            </w:pPr>
            <w:r>
              <w:rPr>
                <w:rFonts w:ascii="Times New Roman" w:eastAsia="Calibri" w:hAnsi="Times New Roman" w:cs="Times New Roman"/>
              </w:rPr>
              <w:t>0.259</w:t>
            </w:r>
          </w:p>
        </w:tc>
      </w:tr>
    </w:tbl>
    <w:p w14:paraId="24489E8D" w14:textId="77777777" w:rsidR="001467AE" w:rsidRDefault="00000000">
      <w:pPr>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14:paraId="10F74FE8" w14:textId="77777777" w:rsidR="001467AE" w:rsidRDefault="00000000">
      <w:pPr>
        <w:spacing w:after="0" w:line="240" w:lineRule="auto"/>
        <w:jc w:val="both"/>
        <w:rPr>
          <w:rFonts w:asciiTheme="majorBidi" w:eastAsia="Calibri" w:hAnsiTheme="majorBidi" w:cstheme="majorBidi"/>
          <w:sz w:val="24"/>
          <w:szCs w:val="24"/>
        </w:rPr>
      </w:pPr>
      <w:bookmarkStart w:id="26" w:name="_Hlk143358724"/>
      <w:r>
        <w:rPr>
          <w:rFonts w:ascii="Times New Roman" w:eastAsia="Calibri" w:hAnsi="Times New Roman" w:cs="Times New Roman"/>
          <w:sz w:val="24"/>
          <w:szCs w:val="24"/>
        </w:rPr>
        <w:t xml:space="preserve">     The results</w:t>
      </w:r>
      <w:r>
        <w:rPr>
          <w:rFonts w:asciiTheme="majorBidi" w:eastAsia="Calibri" w:hAnsiTheme="majorBidi" w:cstheme="majorBidi"/>
          <w:sz w:val="24"/>
          <w:szCs w:val="24"/>
        </w:rPr>
        <w:t xml:space="preserve"> revealed that there was a moderate association between hours spent in smoke per day and oust of phlegm from the chest during fish smoking (Cramer's V=0.266). Statistically, </w:t>
      </w:r>
      <w:proofErr w:type="gramStart"/>
      <w:r>
        <w:rPr>
          <w:rFonts w:asciiTheme="majorBidi" w:eastAsia="Calibri" w:hAnsiTheme="majorBidi" w:cstheme="majorBidi"/>
          <w:sz w:val="24"/>
          <w:szCs w:val="24"/>
        </w:rPr>
        <w:t>there  was</w:t>
      </w:r>
      <w:proofErr w:type="gramEnd"/>
      <w:r>
        <w:rPr>
          <w:rFonts w:asciiTheme="majorBidi" w:eastAsia="Calibri" w:hAnsiTheme="majorBidi" w:cstheme="majorBidi"/>
          <w:sz w:val="24"/>
          <w:szCs w:val="24"/>
        </w:rPr>
        <w:t xml:space="preserve"> a modest relationship between years of fish smoking and respiratory infection symptoms (cough, phlegm, and chest tightness) among fish smokers (Cramer's V = 0.251-0.379).</w:t>
      </w:r>
      <w:bookmarkEnd w:id="26"/>
      <w:r>
        <w:rPr>
          <w:rFonts w:asciiTheme="majorBidi" w:eastAsia="Calibri" w:hAnsiTheme="majorBidi" w:cstheme="majorBidi"/>
          <w:sz w:val="24"/>
          <w:szCs w:val="24"/>
        </w:rPr>
        <w:t xml:space="preserve">  </w:t>
      </w:r>
    </w:p>
    <w:p w14:paraId="7AC13219" w14:textId="77777777" w:rsidR="001467AE" w:rsidRDefault="001467AE">
      <w:pPr>
        <w:spacing w:after="0" w:line="240" w:lineRule="auto"/>
        <w:jc w:val="both"/>
        <w:rPr>
          <w:rFonts w:asciiTheme="majorBidi" w:eastAsia="Calibri" w:hAnsiTheme="majorBidi" w:cstheme="majorBidi"/>
          <w:sz w:val="24"/>
          <w:szCs w:val="24"/>
        </w:rPr>
      </w:pPr>
    </w:p>
    <w:p w14:paraId="60ABD979" w14:textId="77777777" w:rsidR="001467AE" w:rsidRDefault="00000000">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3.5 Fish Smokers’ Perception of Health Impacts of Firewood Smoke  </w:t>
      </w:r>
    </w:p>
    <w:p w14:paraId="3BC2E27B" w14:textId="77777777" w:rsidR="001467AE" w:rsidRDefault="00000000">
      <w:pPr>
        <w:spacing w:after="0" w:line="240" w:lineRule="auto"/>
        <w:ind w:firstLineChars="150" w:firstLine="360"/>
        <w:jc w:val="both"/>
        <w:rPr>
          <w:rFonts w:ascii="Times New Roman" w:eastAsia="Calibri" w:hAnsi="Times New Roman" w:cs="Times New Roman"/>
          <w:bCs/>
          <w:sz w:val="24"/>
          <w:szCs w:val="24"/>
        </w:rPr>
      </w:pPr>
      <w:r>
        <w:rPr>
          <w:rFonts w:ascii="Times New Roman" w:eastAsia="Calibri" w:hAnsi="Times New Roman" w:cs="Times New Roman"/>
          <w:kern w:val="0"/>
          <w:sz w:val="24"/>
          <w:szCs w:val="24"/>
        </w:rPr>
        <w:t xml:space="preserve">     The perception of fish smokers about the health impacts of wood smoke during fish smoking is shown in Table 10.</w:t>
      </w:r>
      <w:r>
        <w:rPr>
          <w:rFonts w:ascii="Times New Roman" w:eastAsia="Calibri" w:hAnsi="Times New Roman" w:cs="Times New Roman"/>
          <w:sz w:val="24"/>
          <w:szCs w:val="24"/>
        </w:rPr>
        <w:t xml:space="preserve"> All the items had a mean response above 3 (Table 10), indicating that fish smokers highly perceived that exposure to wood smoke negatively impacted their </w:t>
      </w:r>
      <w:proofErr w:type="spellStart"/>
      <w:proofErr w:type="gramStart"/>
      <w:r>
        <w:rPr>
          <w:rFonts w:ascii="Times New Roman" w:eastAsia="Calibri" w:hAnsi="Times New Roman" w:cs="Times New Roman"/>
          <w:sz w:val="24"/>
          <w:szCs w:val="24"/>
        </w:rPr>
        <w:t>health.</w:t>
      </w:r>
      <w:r>
        <w:rPr>
          <w:rFonts w:ascii="Times New Roman" w:eastAsia="Calibri" w:hAnsi="Times New Roman" w:cs="Times New Roman"/>
          <w:bCs/>
          <w:sz w:val="24"/>
          <w:szCs w:val="24"/>
        </w:rPr>
        <w:t>The</w:t>
      </w:r>
      <w:proofErr w:type="spellEnd"/>
      <w:proofErr w:type="gramEnd"/>
      <w:r>
        <w:rPr>
          <w:rFonts w:ascii="Times New Roman" w:eastAsia="Calibri" w:hAnsi="Times New Roman" w:cs="Times New Roman"/>
          <w:bCs/>
          <w:sz w:val="24"/>
          <w:szCs w:val="24"/>
        </w:rPr>
        <w:t xml:space="preserve"> high perception of health risks indicates that fish smokers are much more concerned with smoke-related health impacts and that their response and acceptance to policies for controlling health risks will be positive.</w:t>
      </w:r>
      <w:r>
        <w:rPr>
          <w:rFonts w:ascii="Times New Roman" w:eastAsia="Calibri" w:hAnsi="Times New Roman" w:cs="Times New Roman"/>
          <w:sz w:val="24"/>
          <w:szCs w:val="24"/>
        </w:rPr>
        <w:t xml:space="preserve"> Most fish processors (&gt;60.0 %) believed that wood smoke impacts air quality and acute exposure to smoke via inhalation elicits eye irritation and respiratory infection symptoms like cough, chest tightening, difficulty in breathing and oust of phlegm from the chest. More than half of fish processors perceived that chronic exposure to wood smoke is a risk factor fo</w:t>
      </w:r>
      <w:r>
        <w:rPr>
          <w:rFonts w:ascii="Times New Roman" w:eastAsia="Calibri" w:hAnsi="Times New Roman" w:cs="Times New Roman"/>
          <w:bCs/>
          <w:sz w:val="24"/>
          <w:szCs w:val="24"/>
        </w:rPr>
        <w:t>r skin and lung cancers, respiratory infection and aggravation of asthma.</w:t>
      </w:r>
    </w:p>
    <w:p w14:paraId="3E775543" w14:textId="77777777" w:rsidR="001467AE" w:rsidRDefault="001467AE">
      <w:pPr>
        <w:spacing w:after="0" w:line="240" w:lineRule="auto"/>
        <w:ind w:firstLineChars="150" w:firstLine="360"/>
        <w:jc w:val="both"/>
        <w:rPr>
          <w:rFonts w:ascii="Times New Roman" w:eastAsia="Calibri" w:hAnsi="Times New Roman" w:cs="Times New Roman"/>
          <w:sz w:val="24"/>
          <w:szCs w:val="24"/>
        </w:rPr>
      </w:pPr>
    </w:p>
    <w:p w14:paraId="030EB73F" w14:textId="77777777" w:rsidR="001467AE" w:rsidRDefault="001467AE">
      <w:pPr>
        <w:spacing w:after="0" w:line="240" w:lineRule="auto"/>
        <w:ind w:firstLineChars="150" w:firstLine="360"/>
        <w:jc w:val="both"/>
        <w:rPr>
          <w:rFonts w:ascii="Times New Roman" w:eastAsia="Calibri" w:hAnsi="Times New Roman" w:cs="Times New Roman"/>
          <w:sz w:val="24"/>
          <w:szCs w:val="24"/>
        </w:rPr>
      </w:pPr>
    </w:p>
    <w:p w14:paraId="66989F6F" w14:textId="77777777" w:rsidR="001467AE" w:rsidRDefault="001467AE">
      <w:pPr>
        <w:spacing w:after="0" w:line="240" w:lineRule="auto"/>
        <w:ind w:firstLineChars="150" w:firstLine="361"/>
        <w:jc w:val="both"/>
        <w:rPr>
          <w:rFonts w:ascii="Times New Roman" w:eastAsia="Calibri" w:hAnsi="Times New Roman" w:cs="Times New Roman"/>
          <w:b/>
          <w:bCs/>
          <w:sz w:val="24"/>
          <w:szCs w:val="24"/>
        </w:rPr>
      </w:pPr>
    </w:p>
    <w:p w14:paraId="08296455" w14:textId="77777777" w:rsidR="001467AE" w:rsidRDefault="00000000">
      <w:pPr>
        <w:spacing w:after="0" w:line="240" w:lineRule="auto"/>
        <w:ind w:firstLineChars="150" w:firstLine="361"/>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Table 10. </w:t>
      </w:r>
      <w:r>
        <w:rPr>
          <w:rFonts w:ascii="Times New Roman" w:eastAsia="Calibri" w:hAnsi="Times New Roman" w:cs="Times New Roman"/>
          <w:sz w:val="24"/>
          <w:szCs w:val="24"/>
        </w:rPr>
        <w:t xml:space="preserve">Participants’ perception of health impacts </w:t>
      </w:r>
      <w:proofErr w:type="gramStart"/>
      <w:r>
        <w:rPr>
          <w:rFonts w:ascii="Times New Roman" w:eastAsia="Calibri" w:hAnsi="Times New Roman" w:cs="Times New Roman"/>
          <w:sz w:val="24"/>
          <w:szCs w:val="24"/>
        </w:rPr>
        <w:t>of  smoke</w:t>
      </w:r>
      <w:proofErr w:type="gramEnd"/>
      <w:r>
        <w:rPr>
          <w:rFonts w:ascii="Times New Roman" w:eastAsia="Calibri" w:hAnsi="Times New Roman" w:cs="Times New Roman"/>
          <w:sz w:val="24"/>
          <w:szCs w:val="24"/>
        </w:rPr>
        <w:t xml:space="preserve"> (n= 372)</w:t>
      </w:r>
    </w:p>
    <w:tbl>
      <w:tblPr>
        <w:tblStyle w:val="TableGrid11"/>
        <w:tblW w:w="9624" w:type="dxa"/>
        <w:tblInd w:w="-5" w:type="dxa"/>
        <w:tblLayout w:type="fixed"/>
        <w:tblLook w:val="04A0" w:firstRow="1" w:lastRow="0" w:firstColumn="1" w:lastColumn="0" w:noHBand="0" w:noVBand="1"/>
      </w:tblPr>
      <w:tblGrid>
        <w:gridCol w:w="567"/>
        <w:gridCol w:w="2805"/>
        <w:gridCol w:w="1010"/>
        <w:gridCol w:w="961"/>
        <w:gridCol w:w="937"/>
        <w:gridCol w:w="1037"/>
        <w:gridCol w:w="1179"/>
        <w:gridCol w:w="1128"/>
      </w:tblGrid>
      <w:tr w:rsidR="001467AE" w14:paraId="6D1082E1" w14:textId="77777777">
        <w:tc>
          <w:tcPr>
            <w:tcW w:w="567" w:type="dxa"/>
            <w:tcBorders>
              <w:left w:val="nil"/>
              <w:bottom w:val="single" w:sz="4" w:space="0" w:color="000000"/>
              <w:right w:val="nil"/>
            </w:tcBorders>
          </w:tcPr>
          <w:p w14:paraId="36FAD6CA" w14:textId="77777777" w:rsidR="001467AE" w:rsidRDefault="001467AE">
            <w:pPr>
              <w:spacing w:after="0" w:line="240" w:lineRule="auto"/>
              <w:jc w:val="both"/>
              <w:rPr>
                <w:rFonts w:asciiTheme="majorBidi" w:eastAsia="Calibri" w:hAnsiTheme="majorBidi" w:cstheme="majorBidi"/>
                <w:kern w:val="0"/>
                <w14:ligatures w14:val="none"/>
              </w:rPr>
            </w:pPr>
          </w:p>
          <w:p w14:paraId="500EC8E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S/N</w:t>
            </w:r>
          </w:p>
        </w:tc>
        <w:tc>
          <w:tcPr>
            <w:tcW w:w="2805" w:type="dxa"/>
            <w:tcBorders>
              <w:left w:val="nil"/>
              <w:bottom w:val="single" w:sz="4" w:space="0" w:color="000000"/>
              <w:right w:val="nil"/>
            </w:tcBorders>
          </w:tcPr>
          <w:p w14:paraId="623EA86D" w14:textId="77777777" w:rsidR="001467AE" w:rsidRDefault="001467AE">
            <w:pPr>
              <w:spacing w:after="0" w:line="240" w:lineRule="auto"/>
              <w:jc w:val="both"/>
              <w:rPr>
                <w:rFonts w:asciiTheme="majorBidi" w:eastAsia="Calibri" w:hAnsiTheme="majorBidi" w:cstheme="majorBidi"/>
                <w:kern w:val="0"/>
                <w14:ligatures w14:val="none"/>
              </w:rPr>
            </w:pPr>
          </w:p>
          <w:p w14:paraId="18D03B43"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Statement</w:t>
            </w:r>
          </w:p>
        </w:tc>
        <w:tc>
          <w:tcPr>
            <w:tcW w:w="1010" w:type="dxa"/>
            <w:tcBorders>
              <w:left w:val="nil"/>
              <w:bottom w:val="single" w:sz="4" w:space="0" w:color="000000"/>
              <w:right w:val="nil"/>
            </w:tcBorders>
          </w:tcPr>
          <w:p w14:paraId="077E2EC4"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Strongly</w:t>
            </w:r>
          </w:p>
          <w:p w14:paraId="0ED4DC3D"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 xml:space="preserve">Agree </w:t>
            </w:r>
          </w:p>
        </w:tc>
        <w:tc>
          <w:tcPr>
            <w:tcW w:w="961" w:type="dxa"/>
            <w:tcBorders>
              <w:left w:val="nil"/>
              <w:bottom w:val="single" w:sz="4" w:space="0" w:color="000000"/>
              <w:right w:val="nil"/>
            </w:tcBorders>
          </w:tcPr>
          <w:p w14:paraId="1711CB22" w14:textId="77777777" w:rsidR="001467AE" w:rsidRDefault="001467AE">
            <w:pPr>
              <w:spacing w:after="0" w:line="240" w:lineRule="auto"/>
              <w:jc w:val="both"/>
              <w:rPr>
                <w:rFonts w:asciiTheme="majorBidi" w:eastAsia="Calibri" w:hAnsiTheme="majorBidi" w:cstheme="majorBidi"/>
                <w:kern w:val="0"/>
                <w14:ligatures w14:val="none"/>
              </w:rPr>
            </w:pPr>
          </w:p>
          <w:p w14:paraId="20AA88F5"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Agree</w:t>
            </w:r>
          </w:p>
        </w:tc>
        <w:tc>
          <w:tcPr>
            <w:tcW w:w="937" w:type="dxa"/>
            <w:tcBorders>
              <w:left w:val="nil"/>
              <w:bottom w:val="single" w:sz="4" w:space="0" w:color="000000"/>
              <w:right w:val="nil"/>
            </w:tcBorders>
          </w:tcPr>
          <w:p w14:paraId="4954DBEC"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Not Sure</w:t>
            </w:r>
          </w:p>
        </w:tc>
        <w:tc>
          <w:tcPr>
            <w:tcW w:w="1037" w:type="dxa"/>
            <w:tcBorders>
              <w:left w:val="nil"/>
              <w:bottom w:val="single" w:sz="4" w:space="0" w:color="000000"/>
              <w:right w:val="nil"/>
            </w:tcBorders>
          </w:tcPr>
          <w:p w14:paraId="5785BA0F" w14:textId="77777777" w:rsidR="001467AE" w:rsidRDefault="001467AE">
            <w:pPr>
              <w:spacing w:after="0" w:line="240" w:lineRule="auto"/>
              <w:jc w:val="both"/>
              <w:rPr>
                <w:rFonts w:asciiTheme="majorBidi" w:eastAsia="Calibri" w:hAnsiTheme="majorBidi" w:cstheme="majorBidi"/>
                <w:kern w:val="0"/>
                <w14:ligatures w14:val="none"/>
              </w:rPr>
            </w:pPr>
          </w:p>
          <w:p w14:paraId="403FBCAC"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Disagree</w:t>
            </w:r>
          </w:p>
        </w:tc>
        <w:tc>
          <w:tcPr>
            <w:tcW w:w="1179" w:type="dxa"/>
            <w:tcBorders>
              <w:left w:val="nil"/>
              <w:bottom w:val="single" w:sz="4" w:space="0" w:color="000000"/>
              <w:right w:val="nil"/>
            </w:tcBorders>
          </w:tcPr>
          <w:p w14:paraId="6835E98D"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Strongly</w:t>
            </w:r>
          </w:p>
          <w:p w14:paraId="774DA29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Disagree</w:t>
            </w:r>
          </w:p>
        </w:tc>
        <w:tc>
          <w:tcPr>
            <w:tcW w:w="1128" w:type="dxa"/>
            <w:tcBorders>
              <w:left w:val="nil"/>
              <w:bottom w:val="single" w:sz="4" w:space="0" w:color="000000"/>
              <w:right w:val="nil"/>
            </w:tcBorders>
          </w:tcPr>
          <w:p w14:paraId="78641316"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Weighted</w:t>
            </w:r>
          </w:p>
          <w:p w14:paraId="323D19B8"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Mean</w:t>
            </w:r>
          </w:p>
        </w:tc>
      </w:tr>
      <w:tr w:rsidR="001467AE" w14:paraId="5D6B5884" w14:textId="77777777">
        <w:tc>
          <w:tcPr>
            <w:tcW w:w="567" w:type="dxa"/>
            <w:tcBorders>
              <w:left w:val="nil"/>
              <w:bottom w:val="nil"/>
              <w:right w:val="nil"/>
            </w:tcBorders>
          </w:tcPr>
          <w:p w14:paraId="2D79E62E"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lastRenderedPageBreak/>
              <w:t>1.</w:t>
            </w:r>
          </w:p>
        </w:tc>
        <w:tc>
          <w:tcPr>
            <w:tcW w:w="2805" w:type="dxa"/>
            <w:tcBorders>
              <w:left w:val="nil"/>
              <w:bottom w:val="nil"/>
              <w:right w:val="nil"/>
            </w:tcBorders>
          </w:tcPr>
          <w:p w14:paraId="388030AD" w14:textId="77777777" w:rsidR="001467AE" w:rsidRDefault="00000000">
            <w:pPr>
              <w:spacing w:after="0" w:line="240" w:lineRule="auto"/>
              <w:jc w:val="both"/>
              <w:rPr>
                <w:rFonts w:asciiTheme="majorBidi" w:eastAsia="Calibri" w:hAnsiTheme="majorBidi" w:cstheme="majorBidi"/>
                <w:kern w:val="0"/>
                <w14:ligatures w14:val="none"/>
              </w:rPr>
            </w:pPr>
            <w:bookmarkStart w:id="27" w:name="_Hlk138254128"/>
            <w:r>
              <w:rPr>
                <w:rFonts w:asciiTheme="majorBidi" w:eastAsia="Calibri" w:hAnsiTheme="majorBidi" w:cstheme="majorBidi"/>
                <w:bCs/>
                <w:kern w:val="0"/>
                <w14:ligatures w14:val="none"/>
              </w:rPr>
              <w:t>Short-term exposure to wood smoke induces coughing</w:t>
            </w:r>
            <w:bookmarkEnd w:id="27"/>
          </w:p>
        </w:tc>
        <w:tc>
          <w:tcPr>
            <w:tcW w:w="1010" w:type="dxa"/>
            <w:tcBorders>
              <w:left w:val="nil"/>
              <w:bottom w:val="nil"/>
              <w:right w:val="nil"/>
            </w:tcBorders>
          </w:tcPr>
          <w:p w14:paraId="28D83F0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140</w:t>
            </w:r>
          </w:p>
          <w:p w14:paraId="0AF5E142"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(38%)</w:t>
            </w:r>
          </w:p>
        </w:tc>
        <w:tc>
          <w:tcPr>
            <w:tcW w:w="961" w:type="dxa"/>
            <w:tcBorders>
              <w:left w:val="nil"/>
              <w:bottom w:val="nil"/>
              <w:right w:val="nil"/>
            </w:tcBorders>
          </w:tcPr>
          <w:p w14:paraId="15CF56E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159</w:t>
            </w:r>
          </w:p>
          <w:p w14:paraId="4E46938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(43%)</w:t>
            </w:r>
          </w:p>
        </w:tc>
        <w:tc>
          <w:tcPr>
            <w:tcW w:w="937" w:type="dxa"/>
            <w:tcBorders>
              <w:left w:val="nil"/>
              <w:bottom w:val="nil"/>
              <w:right w:val="nil"/>
            </w:tcBorders>
          </w:tcPr>
          <w:p w14:paraId="04972659"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35</w:t>
            </w:r>
          </w:p>
          <w:p w14:paraId="35A6D88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w:t>
            </w:r>
          </w:p>
        </w:tc>
        <w:tc>
          <w:tcPr>
            <w:tcW w:w="1037" w:type="dxa"/>
            <w:tcBorders>
              <w:left w:val="nil"/>
              <w:bottom w:val="nil"/>
              <w:right w:val="nil"/>
            </w:tcBorders>
          </w:tcPr>
          <w:p w14:paraId="5CCEB094"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18</w:t>
            </w:r>
          </w:p>
          <w:p w14:paraId="0058F45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w:t>
            </w:r>
          </w:p>
        </w:tc>
        <w:tc>
          <w:tcPr>
            <w:tcW w:w="1179" w:type="dxa"/>
            <w:tcBorders>
              <w:left w:val="nil"/>
              <w:bottom w:val="nil"/>
              <w:right w:val="nil"/>
            </w:tcBorders>
          </w:tcPr>
          <w:p w14:paraId="6FA14CA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20</w:t>
            </w:r>
          </w:p>
          <w:p w14:paraId="1A073163"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w:t>
            </w:r>
          </w:p>
        </w:tc>
        <w:tc>
          <w:tcPr>
            <w:tcW w:w="1128" w:type="dxa"/>
            <w:tcBorders>
              <w:left w:val="nil"/>
              <w:bottom w:val="nil"/>
              <w:right w:val="nil"/>
            </w:tcBorders>
          </w:tcPr>
          <w:p w14:paraId="20FE6F2B" w14:textId="77777777" w:rsidR="001467AE" w:rsidRDefault="001467AE">
            <w:pPr>
              <w:spacing w:after="0" w:line="240" w:lineRule="auto"/>
              <w:jc w:val="both"/>
              <w:rPr>
                <w:rFonts w:asciiTheme="majorBidi" w:eastAsia="Calibri" w:hAnsiTheme="majorBidi" w:cstheme="majorBidi"/>
                <w:kern w:val="0"/>
                <w14:ligatures w14:val="none"/>
              </w:rPr>
            </w:pPr>
          </w:p>
          <w:p w14:paraId="5BFB940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4.02</w:t>
            </w:r>
          </w:p>
        </w:tc>
      </w:tr>
      <w:tr w:rsidR="001467AE" w14:paraId="7189D510" w14:textId="77777777">
        <w:tc>
          <w:tcPr>
            <w:tcW w:w="567" w:type="dxa"/>
            <w:tcBorders>
              <w:top w:val="nil"/>
              <w:left w:val="nil"/>
              <w:bottom w:val="nil"/>
              <w:right w:val="nil"/>
            </w:tcBorders>
          </w:tcPr>
          <w:p w14:paraId="7A2F96B8"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2.</w:t>
            </w:r>
          </w:p>
          <w:p w14:paraId="0EB5F7B9"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14:paraId="75ED36D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Long-term exposure to wood smoke</w:t>
            </w:r>
            <w:bookmarkStart w:id="28" w:name="_Hlk138256617"/>
            <w:r>
              <w:rPr>
                <w:rFonts w:asciiTheme="majorBidi" w:eastAsia="Calibri" w:hAnsiTheme="majorBidi" w:cstheme="majorBidi"/>
                <w:bCs/>
                <w:kern w:val="0"/>
                <w14:ligatures w14:val="none"/>
              </w:rPr>
              <w:t xml:space="preserve"> is a risk factor for asthma</w:t>
            </w:r>
            <w:bookmarkEnd w:id="28"/>
          </w:p>
        </w:tc>
        <w:tc>
          <w:tcPr>
            <w:tcW w:w="1010" w:type="dxa"/>
            <w:tcBorders>
              <w:top w:val="nil"/>
              <w:left w:val="nil"/>
              <w:bottom w:val="nil"/>
              <w:right w:val="nil"/>
            </w:tcBorders>
          </w:tcPr>
          <w:p w14:paraId="285CDC2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84</w:t>
            </w:r>
          </w:p>
          <w:p w14:paraId="0D757632"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(23%)</w:t>
            </w:r>
          </w:p>
        </w:tc>
        <w:tc>
          <w:tcPr>
            <w:tcW w:w="961" w:type="dxa"/>
            <w:tcBorders>
              <w:top w:val="nil"/>
              <w:left w:val="nil"/>
              <w:bottom w:val="nil"/>
              <w:right w:val="nil"/>
            </w:tcBorders>
          </w:tcPr>
          <w:p w14:paraId="6E4402F9"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117</w:t>
            </w:r>
          </w:p>
          <w:p w14:paraId="42330E1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(31%)</w:t>
            </w:r>
          </w:p>
        </w:tc>
        <w:tc>
          <w:tcPr>
            <w:tcW w:w="937" w:type="dxa"/>
            <w:tcBorders>
              <w:top w:val="nil"/>
              <w:left w:val="nil"/>
              <w:bottom w:val="nil"/>
              <w:right w:val="nil"/>
            </w:tcBorders>
          </w:tcPr>
          <w:p w14:paraId="3BB1013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113</w:t>
            </w:r>
          </w:p>
          <w:p w14:paraId="10879769"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(30%)</w:t>
            </w:r>
          </w:p>
        </w:tc>
        <w:tc>
          <w:tcPr>
            <w:tcW w:w="1037" w:type="dxa"/>
            <w:tcBorders>
              <w:top w:val="nil"/>
              <w:left w:val="nil"/>
              <w:bottom w:val="nil"/>
              <w:right w:val="nil"/>
            </w:tcBorders>
          </w:tcPr>
          <w:p w14:paraId="3CC84C1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48</w:t>
            </w:r>
          </w:p>
          <w:p w14:paraId="6B1D04D8"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(13%)</w:t>
            </w:r>
          </w:p>
        </w:tc>
        <w:tc>
          <w:tcPr>
            <w:tcW w:w="1179" w:type="dxa"/>
            <w:tcBorders>
              <w:top w:val="nil"/>
              <w:left w:val="nil"/>
              <w:bottom w:val="nil"/>
              <w:right w:val="nil"/>
            </w:tcBorders>
          </w:tcPr>
          <w:p w14:paraId="534FCC8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10</w:t>
            </w:r>
          </w:p>
          <w:p w14:paraId="37662CD6"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w:t>
            </w:r>
          </w:p>
        </w:tc>
        <w:tc>
          <w:tcPr>
            <w:tcW w:w="1128" w:type="dxa"/>
            <w:tcBorders>
              <w:top w:val="nil"/>
              <w:left w:val="nil"/>
              <w:bottom w:val="nil"/>
              <w:right w:val="nil"/>
            </w:tcBorders>
          </w:tcPr>
          <w:p w14:paraId="65D2E6C1" w14:textId="77777777" w:rsidR="001467AE" w:rsidRDefault="001467AE">
            <w:pPr>
              <w:spacing w:after="0" w:line="240" w:lineRule="auto"/>
              <w:jc w:val="both"/>
              <w:rPr>
                <w:rFonts w:asciiTheme="majorBidi" w:eastAsia="Calibri" w:hAnsiTheme="majorBidi" w:cstheme="majorBidi"/>
                <w:kern w:val="0"/>
                <w14:ligatures w14:val="none"/>
              </w:rPr>
            </w:pPr>
          </w:p>
          <w:p w14:paraId="66EB7239"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3.58</w:t>
            </w:r>
          </w:p>
        </w:tc>
      </w:tr>
      <w:tr w:rsidR="001467AE" w14:paraId="7A4AA517" w14:textId="77777777">
        <w:tc>
          <w:tcPr>
            <w:tcW w:w="567" w:type="dxa"/>
            <w:tcBorders>
              <w:top w:val="nil"/>
              <w:left w:val="nil"/>
              <w:bottom w:val="nil"/>
              <w:right w:val="nil"/>
            </w:tcBorders>
          </w:tcPr>
          <w:p w14:paraId="4FBFB747"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3.</w:t>
            </w:r>
          </w:p>
          <w:p w14:paraId="08E7115D"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14:paraId="2391C5D9" w14:textId="77777777" w:rsidR="001467AE" w:rsidRDefault="00000000">
            <w:pPr>
              <w:spacing w:after="0" w:line="240" w:lineRule="auto"/>
              <w:jc w:val="both"/>
              <w:rPr>
                <w:rFonts w:asciiTheme="majorBidi" w:eastAsia="Calibri" w:hAnsiTheme="majorBidi" w:cstheme="majorBidi"/>
                <w:kern w:val="0"/>
                <w14:ligatures w14:val="none"/>
              </w:rPr>
            </w:pPr>
            <w:bookmarkStart w:id="29" w:name="_Hlk138255199"/>
            <w:r>
              <w:rPr>
                <w:rFonts w:asciiTheme="majorBidi" w:eastAsia="Calibri" w:hAnsiTheme="majorBidi" w:cstheme="majorBidi"/>
                <w:bCs/>
                <w:kern w:val="0"/>
                <w14:ligatures w14:val="none"/>
              </w:rPr>
              <w:t xml:space="preserve">Short-term exposure to wood smoke causes eye irritation </w:t>
            </w:r>
            <w:bookmarkEnd w:id="29"/>
          </w:p>
        </w:tc>
        <w:tc>
          <w:tcPr>
            <w:tcW w:w="1010" w:type="dxa"/>
            <w:tcBorders>
              <w:top w:val="nil"/>
              <w:left w:val="nil"/>
              <w:bottom w:val="nil"/>
              <w:right w:val="nil"/>
            </w:tcBorders>
          </w:tcPr>
          <w:p w14:paraId="2A5FDDFD"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201</w:t>
            </w:r>
          </w:p>
          <w:p w14:paraId="3AD409A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(54%)</w:t>
            </w:r>
          </w:p>
        </w:tc>
        <w:tc>
          <w:tcPr>
            <w:tcW w:w="961" w:type="dxa"/>
            <w:tcBorders>
              <w:top w:val="nil"/>
              <w:left w:val="nil"/>
              <w:bottom w:val="nil"/>
              <w:right w:val="nil"/>
            </w:tcBorders>
          </w:tcPr>
          <w:p w14:paraId="738418B9"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125</w:t>
            </w:r>
          </w:p>
          <w:p w14:paraId="2DB55A1C"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(33.6%)</w:t>
            </w:r>
          </w:p>
        </w:tc>
        <w:tc>
          <w:tcPr>
            <w:tcW w:w="937" w:type="dxa"/>
            <w:tcBorders>
              <w:top w:val="nil"/>
              <w:left w:val="nil"/>
              <w:bottom w:val="nil"/>
              <w:right w:val="nil"/>
            </w:tcBorders>
          </w:tcPr>
          <w:p w14:paraId="214EA30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36</w:t>
            </w:r>
          </w:p>
          <w:p w14:paraId="60D1795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(9.7%)</w:t>
            </w:r>
          </w:p>
        </w:tc>
        <w:tc>
          <w:tcPr>
            <w:tcW w:w="1037" w:type="dxa"/>
            <w:tcBorders>
              <w:top w:val="nil"/>
              <w:left w:val="nil"/>
              <w:bottom w:val="nil"/>
              <w:right w:val="nil"/>
            </w:tcBorders>
          </w:tcPr>
          <w:p w14:paraId="5F280B9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10</w:t>
            </w:r>
          </w:p>
          <w:p w14:paraId="1E5180A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(2.7%)</w:t>
            </w:r>
          </w:p>
        </w:tc>
        <w:tc>
          <w:tcPr>
            <w:tcW w:w="1179" w:type="dxa"/>
            <w:tcBorders>
              <w:top w:val="nil"/>
              <w:left w:val="nil"/>
              <w:bottom w:val="nil"/>
              <w:right w:val="nil"/>
            </w:tcBorders>
          </w:tcPr>
          <w:p w14:paraId="37C1C74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14:paraId="2007FB7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tc>
        <w:tc>
          <w:tcPr>
            <w:tcW w:w="1128" w:type="dxa"/>
            <w:tcBorders>
              <w:top w:val="nil"/>
              <w:left w:val="nil"/>
              <w:bottom w:val="nil"/>
              <w:right w:val="nil"/>
            </w:tcBorders>
          </w:tcPr>
          <w:p w14:paraId="6D46CEEE" w14:textId="77777777" w:rsidR="001467AE" w:rsidRDefault="001467AE">
            <w:pPr>
              <w:spacing w:after="0" w:line="240" w:lineRule="auto"/>
              <w:jc w:val="both"/>
              <w:rPr>
                <w:rFonts w:asciiTheme="majorBidi" w:eastAsia="Calibri" w:hAnsiTheme="majorBidi" w:cstheme="majorBidi"/>
                <w:kern w:val="0"/>
                <w14:ligatures w14:val="none"/>
              </w:rPr>
            </w:pPr>
          </w:p>
          <w:p w14:paraId="507D8456"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4.44</w:t>
            </w:r>
          </w:p>
        </w:tc>
      </w:tr>
      <w:tr w:rsidR="001467AE" w14:paraId="2E5E37F0" w14:textId="77777777">
        <w:tc>
          <w:tcPr>
            <w:tcW w:w="567" w:type="dxa"/>
            <w:tcBorders>
              <w:top w:val="nil"/>
              <w:left w:val="nil"/>
              <w:bottom w:val="nil"/>
              <w:right w:val="nil"/>
            </w:tcBorders>
          </w:tcPr>
          <w:p w14:paraId="1CAC58FF"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4.</w:t>
            </w:r>
          </w:p>
          <w:p w14:paraId="1ADEE902" w14:textId="77777777" w:rsidR="001467AE" w:rsidRDefault="001467AE">
            <w:pPr>
              <w:spacing w:after="0" w:line="240" w:lineRule="auto"/>
              <w:jc w:val="both"/>
              <w:rPr>
                <w:rFonts w:asciiTheme="majorBidi" w:eastAsia="Calibri" w:hAnsiTheme="majorBidi" w:cstheme="majorBidi"/>
                <w:bCs/>
                <w:kern w:val="0"/>
                <w14:ligatures w14:val="none"/>
              </w:rPr>
            </w:pPr>
          </w:p>
          <w:p w14:paraId="749DB84E"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14:paraId="61B48C95" w14:textId="77777777" w:rsidR="001467AE" w:rsidRDefault="00000000">
            <w:pPr>
              <w:spacing w:after="0" w:line="240" w:lineRule="auto"/>
              <w:jc w:val="both"/>
              <w:rPr>
                <w:rFonts w:asciiTheme="majorBidi" w:eastAsia="Calibri" w:hAnsiTheme="majorBidi" w:cstheme="majorBidi"/>
                <w:kern w:val="0"/>
                <w14:ligatures w14:val="none"/>
              </w:rPr>
            </w:pPr>
            <w:bookmarkStart w:id="30" w:name="_Hlk138247391"/>
            <w:r>
              <w:rPr>
                <w:rFonts w:asciiTheme="majorBidi" w:eastAsia="Calibri" w:hAnsiTheme="majorBidi" w:cstheme="majorBidi"/>
                <w:bCs/>
                <w:kern w:val="0"/>
                <w14:ligatures w14:val="none"/>
              </w:rPr>
              <w:t>Wood smoke inhalation causes chest tightening and difficulties in breathing</w:t>
            </w:r>
            <w:bookmarkEnd w:id="30"/>
          </w:p>
        </w:tc>
        <w:tc>
          <w:tcPr>
            <w:tcW w:w="1010" w:type="dxa"/>
            <w:tcBorders>
              <w:top w:val="nil"/>
              <w:left w:val="nil"/>
              <w:bottom w:val="nil"/>
              <w:right w:val="nil"/>
            </w:tcBorders>
          </w:tcPr>
          <w:p w14:paraId="668220E5"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86</w:t>
            </w:r>
          </w:p>
          <w:p w14:paraId="2934D932"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(23.1%)</w:t>
            </w:r>
          </w:p>
        </w:tc>
        <w:tc>
          <w:tcPr>
            <w:tcW w:w="961" w:type="dxa"/>
            <w:tcBorders>
              <w:top w:val="nil"/>
              <w:left w:val="nil"/>
              <w:bottom w:val="nil"/>
              <w:right w:val="nil"/>
            </w:tcBorders>
          </w:tcPr>
          <w:p w14:paraId="6B7D0B22"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174</w:t>
            </w:r>
          </w:p>
          <w:p w14:paraId="37210B7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(46.8%)</w:t>
            </w:r>
          </w:p>
        </w:tc>
        <w:tc>
          <w:tcPr>
            <w:tcW w:w="937" w:type="dxa"/>
            <w:tcBorders>
              <w:top w:val="nil"/>
              <w:left w:val="nil"/>
              <w:bottom w:val="nil"/>
              <w:right w:val="nil"/>
            </w:tcBorders>
          </w:tcPr>
          <w:p w14:paraId="09C2A93C"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90</w:t>
            </w:r>
          </w:p>
          <w:p w14:paraId="0BE308B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(24.2%)</w:t>
            </w:r>
          </w:p>
        </w:tc>
        <w:tc>
          <w:tcPr>
            <w:tcW w:w="1037" w:type="dxa"/>
            <w:tcBorders>
              <w:top w:val="nil"/>
              <w:left w:val="nil"/>
              <w:bottom w:val="nil"/>
              <w:right w:val="nil"/>
            </w:tcBorders>
          </w:tcPr>
          <w:p w14:paraId="1FD20483"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20</w:t>
            </w:r>
          </w:p>
          <w:p w14:paraId="5703D9A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(5.4%)</w:t>
            </w:r>
          </w:p>
        </w:tc>
        <w:tc>
          <w:tcPr>
            <w:tcW w:w="1179" w:type="dxa"/>
            <w:tcBorders>
              <w:top w:val="nil"/>
              <w:left w:val="nil"/>
              <w:bottom w:val="nil"/>
              <w:right w:val="nil"/>
            </w:tcBorders>
          </w:tcPr>
          <w:p w14:paraId="49C0A644"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w:t>
            </w:r>
          </w:p>
          <w:p w14:paraId="7EB7620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(0.5%)</w:t>
            </w:r>
          </w:p>
        </w:tc>
        <w:tc>
          <w:tcPr>
            <w:tcW w:w="1128" w:type="dxa"/>
            <w:tcBorders>
              <w:top w:val="nil"/>
              <w:left w:val="nil"/>
              <w:bottom w:val="nil"/>
              <w:right w:val="nil"/>
            </w:tcBorders>
          </w:tcPr>
          <w:p w14:paraId="5C39ADBE" w14:textId="77777777" w:rsidR="001467AE" w:rsidRDefault="001467AE">
            <w:pPr>
              <w:spacing w:after="0" w:line="240" w:lineRule="auto"/>
              <w:jc w:val="both"/>
              <w:rPr>
                <w:rFonts w:asciiTheme="majorBidi" w:eastAsia="Calibri" w:hAnsiTheme="majorBidi" w:cstheme="majorBidi"/>
                <w:kern w:val="0"/>
                <w14:ligatures w14:val="none"/>
              </w:rPr>
            </w:pPr>
          </w:p>
          <w:p w14:paraId="2BCB3934"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3.87</w:t>
            </w:r>
          </w:p>
        </w:tc>
      </w:tr>
      <w:tr w:rsidR="001467AE" w14:paraId="434CC7B8" w14:textId="77777777">
        <w:tc>
          <w:tcPr>
            <w:tcW w:w="567" w:type="dxa"/>
            <w:tcBorders>
              <w:top w:val="nil"/>
              <w:left w:val="nil"/>
              <w:bottom w:val="nil"/>
              <w:right w:val="nil"/>
            </w:tcBorders>
          </w:tcPr>
          <w:p w14:paraId="6F94C6EE"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5.</w:t>
            </w:r>
          </w:p>
          <w:p w14:paraId="39A08302"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14:paraId="5DCEC8F4"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Inhalation of wood smoke is a risk factor for chest infection</w:t>
            </w:r>
          </w:p>
        </w:tc>
        <w:tc>
          <w:tcPr>
            <w:tcW w:w="1010" w:type="dxa"/>
            <w:tcBorders>
              <w:top w:val="nil"/>
              <w:left w:val="nil"/>
              <w:bottom w:val="nil"/>
              <w:right w:val="nil"/>
            </w:tcBorders>
          </w:tcPr>
          <w:p w14:paraId="610021B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80</w:t>
            </w:r>
          </w:p>
          <w:p w14:paraId="5D19501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(21.5%)</w:t>
            </w:r>
          </w:p>
        </w:tc>
        <w:tc>
          <w:tcPr>
            <w:tcW w:w="961" w:type="dxa"/>
            <w:tcBorders>
              <w:top w:val="nil"/>
              <w:left w:val="nil"/>
              <w:bottom w:val="nil"/>
              <w:right w:val="nil"/>
            </w:tcBorders>
          </w:tcPr>
          <w:p w14:paraId="2F22D64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169</w:t>
            </w:r>
          </w:p>
          <w:p w14:paraId="66824929"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(45.4%)</w:t>
            </w:r>
          </w:p>
        </w:tc>
        <w:tc>
          <w:tcPr>
            <w:tcW w:w="937" w:type="dxa"/>
            <w:tcBorders>
              <w:top w:val="nil"/>
              <w:left w:val="nil"/>
              <w:bottom w:val="nil"/>
              <w:right w:val="nil"/>
            </w:tcBorders>
          </w:tcPr>
          <w:p w14:paraId="2F3DAA06"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93</w:t>
            </w:r>
          </w:p>
          <w:p w14:paraId="6BB072E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(25.0%)</w:t>
            </w:r>
          </w:p>
        </w:tc>
        <w:tc>
          <w:tcPr>
            <w:tcW w:w="1037" w:type="dxa"/>
            <w:tcBorders>
              <w:top w:val="nil"/>
              <w:left w:val="nil"/>
              <w:bottom w:val="nil"/>
              <w:right w:val="nil"/>
            </w:tcBorders>
          </w:tcPr>
          <w:p w14:paraId="6B34259C"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30</w:t>
            </w:r>
          </w:p>
          <w:p w14:paraId="4A93C5E3"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(8.1%)</w:t>
            </w:r>
          </w:p>
        </w:tc>
        <w:tc>
          <w:tcPr>
            <w:tcW w:w="1179" w:type="dxa"/>
            <w:tcBorders>
              <w:top w:val="nil"/>
              <w:left w:val="nil"/>
              <w:bottom w:val="nil"/>
              <w:right w:val="nil"/>
            </w:tcBorders>
          </w:tcPr>
          <w:p w14:paraId="221B64D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14:paraId="0FF7671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(0.0%)</w:t>
            </w:r>
          </w:p>
        </w:tc>
        <w:tc>
          <w:tcPr>
            <w:tcW w:w="1128" w:type="dxa"/>
            <w:tcBorders>
              <w:top w:val="nil"/>
              <w:left w:val="nil"/>
              <w:bottom w:val="nil"/>
              <w:right w:val="nil"/>
            </w:tcBorders>
          </w:tcPr>
          <w:p w14:paraId="213B9E6D" w14:textId="77777777" w:rsidR="001467AE" w:rsidRDefault="001467AE">
            <w:pPr>
              <w:spacing w:after="0" w:line="240" w:lineRule="auto"/>
              <w:jc w:val="both"/>
              <w:rPr>
                <w:rFonts w:asciiTheme="majorBidi" w:eastAsia="Calibri" w:hAnsiTheme="majorBidi" w:cstheme="majorBidi"/>
                <w:kern w:val="0"/>
                <w14:ligatures w14:val="none"/>
              </w:rPr>
            </w:pPr>
          </w:p>
          <w:p w14:paraId="07397BBD"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3.80</w:t>
            </w:r>
          </w:p>
        </w:tc>
      </w:tr>
      <w:tr w:rsidR="001467AE" w14:paraId="2FCA6CFA" w14:textId="77777777">
        <w:tc>
          <w:tcPr>
            <w:tcW w:w="567" w:type="dxa"/>
            <w:tcBorders>
              <w:top w:val="nil"/>
              <w:left w:val="nil"/>
              <w:bottom w:val="nil"/>
              <w:right w:val="nil"/>
            </w:tcBorders>
          </w:tcPr>
          <w:p w14:paraId="7396B150"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6.</w:t>
            </w:r>
          </w:p>
          <w:p w14:paraId="771D313C" w14:textId="77777777" w:rsidR="001467AE" w:rsidRDefault="001467AE">
            <w:pPr>
              <w:spacing w:after="0" w:line="240" w:lineRule="auto"/>
              <w:jc w:val="both"/>
              <w:rPr>
                <w:rFonts w:asciiTheme="majorBidi" w:eastAsia="Calibri" w:hAnsiTheme="majorBidi" w:cstheme="majorBidi"/>
                <w:bCs/>
                <w:kern w:val="0"/>
                <w14:ligatures w14:val="none"/>
              </w:rPr>
            </w:pPr>
          </w:p>
          <w:p w14:paraId="35F6CFA5"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14:paraId="5888C8B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Long-term exposure to wood smoke is a risk factor for skin and lung cancers</w:t>
            </w:r>
          </w:p>
        </w:tc>
        <w:tc>
          <w:tcPr>
            <w:tcW w:w="1010" w:type="dxa"/>
            <w:tcBorders>
              <w:top w:val="nil"/>
              <w:left w:val="nil"/>
              <w:bottom w:val="nil"/>
              <w:right w:val="nil"/>
            </w:tcBorders>
          </w:tcPr>
          <w:p w14:paraId="128974F8"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76</w:t>
            </w:r>
          </w:p>
          <w:p w14:paraId="3E59091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(20.4%)</w:t>
            </w:r>
          </w:p>
        </w:tc>
        <w:tc>
          <w:tcPr>
            <w:tcW w:w="961" w:type="dxa"/>
            <w:tcBorders>
              <w:top w:val="nil"/>
              <w:left w:val="nil"/>
              <w:bottom w:val="nil"/>
              <w:right w:val="nil"/>
            </w:tcBorders>
          </w:tcPr>
          <w:p w14:paraId="78BD82C6"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157</w:t>
            </w:r>
          </w:p>
          <w:p w14:paraId="194EEF93"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(42.2%)</w:t>
            </w:r>
          </w:p>
        </w:tc>
        <w:tc>
          <w:tcPr>
            <w:tcW w:w="937" w:type="dxa"/>
            <w:tcBorders>
              <w:top w:val="nil"/>
              <w:left w:val="nil"/>
              <w:bottom w:val="nil"/>
              <w:right w:val="nil"/>
            </w:tcBorders>
          </w:tcPr>
          <w:p w14:paraId="0449A7C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112</w:t>
            </w:r>
          </w:p>
          <w:p w14:paraId="18B755A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(30.1%)</w:t>
            </w:r>
          </w:p>
        </w:tc>
        <w:tc>
          <w:tcPr>
            <w:tcW w:w="1037" w:type="dxa"/>
            <w:tcBorders>
              <w:top w:val="nil"/>
              <w:left w:val="nil"/>
              <w:bottom w:val="nil"/>
              <w:right w:val="nil"/>
            </w:tcBorders>
          </w:tcPr>
          <w:p w14:paraId="4C5E2DB4"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27</w:t>
            </w:r>
          </w:p>
          <w:p w14:paraId="540C2F2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(7.3%)</w:t>
            </w:r>
          </w:p>
        </w:tc>
        <w:tc>
          <w:tcPr>
            <w:tcW w:w="1179" w:type="dxa"/>
            <w:tcBorders>
              <w:top w:val="nil"/>
              <w:left w:val="nil"/>
              <w:bottom w:val="nil"/>
              <w:right w:val="nil"/>
            </w:tcBorders>
          </w:tcPr>
          <w:p w14:paraId="7279C00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14:paraId="43C9F7E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(0.0%)</w:t>
            </w:r>
          </w:p>
        </w:tc>
        <w:tc>
          <w:tcPr>
            <w:tcW w:w="1128" w:type="dxa"/>
            <w:tcBorders>
              <w:top w:val="nil"/>
              <w:left w:val="nil"/>
              <w:bottom w:val="nil"/>
              <w:right w:val="nil"/>
            </w:tcBorders>
          </w:tcPr>
          <w:p w14:paraId="363968A9" w14:textId="77777777" w:rsidR="001467AE" w:rsidRDefault="001467AE">
            <w:pPr>
              <w:spacing w:after="0" w:line="240" w:lineRule="auto"/>
              <w:jc w:val="both"/>
              <w:rPr>
                <w:rFonts w:asciiTheme="majorBidi" w:eastAsia="Calibri" w:hAnsiTheme="majorBidi" w:cstheme="majorBidi"/>
                <w:kern w:val="0"/>
                <w14:ligatures w14:val="none"/>
              </w:rPr>
            </w:pPr>
          </w:p>
          <w:p w14:paraId="5370F74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3.76</w:t>
            </w:r>
          </w:p>
        </w:tc>
      </w:tr>
      <w:tr w:rsidR="001467AE" w14:paraId="23638AEC" w14:textId="77777777">
        <w:tc>
          <w:tcPr>
            <w:tcW w:w="567" w:type="dxa"/>
            <w:tcBorders>
              <w:top w:val="nil"/>
              <w:left w:val="nil"/>
              <w:bottom w:val="nil"/>
              <w:right w:val="nil"/>
            </w:tcBorders>
          </w:tcPr>
          <w:p w14:paraId="03C39009"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7.</w:t>
            </w:r>
          </w:p>
          <w:p w14:paraId="00795B40" w14:textId="77777777" w:rsidR="001467AE" w:rsidRDefault="001467AE">
            <w:pPr>
              <w:spacing w:after="0" w:line="240" w:lineRule="auto"/>
              <w:jc w:val="both"/>
              <w:rPr>
                <w:rFonts w:asciiTheme="majorBidi" w:eastAsia="Calibri" w:hAnsiTheme="majorBidi" w:cstheme="majorBidi"/>
                <w:bCs/>
                <w:kern w:val="0"/>
                <w14:ligatures w14:val="none"/>
              </w:rPr>
            </w:pPr>
          </w:p>
          <w:p w14:paraId="4AAE5FA5"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14:paraId="1E981C0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 xml:space="preserve">Long-term exposure to wood smoke is a risk factor for </w:t>
            </w:r>
            <w:bookmarkStart w:id="31" w:name="_Hlk138256868"/>
            <w:r>
              <w:rPr>
                <w:rFonts w:asciiTheme="majorBidi" w:eastAsia="Calibri" w:hAnsiTheme="majorBidi" w:cstheme="majorBidi"/>
                <w:bCs/>
                <w:kern w:val="0"/>
                <w14:ligatures w14:val="none"/>
              </w:rPr>
              <w:t>pneumonia and bronchitis</w:t>
            </w:r>
            <w:bookmarkEnd w:id="31"/>
          </w:p>
        </w:tc>
        <w:tc>
          <w:tcPr>
            <w:tcW w:w="1010" w:type="dxa"/>
            <w:tcBorders>
              <w:top w:val="nil"/>
              <w:left w:val="nil"/>
              <w:bottom w:val="nil"/>
              <w:right w:val="nil"/>
            </w:tcBorders>
          </w:tcPr>
          <w:p w14:paraId="4C780ABD"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43</w:t>
            </w:r>
          </w:p>
          <w:p w14:paraId="3440D87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(11.6%)</w:t>
            </w:r>
          </w:p>
        </w:tc>
        <w:tc>
          <w:tcPr>
            <w:tcW w:w="961" w:type="dxa"/>
            <w:tcBorders>
              <w:top w:val="nil"/>
              <w:left w:val="nil"/>
              <w:bottom w:val="nil"/>
              <w:right w:val="nil"/>
            </w:tcBorders>
          </w:tcPr>
          <w:p w14:paraId="36BD24F9"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108</w:t>
            </w:r>
          </w:p>
          <w:p w14:paraId="114032D6"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(29%)</w:t>
            </w:r>
          </w:p>
        </w:tc>
        <w:tc>
          <w:tcPr>
            <w:tcW w:w="937" w:type="dxa"/>
            <w:tcBorders>
              <w:top w:val="nil"/>
              <w:left w:val="nil"/>
              <w:bottom w:val="nil"/>
              <w:right w:val="nil"/>
            </w:tcBorders>
          </w:tcPr>
          <w:p w14:paraId="66EAEF1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167</w:t>
            </w:r>
          </w:p>
          <w:p w14:paraId="5DE24946"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(44.9%)</w:t>
            </w:r>
          </w:p>
        </w:tc>
        <w:tc>
          <w:tcPr>
            <w:tcW w:w="1037" w:type="dxa"/>
            <w:tcBorders>
              <w:top w:val="nil"/>
              <w:left w:val="nil"/>
              <w:bottom w:val="nil"/>
              <w:right w:val="nil"/>
            </w:tcBorders>
          </w:tcPr>
          <w:p w14:paraId="4D21E41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46</w:t>
            </w:r>
          </w:p>
          <w:p w14:paraId="2837074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(12.4%)</w:t>
            </w:r>
          </w:p>
        </w:tc>
        <w:tc>
          <w:tcPr>
            <w:tcW w:w="1179" w:type="dxa"/>
            <w:tcBorders>
              <w:top w:val="nil"/>
              <w:left w:val="nil"/>
              <w:bottom w:val="nil"/>
              <w:right w:val="nil"/>
            </w:tcBorders>
          </w:tcPr>
          <w:p w14:paraId="621F74AD"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w:t>
            </w:r>
          </w:p>
          <w:p w14:paraId="6BCC0608"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(2.1%)</w:t>
            </w:r>
          </w:p>
        </w:tc>
        <w:tc>
          <w:tcPr>
            <w:tcW w:w="1128" w:type="dxa"/>
            <w:tcBorders>
              <w:top w:val="nil"/>
              <w:left w:val="nil"/>
              <w:bottom w:val="nil"/>
              <w:right w:val="nil"/>
            </w:tcBorders>
          </w:tcPr>
          <w:p w14:paraId="0D106469" w14:textId="77777777" w:rsidR="001467AE" w:rsidRDefault="001467AE">
            <w:pPr>
              <w:spacing w:after="0" w:line="240" w:lineRule="auto"/>
              <w:jc w:val="both"/>
              <w:rPr>
                <w:rFonts w:asciiTheme="majorBidi" w:eastAsia="Calibri" w:hAnsiTheme="majorBidi" w:cstheme="majorBidi"/>
                <w:kern w:val="0"/>
                <w14:ligatures w14:val="none"/>
              </w:rPr>
            </w:pPr>
          </w:p>
          <w:p w14:paraId="48E8BB3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3.35</w:t>
            </w:r>
          </w:p>
        </w:tc>
      </w:tr>
      <w:tr w:rsidR="001467AE" w14:paraId="107AB09B" w14:textId="77777777">
        <w:tc>
          <w:tcPr>
            <w:tcW w:w="567" w:type="dxa"/>
            <w:tcBorders>
              <w:top w:val="nil"/>
              <w:left w:val="nil"/>
              <w:bottom w:val="nil"/>
              <w:right w:val="nil"/>
            </w:tcBorders>
          </w:tcPr>
          <w:p w14:paraId="3CD533F6"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8.</w:t>
            </w:r>
          </w:p>
          <w:p w14:paraId="5A372EFF"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14:paraId="1212C32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Short-term exposure to wood smoke induces phlegm from the chest</w:t>
            </w:r>
          </w:p>
        </w:tc>
        <w:tc>
          <w:tcPr>
            <w:tcW w:w="1010" w:type="dxa"/>
            <w:tcBorders>
              <w:top w:val="nil"/>
              <w:left w:val="nil"/>
              <w:bottom w:val="nil"/>
              <w:right w:val="nil"/>
            </w:tcBorders>
          </w:tcPr>
          <w:p w14:paraId="74D68DA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59</w:t>
            </w:r>
          </w:p>
          <w:p w14:paraId="66064179"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(15.9%)</w:t>
            </w:r>
          </w:p>
        </w:tc>
        <w:tc>
          <w:tcPr>
            <w:tcW w:w="961" w:type="dxa"/>
            <w:tcBorders>
              <w:top w:val="nil"/>
              <w:left w:val="nil"/>
              <w:bottom w:val="nil"/>
              <w:right w:val="nil"/>
            </w:tcBorders>
          </w:tcPr>
          <w:p w14:paraId="190AA324"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170</w:t>
            </w:r>
          </w:p>
          <w:p w14:paraId="482149E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(45.7%)</w:t>
            </w:r>
          </w:p>
        </w:tc>
        <w:tc>
          <w:tcPr>
            <w:tcW w:w="937" w:type="dxa"/>
            <w:tcBorders>
              <w:top w:val="nil"/>
              <w:left w:val="nil"/>
              <w:bottom w:val="nil"/>
              <w:right w:val="nil"/>
            </w:tcBorders>
          </w:tcPr>
          <w:p w14:paraId="401E35F5"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101</w:t>
            </w:r>
          </w:p>
          <w:p w14:paraId="6208D391"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(27.2%)</w:t>
            </w:r>
          </w:p>
        </w:tc>
        <w:tc>
          <w:tcPr>
            <w:tcW w:w="1037" w:type="dxa"/>
            <w:tcBorders>
              <w:top w:val="nil"/>
              <w:left w:val="nil"/>
              <w:bottom w:val="nil"/>
              <w:right w:val="nil"/>
            </w:tcBorders>
          </w:tcPr>
          <w:p w14:paraId="07A93A2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36</w:t>
            </w:r>
          </w:p>
          <w:p w14:paraId="02294AF5"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(9.7%)</w:t>
            </w:r>
          </w:p>
        </w:tc>
        <w:tc>
          <w:tcPr>
            <w:tcW w:w="1179" w:type="dxa"/>
            <w:tcBorders>
              <w:top w:val="nil"/>
              <w:left w:val="nil"/>
              <w:bottom w:val="nil"/>
              <w:right w:val="nil"/>
            </w:tcBorders>
          </w:tcPr>
          <w:p w14:paraId="052D497D"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6</w:t>
            </w:r>
          </w:p>
          <w:p w14:paraId="3568E188"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(1.5%)</w:t>
            </w:r>
          </w:p>
        </w:tc>
        <w:tc>
          <w:tcPr>
            <w:tcW w:w="1128" w:type="dxa"/>
            <w:tcBorders>
              <w:top w:val="nil"/>
              <w:left w:val="nil"/>
              <w:bottom w:val="nil"/>
              <w:right w:val="nil"/>
            </w:tcBorders>
          </w:tcPr>
          <w:p w14:paraId="13A0F3D1" w14:textId="77777777" w:rsidR="001467AE" w:rsidRDefault="001467AE">
            <w:pPr>
              <w:spacing w:after="0" w:line="240" w:lineRule="auto"/>
              <w:jc w:val="both"/>
              <w:rPr>
                <w:rFonts w:asciiTheme="majorBidi" w:eastAsia="Calibri" w:hAnsiTheme="majorBidi" w:cstheme="majorBidi"/>
                <w:kern w:val="0"/>
                <w14:ligatures w14:val="none"/>
              </w:rPr>
            </w:pPr>
          </w:p>
          <w:p w14:paraId="20B6662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3.65</w:t>
            </w:r>
          </w:p>
        </w:tc>
      </w:tr>
      <w:tr w:rsidR="001467AE" w14:paraId="0AC653C1" w14:textId="77777777">
        <w:tc>
          <w:tcPr>
            <w:tcW w:w="567" w:type="dxa"/>
            <w:tcBorders>
              <w:top w:val="nil"/>
              <w:left w:val="nil"/>
              <w:bottom w:val="nil"/>
              <w:right w:val="nil"/>
            </w:tcBorders>
          </w:tcPr>
          <w:p w14:paraId="4DD5DF22"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9.</w:t>
            </w:r>
          </w:p>
          <w:p w14:paraId="20DDF75E"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bottom w:val="nil"/>
              <w:right w:val="nil"/>
            </w:tcBorders>
          </w:tcPr>
          <w:p w14:paraId="7E6786B8"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Wood smoke deteriorates air quality</w:t>
            </w:r>
          </w:p>
        </w:tc>
        <w:tc>
          <w:tcPr>
            <w:tcW w:w="1010" w:type="dxa"/>
            <w:tcBorders>
              <w:top w:val="nil"/>
              <w:left w:val="nil"/>
              <w:bottom w:val="nil"/>
              <w:right w:val="nil"/>
            </w:tcBorders>
          </w:tcPr>
          <w:p w14:paraId="64A83C2C"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187</w:t>
            </w:r>
          </w:p>
          <w:p w14:paraId="2519639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(50.3%)</w:t>
            </w:r>
          </w:p>
        </w:tc>
        <w:tc>
          <w:tcPr>
            <w:tcW w:w="961" w:type="dxa"/>
            <w:tcBorders>
              <w:top w:val="nil"/>
              <w:left w:val="nil"/>
              <w:bottom w:val="nil"/>
              <w:right w:val="nil"/>
            </w:tcBorders>
          </w:tcPr>
          <w:p w14:paraId="5A0E5825"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117</w:t>
            </w:r>
          </w:p>
          <w:p w14:paraId="7358576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(31.5%)</w:t>
            </w:r>
          </w:p>
        </w:tc>
        <w:tc>
          <w:tcPr>
            <w:tcW w:w="937" w:type="dxa"/>
            <w:tcBorders>
              <w:top w:val="nil"/>
              <w:left w:val="nil"/>
              <w:bottom w:val="nil"/>
              <w:right w:val="nil"/>
            </w:tcBorders>
          </w:tcPr>
          <w:p w14:paraId="1F1F2EE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55</w:t>
            </w:r>
          </w:p>
          <w:p w14:paraId="0A57AEF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(14.8%)</w:t>
            </w:r>
          </w:p>
        </w:tc>
        <w:tc>
          <w:tcPr>
            <w:tcW w:w="1037" w:type="dxa"/>
            <w:tcBorders>
              <w:top w:val="nil"/>
              <w:left w:val="nil"/>
              <w:bottom w:val="nil"/>
              <w:right w:val="nil"/>
            </w:tcBorders>
          </w:tcPr>
          <w:p w14:paraId="60DEDE3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13</w:t>
            </w:r>
          </w:p>
          <w:p w14:paraId="60FECFB2"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(3.4%)</w:t>
            </w:r>
          </w:p>
        </w:tc>
        <w:tc>
          <w:tcPr>
            <w:tcW w:w="1179" w:type="dxa"/>
            <w:tcBorders>
              <w:top w:val="nil"/>
              <w:left w:val="nil"/>
              <w:bottom w:val="nil"/>
              <w:right w:val="nil"/>
            </w:tcBorders>
          </w:tcPr>
          <w:p w14:paraId="2A72CDF6"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14:paraId="1154183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(0.0%)</w:t>
            </w:r>
          </w:p>
        </w:tc>
        <w:tc>
          <w:tcPr>
            <w:tcW w:w="1128" w:type="dxa"/>
            <w:tcBorders>
              <w:top w:val="nil"/>
              <w:left w:val="nil"/>
              <w:bottom w:val="nil"/>
              <w:right w:val="nil"/>
            </w:tcBorders>
          </w:tcPr>
          <w:p w14:paraId="62325C4F" w14:textId="77777777" w:rsidR="001467AE" w:rsidRDefault="001467AE">
            <w:pPr>
              <w:spacing w:after="0" w:line="240" w:lineRule="auto"/>
              <w:jc w:val="both"/>
              <w:rPr>
                <w:rFonts w:asciiTheme="majorBidi" w:eastAsia="Calibri" w:hAnsiTheme="majorBidi" w:cstheme="majorBidi"/>
                <w:kern w:val="0"/>
                <w14:ligatures w14:val="none"/>
              </w:rPr>
            </w:pPr>
          </w:p>
          <w:p w14:paraId="410C2A7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4.28</w:t>
            </w:r>
          </w:p>
        </w:tc>
      </w:tr>
      <w:tr w:rsidR="001467AE" w14:paraId="4F3028BE" w14:textId="77777777">
        <w:tc>
          <w:tcPr>
            <w:tcW w:w="567" w:type="dxa"/>
            <w:tcBorders>
              <w:top w:val="nil"/>
              <w:left w:val="nil"/>
              <w:bottom w:val="nil"/>
              <w:right w:val="nil"/>
            </w:tcBorders>
          </w:tcPr>
          <w:p w14:paraId="7587C6E3" w14:textId="77777777" w:rsidR="001467AE" w:rsidRDefault="00000000">
            <w:pPr>
              <w:autoSpaceDE w:val="0"/>
              <w:autoSpaceDN w:val="0"/>
              <w:adjustRightInd w:val="0"/>
              <w:spacing w:after="0" w:line="240" w:lineRule="auto"/>
              <w:ind w:right="60"/>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10.</w:t>
            </w:r>
          </w:p>
          <w:p w14:paraId="74E5E002" w14:textId="77777777" w:rsidR="001467AE" w:rsidRDefault="001467AE">
            <w:pPr>
              <w:autoSpaceDE w:val="0"/>
              <w:autoSpaceDN w:val="0"/>
              <w:adjustRightInd w:val="0"/>
              <w:spacing w:after="0" w:line="240" w:lineRule="auto"/>
              <w:ind w:left="60" w:right="60"/>
              <w:jc w:val="both"/>
              <w:rPr>
                <w:rFonts w:asciiTheme="majorBidi" w:eastAsia="Calibri" w:hAnsiTheme="majorBidi" w:cstheme="majorBidi"/>
                <w:bCs/>
                <w:kern w:val="0"/>
                <w14:ligatures w14:val="none"/>
              </w:rPr>
            </w:pPr>
          </w:p>
          <w:p w14:paraId="31CF9C25" w14:textId="77777777" w:rsidR="001467AE" w:rsidRDefault="001467AE">
            <w:pPr>
              <w:autoSpaceDE w:val="0"/>
              <w:autoSpaceDN w:val="0"/>
              <w:adjustRightInd w:val="0"/>
              <w:spacing w:after="0" w:line="240" w:lineRule="auto"/>
              <w:ind w:left="60" w:right="60"/>
              <w:jc w:val="both"/>
              <w:rPr>
                <w:rFonts w:asciiTheme="majorBidi" w:eastAsia="Calibri" w:hAnsiTheme="majorBidi" w:cstheme="majorBidi"/>
                <w:bCs/>
                <w:kern w:val="0"/>
                <w14:ligatures w14:val="none"/>
              </w:rPr>
            </w:pPr>
          </w:p>
        </w:tc>
        <w:tc>
          <w:tcPr>
            <w:tcW w:w="2805" w:type="dxa"/>
            <w:tcBorders>
              <w:top w:val="nil"/>
              <w:left w:val="nil"/>
              <w:bottom w:val="nil"/>
              <w:right w:val="nil"/>
            </w:tcBorders>
            <w:vAlign w:val="center"/>
          </w:tcPr>
          <w:p w14:paraId="04A6152E" w14:textId="77777777" w:rsidR="001467AE" w:rsidRDefault="00000000">
            <w:pPr>
              <w:autoSpaceDE w:val="0"/>
              <w:autoSpaceDN w:val="0"/>
              <w:adjustRightInd w:val="0"/>
              <w:spacing w:after="0" w:line="240" w:lineRule="auto"/>
              <w:ind w:right="60"/>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Long-term exposure to wood smoke causes skin diseases and allergies</w:t>
            </w:r>
          </w:p>
        </w:tc>
        <w:tc>
          <w:tcPr>
            <w:tcW w:w="1010" w:type="dxa"/>
            <w:tcBorders>
              <w:top w:val="nil"/>
              <w:left w:val="nil"/>
              <w:bottom w:val="nil"/>
              <w:right w:val="nil"/>
            </w:tcBorders>
          </w:tcPr>
          <w:p w14:paraId="7287421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81</w:t>
            </w:r>
          </w:p>
          <w:p w14:paraId="49FFC8B8"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(21.8%)</w:t>
            </w:r>
          </w:p>
        </w:tc>
        <w:tc>
          <w:tcPr>
            <w:tcW w:w="961" w:type="dxa"/>
            <w:tcBorders>
              <w:top w:val="nil"/>
              <w:left w:val="nil"/>
              <w:bottom w:val="nil"/>
              <w:right w:val="nil"/>
            </w:tcBorders>
          </w:tcPr>
          <w:p w14:paraId="74C41C9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136</w:t>
            </w:r>
          </w:p>
          <w:p w14:paraId="228B018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(36.6%)</w:t>
            </w:r>
          </w:p>
        </w:tc>
        <w:tc>
          <w:tcPr>
            <w:tcW w:w="937" w:type="dxa"/>
            <w:tcBorders>
              <w:top w:val="nil"/>
              <w:left w:val="nil"/>
              <w:bottom w:val="nil"/>
              <w:right w:val="nil"/>
            </w:tcBorders>
          </w:tcPr>
          <w:p w14:paraId="49C6D5B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118</w:t>
            </w:r>
          </w:p>
          <w:p w14:paraId="6C009082"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(31.7%)</w:t>
            </w:r>
          </w:p>
        </w:tc>
        <w:tc>
          <w:tcPr>
            <w:tcW w:w="1037" w:type="dxa"/>
            <w:tcBorders>
              <w:top w:val="nil"/>
              <w:left w:val="nil"/>
              <w:bottom w:val="nil"/>
              <w:right w:val="nil"/>
            </w:tcBorders>
          </w:tcPr>
          <w:p w14:paraId="6CB4C7A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37</w:t>
            </w:r>
          </w:p>
          <w:p w14:paraId="6E5D532C"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(9.9%)</w:t>
            </w:r>
          </w:p>
        </w:tc>
        <w:tc>
          <w:tcPr>
            <w:tcW w:w="1179" w:type="dxa"/>
            <w:tcBorders>
              <w:top w:val="nil"/>
              <w:left w:val="nil"/>
              <w:bottom w:val="nil"/>
              <w:right w:val="nil"/>
            </w:tcBorders>
          </w:tcPr>
          <w:p w14:paraId="0D4CADA8"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w:t>
            </w:r>
          </w:p>
          <w:p w14:paraId="51AEC472"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(0.0%)</w:t>
            </w:r>
          </w:p>
        </w:tc>
        <w:tc>
          <w:tcPr>
            <w:tcW w:w="1128" w:type="dxa"/>
            <w:tcBorders>
              <w:top w:val="nil"/>
              <w:left w:val="nil"/>
              <w:bottom w:val="nil"/>
              <w:right w:val="nil"/>
            </w:tcBorders>
          </w:tcPr>
          <w:p w14:paraId="38B32F05" w14:textId="77777777" w:rsidR="001467AE" w:rsidRDefault="001467AE">
            <w:pPr>
              <w:spacing w:after="0" w:line="240" w:lineRule="auto"/>
              <w:jc w:val="both"/>
              <w:rPr>
                <w:rFonts w:asciiTheme="majorBidi" w:eastAsia="Calibri" w:hAnsiTheme="majorBidi" w:cstheme="majorBidi"/>
                <w:kern w:val="0"/>
                <w14:ligatures w14:val="none"/>
              </w:rPr>
            </w:pPr>
          </w:p>
          <w:p w14:paraId="4D1F91F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3.70</w:t>
            </w:r>
          </w:p>
        </w:tc>
      </w:tr>
      <w:tr w:rsidR="001467AE" w14:paraId="03E88E69" w14:textId="77777777">
        <w:tc>
          <w:tcPr>
            <w:tcW w:w="567" w:type="dxa"/>
            <w:tcBorders>
              <w:top w:val="nil"/>
              <w:left w:val="nil"/>
              <w:right w:val="nil"/>
            </w:tcBorders>
          </w:tcPr>
          <w:p w14:paraId="0597E3B5" w14:textId="77777777" w:rsidR="001467AE" w:rsidRDefault="00000000">
            <w:pPr>
              <w:spacing w:after="0" w:line="240" w:lineRule="auto"/>
              <w:jc w:val="both"/>
              <w:rPr>
                <w:rFonts w:asciiTheme="majorBidi" w:eastAsia="Calibri" w:hAnsiTheme="majorBidi" w:cstheme="majorBidi"/>
                <w:bCs/>
                <w:kern w:val="0"/>
                <w14:ligatures w14:val="none"/>
              </w:rPr>
            </w:pPr>
            <w:r>
              <w:rPr>
                <w:rFonts w:asciiTheme="majorBidi" w:eastAsia="Calibri" w:hAnsiTheme="majorBidi" w:cstheme="majorBidi"/>
                <w:bCs/>
                <w:kern w:val="0"/>
                <w14:ligatures w14:val="none"/>
              </w:rPr>
              <w:t>11.</w:t>
            </w:r>
          </w:p>
          <w:p w14:paraId="2F0752B3" w14:textId="77777777" w:rsidR="001467AE" w:rsidRDefault="001467AE">
            <w:pPr>
              <w:spacing w:after="0" w:line="240" w:lineRule="auto"/>
              <w:jc w:val="both"/>
              <w:rPr>
                <w:rFonts w:asciiTheme="majorBidi" w:eastAsia="Calibri" w:hAnsiTheme="majorBidi" w:cstheme="majorBidi"/>
                <w:bCs/>
                <w:kern w:val="0"/>
                <w14:ligatures w14:val="none"/>
              </w:rPr>
            </w:pPr>
          </w:p>
        </w:tc>
        <w:tc>
          <w:tcPr>
            <w:tcW w:w="2805" w:type="dxa"/>
            <w:tcBorders>
              <w:top w:val="nil"/>
              <w:left w:val="nil"/>
              <w:right w:val="nil"/>
            </w:tcBorders>
          </w:tcPr>
          <w:p w14:paraId="46FC5C7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bCs/>
                <w:kern w:val="0"/>
                <w14:ligatures w14:val="none"/>
              </w:rPr>
              <w:t>Short-term to wood smoke causes nausea and vomiting</w:t>
            </w:r>
          </w:p>
        </w:tc>
        <w:tc>
          <w:tcPr>
            <w:tcW w:w="1010" w:type="dxa"/>
            <w:tcBorders>
              <w:top w:val="nil"/>
              <w:left w:val="nil"/>
              <w:right w:val="nil"/>
            </w:tcBorders>
          </w:tcPr>
          <w:p w14:paraId="5A7521D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46</w:t>
            </w:r>
          </w:p>
          <w:p w14:paraId="5AA02DA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(12.4%)</w:t>
            </w:r>
          </w:p>
        </w:tc>
        <w:tc>
          <w:tcPr>
            <w:tcW w:w="961" w:type="dxa"/>
            <w:tcBorders>
              <w:top w:val="nil"/>
              <w:left w:val="nil"/>
              <w:right w:val="nil"/>
            </w:tcBorders>
          </w:tcPr>
          <w:p w14:paraId="4E04B690"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94</w:t>
            </w:r>
          </w:p>
          <w:p w14:paraId="25DC8A0E"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(25.3%)</w:t>
            </w:r>
          </w:p>
        </w:tc>
        <w:tc>
          <w:tcPr>
            <w:tcW w:w="937" w:type="dxa"/>
            <w:tcBorders>
              <w:top w:val="nil"/>
              <w:left w:val="nil"/>
              <w:right w:val="nil"/>
            </w:tcBorders>
          </w:tcPr>
          <w:p w14:paraId="18A90977"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148</w:t>
            </w:r>
          </w:p>
          <w:p w14:paraId="27DCCD8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(39.8%)</w:t>
            </w:r>
          </w:p>
        </w:tc>
        <w:tc>
          <w:tcPr>
            <w:tcW w:w="1037" w:type="dxa"/>
            <w:tcBorders>
              <w:top w:val="nil"/>
              <w:left w:val="nil"/>
              <w:right w:val="nil"/>
            </w:tcBorders>
          </w:tcPr>
          <w:p w14:paraId="5CC6AAAF"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72</w:t>
            </w:r>
          </w:p>
          <w:p w14:paraId="4C8EDD35"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(19.4%)</w:t>
            </w:r>
          </w:p>
        </w:tc>
        <w:tc>
          <w:tcPr>
            <w:tcW w:w="1179" w:type="dxa"/>
            <w:tcBorders>
              <w:top w:val="nil"/>
              <w:left w:val="nil"/>
              <w:right w:val="nil"/>
            </w:tcBorders>
          </w:tcPr>
          <w:p w14:paraId="1FC907BB"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12</w:t>
            </w:r>
          </w:p>
          <w:p w14:paraId="7E3A63BA"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(3.1%)</w:t>
            </w:r>
          </w:p>
        </w:tc>
        <w:tc>
          <w:tcPr>
            <w:tcW w:w="1128" w:type="dxa"/>
            <w:tcBorders>
              <w:top w:val="nil"/>
              <w:left w:val="nil"/>
              <w:right w:val="nil"/>
            </w:tcBorders>
          </w:tcPr>
          <w:p w14:paraId="2110CBC3" w14:textId="77777777" w:rsidR="001467AE" w:rsidRDefault="001467AE">
            <w:pPr>
              <w:spacing w:after="0" w:line="240" w:lineRule="auto"/>
              <w:jc w:val="both"/>
              <w:rPr>
                <w:rFonts w:asciiTheme="majorBidi" w:eastAsia="Calibri" w:hAnsiTheme="majorBidi" w:cstheme="majorBidi"/>
                <w:kern w:val="0"/>
                <w14:ligatures w14:val="none"/>
              </w:rPr>
            </w:pPr>
          </w:p>
          <w:p w14:paraId="1C65AE9D" w14:textId="77777777" w:rsidR="001467AE" w:rsidRDefault="00000000">
            <w:pPr>
              <w:spacing w:after="0" w:line="240" w:lineRule="auto"/>
              <w:jc w:val="both"/>
              <w:rPr>
                <w:rFonts w:asciiTheme="majorBidi" w:eastAsia="Calibri" w:hAnsiTheme="majorBidi" w:cstheme="majorBidi"/>
                <w:kern w:val="0"/>
                <w14:ligatures w14:val="none"/>
              </w:rPr>
            </w:pPr>
            <w:r>
              <w:rPr>
                <w:rFonts w:asciiTheme="majorBidi" w:eastAsia="Calibri" w:hAnsiTheme="majorBidi" w:cstheme="majorBidi"/>
                <w:kern w:val="0"/>
                <w14:ligatures w14:val="none"/>
              </w:rPr>
              <w:t>3.24</w:t>
            </w:r>
          </w:p>
        </w:tc>
      </w:tr>
    </w:tbl>
    <w:p w14:paraId="0BAC0FAA" w14:textId="77777777" w:rsidR="001467AE" w:rsidRDefault="000000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62E1A51A" w14:textId="77777777" w:rsidR="001467AE" w:rsidRDefault="00000000">
      <w:pPr>
        <w:spacing w:after="0" w:line="240" w:lineRule="auto"/>
        <w:ind w:firstLineChars="150" w:firstLine="360"/>
        <w:jc w:val="both"/>
        <w:rPr>
          <w:rFonts w:ascii="Times New Roman" w:eastAsia="Calibri" w:hAnsi="Times New Roman" w:cs="Times New Roman"/>
          <w:sz w:val="24"/>
          <w:szCs w:val="24"/>
        </w:rPr>
      </w:pPr>
      <w:bookmarkStart w:id="32" w:name="_Hlk138704247"/>
      <w:r>
        <w:rPr>
          <w:rFonts w:ascii="Times New Roman" w:eastAsia="Calibri" w:hAnsi="Times New Roman" w:cs="Times New Roman"/>
          <w:sz w:val="24"/>
          <w:szCs w:val="24"/>
        </w:rPr>
        <w:t>Generally, the outcome of the study validates the view that outdoor PM</w:t>
      </w:r>
      <w:r>
        <w:rPr>
          <w:rFonts w:ascii="Times New Roman" w:eastAsia="Calibri" w:hAnsi="Times New Roman" w:cs="Times New Roman"/>
          <w:sz w:val="24"/>
          <w:szCs w:val="24"/>
          <w:vertAlign w:val="subscript"/>
        </w:rPr>
        <w:t xml:space="preserve">2.5 </w:t>
      </w:r>
      <w:r>
        <w:rPr>
          <w:rFonts w:ascii="Times New Roman" w:eastAsia="Calibri" w:hAnsi="Times New Roman" w:cs="Times New Roman"/>
          <w:sz w:val="24"/>
          <w:szCs w:val="24"/>
        </w:rPr>
        <w:t>poses a cancer threat upon long-term exposure (</w:t>
      </w:r>
      <w:proofErr w:type="spellStart"/>
      <w:r>
        <w:rPr>
          <w:rFonts w:ascii="Times New Roman" w:eastAsia="Calibri" w:hAnsi="Times New Roman" w:cs="Times New Roman"/>
          <w:sz w:val="24"/>
          <w:szCs w:val="24"/>
        </w:rPr>
        <w:t>Sakunkoo</w:t>
      </w:r>
      <w:proofErr w:type="spellEnd"/>
      <w:r>
        <w:rPr>
          <w:rFonts w:ascii="Times New Roman" w:eastAsia="Calibri" w:hAnsi="Times New Roman" w:cs="Times New Roman"/>
          <w:sz w:val="24"/>
          <w:szCs w:val="24"/>
        </w:rPr>
        <w:t xml:space="preserve"> et al., 2022; Zhang et al., 2021). Ingestion and dermal contact were the predominant routes of fish smokers’ exposure to PM</w:t>
      </w:r>
      <w:r>
        <w:rPr>
          <w:rFonts w:ascii="Times New Roman" w:eastAsia="Calibri" w:hAnsi="Times New Roman" w:cs="Times New Roman"/>
          <w:sz w:val="24"/>
          <w:szCs w:val="24"/>
          <w:vertAlign w:val="subscript"/>
        </w:rPr>
        <w:t>2.5</w:t>
      </w:r>
      <w:r>
        <w:rPr>
          <w:rFonts w:ascii="Times New Roman" w:eastAsia="Calibri" w:hAnsi="Times New Roman" w:cs="Times New Roman"/>
          <w:sz w:val="24"/>
          <w:szCs w:val="24"/>
        </w:rPr>
        <w:t xml:space="preserve">. </w:t>
      </w:r>
      <w:bookmarkStart w:id="33" w:name="_Hlk166528710"/>
      <w:r>
        <w:rPr>
          <w:rFonts w:ascii="Times New Roman" w:eastAsia="Calibri" w:hAnsi="Times New Roman" w:cs="Times New Roman"/>
          <w:kern w:val="0"/>
          <w:sz w:val="24"/>
          <w:szCs w:val="24"/>
          <w14:ligatures w14:val="none"/>
        </w:rPr>
        <w:t xml:space="preserve">The elevated PM loading and its derived health implications may </w:t>
      </w:r>
      <w:bookmarkEnd w:id="33"/>
      <w:r>
        <w:rPr>
          <w:rFonts w:ascii="Times New Roman" w:eastAsia="Calibri" w:hAnsi="Times New Roman" w:cs="Times New Roman"/>
          <w:kern w:val="0"/>
          <w:sz w:val="24"/>
          <w:szCs w:val="24"/>
          <w14:ligatures w14:val="none"/>
        </w:rPr>
        <w:t>have socio-economic consequences. Effective implementation of risk management strategies will help reduce exposure to PM</w:t>
      </w:r>
      <w:r>
        <w:rPr>
          <w:rFonts w:ascii="Times New Roman" w:eastAsia="Calibri" w:hAnsi="Times New Roman" w:cs="Times New Roman"/>
          <w:kern w:val="0"/>
          <w:sz w:val="24"/>
          <w:szCs w:val="24"/>
          <w:vertAlign w:val="subscript"/>
          <w14:ligatures w14:val="none"/>
        </w:rPr>
        <w:t>2.5</w:t>
      </w:r>
      <w:r>
        <w:rPr>
          <w:rFonts w:ascii="Times New Roman" w:eastAsia="Calibri" w:hAnsi="Times New Roman" w:cs="Times New Roman"/>
          <w:kern w:val="0"/>
          <w:sz w:val="24"/>
          <w:szCs w:val="24"/>
          <w14:ligatures w14:val="none"/>
        </w:rPr>
        <w:t xml:space="preserve">. </w:t>
      </w:r>
    </w:p>
    <w:p w14:paraId="0587C711" w14:textId="77777777" w:rsidR="001467AE" w:rsidRDefault="001467AE">
      <w:pPr>
        <w:spacing w:after="0" w:line="240" w:lineRule="auto"/>
        <w:jc w:val="both"/>
        <w:rPr>
          <w:rFonts w:ascii="Times New Roman" w:eastAsia="Calibri" w:hAnsi="Times New Roman" w:cs="Times New Roman"/>
          <w:kern w:val="0"/>
          <w:sz w:val="24"/>
          <w:szCs w:val="24"/>
          <w14:ligatures w14:val="none"/>
        </w:rPr>
      </w:pPr>
    </w:p>
    <w:bookmarkEnd w:id="32"/>
    <w:p w14:paraId="44EC8AE0" w14:textId="77777777" w:rsidR="001467AE" w:rsidRDefault="00000000">
      <w:pPr>
        <w:numPr>
          <w:ilvl w:val="0"/>
          <w:numId w:val="1"/>
        </w:numPr>
        <w:spacing w:after="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CONCLUSIONS </w:t>
      </w:r>
    </w:p>
    <w:p w14:paraId="419899F4" w14:textId="77777777" w:rsidR="001467AE" w:rsidRDefault="001467AE">
      <w:pPr>
        <w:spacing w:after="0" w:line="240" w:lineRule="auto"/>
        <w:jc w:val="both"/>
        <w:rPr>
          <w:rFonts w:asciiTheme="majorBidi" w:eastAsia="Calibri" w:hAnsiTheme="majorBidi" w:cstheme="majorBidi"/>
          <w:b/>
          <w:bCs/>
          <w:sz w:val="24"/>
          <w:szCs w:val="24"/>
        </w:rPr>
      </w:pPr>
    </w:p>
    <w:p w14:paraId="1656F2AB" w14:textId="77777777" w:rsidR="001467AE" w:rsidRDefault="00000000">
      <w:pPr>
        <w:spacing w:after="0" w:line="260" w:lineRule="auto"/>
        <w:jc w:val="both"/>
        <w:rPr>
          <w:rFonts w:ascii="Times New Roman" w:eastAsia="Times New Roman" w:hAnsi="Times New Roman" w:cs="Times New Roman"/>
          <w:kern w:val="0"/>
          <w:sz w:val="24"/>
          <w:szCs w:val="24"/>
          <w:lang w:eastAsia="en-GB"/>
          <w14:ligatures w14:val="none"/>
        </w:rPr>
      </w:pPr>
      <w:r>
        <w:rPr>
          <w:rFonts w:asciiTheme="majorBidi" w:eastAsia="Calibri" w:hAnsiTheme="majorBidi" w:cstheme="majorBidi"/>
          <w:sz w:val="24"/>
          <w:szCs w:val="24"/>
        </w:rPr>
        <w:t xml:space="preserve">     </w:t>
      </w:r>
      <w:r>
        <w:rPr>
          <w:rFonts w:ascii="Times New Roman" w:eastAsia="Times New Roman" w:hAnsi="Times New Roman" w:cs="Times New Roman"/>
          <w:kern w:val="0"/>
          <w:sz w:val="24"/>
          <w:szCs w:val="24"/>
          <w:lang w:eastAsia="en-GB"/>
          <w14:ligatures w14:val="none"/>
        </w:rPr>
        <w:t>The study found that the average PM</w:t>
      </w:r>
      <w:r>
        <w:rPr>
          <w:rFonts w:ascii="Times New Roman" w:eastAsia="Times New Roman" w:hAnsi="Times New Roman" w:cs="Times New Roman"/>
          <w:kern w:val="0"/>
          <w:sz w:val="24"/>
          <w:szCs w:val="24"/>
          <w:vertAlign w:val="subscript"/>
          <w:lang w:eastAsia="en-GB"/>
          <w14:ligatures w14:val="none"/>
        </w:rPr>
        <w:t>2.5</w:t>
      </w:r>
      <w:r>
        <w:rPr>
          <w:rFonts w:ascii="Times New Roman" w:eastAsia="Times New Roman" w:hAnsi="Times New Roman" w:cs="Times New Roman"/>
          <w:kern w:val="0"/>
          <w:sz w:val="24"/>
          <w:szCs w:val="24"/>
          <w:lang w:eastAsia="en-GB"/>
          <w14:ligatures w14:val="none"/>
        </w:rPr>
        <w:t xml:space="preserve"> concentration measured at Apam during fish smoking periods was </w:t>
      </w:r>
      <w:r>
        <w:rPr>
          <w:rFonts w:ascii="Times New Roman" w:eastAsia="Times New Roman" w:hAnsi="Times New Roman" w:cs="Times New Roman"/>
          <w:kern w:val="0"/>
          <w:sz w:val="24"/>
          <w:szCs w:val="24"/>
          <w:lang w:val="en-US" w:eastAsia="en-GB"/>
          <w14:ligatures w14:val="none"/>
        </w:rPr>
        <w:t xml:space="preserve">significantly above </w:t>
      </w:r>
      <w:r>
        <w:rPr>
          <w:rFonts w:ascii="Times New Roman" w:eastAsia="Times New Roman" w:hAnsi="Times New Roman" w:cs="Times New Roman"/>
          <w:kern w:val="0"/>
          <w:sz w:val="24"/>
          <w:szCs w:val="24"/>
          <w:lang w:eastAsia="en-GB"/>
          <w14:ligatures w14:val="none"/>
        </w:rPr>
        <w:t>the WHO</w:t>
      </w:r>
      <w:r>
        <w:rPr>
          <w:rFonts w:ascii="Times New Roman" w:eastAsia="Times New Roman" w:hAnsi="Times New Roman" w:cs="Times New Roman"/>
          <w:kern w:val="0"/>
          <w:sz w:val="24"/>
          <w:szCs w:val="24"/>
          <w:lang w:val="en-US" w:eastAsia="en-GB"/>
          <w14:ligatures w14:val="none"/>
        </w:rPr>
        <w:t>’s</w:t>
      </w:r>
      <w:r>
        <w:rPr>
          <w:rFonts w:ascii="Times New Roman" w:eastAsia="Times New Roman" w:hAnsi="Times New Roman" w:cs="Times New Roman"/>
          <w:kern w:val="0"/>
          <w:sz w:val="24"/>
          <w:szCs w:val="24"/>
          <w:lang w:eastAsia="en-GB"/>
          <w14:ligatures w14:val="none"/>
        </w:rPr>
        <w:t xml:space="preserve"> safe limit</w:t>
      </w:r>
      <w:r>
        <w:rPr>
          <w:rFonts w:ascii="Times New Roman" w:eastAsia="Times New Roman" w:hAnsi="Times New Roman" w:cs="Times New Roman"/>
          <w:kern w:val="0"/>
          <w:sz w:val="24"/>
          <w:szCs w:val="24"/>
          <w:lang w:val="en-US" w:eastAsia="en-GB"/>
          <w14:ligatures w14:val="none"/>
        </w:rPr>
        <w:t>, suggesting that the outdoor air is unsafe and may pose health risk due to PM</w:t>
      </w:r>
      <w:r>
        <w:rPr>
          <w:rFonts w:ascii="Times New Roman" w:eastAsia="Times New Roman" w:hAnsi="Times New Roman" w:cs="Times New Roman"/>
          <w:kern w:val="0"/>
          <w:sz w:val="24"/>
          <w:szCs w:val="24"/>
          <w:vertAlign w:val="subscript"/>
          <w:lang w:val="en-US" w:eastAsia="en-GB"/>
          <w14:ligatures w14:val="none"/>
        </w:rPr>
        <w:t>2.5</w:t>
      </w:r>
      <w:r>
        <w:rPr>
          <w:rFonts w:ascii="Times New Roman" w:eastAsia="Times New Roman" w:hAnsi="Times New Roman" w:cs="Times New Roman"/>
          <w:kern w:val="0"/>
          <w:sz w:val="24"/>
          <w:szCs w:val="24"/>
          <w:lang w:val="en-US" w:eastAsia="en-GB"/>
          <w14:ligatures w14:val="none"/>
        </w:rPr>
        <w:t xml:space="preserve"> particulates exposure. BC and PM</w:t>
      </w:r>
      <w:r>
        <w:rPr>
          <w:rFonts w:ascii="Times New Roman" w:eastAsia="Times New Roman" w:hAnsi="Times New Roman" w:cs="Times New Roman"/>
          <w:kern w:val="0"/>
          <w:sz w:val="24"/>
          <w:szCs w:val="24"/>
          <w:vertAlign w:val="subscript"/>
          <w:lang w:val="en-US" w:eastAsia="en-GB"/>
          <w14:ligatures w14:val="none"/>
        </w:rPr>
        <w:t>2.5</w:t>
      </w:r>
      <w:r>
        <w:rPr>
          <w:rFonts w:ascii="Times New Roman" w:eastAsia="Times New Roman" w:hAnsi="Times New Roman" w:cs="Times New Roman"/>
          <w:kern w:val="0"/>
          <w:sz w:val="24"/>
          <w:szCs w:val="24"/>
          <w:lang w:val="en-US" w:eastAsia="en-GB"/>
          <w14:ligatures w14:val="none"/>
        </w:rPr>
        <w:t xml:space="preserve"> mass concentrations peaked at 15.25 </w:t>
      </w:r>
      <w:proofErr w:type="spellStart"/>
      <w:r>
        <w:rPr>
          <w:rFonts w:ascii="Calibri" w:eastAsia="Times New Roman" w:hAnsi="Calibri" w:cs="Calibri"/>
          <w:kern w:val="0"/>
          <w:sz w:val="24"/>
          <w:szCs w:val="24"/>
          <w:lang w:val="en-US" w:eastAsia="en-GB"/>
          <w14:ligatures w14:val="none"/>
        </w:rPr>
        <w:t>μ</w:t>
      </w:r>
      <w:r>
        <w:rPr>
          <w:rFonts w:ascii="Times New Roman" w:eastAsia="Times New Roman" w:hAnsi="Times New Roman" w:cs="Times New Roman"/>
          <w:kern w:val="0"/>
          <w:sz w:val="24"/>
          <w:szCs w:val="24"/>
          <w:lang w:val="en-US" w:eastAsia="en-GB"/>
          <w14:ligatures w14:val="none"/>
        </w:rPr>
        <w:t>g</w:t>
      </w:r>
      <w:proofErr w:type="spellEnd"/>
      <w:r>
        <w:rPr>
          <w:rFonts w:ascii="Times New Roman" w:eastAsia="Times New Roman" w:hAnsi="Times New Roman" w:cs="Times New Roman"/>
          <w:kern w:val="0"/>
          <w:sz w:val="24"/>
          <w:szCs w:val="24"/>
          <w:lang w:val="en-US" w:eastAsia="en-GB"/>
          <w14:ligatures w14:val="none"/>
        </w:rPr>
        <w:t>/m</w:t>
      </w:r>
      <w:r>
        <w:rPr>
          <w:rFonts w:ascii="Times New Roman" w:eastAsia="Times New Roman" w:hAnsi="Times New Roman" w:cs="Times New Roman"/>
          <w:kern w:val="0"/>
          <w:sz w:val="24"/>
          <w:szCs w:val="24"/>
          <w:vertAlign w:val="superscript"/>
          <w:lang w:val="en-US" w:eastAsia="en-GB"/>
          <w14:ligatures w14:val="none"/>
        </w:rPr>
        <w:t xml:space="preserve">3 </w:t>
      </w:r>
      <w:r>
        <w:rPr>
          <w:rFonts w:ascii="Times New Roman" w:eastAsia="Times New Roman" w:hAnsi="Times New Roman" w:cs="Times New Roman"/>
          <w:kern w:val="0"/>
          <w:sz w:val="24"/>
          <w:szCs w:val="24"/>
          <w:lang w:val="en-US" w:eastAsia="en-GB"/>
          <w14:ligatures w14:val="none"/>
        </w:rPr>
        <w:t xml:space="preserve">and 112.54 </w:t>
      </w:r>
      <w:proofErr w:type="spellStart"/>
      <w:r>
        <w:rPr>
          <w:rFonts w:ascii="Calibri" w:eastAsia="Times New Roman" w:hAnsi="Calibri" w:cs="Calibri"/>
          <w:kern w:val="0"/>
          <w:sz w:val="24"/>
          <w:szCs w:val="24"/>
          <w:lang w:val="en-US" w:eastAsia="en-GB"/>
          <w14:ligatures w14:val="none"/>
        </w:rPr>
        <w:t>μ</w:t>
      </w:r>
      <w:r>
        <w:rPr>
          <w:rFonts w:ascii="Times New Roman" w:eastAsia="Times New Roman" w:hAnsi="Times New Roman" w:cs="Times New Roman"/>
          <w:kern w:val="0"/>
          <w:sz w:val="24"/>
          <w:szCs w:val="24"/>
          <w:lang w:val="en-US" w:eastAsia="en-GB"/>
          <w14:ligatures w14:val="none"/>
        </w:rPr>
        <w:t>g</w:t>
      </w:r>
      <w:proofErr w:type="spellEnd"/>
      <w:r>
        <w:rPr>
          <w:rFonts w:ascii="Times New Roman" w:eastAsia="Times New Roman" w:hAnsi="Times New Roman" w:cs="Times New Roman"/>
          <w:kern w:val="0"/>
          <w:sz w:val="24"/>
          <w:szCs w:val="24"/>
          <w:lang w:val="en-US" w:eastAsia="en-GB"/>
          <w14:ligatures w14:val="none"/>
        </w:rPr>
        <w:t>/m</w:t>
      </w:r>
      <w:r>
        <w:rPr>
          <w:rFonts w:ascii="Times New Roman" w:eastAsia="Times New Roman" w:hAnsi="Times New Roman" w:cs="Times New Roman"/>
          <w:kern w:val="0"/>
          <w:sz w:val="24"/>
          <w:szCs w:val="24"/>
          <w:vertAlign w:val="superscript"/>
          <w:lang w:val="en-US" w:eastAsia="en-GB"/>
          <w14:ligatures w14:val="none"/>
        </w:rPr>
        <w:t>3</w:t>
      </w:r>
      <w:r>
        <w:rPr>
          <w:rFonts w:ascii="Times New Roman" w:eastAsia="Times New Roman" w:hAnsi="Times New Roman" w:cs="Times New Roman"/>
          <w:kern w:val="0"/>
          <w:sz w:val="24"/>
          <w:szCs w:val="24"/>
          <w:lang w:val="en-US" w:eastAsia="en-GB"/>
          <w14:ligatures w14:val="none"/>
        </w:rPr>
        <w:t>, respectively at the study area. There was a strong relationship between</w:t>
      </w:r>
      <w:r>
        <w:rPr>
          <w:rFonts w:ascii="Times New Roman" w:eastAsia="Times New Roman" w:hAnsi="Times New Roman" w:cs="Times New Roman"/>
          <w:kern w:val="0"/>
          <w:sz w:val="24"/>
          <w:szCs w:val="24"/>
          <w:lang w:eastAsia="en-GB"/>
          <w14:ligatures w14:val="none"/>
        </w:rPr>
        <w:t xml:space="preserve"> Cr, Ni, Mn, Fe, V, Cu, Pb, K, and </w:t>
      </w:r>
      <w:r>
        <w:rPr>
          <w:rFonts w:ascii="Times New Roman" w:eastAsia="Times New Roman" w:hAnsi="Times New Roman" w:cs="Times New Roman"/>
          <w:kern w:val="0"/>
          <w:sz w:val="24"/>
          <w:szCs w:val="24"/>
          <w:lang w:val="en-US" w:eastAsia="en-GB"/>
          <w14:ligatures w14:val="none"/>
        </w:rPr>
        <w:t>BC, indicating their</w:t>
      </w:r>
      <w:r>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val="en-US" w:eastAsia="en-GB"/>
          <w14:ligatures w14:val="none"/>
        </w:rPr>
        <w:t xml:space="preserve">significant release from a combustion source. </w:t>
      </w:r>
      <w:r>
        <w:rPr>
          <w:rFonts w:ascii="Times New Roman" w:eastAsia="Times New Roman" w:hAnsi="Times New Roman" w:cs="Times New Roman"/>
          <w:kern w:val="0"/>
          <w:sz w:val="24"/>
          <w:szCs w:val="24"/>
          <w:lang w:eastAsia="en-GB"/>
          <w14:ligatures w14:val="none"/>
        </w:rPr>
        <w:t>The average levels of Cr and Ni in PM</w:t>
      </w:r>
      <w:r>
        <w:rPr>
          <w:rFonts w:ascii="Times New Roman" w:eastAsia="Times New Roman" w:hAnsi="Times New Roman" w:cs="Times New Roman"/>
          <w:kern w:val="0"/>
          <w:sz w:val="24"/>
          <w:szCs w:val="24"/>
          <w:vertAlign w:val="subscript"/>
          <w:lang w:eastAsia="en-GB"/>
          <w14:ligatures w14:val="none"/>
        </w:rPr>
        <w:t xml:space="preserve">2.5 </w:t>
      </w:r>
      <w:r>
        <w:rPr>
          <w:rFonts w:ascii="Times New Roman" w:eastAsia="Times New Roman" w:hAnsi="Times New Roman" w:cs="Times New Roman"/>
          <w:kern w:val="0"/>
          <w:sz w:val="24"/>
          <w:szCs w:val="24"/>
          <w:lang w:eastAsia="en-GB"/>
          <w14:ligatures w14:val="none"/>
        </w:rPr>
        <w:t xml:space="preserve">were significantly </w:t>
      </w:r>
      <w:r>
        <w:rPr>
          <w:rFonts w:ascii="Times New Roman" w:eastAsia="Times New Roman" w:hAnsi="Times New Roman" w:cs="Times New Roman"/>
          <w:kern w:val="0"/>
          <w:sz w:val="24"/>
          <w:szCs w:val="24"/>
          <w:lang w:val="en-US" w:eastAsia="en-GB"/>
          <w14:ligatures w14:val="none"/>
        </w:rPr>
        <w:t>above safe level</w:t>
      </w:r>
      <w:r>
        <w:rPr>
          <w:rFonts w:ascii="Times New Roman" w:eastAsia="Times New Roman" w:hAnsi="Times New Roman" w:cs="Times New Roman"/>
          <w:kern w:val="0"/>
          <w:sz w:val="24"/>
          <w:szCs w:val="24"/>
          <w:lang w:eastAsia="en-GB"/>
          <w14:ligatures w14:val="none"/>
        </w:rPr>
        <w:t>s</w:t>
      </w:r>
      <w:r>
        <w:rPr>
          <w:rFonts w:ascii="Times New Roman" w:eastAsia="Times New Roman" w:hAnsi="Times New Roman" w:cs="Times New Roman"/>
          <w:kern w:val="0"/>
          <w:sz w:val="24"/>
          <w:szCs w:val="24"/>
          <w:lang w:val="en-US" w:eastAsia="en-GB"/>
          <w14:ligatures w14:val="none"/>
        </w:rPr>
        <w:t xml:space="preserve">. Cr and Ni posed carcinogenic risk to fish smokers through dermal contact and ingestion. </w:t>
      </w:r>
      <w:r>
        <w:rPr>
          <w:rFonts w:ascii="Times New Roman" w:eastAsia="Times New Roman" w:hAnsi="Times New Roman" w:cs="Times New Roman"/>
          <w:kern w:val="0"/>
          <w:sz w:val="24"/>
          <w:szCs w:val="24"/>
          <w:lang w:eastAsia="en-GB"/>
          <w14:ligatures w14:val="none"/>
        </w:rPr>
        <w:t>The trace metals</w:t>
      </w:r>
      <w:r>
        <w:rPr>
          <w:rFonts w:ascii="Times New Roman" w:eastAsia="Times New Roman" w:hAnsi="Times New Roman" w:cs="Times New Roman"/>
          <w:kern w:val="0"/>
          <w:sz w:val="24"/>
          <w:szCs w:val="24"/>
          <w:lang w:val="en-US" w:eastAsia="en-GB"/>
          <w14:ligatures w14:val="none"/>
        </w:rPr>
        <w:t xml:space="preserve"> posed </w:t>
      </w:r>
      <w:r>
        <w:rPr>
          <w:rFonts w:ascii="Times New Roman" w:eastAsia="Times New Roman" w:hAnsi="Times New Roman" w:cs="Times New Roman"/>
          <w:kern w:val="0"/>
          <w:sz w:val="24"/>
          <w:szCs w:val="24"/>
          <w:lang w:eastAsia="en-GB"/>
          <w14:ligatures w14:val="none"/>
        </w:rPr>
        <w:t>synergistic non-carcinogenic effects on fish smokers</w:t>
      </w:r>
      <w:r>
        <w:rPr>
          <w:rFonts w:ascii="Times New Roman" w:eastAsia="Times New Roman" w:hAnsi="Times New Roman" w:cs="Times New Roman"/>
          <w:kern w:val="0"/>
          <w:sz w:val="24"/>
          <w:szCs w:val="24"/>
          <w:lang w:val="en-US" w:eastAsia="en-GB"/>
          <w14:ligatures w14:val="none"/>
        </w:rPr>
        <w:t xml:space="preserve"> via ingestion and dermal pathways. Cumulatively, trace metals posed moderate cancer risk to fish smokers via inhalation. </w:t>
      </w:r>
      <w:r>
        <w:rPr>
          <w:rFonts w:ascii="Times New Roman" w:eastAsia="Times New Roman" w:hAnsi="Times New Roman" w:cs="Times New Roman"/>
          <w:kern w:val="0"/>
          <w:sz w:val="24"/>
          <w:szCs w:val="24"/>
          <w:lang w:eastAsia="en-GB"/>
          <w14:ligatures w14:val="none"/>
        </w:rPr>
        <w:t xml:space="preserve">The cancer risk levels associated with fish smokers' exposure to trace metals through </w:t>
      </w:r>
      <w:r>
        <w:rPr>
          <w:rFonts w:ascii="Times New Roman" w:eastAsia="Times New Roman" w:hAnsi="Times New Roman" w:cs="Times New Roman"/>
          <w:kern w:val="0"/>
          <w:sz w:val="24"/>
          <w:szCs w:val="24"/>
          <w:lang w:val="en-US" w:eastAsia="en-GB"/>
          <w14:ligatures w14:val="none"/>
        </w:rPr>
        <w:t>ingestion</w:t>
      </w:r>
      <w:r>
        <w:rPr>
          <w:rFonts w:ascii="Times New Roman" w:eastAsia="Times New Roman" w:hAnsi="Times New Roman" w:cs="Times New Roman"/>
          <w:kern w:val="0"/>
          <w:sz w:val="24"/>
          <w:szCs w:val="24"/>
          <w:lang w:eastAsia="en-GB"/>
          <w14:ligatures w14:val="none"/>
        </w:rPr>
        <w:t xml:space="preserve"> and skin contact exceeded the regulatory limit, indicating a significant cancer effect. </w:t>
      </w:r>
      <w:r>
        <w:rPr>
          <w:rFonts w:ascii="Times New Roman" w:eastAsia="Calibri" w:hAnsi="Times New Roman" w:cs="Times New Roman"/>
          <w:sz w:val="24"/>
          <w:szCs w:val="24"/>
        </w:rPr>
        <w:t xml:space="preserve">Eye irritation, yellow sticky fluid production from the </w:t>
      </w:r>
      <w:r>
        <w:rPr>
          <w:rFonts w:ascii="Times New Roman" w:eastAsia="Calibri" w:hAnsi="Times New Roman" w:cs="Times New Roman"/>
          <w:sz w:val="24"/>
          <w:szCs w:val="24"/>
        </w:rPr>
        <w:lastRenderedPageBreak/>
        <w:t xml:space="preserve">eye and respiratory infection symptoms found to be prevalent among fish smokers have shown the ill-health effect of excessive inhalation of aerosol smoke. </w:t>
      </w:r>
    </w:p>
    <w:p w14:paraId="20A85979" w14:textId="77777777" w:rsidR="001467AE" w:rsidRDefault="00000000">
      <w:pPr>
        <w:spacing w:after="0" w:line="260" w:lineRule="auto"/>
        <w:ind w:firstLineChars="150" w:firstLine="360"/>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lang w:val="en-US" w:eastAsia="en-GB"/>
          <w14:ligatures w14:val="none"/>
        </w:rPr>
        <w:t xml:space="preserve"> </w:t>
      </w:r>
      <w:r>
        <w:rPr>
          <w:rFonts w:ascii="Times New Roman" w:eastAsia="Times New Roman" w:hAnsi="Times New Roman" w:cs="Times New Roman"/>
          <w:kern w:val="0"/>
          <w:sz w:val="24"/>
          <w:szCs w:val="24"/>
          <w:lang w:eastAsia="en-GB"/>
          <w14:ligatures w14:val="none"/>
        </w:rPr>
        <w:t xml:space="preserve">Adopting sustainable fish smoking technology is </w:t>
      </w:r>
      <w:r>
        <w:rPr>
          <w:rFonts w:ascii="Times New Roman" w:eastAsia="Times New Roman" w:hAnsi="Times New Roman" w:cs="Times New Roman"/>
          <w:kern w:val="0"/>
          <w:sz w:val="24"/>
          <w:szCs w:val="24"/>
          <w:lang w:val="en-US" w:eastAsia="en-GB"/>
          <w14:ligatures w14:val="none"/>
        </w:rPr>
        <w:t>imperative</w:t>
      </w:r>
      <w:r>
        <w:rPr>
          <w:rFonts w:ascii="Times New Roman" w:eastAsia="Times New Roman" w:hAnsi="Times New Roman" w:cs="Times New Roman"/>
          <w:kern w:val="0"/>
          <w:sz w:val="24"/>
          <w:szCs w:val="24"/>
          <w:lang w:eastAsia="en-GB"/>
          <w14:ligatures w14:val="none"/>
        </w:rPr>
        <w:t xml:space="preserve"> to reduce excessive</w:t>
      </w:r>
      <w:r>
        <w:rPr>
          <w:rFonts w:ascii="Times New Roman" w:eastAsia="Times New Roman" w:hAnsi="Times New Roman" w:cs="Times New Roman"/>
          <w:kern w:val="0"/>
          <w:sz w:val="24"/>
          <w:szCs w:val="24"/>
          <w:lang w:val="en-US" w:eastAsia="en-GB"/>
          <w14:ligatures w14:val="none"/>
        </w:rPr>
        <w:t xml:space="preserve"> </w:t>
      </w:r>
      <w:r>
        <w:rPr>
          <w:rFonts w:ascii="Times New Roman" w:eastAsia="Times New Roman" w:hAnsi="Times New Roman" w:cs="Times New Roman"/>
          <w:kern w:val="0"/>
          <w:sz w:val="24"/>
          <w:szCs w:val="24"/>
          <w:lang w:eastAsia="en-GB"/>
          <w14:ligatures w14:val="none"/>
        </w:rPr>
        <w:t>PM</w:t>
      </w:r>
      <w:r>
        <w:rPr>
          <w:rFonts w:ascii="Times New Roman" w:eastAsia="Times New Roman" w:hAnsi="Times New Roman" w:cs="Times New Roman"/>
          <w:kern w:val="0"/>
          <w:sz w:val="24"/>
          <w:szCs w:val="24"/>
          <w:vertAlign w:val="subscript"/>
          <w:lang w:eastAsia="en-GB"/>
          <w14:ligatures w14:val="none"/>
        </w:rPr>
        <w:t xml:space="preserve">2.5 </w:t>
      </w:r>
      <w:r>
        <w:rPr>
          <w:rFonts w:ascii="Times New Roman" w:eastAsia="Times New Roman" w:hAnsi="Times New Roman" w:cs="Times New Roman"/>
          <w:kern w:val="0"/>
          <w:sz w:val="24"/>
          <w:szCs w:val="24"/>
          <w:lang w:eastAsia="en-GB"/>
          <w14:ligatures w14:val="none"/>
        </w:rPr>
        <w:t xml:space="preserve">exposure and protect public health. </w:t>
      </w:r>
    </w:p>
    <w:p w14:paraId="757D3824" w14:textId="77777777" w:rsidR="001467AE" w:rsidRDefault="001467AE">
      <w:pPr>
        <w:autoSpaceDE w:val="0"/>
        <w:autoSpaceDN w:val="0"/>
        <w:adjustRightInd w:val="0"/>
        <w:spacing w:after="0" w:line="240" w:lineRule="auto"/>
        <w:jc w:val="both"/>
        <w:rPr>
          <w:rFonts w:ascii="Times New Roman" w:hAnsi="Times New Roman" w:cs="Times New Roman"/>
          <w:b/>
          <w:bCs/>
          <w:kern w:val="0"/>
          <w:sz w:val="24"/>
          <w:szCs w:val="24"/>
          <w14:ligatures w14:val="none"/>
        </w:rPr>
      </w:pPr>
    </w:p>
    <w:p w14:paraId="5FDFBE54" w14:textId="77777777" w:rsidR="001467AE" w:rsidRDefault="00000000">
      <w:pPr>
        <w:autoSpaceDE w:val="0"/>
        <w:autoSpaceDN w:val="0"/>
        <w:adjustRightInd w:val="0"/>
        <w:spacing w:after="0" w:line="240" w:lineRule="auto"/>
        <w:jc w:val="both"/>
        <w:rPr>
          <w:rFonts w:ascii="Times New Roman" w:hAnsi="Times New Roman" w:cs="Times New Roman"/>
          <w:kern w:val="0"/>
          <w:sz w:val="24"/>
          <w:szCs w:val="24"/>
          <w14:ligatures w14:val="none"/>
        </w:rPr>
      </w:pPr>
      <w:r>
        <w:rPr>
          <w:rFonts w:ascii="Times New Roman" w:hAnsi="Times New Roman" w:cs="Times New Roman"/>
          <w:b/>
          <w:bCs/>
          <w:kern w:val="0"/>
          <w:sz w:val="24"/>
          <w:szCs w:val="24"/>
          <w14:ligatures w14:val="none"/>
        </w:rPr>
        <w:t>ETHICAL APPROVAL</w:t>
      </w:r>
      <w:r>
        <w:rPr>
          <w:rFonts w:ascii="Times New Roman" w:hAnsi="Times New Roman" w:cs="Times New Roman"/>
          <w:kern w:val="0"/>
          <w:sz w:val="24"/>
          <w:szCs w:val="24"/>
          <w14:ligatures w14:val="none"/>
        </w:rPr>
        <w:t xml:space="preserve"> </w:t>
      </w:r>
    </w:p>
    <w:p w14:paraId="25958318" w14:textId="77777777" w:rsidR="001467AE" w:rsidRDefault="001467AE">
      <w:pPr>
        <w:autoSpaceDE w:val="0"/>
        <w:autoSpaceDN w:val="0"/>
        <w:adjustRightInd w:val="0"/>
        <w:spacing w:after="0" w:line="240" w:lineRule="auto"/>
        <w:jc w:val="both"/>
        <w:rPr>
          <w:rFonts w:ascii="Times New Roman" w:hAnsi="Times New Roman" w:cs="Times New Roman"/>
          <w:kern w:val="0"/>
          <w:sz w:val="24"/>
          <w:szCs w:val="24"/>
          <w14:ligatures w14:val="none"/>
        </w:rPr>
      </w:pPr>
    </w:p>
    <w:p w14:paraId="73D2FCBE" w14:textId="77777777" w:rsidR="001467AE" w:rsidRDefault="00000000">
      <w:pPr>
        <w:autoSpaceDE w:val="0"/>
        <w:autoSpaceDN w:val="0"/>
        <w:adjustRightInd w:val="0"/>
        <w:spacing w:after="0" w:line="240" w:lineRule="auto"/>
        <w:jc w:val="both"/>
        <w:rPr>
          <w:rFonts w:ascii="Times New Roman" w:eastAsia="Calibri" w:hAnsi="Times New Roman" w:cs="Times New Roman"/>
          <w:b/>
          <w:bCs/>
          <w:kern w:val="0"/>
          <w:sz w:val="24"/>
          <w:szCs w:val="24"/>
          <w14:ligatures w14:val="none"/>
        </w:rPr>
      </w:pPr>
      <w:r>
        <w:rPr>
          <w:rFonts w:ascii="Times New Roman" w:hAnsi="Times New Roman" w:cs="Times New Roman"/>
          <w:kern w:val="0"/>
          <w:sz w:val="24"/>
          <w:szCs w:val="24"/>
          <w14:ligatures w14:val="none"/>
        </w:rPr>
        <w:t xml:space="preserve">The study was approved by the Research Ethics Committee of University of Education, Winneba (EA/2365/38-2024), and has conformed to the ethical norms and standards in the Declaration of the Central Region of Ghana. Informed consent was obtained from all participants involved in the study. </w:t>
      </w:r>
    </w:p>
    <w:p w14:paraId="0036FABD" w14:textId="77777777" w:rsidR="001467AE" w:rsidRDefault="001467AE">
      <w:pPr>
        <w:spacing w:after="0" w:line="240" w:lineRule="auto"/>
        <w:jc w:val="both"/>
        <w:rPr>
          <w:rFonts w:ascii="Times New Roman" w:eastAsia="Calibri" w:hAnsi="Times New Roman" w:cs="Times New Roman"/>
          <w:b/>
          <w:kern w:val="0"/>
          <w:sz w:val="24"/>
          <w:szCs w:val="24"/>
          <w:lang w:val="en-US"/>
          <w14:ligatures w14:val="none"/>
        </w:rPr>
      </w:pPr>
    </w:p>
    <w:p w14:paraId="583DE5EC" w14:textId="77777777" w:rsidR="001467AE" w:rsidRDefault="00000000">
      <w:pPr>
        <w:jc w:val="both"/>
        <w:rPr>
          <w:rFonts w:ascii="Times New Roman" w:eastAsia="SimSun" w:hAnsi="Times New Roman" w:cs="Times New Roman"/>
          <w:color w:val="000000"/>
          <w:kern w:val="0"/>
          <w:sz w:val="24"/>
          <w:szCs w:val="24"/>
          <w:lang w:val="en-US" w:eastAsia="zh-CN" w:bidi="ar"/>
        </w:rPr>
      </w:pPr>
      <w:r>
        <w:rPr>
          <w:rFonts w:ascii="Times New Roman" w:eastAsia="Arial-BoldMT" w:hAnsi="Times New Roman" w:cs="Times New Roman"/>
          <w:b/>
          <w:bCs/>
          <w:color w:val="000000"/>
          <w:kern w:val="0"/>
          <w:sz w:val="24"/>
          <w:szCs w:val="24"/>
          <w:lang w:val="en-US" w:eastAsia="zh-CN" w:bidi="ar"/>
        </w:rPr>
        <w:t xml:space="preserve">DISCLAIMER (ARTIFICIAL INTELLIGENCE) </w:t>
      </w:r>
    </w:p>
    <w:p w14:paraId="59AA7097" w14:textId="77777777" w:rsidR="001467AE" w:rsidRDefault="00000000">
      <w:pPr>
        <w:jc w:val="both"/>
        <w:rPr>
          <w:rFonts w:ascii="Times New Roman" w:eastAsia="Calibri" w:hAnsi="Times New Roman" w:cs="Times New Roman"/>
          <w:b/>
          <w:kern w:val="0"/>
          <w:sz w:val="24"/>
          <w:szCs w:val="24"/>
          <w:lang w:val="en-US"/>
          <w14:ligatures w14:val="none"/>
        </w:rPr>
      </w:pPr>
      <w:r>
        <w:rPr>
          <w:rFonts w:ascii="Times New Roman" w:eastAsia="SimSun" w:hAnsi="Times New Roman" w:cs="Times New Roman"/>
          <w:color w:val="000000"/>
          <w:kern w:val="0"/>
          <w:sz w:val="24"/>
          <w:szCs w:val="24"/>
          <w:lang w:val="en-US" w:eastAsia="zh-CN" w:bidi="ar"/>
        </w:rPr>
        <w:t>Author hereby declare</w:t>
      </w:r>
      <w:r>
        <w:rPr>
          <w:rFonts w:ascii="Times New Roman" w:eastAsia="SimSun" w:hAnsi="Times New Roman" w:cs="Times New Roman"/>
          <w:color w:val="000000"/>
          <w:kern w:val="0"/>
          <w:sz w:val="24"/>
          <w:szCs w:val="24"/>
          <w:lang w:eastAsia="zh-CN" w:bidi="ar"/>
        </w:rPr>
        <w:t>s</w:t>
      </w:r>
      <w:r>
        <w:rPr>
          <w:rFonts w:ascii="Times New Roman" w:eastAsia="SimSun" w:hAnsi="Times New Roman" w:cs="Times New Roman"/>
          <w:color w:val="000000"/>
          <w:kern w:val="0"/>
          <w:sz w:val="24"/>
          <w:szCs w:val="24"/>
          <w:lang w:val="en-US" w:eastAsia="zh-CN" w:bidi="ar"/>
        </w:rPr>
        <w:t xml:space="preserve"> that NO generative AI technologies such as Large Language Models (ChatGPT, COPILOT, </w:t>
      </w:r>
      <w:proofErr w:type="spellStart"/>
      <w:r>
        <w:rPr>
          <w:rFonts w:ascii="Times New Roman" w:eastAsia="SimSun" w:hAnsi="Times New Roman" w:cs="Times New Roman"/>
          <w:color w:val="000000"/>
          <w:kern w:val="0"/>
          <w:sz w:val="24"/>
          <w:szCs w:val="24"/>
          <w:lang w:val="en-US" w:eastAsia="zh-CN" w:bidi="ar"/>
        </w:rPr>
        <w:t>etc</w:t>
      </w:r>
      <w:proofErr w:type="spellEnd"/>
      <w:r>
        <w:rPr>
          <w:rFonts w:ascii="Times New Roman" w:eastAsia="SimSun" w:hAnsi="Times New Roman" w:cs="Times New Roman"/>
          <w:color w:val="000000"/>
          <w:kern w:val="0"/>
          <w:sz w:val="24"/>
          <w:szCs w:val="24"/>
          <w:lang w:val="en-US" w:eastAsia="zh-CN" w:bidi="ar"/>
        </w:rPr>
        <w:t>) and text-to-image generators have been used during writing or editing of this manuscript.</w:t>
      </w:r>
    </w:p>
    <w:p w14:paraId="58634710" w14:textId="77777777" w:rsidR="001467AE" w:rsidRDefault="001467AE">
      <w:pPr>
        <w:spacing w:after="0" w:line="240" w:lineRule="auto"/>
        <w:jc w:val="both"/>
        <w:rPr>
          <w:rFonts w:asciiTheme="majorBidi" w:eastAsia="Calibri" w:hAnsiTheme="majorBidi" w:cstheme="majorBidi"/>
          <w:b/>
          <w:bCs/>
          <w:sz w:val="24"/>
          <w:szCs w:val="24"/>
        </w:rPr>
      </w:pPr>
    </w:p>
    <w:p w14:paraId="73AA27B9" w14:textId="77777777" w:rsidR="001467AE" w:rsidRDefault="00000000">
      <w:pPr>
        <w:spacing w:after="0" w:line="24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References </w:t>
      </w:r>
    </w:p>
    <w:p w14:paraId="61C2C829" w14:textId="77777777" w:rsidR="001467AE" w:rsidRDefault="00000000">
      <w:pPr>
        <w:widowControl w:val="0"/>
        <w:autoSpaceDE w:val="0"/>
        <w:autoSpaceDN w:val="0"/>
        <w:adjustRightInd w:val="0"/>
        <w:spacing w:after="0" w:line="240" w:lineRule="auto"/>
        <w:ind w:left="480" w:hanging="480"/>
        <w:jc w:val="both"/>
        <w:rPr>
          <w:rFonts w:asciiTheme="majorBidi" w:eastAsia="Calibri" w:hAnsiTheme="majorBidi" w:cstheme="majorBidi"/>
          <w:sz w:val="24"/>
          <w:szCs w:val="24"/>
        </w:rPr>
      </w:pPr>
      <w:r>
        <w:rPr>
          <w:rFonts w:ascii="Times New Roman" w:hAnsi="Times New Roman" w:cs="Times New Roman"/>
          <w:sz w:val="24"/>
          <w:szCs w:val="24"/>
        </w:rPr>
        <w:t xml:space="preserve">Abera, A., Friberg, J., </w:t>
      </w:r>
      <w:proofErr w:type="spellStart"/>
      <w:r>
        <w:rPr>
          <w:rFonts w:ascii="Times New Roman" w:hAnsi="Times New Roman" w:cs="Times New Roman"/>
          <w:sz w:val="24"/>
          <w:szCs w:val="24"/>
        </w:rPr>
        <w:t>Isaxon</w:t>
      </w:r>
      <w:proofErr w:type="spellEnd"/>
      <w:r>
        <w:rPr>
          <w:rFonts w:ascii="Times New Roman" w:hAnsi="Times New Roman" w:cs="Times New Roman"/>
          <w:sz w:val="24"/>
          <w:szCs w:val="24"/>
        </w:rPr>
        <w:t xml:space="preserve">, C., Jerrett, M., Malmqvist, E., Sjöström, C., Taj, T., &amp; Vargas, A. M. (2020). Air Quality in Africa: Public Health Implications. </w:t>
      </w:r>
      <w:r>
        <w:rPr>
          <w:rFonts w:ascii="Times New Roman" w:hAnsi="Times New Roman" w:cs="Times New Roman"/>
          <w:i/>
          <w:iCs/>
          <w:sz w:val="24"/>
          <w:szCs w:val="24"/>
        </w:rPr>
        <w:t>Annual Review of Public Health</w:t>
      </w:r>
      <w:r>
        <w:rPr>
          <w:rFonts w:ascii="Times New Roman" w:hAnsi="Times New Roman" w:cs="Times New Roman"/>
          <w:sz w:val="24"/>
          <w:szCs w:val="24"/>
        </w:rPr>
        <w:t xml:space="preserve">, </w:t>
      </w:r>
      <w:r>
        <w:rPr>
          <w:rFonts w:ascii="Times New Roman" w:hAnsi="Times New Roman" w:cs="Times New Roman"/>
          <w:i/>
          <w:iCs/>
          <w:sz w:val="24"/>
          <w:szCs w:val="24"/>
        </w:rPr>
        <w:t>42</w:t>
      </w:r>
      <w:r>
        <w:rPr>
          <w:rFonts w:ascii="Times New Roman" w:hAnsi="Times New Roman" w:cs="Times New Roman"/>
          <w:sz w:val="24"/>
          <w:szCs w:val="24"/>
        </w:rPr>
        <w:t>, 193–210. https://doi.org/10.1146/annurev-publhealth-100119-113802.</w:t>
      </w:r>
    </w:p>
    <w:p w14:paraId="0885B2BA"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eastAsia="Calibri" w:hAnsiTheme="majorBidi" w:cstheme="majorBidi"/>
          <w:sz w:val="24"/>
          <w:szCs w:val="24"/>
        </w:rPr>
        <w:fldChar w:fldCharType="begin" w:fldLock="1"/>
      </w:r>
      <w:r>
        <w:rPr>
          <w:rFonts w:asciiTheme="majorBidi" w:eastAsia="Calibri" w:hAnsiTheme="majorBidi" w:cstheme="majorBidi"/>
          <w:sz w:val="24"/>
          <w:szCs w:val="24"/>
        </w:rPr>
        <w:instrText xml:space="preserve">ADDIN Mendeley Bibliography CSL_BIBLIOGRAPHY </w:instrText>
      </w:r>
      <w:r>
        <w:rPr>
          <w:rFonts w:asciiTheme="majorBidi" w:eastAsia="Calibri" w:hAnsiTheme="majorBidi" w:cstheme="majorBidi"/>
          <w:sz w:val="24"/>
          <w:szCs w:val="24"/>
        </w:rPr>
        <w:fldChar w:fldCharType="separate"/>
      </w:r>
      <w:r>
        <w:rPr>
          <w:rFonts w:asciiTheme="majorBidi" w:hAnsiTheme="majorBidi" w:cstheme="majorBidi"/>
          <w:kern w:val="0"/>
          <w:sz w:val="24"/>
          <w:szCs w:val="24"/>
        </w:rPr>
        <w:t>Abidin, A., Binazir, F., Hadi, S., &amp; Yoneda, M. (2023). Exposure particulate matter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and health risk assessment on informal workers in a landfill site, Indonesia. </w:t>
      </w:r>
      <w:r>
        <w:rPr>
          <w:rFonts w:asciiTheme="majorBidi" w:hAnsiTheme="majorBidi" w:cstheme="majorBidi"/>
          <w:i/>
          <w:iCs/>
          <w:kern w:val="0"/>
          <w:sz w:val="24"/>
          <w:szCs w:val="24"/>
        </w:rPr>
        <w:t>Environmental Challenges</w:t>
      </w:r>
      <w:r>
        <w:rPr>
          <w:rFonts w:asciiTheme="majorBidi" w:hAnsiTheme="majorBidi" w:cstheme="majorBidi"/>
          <w:kern w:val="0"/>
          <w:sz w:val="24"/>
          <w:szCs w:val="24"/>
        </w:rPr>
        <w:t xml:space="preserve">, </w:t>
      </w:r>
      <w:r>
        <w:rPr>
          <w:rFonts w:asciiTheme="majorBidi" w:hAnsiTheme="majorBidi" w:cstheme="majorBidi"/>
          <w:i/>
          <w:iCs/>
          <w:kern w:val="0"/>
          <w:sz w:val="24"/>
          <w:szCs w:val="24"/>
        </w:rPr>
        <w:t>13</w:t>
      </w:r>
      <w:r>
        <w:rPr>
          <w:rFonts w:asciiTheme="majorBidi" w:hAnsiTheme="majorBidi" w:cstheme="majorBidi"/>
          <w:kern w:val="0"/>
          <w:sz w:val="24"/>
          <w:szCs w:val="24"/>
        </w:rPr>
        <w:t>(2023), 100795. https://doi.org/10.1016/j.envc.2023.100795.</w:t>
      </w:r>
    </w:p>
    <w:p w14:paraId="0C263748"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Addo, M. A., Darko, E., Gordon, C., Davor, P., &amp; Ameyaw, F. (2016). Human health risk assessment of airborne trace elements for human receptors in the vicinity of the diamond cement factory, Volta Region, Ghana. </w:t>
      </w:r>
      <w:r>
        <w:rPr>
          <w:rFonts w:asciiTheme="majorBidi" w:hAnsiTheme="majorBidi" w:cstheme="majorBidi"/>
          <w:i/>
          <w:iCs/>
          <w:kern w:val="0"/>
          <w:sz w:val="24"/>
          <w:szCs w:val="24"/>
        </w:rPr>
        <w:t>International Journal of Sustainable Development and Planning</w:t>
      </w:r>
      <w:r>
        <w:rPr>
          <w:rFonts w:asciiTheme="majorBidi" w:hAnsiTheme="majorBidi" w:cstheme="majorBidi"/>
          <w:kern w:val="0"/>
          <w:sz w:val="24"/>
          <w:szCs w:val="24"/>
        </w:rPr>
        <w:t xml:space="preserve">, </w:t>
      </w:r>
      <w:r>
        <w:rPr>
          <w:rFonts w:asciiTheme="majorBidi" w:hAnsiTheme="majorBidi" w:cstheme="majorBidi"/>
          <w:i/>
          <w:iCs/>
          <w:kern w:val="0"/>
          <w:sz w:val="24"/>
          <w:szCs w:val="24"/>
        </w:rPr>
        <w:t>11</w:t>
      </w:r>
      <w:r>
        <w:rPr>
          <w:rFonts w:asciiTheme="majorBidi" w:hAnsiTheme="majorBidi" w:cstheme="majorBidi"/>
          <w:kern w:val="0"/>
          <w:sz w:val="24"/>
          <w:szCs w:val="24"/>
        </w:rPr>
        <w:t>(4), 522–536. https://doi.org/10.2495/SDP-V11-N4-522-536.</w:t>
      </w:r>
    </w:p>
    <w:p w14:paraId="312370FE"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Anjorin, O. F., Imoh, L. C., &amp; Uhunmwangho, C. (2024). Heavy metal levels from some biomass emissions in the indoor environment of selected kitchens in Jos, Nigeria. </w:t>
      </w:r>
      <w:r>
        <w:rPr>
          <w:rFonts w:asciiTheme="majorBidi" w:hAnsiTheme="majorBidi" w:cstheme="majorBidi"/>
          <w:i/>
          <w:iCs/>
          <w:kern w:val="0"/>
          <w:sz w:val="24"/>
          <w:szCs w:val="24"/>
        </w:rPr>
        <w:t>Iranica Journal of Energy and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15</w:t>
      </w:r>
      <w:r>
        <w:rPr>
          <w:rFonts w:asciiTheme="majorBidi" w:hAnsiTheme="majorBidi" w:cstheme="majorBidi"/>
          <w:kern w:val="0"/>
          <w:sz w:val="24"/>
          <w:szCs w:val="24"/>
        </w:rPr>
        <w:t>(2), 151–159. https://doi.org/10.5829/ijee.2024.15.02.04.</w:t>
      </w:r>
    </w:p>
    <w:p w14:paraId="37B27DB7"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Armo-Annor, D., Colecraft, E. K., Adu-Afarwuah, S., Christian, A. K., &amp; Jones, A. D. (2021). Risk of anaemia among women engaged in biomass-based fish smoking as their primary livelihood in the Central Region of Ghana: A comparative cross-sectional study. </w:t>
      </w:r>
      <w:r>
        <w:rPr>
          <w:rFonts w:asciiTheme="majorBidi" w:hAnsiTheme="majorBidi" w:cstheme="majorBidi"/>
          <w:i/>
          <w:iCs/>
          <w:kern w:val="0"/>
          <w:sz w:val="24"/>
          <w:szCs w:val="24"/>
        </w:rPr>
        <w:t>BMC Nutrition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7</w:t>
      </w:r>
      <w:r>
        <w:rPr>
          <w:rFonts w:asciiTheme="majorBidi" w:hAnsiTheme="majorBidi" w:cstheme="majorBidi"/>
          <w:kern w:val="0"/>
          <w:sz w:val="24"/>
          <w:szCs w:val="24"/>
        </w:rPr>
        <w:t>(50), 1–11.</w:t>
      </w:r>
    </w:p>
    <w:p w14:paraId="558DAD38"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Asiedu, B., Failler, P., &amp; Beygens, Y. (2018). Ensuring food security: An analysis of the industrial smoking fishery sector of Ghana. </w:t>
      </w:r>
      <w:r>
        <w:rPr>
          <w:rFonts w:asciiTheme="majorBidi" w:hAnsiTheme="majorBidi" w:cstheme="majorBidi"/>
          <w:i/>
          <w:iCs/>
          <w:kern w:val="0"/>
          <w:sz w:val="24"/>
          <w:szCs w:val="24"/>
        </w:rPr>
        <w:t>Agriculture and Food Security</w:t>
      </w:r>
      <w:r>
        <w:rPr>
          <w:rFonts w:asciiTheme="majorBidi" w:hAnsiTheme="majorBidi" w:cstheme="majorBidi"/>
          <w:kern w:val="0"/>
          <w:sz w:val="24"/>
          <w:szCs w:val="24"/>
        </w:rPr>
        <w:t xml:space="preserve">, </w:t>
      </w:r>
      <w:r>
        <w:rPr>
          <w:rFonts w:asciiTheme="majorBidi" w:hAnsiTheme="majorBidi" w:cstheme="majorBidi"/>
          <w:i/>
          <w:iCs/>
          <w:kern w:val="0"/>
          <w:sz w:val="24"/>
          <w:szCs w:val="24"/>
        </w:rPr>
        <w:t>7</w:t>
      </w:r>
      <w:r>
        <w:rPr>
          <w:rFonts w:asciiTheme="majorBidi" w:hAnsiTheme="majorBidi" w:cstheme="majorBidi"/>
          <w:kern w:val="0"/>
          <w:sz w:val="24"/>
          <w:szCs w:val="24"/>
        </w:rPr>
        <w:t>(1), 1–11. https://doi.org/10.1186/s40066-018-0187-z.</w:t>
      </w:r>
    </w:p>
    <w:p w14:paraId="373B3215"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Bagula, H., Olaniyan, T., Hoogh, K. D., Saucy, A., Parker, B., Leaner, J., Röösli, M., &amp; Dalvie, M. A. (2021). Ambient air pollution and cardiorespiratory outcomes amongst adults residing in four informal settlements in the Western Province of South Africa. </w:t>
      </w:r>
      <w:r>
        <w:rPr>
          <w:rFonts w:asciiTheme="majorBidi" w:hAnsiTheme="majorBidi" w:cstheme="majorBidi"/>
          <w:i/>
          <w:iCs/>
          <w:kern w:val="0"/>
          <w:sz w:val="24"/>
          <w:szCs w:val="24"/>
        </w:rPr>
        <w:t>International Journal of Environmental Research and Public Health</w:t>
      </w:r>
      <w:r>
        <w:rPr>
          <w:rFonts w:asciiTheme="majorBidi" w:hAnsiTheme="majorBidi" w:cstheme="majorBidi"/>
          <w:kern w:val="0"/>
          <w:sz w:val="24"/>
          <w:szCs w:val="24"/>
        </w:rPr>
        <w:t xml:space="preserve">, </w:t>
      </w:r>
      <w:r>
        <w:rPr>
          <w:rFonts w:asciiTheme="majorBidi" w:hAnsiTheme="majorBidi" w:cstheme="majorBidi"/>
          <w:i/>
          <w:iCs/>
          <w:kern w:val="0"/>
          <w:sz w:val="24"/>
          <w:szCs w:val="24"/>
        </w:rPr>
        <w:t>18</w:t>
      </w:r>
      <w:r>
        <w:rPr>
          <w:rFonts w:asciiTheme="majorBidi" w:hAnsiTheme="majorBidi" w:cstheme="majorBidi"/>
          <w:kern w:val="0"/>
          <w:sz w:val="24"/>
          <w:szCs w:val="24"/>
        </w:rPr>
        <w:t>(13306), 1–13.</w:t>
      </w:r>
    </w:p>
    <w:p w14:paraId="74FD2951"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Balali-Mood, M., Naseri, K., Tahergorabi, Z., Khazdair, M. R., &amp; Sadeghi, M. (2021). Toxic mechanisms of five heavy metals: Mercury, lead, chromium, cadmium, and arsenic. </w:t>
      </w:r>
      <w:r>
        <w:rPr>
          <w:rFonts w:asciiTheme="majorBidi" w:hAnsiTheme="majorBidi" w:cstheme="majorBidi"/>
          <w:i/>
          <w:iCs/>
          <w:kern w:val="0"/>
          <w:sz w:val="24"/>
          <w:szCs w:val="24"/>
        </w:rPr>
        <w:t>Frontiers in Pharmacology</w:t>
      </w:r>
      <w:r>
        <w:rPr>
          <w:rFonts w:asciiTheme="majorBidi" w:hAnsiTheme="majorBidi" w:cstheme="majorBidi"/>
          <w:kern w:val="0"/>
          <w:sz w:val="24"/>
          <w:szCs w:val="24"/>
        </w:rPr>
        <w:t xml:space="preserve">, </w:t>
      </w:r>
      <w:r>
        <w:rPr>
          <w:rFonts w:asciiTheme="majorBidi" w:hAnsiTheme="majorBidi" w:cstheme="majorBidi"/>
          <w:i/>
          <w:iCs/>
          <w:kern w:val="0"/>
          <w:sz w:val="24"/>
          <w:szCs w:val="24"/>
        </w:rPr>
        <w:t>12</w:t>
      </w:r>
      <w:r>
        <w:rPr>
          <w:rFonts w:asciiTheme="majorBidi" w:hAnsiTheme="majorBidi" w:cstheme="majorBidi"/>
          <w:kern w:val="0"/>
          <w:sz w:val="24"/>
          <w:szCs w:val="24"/>
        </w:rPr>
        <w:t>(643972), 1–19. https://doi.org/10.3389/fphar.2021.643972.</w:t>
      </w:r>
    </w:p>
    <w:p w14:paraId="2F26F287"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Broomandi, P., Jahanbakhshi, A., Tleuken, A., Mohammadpour, K., Gal, D., Ryeol, J., </w:t>
      </w:r>
      <w:r>
        <w:rPr>
          <w:rFonts w:asciiTheme="majorBidi" w:hAnsiTheme="majorBidi" w:cstheme="majorBidi"/>
          <w:kern w:val="0"/>
          <w:sz w:val="24"/>
          <w:szCs w:val="24"/>
        </w:rPr>
        <w:lastRenderedPageBreak/>
        <w:t xml:space="preserve">Satyanaga, A., Bagheri, M., &amp; Morawska, L. (2023). Health risk assessment of the European inhabitants exposed to contaminated ambient particulate matter by potentially toxic elements. </w:t>
      </w:r>
      <w:r>
        <w:rPr>
          <w:rFonts w:asciiTheme="majorBidi" w:hAnsiTheme="majorBidi" w:cstheme="majorBidi"/>
          <w:i/>
          <w:iCs/>
          <w:kern w:val="0"/>
          <w:sz w:val="24"/>
          <w:szCs w:val="24"/>
        </w:rPr>
        <w:t>Environmental Pollution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323</w:t>
      </w:r>
      <w:r>
        <w:rPr>
          <w:rFonts w:asciiTheme="majorBidi" w:hAnsiTheme="majorBidi" w:cstheme="majorBidi"/>
          <w:kern w:val="0"/>
          <w:sz w:val="24"/>
          <w:szCs w:val="24"/>
        </w:rPr>
        <w:t>(2023). https://doi.org/10.1016/j.envpol.2023.121232.</w:t>
      </w:r>
    </w:p>
    <w:p w14:paraId="0432E051"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Cao, S., Duan, X., Zhao, X., Wang, B., Ma, J., Fan, D., Sun, C., He, B., Wei, F., &amp; Jiang, G. (2015). Health risk assessment of various metal (loid)s via multiple exposure pathways on children living near a typical lead-acid battery plant, China. </w:t>
      </w:r>
      <w:r>
        <w:rPr>
          <w:rFonts w:asciiTheme="majorBidi" w:hAnsiTheme="majorBidi" w:cstheme="majorBidi"/>
          <w:i/>
          <w:iCs/>
          <w:kern w:val="0"/>
          <w:sz w:val="24"/>
          <w:szCs w:val="24"/>
        </w:rPr>
        <w:t>Environmental Pollution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200</w:t>
      </w:r>
      <w:r>
        <w:rPr>
          <w:rFonts w:asciiTheme="majorBidi" w:hAnsiTheme="majorBidi" w:cstheme="majorBidi"/>
          <w:kern w:val="0"/>
          <w:sz w:val="24"/>
          <w:szCs w:val="24"/>
        </w:rPr>
        <w:t>(2015), 16–23. https://doi.org/10.1016/j.envpol.2015.02.010.</w:t>
      </w:r>
    </w:p>
    <w:p w14:paraId="2ED42A8A"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Chen, J., Li, C., Ristovski, Z., Milic, A., Gu, Y., Islam, M. S., Wang, S., Hao, J., Zhang, H., He, C., Guo, H., Fu, H., Miljevic, B., Morawska, L., Thai, P., Fat, Y., Pereira, G., Ding, A., Huang, X., &amp; Dumka, U. C. (2017). A review of biomass burning : Emissions and impacts on air quality, health and climate in China. </w:t>
      </w:r>
      <w:r>
        <w:rPr>
          <w:rFonts w:asciiTheme="majorBidi" w:hAnsiTheme="majorBidi" w:cstheme="majorBidi"/>
          <w:i/>
          <w:iCs/>
          <w:kern w:val="0"/>
          <w:sz w:val="24"/>
          <w:szCs w:val="24"/>
        </w:rPr>
        <w:t>Science of the Total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579(2017)</w:t>
      </w:r>
      <w:r>
        <w:rPr>
          <w:rFonts w:asciiTheme="majorBidi" w:hAnsiTheme="majorBidi" w:cstheme="majorBidi"/>
          <w:kern w:val="0"/>
          <w:sz w:val="24"/>
          <w:szCs w:val="24"/>
        </w:rPr>
        <w:t>, 1000–1034. https://doi.org/10.1016/j.scitotenv.2016.11.025.</w:t>
      </w:r>
    </w:p>
    <w:p w14:paraId="1C70C2EE"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Ciarelli, G., Colette, A., Schucht, S., Beekmann, M., Andersson, C., Manders-groot, A., Mircea, M., Tsyro, S., Fagerli, H., González, A., Adani, M., Briganti, G., Cappelletti, A., Isidoro, M. D., Cuvelier, C., Couvidat, F., Meleux, F., &amp; Bessagnet, B. (2019). Long-term health impact assessment of total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Europe during the 1990 – 2015 period. </w:t>
      </w:r>
      <w:r>
        <w:rPr>
          <w:rFonts w:asciiTheme="majorBidi" w:hAnsiTheme="majorBidi" w:cstheme="majorBidi"/>
          <w:i/>
          <w:iCs/>
          <w:kern w:val="0"/>
          <w:sz w:val="24"/>
          <w:szCs w:val="24"/>
        </w:rPr>
        <w:t>Atmospheric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3</w:t>
      </w:r>
      <w:r>
        <w:rPr>
          <w:rFonts w:asciiTheme="majorBidi" w:hAnsiTheme="majorBidi" w:cstheme="majorBidi"/>
          <w:kern w:val="0"/>
          <w:sz w:val="24"/>
          <w:szCs w:val="24"/>
        </w:rPr>
        <w:t>(998), 100032. https://doi.org/10.1016/j.aeaoa.2019.100032.</w:t>
      </w:r>
    </w:p>
    <w:p w14:paraId="2CF2F349"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imes New Roman" w:hAnsi="Times New Roman" w:cs="Times New Roman"/>
          <w:kern w:val="0"/>
          <w:sz w:val="24"/>
          <w:szCs w:val="24"/>
        </w:rPr>
        <w:t xml:space="preserve">Cohen, D.D., Tata, G., Stelcer, E., Garlon, D., and Box, G. 2000. The measurement and sources of fine particle elemental carbon at several key sites in NSW over the past eight years. </w:t>
      </w:r>
      <w:r>
        <w:rPr>
          <w:rFonts w:ascii="Times New Roman" w:hAnsi="Times New Roman" w:cs="Times New Roman"/>
          <w:i/>
          <w:iCs/>
          <w:kern w:val="0"/>
          <w:sz w:val="24"/>
          <w:szCs w:val="24"/>
        </w:rPr>
        <w:t>15</w:t>
      </w:r>
      <w:r>
        <w:rPr>
          <w:rFonts w:ascii="Times New Roman" w:hAnsi="Times New Roman" w:cs="Times New Roman"/>
          <w:i/>
          <w:iCs/>
          <w:kern w:val="0"/>
          <w:sz w:val="24"/>
          <w:szCs w:val="24"/>
          <w:vertAlign w:val="superscript"/>
        </w:rPr>
        <w:t>th</w:t>
      </w:r>
      <w:r>
        <w:rPr>
          <w:rFonts w:ascii="Times New Roman" w:hAnsi="Times New Roman" w:cs="Times New Roman"/>
          <w:i/>
          <w:iCs/>
          <w:kern w:val="0"/>
          <w:sz w:val="24"/>
          <w:szCs w:val="24"/>
        </w:rPr>
        <w:t xml:space="preserve"> International Clean Air Conference</w:t>
      </w:r>
      <w:r>
        <w:rPr>
          <w:rFonts w:ascii="Times New Roman" w:hAnsi="Times New Roman" w:cs="Times New Roman"/>
          <w:kern w:val="0"/>
          <w:sz w:val="24"/>
          <w:szCs w:val="24"/>
        </w:rPr>
        <w:t xml:space="preserve"> (pp. 485-490).</w:t>
      </w:r>
    </w:p>
    <w:p w14:paraId="7F6C14A7"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Cui, L., Wu, Z., Han, P., Taira, Y., Wang, H., Meng, Q., Feng, Z., Zhai, S., Yu, J., Zhu, W., Kong, Y., Wang, H., Zhang, H., Bai, B., Lou, Y., &amp; Ma, Y. (2020). Chemical content and source apportionment of 36 heavy metal analysis and health risk assessments in the aerosol of Beijing. </w:t>
      </w:r>
      <w:r>
        <w:rPr>
          <w:rFonts w:asciiTheme="majorBidi" w:hAnsiTheme="majorBidi" w:cstheme="majorBidi"/>
          <w:i/>
          <w:iCs/>
          <w:kern w:val="0"/>
          <w:sz w:val="24"/>
          <w:szCs w:val="24"/>
        </w:rPr>
        <w:t>Environmental Science and Pollution Research</w:t>
      </w:r>
      <w:r>
        <w:rPr>
          <w:rFonts w:asciiTheme="majorBidi" w:hAnsiTheme="majorBidi" w:cstheme="majorBidi"/>
          <w:kern w:val="0"/>
          <w:sz w:val="24"/>
          <w:szCs w:val="24"/>
        </w:rPr>
        <w:t xml:space="preserve">, </w:t>
      </w:r>
      <w:r>
        <w:rPr>
          <w:rFonts w:asciiTheme="majorBidi" w:hAnsiTheme="majorBidi" w:cstheme="majorBidi"/>
          <w:i/>
          <w:iCs/>
          <w:kern w:val="0"/>
          <w:sz w:val="24"/>
          <w:szCs w:val="24"/>
        </w:rPr>
        <w:t>27</w:t>
      </w:r>
      <w:r>
        <w:rPr>
          <w:rFonts w:asciiTheme="majorBidi" w:hAnsiTheme="majorBidi" w:cstheme="majorBidi"/>
          <w:kern w:val="0"/>
          <w:sz w:val="24"/>
          <w:szCs w:val="24"/>
        </w:rPr>
        <w:t>(7), 7005–7014. https://doi.org/10.1007/s11356-019-06427-w.</w:t>
      </w:r>
    </w:p>
    <w:p w14:paraId="70614267"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Cui, S., Xian, J., Shen, F., Zhang, L., Deng, B., Zhang, Y., &amp; Ge, X. (2021). One-year real-time measurement of black carbon in the rural area of Qingdao, Northeastern China: Seasonal variations. </w:t>
      </w:r>
      <w:r>
        <w:rPr>
          <w:rFonts w:asciiTheme="majorBidi" w:hAnsiTheme="majorBidi" w:cstheme="majorBidi"/>
          <w:i/>
          <w:iCs/>
          <w:kern w:val="0"/>
          <w:sz w:val="24"/>
          <w:szCs w:val="24"/>
        </w:rPr>
        <w:t>Atmosphere</w:t>
      </w:r>
      <w:r>
        <w:rPr>
          <w:rFonts w:asciiTheme="majorBidi" w:hAnsiTheme="majorBidi" w:cstheme="majorBidi"/>
          <w:kern w:val="0"/>
          <w:sz w:val="24"/>
          <w:szCs w:val="24"/>
        </w:rPr>
        <w:t xml:space="preserve">, </w:t>
      </w:r>
      <w:r>
        <w:rPr>
          <w:rFonts w:asciiTheme="majorBidi" w:hAnsiTheme="majorBidi" w:cstheme="majorBidi"/>
          <w:i/>
          <w:iCs/>
          <w:kern w:val="0"/>
          <w:sz w:val="24"/>
          <w:szCs w:val="24"/>
        </w:rPr>
        <w:t>12</w:t>
      </w:r>
      <w:r>
        <w:rPr>
          <w:rFonts w:asciiTheme="majorBidi" w:hAnsiTheme="majorBidi" w:cstheme="majorBidi"/>
          <w:kern w:val="0"/>
          <w:sz w:val="24"/>
          <w:szCs w:val="24"/>
        </w:rPr>
        <w:t>(394), 1–19.</w:t>
      </w:r>
    </w:p>
    <w:p w14:paraId="5E3D4D72"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Davis, E., Malig, B., Broadwin, R., Ebisu, K., Basu, R., Gold, E. B., Qi, L., Derby, C. A., Park, S. K., &amp; Wu, X. M. (2020). Association between coarse particulate matter and inflammatory and hemostatic markers in a cohort of midlife women. </w:t>
      </w:r>
      <w:r>
        <w:rPr>
          <w:rFonts w:asciiTheme="majorBidi" w:hAnsiTheme="majorBidi" w:cstheme="majorBidi"/>
          <w:i/>
          <w:iCs/>
          <w:kern w:val="0"/>
          <w:sz w:val="24"/>
          <w:szCs w:val="24"/>
        </w:rPr>
        <w:t>Environmental Health</w:t>
      </w:r>
      <w:r>
        <w:rPr>
          <w:rFonts w:asciiTheme="majorBidi" w:hAnsiTheme="majorBidi" w:cstheme="majorBidi"/>
          <w:kern w:val="0"/>
          <w:sz w:val="24"/>
          <w:szCs w:val="24"/>
        </w:rPr>
        <w:t xml:space="preserve">, </w:t>
      </w:r>
      <w:r>
        <w:rPr>
          <w:rFonts w:asciiTheme="majorBidi" w:hAnsiTheme="majorBidi" w:cstheme="majorBidi"/>
          <w:i/>
          <w:iCs/>
          <w:kern w:val="0"/>
          <w:sz w:val="24"/>
          <w:szCs w:val="24"/>
        </w:rPr>
        <w:t>19</w:t>
      </w:r>
      <w:r>
        <w:rPr>
          <w:rFonts w:asciiTheme="majorBidi" w:hAnsiTheme="majorBidi" w:cstheme="majorBidi"/>
          <w:kern w:val="0"/>
          <w:sz w:val="24"/>
          <w:szCs w:val="24"/>
        </w:rPr>
        <w:t>(111), 1–12.</w:t>
      </w:r>
    </w:p>
    <w:p w14:paraId="70D0FB22"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Dotse, S., Asane, J., Ofosu, F., &amp; Innocent, A. (2012). Particulate matter and black carbon concentration levels in Ashaiman, a semi-urban area of Ghana. </w:t>
      </w:r>
      <w:r>
        <w:rPr>
          <w:rFonts w:asciiTheme="majorBidi" w:hAnsiTheme="majorBidi" w:cstheme="majorBidi"/>
          <w:i/>
          <w:iCs/>
          <w:kern w:val="0"/>
          <w:sz w:val="24"/>
          <w:szCs w:val="24"/>
        </w:rPr>
        <w:t>Research Journal of Environmental and Earth Sciences</w:t>
      </w:r>
      <w:r>
        <w:rPr>
          <w:rFonts w:asciiTheme="majorBidi" w:hAnsiTheme="majorBidi" w:cstheme="majorBidi"/>
          <w:kern w:val="0"/>
          <w:sz w:val="24"/>
          <w:szCs w:val="24"/>
        </w:rPr>
        <w:t xml:space="preserve">, </w:t>
      </w:r>
      <w:r>
        <w:rPr>
          <w:rFonts w:asciiTheme="majorBidi" w:hAnsiTheme="majorBidi" w:cstheme="majorBidi"/>
          <w:i/>
          <w:iCs/>
          <w:kern w:val="0"/>
          <w:sz w:val="24"/>
          <w:szCs w:val="24"/>
        </w:rPr>
        <w:t>4</w:t>
      </w:r>
      <w:r>
        <w:rPr>
          <w:rFonts w:asciiTheme="majorBidi" w:hAnsiTheme="majorBidi" w:cstheme="majorBidi"/>
          <w:kern w:val="0"/>
          <w:sz w:val="24"/>
          <w:szCs w:val="24"/>
        </w:rPr>
        <w:t>(1), 1–20.</w:t>
      </w:r>
    </w:p>
    <w:p w14:paraId="1C3F36B3"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Duan, X., Yan, Y., Li, R., Deng, M., Hu, D., &amp; Peng, L. (2021). Seasonal variation, source apportionment, and health risk assessment of trace metals in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the typical industrial city of Changzhi, China. </w:t>
      </w:r>
      <w:r>
        <w:rPr>
          <w:rFonts w:asciiTheme="majorBidi" w:hAnsiTheme="majorBidi" w:cstheme="majorBidi"/>
          <w:i/>
          <w:iCs/>
          <w:kern w:val="0"/>
          <w:sz w:val="24"/>
          <w:szCs w:val="24"/>
        </w:rPr>
        <w:t>Atmospheric Pollution Research</w:t>
      </w:r>
      <w:r>
        <w:rPr>
          <w:rFonts w:asciiTheme="majorBidi" w:hAnsiTheme="majorBidi" w:cstheme="majorBidi"/>
          <w:kern w:val="0"/>
          <w:sz w:val="24"/>
          <w:szCs w:val="24"/>
        </w:rPr>
        <w:t xml:space="preserve">, </w:t>
      </w:r>
      <w:r>
        <w:rPr>
          <w:rFonts w:asciiTheme="majorBidi" w:hAnsiTheme="majorBidi" w:cstheme="majorBidi"/>
          <w:i/>
          <w:iCs/>
          <w:kern w:val="0"/>
          <w:sz w:val="24"/>
          <w:szCs w:val="24"/>
        </w:rPr>
        <w:t>12</w:t>
      </w:r>
      <w:r>
        <w:rPr>
          <w:rFonts w:asciiTheme="majorBidi" w:hAnsiTheme="majorBidi" w:cstheme="majorBidi"/>
          <w:kern w:val="0"/>
          <w:sz w:val="24"/>
          <w:szCs w:val="24"/>
        </w:rPr>
        <w:t xml:space="preserve">(1), 365–374. https://doi.org/10.1016/j.apr.2020.09.017. </w:t>
      </w:r>
    </w:p>
    <w:p w14:paraId="40222182"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Edlund, K. K., Killman, F., Moln, P., Boman, J., Stockfelt, L., &amp; Wichmann, J. (2021). Health risk assessment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and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-bound trace elements in Thohoyandou, South Africa. </w:t>
      </w:r>
      <w:r>
        <w:rPr>
          <w:rFonts w:asciiTheme="majorBidi" w:hAnsiTheme="majorBidi" w:cstheme="majorBidi"/>
          <w:i/>
          <w:iCs/>
          <w:kern w:val="0"/>
          <w:sz w:val="24"/>
          <w:szCs w:val="24"/>
        </w:rPr>
        <w:t>International Journal of Research and Public Health</w:t>
      </w:r>
      <w:r>
        <w:rPr>
          <w:rFonts w:asciiTheme="majorBidi" w:hAnsiTheme="majorBidi" w:cstheme="majorBidi"/>
          <w:kern w:val="0"/>
          <w:sz w:val="24"/>
          <w:szCs w:val="24"/>
        </w:rPr>
        <w:t xml:space="preserve">, </w:t>
      </w:r>
      <w:r>
        <w:rPr>
          <w:rFonts w:asciiTheme="majorBidi" w:hAnsiTheme="majorBidi" w:cstheme="majorBidi"/>
          <w:i/>
          <w:iCs/>
          <w:kern w:val="0"/>
          <w:sz w:val="24"/>
          <w:szCs w:val="24"/>
        </w:rPr>
        <w:t>18</w:t>
      </w:r>
      <w:r>
        <w:rPr>
          <w:rFonts w:asciiTheme="majorBidi" w:hAnsiTheme="majorBidi" w:cstheme="majorBidi"/>
          <w:kern w:val="0"/>
          <w:sz w:val="24"/>
          <w:szCs w:val="24"/>
        </w:rPr>
        <w:t>(1359), 1–11.</w:t>
      </w:r>
    </w:p>
    <w:p w14:paraId="786C3FB4"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Erlandsson, L., Krais, A. M., Strandberg, B., Lindgren, R., Åsa, N., Lundh, T., Boman, C., Isaxon, C., Hansson, S. R., &amp; Malmqvist, E. (2020). Exposure to wood smoke particles leads to inflammation, disrupted proliferation and damage to cellular structures in a human first-trimester trophoblast cell line. </w:t>
      </w:r>
      <w:r>
        <w:rPr>
          <w:rFonts w:asciiTheme="majorBidi" w:hAnsiTheme="majorBidi" w:cstheme="majorBidi"/>
          <w:i/>
          <w:iCs/>
          <w:kern w:val="0"/>
          <w:sz w:val="24"/>
          <w:szCs w:val="24"/>
        </w:rPr>
        <w:t>Environmental Pollution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264</w:t>
      </w:r>
      <w:r>
        <w:rPr>
          <w:rFonts w:asciiTheme="majorBidi" w:hAnsiTheme="majorBidi" w:cstheme="majorBidi"/>
          <w:kern w:val="0"/>
          <w:sz w:val="24"/>
          <w:szCs w:val="24"/>
        </w:rPr>
        <w:t xml:space="preserve">(2020), 1–10. https://doi.org/10.1016/j.envpol.2020.114790. </w:t>
      </w:r>
    </w:p>
    <w:p w14:paraId="6BD4E788"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Ghana Statistical Service. (2021). </w:t>
      </w:r>
      <w:r>
        <w:rPr>
          <w:rFonts w:asciiTheme="majorBidi" w:hAnsiTheme="majorBidi" w:cstheme="majorBidi"/>
          <w:i/>
          <w:iCs/>
          <w:kern w:val="0"/>
          <w:sz w:val="24"/>
          <w:szCs w:val="24"/>
        </w:rPr>
        <w:t>Ghana Population and Housing Census. General report.</w:t>
      </w:r>
      <w:r>
        <w:rPr>
          <w:rFonts w:asciiTheme="majorBidi" w:hAnsiTheme="majorBidi" w:cstheme="majorBidi"/>
          <w:kern w:val="0"/>
          <w:sz w:val="24"/>
          <w:szCs w:val="24"/>
        </w:rPr>
        <w:t xml:space="preserve"> GSS Publication.</w:t>
      </w:r>
    </w:p>
    <w:p w14:paraId="61C33215"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lastRenderedPageBreak/>
        <w:t xml:space="preserve">GMA. (2022). </w:t>
      </w:r>
      <w:r>
        <w:rPr>
          <w:rFonts w:asciiTheme="majorBidi" w:hAnsiTheme="majorBidi" w:cstheme="majorBidi"/>
          <w:i/>
          <w:iCs/>
          <w:kern w:val="0"/>
          <w:sz w:val="24"/>
          <w:szCs w:val="24"/>
        </w:rPr>
        <w:t>Ghana Meteorological Agency’s seasonal rainfall forecast for the major rainy seasons.</w:t>
      </w:r>
      <w:r>
        <w:rPr>
          <w:rFonts w:asciiTheme="majorBidi" w:hAnsiTheme="majorBidi" w:cstheme="majorBidi"/>
          <w:kern w:val="0"/>
          <w:sz w:val="24"/>
          <w:szCs w:val="24"/>
        </w:rPr>
        <w:t xml:space="preserve"> GMA Publication.</w:t>
      </w:r>
    </w:p>
    <w:p w14:paraId="18653C34"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Gaita, S.M., Boman, J., Gatari, M.J., Pettersson, J., B.C., &amp; Janhall, S. (2014). Source apportionment and seasonal variation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Sub-Saharan Africa city: Nairobi, Kenya. </w:t>
      </w:r>
      <w:r>
        <w:rPr>
          <w:rFonts w:asciiTheme="majorBidi" w:hAnsiTheme="majorBidi" w:cstheme="majorBidi"/>
          <w:i/>
          <w:iCs/>
          <w:kern w:val="0"/>
          <w:sz w:val="24"/>
          <w:szCs w:val="24"/>
        </w:rPr>
        <w:t>Atmospheric Chemistry and Physics,</w:t>
      </w:r>
      <w:r>
        <w:rPr>
          <w:rFonts w:asciiTheme="majorBidi" w:hAnsiTheme="majorBidi" w:cstheme="majorBidi"/>
          <w:kern w:val="0"/>
          <w:sz w:val="24"/>
          <w:szCs w:val="24"/>
        </w:rPr>
        <w:t xml:space="preserve"> 14 (1), 9977-9991. </w:t>
      </w:r>
    </w:p>
    <w:p w14:paraId="7EC351EE"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Health Effects Institute. (2021). </w:t>
      </w:r>
      <w:r>
        <w:rPr>
          <w:rFonts w:asciiTheme="majorBidi" w:hAnsiTheme="majorBidi" w:cstheme="majorBidi"/>
          <w:i/>
          <w:iCs/>
          <w:kern w:val="0"/>
          <w:sz w:val="24"/>
          <w:szCs w:val="24"/>
        </w:rPr>
        <w:t>Global burden of disease from major air pollution sources: A global approach</w:t>
      </w:r>
      <w:r>
        <w:rPr>
          <w:rFonts w:asciiTheme="majorBidi" w:hAnsiTheme="majorBidi" w:cstheme="majorBidi"/>
          <w:kern w:val="0"/>
          <w:sz w:val="24"/>
          <w:szCs w:val="24"/>
        </w:rPr>
        <w:t xml:space="preserve">. Boston, MA: Health Effect Institute. </w:t>
      </w:r>
    </w:p>
    <w:p w14:paraId="262B1CC3"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Hu, X., Zhang, Y., Ding, Z., Wang, T., Lia., H., Sun, Y., &amp; Wu, J. (2012). Bioaccessibility and health risk of arsenic and heavy metals (Cd , Co , Cr , Cu , Ni , Pb , Zn and Mn ) in TSP and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Nanjing , China. </w:t>
      </w:r>
      <w:r>
        <w:rPr>
          <w:rFonts w:asciiTheme="majorBidi" w:hAnsiTheme="majorBidi" w:cstheme="majorBidi"/>
          <w:i/>
          <w:iCs/>
          <w:kern w:val="0"/>
          <w:sz w:val="24"/>
          <w:szCs w:val="24"/>
        </w:rPr>
        <w:t>Atmospheric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57</w:t>
      </w:r>
      <w:r>
        <w:rPr>
          <w:rFonts w:asciiTheme="majorBidi" w:hAnsiTheme="majorBidi" w:cstheme="majorBidi"/>
          <w:kern w:val="0"/>
          <w:sz w:val="24"/>
          <w:szCs w:val="24"/>
        </w:rPr>
        <w:t>(2012), 146–152. https://doi.org/10.1016/j.atmosenv.2012.04.056.</w:t>
      </w:r>
    </w:p>
    <w:p w14:paraId="5EFB1DB5"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Jimenez, J., Farias, O., Quiroz, R., &amp; Yañez, J. (2017). Emission factors of particulate matter, polycyclic aromatic hydrocarbons, and levoglucosan from wood combustion in south-central Chile. </w:t>
      </w:r>
      <w:r>
        <w:rPr>
          <w:rFonts w:asciiTheme="majorBidi" w:hAnsiTheme="majorBidi" w:cstheme="majorBidi"/>
          <w:i/>
          <w:iCs/>
          <w:kern w:val="0"/>
          <w:sz w:val="24"/>
          <w:szCs w:val="24"/>
        </w:rPr>
        <w:t>Journal of the Air and Waste Management Association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67</w:t>
      </w:r>
      <w:r>
        <w:rPr>
          <w:rFonts w:asciiTheme="majorBidi" w:hAnsiTheme="majorBidi" w:cstheme="majorBidi"/>
          <w:kern w:val="0"/>
          <w:sz w:val="24"/>
          <w:szCs w:val="24"/>
        </w:rPr>
        <w:t>(7), 806–813. https://doi.org/10.1080/10962247.2017.1295114.</w:t>
      </w:r>
    </w:p>
    <w:p w14:paraId="62AFA3C9"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lang w:val="fr-FR"/>
        </w:rPr>
        <w:t xml:space="preserve">Kodros, J. K., Kaltsonoudis, C., Paglione, M., Florou, K., Jorga, S., Vasilakopoulou, C., &amp; Cirtog, M. (2022). </w:t>
      </w:r>
      <w:r>
        <w:rPr>
          <w:rFonts w:asciiTheme="majorBidi" w:hAnsiTheme="majorBidi" w:cstheme="majorBidi"/>
          <w:kern w:val="0"/>
          <w:sz w:val="24"/>
          <w:szCs w:val="24"/>
        </w:rPr>
        <w:t xml:space="preserve">Secondary aerosol formation during the dark oxidation of residential biomass burning emissions. </w:t>
      </w:r>
      <w:r>
        <w:rPr>
          <w:rFonts w:asciiTheme="majorBidi" w:hAnsiTheme="majorBidi" w:cstheme="majorBidi"/>
          <w:i/>
          <w:iCs/>
          <w:kern w:val="0"/>
          <w:sz w:val="24"/>
          <w:szCs w:val="24"/>
        </w:rPr>
        <w:t>Environmental Science: Atmosphere</w:t>
      </w:r>
      <w:r>
        <w:rPr>
          <w:rFonts w:asciiTheme="majorBidi" w:hAnsiTheme="majorBidi" w:cstheme="majorBidi"/>
          <w:kern w:val="0"/>
          <w:sz w:val="24"/>
          <w:szCs w:val="24"/>
        </w:rPr>
        <w:t xml:space="preserve">, </w:t>
      </w:r>
      <w:r>
        <w:rPr>
          <w:rFonts w:asciiTheme="majorBidi" w:hAnsiTheme="majorBidi" w:cstheme="majorBidi"/>
          <w:i/>
          <w:iCs/>
          <w:kern w:val="0"/>
          <w:sz w:val="24"/>
          <w:szCs w:val="24"/>
        </w:rPr>
        <w:t>2</w:t>
      </w:r>
      <w:r>
        <w:rPr>
          <w:rFonts w:asciiTheme="majorBidi" w:hAnsiTheme="majorBidi" w:cstheme="majorBidi"/>
          <w:kern w:val="0"/>
          <w:sz w:val="24"/>
          <w:szCs w:val="24"/>
        </w:rPr>
        <w:t>(1), 1221–1236. https://doi.org/10.1039/D2EA00031H.</w:t>
      </w:r>
    </w:p>
    <w:p w14:paraId="072B399A"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Kolawole, T. O., &amp; Olatunji, A. S. (2023). Assessment of concentration of the potentially toxic elements and associated human health risk from particulate matter exposure along road intersections in Ibadan, southwestern Nigeria. </w:t>
      </w:r>
      <w:r>
        <w:rPr>
          <w:rFonts w:asciiTheme="majorBidi" w:hAnsiTheme="majorBidi" w:cstheme="majorBidi"/>
          <w:i/>
          <w:iCs/>
          <w:kern w:val="0"/>
          <w:sz w:val="24"/>
          <w:szCs w:val="24"/>
        </w:rPr>
        <w:t>Discover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1</w:t>
      </w:r>
      <w:r>
        <w:rPr>
          <w:rFonts w:asciiTheme="majorBidi" w:hAnsiTheme="majorBidi" w:cstheme="majorBidi"/>
          <w:kern w:val="0"/>
          <w:sz w:val="24"/>
          <w:szCs w:val="24"/>
        </w:rPr>
        <w:t>(3), 1–10. https://doi.org/10.1007/s44274-023-00005-1.</w:t>
      </w:r>
    </w:p>
    <w:p w14:paraId="204D8BC9"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Konadu, F., Gyamfi, O., Ansah, E., Sheringham, L., Agyei, V., Dartey, E., Dodd, M., Obiri-yeboah, S., &amp; Darko, G. (2023). Human health risk assessment of potentially toxic elements in soil and air particulate matter of automobile hub environments in Kumasi, Ghana. </w:t>
      </w:r>
      <w:r>
        <w:rPr>
          <w:rFonts w:asciiTheme="majorBidi" w:hAnsiTheme="majorBidi" w:cstheme="majorBidi"/>
          <w:i/>
          <w:iCs/>
          <w:kern w:val="0"/>
          <w:sz w:val="24"/>
          <w:szCs w:val="24"/>
        </w:rPr>
        <w:t>Toxicology Reports</w:t>
      </w:r>
      <w:r>
        <w:rPr>
          <w:rFonts w:asciiTheme="majorBidi" w:hAnsiTheme="majorBidi" w:cstheme="majorBidi"/>
          <w:kern w:val="0"/>
          <w:sz w:val="24"/>
          <w:szCs w:val="24"/>
        </w:rPr>
        <w:t xml:space="preserve">, </w:t>
      </w:r>
      <w:r>
        <w:rPr>
          <w:rFonts w:asciiTheme="majorBidi" w:hAnsiTheme="majorBidi" w:cstheme="majorBidi"/>
          <w:i/>
          <w:iCs/>
          <w:kern w:val="0"/>
          <w:sz w:val="24"/>
          <w:szCs w:val="24"/>
        </w:rPr>
        <w:t>11</w:t>
      </w:r>
      <w:r>
        <w:rPr>
          <w:rFonts w:asciiTheme="majorBidi" w:hAnsiTheme="majorBidi" w:cstheme="majorBidi"/>
          <w:kern w:val="0"/>
          <w:sz w:val="24"/>
          <w:szCs w:val="24"/>
        </w:rPr>
        <w:t xml:space="preserve">(2023), 261–269. https://doi.org/10.1016/j.toxrep.2023.09.010. </w:t>
      </w:r>
    </w:p>
    <w:p w14:paraId="59F85265"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Krupnova, T. G., Rakova, O. V, Bondarenko, K. A., Saifullin, A. F., Popova, D. A., Potgieter-vermaak, S., &amp; Godoi, R. H. M. (2021). Elemental composition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and PM</w:t>
      </w:r>
      <w:r>
        <w:rPr>
          <w:rFonts w:asciiTheme="majorBidi" w:hAnsiTheme="majorBidi" w:cstheme="majorBidi"/>
          <w:kern w:val="0"/>
          <w:sz w:val="24"/>
          <w:szCs w:val="24"/>
          <w:vertAlign w:val="subscript"/>
        </w:rPr>
        <w:t>10</w:t>
      </w:r>
      <w:r>
        <w:rPr>
          <w:rFonts w:asciiTheme="majorBidi" w:hAnsiTheme="majorBidi" w:cstheme="majorBidi"/>
          <w:kern w:val="0"/>
          <w:sz w:val="24"/>
          <w:szCs w:val="24"/>
        </w:rPr>
        <w:t xml:space="preserve"> and health risks assessment in the industrial districts of Chelyabinsk, South Ural Region, Russia. </w:t>
      </w:r>
      <w:r>
        <w:rPr>
          <w:rFonts w:asciiTheme="majorBidi" w:hAnsiTheme="majorBidi" w:cstheme="majorBidi"/>
          <w:i/>
          <w:iCs/>
          <w:kern w:val="0"/>
          <w:sz w:val="24"/>
          <w:szCs w:val="24"/>
        </w:rPr>
        <w:t>International Journal of Environmental Research and Public Health</w:t>
      </w:r>
      <w:r>
        <w:rPr>
          <w:rFonts w:asciiTheme="majorBidi" w:hAnsiTheme="majorBidi" w:cstheme="majorBidi"/>
          <w:kern w:val="0"/>
          <w:sz w:val="24"/>
          <w:szCs w:val="24"/>
        </w:rPr>
        <w:t xml:space="preserve">, </w:t>
      </w:r>
      <w:r>
        <w:rPr>
          <w:rFonts w:asciiTheme="majorBidi" w:hAnsiTheme="majorBidi" w:cstheme="majorBidi"/>
          <w:i/>
          <w:iCs/>
          <w:kern w:val="0"/>
          <w:sz w:val="24"/>
          <w:szCs w:val="24"/>
        </w:rPr>
        <w:t>18</w:t>
      </w:r>
      <w:r>
        <w:rPr>
          <w:rFonts w:asciiTheme="majorBidi" w:hAnsiTheme="majorBidi" w:cstheme="majorBidi"/>
          <w:kern w:val="0"/>
          <w:sz w:val="24"/>
          <w:szCs w:val="24"/>
        </w:rPr>
        <w:t>(12354), 1–16.</w:t>
      </w:r>
    </w:p>
    <w:p w14:paraId="267DC542"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Kurilic, S. M., Bozilovic, Z., &amp; Milosevic, R. (2020). Contamination and health risk assessment of trace elements in PM</w:t>
      </w:r>
      <w:r>
        <w:rPr>
          <w:rFonts w:asciiTheme="majorBidi" w:hAnsiTheme="majorBidi" w:cstheme="majorBidi"/>
          <w:kern w:val="0"/>
          <w:sz w:val="24"/>
          <w:szCs w:val="24"/>
          <w:vertAlign w:val="subscript"/>
        </w:rPr>
        <w:t>10</w:t>
      </w:r>
      <w:r>
        <w:rPr>
          <w:rFonts w:asciiTheme="majorBidi" w:hAnsiTheme="majorBidi" w:cstheme="majorBidi"/>
          <w:kern w:val="0"/>
          <w:sz w:val="24"/>
          <w:szCs w:val="24"/>
        </w:rPr>
        <w:t xml:space="preserve"> from mining and smelting operations in the Bor Basin, Serbia. </w:t>
      </w:r>
      <w:r>
        <w:rPr>
          <w:rFonts w:asciiTheme="majorBidi" w:hAnsiTheme="majorBidi" w:cstheme="majorBidi"/>
          <w:i/>
          <w:iCs/>
          <w:kern w:val="0"/>
          <w:sz w:val="24"/>
          <w:szCs w:val="24"/>
        </w:rPr>
        <w:t>Toxicology and Industrial Health</w:t>
      </w:r>
      <w:r>
        <w:rPr>
          <w:rFonts w:asciiTheme="majorBidi" w:hAnsiTheme="majorBidi" w:cstheme="majorBidi"/>
          <w:kern w:val="0"/>
          <w:sz w:val="24"/>
          <w:szCs w:val="24"/>
        </w:rPr>
        <w:t xml:space="preserve">, </w:t>
      </w:r>
      <w:r>
        <w:rPr>
          <w:rFonts w:asciiTheme="majorBidi" w:hAnsiTheme="majorBidi" w:cstheme="majorBidi"/>
          <w:i/>
          <w:iCs/>
          <w:kern w:val="0"/>
          <w:sz w:val="24"/>
          <w:szCs w:val="24"/>
        </w:rPr>
        <w:t>36</w:t>
      </w:r>
      <w:r>
        <w:rPr>
          <w:rFonts w:asciiTheme="majorBidi" w:hAnsiTheme="majorBidi" w:cstheme="majorBidi"/>
          <w:kern w:val="0"/>
          <w:sz w:val="24"/>
          <w:szCs w:val="24"/>
        </w:rPr>
        <w:t>(3), 135–145. https://doi.org/10.1177/0748233720909719.</w:t>
      </w:r>
    </w:p>
    <w:p w14:paraId="42054347"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Lai, A. M., Carter, E., Shan, M., Ni, K., Clark, S., Ezzati, M., Wiedinmyer, C., Yang, X., Baumgartner, J., &amp; Schauer, J. J. (2019). Environment chemical composition and source apportionment of ambient, household, and personal exposures to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communities using biomass stoves in rural China. </w:t>
      </w:r>
      <w:r>
        <w:rPr>
          <w:rFonts w:asciiTheme="majorBidi" w:hAnsiTheme="majorBidi" w:cstheme="majorBidi"/>
          <w:i/>
          <w:iCs/>
          <w:kern w:val="0"/>
          <w:sz w:val="24"/>
          <w:szCs w:val="24"/>
        </w:rPr>
        <w:t>Science of the Total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646</w:t>
      </w:r>
      <w:r>
        <w:rPr>
          <w:rFonts w:asciiTheme="majorBidi" w:hAnsiTheme="majorBidi" w:cstheme="majorBidi"/>
          <w:kern w:val="0"/>
          <w:sz w:val="24"/>
          <w:szCs w:val="24"/>
        </w:rPr>
        <w:t>(2019), 309–319. https://doi.org/10.1016/j.scitotenv.2018.07.322.</w:t>
      </w:r>
    </w:p>
    <w:p w14:paraId="5EF2CD83"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Leech, N., Barrett, K., &amp; Morgan, G. A. (2015). </w:t>
      </w:r>
      <w:r>
        <w:rPr>
          <w:rFonts w:asciiTheme="majorBidi" w:hAnsiTheme="majorBidi" w:cstheme="majorBidi"/>
          <w:i/>
          <w:iCs/>
          <w:kern w:val="0"/>
          <w:sz w:val="24"/>
          <w:szCs w:val="24"/>
        </w:rPr>
        <w:t xml:space="preserve">SPSS for intermediate statistics </w:t>
      </w:r>
      <w:r>
        <w:rPr>
          <w:rFonts w:asciiTheme="majorBidi" w:hAnsiTheme="majorBidi" w:cstheme="majorBidi"/>
          <w:kern w:val="0"/>
          <w:sz w:val="24"/>
          <w:szCs w:val="24"/>
        </w:rPr>
        <w:t xml:space="preserve">(5th ed.). Taylor &amp; Francis. https://doi.org/10.4324/9781410616739. </w:t>
      </w:r>
    </w:p>
    <w:p w14:paraId="23C308D0"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Li, K., Liang, T., &amp; Wang, L. (2015). Risk assessment of atmospheric heavy metals exposure in Baotou, a typical industrial city in northern China. </w:t>
      </w:r>
      <w:r>
        <w:rPr>
          <w:rFonts w:asciiTheme="majorBidi" w:hAnsiTheme="majorBidi" w:cstheme="majorBidi"/>
          <w:i/>
          <w:iCs/>
          <w:kern w:val="0"/>
          <w:sz w:val="24"/>
          <w:szCs w:val="24"/>
        </w:rPr>
        <w:t>Environmental Geochemistry and Health</w:t>
      </w:r>
      <w:r>
        <w:rPr>
          <w:rFonts w:asciiTheme="majorBidi" w:hAnsiTheme="majorBidi" w:cstheme="majorBidi"/>
          <w:kern w:val="0"/>
          <w:sz w:val="24"/>
          <w:szCs w:val="24"/>
        </w:rPr>
        <w:t xml:space="preserve">, </w:t>
      </w:r>
      <w:r>
        <w:rPr>
          <w:rFonts w:asciiTheme="majorBidi" w:hAnsiTheme="majorBidi" w:cstheme="majorBidi"/>
          <w:i/>
          <w:iCs/>
          <w:kern w:val="0"/>
          <w:sz w:val="24"/>
          <w:szCs w:val="24"/>
        </w:rPr>
        <w:t>38</w:t>
      </w:r>
      <w:r>
        <w:rPr>
          <w:rFonts w:asciiTheme="majorBidi" w:hAnsiTheme="majorBidi" w:cstheme="majorBidi"/>
          <w:kern w:val="0"/>
          <w:sz w:val="24"/>
          <w:szCs w:val="24"/>
        </w:rPr>
        <w:t xml:space="preserve">(3), 843–853. https://doi.org/10.1007/s10653-015-9765-1. </w:t>
      </w:r>
    </w:p>
    <w:p w14:paraId="0C35CE76"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Liu, K., Shang, Q., &amp; Wan, C. (2018). Sources and health risks of heavy metals in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in a campus in a typical suburb area of Taiyuan, North China. </w:t>
      </w:r>
      <w:r>
        <w:rPr>
          <w:rFonts w:asciiTheme="majorBidi" w:hAnsiTheme="majorBidi" w:cstheme="majorBidi"/>
          <w:i/>
          <w:iCs/>
          <w:kern w:val="0"/>
          <w:sz w:val="24"/>
          <w:szCs w:val="24"/>
        </w:rPr>
        <w:t>Atmosphere</w:t>
      </w:r>
      <w:r>
        <w:rPr>
          <w:rFonts w:asciiTheme="majorBidi" w:hAnsiTheme="majorBidi" w:cstheme="majorBidi"/>
          <w:kern w:val="0"/>
          <w:sz w:val="24"/>
          <w:szCs w:val="24"/>
        </w:rPr>
        <w:t xml:space="preserve">, </w:t>
      </w:r>
      <w:r>
        <w:rPr>
          <w:rFonts w:asciiTheme="majorBidi" w:hAnsiTheme="majorBidi" w:cstheme="majorBidi"/>
          <w:i/>
          <w:iCs/>
          <w:kern w:val="0"/>
          <w:sz w:val="24"/>
          <w:szCs w:val="24"/>
        </w:rPr>
        <w:t>9</w:t>
      </w:r>
      <w:r>
        <w:rPr>
          <w:rFonts w:asciiTheme="majorBidi" w:hAnsiTheme="majorBidi" w:cstheme="majorBidi"/>
          <w:kern w:val="0"/>
          <w:sz w:val="24"/>
          <w:szCs w:val="24"/>
        </w:rPr>
        <w:t xml:space="preserve">(46), 1–10. https://doi.org/10.3390/atmos9020046. </w:t>
      </w:r>
    </w:p>
    <w:p w14:paraId="073E2F81"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lastRenderedPageBreak/>
        <w:t>Martins, N. R., &amp; Carrilho, G. (2023). Health effects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emissions from woodstoves and fireplaces in living spaces. </w:t>
      </w:r>
      <w:r>
        <w:rPr>
          <w:rFonts w:asciiTheme="majorBidi" w:hAnsiTheme="majorBidi" w:cstheme="majorBidi"/>
          <w:i/>
          <w:iCs/>
          <w:kern w:val="0"/>
          <w:sz w:val="24"/>
          <w:szCs w:val="24"/>
        </w:rPr>
        <w:t>Journal of Building Engineering</w:t>
      </w:r>
      <w:r>
        <w:rPr>
          <w:rFonts w:asciiTheme="majorBidi" w:hAnsiTheme="majorBidi" w:cstheme="majorBidi"/>
          <w:kern w:val="0"/>
          <w:sz w:val="24"/>
          <w:szCs w:val="24"/>
        </w:rPr>
        <w:t xml:space="preserve">, </w:t>
      </w:r>
      <w:r>
        <w:rPr>
          <w:rFonts w:asciiTheme="majorBidi" w:hAnsiTheme="majorBidi" w:cstheme="majorBidi"/>
          <w:i/>
          <w:iCs/>
          <w:kern w:val="0"/>
          <w:sz w:val="24"/>
          <w:szCs w:val="24"/>
        </w:rPr>
        <w:t>79</w:t>
      </w:r>
      <w:r>
        <w:rPr>
          <w:rFonts w:asciiTheme="majorBidi" w:hAnsiTheme="majorBidi" w:cstheme="majorBidi"/>
          <w:kern w:val="0"/>
          <w:sz w:val="24"/>
          <w:szCs w:val="24"/>
        </w:rPr>
        <w:t>(1), 1–17.</w:t>
      </w:r>
    </w:p>
    <w:p w14:paraId="77B128E6"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Merabet, H., Kerbachi, R., Mihalopoulos, N. &amp; Stavroulas, I. (2019). Measurement of atmospheric black carbon in some south Mediterranean cities: Seasonal variations and source apportionment. </w:t>
      </w:r>
      <w:r>
        <w:rPr>
          <w:rFonts w:asciiTheme="majorBidi" w:hAnsiTheme="majorBidi" w:cstheme="majorBidi"/>
          <w:i/>
          <w:iCs/>
          <w:kern w:val="0"/>
          <w:sz w:val="24"/>
          <w:szCs w:val="24"/>
        </w:rPr>
        <w:t>Clean Air Journal</w:t>
      </w:r>
      <w:r>
        <w:rPr>
          <w:rFonts w:asciiTheme="majorBidi" w:hAnsiTheme="majorBidi" w:cstheme="majorBidi"/>
          <w:kern w:val="0"/>
          <w:sz w:val="24"/>
          <w:szCs w:val="24"/>
        </w:rPr>
        <w:t>, 29 (2), 1-19.</w:t>
      </w:r>
    </w:p>
    <w:p w14:paraId="627AF2DE"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Morakinyo, O. M., Adebowale, A. S., Mokgobu, M. I., &amp; Mukhola, M. S. (2017). Health risk of inhalation exposure to sub-10 µm particulate matter and gaseous pollutants in an urban-industrial area in South Africa: An ecological study. </w:t>
      </w:r>
      <w:r>
        <w:rPr>
          <w:rFonts w:asciiTheme="majorBidi" w:hAnsiTheme="majorBidi" w:cstheme="majorBidi"/>
          <w:i/>
          <w:iCs/>
          <w:kern w:val="0"/>
          <w:sz w:val="24"/>
          <w:szCs w:val="24"/>
        </w:rPr>
        <w:t>Biomedical Journal</w:t>
      </w:r>
      <w:r>
        <w:rPr>
          <w:rFonts w:asciiTheme="majorBidi" w:hAnsiTheme="majorBidi" w:cstheme="majorBidi"/>
          <w:kern w:val="0"/>
          <w:sz w:val="24"/>
          <w:szCs w:val="24"/>
        </w:rPr>
        <w:t xml:space="preserve">, </w:t>
      </w:r>
      <w:r>
        <w:rPr>
          <w:rFonts w:asciiTheme="majorBidi" w:hAnsiTheme="majorBidi" w:cstheme="majorBidi"/>
          <w:i/>
          <w:iCs/>
          <w:kern w:val="0"/>
          <w:sz w:val="24"/>
          <w:szCs w:val="24"/>
        </w:rPr>
        <w:t>7</w:t>
      </w:r>
      <w:r>
        <w:rPr>
          <w:rFonts w:asciiTheme="majorBidi" w:hAnsiTheme="majorBidi" w:cstheme="majorBidi"/>
          <w:kern w:val="0"/>
          <w:sz w:val="24"/>
          <w:szCs w:val="24"/>
        </w:rPr>
        <w:t xml:space="preserve">(1), 1–10. https://doi.org/10.1136/bmjopen-2016-013941. </w:t>
      </w:r>
    </w:p>
    <w:p w14:paraId="21C41D78"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Morakinyo, O. M., Mukhola, M. S., &amp; Mokgobu, M. I. (2021). Health risk analysis of elemental components of an industrially emitted respirable particulate matter in an urban area. </w:t>
      </w:r>
      <w:r>
        <w:rPr>
          <w:rFonts w:asciiTheme="majorBidi" w:hAnsiTheme="majorBidi" w:cstheme="majorBidi"/>
          <w:i/>
          <w:iCs/>
          <w:kern w:val="0"/>
          <w:sz w:val="24"/>
          <w:szCs w:val="24"/>
        </w:rPr>
        <w:t>International Journal of Environmental Research and Public Health</w:t>
      </w:r>
      <w:r>
        <w:rPr>
          <w:rFonts w:asciiTheme="majorBidi" w:hAnsiTheme="majorBidi" w:cstheme="majorBidi"/>
          <w:kern w:val="0"/>
          <w:sz w:val="24"/>
          <w:szCs w:val="24"/>
        </w:rPr>
        <w:t xml:space="preserve">, </w:t>
      </w:r>
      <w:r>
        <w:rPr>
          <w:rFonts w:asciiTheme="majorBidi" w:hAnsiTheme="majorBidi" w:cstheme="majorBidi"/>
          <w:i/>
          <w:iCs/>
          <w:kern w:val="0"/>
          <w:sz w:val="24"/>
          <w:szCs w:val="24"/>
        </w:rPr>
        <w:t>18</w:t>
      </w:r>
      <w:r>
        <w:rPr>
          <w:rFonts w:asciiTheme="majorBidi" w:hAnsiTheme="majorBidi" w:cstheme="majorBidi"/>
          <w:kern w:val="0"/>
          <w:sz w:val="24"/>
          <w:szCs w:val="24"/>
        </w:rPr>
        <w:t>(2), 1–13.</w:t>
      </w:r>
    </w:p>
    <w:p w14:paraId="7BAB50DE"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Ncube, E., &amp; Phiri, B. (2015). Concentrations of heavy metals in eucalyptus and pinus wood sawdust and smoke, Copperbelt province, Zambia. </w:t>
      </w:r>
      <w:r>
        <w:rPr>
          <w:rFonts w:asciiTheme="majorBidi" w:hAnsiTheme="majorBidi" w:cstheme="majorBidi"/>
          <w:i/>
          <w:iCs/>
          <w:kern w:val="0"/>
          <w:sz w:val="24"/>
          <w:szCs w:val="24"/>
        </w:rPr>
        <w:t>Maderas: Ciencia y Tecnologia</w:t>
      </w:r>
      <w:r>
        <w:rPr>
          <w:rFonts w:asciiTheme="majorBidi" w:hAnsiTheme="majorBidi" w:cstheme="majorBidi"/>
          <w:kern w:val="0"/>
          <w:sz w:val="24"/>
          <w:szCs w:val="24"/>
        </w:rPr>
        <w:t xml:space="preserve">, </w:t>
      </w:r>
      <w:r>
        <w:rPr>
          <w:rFonts w:asciiTheme="majorBidi" w:hAnsiTheme="majorBidi" w:cstheme="majorBidi"/>
          <w:i/>
          <w:iCs/>
          <w:kern w:val="0"/>
          <w:sz w:val="24"/>
          <w:szCs w:val="24"/>
        </w:rPr>
        <w:t>17</w:t>
      </w:r>
      <w:r>
        <w:rPr>
          <w:rFonts w:asciiTheme="majorBidi" w:hAnsiTheme="majorBidi" w:cstheme="majorBidi"/>
          <w:kern w:val="0"/>
          <w:sz w:val="24"/>
          <w:szCs w:val="24"/>
        </w:rPr>
        <w:t>(3), 585–596. https://doi.org/10.4067/S0718-221X2015005000052.</w:t>
      </w:r>
    </w:p>
    <w:p w14:paraId="764A5167"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Obeng, G. M., Appah, S., Id, A., Agyei, D., &amp; Saalidong, B. M. (2023). Exposure to volatile organic compounds (VOCs), and self-reported health symptoms among fish smokers: A case study in the Western Region of Ghana. </w:t>
      </w:r>
      <w:r>
        <w:rPr>
          <w:rFonts w:asciiTheme="majorBidi" w:hAnsiTheme="majorBidi" w:cstheme="majorBidi"/>
          <w:i/>
          <w:iCs/>
          <w:kern w:val="0"/>
          <w:sz w:val="24"/>
          <w:szCs w:val="24"/>
        </w:rPr>
        <w:t>Prose One</w:t>
      </w:r>
      <w:r>
        <w:rPr>
          <w:rFonts w:asciiTheme="majorBidi" w:hAnsiTheme="majorBidi" w:cstheme="majorBidi"/>
          <w:kern w:val="0"/>
          <w:sz w:val="24"/>
          <w:szCs w:val="24"/>
        </w:rPr>
        <w:t xml:space="preserve">, </w:t>
      </w:r>
      <w:r>
        <w:rPr>
          <w:rFonts w:asciiTheme="majorBidi" w:hAnsiTheme="majorBidi" w:cstheme="majorBidi"/>
          <w:i/>
          <w:iCs/>
          <w:kern w:val="0"/>
          <w:sz w:val="24"/>
          <w:szCs w:val="24"/>
        </w:rPr>
        <w:t>18</w:t>
      </w:r>
      <w:r>
        <w:rPr>
          <w:rFonts w:asciiTheme="majorBidi" w:hAnsiTheme="majorBidi" w:cstheme="majorBidi"/>
          <w:kern w:val="0"/>
          <w:sz w:val="24"/>
          <w:szCs w:val="24"/>
        </w:rPr>
        <w:t>(3), 1–21. https://doi.org/10.1371/journal.pone.0283438.</w:t>
      </w:r>
    </w:p>
    <w:p w14:paraId="1C21C6E5"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Ofosu, F. G., Aboh, I. J. K., &amp; Bamford, S. A. (2016). Ambient air PM</w:t>
      </w:r>
      <w:r>
        <w:rPr>
          <w:rFonts w:asciiTheme="majorBidi" w:hAnsiTheme="majorBidi" w:cstheme="majorBidi"/>
          <w:kern w:val="0"/>
          <w:sz w:val="24"/>
          <w:szCs w:val="24"/>
          <w:vertAlign w:val="subscript"/>
        </w:rPr>
        <w:t>10</w:t>
      </w:r>
      <w:r>
        <w:rPr>
          <w:rFonts w:asciiTheme="majorBidi" w:hAnsiTheme="majorBidi" w:cstheme="majorBidi"/>
          <w:kern w:val="0"/>
          <w:sz w:val="24"/>
          <w:szCs w:val="24"/>
        </w:rPr>
        <w:t xml:space="preserve"> particulate levels at Ashaiman near Tema in Ghana A. </w:t>
      </w:r>
      <w:r>
        <w:rPr>
          <w:rFonts w:asciiTheme="majorBidi" w:hAnsiTheme="majorBidi" w:cstheme="majorBidi"/>
          <w:i/>
          <w:iCs/>
          <w:kern w:val="0"/>
          <w:sz w:val="24"/>
          <w:szCs w:val="24"/>
        </w:rPr>
        <w:t>British Journal of Applied Science and Technology</w:t>
      </w:r>
      <w:r>
        <w:rPr>
          <w:rFonts w:asciiTheme="majorBidi" w:hAnsiTheme="majorBidi" w:cstheme="majorBidi"/>
          <w:kern w:val="0"/>
          <w:sz w:val="24"/>
          <w:szCs w:val="24"/>
        </w:rPr>
        <w:t xml:space="preserve">, </w:t>
      </w:r>
      <w:r>
        <w:rPr>
          <w:rFonts w:asciiTheme="majorBidi" w:hAnsiTheme="majorBidi" w:cstheme="majorBidi"/>
          <w:i/>
          <w:iCs/>
          <w:kern w:val="0"/>
          <w:sz w:val="24"/>
          <w:szCs w:val="24"/>
        </w:rPr>
        <w:t>12</w:t>
      </w:r>
      <w:r>
        <w:rPr>
          <w:rFonts w:asciiTheme="majorBidi" w:hAnsiTheme="majorBidi" w:cstheme="majorBidi"/>
          <w:kern w:val="0"/>
          <w:sz w:val="24"/>
          <w:szCs w:val="24"/>
        </w:rPr>
        <w:t>(4), 1–14. https://doi.org/10.9734/BJAST/2016/19232.</w:t>
      </w:r>
    </w:p>
    <w:p w14:paraId="56D7F703"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Ofosu, F. G., Hopke, P. K., Aboh, I. J. K., &amp; Bamford, S. A. (2013). Biomass burning contribution to ambient air particulate levels at Navrongo in the Savannah zone of Ghana. </w:t>
      </w:r>
      <w:r>
        <w:rPr>
          <w:rFonts w:asciiTheme="majorBidi" w:hAnsiTheme="majorBidi" w:cstheme="majorBidi"/>
          <w:i/>
          <w:iCs/>
          <w:kern w:val="0"/>
          <w:sz w:val="24"/>
          <w:szCs w:val="24"/>
        </w:rPr>
        <w:t>Journal of the Air and Waste Management Association</w:t>
      </w:r>
      <w:r>
        <w:rPr>
          <w:rFonts w:asciiTheme="majorBidi" w:hAnsiTheme="majorBidi" w:cstheme="majorBidi"/>
          <w:kern w:val="0"/>
          <w:sz w:val="24"/>
          <w:szCs w:val="24"/>
        </w:rPr>
        <w:t xml:space="preserve">, </w:t>
      </w:r>
      <w:r>
        <w:rPr>
          <w:rFonts w:asciiTheme="majorBidi" w:hAnsiTheme="majorBidi" w:cstheme="majorBidi"/>
          <w:i/>
          <w:iCs/>
          <w:kern w:val="0"/>
          <w:sz w:val="24"/>
          <w:szCs w:val="24"/>
        </w:rPr>
        <w:t>63</w:t>
      </w:r>
      <w:r>
        <w:rPr>
          <w:rFonts w:asciiTheme="majorBidi" w:hAnsiTheme="majorBidi" w:cstheme="majorBidi"/>
          <w:kern w:val="0"/>
          <w:sz w:val="24"/>
          <w:szCs w:val="24"/>
        </w:rPr>
        <w:t xml:space="preserve">(9), 1036–1045. https://doi.org/10.1080/10962247.2013.783888. </w:t>
      </w:r>
    </w:p>
    <w:p w14:paraId="362C144B"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Orru, H., Olstrup, H., Kukkonen, J., Aparicio, S. L., Segersson, D., Geels, C., Tamm, T., Riikonen, K., Maragkidou, A., Sigsgaard, T., Brandt, J., &amp; Grythe, H. (2022). Health impacts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originating from residential wood combustion in four Nordic cities. </w:t>
      </w:r>
      <w:r>
        <w:rPr>
          <w:rFonts w:asciiTheme="majorBidi" w:hAnsiTheme="majorBidi" w:cstheme="majorBidi"/>
          <w:i/>
          <w:iCs/>
          <w:kern w:val="0"/>
          <w:sz w:val="24"/>
          <w:szCs w:val="24"/>
        </w:rPr>
        <w:t>BMC Public Health</w:t>
      </w:r>
      <w:r>
        <w:rPr>
          <w:rFonts w:asciiTheme="majorBidi" w:hAnsiTheme="majorBidi" w:cstheme="majorBidi"/>
          <w:kern w:val="0"/>
          <w:sz w:val="24"/>
          <w:szCs w:val="24"/>
        </w:rPr>
        <w:t xml:space="preserve">, 1–13. https://doi.org/10.1186/s12889-022-13622-x. </w:t>
      </w:r>
    </w:p>
    <w:p w14:paraId="541351CB"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lang w:val="fr-FR"/>
        </w:rPr>
      </w:pPr>
      <w:r>
        <w:rPr>
          <w:rFonts w:asciiTheme="majorBidi" w:hAnsiTheme="majorBidi" w:cstheme="majorBidi"/>
          <w:kern w:val="0"/>
          <w:sz w:val="24"/>
          <w:szCs w:val="24"/>
        </w:rPr>
        <w:t xml:space="preserve">Safo-adu, G., Attiogbe, F., Emahi, I., &amp; Ofosu, F. G. (2023). Outdoor and indoor particle air pollution and its health consequences in African cities : New evidence and an exhortation. </w:t>
      </w:r>
      <w:r>
        <w:rPr>
          <w:rFonts w:asciiTheme="majorBidi" w:hAnsiTheme="majorBidi" w:cstheme="majorBidi"/>
          <w:i/>
          <w:iCs/>
          <w:kern w:val="0"/>
          <w:sz w:val="24"/>
          <w:szCs w:val="24"/>
          <w:lang w:val="fr-FR"/>
        </w:rPr>
        <w:t>Sustainable Environment</w:t>
      </w:r>
      <w:r>
        <w:rPr>
          <w:rFonts w:asciiTheme="majorBidi" w:hAnsiTheme="majorBidi" w:cstheme="majorBidi"/>
          <w:kern w:val="0"/>
          <w:sz w:val="24"/>
          <w:szCs w:val="24"/>
          <w:lang w:val="fr-FR"/>
        </w:rPr>
        <w:t xml:space="preserve">, </w:t>
      </w:r>
      <w:r>
        <w:rPr>
          <w:rFonts w:asciiTheme="majorBidi" w:hAnsiTheme="majorBidi" w:cstheme="majorBidi"/>
          <w:i/>
          <w:iCs/>
          <w:kern w:val="0"/>
          <w:sz w:val="24"/>
          <w:szCs w:val="24"/>
          <w:lang w:val="fr-FR"/>
        </w:rPr>
        <w:t>9</w:t>
      </w:r>
      <w:r>
        <w:rPr>
          <w:rFonts w:asciiTheme="majorBidi" w:hAnsiTheme="majorBidi" w:cstheme="majorBidi"/>
          <w:kern w:val="0"/>
          <w:sz w:val="24"/>
          <w:szCs w:val="24"/>
          <w:lang w:val="fr-FR"/>
        </w:rPr>
        <w:t>(1), 1–21. https://doi.org/10.1080/27658511.2023.2265729</w:t>
      </w:r>
    </w:p>
    <w:p w14:paraId="0435BCB4"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Safo-Adu, G., Attiogbe, F., Ofosu, G.F., Emahi, I., Gyampo, W. &amp; Ahiamadjie, H. (2024). Assessment of chemical composition and health implications associated with PM10 exposure: A comparative study of an urban road intersection and a wood burning vicinity. Environmental Forensics, 27(1), 1-15.</w:t>
      </w:r>
    </w:p>
    <w:p w14:paraId="1C9504B5"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lang w:val="fr-FR"/>
        </w:rPr>
        <w:t xml:space="preserve">Sakunkoo, P., Thonglua, T., Sangkham, S., &amp; Jirapornkul, C. (2022). </w:t>
      </w:r>
      <w:r>
        <w:rPr>
          <w:rFonts w:asciiTheme="majorBidi" w:hAnsiTheme="majorBidi" w:cstheme="majorBidi"/>
          <w:kern w:val="0"/>
          <w:sz w:val="24"/>
          <w:szCs w:val="24"/>
        </w:rPr>
        <w:t>Human health risk assessment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-bound heavy metals of anthropogenic sources in the Khon Kaen Province of Northeast Thailand. </w:t>
      </w:r>
      <w:r>
        <w:rPr>
          <w:rFonts w:asciiTheme="majorBidi" w:hAnsiTheme="majorBidi" w:cstheme="majorBidi"/>
          <w:i/>
          <w:iCs/>
          <w:kern w:val="0"/>
          <w:sz w:val="24"/>
          <w:szCs w:val="24"/>
        </w:rPr>
        <w:t>Heliyon</w:t>
      </w:r>
      <w:r>
        <w:rPr>
          <w:rFonts w:asciiTheme="majorBidi" w:hAnsiTheme="majorBidi" w:cstheme="majorBidi"/>
          <w:kern w:val="0"/>
          <w:sz w:val="24"/>
          <w:szCs w:val="24"/>
        </w:rPr>
        <w:t xml:space="preserve">, </w:t>
      </w:r>
      <w:r>
        <w:rPr>
          <w:rFonts w:asciiTheme="majorBidi" w:hAnsiTheme="majorBidi" w:cstheme="majorBidi"/>
          <w:i/>
          <w:iCs/>
          <w:kern w:val="0"/>
          <w:sz w:val="24"/>
          <w:szCs w:val="24"/>
        </w:rPr>
        <w:t>8</w:t>
      </w:r>
      <w:r>
        <w:rPr>
          <w:rFonts w:asciiTheme="majorBidi" w:hAnsiTheme="majorBidi" w:cstheme="majorBidi"/>
          <w:kern w:val="0"/>
          <w:sz w:val="24"/>
          <w:szCs w:val="24"/>
        </w:rPr>
        <w:t>(2022), e09572. https://doi.org/10.1016/j.heliyon.2022.e09572.</w:t>
      </w:r>
    </w:p>
    <w:p w14:paraId="1BE259E4"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imes New Roman" w:hAnsi="Times New Roman" w:cs="Times New Roman"/>
          <w:kern w:val="0"/>
          <w:sz w:val="24"/>
          <w:szCs w:val="24"/>
        </w:rPr>
        <w:t>Salvi, W., Brachier, A., 2014. Fish smoking and COPD : A fishy affair. Lung India, 31(2), 105–106. https://doi.org/10.4103/0970-2113.129807.</w:t>
      </w:r>
    </w:p>
    <w:p w14:paraId="559F33E7"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Shezi, B., &amp; Wright, C. Y. (2018). Household air pollution exposure and respiratory health outcomes: A narrative review update of the South African epidemiological evidence. </w:t>
      </w:r>
      <w:r>
        <w:rPr>
          <w:rFonts w:asciiTheme="majorBidi" w:hAnsiTheme="majorBidi" w:cstheme="majorBidi"/>
          <w:i/>
          <w:iCs/>
          <w:kern w:val="0"/>
          <w:sz w:val="24"/>
          <w:szCs w:val="24"/>
        </w:rPr>
        <w:t>Clean Air Journal</w:t>
      </w:r>
      <w:r>
        <w:rPr>
          <w:rFonts w:asciiTheme="majorBidi" w:hAnsiTheme="majorBidi" w:cstheme="majorBidi"/>
          <w:kern w:val="0"/>
          <w:sz w:val="24"/>
          <w:szCs w:val="24"/>
        </w:rPr>
        <w:t xml:space="preserve">, </w:t>
      </w:r>
      <w:r>
        <w:rPr>
          <w:rFonts w:asciiTheme="majorBidi" w:hAnsiTheme="majorBidi" w:cstheme="majorBidi"/>
          <w:i/>
          <w:iCs/>
          <w:kern w:val="0"/>
          <w:sz w:val="24"/>
          <w:szCs w:val="24"/>
        </w:rPr>
        <w:t>28</w:t>
      </w:r>
      <w:r>
        <w:rPr>
          <w:rFonts w:asciiTheme="majorBidi" w:hAnsiTheme="majorBidi" w:cstheme="majorBidi"/>
          <w:kern w:val="0"/>
          <w:sz w:val="24"/>
          <w:szCs w:val="24"/>
        </w:rPr>
        <w:t>(1), 43–56.</w:t>
      </w:r>
    </w:p>
    <w:p w14:paraId="579707F9"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Sun, S., Zheng, N., Wang, S., Li, Y., Hou, S., Song, X., Du, S., An, Q., Li, P., Li, X., Hua, X., &amp; Dong, D. (2021). Source analysis and human health risk assessment based on entropy weight method modification of PM2.5 heavy metal in an industrial area in the northeast of China. </w:t>
      </w:r>
      <w:r>
        <w:rPr>
          <w:rFonts w:asciiTheme="majorBidi" w:hAnsiTheme="majorBidi" w:cstheme="majorBidi"/>
          <w:i/>
          <w:iCs/>
          <w:kern w:val="0"/>
          <w:sz w:val="24"/>
          <w:szCs w:val="24"/>
        </w:rPr>
        <w:t>Atmosphere</w:t>
      </w:r>
      <w:r>
        <w:rPr>
          <w:rFonts w:asciiTheme="majorBidi" w:hAnsiTheme="majorBidi" w:cstheme="majorBidi"/>
          <w:kern w:val="0"/>
          <w:sz w:val="24"/>
          <w:szCs w:val="24"/>
        </w:rPr>
        <w:t xml:space="preserve">, </w:t>
      </w:r>
      <w:r>
        <w:rPr>
          <w:rFonts w:asciiTheme="majorBidi" w:hAnsiTheme="majorBidi" w:cstheme="majorBidi"/>
          <w:i/>
          <w:iCs/>
          <w:kern w:val="0"/>
          <w:sz w:val="24"/>
          <w:szCs w:val="24"/>
        </w:rPr>
        <w:t>12</w:t>
      </w:r>
      <w:r>
        <w:rPr>
          <w:rFonts w:asciiTheme="majorBidi" w:hAnsiTheme="majorBidi" w:cstheme="majorBidi"/>
          <w:kern w:val="0"/>
          <w:sz w:val="24"/>
          <w:szCs w:val="24"/>
        </w:rPr>
        <w:t xml:space="preserve">(7), 1–17. https://doi.org/10.3390/atmos12070852. </w:t>
      </w:r>
    </w:p>
    <w:p w14:paraId="5819BA3D"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lastRenderedPageBreak/>
        <w:t>Torell, E., Owusu, A., &amp; Okyere, N. A. (2015).</w:t>
      </w:r>
      <w:r>
        <w:rPr>
          <w:rFonts w:ascii="Times New Roman" w:eastAsia="Calibri" w:hAnsi="Times New Roman" w:cs="Times New Roman"/>
          <w:kern w:val="0"/>
          <w:sz w:val="24"/>
          <w:szCs w:val="24"/>
          <w14:ligatures w14:val="none"/>
        </w:rPr>
        <w:t xml:space="preserve"> Ghana fisheries gender analysis. USAID/Ghana Sustainable Fisheries Management Project. Narragansett, RI: Coastal Resources Centre, Graduate School of Oceanography, University of Rhode Island, Hen Mpoano and Netherlands Development Organisation.</w:t>
      </w:r>
      <w:r>
        <w:rPr>
          <w:rFonts w:asciiTheme="majorBidi" w:hAnsiTheme="majorBidi" w:cstheme="majorBidi"/>
          <w:kern w:val="0"/>
          <w:sz w:val="24"/>
          <w:szCs w:val="24"/>
        </w:rPr>
        <w:t xml:space="preserve"> USA, USAID Publication.</w:t>
      </w:r>
    </w:p>
    <w:p w14:paraId="6E0AADBE"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USEPA. (2007). Framework for metals risk assessment. </w:t>
      </w:r>
      <w:r>
        <w:rPr>
          <w:rFonts w:asciiTheme="majorBidi" w:hAnsiTheme="majorBidi" w:cstheme="majorBidi"/>
          <w:i/>
          <w:iCs/>
          <w:kern w:val="0"/>
          <w:sz w:val="24"/>
          <w:szCs w:val="24"/>
        </w:rPr>
        <w:t>Ecotoxicology and Environmental Safety</w:t>
      </w:r>
      <w:r>
        <w:rPr>
          <w:rFonts w:asciiTheme="majorBidi" w:hAnsiTheme="majorBidi" w:cstheme="majorBidi"/>
          <w:kern w:val="0"/>
          <w:sz w:val="24"/>
          <w:szCs w:val="24"/>
        </w:rPr>
        <w:t>, 68 (2), 145-227. https://doi.org/10.1016/j.ecoenv.2007.03.015.</w:t>
      </w:r>
    </w:p>
    <w:p w14:paraId="2AB84E55"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Weyant, C. L., Amoah, A., Bittner, A., Pedit, J., Nii, S., &amp; Codjoe, A. (2022). Occupational exposure and health in the informal sector: fish smoking in coastal Ghana. </w:t>
      </w:r>
      <w:r>
        <w:rPr>
          <w:rFonts w:asciiTheme="majorBidi" w:hAnsiTheme="majorBidi" w:cstheme="majorBidi"/>
          <w:i/>
          <w:iCs/>
          <w:kern w:val="0"/>
          <w:sz w:val="24"/>
          <w:szCs w:val="24"/>
        </w:rPr>
        <w:t>Research Letter</w:t>
      </w:r>
      <w:r>
        <w:rPr>
          <w:rFonts w:asciiTheme="majorBidi" w:hAnsiTheme="majorBidi" w:cstheme="majorBidi"/>
          <w:kern w:val="0"/>
          <w:sz w:val="24"/>
          <w:szCs w:val="24"/>
        </w:rPr>
        <w:t xml:space="preserve">, </w:t>
      </w:r>
      <w:r>
        <w:rPr>
          <w:rFonts w:asciiTheme="majorBidi" w:hAnsiTheme="majorBidi" w:cstheme="majorBidi"/>
          <w:i/>
          <w:iCs/>
          <w:kern w:val="0"/>
          <w:sz w:val="24"/>
          <w:szCs w:val="24"/>
        </w:rPr>
        <w:t>130</w:t>
      </w:r>
      <w:r>
        <w:rPr>
          <w:rFonts w:asciiTheme="majorBidi" w:hAnsiTheme="majorBidi" w:cstheme="majorBidi"/>
          <w:kern w:val="0"/>
          <w:sz w:val="24"/>
          <w:szCs w:val="24"/>
        </w:rPr>
        <w:t>(1), 1–14.</w:t>
      </w:r>
    </w:p>
    <w:p w14:paraId="7BA1D38A"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Wolf, T., Pettersson, L. H., &amp; Esau, I. (2021). Dispersion of particulate matter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 from wood combustion for residential heating: Optimisation of mitigation actions based on large-eddy simulations. </w:t>
      </w:r>
      <w:r>
        <w:rPr>
          <w:rFonts w:asciiTheme="majorBidi" w:hAnsiTheme="majorBidi" w:cstheme="majorBidi"/>
          <w:i/>
          <w:iCs/>
          <w:kern w:val="0"/>
          <w:sz w:val="24"/>
          <w:szCs w:val="24"/>
        </w:rPr>
        <w:t>Atmospheric Chemistry and Physics</w:t>
      </w:r>
      <w:r>
        <w:rPr>
          <w:rFonts w:asciiTheme="majorBidi" w:hAnsiTheme="majorBidi" w:cstheme="majorBidi"/>
          <w:kern w:val="0"/>
          <w:sz w:val="24"/>
          <w:szCs w:val="24"/>
        </w:rPr>
        <w:t>, 1–29.</w:t>
      </w:r>
    </w:p>
    <w:p w14:paraId="0A3D4BF9"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 xml:space="preserve">Wu, Y., Li, G., Yang, Y., &amp; An, T. (2019). Pollution evaluation and health risk assessment of airborne toxic metals both indoors and outdoors of the Pearl River Delta, China. </w:t>
      </w:r>
      <w:r>
        <w:rPr>
          <w:rFonts w:asciiTheme="majorBidi" w:hAnsiTheme="majorBidi" w:cstheme="majorBidi"/>
          <w:i/>
          <w:iCs/>
          <w:kern w:val="0"/>
          <w:sz w:val="24"/>
          <w:szCs w:val="24"/>
        </w:rPr>
        <w:t>Environmental Research</w:t>
      </w:r>
      <w:r>
        <w:rPr>
          <w:rFonts w:asciiTheme="majorBidi" w:hAnsiTheme="majorBidi" w:cstheme="majorBidi"/>
          <w:kern w:val="0"/>
          <w:sz w:val="24"/>
          <w:szCs w:val="24"/>
        </w:rPr>
        <w:t xml:space="preserve">, </w:t>
      </w:r>
      <w:r>
        <w:rPr>
          <w:rFonts w:asciiTheme="majorBidi" w:hAnsiTheme="majorBidi" w:cstheme="majorBidi"/>
          <w:i/>
          <w:iCs/>
          <w:kern w:val="0"/>
          <w:sz w:val="24"/>
          <w:szCs w:val="24"/>
        </w:rPr>
        <w:t>179</w:t>
      </w:r>
      <w:r>
        <w:rPr>
          <w:rFonts w:asciiTheme="majorBidi" w:hAnsiTheme="majorBidi" w:cstheme="majorBidi"/>
          <w:kern w:val="0"/>
          <w:sz w:val="24"/>
          <w:szCs w:val="24"/>
        </w:rPr>
        <w:t xml:space="preserve">(2019), 108793. https://doi.org/10.1016/j.envres.2019.108793. </w:t>
      </w:r>
    </w:p>
    <w:p w14:paraId="6C98463A"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kern w:val="0"/>
          <w:sz w:val="24"/>
          <w:szCs w:val="24"/>
        </w:rPr>
      </w:pPr>
      <w:r>
        <w:rPr>
          <w:rFonts w:asciiTheme="majorBidi" w:hAnsiTheme="majorBidi" w:cstheme="majorBidi"/>
          <w:kern w:val="0"/>
          <w:sz w:val="24"/>
          <w:szCs w:val="24"/>
        </w:rPr>
        <w:t>Zhang, X., Eto, Y., &amp; Aikawa, M. (2021). Risk assessment and management of PM</w:t>
      </w:r>
      <w:r>
        <w:rPr>
          <w:rFonts w:asciiTheme="majorBidi" w:hAnsiTheme="majorBidi" w:cstheme="majorBidi"/>
          <w:kern w:val="0"/>
          <w:sz w:val="24"/>
          <w:szCs w:val="24"/>
          <w:vertAlign w:val="subscript"/>
        </w:rPr>
        <w:t>2.5</w:t>
      </w:r>
      <w:r>
        <w:rPr>
          <w:rFonts w:asciiTheme="majorBidi" w:hAnsiTheme="majorBidi" w:cstheme="majorBidi"/>
          <w:kern w:val="0"/>
          <w:sz w:val="24"/>
          <w:szCs w:val="24"/>
        </w:rPr>
        <w:t xml:space="preserve">-bound heavy metals in the urban area of Kitakyushu, Japan. </w:t>
      </w:r>
      <w:r>
        <w:rPr>
          <w:rFonts w:asciiTheme="majorBidi" w:hAnsiTheme="majorBidi" w:cstheme="majorBidi"/>
          <w:i/>
          <w:iCs/>
          <w:kern w:val="0"/>
          <w:sz w:val="24"/>
          <w:szCs w:val="24"/>
        </w:rPr>
        <w:t>Science of the Total Environment</w:t>
      </w:r>
      <w:r>
        <w:rPr>
          <w:rFonts w:asciiTheme="majorBidi" w:hAnsiTheme="majorBidi" w:cstheme="majorBidi"/>
          <w:kern w:val="0"/>
          <w:sz w:val="24"/>
          <w:szCs w:val="24"/>
        </w:rPr>
        <w:t xml:space="preserve">, </w:t>
      </w:r>
      <w:r>
        <w:rPr>
          <w:rFonts w:asciiTheme="majorBidi" w:hAnsiTheme="majorBidi" w:cstheme="majorBidi"/>
          <w:i/>
          <w:iCs/>
          <w:kern w:val="0"/>
          <w:sz w:val="24"/>
          <w:szCs w:val="24"/>
        </w:rPr>
        <w:t>795</w:t>
      </w:r>
      <w:r>
        <w:rPr>
          <w:rFonts w:asciiTheme="majorBidi" w:hAnsiTheme="majorBidi" w:cstheme="majorBidi"/>
          <w:kern w:val="0"/>
          <w:sz w:val="24"/>
          <w:szCs w:val="24"/>
        </w:rPr>
        <w:t xml:space="preserve">(2021), 148748. https://doi.org/10.1016/j.scitotenv.2021.148748. </w:t>
      </w:r>
    </w:p>
    <w:p w14:paraId="28CB16CF" w14:textId="77777777" w:rsidR="001467AE" w:rsidRDefault="00000000">
      <w:pPr>
        <w:widowControl w:val="0"/>
        <w:autoSpaceDE w:val="0"/>
        <w:autoSpaceDN w:val="0"/>
        <w:adjustRightInd w:val="0"/>
        <w:spacing w:after="0" w:line="240" w:lineRule="auto"/>
        <w:ind w:left="480" w:hanging="480"/>
        <w:jc w:val="both"/>
        <w:rPr>
          <w:rFonts w:asciiTheme="majorBidi" w:hAnsiTheme="majorBidi" w:cstheme="majorBidi"/>
          <w:sz w:val="24"/>
          <w:szCs w:val="24"/>
        </w:rPr>
      </w:pPr>
      <w:r>
        <w:rPr>
          <w:rFonts w:asciiTheme="majorBidi" w:hAnsiTheme="majorBidi" w:cstheme="majorBidi"/>
          <w:kern w:val="0"/>
          <w:sz w:val="24"/>
          <w:szCs w:val="24"/>
        </w:rPr>
        <w:t xml:space="preserve">Zosima, A. T., Tsakanika, L. V, &amp; Ochsenkühn-, M. T. (2017). Particulate matter emissions, and metals and toxic elements in airborne particulates emitted from biomass combustion: The importance of biomass type and combustion conditions. </w:t>
      </w:r>
      <w:r>
        <w:rPr>
          <w:rFonts w:asciiTheme="majorBidi" w:hAnsiTheme="majorBidi" w:cstheme="majorBidi"/>
          <w:i/>
          <w:iCs/>
          <w:kern w:val="0"/>
          <w:sz w:val="24"/>
          <w:szCs w:val="24"/>
        </w:rPr>
        <w:t>Journal of Environmental Science and Health, Part A</w:t>
      </w:r>
      <w:r>
        <w:rPr>
          <w:rFonts w:asciiTheme="majorBidi" w:hAnsiTheme="majorBidi" w:cstheme="majorBidi"/>
          <w:kern w:val="0"/>
          <w:sz w:val="24"/>
          <w:szCs w:val="24"/>
        </w:rPr>
        <w:t xml:space="preserve">, </w:t>
      </w:r>
      <w:r>
        <w:rPr>
          <w:rFonts w:asciiTheme="majorBidi" w:hAnsiTheme="majorBidi" w:cstheme="majorBidi"/>
          <w:i/>
          <w:iCs/>
          <w:kern w:val="0"/>
          <w:sz w:val="24"/>
          <w:szCs w:val="24"/>
        </w:rPr>
        <w:t>0</w:t>
      </w:r>
      <w:r>
        <w:rPr>
          <w:rFonts w:asciiTheme="majorBidi" w:hAnsiTheme="majorBidi" w:cstheme="majorBidi"/>
          <w:kern w:val="0"/>
          <w:sz w:val="24"/>
          <w:szCs w:val="24"/>
        </w:rPr>
        <w:t>(0), 1–10. https://doi.org/10.1080/10934529.2017.1281685</w:t>
      </w:r>
    </w:p>
    <w:p w14:paraId="1236C0DE" w14:textId="77777777" w:rsidR="001467AE" w:rsidRDefault="00000000">
      <w:pPr>
        <w:spacing w:after="0" w:line="240" w:lineRule="auto"/>
        <w:jc w:val="both"/>
        <w:rPr>
          <w:rFonts w:ascii="Times New Roman" w:eastAsia="Calibri" w:hAnsi="Times New Roman" w:cs="Times New Roman"/>
          <w:sz w:val="24"/>
          <w:szCs w:val="24"/>
        </w:rPr>
      </w:pPr>
      <w:r>
        <w:rPr>
          <w:rFonts w:asciiTheme="majorBidi" w:eastAsia="Calibri" w:hAnsiTheme="majorBidi" w:cstheme="majorBidi"/>
          <w:sz w:val="24"/>
          <w:szCs w:val="24"/>
        </w:rPr>
        <w:fldChar w:fldCharType="end"/>
      </w:r>
    </w:p>
    <w:p w14:paraId="5991CAEE" w14:textId="77777777" w:rsidR="001467AE" w:rsidRDefault="001467AE">
      <w:pPr>
        <w:spacing w:after="0" w:line="240" w:lineRule="auto"/>
        <w:jc w:val="both"/>
        <w:rPr>
          <w:rFonts w:ascii="Times New Roman" w:eastAsia="Calibri" w:hAnsi="Times New Roman" w:cs="Times New Roman"/>
          <w:sz w:val="24"/>
          <w:szCs w:val="24"/>
        </w:rPr>
      </w:pPr>
    </w:p>
    <w:sectPr w:rsidR="001467A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3DBF" w14:textId="77777777" w:rsidR="00E17392" w:rsidRDefault="00E17392">
      <w:pPr>
        <w:spacing w:line="240" w:lineRule="auto"/>
      </w:pPr>
      <w:r>
        <w:separator/>
      </w:r>
    </w:p>
  </w:endnote>
  <w:endnote w:type="continuationSeparator" w:id="0">
    <w:p w14:paraId="1A226D30" w14:textId="77777777" w:rsidR="00E17392" w:rsidRDefault="00E173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altName w:val="Segoe Print"/>
    <w:charset w:val="00"/>
    <w:family w:val="swiss"/>
    <w:pitch w:val="variable"/>
    <w:sig w:usb0="20000287" w:usb1="00000003" w:usb2="00000000" w:usb3="00000000" w:csb0="0000019F" w:csb1="00000000"/>
  </w:font>
  <w:font w:name="Arial-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710C" w14:textId="77777777" w:rsidR="00DC40EB" w:rsidRDefault="00DC4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343246"/>
    </w:sdtPr>
    <w:sdtContent>
      <w:p w14:paraId="3ADF3D08" w14:textId="77777777" w:rsidR="001467AE" w:rsidRDefault="00000000">
        <w:pPr>
          <w:pStyle w:val="Footer"/>
          <w:jc w:val="center"/>
        </w:pPr>
        <w:r>
          <w:fldChar w:fldCharType="begin"/>
        </w:r>
        <w:r>
          <w:instrText xml:space="preserve"> PAGE   \* MERGEFORMAT </w:instrText>
        </w:r>
        <w:r>
          <w:fldChar w:fldCharType="separate"/>
        </w:r>
        <w:r>
          <w:t>2</w:t>
        </w:r>
        <w:r>
          <w:fldChar w:fldCharType="end"/>
        </w:r>
      </w:p>
    </w:sdtContent>
  </w:sdt>
  <w:p w14:paraId="21352C88" w14:textId="77777777" w:rsidR="001467AE" w:rsidRDefault="00146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2662" w14:textId="77777777" w:rsidR="00DC40EB" w:rsidRDefault="00DC4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C5E7" w14:textId="77777777" w:rsidR="00E17392" w:rsidRDefault="00E17392">
      <w:pPr>
        <w:spacing w:after="0"/>
      </w:pPr>
      <w:r>
        <w:separator/>
      </w:r>
    </w:p>
  </w:footnote>
  <w:footnote w:type="continuationSeparator" w:id="0">
    <w:p w14:paraId="4DD49140" w14:textId="77777777" w:rsidR="00E17392" w:rsidRDefault="00E173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A78E" w14:textId="0FED2A95" w:rsidR="00DC40EB" w:rsidRDefault="00DC40EB">
    <w:pPr>
      <w:pStyle w:val="Header"/>
    </w:pPr>
    <w:r>
      <w:rPr>
        <w:noProof/>
      </w:rPr>
      <w:pict w14:anchorId="48B2D6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34C87" w14:textId="10B80925" w:rsidR="00DC40EB" w:rsidRDefault="00DC40EB">
    <w:pPr>
      <w:pStyle w:val="Header"/>
    </w:pPr>
    <w:r>
      <w:rPr>
        <w:noProof/>
      </w:rPr>
      <w:pict w14:anchorId="319734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E2C3" w14:textId="27B9E6D6" w:rsidR="00DC40EB" w:rsidRDefault="00DC40EB">
    <w:pPr>
      <w:pStyle w:val="Header"/>
    </w:pPr>
    <w:r>
      <w:rPr>
        <w:noProof/>
      </w:rPr>
      <w:pict w14:anchorId="168C8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6C4795"/>
    <w:multiLevelType w:val="multilevel"/>
    <w:tmpl w:val="A86C4795"/>
    <w:lvl w:ilvl="0">
      <w:start w:val="1"/>
      <w:numFmt w:val="decimal"/>
      <w:suff w:val="space"/>
      <w:lvlText w:val="%1."/>
      <w:lvlJc w:val="left"/>
      <w:rPr>
        <w:rFonts w:ascii="Times New Roman" w:hAnsi="Times New Roman" w:cs="Times New Roman" w:hint="default"/>
        <w:sz w:val="24"/>
        <w:szCs w:val="24"/>
      </w:rPr>
    </w:lvl>
    <w:lvl w:ilvl="1">
      <w:start w:val="1"/>
      <w:numFmt w:val="decimal"/>
      <w:suff w:val="space"/>
      <w:lvlText w:val="%1.%2."/>
      <w:lvlJc w:val="left"/>
      <w:pPr>
        <w:ind w:left="0" w:firstLine="0"/>
      </w:pPr>
      <w:rPr>
        <w:rFonts w:ascii="Times New Roman" w:hAnsi="Times New Roman" w:cs="Times New Roman" w:hint="default"/>
        <w:b w:val="0"/>
        <w:bCs w:val="0"/>
        <w:i w:val="0"/>
        <w:iCs w:val="0"/>
        <w:sz w:val="24"/>
        <w:szCs w:val="24"/>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6286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BAF"/>
    <w:rsid w:val="000040F6"/>
    <w:rsid w:val="00006038"/>
    <w:rsid w:val="000072EF"/>
    <w:rsid w:val="00011857"/>
    <w:rsid w:val="000119F4"/>
    <w:rsid w:val="000162DD"/>
    <w:rsid w:val="000206AC"/>
    <w:rsid w:val="00020B4B"/>
    <w:rsid w:val="00023A8F"/>
    <w:rsid w:val="00024677"/>
    <w:rsid w:val="00027953"/>
    <w:rsid w:val="000310DF"/>
    <w:rsid w:val="0003162F"/>
    <w:rsid w:val="00032309"/>
    <w:rsid w:val="00034399"/>
    <w:rsid w:val="00035569"/>
    <w:rsid w:val="00036C5C"/>
    <w:rsid w:val="00040823"/>
    <w:rsid w:val="00042A07"/>
    <w:rsid w:val="000443A9"/>
    <w:rsid w:val="000527FF"/>
    <w:rsid w:val="00057B05"/>
    <w:rsid w:val="000607EC"/>
    <w:rsid w:val="000608A1"/>
    <w:rsid w:val="00061A61"/>
    <w:rsid w:val="00064F83"/>
    <w:rsid w:val="000727CD"/>
    <w:rsid w:val="00073822"/>
    <w:rsid w:val="00087D65"/>
    <w:rsid w:val="00096F22"/>
    <w:rsid w:val="000A0199"/>
    <w:rsid w:val="000A2DD4"/>
    <w:rsid w:val="000A4933"/>
    <w:rsid w:val="000A6D3C"/>
    <w:rsid w:val="000B3573"/>
    <w:rsid w:val="000C073F"/>
    <w:rsid w:val="000C13D7"/>
    <w:rsid w:val="000C1CF2"/>
    <w:rsid w:val="000C3ABE"/>
    <w:rsid w:val="000D16B6"/>
    <w:rsid w:val="000D52EA"/>
    <w:rsid w:val="000D6F44"/>
    <w:rsid w:val="000D73AA"/>
    <w:rsid w:val="000D7595"/>
    <w:rsid w:val="000D79AC"/>
    <w:rsid w:val="000E2191"/>
    <w:rsid w:val="000E3DD0"/>
    <w:rsid w:val="000E456B"/>
    <w:rsid w:val="000E4B25"/>
    <w:rsid w:val="000E59B3"/>
    <w:rsid w:val="000E5CDB"/>
    <w:rsid w:val="000F2E0F"/>
    <w:rsid w:val="000F4045"/>
    <w:rsid w:val="001022C5"/>
    <w:rsid w:val="00105EB2"/>
    <w:rsid w:val="00105EFE"/>
    <w:rsid w:val="001118D7"/>
    <w:rsid w:val="00112D79"/>
    <w:rsid w:val="00113270"/>
    <w:rsid w:val="00114FB1"/>
    <w:rsid w:val="00121FC1"/>
    <w:rsid w:val="001250F3"/>
    <w:rsid w:val="0013158C"/>
    <w:rsid w:val="0013254C"/>
    <w:rsid w:val="00144F08"/>
    <w:rsid w:val="00145212"/>
    <w:rsid w:val="001467AE"/>
    <w:rsid w:val="001506EA"/>
    <w:rsid w:val="001551E5"/>
    <w:rsid w:val="001578BD"/>
    <w:rsid w:val="00157FE3"/>
    <w:rsid w:val="00160BE2"/>
    <w:rsid w:val="0016459F"/>
    <w:rsid w:val="001673AD"/>
    <w:rsid w:val="00170C39"/>
    <w:rsid w:val="00175D22"/>
    <w:rsid w:val="00176B62"/>
    <w:rsid w:val="001805FD"/>
    <w:rsid w:val="00181EAC"/>
    <w:rsid w:val="001840A8"/>
    <w:rsid w:val="0018440F"/>
    <w:rsid w:val="001846CE"/>
    <w:rsid w:val="00187013"/>
    <w:rsid w:val="00195300"/>
    <w:rsid w:val="00195C18"/>
    <w:rsid w:val="001A22EC"/>
    <w:rsid w:val="001A6A69"/>
    <w:rsid w:val="001B14B6"/>
    <w:rsid w:val="001B3E82"/>
    <w:rsid w:val="001B6BAF"/>
    <w:rsid w:val="001C2CE1"/>
    <w:rsid w:val="001C4214"/>
    <w:rsid w:val="001C7FE5"/>
    <w:rsid w:val="001D15A9"/>
    <w:rsid w:val="001D2A2B"/>
    <w:rsid w:val="001D2F1D"/>
    <w:rsid w:val="001D3342"/>
    <w:rsid w:val="001D5A66"/>
    <w:rsid w:val="001D6DF2"/>
    <w:rsid w:val="001E393E"/>
    <w:rsid w:val="001E3C13"/>
    <w:rsid w:val="001E62D2"/>
    <w:rsid w:val="001E7B61"/>
    <w:rsid w:val="001F0875"/>
    <w:rsid w:val="001F172A"/>
    <w:rsid w:val="001F2C34"/>
    <w:rsid w:val="001F32D8"/>
    <w:rsid w:val="001F58B3"/>
    <w:rsid w:val="00202656"/>
    <w:rsid w:val="00207AA3"/>
    <w:rsid w:val="00210CEC"/>
    <w:rsid w:val="00212E32"/>
    <w:rsid w:val="00214413"/>
    <w:rsid w:val="00217A09"/>
    <w:rsid w:val="00221F2F"/>
    <w:rsid w:val="0022214A"/>
    <w:rsid w:val="00225235"/>
    <w:rsid w:val="00226E37"/>
    <w:rsid w:val="00230027"/>
    <w:rsid w:val="002328FA"/>
    <w:rsid w:val="00235375"/>
    <w:rsid w:val="00236919"/>
    <w:rsid w:val="00240CF4"/>
    <w:rsid w:val="00243025"/>
    <w:rsid w:val="00247BA3"/>
    <w:rsid w:val="002505BB"/>
    <w:rsid w:val="00253479"/>
    <w:rsid w:val="00255E2C"/>
    <w:rsid w:val="002608B9"/>
    <w:rsid w:val="00264A10"/>
    <w:rsid w:val="00270DB1"/>
    <w:rsid w:val="002718E6"/>
    <w:rsid w:val="00273F05"/>
    <w:rsid w:val="00276F0D"/>
    <w:rsid w:val="0028674C"/>
    <w:rsid w:val="00287E6D"/>
    <w:rsid w:val="0029119E"/>
    <w:rsid w:val="00291A55"/>
    <w:rsid w:val="00291F45"/>
    <w:rsid w:val="002924CA"/>
    <w:rsid w:val="002932EC"/>
    <w:rsid w:val="002960CF"/>
    <w:rsid w:val="00296A42"/>
    <w:rsid w:val="00296BB6"/>
    <w:rsid w:val="002974F0"/>
    <w:rsid w:val="002A2191"/>
    <w:rsid w:val="002A6BD7"/>
    <w:rsid w:val="002B25C8"/>
    <w:rsid w:val="002B312C"/>
    <w:rsid w:val="002B38FD"/>
    <w:rsid w:val="002B59A7"/>
    <w:rsid w:val="002C24BF"/>
    <w:rsid w:val="002C4B42"/>
    <w:rsid w:val="002C7F8E"/>
    <w:rsid w:val="002D0913"/>
    <w:rsid w:val="002D1819"/>
    <w:rsid w:val="002D401C"/>
    <w:rsid w:val="002D4656"/>
    <w:rsid w:val="002E10CE"/>
    <w:rsid w:val="002E234C"/>
    <w:rsid w:val="002E3B66"/>
    <w:rsid w:val="002E4EF3"/>
    <w:rsid w:val="002F0886"/>
    <w:rsid w:val="002F1098"/>
    <w:rsid w:val="002F1A81"/>
    <w:rsid w:val="002F3228"/>
    <w:rsid w:val="002F6402"/>
    <w:rsid w:val="002F6AB5"/>
    <w:rsid w:val="002F734C"/>
    <w:rsid w:val="00302B3A"/>
    <w:rsid w:val="00312AD3"/>
    <w:rsid w:val="00312EA3"/>
    <w:rsid w:val="00317735"/>
    <w:rsid w:val="003262CF"/>
    <w:rsid w:val="00332DFA"/>
    <w:rsid w:val="00345724"/>
    <w:rsid w:val="003463E6"/>
    <w:rsid w:val="003478D2"/>
    <w:rsid w:val="00354FDA"/>
    <w:rsid w:val="003552ED"/>
    <w:rsid w:val="003558B9"/>
    <w:rsid w:val="003574E5"/>
    <w:rsid w:val="003644EC"/>
    <w:rsid w:val="003671A9"/>
    <w:rsid w:val="00367CDB"/>
    <w:rsid w:val="0037347C"/>
    <w:rsid w:val="00374C71"/>
    <w:rsid w:val="00375062"/>
    <w:rsid w:val="003756E5"/>
    <w:rsid w:val="003778B4"/>
    <w:rsid w:val="003802DB"/>
    <w:rsid w:val="00380356"/>
    <w:rsid w:val="00384F10"/>
    <w:rsid w:val="00393DFD"/>
    <w:rsid w:val="003947A9"/>
    <w:rsid w:val="00394FBA"/>
    <w:rsid w:val="00395EB6"/>
    <w:rsid w:val="003A0033"/>
    <w:rsid w:val="003A076B"/>
    <w:rsid w:val="003A0A8B"/>
    <w:rsid w:val="003A0EA5"/>
    <w:rsid w:val="003A3F18"/>
    <w:rsid w:val="003A480C"/>
    <w:rsid w:val="003B5E5B"/>
    <w:rsid w:val="003B78E7"/>
    <w:rsid w:val="003C095D"/>
    <w:rsid w:val="003C0EA8"/>
    <w:rsid w:val="003C1457"/>
    <w:rsid w:val="003C58B4"/>
    <w:rsid w:val="003C6221"/>
    <w:rsid w:val="003C6E77"/>
    <w:rsid w:val="003D0FDA"/>
    <w:rsid w:val="003D1B32"/>
    <w:rsid w:val="003D34BA"/>
    <w:rsid w:val="003D3792"/>
    <w:rsid w:val="003E0172"/>
    <w:rsid w:val="003E01B8"/>
    <w:rsid w:val="003E5C9B"/>
    <w:rsid w:val="003E6DF9"/>
    <w:rsid w:val="003F110C"/>
    <w:rsid w:val="003F17A6"/>
    <w:rsid w:val="003F3A67"/>
    <w:rsid w:val="003F3C69"/>
    <w:rsid w:val="00401E68"/>
    <w:rsid w:val="0040360D"/>
    <w:rsid w:val="00405377"/>
    <w:rsid w:val="004112F2"/>
    <w:rsid w:val="00412279"/>
    <w:rsid w:val="00414A68"/>
    <w:rsid w:val="0042723C"/>
    <w:rsid w:val="0042783D"/>
    <w:rsid w:val="00430477"/>
    <w:rsid w:val="004336D8"/>
    <w:rsid w:val="004340B5"/>
    <w:rsid w:val="00434F63"/>
    <w:rsid w:val="00440088"/>
    <w:rsid w:val="004405DA"/>
    <w:rsid w:val="00443ED0"/>
    <w:rsid w:val="00450075"/>
    <w:rsid w:val="00452748"/>
    <w:rsid w:val="00456488"/>
    <w:rsid w:val="00457BED"/>
    <w:rsid w:val="00460900"/>
    <w:rsid w:val="00465A53"/>
    <w:rsid w:val="00470B58"/>
    <w:rsid w:val="00471D30"/>
    <w:rsid w:val="00476457"/>
    <w:rsid w:val="0047755C"/>
    <w:rsid w:val="00477FF0"/>
    <w:rsid w:val="0048640B"/>
    <w:rsid w:val="00487273"/>
    <w:rsid w:val="0049048D"/>
    <w:rsid w:val="00490F31"/>
    <w:rsid w:val="004A1E41"/>
    <w:rsid w:val="004A2B67"/>
    <w:rsid w:val="004B0410"/>
    <w:rsid w:val="004B1F95"/>
    <w:rsid w:val="004B2693"/>
    <w:rsid w:val="004B2A6D"/>
    <w:rsid w:val="004B4271"/>
    <w:rsid w:val="004B53A9"/>
    <w:rsid w:val="004C1196"/>
    <w:rsid w:val="004C1FE3"/>
    <w:rsid w:val="004C6902"/>
    <w:rsid w:val="004C7438"/>
    <w:rsid w:val="004C77BC"/>
    <w:rsid w:val="004D152B"/>
    <w:rsid w:val="004D22CB"/>
    <w:rsid w:val="004D30FA"/>
    <w:rsid w:val="004D3D41"/>
    <w:rsid w:val="004D5BA5"/>
    <w:rsid w:val="004E632D"/>
    <w:rsid w:val="004E728C"/>
    <w:rsid w:val="00501C3D"/>
    <w:rsid w:val="00503A83"/>
    <w:rsid w:val="00505336"/>
    <w:rsid w:val="00506083"/>
    <w:rsid w:val="0050772F"/>
    <w:rsid w:val="00507AEC"/>
    <w:rsid w:val="00507C3C"/>
    <w:rsid w:val="005144E0"/>
    <w:rsid w:val="005149DB"/>
    <w:rsid w:val="005169BB"/>
    <w:rsid w:val="005226C2"/>
    <w:rsid w:val="00524A31"/>
    <w:rsid w:val="005259CE"/>
    <w:rsid w:val="00525A7C"/>
    <w:rsid w:val="00530BE1"/>
    <w:rsid w:val="00533218"/>
    <w:rsid w:val="005342A7"/>
    <w:rsid w:val="00543C51"/>
    <w:rsid w:val="005453A0"/>
    <w:rsid w:val="005472D0"/>
    <w:rsid w:val="00547828"/>
    <w:rsid w:val="00547890"/>
    <w:rsid w:val="00550CC8"/>
    <w:rsid w:val="00553842"/>
    <w:rsid w:val="00557496"/>
    <w:rsid w:val="00560DC1"/>
    <w:rsid w:val="0056419B"/>
    <w:rsid w:val="005646F8"/>
    <w:rsid w:val="00565487"/>
    <w:rsid w:val="00567C26"/>
    <w:rsid w:val="0057305F"/>
    <w:rsid w:val="00574A53"/>
    <w:rsid w:val="0057582D"/>
    <w:rsid w:val="00580F37"/>
    <w:rsid w:val="00580F8B"/>
    <w:rsid w:val="00581E2B"/>
    <w:rsid w:val="00582D7D"/>
    <w:rsid w:val="00584E25"/>
    <w:rsid w:val="00586891"/>
    <w:rsid w:val="00590F3C"/>
    <w:rsid w:val="00591D8B"/>
    <w:rsid w:val="00592673"/>
    <w:rsid w:val="005937FF"/>
    <w:rsid w:val="00593FAC"/>
    <w:rsid w:val="005944BB"/>
    <w:rsid w:val="005954A7"/>
    <w:rsid w:val="00595C99"/>
    <w:rsid w:val="0059636B"/>
    <w:rsid w:val="00596719"/>
    <w:rsid w:val="00596AD7"/>
    <w:rsid w:val="005A07A7"/>
    <w:rsid w:val="005A18C2"/>
    <w:rsid w:val="005A42B2"/>
    <w:rsid w:val="005A75EC"/>
    <w:rsid w:val="005A7FBE"/>
    <w:rsid w:val="005B2142"/>
    <w:rsid w:val="005B2F9D"/>
    <w:rsid w:val="005B4426"/>
    <w:rsid w:val="005B5B5D"/>
    <w:rsid w:val="005B7EE5"/>
    <w:rsid w:val="005C7321"/>
    <w:rsid w:val="005C7734"/>
    <w:rsid w:val="005D16D3"/>
    <w:rsid w:val="005D332F"/>
    <w:rsid w:val="005D601C"/>
    <w:rsid w:val="005E1E18"/>
    <w:rsid w:val="005E3496"/>
    <w:rsid w:val="005E3A1F"/>
    <w:rsid w:val="005E5514"/>
    <w:rsid w:val="005F1C2D"/>
    <w:rsid w:val="005F4687"/>
    <w:rsid w:val="005F5811"/>
    <w:rsid w:val="005F69B9"/>
    <w:rsid w:val="00600EE7"/>
    <w:rsid w:val="00604690"/>
    <w:rsid w:val="00606F96"/>
    <w:rsid w:val="00610A60"/>
    <w:rsid w:val="0062076D"/>
    <w:rsid w:val="00620984"/>
    <w:rsid w:val="0062139B"/>
    <w:rsid w:val="0062434C"/>
    <w:rsid w:val="006255A9"/>
    <w:rsid w:val="00626161"/>
    <w:rsid w:val="00626B95"/>
    <w:rsid w:val="006314C1"/>
    <w:rsid w:val="00632C14"/>
    <w:rsid w:val="00634F08"/>
    <w:rsid w:val="00636D0F"/>
    <w:rsid w:val="00637898"/>
    <w:rsid w:val="00640425"/>
    <w:rsid w:val="006406B3"/>
    <w:rsid w:val="00643120"/>
    <w:rsid w:val="006512EE"/>
    <w:rsid w:val="00651C1E"/>
    <w:rsid w:val="00652177"/>
    <w:rsid w:val="006539D2"/>
    <w:rsid w:val="00653CAC"/>
    <w:rsid w:val="00657031"/>
    <w:rsid w:val="00660CC1"/>
    <w:rsid w:val="0066184B"/>
    <w:rsid w:val="00665637"/>
    <w:rsid w:val="00665F3C"/>
    <w:rsid w:val="00667048"/>
    <w:rsid w:val="00670498"/>
    <w:rsid w:val="00670D86"/>
    <w:rsid w:val="00676DC7"/>
    <w:rsid w:val="006803B7"/>
    <w:rsid w:val="006832BA"/>
    <w:rsid w:val="006833A6"/>
    <w:rsid w:val="006843BE"/>
    <w:rsid w:val="006918D1"/>
    <w:rsid w:val="00695CB3"/>
    <w:rsid w:val="006A4DB6"/>
    <w:rsid w:val="006B02D8"/>
    <w:rsid w:val="006B2859"/>
    <w:rsid w:val="006B38EC"/>
    <w:rsid w:val="006B5CF6"/>
    <w:rsid w:val="006C1090"/>
    <w:rsid w:val="006C22DC"/>
    <w:rsid w:val="006C3ABF"/>
    <w:rsid w:val="006C66C5"/>
    <w:rsid w:val="006C6706"/>
    <w:rsid w:val="006D0025"/>
    <w:rsid w:val="006D3D5E"/>
    <w:rsid w:val="006D5D16"/>
    <w:rsid w:val="006D761A"/>
    <w:rsid w:val="006D78F6"/>
    <w:rsid w:val="006D7B90"/>
    <w:rsid w:val="006D7D78"/>
    <w:rsid w:val="006E4476"/>
    <w:rsid w:val="006E7045"/>
    <w:rsid w:val="006F1F31"/>
    <w:rsid w:val="006F37C2"/>
    <w:rsid w:val="006F4CA4"/>
    <w:rsid w:val="00701412"/>
    <w:rsid w:val="00701A03"/>
    <w:rsid w:val="00704791"/>
    <w:rsid w:val="0070660A"/>
    <w:rsid w:val="00711B90"/>
    <w:rsid w:val="00714701"/>
    <w:rsid w:val="0071485F"/>
    <w:rsid w:val="007175C2"/>
    <w:rsid w:val="00720D91"/>
    <w:rsid w:val="00725ECA"/>
    <w:rsid w:val="0072758D"/>
    <w:rsid w:val="007316B2"/>
    <w:rsid w:val="00732FAF"/>
    <w:rsid w:val="007335A2"/>
    <w:rsid w:val="00736247"/>
    <w:rsid w:val="0073708F"/>
    <w:rsid w:val="0074038D"/>
    <w:rsid w:val="0074051E"/>
    <w:rsid w:val="0074247A"/>
    <w:rsid w:val="007457B7"/>
    <w:rsid w:val="007471D1"/>
    <w:rsid w:val="00747559"/>
    <w:rsid w:val="00750704"/>
    <w:rsid w:val="007552FF"/>
    <w:rsid w:val="007561B2"/>
    <w:rsid w:val="007645BC"/>
    <w:rsid w:val="00764EC9"/>
    <w:rsid w:val="00766BDC"/>
    <w:rsid w:val="007710AE"/>
    <w:rsid w:val="007852CC"/>
    <w:rsid w:val="00785FF2"/>
    <w:rsid w:val="007865F2"/>
    <w:rsid w:val="00787F35"/>
    <w:rsid w:val="00790F61"/>
    <w:rsid w:val="00791F59"/>
    <w:rsid w:val="007A12FA"/>
    <w:rsid w:val="007A17F4"/>
    <w:rsid w:val="007A242E"/>
    <w:rsid w:val="007A3AFC"/>
    <w:rsid w:val="007A417E"/>
    <w:rsid w:val="007A4B17"/>
    <w:rsid w:val="007A503A"/>
    <w:rsid w:val="007A5C75"/>
    <w:rsid w:val="007A64F8"/>
    <w:rsid w:val="007A6C67"/>
    <w:rsid w:val="007A7288"/>
    <w:rsid w:val="007A75A4"/>
    <w:rsid w:val="007A7A6A"/>
    <w:rsid w:val="007B0032"/>
    <w:rsid w:val="007B03CB"/>
    <w:rsid w:val="007B07B8"/>
    <w:rsid w:val="007B5D89"/>
    <w:rsid w:val="007B6E7F"/>
    <w:rsid w:val="007B7CC6"/>
    <w:rsid w:val="007C016E"/>
    <w:rsid w:val="007C12CB"/>
    <w:rsid w:val="007C1C43"/>
    <w:rsid w:val="007C1C53"/>
    <w:rsid w:val="007C298A"/>
    <w:rsid w:val="007D328B"/>
    <w:rsid w:val="007D5EFD"/>
    <w:rsid w:val="007D6485"/>
    <w:rsid w:val="007D73C4"/>
    <w:rsid w:val="007E042A"/>
    <w:rsid w:val="007E18B3"/>
    <w:rsid w:val="007E3593"/>
    <w:rsid w:val="007E5C3A"/>
    <w:rsid w:val="007E69CB"/>
    <w:rsid w:val="007F0372"/>
    <w:rsid w:val="007F44FA"/>
    <w:rsid w:val="00800ADE"/>
    <w:rsid w:val="00805F64"/>
    <w:rsid w:val="00806148"/>
    <w:rsid w:val="00807E53"/>
    <w:rsid w:val="00815A80"/>
    <w:rsid w:val="0081678E"/>
    <w:rsid w:val="00816D6E"/>
    <w:rsid w:val="008239BD"/>
    <w:rsid w:val="00823D3E"/>
    <w:rsid w:val="00826143"/>
    <w:rsid w:val="00826957"/>
    <w:rsid w:val="0082767F"/>
    <w:rsid w:val="00835C26"/>
    <w:rsid w:val="00837147"/>
    <w:rsid w:val="008457E2"/>
    <w:rsid w:val="00851CE8"/>
    <w:rsid w:val="008566F9"/>
    <w:rsid w:val="00860066"/>
    <w:rsid w:val="00862D13"/>
    <w:rsid w:val="00870296"/>
    <w:rsid w:val="00871DC8"/>
    <w:rsid w:val="008736A0"/>
    <w:rsid w:val="00875D27"/>
    <w:rsid w:val="00877217"/>
    <w:rsid w:val="00877E5C"/>
    <w:rsid w:val="008812E3"/>
    <w:rsid w:val="00881AF1"/>
    <w:rsid w:val="00882164"/>
    <w:rsid w:val="00883CC0"/>
    <w:rsid w:val="00885097"/>
    <w:rsid w:val="00885A5E"/>
    <w:rsid w:val="00890C8B"/>
    <w:rsid w:val="008A36E3"/>
    <w:rsid w:val="008A3AB7"/>
    <w:rsid w:val="008B1523"/>
    <w:rsid w:val="008C7FF6"/>
    <w:rsid w:val="008D1D39"/>
    <w:rsid w:val="008D28B8"/>
    <w:rsid w:val="008D563B"/>
    <w:rsid w:val="008D6774"/>
    <w:rsid w:val="008E123B"/>
    <w:rsid w:val="008E2AA2"/>
    <w:rsid w:val="008E6461"/>
    <w:rsid w:val="008F0AFA"/>
    <w:rsid w:val="008F2A75"/>
    <w:rsid w:val="008F422B"/>
    <w:rsid w:val="008F48D4"/>
    <w:rsid w:val="008F788D"/>
    <w:rsid w:val="00900E12"/>
    <w:rsid w:val="009018B4"/>
    <w:rsid w:val="00902734"/>
    <w:rsid w:val="00903F03"/>
    <w:rsid w:val="00903F8B"/>
    <w:rsid w:val="0090426E"/>
    <w:rsid w:val="00910E61"/>
    <w:rsid w:val="0091403A"/>
    <w:rsid w:val="009146DF"/>
    <w:rsid w:val="00915001"/>
    <w:rsid w:val="00917D51"/>
    <w:rsid w:val="0092028B"/>
    <w:rsid w:val="00923C07"/>
    <w:rsid w:val="0092666A"/>
    <w:rsid w:val="00927656"/>
    <w:rsid w:val="009318FB"/>
    <w:rsid w:val="00931978"/>
    <w:rsid w:val="00934979"/>
    <w:rsid w:val="009369AA"/>
    <w:rsid w:val="00940B5F"/>
    <w:rsid w:val="0094293B"/>
    <w:rsid w:val="00942EF8"/>
    <w:rsid w:val="009430D1"/>
    <w:rsid w:val="00943349"/>
    <w:rsid w:val="009434F7"/>
    <w:rsid w:val="009454E4"/>
    <w:rsid w:val="00950159"/>
    <w:rsid w:val="0095413A"/>
    <w:rsid w:val="00957C61"/>
    <w:rsid w:val="0096283D"/>
    <w:rsid w:val="00963408"/>
    <w:rsid w:val="009668AF"/>
    <w:rsid w:val="009742F7"/>
    <w:rsid w:val="009757F4"/>
    <w:rsid w:val="00976597"/>
    <w:rsid w:val="009811E4"/>
    <w:rsid w:val="00986D65"/>
    <w:rsid w:val="00987C3A"/>
    <w:rsid w:val="00991981"/>
    <w:rsid w:val="00993DBC"/>
    <w:rsid w:val="00994EF7"/>
    <w:rsid w:val="00996499"/>
    <w:rsid w:val="009A0D85"/>
    <w:rsid w:val="009A419D"/>
    <w:rsid w:val="009A5A5D"/>
    <w:rsid w:val="009B2DD5"/>
    <w:rsid w:val="009B5352"/>
    <w:rsid w:val="009B5547"/>
    <w:rsid w:val="009C3112"/>
    <w:rsid w:val="009C6632"/>
    <w:rsid w:val="009D0377"/>
    <w:rsid w:val="009D0B81"/>
    <w:rsid w:val="009D1B41"/>
    <w:rsid w:val="009D3F69"/>
    <w:rsid w:val="009D5853"/>
    <w:rsid w:val="009D60B1"/>
    <w:rsid w:val="009D7A59"/>
    <w:rsid w:val="009E2651"/>
    <w:rsid w:val="009E4912"/>
    <w:rsid w:val="009E56D4"/>
    <w:rsid w:val="009E6C6C"/>
    <w:rsid w:val="009F2913"/>
    <w:rsid w:val="009F5D68"/>
    <w:rsid w:val="009F6507"/>
    <w:rsid w:val="00A00190"/>
    <w:rsid w:val="00A05434"/>
    <w:rsid w:val="00A076EF"/>
    <w:rsid w:val="00A12034"/>
    <w:rsid w:val="00A20520"/>
    <w:rsid w:val="00A23E0C"/>
    <w:rsid w:val="00A25CF0"/>
    <w:rsid w:val="00A2623D"/>
    <w:rsid w:val="00A2709C"/>
    <w:rsid w:val="00A27E20"/>
    <w:rsid w:val="00A3000F"/>
    <w:rsid w:val="00A3352C"/>
    <w:rsid w:val="00A34644"/>
    <w:rsid w:val="00A37282"/>
    <w:rsid w:val="00A419F4"/>
    <w:rsid w:val="00A41A9C"/>
    <w:rsid w:val="00A42485"/>
    <w:rsid w:val="00A44535"/>
    <w:rsid w:val="00A446F2"/>
    <w:rsid w:val="00A501DE"/>
    <w:rsid w:val="00A51D69"/>
    <w:rsid w:val="00A620E8"/>
    <w:rsid w:val="00A62445"/>
    <w:rsid w:val="00A63A96"/>
    <w:rsid w:val="00A67ED4"/>
    <w:rsid w:val="00A74541"/>
    <w:rsid w:val="00A771C7"/>
    <w:rsid w:val="00A8061F"/>
    <w:rsid w:val="00A80D3E"/>
    <w:rsid w:val="00A8100E"/>
    <w:rsid w:val="00A81A79"/>
    <w:rsid w:val="00A85219"/>
    <w:rsid w:val="00A85B5E"/>
    <w:rsid w:val="00A906B9"/>
    <w:rsid w:val="00A93D67"/>
    <w:rsid w:val="00A943A0"/>
    <w:rsid w:val="00A96995"/>
    <w:rsid w:val="00AA3D2F"/>
    <w:rsid w:val="00AA53F9"/>
    <w:rsid w:val="00AA5431"/>
    <w:rsid w:val="00AA62F7"/>
    <w:rsid w:val="00AA6FD1"/>
    <w:rsid w:val="00AA73EB"/>
    <w:rsid w:val="00AB18FD"/>
    <w:rsid w:val="00AB2582"/>
    <w:rsid w:val="00AB6302"/>
    <w:rsid w:val="00AB6F11"/>
    <w:rsid w:val="00AC4645"/>
    <w:rsid w:val="00AC4EAF"/>
    <w:rsid w:val="00AD1DF7"/>
    <w:rsid w:val="00AD2EAB"/>
    <w:rsid w:val="00AD3F51"/>
    <w:rsid w:val="00AD5998"/>
    <w:rsid w:val="00AE26F2"/>
    <w:rsid w:val="00AE2AFB"/>
    <w:rsid w:val="00AE7783"/>
    <w:rsid w:val="00AF023A"/>
    <w:rsid w:val="00AF2F14"/>
    <w:rsid w:val="00AF4666"/>
    <w:rsid w:val="00AF769A"/>
    <w:rsid w:val="00B00264"/>
    <w:rsid w:val="00B006A0"/>
    <w:rsid w:val="00B01755"/>
    <w:rsid w:val="00B0356A"/>
    <w:rsid w:val="00B0511A"/>
    <w:rsid w:val="00B13D4D"/>
    <w:rsid w:val="00B16170"/>
    <w:rsid w:val="00B24845"/>
    <w:rsid w:val="00B327E0"/>
    <w:rsid w:val="00B3332A"/>
    <w:rsid w:val="00B37D1C"/>
    <w:rsid w:val="00B43956"/>
    <w:rsid w:val="00B459F5"/>
    <w:rsid w:val="00B5262B"/>
    <w:rsid w:val="00B55458"/>
    <w:rsid w:val="00B62570"/>
    <w:rsid w:val="00B636BF"/>
    <w:rsid w:val="00B66798"/>
    <w:rsid w:val="00B67CF6"/>
    <w:rsid w:val="00B7360B"/>
    <w:rsid w:val="00B7668F"/>
    <w:rsid w:val="00B80457"/>
    <w:rsid w:val="00B80BD3"/>
    <w:rsid w:val="00B82FA6"/>
    <w:rsid w:val="00B84BB2"/>
    <w:rsid w:val="00B85B55"/>
    <w:rsid w:val="00B86909"/>
    <w:rsid w:val="00B9123E"/>
    <w:rsid w:val="00B91F50"/>
    <w:rsid w:val="00BA7D05"/>
    <w:rsid w:val="00BB0DAC"/>
    <w:rsid w:val="00BB32A3"/>
    <w:rsid w:val="00BB66F7"/>
    <w:rsid w:val="00BB719F"/>
    <w:rsid w:val="00BB74FD"/>
    <w:rsid w:val="00BC0252"/>
    <w:rsid w:val="00BC1180"/>
    <w:rsid w:val="00BC216C"/>
    <w:rsid w:val="00BC6396"/>
    <w:rsid w:val="00BD4FC0"/>
    <w:rsid w:val="00BD63A3"/>
    <w:rsid w:val="00BF108B"/>
    <w:rsid w:val="00BF302D"/>
    <w:rsid w:val="00BF37C3"/>
    <w:rsid w:val="00BF3B41"/>
    <w:rsid w:val="00BF626D"/>
    <w:rsid w:val="00C05FD6"/>
    <w:rsid w:val="00C10781"/>
    <w:rsid w:val="00C13FCB"/>
    <w:rsid w:val="00C212BE"/>
    <w:rsid w:val="00C213CA"/>
    <w:rsid w:val="00C24AC5"/>
    <w:rsid w:val="00C277F3"/>
    <w:rsid w:val="00C4001F"/>
    <w:rsid w:val="00C4200B"/>
    <w:rsid w:val="00C42490"/>
    <w:rsid w:val="00C428C0"/>
    <w:rsid w:val="00C51F44"/>
    <w:rsid w:val="00C522F5"/>
    <w:rsid w:val="00C52673"/>
    <w:rsid w:val="00C528C2"/>
    <w:rsid w:val="00C620E8"/>
    <w:rsid w:val="00C631DA"/>
    <w:rsid w:val="00C6534F"/>
    <w:rsid w:val="00C66909"/>
    <w:rsid w:val="00C67CEC"/>
    <w:rsid w:val="00C71AC2"/>
    <w:rsid w:val="00C80BDE"/>
    <w:rsid w:val="00C82B3A"/>
    <w:rsid w:val="00C84E2B"/>
    <w:rsid w:val="00C8507C"/>
    <w:rsid w:val="00C91741"/>
    <w:rsid w:val="00C938C7"/>
    <w:rsid w:val="00CA25A3"/>
    <w:rsid w:val="00CA4488"/>
    <w:rsid w:val="00CA57D9"/>
    <w:rsid w:val="00CA6A46"/>
    <w:rsid w:val="00CB033C"/>
    <w:rsid w:val="00CB2E5F"/>
    <w:rsid w:val="00CB7516"/>
    <w:rsid w:val="00CC10D4"/>
    <w:rsid w:val="00CC1AD2"/>
    <w:rsid w:val="00CC201F"/>
    <w:rsid w:val="00CC2B26"/>
    <w:rsid w:val="00CC4E10"/>
    <w:rsid w:val="00CC58AD"/>
    <w:rsid w:val="00CC5F07"/>
    <w:rsid w:val="00CC6BBC"/>
    <w:rsid w:val="00CC7966"/>
    <w:rsid w:val="00CD0E94"/>
    <w:rsid w:val="00CD335D"/>
    <w:rsid w:val="00CD53DA"/>
    <w:rsid w:val="00CE105F"/>
    <w:rsid w:val="00CE1700"/>
    <w:rsid w:val="00CE2404"/>
    <w:rsid w:val="00CE3AC3"/>
    <w:rsid w:val="00CE6919"/>
    <w:rsid w:val="00CE69EB"/>
    <w:rsid w:val="00CF1F9E"/>
    <w:rsid w:val="00CF20AE"/>
    <w:rsid w:val="00CF2D51"/>
    <w:rsid w:val="00CF45E6"/>
    <w:rsid w:val="00CF4E7B"/>
    <w:rsid w:val="00D01CED"/>
    <w:rsid w:val="00D02CB4"/>
    <w:rsid w:val="00D066E5"/>
    <w:rsid w:val="00D06F2F"/>
    <w:rsid w:val="00D072BE"/>
    <w:rsid w:val="00D155B3"/>
    <w:rsid w:val="00D204B8"/>
    <w:rsid w:val="00D25AE7"/>
    <w:rsid w:val="00D34C82"/>
    <w:rsid w:val="00D4034A"/>
    <w:rsid w:val="00D505B2"/>
    <w:rsid w:val="00D50B49"/>
    <w:rsid w:val="00D511CE"/>
    <w:rsid w:val="00D534F5"/>
    <w:rsid w:val="00D63D25"/>
    <w:rsid w:val="00D6511B"/>
    <w:rsid w:val="00D6553E"/>
    <w:rsid w:val="00D65946"/>
    <w:rsid w:val="00D729E0"/>
    <w:rsid w:val="00D72A83"/>
    <w:rsid w:val="00D731B6"/>
    <w:rsid w:val="00D83981"/>
    <w:rsid w:val="00D83E75"/>
    <w:rsid w:val="00D84416"/>
    <w:rsid w:val="00D85847"/>
    <w:rsid w:val="00D86F20"/>
    <w:rsid w:val="00D953CE"/>
    <w:rsid w:val="00D974D0"/>
    <w:rsid w:val="00DA0E45"/>
    <w:rsid w:val="00DA5006"/>
    <w:rsid w:val="00DA53A0"/>
    <w:rsid w:val="00DA54D3"/>
    <w:rsid w:val="00DB0595"/>
    <w:rsid w:val="00DB08ED"/>
    <w:rsid w:val="00DB1D6F"/>
    <w:rsid w:val="00DB1EED"/>
    <w:rsid w:val="00DB2B71"/>
    <w:rsid w:val="00DB4F2A"/>
    <w:rsid w:val="00DB6530"/>
    <w:rsid w:val="00DC2645"/>
    <w:rsid w:val="00DC40EB"/>
    <w:rsid w:val="00DC604B"/>
    <w:rsid w:val="00DD0A11"/>
    <w:rsid w:val="00DD0FC8"/>
    <w:rsid w:val="00DD167A"/>
    <w:rsid w:val="00DD1713"/>
    <w:rsid w:val="00DD17BF"/>
    <w:rsid w:val="00DD187F"/>
    <w:rsid w:val="00DD2CD3"/>
    <w:rsid w:val="00DD5799"/>
    <w:rsid w:val="00DD639F"/>
    <w:rsid w:val="00DD7658"/>
    <w:rsid w:val="00DD7F07"/>
    <w:rsid w:val="00DE2171"/>
    <w:rsid w:val="00DE5361"/>
    <w:rsid w:val="00DE7474"/>
    <w:rsid w:val="00DE798F"/>
    <w:rsid w:val="00E02894"/>
    <w:rsid w:val="00E05495"/>
    <w:rsid w:val="00E05573"/>
    <w:rsid w:val="00E1527B"/>
    <w:rsid w:val="00E17392"/>
    <w:rsid w:val="00E20F5F"/>
    <w:rsid w:val="00E23C1F"/>
    <w:rsid w:val="00E31A1B"/>
    <w:rsid w:val="00E32CD6"/>
    <w:rsid w:val="00E34323"/>
    <w:rsid w:val="00E35A5A"/>
    <w:rsid w:val="00E37BFA"/>
    <w:rsid w:val="00E43BD7"/>
    <w:rsid w:val="00E5054A"/>
    <w:rsid w:val="00E54A2B"/>
    <w:rsid w:val="00E55F2C"/>
    <w:rsid w:val="00E56DC1"/>
    <w:rsid w:val="00E56F01"/>
    <w:rsid w:val="00E579A1"/>
    <w:rsid w:val="00E57CA6"/>
    <w:rsid w:val="00E64E76"/>
    <w:rsid w:val="00E65102"/>
    <w:rsid w:val="00E666C7"/>
    <w:rsid w:val="00E70E8E"/>
    <w:rsid w:val="00E767DA"/>
    <w:rsid w:val="00E80EA8"/>
    <w:rsid w:val="00E816C9"/>
    <w:rsid w:val="00E828CC"/>
    <w:rsid w:val="00E841D0"/>
    <w:rsid w:val="00E86CDB"/>
    <w:rsid w:val="00E91341"/>
    <w:rsid w:val="00E93579"/>
    <w:rsid w:val="00EA260F"/>
    <w:rsid w:val="00EA4D13"/>
    <w:rsid w:val="00EA58F4"/>
    <w:rsid w:val="00EA6015"/>
    <w:rsid w:val="00EB24DA"/>
    <w:rsid w:val="00EB2AAC"/>
    <w:rsid w:val="00EC62EA"/>
    <w:rsid w:val="00EC7B73"/>
    <w:rsid w:val="00ED0E85"/>
    <w:rsid w:val="00ED22B4"/>
    <w:rsid w:val="00ED552B"/>
    <w:rsid w:val="00ED67A7"/>
    <w:rsid w:val="00EE08B9"/>
    <w:rsid w:val="00EE1FB8"/>
    <w:rsid w:val="00EE5590"/>
    <w:rsid w:val="00EE7344"/>
    <w:rsid w:val="00EF0C23"/>
    <w:rsid w:val="00EF1FE3"/>
    <w:rsid w:val="00EF2B5F"/>
    <w:rsid w:val="00EF60E2"/>
    <w:rsid w:val="00EF60F9"/>
    <w:rsid w:val="00F00BC4"/>
    <w:rsid w:val="00F0245D"/>
    <w:rsid w:val="00F05CD4"/>
    <w:rsid w:val="00F07248"/>
    <w:rsid w:val="00F07FA1"/>
    <w:rsid w:val="00F17A42"/>
    <w:rsid w:val="00F22EF4"/>
    <w:rsid w:val="00F26043"/>
    <w:rsid w:val="00F3000E"/>
    <w:rsid w:val="00F30F71"/>
    <w:rsid w:val="00F34471"/>
    <w:rsid w:val="00F36AD2"/>
    <w:rsid w:val="00F36F61"/>
    <w:rsid w:val="00F37C59"/>
    <w:rsid w:val="00F4034E"/>
    <w:rsid w:val="00F40F45"/>
    <w:rsid w:val="00F41AAE"/>
    <w:rsid w:val="00F426FA"/>
    <w:rsid w:val="00F43032"/>
    <w:rsid w:val="00F45F25"/>
    <w:rsid w:val="00F4620E"/>
    <w:rsid w:val="00F46345"/>
    <w:rsid w:val="00F47524"/>
    <w:rsid w:val="00F51C81"/>
    <w:rsid w:val="00F523F4"/>
    <w:rsid w:val="00F5556A"/>
    <w:rsid w:val="00F5606D"/>
    <w:rsid w:val="00F608D0"/>
    <w:rsid w:val="00F62C22"/>
    <w:rsid w:val="00F66480"/>
    <w:rsid w:val="00F66DEF"/>
    <w:rsid w:val="00F70A78"/>
    <w:rsid w:val="00F70DB0"/>
    <w:rsid w:val="00F71A9A"/>
    <w:rsid w:val="00F71BE7"/>
    <w:rsid w:val="00F72CEA"/>
    <w:rsid w:val="00F7391D"/>
    <w:rsid w:val="00F74A98"/>
    <w:rsid w:val="00F77A79"/>
    <w:rsid w:val="00F80A02"/>
    <w:rsid w:val="00F86EE5"/>
    <w:rsid w:val="00F878E3"/>
    <w:rsid w:val="00F90EDF"/>
    <w:rsid w:val="00F91718"/>
    <w:rsid w:val="00F93BA3"/>
    <w:rsid w:val="00F93C7E"/>
    <w:rsid w:val="00F975B0"/>
    <w:rsid w:val="00F97A8F"/>
    <w:rsid w:val="00FA1FD5"/>
    <w:rsid w:val="00FA780A"/>
    <w:rsid w:val="00FB1D2F"/>
    <w:rsid w:val="00FC0CC2"/>
    <w:rsid w:val="00FC2F6E"/>
    <w:rsid w:val="00FC3800"/>
    <w:rsid w:val="00FC6343"/>
    <w:rsid w:val="00FD3C9B"/>
    <w:rsid w:val="00FD532E"/>
    <w:rsid w:val="00FE01DF"/>
    <w:rsid w:val="00FF068D"/>
    <w:rsid w:val="00FF2D60"/>
    <w:rsid w:val="00FF40FA"/>
    <w:rsid w:val="00FF4597"/>
    <w:rsid w:val="00FF4603"/>
    <w:rsid w:val="00FF6450"/>
    <w:rsid w:val="013C1E22"/>
    <w:rsid w:val="014276B6"/>
    <w:rsid w:val="01806305"/>
    <w:rsid w:val="01996958"/>
    <w:rsid w:val="01E14D9D"/>
    <w:rsid w:val="02144010"/>
    <w:rsid w:val="02A768B8"/>
    <w:rsid w:val="02BB64F1"/>
    <w:rsid w:val="02C31E14"/>
    <w:rsid w:val="02D67280"/>
    <w:rsid w:val="02E828A9"/>
    <w:rsid w:val="037B73C5"/>
    <w:rsid w:val="03820F4E"/>
    <w:rsid w:val="03867954"/>
    <w:rsid w:val="039E087E"/>
    <w:rsid w:val="03B42A21"/>
    <w:rsid w:val="03BD1133"/>
    <w:rsid w:val="03BD58AF"/>
    <w:rsid w:val="03C02E6E"/>
    <w:rsid w:val="03D8775E"/>
    <w:rsid w:val="03F64B43"/>
    <w:rsid w:val="04B425C4"/>
    <w:rsid w:val="04E7791B"/>
    <w:rsid w:val="04FC07BA"/>
    <w:rsid w:val="05336716"/>
    <w:rsid w:val="055A1E59"/>
    <w:rsid w:val="056337F9"/>
    <w:rsid w:val="056D55F6"/>
    <w:rsid w:val="058B6DA4"/>
    <w:rsid w:val="058F102E"/>
    <w:rsid w:val="05C1727E"/>
    <w:rsid w:val="05F77758"/>
    <w:rsid w:val="0603356B"/>
    <w:rsid w:val="06102881"/>
    <w:rsid w:val="0620091D"/>
    <w:rsid w:val="062724A6"/>
    <w:rsid w:val="067912A8"/>
    <w:rsid w:val="068B5A0C"/>
    <w:rsid w:val="06E3065B"/>
    <w:rsid w:val="07100225"/>
    <w:rsid w:val="071A65B6"/>
    <w:rsid w:val="07256B46"/>
    <w:rsid w:val="072C3C6D"/>
    <w:rsid w:val="074109F4"/>
    <w:rsid w:val="07684137"/>
    <w:rsid w:val="07752148"/>
    <w:rsid w:val="077F68AC"/>
    <w:rsid w:val="078057A6"/>
    <w:rsid w:val="07B509B3"/>
    <w:rsid w:val="07C10049"/>
    <w:rsid w:val="084A4F03"/>
    <w:rsid w:val="08A4193F"/>
    <w:rsid w:val="08B50556"/>
    <w:rsid w:val="08BB245F"/>
    <w:rsid w:val="08E85D3C"/>
    <w:rsid w:val="09020655"/>
    <w:rsid w:val="09110C6F"/>
    <w:rsid w:val="0922698B"/>
    <w:rsid w:val="0923382E"/>
    <w:rsid w:val="09534F5C"/>
    <w:rsid w:val="095C6F92"/>
    <w:rsid w:val="09A45C60"/>
    <w:rsid w:val="09C71698"/>
    <w:rsid w:val="09D07DA9"/>
    <w:rsid w:val="09D32F2C"/>
    <w:rsid w:val="09F77C68"/>
    <w:rsid w:val="0A4B77A0"/>
    <w:rsid w:val="0A573505"/>
    <w:rsid w:val="0A6C019B"/>
    <w:rsid w:val="0AED7863"/>
    <w:rsid w:val="0B191045"/>
    <w:rsid w:val="0B2B6D61"/>
    <w:rsid w:val="0B2F1642"/>
    <w:rsid w:val="0B3C431D"/>
    <w:rsid w:val="0B47088F"/>
    <w:rsid w:val="0B591E2E"/>
    <w:rsid w:val="0B5F5CE7"/>
    <w:rsid w:val="0B6D7796"/>
    <w:rsid w:val="0B76502B"/>
    <w:rsid w:val="0B7D54E6"/>
    <w:rsid w:val="0B81776F"/>
    <w:rsid w:val="0B9D4CB5"/>
    <w:rsid w:val="0BBE75D4"/>
    <w:rsid w:val="0BE43F91"/>
    <w:rsid w:val="0C1D75EE"/>
    <w:rsid w:val="0C4A7945"/>
    <w:rsid w:val="0C4D013D"/>
    <w:rsid w:val="0C5A79EF"/>
    <w:rsid w:val="0C6557E4"/>
    <w:rsid w:val="0C855D18"/>
    <w:rsid w:val="0C892520"/>
    <w:rsid w:val="0CC41080"/>
    <w:rsid w:val="0CE20630"/>
    <w:rsid w:val="0D5967D1"/>
    <w:rsid w:val="0D7D3565"/>
    <w:rsid w:val="0D80175F"/>
    <w:rsid w:val="0D8301BA"/>
    <w:rsid w:val="0DA2228E"/>
    <w:rsid w:val="0DC04B1F"/>
    <w:rsid w:val="0DD5299D"/>
    <w:rsid w:val="0DE201D3"/>
    <w:rsid w:val="0E1A7433"/>
    <w:rsid w:val="0E324ADA"/>
    <w:rsid w:val="0E5C209B"/>
    <w:rsid w:val="0E8C646E"/>
    <w:rsid w:val="0E8F7FBE"/>
    <w:rsid w:val="0E97287D"/>
    <w:rsid w:val="0EB827B5"/>
    <w:rsid w:val="0F2D402A"/>
    <w:rsid w:val="0F8B4D0B"/>
    <w:rsid w:val="0F916C73"/>
    <w:rsid w:val="0FBB6B5F"/>
    <w:rsid w:val="0FF36CB9"/>
    <w:rsid w:val="10023959"/>
    <w:rsid w:val="101D4F1D"/>
    <w:rsid w:val="10517053"/>
    <w:rsid w:val="10732A8B"/>
    <w:rsid w:val="10B11029"/>
    <w:rsid w:val="10EE05BA"/>
    <w:rsid w:val="115B4F87"/>
    <w:rsid w:val="116F3C27"/>
    <w:rsid w:val="119C6444"/>
    <w:rsid w:val="11D007C9"/>
    <w:rsid w:val="11D1624A"/>
    <w:rsid w:val="11F2097D"/>
    <w:rsid w:val="124828D8"/>
    <w:rsid w:val="125F4B24"/>
    <w:rsid w:val="12650CBC"/>
    <w:rsid w:val="127B69D0"/>
    <w:rsid w:val="133D5C9F"/>
    <w:rsid w:val="136775E5"/>
    <w:rsid w:val="1381018F"/>
    <w:rsid w:val="13B96B60"/>
    <w:rsid w:val="13C775FF"/>
    <w:rsid w:val="13D96978"/>
    <w:rsid w:val="13F371C9"/>
    <w:rsid w:val="13FC6CE0"/>
    <w:rsid w:val="140D0F63"/>
    <w:rsid w:val="142A5125"/>
    <w:rsid w:val="14370BB7"/>
    <w:rsid w:val="1439793E"/>
    <w:rsid w:val="144D0B5D"/>
    <w:rsid w:val="144F625E"/>
    <w:rsid w:val="14522A66"/>
    <w:rsid w:val="145D0A11"/>
    <w:rsid w:val="14974454"/>
    <w:rsid w:val="149A53D9"/>
    <w:rsid w:val="14A20267"/>
    <w:rsid w:val="14A4376A"/>
    <w:rsid w:val="14DE264A"/>
    <w:rsid w:val="14E42636"/>
    <w:rsid w:val="14E9425E"/>
    <w:rsid w:val="15010245"/>
    <w:rsid w:val="151C7951"/>
    <w:rsid w:val="151E0B36"/>
    <w:rsid w:val="152D5C4C"/>
    <w:rsid w:val="15537AC9"/>
    <w:rsid w:val="15774DC7"/>
    <w:rsid w:val="15A93017"/>
    <w:rsid w:val="15BE773A"/>
    <w:rsid w:val="15C52948"/>
    <w:rsid w:val="15EC1502"/>
    <w:rsid w:val="15F42192"/>
    <w:rsid w:val="1613145E"/>
    <w:rsid w:val="16227E4E"/>
    <w:rsid w:val="1651252C"/>
    <w:rsid w:val="16550F32"/>
    <w:rsid w:val="169562A8"/>
    <w:rsid w:val="16A135AF"/>
    <w:rsid w:val="16C55799"/>
    <w:rsid w:val="16C76A17"/>
    <w:rsid w:val="16DC74A2"/>
    <w:rsid w:val="16E62A1F"/>
    <w:rsid w:val="17087F27"/>
    <w:rsid w:val="171E5623"/>
    <w:rsid w:val="172C5712"/>
    <w:rsid w:val="17581A59"/>
    <w:rsid w:val="1783031F"/>
    <w:rsid w:val="17D548A6"/>
    <w:rsid w:val="17D65BAB"/>
    <w:rsid w:val="182511AD"/>
    <w:rsid w:val="184211AC"/>
    <w:rsid w:val="184B09C7"/>
    <w:rsid w:val="184F676E"/>
    <w:rsid w:val="185E3459"/>
    <w:rsid w:val="18621E33"/>
    <w:rsid w:val="188534DC"/>
    <w:rsid w:val="188646CA"/>
    <w:rsid w:val="189936EA"/>
    <w:rsid w:val="189F55F4"/>
    <w:rsid w:val="18A70482"/>
    <w:rsid w:val="18BA05ED"/>
    <w:rsid w:val="18DD7519"/>
    <w:rsid w:val="19697301"/>
    <w:rsid w:val="198C6B33"/>
    <w:rsid w:val="198D747A"/>
    <w:rsid w:val="199B6790"/>
    <w:rsid w:val="19B06735"/>
    <w:rsid w:val="19BE5A4B"/>
    <w:rsid w:val="19C83DDC"/>
    <w:rsid w:val="19CE2462"/>
    <w:rsid w:val="19E24986"/>
    <w:rsid w:val="1A024C0A"/>
    <w:rsid w:val="1A2A2B7C"/>
    <w:rsid w:val="1A3D3D9B"/>
    <w:rsid w:val="1A4127A1"/>
    <w:rsid w:val="1A6A0D62"/>
    <w:rsid w:val="1A7A5DFE"/>
    <w:rsid w:val="1A7C7103"/>
    <w:rsid w:val="1A85418F"/>
    <w:rsid w:val="1A961214"/>
    <w:rsid w:val="1AB3725D"/>
    <w:rsid w:val="1AB52760"/>
    <w:rsid w:val="1ABE55EE"/>
    <w:rsid w:val="1B125078"/>
    <w:rsid w:val="1B5600FE"/>
    <w:rsid w:val="1B611852"/>
    <w:rsid w:val="1B7E43A7"/>
    <w:rsid w:val="1BC31618"/>
    <w:rsid w:val="1BD42BB8"/>
    <w:rsid w:val="1C104F9B"/>
    <w:rsid w:val="1C1B552A"/>
    <w:rsid w:val="1C3715D7"/>
    <w:rsid w:val="1C382B02"/>
    <w:rsid w:val="1C8261A0"/>
    <w:rsid w:val="1C8A13E1"/>
    <w:rsid w:val="1C8C4B51"/>
    <w:rsid w:val="1C92426F"/>
    <w:rsid w:val="1CC042AF"/>
    <w:rsid w:val="1CD45D27"/>
    <w:rsid w:val="1D5774B0"/>
    <w:rsid w:val="1D8315F9"/>
    <w:rsid w:val="1D8C53FD"/>
    <w:rsid w:val="1DC84D43"/>
    <w:rsid w:val="1DE37094"/>
    <w:rsid w:val="1E0B019E"/>
    <w:rsid w:val="1E6677C9"/>
    <w:rsid w:val="1E857F22"/>
    <w:rsid w:val="1E8659A4"/>
    <w:rsid w:val="1ECA7392"/>
    <w:rsid w:val="1F400876"/>
    <w:rsid w:val="1F672A94"/>
    <w:rsid w:val="1F7268A6"/>
    <w:rsid w:val="1FBF6722"/>
    <w:rsid w:val="1FD168C0"/>
    <w:rsid w:val="20053897"/>
    <w:rsid w:val="2024414B"/>
    <w:rsid w:val="203F2777"/>
    <w:rsid w:val="205D25DC"/>
    <w:rsid w:val="20B004AC"/>
    <w:rsid w:val="20C37348"/>
    <w:rsid w:val="20F617CC"/>
    <w:rsid w:val="21166F57"/>
    <w:rsid w:val="217008EA"/>
    <w:rsid w:val="21AD074F"/>
    <w:rsid w:val="21C847FC"/>
    <w:rsid w:val="21D23C40"/>
    <w:rsid w:val="21D44D8B"/>
    <w:rsid w:val="21E42FD9"/>
    <w:rsid w:val="224C47AB"/>
    <w:rsid w:val="22727213"/>
    <w:rsid w:val="22832569"/>
    <w:rsid w:val="22A10BA0"/>
    <w:rsid w:val="22A379E2"/>
    <w:rsid w:val="22B26978"/>
    <w:rsid w:val="22BD058C"/>
    <w:rsid w:val="22C91E20"/>
    <w:rsid w:val="22CE4B27"/>
    <w:rsid w:val="22E01A46"/>
    <w:rsid w:val="23333A4E"/>
    <w:rsid w:val="233D1985"/>
    <w:rsid w:val="234052E2"/>
    <w:rsid w:val="23567145"/>
    <w:rsid w:val="23780CBF"/>
    <w:rsid w:val="23BC0066"/>
    <w:rsid w:val="23BD1E38"/>
    <w:rsid w:val="23D35B56"/>
    <w:rsid w:val="23DB2F62"/>
    <w:rsid w:val="23DB76DF"/>
    <w:rsid w:val="24020C24"/>
    <w:rsid w:val="241330BC"/>
    <w:rsid w:val="242236D7"/>
    <w:rsid w:val="24267B5E"/>
    <w:rsid w:val="242805EF"/>
    <w:rsid w:val="242C1A68"/>
    <w:rsid w:val="249A5C7B"/>
    <w:rsid w:val="24A37128"/>
    <w:rsid w:val="24A835B0"/>
    <w:rsid w:val="24DD467C"/>
    <w:rsid w:val="24F07227"/>
    <w:rsid w:val="24F95938"/>
    <w:rsid w:val="24FE71FC"/>
    <w:rsid w:val="250A5BD3"/>
    <w:rsid w:val="251C1785"/>
    <w:rsid w:val="25230CFB"/>
    <w:rsid w:val="25235115"/>
    <w:rsid w:val="25465A38"/>
    <w:rsid w:val="254C282E"/>
    <w:rsid w:val="2551032A"/>
    <w:rsid w:val="25AB575C"/>
    <w:rsid w:val="25CB3B1B"/>
    <w:rsid w:val="26120603"/>
    <w:rsid w:val="26157140"/>
    <w:rsid w:val="26167DC3"/>
    <w:rsid w:val="269D2766"/>
    <w:rsid w:val="26C40427"/>
    <w:rsid w:val="26C941A0"/>
    <w:rsid w:val="27054714"/>
    <w:rsid w:val="27532294"/>
    <w:rsid w:val="275C201B"/>
    <w:rsid w:val="276F5D75"/>
    <w:rsid w:val="278504E5"/>
    <w:rsid w:val="27BB513C"/>
    <w:rsid w:val="27C66D50"/>
    <w:rsid w:val="27D65283"/>
    <w:rsid w:val="27F5599D"/>
    <w:rsid w:val="27FB5F25"/>
    <w:rsid w:val="282F2EFC"/>
    <w:rsid w:val="283E338B"/>
    <w:rsid w:val="285A2C3A"/>
    <w:rsid w:val="2892519F"/>
    <w:rsid w:val="28995777"/>
    <w:rsid w:val="28ED45B4"/>
    <w:rsid w:val="291A637D"/>
    <w:rsid w:val="292B4099"/>
    <w:rsid w:val="29310B2A"/>
    <w:rsid w:val="293C7218"/>
    <w:rsid w:val="293E4055"/>
    <w:rsid w:val="29491FC1"/>
    <w:rsid w:val="2960326E"/>
    <w:rsid w:val="297B511D"/>
    <w:rsid w:val="298E08BA"/>
    <w:rsid w:val="29AA5C6C"/>
    <w:rsid w:val="29B34C68"/>
    <w:rsid w:val="29D5322D"/>
    <w:rsid w:val="29E028C3"/>
    <w:rsid w:val="29ED6E20"/>
    <w:rsid w:val="2A0741F3"/>
    <w:rsid w:val="2A2462BF"/>
    <w:rsid w:val="2A2C7F02"/>
    <w:rsid w:val="2A4F329C"/>
    <w:rsid w:val="2A652B1C"/>
    <w:rsid w:val="2A982071"/>
    <w:rsid w:val="2AAE0992"/>
    <w:rsid w:val="2B023C9F"/>
    <w:rsid w:val="2B3D0601"/>
    <w:rsid w:val="2B5A267E"/>
    <w:rsid w:val="2B5B5702"/>
    <w:rsid w:val="2BAA7930"/>
    <w:rsid w:val="2BC67260"/>
    <w:rsid w:val="2BDB00FF"/>
    <w:rsid w:val="2BDB3982"/>
    <w:rsid w:val="2BEC2B5B"/>
    <w:rsid w:val="2BF74324"/>
    <w:rsid w:val="2C175011"/>
    <w:rsid w:val="2C2521B4"/>
    <w:rsid w:val="2CA00D0A"/>
    <w:rsid w:val="2CCF5514"/>
    <w:rsid w:val="2CF4664D"/>
    <w:rsid w:val="2D4476D1"/>
    <w:rsid w:val="2DA967CF"/>
    <w:rsid w:val="2DF51A73"/>
    <w:rsid w:val="2E0012A7"/>
    <w:rsid w:val="2E02460C"/>
    <w:rsid w:val="2E10009F"/>
    <w:rsid w:val="2E144B76"/>
    <w:rsid w:val="2E2A44CC"/>
    <w:rsid w:val="2E3F4169"/>
    <w:rsid w:val="2EBE6F3E"/>
    <w:rsid w:val="2EE25E79"/>
    <w:rsid w:val="2F6D385E"/>
    <w:rsid w:val="2FA33D38"/>
    <w:rsid w:val="2FB614B6"/>
    <w:rsid w:val="2FC028D1"/>
    <w:rsid w:val="2FC132E8"/>
    <w:rsid w:val="2FD3129F"/>
    <w:rsid w:val="309D67EB"/>
    <w:rsid w:val="30AA0F06"/>
    <w:rsid w:val="30BC03E6"/>
    <w:rsid w:val="30CB701E"/>
    <w:rsid w:val="30D4234C"/>
    <w:rsid w:val="30EE71D2"/>
    <w:rsid w:val="30F06E7F"/>
    <w:rsid w:val="311E4488"/>
    <w:rsid w:val="312823A6"/>
    <w:rsid w:val="31696B1C"/>
    <w:rsid w:val="318358B7"/>
    <w:rsid w:val="319B3E73"/>
    <w:rsid w:val="31BC43A8"/>
    <w:rsid w:val="31F334F0"/>
    <w:rsid w:val="31F9420D"/>
    <w:rsid w:val="32305C0F"/>
    <w:rsid w:val="324F44D1"/>
    <w:rsid w:val="325A7729"/>
    <w:rsid w:val="326D41CB"/>
    <w:rsid w:val="326E1C4D"/>
    <w:rsid w:val="32755D55"/>
    <w:rsid w:val="328B377B"/>
    <w:rsid w:val="329A2711"/>
    <w:rsid w:val="32DA34FB"/>
    <w:rsid w:val="32DA6D7E"/>
    <w:rsid w:val="32EB1216"/>
    <w:rsid w:val="330111BC"/>
    <w:rsid w:val="33350391"/>
    <w:rsid w:val="333B5B1E"/>
    <w:rsid w:val="33432F2A"/>
    <w:rsid w:val="334C356A"/>
    <w:rsid w:val="334E12BB"/>
    <w:rsid w:val="335B5DDA"/>
    <w:rsid w:val="335F6BBD"/>
    <w:rsid w:val="33835F12"/>
    <w:rsid w:val="33945727"/>
    <w:rsid w:val="33967F29"/>
    <w:rsid w:val="339B13BA"/>
    <w:rsid w:val="33A53EC8"/>
    <w:rsid w:val="33FF10DF"/>
    <w:rsid w:val="340C598E"/>
    <w:rsid w:val="342B2C7A"/>
    <w:rsid w:val="342B5426"/>
    <w:rsid w:val="3433678C"/>
    <w:rsid w:val="34781CA2"/>
    <w:rsid w:val="34945D4F"/>
    <w:rsid w:val="34A208E8"/>
    <w:rsid w:val="34A80273"/>
    <w:rsid w:val="34AC6C79"/>
    <w:rsid w:val="34E67136"/>
    <w:rsid w:val="34F2196C"/>
    <w:rsid w:val="34F65DF3"/>
    <w:rsid w:val="351E6A44"/>
    <w:rsid w:val="354A7FA6"/>
    <w:rsid w:val="35615DF3"/>
    <w:rsid w:val="3584510E"/>
    <w:rsid w:val="359B4383"/>
    <w:rsid w:val="35AB244E"/>
    <w:rsid w:val="35BC4430"/>
    <w:rsid w:val="35F40295"/>
    <w:rsid w:val="36386400"/>
    <w:rsid w:val="366175C4"/>
    <w:rsid w:val="36705660"/>
    <w:rsid w:val="367818A9"/>
    <w:rsid w:val="369869D2"/>
    <w:rsid w:val="36A452A8"/>
    <w:rsid w:val="36BF0C62"/>
    <w:rsid w:val="36E47B9D"/>
    <w:rsid w:val="36FB77C2"/>
    <w:rsid w:val="37055B53"/>
    <w:rsid w:val="370E5675"/>
    <w:rsid w:val="37142E18"/>
    <w:rsid w:val="372A689B"/>
    <w:rsid w:val="375750B3"/>
    <w:rsid w:val="37705203"/>
    <w:rsid w:val="37712C84"/>
    <w:rsid w:val="37821D37"/>
    <w:rsid w:val="378673A6"/>
    <w:rsid w:val="37B9694A"/>
    <w:rsid w:val="37DA6E30"/>
    <w:rsid w:val="37EC4B4C"/>
    <w:rsid w:val="382E68BB"/>
    <w:rsid w:val="38601642"/>
    <w:rsid w:val="386B671F"/>
    <w:rsid w:val="387202A9"/>
    <w:rsid w:val="38733B2C"/>
    <w:rsid w:val="38B56F92"/>
    <w:rsid w:val="391047B4"/>
    <w:rsid w:val="39236E50"/>
    <w:rsid w:val="39623434"/>
    <w:rsid w:val="39704948"/>
    <w:rsid w:val="39825EE7"/>
    <w:rsid w:val="39986581"/>
    <w:rsid w:val="39C34753"/>
    <w:rsid w:val="39C940DD"/>
    <w:rsid w:val="39E13376"/>
    <w:rsid w:val="39E249FB"/>
    <w:rsid w:val="39F75EA6"/>
    <w:rsid w:val="3A2E0A68"/>
    <w:rsid w:val="3A4C0E33"/>
    <w:rsid w:val="3A6D1368"/>
    <w:rsid w:val="3A7257F0"/>
    <w:rsid w:val="3A754809"/>
    <w:rsid w:val="3ACF0871"/>
    <w:rsid w:val="3ADE5D03"/>
    <w:rsid w:val="3B07515B"/>
    <w:rsid w:val="3B181801"/>
    <w:rsid w:val="3B487DD2"/>
    <w:rsid w:val="3B70240F"/>
    <w:rsid w:val="3BA739C7"/>
    <w:rsid w:val="3BE54E63"/>
    <w:rsid w:val="3C263F3D"/>
    <w:rsid w:val="3C3257D1"/>
    <w:rsid w:val="3C340CD4"/>
    <w:rsid w:val="3C3E15E3"/>
    <w:rsid w:val="3C4B440F"/>
    <w:rsid w:val="3C666F24"/>
    <w:rsid w:val="3C6A592B"/>
    <w:rsid w:val="3CDF116D"/>
    <w:rsid w:val="3CFC6F12"/>
    <w:rsid w:val="3D0311E8"/>
    <w:rsid w:val="3D3D6F88"/>
    <w:rsid w:val="3D4F2725"/>
    <w:rsid w:val="3D9D4A23"/>
    <w:rsid w:val="3DB456AD"/>
    <w:rsid w:val="3DF30836"/>
    <w:rsid w:val="3E1249E2"/>
    <w:rsid w:val="3E3B43B8"/>
    <w:rsid w:val="3E430A34"/>
    <w:rsid w:val="3E5B7AE8"/>
    <w:rsid w:val="3E721583"/>
    <w:rsid w:val="3E74409F"/>
    <w:rsid w:val="3E772188"/>
    <w:rsid w:val="3E84149D"/>
    <w:rsid w:val="3E9B10C2"/>
    <w:rsid w:val="3ED76D29"/>
    <w:rsid w:val="3EE5603F"/>
    <w:rsid w:val="3EED52D5"/>
    <w:rsid w:val="3EFE1167"/>
    <w:rsid w:val="3F4F7C6C"/>
    <w:rsid w:val="3F620E8B"/>
    <w:rsid w:val="3F736BA7"/>
    <w:rsid w:val="3F764649"/>
    <w:rsid w:val="3F7B3FB4"/>
    <w:rsid w:val="3F7E4D9D"/>
    <w:rsid w:val="3FB43CEC"/>
    <w:rsid w:val="3FC456AD"/>
    <w:rsid w:val="3FD014BF"/>
    <w:rsid w:val="3FF019F4"/>
    <w:rsid w:val="4006573A"/>
    <w:rsid w:val="401F2A81"/>
    <w:rsid w:val="401F6BE9"/>
    <w:rsid w:val="40392451"/>
    <w:rsid w:val="40457EFD"/>
    <w:rsid w:val="407F661D"/>
    <w:rsid w:val="40B82B35"/>
    <w:rsid w:val="40C142CB"/>
    <w:rsid w:val="40C4524F"/>
    <w:rsid w:val="40DE5DF9"/>
    <w:rsid w:val="40ED6414"/>
    <w:rsid w:val="40F3031D"/>
    <w:rsid w:val="41697EC7"/>
    <w:rsid w:val="41AF64D2"/>
    <w:rsid w:val="41B92067"/>
    <w:rsid w:val="41E00396"/>
    <w:rsid w:val="4205007B"/>
    <w:rsid w:val="42220A0F"/>
    <w:rsid w:val="423D703A"/>
    <w:rsid w:val="426D560B"/>
    <w:rsid w:val="427C23A2"/>
    <w:rsid w:val="42833F2C"/>
    <w:rsid w:val="428A38B6"/>
    <w:rsid w:val="428D6AB0"/>
    <w:rsid w:val="42AC4713"/>
    <w:rsid w:val="42BC0029"/>
    <w:rsid w:val="431D412A"/>
    <w:rsid w:val="436C1CAB"/>
    <w:rsid w:val="43D8485D"/>
    <w:rsid w:val="446A007A"/>
    <w:rsid w:val="446D2B52"/>
    <w:rsid w:val="44877E79"/>
    <w:rsid w:val="44911A8D"/>
    <w:rsid w:val="44D15F3E"/>
    <w:rsid w:val="44FC113D"/>
    <w:rsid w:val="4515132D"/>
    <w:rsid w:val="457C4F0E"/>
    <w:rsid w:val="45A2514E"/>
    <w:rsid w:val="45A84EDC"/>
    <w:rsid w:val="45F10750"/>
    <w:rsid w:val="4617510C"/>
    <w:rsid w:val="4622764B"/>
    <w:rsid w:val="4635213E"/>
    <w:rsid w:val="467F5A35"/>
    <w:rsid w:val="468902E9"/>
    <w:rsid w:val="46A1726F"/>
    <w:rsid w:val="46C07B24"/>
    <w:rsid w:val="46ED3E6B"/>
    <w:rsid w:val="47081655"/>
    <w:rsid w:val="471A14B7"/>
    <w:rsid w:val="47265636"/>
    <w:rsid w:val="472E42E4"/>
    <w:rsid w:val="474C3E84"/>
    <w:rsid w:val="47580F9C"/>
    <w:rsid w:val="47D940A3"/>
    <w:rsid w:val="480D3F42"/>
    <w:rsid w:val="48441E9E"/>
    <w:rsid w:val="48927A1F"/>
    <w:rsid w:val="48C10448"/>
    <w:rsid w:val="48DC1118"/>
    <w:rsid w:val="49431DC1"/>
    <w:rsid w:val="499A27D0"/>
    <w:rsid w:val="49AC49EB"/>
    <w:rsid w:val="49EA3854"/>
    <w:rsid w:val="4A034234"/>
    <w:rsid w:val="4A581909"/>
    <w:rsid w:val="4A901A63"/>
    <w:rsid w:val="4AC8754A"/>
    <w:rsid w:val="4B0574A3"/>
    <w:rsid w:val="4B0D48B0"/>
    <w:rsid w:val="4B226DD3"/>
    <w:rsid w:val="4B232956"/>
    <w:rsid w:val="4B2F2866"/>
    <w:rsid w:val="4B722056"/>
    <w:rsid w:val="4B8200F2"/>
    <w:rsid w:val="4B970F90"/>
    <w:rsid w:val="4B986A12"/>
    <w:rsid w:val="4B9B321A"/>
    <w:rsid w:val="4BB84D48"/>
    <w:rsid w:val="4BC9290B"/>
    <w:rsid w:val="4BE1398E"/>
    <w:rsid w:val="4C494292"/>
    <w:rsid w:val="4C683B50"/>
    <w:rsid w:val="4CC151FB"/>
    <w:rsid w:val="4D015FE4"/>
    <w:rsid w:val="4D023A66"/>
    <w:rsid w:val="4D183944"/>
    <w:rsid w:val="4D200F64"/>
    <w:rsid w:val="4D817BB7"/>
    <w:rsid w:val="4DB51DD1"/>
    <w:rsid w:val="4DDA3FDB"/>
    <w:rsid w:val="4E0F0720"/>
    <w:rsid w:val="4E3B7ACB"/>
    <w:rsid w:val="4E753947"/>
    <w:rsid w:val="4E7735C7"/>
    <w:rsid w:val="4E85035F"/>
    <w:rsid w:val="4E936CC3"/>
    <w:rsid w:val="4E9C5D85"/>
    <w:rsid w:val="4EB77C34"/>
    <w:rsid w:val="4EEC6E09"/>
    <w:rsid w:val="4EED7AFC"/>
    <w:rsid w:val="4F056ED1"/>
    <w:rsid w:val="4F33202A"/>
    <w:rsid w:val="4F3D2A6A"/>
    <w:rsid w:val="4F6841D5"/>
    <w:rsid w:val="4F6C6B3D"/>
    <w:rsid w:val="4F9D6C2D"/>
    <w:rsid w:val="4FA32D35"/>
    <w:rsid w:val="4FB542D4"/>
    <w:rsid w:val="4FC15507"/>
    <w:rsid w:val="4FC60E49"/>
    <w:rsid w:val="4FCA09F6"/>
    <w:rsid w:val="4FCC3EF9"/>
    <w:rsid w:val="4FD9320F"/>
    <w:rsid w:val="4FE60326"/>
    <w:rsid w:val="4FED442E"/>
    <w:rsid w:val="50055358"/>
    <w:rsid w:val="5008221B"/>
    <w:rsid w:val="500F7406"/>
    <w:rsid w:val="50120DEA"/>
    <w:rsid w:val="501A1A7A"/>
    <w:rsid w:val="503C7A30"/>
    <w:rsid w:val="50412F77"/>
    <w:rsid w:val="50797895"/>
    <w:rsid w:val="508436A7"/>
    <w:rsid w:val="50B10CF4"/>
    <w:rsid w:val="50B13272"/>
    <w:rsid w:val="50BD6410"/>
    <w:rsid w:val="50C61B92"/>
    <w:rsid w:val="50D646C4"/>
    <w:rsid w:val="51834D61"/>
    <w:rsid w:val="51914ADE"/>
    <w:rsid w:val="51C904BB"/>
    <w:rsid w:val="51D51D50"/>
    <w:rsid w:val="51DE2CB7"/>
    <w:rsid w:val="51DE4BDE"/>
    <w:rsid w:val="520B222A"/>
    <w:rsid w:val="52137636"/>
    <w:rsid w:val="52B2665A"/>
    <w:rsid w:val="52BD424C"/>
    <w:rsid w:val="52BE1CCD"/>
    <w:rsid w:val="532A2D2E"/>
    <w:rsid w:val="537D468A"/>
    <w:rsid w:val="53801D8B"/>
    <w:rsid w:val="539677B2"/>
    <w:rsid w:val="53B2097F"/>
    <w:rsid w:val="54021060"/>
    <w:rsid w:val="54183203"/>
    <w:rsid w:val="546126FE"/>
    <w:rsid w:val="547B6AD0"/>
    <w:rsid w:val="5499550F"/>
    <w:rsid w:val="54AD6F7A"/>
    <w:rsid w:val="54B92D8D"/>
    <w:rsid w:val="54DA0D43"/>
    <w:rsid w:val="54F05465"/>
    <w:rsid w:val="54F33E6B"/>
    <w:rsid w:val="54FA47FA"/>
    <w:rsid w:val="55160F28"/>
    <w:rsid w:val="55191EAD"/>
    <w:rsid w:val="552168D1"/>
    <w:rsid w:val="552B7848"/>
    <w:rsid w:val="55327F34"/>
    <w:rsid w:val="5536079B"/>
    <w:rsid w:val="553D5564"/>
    <w:rsid w:val="55442971"/>
    <w:rsid w:val="55537708"/>
    <w:rsid w:val="55914FEE"/>
    <w:rsid w:val="559C4684"/>
    <w:rsid w:val="55B36828"/>
    <w:rsid w:val="55C36AC2"/>
    <w:rsid w:val="55EA4783"/>
    <w:rsid w:val="55F1630D"/>
    <w:rsid w:val="5617654C"/>
    <w:rsid w:val="563665FD"/>
    <w:rsid w:val="5652573E"/>
    <w:rsid w:val="566C0186"/>
    <w:rsid w:val="5677786A"/>
    <w:rsid w:val="56877B05"/>
    <w:rsid w:val="56A725B8"/>
    <w:rsid w:val="56C84604"/>
    <w:rsid w:val="56ED62ED"/>
    <w:rsid w:val="570702D1"/>
    <w:rsid w:val="571E12FD"/>
    <w:rsid w:val="572B0613"/>
    <w:rsid w:val="572E20F3"/>
    <w:rsid w:val="5736332E"/>
    <w:rsid w:val="57376624"/>
    <w:rsid w:val="573F22A2"/>
    <w:rsid w:val="576077E8"/>
    <w:rsid w:val="5776778D"/>
    <w:rsid w:val="57892BAB"/>
    <w:rsid w:val="578A6E9D"/>
    <w:rsid w:val="579572FB"/>
    <w:rsid w:val="57BA0A66"/>
    <w:rsid w:val="57F85E08"/>
    <w:rsid w:val="58086CFC"/>
    <w:rsid w:val="58194A18"/>
    <w:rsid w:val="583B29CE"/>
    <w:rsid w:val="584439D7"/>
    <w:rsid w:val="5868001A"/>
    <w:rsid w:val="586A351D"/>
    <w:rsid w:val="587C55A2"/>
    <w:rsid w:val="58957AA9"/>
    <w:rsid w:val="58EC46BD"/>
    <w:rsid w:val="58FA1B08"/>
    <w:rsid w:val="59016F14"/>
    <w:rsid w:val="591271AE"/>
    <w:rsid w:val="5955182F"/>
    <w:rsid w:val="597D20E1"/>
    <w:rsid w:val="59A90A5D"/>
    <w:rsid w:val="59BA4144"/>
    <w:rsid w:val="59C501CB"/>
    <w:rsid w:val="59CE2DE5"/>
    <w:rsid w:val="5A01107C"/>
    <w:rsid w:val="5A115625"/>
    <w:rsid w:val="5A5A29C9"/>
    <w:rsid w:val="5A6F0209"/>
    <w:rsid w:val="5AAA3A4D"/>
    <w:rsid w:val="5AB3215E"/>
    <w:rsid w:val="5AD36E0F"/>
    <w:rsid w:val="5B0D3AF1"/>
    <w:rsid w:val="5B3B553A"/>
    <w:rsid w:val="5B5041DA"/>
    <w:rsid w:val="5B702511"/>
    <w:rsid w:val="5B827237"/>
    <w:rsid w:val="5B9339CA"/>
    <w:rsid w:val="5BA416E6"/>
    <w:rsid w:val="5BDE63C8"/>
    <w:rsid w:val="5BED535D"/>
    <w:rsid w:val="5BFA4673"/>
    <w:rsid w:val="5C0E3314"/>
    <w:rsid w:val="5C422869"/>
    <w:rsid w:val="5C4B1624"/>
    <w:rsid w:val="5C597D13"/>
    <w:rsid w:val="5C8F7131"/>
    <w:rsid w:val="5C983278"/>
    <w:rsid w:val="5C993850"/>
    <w:rsid w:val="5CF3268D"/>
    <w:rsid w:val="5CF63611"/>
    <w:rsid w:val="5D187049"/>
    <w:rsid w:val="5D982E1B"/>
    <w:rsid w:val="5DC33B18"/>
    <w:rsid w:val="5DEF63A9"/>
    <w:rsid w:val="5E0821D5"/>
    <w:rsid w:val="5E0F2A8E"/>
    <w:rsid w:val="5E405BB2"/>
    <w:rsid w:val="5E4958B0"/>
    <w:rsid w:val="5E4E1644"/>
    <w:rsid w:val="5E705DCB"/>
    <w:rsid w:val="5E7D2194"/>
    <w:rsid w:val="5EB4486C"/>
    <w:rsid w:val="5EBD2F7D"/>
    <w:rsid w:val="5EC05AC6"/>
    <w:rsid w:val="5ED13E1C"/>
    <w:rsid w:val="5ED55E37"/>
    <w:rsid w:val="5F1C4FC2"/>
    <w:rsid w:val="5F3A5B41"/>
    <w:rsid w:val="5F3A621C"/>
    <w:rsid w:val="5F895B49"/>
    <w:rsid w:val="5F8A4705"/>
    <w:rsid w:val="5F8D7DD2"/>
    <w:rsid w:val="5F933EDA"/>
    <w:rsid w:val="5FA4310E"/>
    <w:rsid w:val="5FF21CF5"/>
    <w:rsid w:val="606D31C2"/>
    <w:rsid w:val="607025C3"/>
    <w:rsid w:val="60743954"/>
    <w:rsid w:val="60C020BB"/>
    <w:rsid w:val="60C3244C"/>
    <w:rsid w:val="60D06A05"/>
    <w:rsid w:val="60D54DE4"/>
    <w:rsid w:val="611008D8"/>
    <w:rsid w:val="616F7096"/>
    <w:rsid w:val="61811507"/>
    <w:rsid w:val="618C1A96"/>
    <w:rsid w:val="619E5234"/>
    <w:rsid w:val="61D902BA"/>
    <w:rsid w:val="62066DC0"/>
    <w:rsid w:val="625C216F"/>
    <w:rsid w:val="627D26A4"/>
    <w:rsid w:val="62AA7CF0"/>
    <w:rsid w:val="62C94D21"/>
    <w:rsid w:val="62FB2F72"/>
    <w:rsid w:val="63045F8C"/>
    <w:rsid w:val="631C6D2A"/>
    <w:rsid w:val="637569B7"/>
    <w:rsid w:val="638C569A"/>
    <w:rsid w:val="63D7745D"/>
    <w:rsid w:val="640337A4"/>
    <w:rsid w:val="64064729"/>
    <w:rsid w:val="64534828"/>
    <w:rsid w:val="6492430D"/>
    <w:rsid w:val="649A351F"/>
    <w:rsid w:val="64AE5E3B"/>
    <w:rsid w:val="64EA021F"/>
    <w:rsid w:val="6533018C"/>
    <w:rsid w:val="65644665"/>
    <w:rsid w:val="657213FC"/>
    <w:rsid w:val="65BB2128"/>
    <w:rsid w:val="663B0AEB"/>
    <w:rsid w:val="66421AD5"/>
    <w:rsid w:val="66562CF4"/>
    <w:rsid w:val="668E35D0"/>
    <w:rsid w:val="66DF73D5"/>
    <w:rsid w:val="67046310"/>
    <w:rsid w:val="675D7CA3"/>
    <w:rsid w:val="678D3CA3"/>
    <w:rsid w:val="67932C17"/>
    <w:rsid w:val="67AC32A5"/>
    <w:rsid w:val="67B01CAC"/>
    <w:rsid w:val="67BB003D"/>
    <w:rsid w:val="67CA6995"/>
    <w:rsid w:val="67E33780"/>
    <w:rsid w:val="67E433FF"/>
    <w:rsid w:val="67ED7050"/>
    <w:rsid w:val="68246BE9"/>
    <w:rsid w:val="68706867"/>
    <w:rsid w:val="687419EA"/>
    <w:rsid w:val="68B64A15"/>
    <w:rsid w:val="68C04067"/>
    <w:rsid w:val="68F954C6"/>
    <w:rsid w:val="69125186"/>
    <w:rsid w:val="695133BC"/>
    <w:rsid w:val="69647615"/>
    <w:rsid w:val="69814125"/>
    <w:rsid w:val="699A504F"/>
    <w:rsid w:val="699E728B"/>
    <w:rsid w:val="69B30178"/>
    <w:rsid w:val="69F04850"/>
    <w:rsid w:val="6A0E500E"/>
    <w:rsid w:val="6A2D2040"/>
    <w:rsid w:val="6A477FC1"/>
    <w:rsid w:val="6A997170"/>
    <w:rsid w:val="6AC412B9"/>
    <w:rsid w:val="6ACC1014"/>
    <w:rsid w:val="6ACF764A"/>
    <w:rsid w:val="6B426304"/>
    <w:rsid w:val="6B981292"/>
    <w:rsid w:val="6BA179A3"/>
    <w:rsid w:val="6BCC6269"/>
    <w:rsid w:val="6BCD756D"/>
    <w:rsid w:val="6BDB553B"/>
    <w:rsid w:val="6BFE4F45"/>
    <w:rsid w:val="6C42752C"/>
    <w:rsid w:val="6C5277C6"/>
    <w:rsid w:val="6C705395"/>
    <w:rsid w:val="6CC232FE"/>
    <w:rsid w:val="6CCF2016"/>
    <w:rsid w:val="6CF33ACD"/>
    <w:rsid w:val="6D0240E7"/>
    <w:rsid w:val="6D2C4F2B"/>
    <w:rsid w:val="6D3113B3"/>
    <w:rsid w:val="6D5502EE"/>
    <w:rsid w:val="6D927B73"/>
    <w:rsid w:val="6DAB7E1B"/>
    <w:rsid w:val="6DF67E77"/>
    <w:rsid w:val="6E2F52AA"/>
    <w:rsid w:val="6E3653DD"/>
    <w:rsid w:val="6E3F3AEF"/>
    <w:rsid w:val="6E40376F"/>
    <w:rsid w:val="6E8A7732"/>
    <w:rsid w:val="6EA43493"/>
    <w:rsid w:val="6EAD548B"/>
    <w:rsid w:val="6EB105AA"/>
    <w:rsid w:val="6EB24F9D"/>
    <w:rsid w:val="6F01162E"/>
    <w:rsid w:val="6F0270B0"/>
    <w:rsid w:val="6F146FCA"/>
    <w:rsid w:val="6F154A4C"/>
    <w:rsid w:val="6F233CD6"/>
    <w:rsid w:val="6F245066"/>
    <w:rsid w:val="6F252AE8"/>
    <w:rsid w:val="6F33588C"/>
    <w:rsid w:val="6F570D38"/>
    <w:rsid w:val="6F5E21BF"/>
    <w:rsid w:val="6F5F3C37"/>
    <w:rsid w:val="6F961B22"/>
    <w:rsid w:val="7000374F"/>
    <w:rsid w:val="7038374F"/>
    <w:rsid w:val="705431DA"/>
    <w:rsid w:val="706224EF"/>
    <w:rsid w:val="70745727"/>
    <w:rsid w:val="70761241"/>
    <w:rsid w:val="70792114"/>
    <w:rsid w:val="709A5ECC"/>
    <w:rsid w:val="709D104F"/>
    <w:rsid w:val="70A85C7B"/>
    <w:rsid w:val="70D66C2B"/>
    <w:rsid w:val="71083F82"/>
    <w:rsid w:val="71211B8B"/>
    <w:rsid w:val="71224B2C"/>
    <w:rsid w:val="712D11DD"/>
    <w:rsid w:val="71912BE1"/>
    <w:rsid w:val="71924DDF"/>
    <w:rsid w:val="71B21F4E"/>
    <w:rsid w:val="71C30E32"/>
    <w:rsid w:val="71F638E3"/>
    <w:rsid w:val="720A7028"/>
    <w:rsid w:val="72277D3B"/>
    <w:rsid w:val="72414F83"/>
    <w:rsid w:val="727B0B98"/>
    <w:rsid w:val="72866971"/>
    <w:rsid w:val="728E00A3"/>
    <w:rsid w:val="72916007"/>
    <w:rsid w:val="72A823A9"/>
    <w:rsid w:val="72E21289"/>
    <w:rsid w:val="72EE7EC1"/>
    <w:rsid w:val="732145F1"/>
    <w:rsid w:val="73385580"/>
    <w:rsid w:val="7362505B"/>
    <w:rsid w:val="73FC458A"/>
    <w:rsid w:val="740372BA"/>
    <w:rsid w:val="74173885"/>
    <w:rsid w:val="742915A0"/>
    <w:rsid w:val="74361AE0"/>
    <w:rsid w:val="744E17E0"/>
    <w:rsid w:val="745B77F1"/>
    <w:rsid w:val="74862FA0"/>
    <w:rsid w:val="749B3E5E"/>
    <w:rsid w:val="74B66EF9"/>
    <w:rsid w:val="74BF2D99"/>
    <w:rsid w:val="74F273EB"/>
    <w:rsid w:val="752836C2"/>
    <w:rsid w:val="754460F6"/>
    <w:rsid w:val="75676A2A"/>
    <w:rsid w:val="75772B22"/>
    <w:rsid w:val="759A5F7F"/>
    <w:rsid w:val="75CE76D3"/>
    <w:rsid w:val="75DD576F"/>
    <w:rsid w:val="75F76319"/>
    <w:rsid w:val="75FD0222"/>
    <w:rsid w:val="765A4D38"/>
    <w:rsid w:val="768C388F"/>
    <w:rsid w:val="76E86DB9"/>
    <w:rsid w:val="77181C73"/>
    <w:rsid w:val="77207080"/>
    <w:rsid w:val="77234781"/>
    <w:rsid w:val="77311518"/>
    <w:rsid w:val="77715B85"/>
    <w:rsid w:val="779108EB"/>
    <w:rsid w:val="77C20E07"/>
    <w:rsid w:val="78011BF1"/>
    <w:rsid w:val="78607A0C"/>
    <w:rsid w:val="78A91105"/>
    <w:rsid w:val="78BB2029"/>
    <w:rsid w:val="78DE02DA"/>
    <w:rsid w:val="78F30181"/>
    <w:rsid w:val="78FA548B"/>
    <w:rsid w:val="79160434"/>
    <w:rsid w:val="791B233D"/>
    <w:rsid w:val="792606CF"/>
    <w:rsid w:val="792F6DE0"/>
    <w:rsid w:val="79431E68"/>
    <w:rsid w:val="79861F44"/>
    <w:rsid w:val="798F487B"/>
    <w:rsid w:val="79A43F25"/>
    <w:rsid w:val="79D762F4"/>
    <w:rsid w:val="7A0C2F4B"/>
    <w:rsid w:val="7A22766D"/>
    <w:rsid w:val="7A5A0719"/>
    <w:rsid w:val="7A5B0452"/>
    <w:rsid w:val="7A5B654D"/>
    <w:rsid w:val="7AF95676"/>
    <w:rsid w:val="7AFB2BD3"/>
    <w:rsid w:val="7B0C2AED"/>
    <w:rsid w:val="7B13027A"/>
    <w:rsid w:val="7B2F71A2"/>
    <w:rsid w:val="7B3E7406"/>
    <w:rsid w:val="7B620BF6"/>
    <w:rsid w:val="7B7B0BA3"/>
    <w:rsid w:val="7B9E45DB"/>
    <w:rsid w:val="7BDA2241"/>
    <w:rsid w:val="7BED7BDD"/>
    <w:rsid w:val="7C0A4F8F"/>
    <w:rsid w:val="7C353855"/>
    <w:rsid w:val="7C376D58"/>
    <w:rsid w:val="7C3F4164"/>
    <w:rsid w:val="7C4B59F8"/>
    <w:rsid w:val="7C75463E"/>
    <w:rsid w:val="7C777B41"/>
    <w:rsid w:val="7CE741CF"/>
    <w:rsid w:val="7CEC5581"/>
    <w:rsid w:val="7D0D49A1"/>
    <w:rsid w:val="7D2A5805"/>
    <w:rsid w:val="7D6C5CE2"/>
    <w:rsid w:val="7DCB1BF6"/>
    <w:rsid w:val="7DD97789"/>
    <w:rsid w:val="7E285309"/>
    <w:rsid w:val="7E315C19"/>
    <w:rsid w:val="7E410432"/>
    <w:rsid w:val="7E8B3D29"/>
    <w:rsid w:val="7EAC3247"/>
    <w:rsid w:val="7EEF16D9"/>
    <w:rsid w:val="7EF04B76"/>
    <w:rsid w:val="7F163339"/>
    <w:rsid w:val="7F2A03AF"/>
    <w:rsid w:val="7F2A2BC5"/>
    <w:rsid w:val="7F425A56"/>
    <w:rsid w:val="7F486F48"/>
    <w:rsid w:val="7F58347D"/>
    <w:rsid w:val="7F762A2D"/>
    <w:rsid w:val="7F7D0C75"/>
    <w:rsid w:val="7F8A16CD"/>
    <w:rsid w:val="7FC32B2C"/>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D8E3E"/>
  <w15:docId w15:val="{2DDD14C1-1827-4117-B780-763B739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GB"/>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lang w:val="en-GB"/>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GB"/>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lang w:val="en-GB"/>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qFormat/>
    <w:rPr>
      <w:color w:val="666666"/>
    </w:rPr>
  </w:style>
  <w:style w:type="character" w:customStyle="1" w:styleId="FootnoteTextChar">
    <w:name w:val="Footnote Text Char"/>
    <w:basedOn w:val="DefaultParagraphFont"/>
    <w:link w:val="FootnoteText"/>
    <w:uiPriority w:val="99"/>
    <w:semiHidden/>
    <w:qFormat/>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rais.ornl.gov/homepage/tm/for_ind_so.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18</Pages>
  <Words>21126</Words>
  <Characters>120420</Characters>
  <Application>Microsoft Office Word</Application>
  <DocSecurity>0</DocSecurity>
  <Lines>1003</Lines>
  <Paragraphs>282</Paragraphs>
  <ScaleCrop>false</ScaleCrop>
  <Company/>
  <LinksUpToDate>false</LinksUpToDate>
  <CharactersWithSpaces>141264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GODFRED SAFO-ADU</dc:creator>
  <cp:lastModifiedBy>Editor-22</cp:lastModifiedBy>
  <cp:revision>3</cp:revision>
  <dcterms:created xsi:type="dcterms:W3CDTF">2025-01-01T22:42:00Z</dcterms:created>
  <dcterms:modified xsi:type="dcterms:W3CDTF">2025-04-12T07:10:00Z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b1d03796-d7c2-45a0-b6e5-26a93343fb9c</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bd21fea2-6317-3793-b9d0-10ba7ec5d2cf</vt:lpwstr>
  </property>
  <property fmtid="{D5CDD505-2E9C-101B-9397-08002B2CF9AE}" pid="25" name="Mendeley Citation Style_1">
    <vt:lpwstr>http://www.zotero.org/styles/apa</vt:lpwstr>
  </property>
  <property fmtid="{D5CDD505-2E9C-101B-9397-08002B2CF9AE}" pid="26" name="KSOProductBuildVer">
    <vt:lpwstr>2057-12.2.0.20782</vt:lpwstr>
  </property>
  <property fmtid="{D5CDD505-2E9C-101B-9397-08002B2CF9AE}" pid="27" name="ICV">
    <vt:lpwstr>4DEB6D1BA3F546AB9E1C7BFD7E0D981C_13</vt:lpwstr>
  </property>
</Properties>
</file>