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5FA7" w14:textId="0ED0E51F" w:rsidR="001B5347" w:rsidRDefault="00D317A8" w:rsidP="0044441C">
      <w:pPr>
        <w:jc w:val="center"/>
        <w:rPr>
          <w:rFonts w:ascii="Times New Roman" w:hAnsi="Times New Roman" w:cs="Times New Roman"/>
          <w:sz w:val="44"/>
          <w:szCs w:val="44"/>
        </w:rPr>
      </w:pPr>
      <w:r w:rsidRPr="00D317A8">
        <w:rPr>
          <w:rFonts w:ascii="Times New Roman" w:hAnsi="Times New Roman" w:cs="Times New Roman"/>
          <w:sz w:val="44"/>
          <w:szCs w:val="44"/>
        </w:rPr>
        <w:t>Original Research Article</w:t>
      </w:r>
    </w:p>
    <w:p w14:paraId="38A69453" w14:textId="77777777" w:rsidR="00D317A8" w:rsidRDefault="00D317A8" w:rsidP="0044441C">
      <w:pPr>
        <w:jc w:val="center"/>
        <w:rPr>
          <w:rFonts w:ascii="Times New Roman" w:hAnsi="Times New Roman" w:cs="Times New Roman"/>
          <w:sz w:val="44"/>
          <w:szCs w:val="44"/>
        </w:rPr>
      </w:pPr>
    </w:p>
    <w:p w14:paraId="607B636E" w14:textId="23474C31" w:rsidR="00B224C6" w:rsidRDefault="00B224C6" w:rsidP="0044441C">
      <w:pPr>
        <w:jc w:val="center"/>
        <w:rPr>
          <w:rFonts w:ascii="Times New Roman" w:hAnsi="Times New Roman" w:cs="Times New Roman"/>
          <w:sz w:val="44"/>
          <w:szCs w:val="44"/>
        </w:rPr>
      </w:pPr>
      <w:proofErr w:type="spellStart"/>
      <w:r w:rsidRPr="00B224C6">
        <w:rPr>
          <w:rFonts w:ascii="Times New Roman" w:hAnsi="Times New Roman" w:cs="Times New Roman"/>
          <w:sz w:val="44"/>
          <w:szCs w:val="44"/>
        </w:rPr>
        <w:t>Analyzing</w:t>
      </w:r>
      <w:proofErr w:type="spellEnd"/>
      <w:r w:rsidRPr="00B224C6">
        <w:rPr>
          <w:rFonts w:ascii="Times New Roman" w:hAnsi="Times New Roman" w:cs="Times New Roman"/>
          <w:sz w:val="44"/>
          <w:szCs w:val="44"/>
        </w:rPr>
        <w:t xml:space="preserve"> Investor Perceptions and Preferences in Mutual Funds: A Case Study of Belagavi City</w:t>
      </w:r>
    </w:p>
    <w:p w14:paraId="78A26406" w14:textId="77777777" w:rsidR="0044441C" w:rsidRPr="0044441C" w:rsidRDefault="0044441C" w:rsidP="0044441C">
      <w:pPr>
        <w:rPr>
          <w:rFonts w:ascii="Times New Roman" w:hAnsi="Times New Roman" w:cs="Times New Roman"/>
          <w:sz w:val="24"/>
          <w:szCs w:val="24"/>
        </w:rPr>
      </w:pPr>
    </w:p>
    <w:p w14:paraId="08E43E0F" w14:textId="77777777" w:rsidR="00B224C6" w:rsidRPr="00BB1310" w:rsidRDefault="00B224C6" w:rsidP="0075507F">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Abstract</w:t>
      </w:r>
    </w:p>
    <w:p w14:paraId="372D6CF0" w14:textId="77777777" w:rsidR="00D15AA7" w:rsidRPr="00BB1310" w:rsidRDefault="00D7160D" w:rsidP="00D15AA7">
      <w:pPr>
        <w:spacing w:after="0" w:line="360" w:lineRule="auto"/>
        <w:jc w:val="both"/>
        <w:rPr>
          <w:rFonts w:ascii="Times New Roman" w:hAnsi="Times New Roman" w:cs="Times New Roman"/>
          <w:i/>
          <w:sz w:val="24"/>
          <w:szCs w:val="24"/>
          <w:lang w:val="en-US"/>
        </w:rPr>
      </w:pPr>
      <w:r w:rsidRPr="00BB1310">
        <w:rPr>
          <w:rFonts w:ascii="Times New Roman" w:hAnsi="Times New Roman" w:cs="Times New Roman"/>
          <w:i/>
          <w:sz w:val="24"/>
          <w:szCs w:val="24"/>
          <w:lang w:val="en-US"/>
        </w:rPr>
        <w:t>Investment is important aspe</w:t>
      </w:r>
      <w:r w:rsidR="000872BD" w:rsidRPr="00BB1310">
        <w:rPr>
          <w:rFonts w:ascii="Times New Roman" w:hAnsi="Times New Roman" w:cs="Times New Roman"/>
          <w:i/>
          <w:sz w:val="24"/>
          <w:szCs w:val="24"/>
          <w:lang w:val="en-US"/>
        </w:rPr>
        <w:t>ct</w:t>
      </w:r>
      <w:r w:rsidRPr="00BB1310">
        <w:rPr>
          <w:rFonts w:ascii="Times New Roman" w:hAnsi="Times New Roman" w:cs="Times New Roman"/>
          <w:i/>
          <w:sz w:val="24"/>
          <w:szCs w:val="24"/>
          <w:lang w:val="en-US"/>
        </w:rPr>
        <w:t xml:space="preserve"> to generate wealth, as well as the perception and preference of the investors also plays crucial role in investment decision.</w:t>
      </w:r>
      <w:r w:rsidR="000872BD" w:rsidRPr="00BB1310">
        <w:rPr>
          <w:rFonts w:ascii="Times New Roman" w:hAnsi="Times New Roman" w:cs="Times New Roman"/>
          <w:i/>
          <w:sz w:val="24"/>
          <w:szCs w:val="24"/>
          <w:lang w:val="en-US"/>
        </w:rPr>
        <w:t xml:space="preserve"> </w:t>
      </w:r>
      <w:r w:rsidR="00973620">
        <w:rPr>
          <w:rFonts w:ascii="Times New Roman" w:hAnsi="Times New Roman" w:cs="Times New Roman"/>
          <w:i/>
          <w:sz w:val="24"/>
          <w:szCs w:val="24"/>
          <w:lang w:val="en-US"/>
        </w:rPr>
        <w:t>Investors prefer</w:t>
      </w:r>
      <w:r w:rsidR="00EA3BDC" w:rsidRPr="00BB1310">
        <w:rPr>
          <w:rFonts w:ascii="Times New Roman" w:hAnsi="Times New Roman" w:cs="Times New Roman"/>
          <w:i/>
          <w:sz w:val="24"/>
          <w:szCs w:val="24"/>
          <w:lang w:val="en-US"/>
        </w:rPr>
        <w:t xml:space="preserve"> </w:t>
      </w:r>
      <w:r w:rsidR="00444B1B">
        <w:rPr>
          <w:rFonts w:ascii="Times New Roman" w:hAnsi="Times New Roman" w:cs="Times New Roman"/>
          <w:i/>
          <w:sz w:val="24"/>
          <w:szCs w:val="24"/>
          <w:lang w:val="en-US"/>
        </w:rPr>
        <w:t>mutual funds for investment;</w:t>
      </w:r>
      <w:r w:rsidR="00EA3BDC" w:rsidRPr="00BB1310">
        <w:rPr>
          <w:rFonts w:ascii="Times New Roman" w:hAnsi="Times New Roman" w:cs="Times New Roman"/>
          <w:i/>
          <w:sz w:val="24"/>
          <w:szCs w:val="24"/>
          <w:lang w:val="en-US"/>
        </w:rPr>
        <w:t xml:space="preserve"> diversification, management, convenience, transparency and returns makes it more preferred one.</w:t>
      </w:r>
      <w:r w:rsidR="00C27F38" w:rsidRPr="00BB1310">
        <w:rPr>
          <w:rFonts w:ascii="Times New Roman" w:hAnsi="Times New Roman" w:cs="Times New Roman"/>
          <w:i/>
          <w:sz w:val="24"/>
          <w:szCs w:val="24"/>
          <w:lang w:val="en-US"/>
        </w:rPr>
        <w:t xml:space="preserve"> Preferences of the investor’s is </w:t>
      </w:r>
      <w:proofErr w:type="gramStart"/>
      <w:r w:rsidR="00C27F38" w:rsidRPr="00BB1310">
        <w:rPr>
          <w:rFonts w:ascii="Times New Roman" w:hAnsi="Times New Roman" w:cs="Times New Roman"/>
          <w:i/>
          <w:sz w:val="24"/>
          <w:szCs w:val="24"/>
          <w:lang w:val="en-US"/>
        </w:rPr>
        <w:t>depends</w:t>
      </w:r>
      <w:proofErr w:type="gramEnd"/>
      <w:r w:rsidR="00C27F38" w:rsidRPr="00BB1310">
        <w:rPr>
          <w:rFonts w:ascii="Times New Roman" w:hAnsi="Times New Roman" w:cs="Times New Roman"/>
          <w:i/>
          <w:sz w:val="24"/>
          <w:szCs w:val="24"/>
          <w:lang w:val="en-US"/>
        </w:rPr>
        <w:t xml:space="preserve"> on investor’s perception like a safe investment, risk, better returns, tax benefits many more. </w:t>
      </w:r>
      <w:r w:rsidR="00822814" w:rsidRPr="00BB1310">
        <w:rPr>
          <w:rFonts w:ascii="Times New Roman" w:hAnsi="Times New Roman" w:cs="Times New Roman"/>
          <w:i/>
          <w:sz w:val="24"/>
          <w:szCs w:val="24"/>
          <w:lang w:val="en-US"/>
        </w:rPr>
        <w:t xml:space="preserve">The </w:t>
      </w:r>
      <w:r w:rsidR="001E0E47" w:rsidRPr="00BB1310">
        <w:rPr>
          <w:rFonts w:ascii="Times New Roman" w:hAnsi="Times New Roman" w:cs="Times New Roman"/>
          <w:i/>
          <w:sz w:val="24"/>
          <w:szCs w:val="24"/>
          <w:lang w:val="en-US"/>
        </w:rPr>
        <w:t>primary objective</w:t>
      </w:r>
      <w:r w:rsidR="00822814" w:rsidRPr="00BB1310">
        <w:rPr>
          <w:rFonts w:ascii="Times New Roman" w:hAnsi="Times New Roman" w:cs="Times New Roman"/>
          <w:i/>
          <w:sz w:val="24"/>
          <w:szCs w:val="24"/>
          <w:lang w:val="en-US"/>
        </w:rPr>
        <w:t xml:space="preserve"> of the study is to determine investor’s perception and preference in mutual fund investment, influencing factors and analyze risk tolerance on investor’s awareness and perception of various mutual fund schemes. A study is descriptive in nature and</w:t>
      </w:r>
      <w:r w:rsidR="00817E1E" w:rsidRPr="00BB1310">
        <w:rPr>
          <w:rFonts w:ascii="Times New Roman" w:hAnsi="Times New Roman" w:cs="Times New Roman"/>
          <w:i/>
          <w:sz w:val="24"/>
          <w:szCs w:val="24"/>
          <w:lang w:val="en-US"/>
        </w:rPr>
        <w:t xml:space="preserve"> taken 100 samples,</w:t>
      </w:r>
      <w:r w:rsidR="00822814" w:rsidRPr="00BB1310">
        <w:rPr>
          <w:rFonts w:ascii="Times New Roman" w:hAnsi="Times New Roman" w:cs="Times New Roman"/>
          <w:i/>
          <w:sz w:val="24"/>
          <w:szCs w:val="24"/>
          <w:lang w:val="en-US"/>
        </w:rPr>
        <w:t xml:space="preserve"> used convenience sampling method, </w:t>
      </w:r>
      <w:r w:rsidR="0050639C" w:rsidRPr="00BB1310">
        <w:rPr>
          <w:rFonts w:ascii="Times New Roman" w:hAnsi="Times New Roman" w:cs="Times New Roman"/>
          <w:i/>
          <w:sz w:val="24"/>
          <w:szCs w:val="24"/>
          <w:lang w:val="en-US"/>
        </w:rPr>
        <w:t xml:space="preserve">and </w:t>
      </w:r>
      <w:r w:rsidR="00822814" w:rsidRPr="00BB1310">
        <w:rPr>
          <w:rFonts w:ascii="Times New Roman" w:hAnsi="Times New Roman" w:cs="Times New Roman"/>
          <w:i/>
          <w:sz w:val="24"/>
          <w:szCs w:val="24"/>
          <w:lang w:val="en-US"/>
        </w:rPr>
        <w:t xml:space="preserve">the chi-square test has been used to analyze investor risk tolerance on fund selection. </w:t>
      </w:r>
      <w:r w:rsidR="001E0E47" w:rsidRPr="00BB1310">
        <w:rPr>
          <w:rFonts w:ascii="Times New Roman" w:hAnsi="Times New Roman" w:cs="Times New Roman"/>
          <w:i/>
          <w:sz w:val="24"/>
          <w:szCs w:val="24"/>
          <w:lang w:val="en-US"/>
        </w:rPr>
        <w:t>Having</w:t>
      </w:r>
      <w:r w:rsidR="00D15AA7" w:rsidRPr="00BB1310">
        <w:rPr>
          <w:rFonts w:ascii="Times New Roman" w:hAnsi="Times New Roman" w:cs="Times New Roman"/>
          <w:i/>
          <w:sz w:val="24"/>
          <w:szCs w:val="24"/>
          <w:lang w:val="en-US"/>
        </w:rPr>
        <w:t xml:space="preserve"> this growth</w:t>
      </w:r>
      <w:r w:rsidR="001E0E47" w:rsidRPr="00BB1310">
        <w:rPr>
          <w:rFonts w:ascii="Times New Roman" w:hAnsi="Times New Roman" w:cs="Times New Roman"/>
          <w:i/>
          <w:sz w:val="24"/>
          <w:szCs w:val="24"/>
          <w:lang w:val="en-US"/>
        </w:rPr>
        <w:t>, investor’s involvement in mutual funds is</w:t>
      </w:r>
      <w:r w:rsidR="00D15AA7" w:rsidRPr="00BB1310">
        <w:rPr>
          <w:rFonts w:ascii="Times New Roman" w:hAnsi="Times New Roman" w:cs="Times New Roman"/>
          <w:i/>
          <w:sz w:val="24"/>
          <w:szCs w:val="24"/>
          <w:lang w:val="en-US"/>
        </w:rPr>
        <w:t xml:space="preserve"> inconsistent due to financial literacy, market awareness, lack of ex</w:t>
      </w:r>
      <w:r w:rsidR="001E0E47" w:rsidRPr="00BB1310">
        <w:rPr>
          <w:rFonts w:ascii="Times New Roman" w:hAnsi="Times New Roman" w:cs="Times New Roman"/>
          <w:i/>
          <w:sz w:val="24"/>
          <w:szCs w:val="24"/>
          <w:lang w:val="en-US"/>
        </w:rPr>
        <w:t>perience, and risk tolerance</w:t>
      </w:r>
      <w:r w:rsidR="00D15AA7" w:rsidRPr="00BB1310">
        <w:rPr>
          <w:rFonts w:ascii="Times New Roman" w:hAnsi="Times New Roman" w:cs="Times New Roman"/>
          <w:i/>
          <w:sz w:val="24"/>
          <w:szCs w:val="24"/>
          <w:lang w:val="en-US"/>
        </w:rPr>
        <w:t>. T</w:t>
      </w:r>
      <w:r w:rsidR="001E0E47" w:rsidRPr="00BB1310">
        <w:rPr>
          <w:rFonts w:ascii="Times New Roman" w:hAnsi="Times New Roman" w:cs="Times New Roman"/>
          <w:i/>
          <w:sz w:val="24"/>
          <w:szCs w:val="24"/>
          <w:lang w:val="en-US"/>
        </w:rPr>
        <w:t>he researcher</w:t>
      </w:r>
      <w:r w:rsidR="00AC1BE2">
        <w:rPr>
          <w:rFonts w:ascii="Times New Roman" w:hAnsi="Times New Roman" w:cs="Times New Roman"/>
          <w:i/>
          <w:sz w:val="24"/>
          <w:szCs w:val="24"/>
          <w:lang w:val="en-US"/>
        </w:rPr>
        <w:t xml:space="preserve"> suggested</w:t>
      </w:r>
      <w:r w:rsidR="00D15AA7" w:rsidRPr="00BB1310">
        <w:rPr>
          <w:rFonts w:ascii="Times New Roman" w:hAnsi="Times New Roman" w:cs="Times New Roman"/>
          <w:i/>
          <w:sz w:val="24"/>
          <w:szCs w:val="24"/>
          <w:lang w:val="en-US"/>
        </w:rPr>
        <w:t xml:space="preserve"> that </w:t>
      </w:r>
      <w:r w:rsidR="00D15AA7" w:rsidRPr="00BB1310">
        <w:rPr>
          <w:rFonts w:ascii="Times New Roman" w:hAnsi="Times New Roman" w:cs="Times New Roman"/>
          <w:bCs/>
          <w:i/>
          <w:sz w:val="24"/>
          <w:szCs w:val="24"/>
          <w:lang w:val="en-US"/>
        </w:rPr>
        <w:t xml:space="preserve">financial </w:t>
      </w:r>
      <w:r w:rsidR="001E0E47" w:rsidRPr="00BB1310">
        <w:rPr>
          <w:rFonts w:ascii="Times New Roman" w:hAnsi="Times New Roman" w:cs="Times New Roman"/>
          <w:bCs/>
          <w:i/>
          <w:sz w:val="24"/>
          <w:szCs w:val="24"/>
          <w:lang w:val="en-US"/>
        </w:rPr>
        <w:t>institutions and advisors must conduct</w:t>
      </w:r>
      <w:r w:rsidR="00D15AA7" w:rsidRPr="00BB1310">
        <w:rPr>
          <w:rFonts w:ascii="Times New Roman" w:hAnsi="Times New Roman" w:cs="Times New Roman"/>
          <w:bCs/>
          <w:i/>
          <w:sz w:val="24"/>
          <w:szCs w:val="24"/>
          <w:lang w:val="en-US"/>
        </w:rPr>
        <w:t xml:space="preserve"> financi</w:t>
      </w:r>
      <w:r w:rsidR="001E0E47" w:rsidRPr="00BB1310">
        <w:rPr>
          <w:rFonts w:ascii="Times New Roman" w:hAnsi="Times New Roman" w:cs="Times New Roman"/>
          <w:bCs/>
          <w:i/>
          <w:sz w:val="24"/>
          <w:szCs w:val="24"/>
          <w:lang w:val="en-US"/>
        </w:rPr>
        <w:t>al literacy programs,</w:t>
      </w:r>
      <w:r w:rsidR="00D15AA7" w:rsidRPr="00BB1310">
        <w:rPr>
          <w:rFonts w:ascii="Times New Roman" w:hAnsi="Times New Roman" w:cs="Times New Roman"/>
          <w:bCs/>
          <w:i/>
          <w:sz w:val="24"/>
          <w:szCs w:val="24"/>
          <w:lang w:val="en-US"/>
        </w:rPr>
        <w:t xml:space="preserve"> seminars, and awareness campaigns</w:t>
      </w:r>
      <w:r w:rsidR="00D15AA7" w:rsidRPr="00BB1310">
        <w:rPr>
          <w:rFonts w:ascii="Times New Roman" w:hAnsi="Times New Roman" w:cs="Times New Roman"/>
          <w:i/>
          <w:sz w:val="24"/>
          <w:szCs w:val="24"/>
          <w:lang w:val="en-US"/>
        </w:rPr>
        <w:t xml:space="preserve"> to bridge this know</w:t>
      </w:r>
      <w:r w:rsidR="001E0E47" w:rsidRPr="00BB1310">
        <w:rPr>
          <w:rFonts w:ascii="Times New Roman" w:hAnsi="Times New Roman" w:cs="Times New Roman"/>
          <w:i/>
          <w:sz w:val="24"/>
          <w:szCs w:val="24"/>
          <w:lang w:val="en-US"/>
        </w:rPr>
        <w:t>ledge gap and motivate investors to invest in mutual funds</w:t>
      </w:r>
      <w:r w:rsidR="00D15AA7" w:rsidRPr="00BB1310">
        <w:rPr>
          <w:rFonts w:ascii="Times New Roman" w:hAnsi="Times New Roman" w:cs="Times New Roman"/>
          <w:i/>
          <w:sz w:val="24"/>
          <w:szCs w:val="24"/>
          <w:lang w:val="en-US"/>
        </w:rPr>
        <w:t>.</w:t>
      </w:r>
    </w:p>
    <w:p w14:paraId="64B90276" w14:textId="77777777" w:rsidR="00BB1310" w:rsidRPr="00D15AA7" w:rsidRDefault="00BB1310" w:rsidP="00D15AA7">
      <w:pPr>
        <w:spacing w:after="0" w:line="360" w:lineRule="auto"/>
        <w:jc w:val="both"/>
        <w:rPr>
          <w:rFonts w:ascii="Times New Roman" w:hAnsi="Times New Roman" w:cs="Times New Roman"/>
          <w:sz w:val="24"/>
          <w:szCs w:val="24"/>
          <w:lang w:val="en-US"/>
        </w:rPr>
      </w:pPr>
    </w:p>
    <w:p w14:paraId="28A04974" w14:textId="77777777" w:rsidR="00CB406E" w:rsidRPr="00C27F38" w:rsidRDefault="00C27F38" w:rsidP="0075507F">
      <w:pPr>
        <w:spacing w:after="0" w:line="360" w:lineRule="auto"/>
        <w:jc w:val="both"/>
        <w:rPr>
          <w:rFonts w:ascii="Times New Roman" w:hAnsi="Times New Roman" w:cs="Times New Roman"/>
          <w:b/>
          <w:i/>
          <w:sz w:val="24"/>
          <w:szCs w:val="24"/>
          <w:lang w:val="en-US"/>
        </w:rPr>
      </w:pPr>
      <w:r w:rsidRPr="00C27F38">
        <w:rPr>
          <w:rFonts w:ascii="Times New Roman" w:hAnsi="Times New Roman" w:cs="Times New Roman"/>
          <w:b/>
          <w:i/>
          <w:sz w:val="24"/>
          <w:szCs w:val="24"/>
          <w:lang w:val="en-US"/>
        </w:rPr>
        <w:t>Keywords</w:t>
      </w:r>
      <w:r>
        <w:rPr>
          <w:rFonts w:ascii="Times New Roman" w:hAnsi="Times New Roman" w:cs="Times New Roman"/>
          <w:b/>
          <w:i/>
          <w:sz w:val="24"/>
          <w:szCs w:val="24"/>
          <w:lang w:val="en-US"/>
        </w:rPr>
        <w:t xml:space="preserve">:  Mutual funds, </w:t>
      </w:r>
      <w:r w:rsidR="00817E1E">
        <w:rPr>
          <w:rFonts w:ascii="Times New Roman" w:hAnsi="Times New Roman" w:cs="Times New Roman"/>
          <w:b/>
          <w:i/>
          <w:sz w:val="24"/>
          <w:szCs w:val="24"/>
          <w:lang w:val="en-US"/>
        </w:rPr>
        <w:t xml:space="preserve">Investors, </w:t>
      </w:r>
      <w:r>
        <w:rPr>
          <w:rFonts w:ascii="Times New Roman" w:hAnsi="Times New Roman" w:cs="Times New Roman"/>
          <w:b/>
          <w:i/>
          <w:sz w:val="24"/>
          <w:szCs w:val="24"/>
          <w:lang w:val="en-US"/>
        </w:rPr>
        <w:t xml:space="preserve">Perception, Preference, Investment, </w:t>
      </w:r>
    </w:p>
    <w:p w14:paraId="282E9FCA" w14:textId="77777777" w:rsidR="00B224C6" w:rsidRPr="00BB1310" w:rsidRDefault="00B224C6" w:rsidP="0075507F">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Introduction</w:t>
      </w:r>
      <w:r w:rsidR="00822814" w:rsidRPr="00BB1310">
        <w:rPr>
          <w:rFonts w:ascii="Times New Roman" w:hAnsi="Times New Roman" w:cs="Times New Roman"/>
          <w:b/>
          <w:sz w:val="32"/>
          <w:szCs w:val="32"/>
          <w:lang w:val="en-US"/>
        </w:rPr>
        <w:t xml:space="preserve"> </w:t>
      </w:r>
    </w:p>
    <w:p w14:paraId="1FB4C826" w14:textId="77777777" w:rsidR="002173E8" w:rsidRDefault="00B04EFC"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Investment plays a crucial role</w:t>
      </w:r>
      <w:r w:rsidR="00C97FBE">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economic development as well as financial planning and wealth creation</w:t>
      </w:r>
      <w:r w:rsidR="00326C7C">
        <w:rPr>
          <w:rFonts w:ascii="Times New Roman" w:hAnsi="Times New Roman" w:cs="Times New Roman"/>
          <w:sz w:val="24"/>
          <w:szCs w:val="24"/>
          <w:lang w:val="en-US"/>
        </w:rPr>
        <w:t xml:space="preserve"> for an individual</w:t>
      </w:r>
      <w:r>
        <w:rPr>
          <w:rFonts w:ascii="Times New Roman" w:hAnsi="Times New Roman" w:cs="Times New Roman"/>
          <w:sz w:val="24"/>
          <w:szCs w:val="24"/>
          <w:lang w:val="en-US"/>
        </w:rPr>
        <w:t>.</w:t>
      </w:r>
      <w:r w:rsidR="00FA7DBC">
        <w:rPr>
          <w:rFonts w:ascii="Times New Roman" w:hAnsi="Times New Roman" w:cs="Times New Roman"/>
          <w:sz w:val="24"/>
          <w:szCs w:val="24"/>
          <w:lang w:val="en-US"/>
        </w:rPr>
        <w:t xml:space="preserve"> In 18</w:t>
      </w:r>
      <w:r w:rsidR="00FA7DBC" w:rsidRPr="00DE5EFD">
        <w:rPr>
          <w:rFonts w:ascii="Times New Roman" w:hAnsi="Times New Roman" w:cs="Times New Roman"/>
          <w:sz w:val="24"/>
          <w:szCs w:val="24"/>
          <w:vertAlign w:val="superscript"/>
          <w:lang w:val="en-US"/>
        </w:rPr>
        <w:t>th</w:t>
      </w:r>
      <w:r w:rsidR="00FA7DBC">
        <w:rPr>
          <w:rFonts w:ascii="Times New Roman" w:hAnsi="Times New Roman" w:cs="Times New Roman"/>
          <w:sz w:val="24"/>
          <w:szCs w:val="24"/>
          <w:lang w:val="en-US"/>
        </w:rPr>
        <w:t xml:space="preserve"> and 19</w:t>
      </w:r>
      <w:r w:rsidR="00FA7DBC" w:rsidRPr="00DE5EFD">
        <w:rPr>
          <w:rFonts w:ascii="Times New Roman" w:hAnsi="Times New Roman" w:cs="Times New Roman"/>
          <w:sz w:val="24"/>
          <w:szCs w:val="24"/>
          <w:vertAlign w:val="superscript"/>
          <w:lang w:val="en-US"/>
        </w:rPr>
        <w:t>th</w:t>
      </w:r>
      <w:r w:rsidR="00FA7DBC">
        <w:rPr>
          <w:rFonts w:ascii="Times New Roman" w:hAnsi="Times New Roman" w:cs="Times New Roman"/>
          <w:sz w:val="24"/>
          <w:szCs w:val="24"/>
          <w:lang w:val="en-US"/>
        </w:rPr>
        <w:t xml:space="preserve"> centur</w:t>
      </w:r>
      <w:r w:rsidR="00CB34EB">
        <w:rPr>
          <w:rFonts w:ascii="Times New Roman" w:hAnsi="Times New Roman" w:cs="Times New Roman"/>
          <w:sz w:val="24"/>
          <w:szCs w:val="24"/>
          <w:lang w:val="en-US"/>
        </w:rPr>
        <w:t>ies</w:t>
      </w:r>
      <w:r w:rsidR="00FA7DBC">
        <w:rPr>
          <w:rFonts w:ascii="Times New Roman" w:hAnsi="Times New Roman" w:cs="Times New Roman"/>
          <w:sz w:val="24"/>
          <w:szCs w:val="24"/>
          <w:lang w:val="en-US"/>
        </w:rPr>
        <w:t xml:space="preserve"> in India many investors</w:t>
      </w:r>
      <w:r w:rsidR="00CB34EB">
        <w:rPr>
          <w:rFonts w:ascii="Times New Roman" w:hAnsi="Times New Roman" w:cs="Times New Roman"/>
          <w:sz w:val="24"/>
          <w:szCs w:val="24"/>
          <w:lang w:val="en-US"/>
        </w:rPr>
        <w:t xml:space="preserve"> despite having capital</w:t>
      </w:r>
      <w:r w:rsidR="00676C00">
        <w:rPr>
          <w:rFonts w:ascii="Times New Roman" w:hAnsi="Times New Roman" w:cs="Times New Roman"/>
          <w:sz w:val="24"/>
          <w:szCs w:val="24"/>
          <w:lang w:val="en-US"/>
        </w:rPr>
        <w:t xml:space="preserve"> scared to</w:t>
      </w:r>
      <w:r w:rsidR="00FA7DBC">
        <w:rPr>
          <w:rFonts w:ascii="Times New Roman" w:hAnsi="Times New Roman" w:cs="Times New Roman"/>
          <w:sz w:val="24"/>
          <w:szCs w:val="24"/>
          <w:lang w:val="en-US"/>
        </w:rPr>
        <w:t xml:space="preserve"> invest in market because of lack of knowledge, trust, risk and many more.</w:t>
      </w:r>
      <w:r w:rsidR="00645DAE">
        <w:rPr>
          <w:rFonts w:ascii="Times New Roman" w:hAnsi="Times New Roman" w:cs="Times New Roman"/>
          <w:sz w:val="24"/>
          <w:szCs w:val="24"/>
          <w:lang w:val="en-US"/>
        </w:rPr>
        <w:t xml:space="preserve"> The </w:t>
      </w:r>
      <w:r w:rsidR="00490B9C">
        <w:rPr>
          <w:rFonts w:ascii="Times New Roman" w:hAnsi="Times New Roman" w:cs="Times New Roman"/>
          <w:sz w:val="24"/>
          <w:szCs w:val="24"/>
          <w:lang w:val="en-US"/>
        </w:rPr>
        <w:t xml:space="preserve">Government </w:t>
      </w:r>
      <w:r w:rsidR="00AC3DD8">
        <w:rPr>
          <w:rFonts w:ascii="Times New Roman" w:hAnsi="Times New Roman" w:cs="Times New Roman"/>
          <w:sz w:val="24"/>
          <w:szCs w:val="24"/>
          <w:lang w:val="en-US"/>
        </w:rPr>
        <w:t>of India was</w:t>
      </w:r>
      <w:r w:rsidR="00490B9C">
        <w:rPr>
          <w:rFonts w:ascii="Times New Roman" w:hAnsi="Times New Roman" w:cs="Times New Roman"/>
          <w:sz w:val="24"/>
          <w:szCs w:val="24"/>
          <w:lang w:val="en-US"/>
        </w:rPr>
        <w:t xml:space="preserve"> first introduced Mutual funds in 1963 through Unit Trust of India.</w:t>
      </w:r>
      <w:r w:rsidR="00AA00FF">
        <w:rPr>
          <w:rFonts w:ascii="Times New Roman" w:hAnsi="Times New Roman" w:cs="Times New Roman"/>
          <w:sz w:val="24"/>
          <w:szCs w:val="24"/>
          <w:lang w:val="en-US"/>
        </w:rPr>
        <w:t xml:space="preserve"> It is regulated by Securities </w:t>
      </w:r>
      <w:r w:rsidR="00287857">
        <w:rPr>
          <w:rFonts w:ascii="Times New Roman" w:hAnsi="Times New Roman" w:cs="Times New Roman"/>
          <w:sz w:val="24"/>
          <w:szCs w:val="24"/>
          <w:lang w:val="en-US"/>
        </w:rPr>
        <w:t>and Exchange B</w:t>
      </w:r>
      <w:r w:rsidR="00AA00FF">
        <w:rPr>
          <w:rFonts w:ascii="Times New Roman" w:hAnsi="Times New Roman" w:cs="Times New Roman"/>
          <w:sz w:val="24"/>
          <w:szCs w:val="24"/>
          <w:lang w:val="en-US"/>
        </w:rPr>
        <w:t xml:space="preserve">oard of India (SEBI). </w:t>
      </w:r>
      <w:r w:rsidR="00676C00">
        <w:rPr>
          <w:rFonts w:ascii="Times New Roman" w:hAnsi="Times New Roman" w:cs="Times New Roman"/>
          <w:sz w:val="24"/>
          <w:szCs w:val="24"/>
          <w:lang w:val="en-US"/>
        </w:rPr>
        <w:t>A</w:t>
      </w:r>
      <w:r w:rsidR="00AA00FF">
        <w:rPr>
          <w:rFonts w:ascii="Times New Roman" w:hAnsi="Times New Roman" w:cs="Times New Roman"/>
          <w:sz w:val="24"/>
          <w:szCs w:val="24"/>
          <w:lang w:val="en-US"/>
        </w:rPr>
        <w:t xml:space="preserve"> M</w:t>
      </w:r>
      <w:r w:rsidR="0099751D">
        <w:rPr>
          <w:rFonts w:ascii="Times New Roman" w:hAnsi="Times New Roman" w:cs="Times New Roman"/>
          <w:sz w:val="24"/>
          <w:szCs w:val="24"/>
          <w:lang w:val="en-US"/>
        </w:rPr>
        <w:t xml:space="preserve">utual </w:t>
      </w:r>
      <w:r w:rsidR="00676C00">
        <w:rPr>
          <w:rFonts w:ascii="Times New Roman" w:hAnsi="Times New Roman" w:cs="Times New Roman"/>
          <w:sz w:val="24"/>
          <w:szCs w:val="24"/>
          <w:lang w:val="en-US"/>
        </w:rPr>
        <w:t xml:space="preserve">fund is </w:t>
      </w:r>
      <w:r w:rsidR="0099751D">
        <w:rPr>
          <w:rFonts w:ascii="Times New Roman" w:hAnsi="Times New Roman" w:cs="Times New Roman"/>
          <w:sz w:val="24"/>
          <w:szCs w:val="24"/>
          <w:lang w:val="en-US"/>
        </w:rPr>
        <w:t>pool of funds contributed by</w:t>
      </w:r>
      <w:r w:rsidR="00676C00">
        <w:rPr>
          <w:rFonts w:ascii="Times New Roman" w:hAnsi="Times New Roman" w:cs="Times New Roman"/>
          <w:sz w:val="24"/>
          <w:szCs w:val="24"/>
          <w:lang w:val="en-US"/>
        </w:rPr>
        <w:t xml:space="preserve"> multiple</w:t>
      </w:r>
      <w:r w:rsidR="0099751D">
        <w:rPr>
          <w:rFonts w:ascii="Times New Roman" w:hAnsi="Times New Roman" w:cs="Times New Roman"/>
          <w:sz w:val="24"/>
          <w:szCs w:val="24"/>
          <w:lang w:val="en-US"/>
        </w:rPr>
        <w:t xml:space="preserve"> investors and invested in accordance to the objectives.</w:t>
      </w:r>
      <w:r w:rsidR="00AC3DD8">
        <w:rPr>
          <w:rFonts w:ascii="Times New Roman" w:hAnsi="Times New Roman" w:cs="Times New Roman"/>
          <w:sz w:val="24"/>
          <w:szCs w:val="24"/>
          <w:lang w:val="en-US"/>
        </w:rPr>
        <w:t xml:space="preserve"> </w:t>
      </w:r>
      <w:r w:rsidR="00AC3DD8">
        <w:rPr>
          <w:rFonts w:ascii="Times New Roman" w:hAnsi="Times New Roman" w:cs="Times New Roman"/>
          <w:sz w:val="24"/>
          <w:szCs w:val="24"/>
          <w:lang w:val="en-US"/>
        </w:rPr>
        <w:lastRenderedPageBreak/>
        <w:t>In simple it collects money from the investors and invest those money in market</w:t>
      </w:r>
      <w:r w:rsidR="0005125E">
        <w:rPr>
          <w:rFonts w:ascii="Times New Roman" w:hAnsi="Times New Roman" w:cs="Times New Roman"/>
          <w:sz w:val="24"/>
          <w:szCs w:val="24"/>
          <w:lang w:val="en-US"/>
        </w:rPr>
        <w:t xml:space="preserve"> by diversifying </w:t>
      </w:r>
      <w:r w:rsidR="009F0DEE">
        <w:rPr>
          <w:rFonts w:ascii="Times New Roman" w:hAnsi="Times New Roman" w:cs="Times New Roman"/>
          <w:sz w:val="24"/>
          <w:szCs w:val="24"/>
          <w:lang w:val="en-US"/>
        </w:rPr>
        <w:t>across</w:t>
      </w:r>
      <w:r w:rsidR="00A12D0B">
        <w:rPr>
          <w:rFonts w:ascii="Times New Roman" w:hAnsi="Times New Roman" w:cs="Times New Roman"/>
          <w:sz w:val="24"/>
          <w:szCs w:val="24"/>
          <w:lang w:val="en-US"/>
        </w:rPr>
        <w:t xml:space="preserve"> </w:t>
      </w:r>
      <w:r w:rsidR="0039378A">
        <w:rPr>
          <w:rFonts w:ascii="Times New Roman" w:hAnsi="Times New Roman" w:cs="Times New Roman"/>
          <w:sz w:val="24"/>
          <w:szCs w:val="24"/>
          <w:lang w:val="en-US"/>
        </w:rPr>
        <w:t>d</w:t>
      </w:r>
      <w:r w:rsidR="00A12D0B" w:rsidRPr="00676C00">
        <w:rPr>
          <w:rFonts w:ascii="Times New Roman" w:hAnsi="Times New Roman" w:cs="Times New Roman"/>
          <w:sz w:val="24"/>
          <w:szCs w:val="24"/>
          <w:lang w:val="en-US"/>
        </w:rPr>
        <w:t>ifferent assets such as stocks, bon</w:t>
      </w:r>
      <w:r w:rsidR="00676C00">
        <w:rPr>
          <w:rFonts w:ascii="Times New Roman" w:hAnsi="Times New Roman" w:cs="Times New Roman"/>
          <w:sz w:val="24"/>
          <w:szCs w:val="24"/>
          <w:lang w:val="en-US"/>
        </w:rPr>
        <w:t>ds and other</w:t>
      </w:r>
      <w:r w:rsidR="00A12D0B" w:rsidRPr="00676C00">
        <w:rPr>
          <w:rFonts w:ascii="Times New Roman" w:hAnsi="Times New Roman" w:cs="Times New Roman"/>
          <w:sz w:val="24"/>
          <w:szCs w:val="24"/>
          <w:lang w:val="en-US"/>
        </w:rPr>
        <w:t xml:space="preserve"> securi</w:t>
      </w:r>
      <w:r w:rsidR="00676C00">
        <w:rPr>
          <w:rFonts w:ascii="Times New Roman" w:hAnsi="Times New Roman" w:cs="Times New Roman"/>
          <w:sz w:val="24"/>
          <w:szCs w:val="24"/>
          <w:lang w:val="en-US"/>
        </w:rPr>
        <w:t>ties to create re</w:t>
      </w:r>
      <w:r w:rsidR="00BC641F">
        <w:rPr>
          <w:rFonts w:ascii="Times New Roman" w:hAnsi="Times New Roman" w:cs="Times New Roman"/>
          <w:sz w:val="24"/>
          <w:szCs w:val="24"/>
          <w:lang w:val="en-US"/>
        </w:rPr>
        <w:t>t</w:t>
      </w:r>
      <w:r w:rsidR="00676C00">
        <w:rPr>
          <w:rFonts w:ascii="Times New Roman" w:hAnsi="Times New Roman" w:cs="Times New Roman"/>
          <w:sz w:val="24"/>
          <w:szCs w:val="24"/>
          <w:lang w:val="en-US"/>
        </w:rPr>
        <w:t>urns</w:t>
      </w:r>
      <w:r w:rsidR="00186A22" w:rsidRPr="00676C00">
        <w:rPr>
          <w:rFonts w:ascii="Times New Roman" w:hAnsi="Times New Roman" w:cs="Times New Roman"/>
          <w:sz w:val="24"/>
          <w:szCs w:val="24"/>
          <w:lang w:val="en-US"/>
        </w:rPr>
        <w:t>.</w:t>
      </w:r>
      <w:r w:rsidR="0039378A">
        <w:rPr>
          <w:rFonts w:ascii="Times New Roman" w:hAnsi="Times New Roman" w:cs="Times New Roman"/>
          <w:sz w:val="24"/>
          <w:szCs w:val="24"/>
          <w:lang w:val="en-US"/>
        </w:rPr>
        <w:t xml:space="preserve"> </w:t>
      </w:r>
    </w:p>
    <w:p w14:paraId="756F2362" w14:textId="77777777" w:rsidR="000F474A" w:rsidRDefault="00F15B78"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91DA0">
        <w:rPr>
          <w:rFonts w:ascii="Times New Roman" w:hAnsi="Times New Roman" w:cs="Times New Roman"/>
          <w:sz w:val="24"/>
          <w:szCs w:val="24"/>
          <w:lang w:val="en-US"/>
        </w:rPr>
        <w:t xml:space="preserve">mutual fund </w:t>
      </w:r>
      <w:r>
        <w:rPr>
          <w:rFonts w:ascii="Times New Roman" w:hAnsi="Times New Roman" w:cs="Times New Roman"/>
          <w:sz w:val="24"/>
          <w:szCs w:val="24"/>
          <w:lang w:val="en-US"/>
        </w:rPr>
        <w:t>includes</w:t>
      </w:r>
      <w:r w:rsidR="00491DA0">
        <w:rPr>
          <w:rFonts w:ascii="Times New Roman" w:hAnsi="Times New Roman" w:cs="Times New Roman"/>
          <w:sz w:val="24"/>
          <w:szCs w:val="24"/>
          <w:lang w:val="en-US"/>
        </w:rPr>
        <w:t xml:space="preserve"> Investors, Sponsors, Trustees, Asset Management Company, </w:t>
      </w:r>
      <w:r w:rsidR="008B07BC">
        <w:rPr>
          <w:rFonts w:ascii="Times New Roman" w:hAnsi="Times New Roman" w:cs="Times New Roman"/>
          <w:sz w:val="24"/>
          <w:szCs w:val="24"/>
          <w:lang w:val="en-US"/>
        </w:rPr>
        <w:t xml:space="preserve">and </w:t>
      </w:r>
      <w:r w:rsidR="00491DA0">
        <w:rPr>
          <w:rFonts w:ascii="Times New Roman" w:hAnsi="Times New Roman" w:cs="Times New Roman"/>
          <w:sz w:val="24"/>
          <w:szCs w:val="24"/>
          <w:lang w:val="en-US"/>
        </w:rPr>
        <w:t>Custodian</w:t>
      </w:r>
      <w:r w:rsidR="008B07BC">
        <w:rPr>
          <w:rFonts w:ascii="Times New Roman" w:hAnsi="Times New Roman" w:cs="Times New Roman"/>
          <w:sz w:val="24"/>
          <w:szCs w:val="24"/>
          <w:lang w:val="en-US"/>
        </w:rPr>
        <w:t xml:space="preserve">, all </w:t>
      </w:r>
      <w:r w:rsidR="00503EAF">
        <w:rPr>
          <w:rFonts w:ascii="Times New Roman" w:hAnsi="Times New Roman" w:cs="Times New Roman"/>
          <w:sz w:val="24"/>
          <w:szCs w:val="24"/>
          <w:lang w:val="en-US"/>
        </w:rPr>
        <w:t xml:space="preserve">are </w:t>
      </w:r>
      <w:r w:rsidR="008B07BC">
        <w:rPr>
          <w:rFonts w:ascii="Times New Roman" w:hAnsi="Times New Roman" w:cs="Times New Roman"/>
          <w:sz w:val="24"/>
          <w:szCs w:val="24"/>
          <w:lang w:val="en-US"/>
        </w:rPr>
        <w:t xml:space="preserve">playing an important role in operations. </w:t>
      </w:r>
      <w:r w:rsidR="007D4D68">
        <w:rPr>
          <w:rFonts w:ascii="Times New Roman" w:hAnsi="Times New Roman" w:cs="Times New Roman"/>
          <w:sz w:val="24"/>
          <w:szCs w:val="24"/>
          <w:lang w:val="en-US"/>
        </w:rPr>
        <w:t>A mutual funds</w:t>
      </w:r>
      <w:r w:rsidR="00645DAE">
        <w:rPr>
          <w:rFonts w:ascii="Times New Roman" w:hAnsi="Times New Roman" w:cs="Times New Roman"/>
          <w:sz w:val="24"/>
          <w:szCs w:val="24"/>
          <w:lang w:val="en-US"/>
        </w:rPr>
        <w:t xml:space="preserve"> have offered</w:t>
      </w:r>
      <w:r w:rsidR="007D4D68">
        <w:rPr>
          <w:rFonts w:ascii="Times New Roman" w:hAnsi="Times New Roman" w:cs="Times New Roman"/>
          <w:sz w:val="24"/>
          <w:szCs w:val="24"/>
          <w:lang w:val="en-US"/>
        </w:rPr>
        <w:t xml:space="preserve"> man</w:t>
      </w:r>
      <w:r w:rsidR="00772B4B">
        <w:rPr>
          <w:rFonts w:ascii="Times New Roman" w:hAnsi="Times New Roman" w:cs="Times New Roman"/>
          <w:sz w:val="24"/>
          <w:szCs w:val="24"/>
          <w:lang w:val="en-US"/>
        </w:rPr>
        <w:t xml:space="preserve">y investment </w:t>
      </w:r>
      <w:r w:rsidR="007D4D68">
        <w:rPr>
          <w:rFonts w:ascii="Times New Roman" w:hAnsi="Times New Roman" w:cs="Times New Roman"/>
          <w:sz w:val="24"/>
          <w:szCs w:val="24"/>
          <w:lang w:val="en-US"/>
        </w:rPr>
        <w:t>schemes to invest</w:t>
      </w:r>
      <w:r w:rsidR="008908CB">
        <w:rPr>
          <w:rFonts w:ascii="Times New Roman" w:hAnsi="Times New Roman" w:cs="Times New Roman"/>
          <w:sz w:val="24"/>
          <w:szCs w:val="24"/>
          <w:lang w:val="en-US"/>
        </w:rPr>
        <w:t xml:space="preserve"> in</w:t>
      </w:r>
      <w:r w:rsidR="007D4D68">
        <w:rPr>
          <w:rFonts w:ascii="Times New Roman" w:hAnsi="Times New Roman" w:cs="Times New Roman"/>
          <w:sz w:val="24"/>
          <w:szCs w:val="24"/>
          <w:lang w:val="en-US"/>
        </w:rPr>
        <w:t xml:space="preserve"> equity, debt, hybrid, and oth</w:t>
      </w:r>
      <w:r w:rsidR="006C68A7">
        <w:rPr>
          <w:rFonts w:ascii="Times New Roman" w:hAnsi="Times New Roman" w:cs="Times New Roman"/>
          <w:sz w:val="24"/>
          <w:szCs w:val="24"/>
          <w:lang w:val="en-US"/>
        </w:rPr>
        <w:t>er schemes.</w:t>
      </w:r>
      <w:r w:rsidR="0083107E">
        <w:rPr>
          <w:rFonts w:ascii="Times New Roman" w:hAnsi="Times New Roman" w:cs="Times New Roman"/>
          <w:sz w:val="24"/>
          <w:szCs w:val="24"/>
          <w:lang w:val="en-US"/>
        </w:rPr>
        <w:t xml:space="preserve"> Investment has been done by investors through intermediaries on the</w:t>
      </w:r>
      <w:r w:rsidR="00851050">
        <w:rPr>
          <w:rFonts w:ascii="Times New Roman" w:hAnsi="Times New Roman" w:cs="Times New Roman"/>
          <w:sz w:val="24"/>
          <w:szCs w:val="24"/>
          <w:lang w:val="en-US"/>
        </w:rPr>
        <w:t xml:space="preserve"> bases of</w:t>
      </w:r>
      <w:r w:rsidR="0083107E">
        <w:rPr>
          <w:rFonts w:ascii="Times New Roman" w:hAnsi="Times New Roman" w:cs="Times New Roman"/>
          <w:sz w:val="24"/>
          <w:szCs w:val="24"/>
          <w:lang w:val="en-US"/>
        </w:rPr>
        <w:t xml:space="preserve"> physical</w:t>
      </w:r>
      <w:r w:rsidR="00BC641F">
        <w:rPr>
          <w:rFonts w:ascii="Times New Roman" w:hAnsi="Times New Roman" w:cs="Times New Roman"/>
          <w:sz w:val="24"/>
          <w:szCs w:val="24"/>
          <w:lang w:val="en-US"/>
        </w:rPr>
        <w:t xml:space="preserve"> application</w:t>
      </w:r>
      <w:r w:rsidR="0083107E">
        <w:rPr>
          <w:rFonts w:ascii="Times New Roman" w:hAnsi="Times New Roman" w:cs="Times New Roman"/>
          <w:sz w:val="24"/>
          <w:szCs w:val="24"/>
          <w:lang w:val="en-US"/>
        </w:rPr>
        <w:t>, via online mode and mobile app of mutual fund</w:t>
      </w:r>
      <w:r w:rsidR="005A5F7B">
        <w:rPr>
          <w:rFonts w:ascii="Times New Roman" w:hAnsi="Times New Roman" w:cs="Times New Roman"/>
          <w:sz w:val="24"/>
          <w:szCs w:val="24"/>
          <w:lang w:val="en-US"/>
        </w:rPr>
        <w:t xml:space="preserve"> these making mutual fund more accessible</w:t>
      </w:r>
      <w:r w:rsidR="00851050">
        <w:rPr>
          <w:rFonts w:ascii="Times New Roman" w:hAnsi="Times New Roman" w:cs="Times New Roman"/>
          <w:sz w:val="24"/>
          <w:szCs w:val="24"/>
          <w:lang w:val="en-US"/>
        </w:rPr>
        <w:t>.</w:t>
      </w:r>
      <w:r w:rsidR="003F0523">
        <w:rPr>
          <w:rFonts w:ascii="Times New Roman" w:hAnsi="Times New Roman" w:cs="Times New Roman"/>
          <w:sz w:val="24"/>
          <w:szCs w:val="24"/>
          <w:lang w:val="en-US"/>
        </w:rPr>
        <w:t xml:space="preserve"> Now mutual funds have gained popularity due to their diversification, management,</w:t>
      </w:r>
      <w:r w:rsidR="0039378A">
        <w:rPr>
          <w:rFonts w:ascii="Times New Roman" w:hAnsi="Times New Roman" w:cs="Times New Roman"/>
          <w:sz w:val="24"/>
          <w:szCs w:val="24"/>
          <w:lang w:val="en-US"/>
        </w:rPr>
        <w:t xml:space="preserve"> and returns, as well as mutual fund is playing vital role in economic </w:t>
      </w:r>
      <w:r w:rsidR="00105156">
        <w:rPr>
          <w:rFonts w:ascii="Times New Roman" w:hAnsi="Times New Roman" w:cs="Times New Roman"/>
          <w:sz w:val="24"/>
          <w:szCs w:val="24"/>
          <w:lang w:val="en-US"/>
        </w:rPr>
        <w:t xml:space="preserve">growth </w:t>
      </w:r>
      <w:r w:rsidR="0039378A">
        <w:rPr>
          <w:rFonts w:ascii="Times New Roman" w:hAnsi="Times New Roman" w:cs="Times New Roman"/>
          <w:sz w:val="24"/>
          <w:szCs w:val="24"/>
          <w:lang w:val="en-US"/>
        </w:rPr>
        <w:t xml:space="preserve">and </w:t>
      </w:r>
      <w:r w:rsidR="00105156">
        <w:rPr>
          <w:rFonts w:ascii="Times New Roman" w:hAnsi="Times New Roman" w:cs="Times New Roman"/>
          <w:sz w:val="24"/>
          <w:szCs w:val="24"/>
          <w:lang w:val="en-US"/>
        </w:rPr>
        <w:t>financial markets development.</w:t>
      </w:r>
      <w:r w:rsidR="003B0F75">
        <w:rPr>
          <w:rFonts w:ascii="Times New Roman" w:hAnsi="Times New Roman" w:cs="Times New Roman"/>
          <w:sz w:val="24"/>
          <w:szCs w:val="24"/>
          <w:lang w:val="en-US"/>
        </w:rPr>
        <w:t xml:space="preserve"> </w:t>
      </w:r>
    </w:p>
    <w:p w14:paraId="43AD4EAD" w14:textId="77777777" w:rsidR="000F474A" w:rsidRDefault="00EB7BC1"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w:t>
      </w:r>
      <w:r w:rsidR="0055362A">
        <w:rPr>
          <w:rFonts w:ascii="Times New Roman" w:hAnsi="Times New Roman" w:cs="Times New Roman"/>
          <w:sz w:val="24"/>
          <w:szCs w:val="24"/>
          <w:lang w:val="en-US"/>
        </w:rPr>
        <w:t xml:space="preserve"> investors fail to select</w:t>
      </w:r>
      <w:r>
        <w:rPr>
          <w:rFonts w:ascii="Times New Roman" w:hAnsi="Times New Roman" w:cs="Times New Roman"/>
          <w:sz w:val="24"/>
          <w:szCs w:val="24"/>
          <w:lang w:val="en-US"/>
        </w:rPr>
        <w:t xml:space="preserve"> appropriate</w:t>
      </w:r>
      <w:r w:rsidR="0055362A">
        <w:rPr>
          <w:rFonts w:ascii="Times New Roman" w:hAnsi="Times New Roman" w:cs="Times New Roman"/>
          <w:sz w:val="24"/>
          <w:szCs w:val="24"/>
          <w:lang w:val="en-US"/>
        </w:rPr>
        <w:t xml:space="preserve"> f</w:t>
      </w:r>
      <w:r>
        <w:rPr>
          <w:rFonts w:ascii="Times New Roman" w:hAnsi="Times New Roman" w:cs="Times New Roman"/>
          <w:sz w:val="24"/>
          <w:szCs w:val="24"/>
          <w:lang w:val="en-US"/>
        </w:rPr>
        <w:t>und type, as we know investment decision often influenced by perception.</w:t>
      </w:r>
      <w:r w:rsidR="00082716">
        <w:rPr>
          <w:rFonts w:ascii="Times New Roman" w:hAnsi="Times New Roman" w:cs="Times New Roman"/>
          <w:sz w:val="24"/>
          <w:szCs w:val="24"/>
          <w:lang w:val="en-US"/>
        </w:rPr>
        <w:t xml:space="preserve"> </w:t>
      </w:r>
      <w:r w:rsidR="00F66C3A">
        <w:rPr>
          <w:rFonts w:ascii="Times New Roman" w:hAnsi="Times New Roman" w:cs="Times New Roman"/>
          <w:sz w:val="24"/>
          <w:szCs w:val="24"/>
          <w:lang w:val="en-US"/>
        </w:rPr>
        <w:t xml:space="preserve">If investors have positive perception by seeing strong financial performance and good future prospectus of a company, investors invest in that company likewise if they have negative perception they might sell their shares. </w:t>
      </w:r>
      <w:r w:rsidR="00082716">
        <w:rPr>
          <w:rFonts w:ascii="Times New Roman" w:hAnsi="Times New Roman" w:cs="Times New Roman"/>
          <w:sz w:val="24"/>
          <w:szCs w:val="24"/>
          <w:lang w:val="en-US"/>
        </w:rPr>
        <w:t xml:space="preserve">Additionally, </w:t>
      </w:r>
      <w:r w:rsidR="0055362A">
        <w:rPr>
          <w:rFonts w:ascii="Times New Roman" w:hAnsi="Times New Roman" w:cs="Times New Roman"/>
          <w:sz w:val="24"/>
          <w:szCs w:val="24"/>
          <w:lang w:val="en-US"/>
        </w:rPr>
        <w:t>most of the investors with low risk prefer debt, whereas investors with high risk prefer equity mutual funds.</w:t>
      </w:r>
      <w:r w:rsidR="00F17BF4">
        <w:rPr>
          <w:rFonts w:ascii="Times New Roman" w:hAnsi="Times New Roman" w:cs="Times New Roman"/>
          <w:sz w:val="24"/>
          <w:szCs w:val="24"/>
          <w:lang w:val="en-US"/>
        </w:rPr>
        <w:t xml:space="preserve"> </w:t>
      </w:r>
      <w:r w:rsidR="00082716">
        <w:rPr>
          <w:rFonts w:ascii="Times New Roman" w:hAnsi="Times New Roman" w:cs="Times New Roman"/>
          <w:sz w:val="24"/>
          <w:szCs w:val="24"/>
          <w:lang w:val="en-US"/>
        </w:rPr>
        <w:t>However, the</w:t>
      </w:r>
      <w:r w:rsidR="00953CB8">
        <w:rPr>
          <w:rFonts w:ascii="Times New Roman" w:hAnsi="Times New Roman" w:cs="Times New Roman"/>
          <w:sz w:val="24"/>
          <w:szCs w:val="24"/>
          <w:lang w:val="en-US"/>
        </w:rPr>
        <w:t xml:space="preserve"> investor perception is very important </w:t>
      </w:r>
      <w:r w:rsidR="00082716">
        <w:rPr>
          <w:rFonts w:ascii="Times New Roman" w:hAnsi="Times New Roman" w:cs="Times New Roman"/>
          <w:sz w:val="24"/>
          <w:szCs w:val="24"/>
          <w:lang w:val="en-US"/>
        </w:rPr>
        <w:t>to determine fund preference. Whether an</w:t>
      </w:r>
      <w:r w:rsidR="00953CB8">
        <w:rPr>
          <w:rFonts w:ascii="Times New Roman" w:hAnsi="Times New Roman" w:cs="Times New Roman"/>
          <w:sz w:val="24"/>
          <w:szCs w:val="24"/>
          <w:lang w:val="en-US"/>
        </w:rPr>
        <w:t xml:space="preserve"> </w:t>
      </w:r>
      <w:r w:rsidR="00082716">
        <w:rPr>
          <w:rFonts w:ascii="Times New Roman" w:hAnsi="Times New Roman" w:cs="Times New Roman"/>
          <w:sz w:val="24"/>
          <w:szCs w:val="24"/>
          <w:lang w:val="en-US"/>
        </w:rPr>
        <w:t xml:space="preserve">investor is </w:t>
      </w:r>
      <w:r w:rsidR="00953CB8">
        <w:rPr>
          <w:rFonts w:ascii="Times New Roman" w:hAnsi="Times New Roman" w:cs="Times New Roman"/>
          <w:sz w:val="24"/>
          <w:szCs w:val="24"/>
          <w:lang w:val="en-US"/>
        </w:rPr>
        <w:t>investing for tax savings, retirement planning, high returns, and we</w:t>
      </w:r>
      <w:r w:rsidR="00DA19DF">
        <w:rPr>
          <w:rFonts w:ascii="Times New Roman" w:hAnsi="Times New Roman" w:cs="Times New Roman"/>
          <w:sz w:val="24"/>
          <w:szCs w:val="24"/>
          <w:lang w:val="en-US"/>
        </w:rPr>
        <w:t>a</w:t>
      </w:r>
      <w:r w:rsidR="002D76F8">
        <w:rPr>
          <w:rFonts w:ascii="Times New Roman" w:hAnsi="Times New Roman" w:cs="Times New Roman"/>
          <w:sz w:val="24"/>
          <w:szCs w:val="24"/>
          <w:lang w:val="en-US"/>
        </w:rPr>
        <w:t>lth creation,</w:t>
      </w:r>
      <w:r w:rsidR="00756B60">
        <w:rPr>
          <w:rFonts w:ascii="Times New Roman" w:hAnsi="Times New Roman" w:cs="Times New Roman"/>
          <w:sz w:val="24"/>
          <w:szCs w:val="24"/>
          <w:lang w:val="en-US"/>
        </w:rPr>
        <w:t xml:space="preserve"> </w:t>
      </w:r>
      <w:r w:rsidR="002D76F8">
        <w:rPr>
          <w:rFonts w:ascii="Times New Roman" w:hAnsi="Times New Roman" w:cs="Times New Roman"/>
          <w:sz w:val="24"/>
          <w:szCs w:val="24"/>
          <w:lang w:val="en-US"/>
        </w:rPr>
        <w:t>their perception give an idea to align their preference.</w:t>
      </w:r>
      <w:r w:rsidR="00DF3960" w:rsidRPr="00DF3960">
        <w:rPr>
          <w:rFonts w:ascii="Times New Roman" w:hAnsi="Times New Roman" w:cs="Times New Roman"/>
          <w:sz w:val="24"/>
          <w:szCs w:val="24"/>
          <w:lang w:val="en-US"/>
        </w:rPr>
        <w:t xml:space="preserve"> </w:t>
      </w:r>
      <w:r w:rsidR="00DF3960">
        <w:rPr>
          <w:rFonts w:ascii="Times New Roman" w:hAnsi="Times New Roman" w:cs="Times New Roman"/>
          <w:sz w:val="24"/>
          <w:szCs w:val="24"/>
          <w:lang w:val="en-US"/>
        </w:rPr>
        <w:t xml:space="preserve">Despite this growth, investor’s participation in mutual funds remains inconsistent due to risk tolerance, financial literacy, market awareness, lack of experience, and external influence. </w:t>
      </w:r>
      <w:r w:rsidR="00FB45A3">
        <w:rPr>
          <w:rFonts w:ascii="Times New Roman" w:hAnsi="Times New Roman" w:cs="Times New Roman"/>
          <w:sz w:val="24"/>
          <w:szCs w:val="24"/>
          <w:lang w:val="en-US"/>
        </w:rPr>
        <w:t xml:space="preserve"> </w:t>
      </w:r>
    </w:p>
    <w:p w14:paraId="6AB02839" w14:textId="77777777" w:rsidR="0039378A" w:rsidRDefault="00C717A0"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aims to analyze investor’s perception and preference for mutual funds in Belagavi city.</w:t>
      </w:r>
      <w:r w:rsidR="007962B3">
        <w:rPr>
          <w:rFonts w:ascii="Times New Roman" w:hAnsi="Times New Roman" w:cs="Times New Roman"/>
          <w:sz w:val="24"/>
          <w:szCs w:val="24"/>
          <w:lang w:val="en-US"/>
        </w:rPr>
        <w:t xml:space="preserve"> </w:t>
      </w:r>
      <w:r w:rsidR="00B60836">
        <w:rPr>
          <w:rFonts w:ascii="Times New Roman" w:hAnsi="Times New Roman" w:cs="Times New Roman"/>
          <w:sz w:val="24"/>
          <w:szCs w:val="24"/>
          <w:lang w:val="en-US"/>
        </w:rPr>
        <w:t xml:space="preserve">The study </w:t>
      </w:r>
      <w:proofErr w:type="gramStart"/>
      <w:r w:rsidR="00B60836">
        <w:rPr>
          <w:rFonts w:ascii="Times New Roman" w:hAnsi="Times New Roman" w:cs="Times New Roman"/>
          <w:sz w:val="24"/>
          <w:szCs w:val="24"/>
          <w:lang w:val="en-US"/>
        </w:rPr>
        <w:t>promote</w:t>
      </w:r>
      <w:proofErr w:type="gramEnd"/>
      <w:r w:rsidR="00B60836">
        <w:rPr>
          <w:rFonts w:ascii="Times New Roman" w:hAnsi="Times New Roman" w:cs="Times New Roman"/>
          <w:sz w:val="24"/>
          <w:szCs w:val="24"/>
          <w:lang w:val="en-US"/>
        </w:rPr>
        <w:t xml:space="preserve"> adoption of mutual fund investment in Belagavi City.</w:t>
      </w:r>
    </w:p>
    <w:p w14:paraId="030409B2" w14:textId="77777777" w:rsidR="00B224C6" w:rsidRPr="0039378A" w:rsidRDefault="00B224C6" w:rsidP="00BB1310">
      <w:pPr>
        <w:spacing w:after="0" w:line="360" w:lineRule="auto"/>
        <w:jc w:val="both"/>
        <w:rPr>
          <w:rFonts w:ascii="Times New Roman" w:hAnsi="Times New Roman" w:cs="Times New Roman"/>
          <w:sz w:val="24"/>
          <w:szCs w:val="24"/>
          <w:lang w:val="en-US"/>
        </w:rPr>
      </w:pPr>
      <w:r w:rsidRPr="00BB1310">
        <w:rPr>
          <w:rFonts w:ascii="Times New Roman" w:hAnsi="Times New Roman" w:cs="Times New Roman"/>
          <w:b/>
          <w:sz w:val="32"/>
          <w:szCs w:val="32"/>
          <w:lang w:val="en-US"/>
        </w:rPr>
        <w:t>Literature review</w:t>
      </w:r>
    </w:p>
    <w:p w14:paraId="4CF4B639" w14:textId="77777777" w:rsidR="00DC006A" w:rsidRPr="00DC006A" w:rsidRDefault="00DC006A" w:rsidP="00B224C6">
      <w:pPr>
        <w:spacing w:after="0" w:line="360" w:lineRule="auto"/>
        <w:jc w:val="both"/>
        <w:rPr>
          <w:rFonts w:ascii="Times New Roman" w:hAnsi="Times New Roman" w:cs="Times New Roman"/>
          <w:sz w:val="24"/>
          <w:szCs w:val="24"/>
        </w:rPr>
      </w:pPr>
      <w:r w:rsidRPr="001D14C3">
        <w:rPr>
          <w:rFonts w:ascii="Times New Roman" w:hAnsi="Times New Roman" w:cs="Times New Roman"/>
          <w:b/>
          <w:sz w:val="24"/>
          <w:szCs w:val="24"/>
        </w:rPr>
        <w:t>Dr. Ravi Vyas (2012):</w:t>
      </w:r>
      <w:r>
        <w:rPr>
          <w:rFonts w:ascii="Times New Roman" w:hAnsi="Times New Roman" w:cs="Times New Roman"/>
          <w:b/>
          <w:sz w:val="24"/>
          <w:szCs w:val="24"/>
        </w:rPr>
        <w:t xml:space="preserve"> </w:t>
      </w:r>
      <w:r w:rsidR="00780348">
        <w:rPr>
          <w:rFonts w:ascii="Times New Roman" w:hAnsi="Times New Roman" w:cs="Times New Roman"/>
          <w:sz w:val="24"/>
          <w:szCs w:val="24"/>
        </w:rPr>
        <w:t xml:space="preserve">conducted research on investor’s behaviour and perception on mutual fund, </w:t>
      </w:r>
      <w:r w:rsidR="00B65080">
        <w:rPr>
          <w:rFonts w:ascii="Times New Roman" w:hAnsi="Times New Roman" w:cs="Times New Roman"/>
          <w:sz w:val="24"/>
          <w:szCs w:val="24"/>
        </w:rPr>
        <w:t>to meet investor’s expectation financial markets trying innovation in mutual funds portfolio.</w:t>
      </w:r>
      <w:r w:rsidR="0049778E">
        <w:rPr>
          <w:rFonts w:ascii="Times New Roman" w:hAnsi="Times New Roman" w:cs="Times New Roman"/>
          <w:sz w:val="24"/>
          <w:szCs w:val="24"/>
        </w:rPr>
        <w:t xml:space="preserve"> The study highlighted the factors that shows perception of investors about mutual funds</w:t>
      </w:r>
      <w:r w:rsidR="00932AB6">
        <w:rPr>
          <w:rFonts w:ascii="Times New Roman" w:hAnsi="Times New Roman" w:cs="Times New Roman"/>
          <w:sz w:val="24"/>
          <w:szCs w:val="24"/>
        </w:rPr>
        <w:t xml:space="preserve">. The findings </w:t>
      </w:r>
      <w:proofErr w:type="gramStart"/>
      <w:r w:rsidR="00932AB6">
        <w:rPr>
          <w:rFonts w:ascii="Times New Roman" w:hAnsi="Times New Roman" w:cs="Times New Roman"/>
          <w:sz w:val="24"/>
          <w:szCs w:val="24"/>
        </w:rPr>
        <w:t>says</w:t>
      </w:r>
      <w:proofErr w:type="gramEnd"/>
      <w:r w:rsidR="00932AB6">
        <w:rPr>
          <w:rFonts w:ascii="Times New Roman" w:hAnsi="Times New Roman" w:cs="Times New Roman"/>
          <w:sz w:val="24"/>
          <w:szCs w:val="24"/>
        </w:rPr>
        <w:t xml:space="preserve"> mutual fund were not famous and investors were not aware about it still investors used invest in banks and post office. Many of the investors were depend upon brokers and agent </w:t>
      </w:r>
      <w:r w:rsidR="00533821">
        <w:rPr>
          <w:rFonts w:ascii="Times New Roman" w:hAnsi="Times New Roman" w:cs="Times New Roman"/>
          <w:sz w:val="24"/>
          <w:szCs w:val="24"/>
        </w:rPr>
        <w:t>it’s hard to investors to analyse risk.</w:t>
      </w:r>
    </w:p>
    <w:p w14:paraId="62FF8A44" w14:textId="77777777" w:rsidR="00640882" w:rsidRDefault="00E30960" w:rsidP="00B224C6">
      <w:pPr>
        <w:spacing w:after="0" w:line="360" w:lineRule="auto"/>
        <w:jc w:val="both"/>
        <w:rPr>
          <w:rFonts w:ascii="Times New Roman" w:hAnsi="Times New Roman" w:cs="Times New Roman"/>
          <w:sz w:val="24"/>
          <w:szCs w:val="24"/>
        </w:rPr>
      </w:pPr>
      <w:r w:rsidRPr="00E30960">
        <w:rPr>
          <w:rFonts w:ascii="Times New Roman" w:hAnsi="Times New Roman" w:cs="Times New Roman"/>
          <w:b/>
          <w:sz w:val="24"/>
          <w:szCs w:val="24"/>
        </w:rPr>
        <w:t>Dr. B.S. Navi, Miss. Pooja Vernekar (2022)</w:t>
      </w:r>
      <w:r>
        <w:rPr>
          <w:rFonts w:ascii="Times New Roman" w:hAnsi="Times New Roman" w:cs="Times New Roman"/>
          <w:b/>
          <w:sz w:val="24"/>
          <w:szCs w:val="24"/>
        </w:rPr>
        <w:t xml:space="preserve">: </w:t>
      </w:r>
      <w:r>
        <w:rPr>
          <w:rFonts w:ascii="Times New Roman" w:hAnsi="Times New Roman" w:cs="Times New Roman"/>
          <w:sz w:val="24"/>
          <w:szCs w:val="24"/>
        </w:rPr>
        <w:t xml:space="preserve">The researcher highlighted that mutual fund is getting popular </w:t>
      </w:r>
      <w:r w:rsidR="00B6167B">
        <w:rPr>
          <w:rFonts w:ascii="Times New Roman" w:hAnsi="Times New Roman" w:cs="Times New Roman"/>
          <w:sz w:val="24"/>
          <w:szCs w:val="24"/>
        </w:rPr>
        <w:t xml:space="preserve">because of expert management, </w:t>
      </w:r>
      <w:r>
        <w:rPr>
          <w:rFonts w:ascii="Times New Roman" w:hAnsi="Times New Roman" w:cs="Times New Roman"/>
          <w:sz w:val="24"/>
          <w:szCs w:val="24"/>
        </w:rPr>
        <w:t>good returns</w:t>
      </w:r>
      <w:r w:rsidR="00B6167B">
        <w:rPr>
          <w:rFonts w:ascii="Times New Roman" w:hAnsi="Times New Roman" w:cs="Times New Roman"/>
          <w:sz w:val="24"/>
          <w:szCs w:val="24"/>
        </w:rPr>
        <w:t xml:space="preserve"> and reaching investor</w:t>
      </w:r>
      <w:r w:rsidR="00442B85">
        <w:rPr>
          <w:rFonts w:ascii="Times New Roman" w:hAnsi="Times New Roman" w:cs="Times New Roman"/>
          <w:sz w:val="24"/>
          <w:szCs w:val="24"/>
        </w:rPr>
        <w:t>’</w:t>
      </w:r>
      <w:r w:rsidR="00B6167B">
        <w:rPr>
          <w:rFonts w:ascii="Times New Roman" w:hAnsi="Times New Roman" w:cs="Times New Roman"/>
          <w:sz w:val="24"/>
          <w:szCs w:val="24"/>
        </w:rPr>
        <w:t>s expectation</w:t>
      </w:r>
      <w:r w:rsidR="006E7412">
        <w:rPr>
          <w:rFonts w:ascii="Times New Roman" w:hAnsi="Times New Roman" w:cs="Times New Roman"/>
          <w:sz w:val="24"/>
          <w:szCs w:val="24"/>
        </w:rPr>
        <w:t>s</w:t>
      </w:r>
      <w:r>
        <w:rPr>
          <w:rFonts w:ascii="Times New Roman" w:hAnsi="Times New Roman" w:cs="Times New Roman"/>
          <w:sz w:val="24"/>
          <w:szCs w:val="24"/>
        </w:rPr>
        <w:t>, along with the perception of the in</w:t>
      </w:r>
      <w:r w:rsidR="00B6167B">
        <w:rPr>
          <w:rFonts w:ascii="Times New Roman" w:hAnsi="Times New Roman" w:cs="Times New Roman"/>
          <w:sz w:val="24"/>
          <w:szCs w:val="24"/>
        </w:rPr>
        <w:t xml:space="preserve">vestors </w:t>
      </w:r>
      <w:r>
        <w:rPr>
          <w:rFonts w:ascii="Times New Roman" w:hAnsi="Times New Roman" w:cs="Times New Roman"/>
          <w:sz w:val="24"/>
          <w:szCs w:val="24"/>
        </w:rPr>
        <w:t>also play vital role in the investment decision.</w:t>
      </w:r>
      <w:r w:rsidR="00B6167B">
        <w:rPr>
          <w:rFonts w:ascii="Times New Roman" w:hAnsi="Times New Roman" w:cs="Times New Roman"/>
          <w:sz w:val="24"/>
          <w:szCs w:val="24"/>
        </w:rPr>
        <w:t xml:space="preserve"> The main focus of the study is to find out factors that will be considered by the investors while making investment decision.</w:t>
      </w:r>
      <w:r w:rsidR="00640882">
        <w:rPr>
          <w:rFonts w:ascii="Times New Roman" w:hAnsi="Times New Roman" w:cs="Times New Roman"/>
          <w:sz w:val="24"/>
          <w:szCs w:val="24"/>
        </w:rPr>
        <w:t xml:space="preserve"> The researcher employed statistical tool for data </w:t>
      </w:r>
      <w:r w:rsidR="00640882">
        <w:rPr>
          <w:rFonts w:ascii="Times New Roman" w:hAnsi="Times New Roman" w:cs="Times New Roman"/>
          <w:sz w:val="24"/>
          <w:szCs w:val="24"/>
        </w:rPr>
        <w:lastRenderedPageBreak/>
        <w:t>analysis and focused only on Belagavi city. Overall the study provides good insights, as investors perception can vary so covering multiple cities provide a more understanding of investor behaviour.</w:t>
      </w:r>
    </w:p>
    <w:p w14:paraId="00683038" w14:textId="77777777" w:rsidR="001F57F2" w:rsidRDefault="001F57F2" w:rsidP="00B224C6">
      <w:pPr>
        <w:spacing w:after="0" w:line="360" w:lineRule="auto"/>
        <w:jc w:val="both"/>
        <w:rPr>
          <w:rFonts w:ascii="Times New Roman" w:hAnsi="Times New Roman" w:cs="Times New Roman"/>
          <w:sz w:val="24"/>
          <w:szCs w:val="24"/>
        </w:rPr>
      </w:pPr>
      <w:r w:rsidRPr="001F57F2">
        <w:rPr>
          <w:rFonts w:ascii="Times New Roman" w:hAnsi="Times New Roman" w:cs="Times New Roman"/>
          <w:b/>
          <w:sz w:val="24"/>
          <w:szCs w:val="24"/>
        </w:rPr>
        <w:t>Lavanya V, Dr. Vinoth S (2024):</w:t>
      </w:r>
      <w:r>
        <w:rPr>
          <w:rFonts w:ascii="Times New Roman" w:hAnsi="Times New Roman" w:cs="Times New Roman"/>
          <w:b/>
          <w:sz w:val="24"/>
          <w:szCs w:val="24"/>
        </w:rPr>
        <w:t xml:space="preserve"> </w:t>
      </w:r>
      <w:r w:rsidRPr="001F57F2">
        <w:rPr>
          <w:rFonts w:ascii="Times New Roman" w:hAnsi="Times New Roman" w:cs="Times New Roman"/>
          <w:sz w:val="24"/>
          <w:szCs w:val="24"/>
        </w:rPr>
        <w:t xml:space="preserve">examined </w:t>
      </w:r>
      <w:r w:rsidR="00A42B03">
        <w:rPr>
          <w:rFonts w:ascii="Times New Roman" w:hAnsi="Times New Roman" w:cs="Times New Roman"/>
          <w:sz w:val="24"/>
          <w:szCs w:val="24"/>
        </w:rPr>
        <w:t>different kind of mutual fu</w:t>
      </w:r>
      <w:r w:rsidR="00D2121F">
        <w:rPr>
          <w:rFonts w:ascii="Times New Roman" w:hAnsi="Times New Roman" w:cs="Times New Roman"/>
          <w:sz w:val="24"/>
          <w:szCs w:val="24"/>
        </w:rPr>
        <w:t>nds and the researcher explored</w:t>
      </w:r>
      <w:r w:rsidR="00A42B03">
        <w:rPr>
          <w:rFonts w:ascii="Times New Roman" w:hAnsi="Times New Roman" w:cs="Times New Roman"/>
          <w:sz w:val="24"/>
          <w:szCs w:val="24"/>
        </w:rPr>
        <w:t xml:space="preserve"> about the cognitive biases, heuristics, and emotio</w:t>
      </w:r>
      <w:r w:rsidR="00453B10">
        <w:rPr>
          <w:rFonts w:ascii="Times New Roman" w:hAnsi="Times New Roman" w:cs="Times New Roman"/>
          <w:sz w:val="24"/>
          <w:szCs w:val="24"/>
        </w:rPr>
        <w:t>nal influence can be influence o</w:t>
      </w:r>
      <w:r w:rsidR="00A42B03">
        <w:rPr>
          <w:rFonts w:ascii="Times New Roman" w:hAnsi="Times New Roman" w:cs="Times New Roman"/>
          <w:sz w:val="24"/>
          <w:szCs w:val="24"/>
        </w:rPr>
        <w:t>n investor’s perception.</w:t>
      </w:r>
      <w:r w:rsidR="00C43240">
        <w:rPr>
          <w:rFonts w:ascii="Times New Roman" w:hAnsi="Times New Roman" w:cs="Times New Roman"/>
          <w:sz w:val="24"/>
          <w:szCs w:val="24"/>
        </w:rPr>
        <w:t xml:space="preserve"> </w:t>
      </w:r>
      <w:r w:rsidR="00BF489D">
        <w:rPr>
          <w:rFonts w:ascii="Times New Roman" w:hAnsi="Times New Roman" w:cs="Times New Roman"/>
          <w:sz w:val="24"/>
          <w:szCs w:val="24"/>
        </w:rPr>
        <w:t xml:space="preserve">The risk, financial literacy, and investment experience can also impact on perception of </w:t>
      </w:r>
      <w:proofErr w:type="gramStart"/>
      <w:r w:rsidR="00BF489D">
        <w:rPr>
          <w:rFonts w:ascii="Times New Roman" w:hAnsi="Times New Roman" w:cs="Times New Roman"/>
          <w:sz w:val="24"/>
          <w:szCs w:val="24"/>
        </w:rPr>
        <w:t>investor’s</w:t>
      </w:r>
      <w:proofErr w:type="gramEnd"/>
      <w:r w:rsidR="00BF489D">
        <w:rPr>
          <w:rFonts w:ascii="Times New Roman" w:hAnsi="Times New Roman" w:cs="Times New Roman"/>
          <w:sz w:val="24"/>
          <w:szCs w:val="24"/>
        </w:rPr>
        <w:t xml:space="preserve">. Overall the study is descriptive in nature, </w:t>
      </w:r>
      <w:r w:rsidR="00B90755">
        <w:rPr>
          <w:rFonts w:ascii="Times New Roman" w:hAnsi="Times New Roman" w:cs="Times New Roman"/>
          <w:sz w:val="24"/>
          <w:szCs w:val="24"/>
        </w:rPr>
        <w:t>so the study is only restricted to Bangalore male and female investors.</w:t>
      </w:r>
    </w:p>
    <w:p w14:paraId="380E7BD5" w14:textId="77777777" w:rsidR="00D379B9" w:rsidRDefault="00D379B9" w:rsidP="00B224C6">
      <w:pPr>
        <w:spacing w:after="0" w:line="360" w:lineRule="auto"/>
        <w:jc w:val="both"/>
        <w:rPr>
          <w:rFonts w:ascii="Times New Roman" w:hAnsi="Times New Roman" w:cs="Times New Roman"/>
          <w:sz w:val="24"/>
          <w:szCs w:val="24"/>
        </w:rPr>
      </w:pPr>
      <w:r w:rsidRPr="00D379B9">
        <w:rPr>
          <w:rFonts w:ascii="Times New Roman" w:hAnsi="Times New Roman" w:cs="Times New Roman"/>
          <w:b/>
          <w:sz w:val="24"/>
          <w:szCs w:val="24"/>
        </w:rPr>
        <w:t>Dr. Manjusha T. V, Dr. Sunita John R (2025):</w:t>
      </w:r>
      <w:r w:rsidR="00B83CDB">
        <w:rPr>
          <w:rFonts w:ascii="Times New Roman" w:hAnsi="Times New Roman" w:cs="Times New Roman"/>
          <w:b/>
          <w:sz w:val="24"/>
          <w:szCs w:val="24"/>
        </w:rPr>
        <w:t xml:space="preserve"> </w:t>
      </w:r>
      <w:r w:rsidR="00B55DEA">
        <w:rPr>
          <w:rFonts w:ascii="Times New Roman" w:hAnsi="Times New Roman" w:cs="Times New Roman"/>
          <w:sz w:val="24"/>
          <w:szCs w:val="24"/>
        </w:rPr>
        <w:t xml:space="preserve">the primary focus of the study is to know the factors that influence investor’s decisions and investment pattern. The researcher examined the psychological factors were affecting on investment decision </w:t>
      </w:r>
      <w:r w:rsidR="00CE1284">
        <w:rPr>
          <w:rFonts w:ascii="Times New Roman" w:hAnsi="Times New Roman" w:cs="Times New Roman"/>
          <w:sz w:val="24"/>
          <w:szCs w:val="24"/>
        </w:rPr>
        <w:t>and mutual fund adoption among investors.</w:t>
      </w:r>
      <w:r w:rsidR="007F6ED6">
        <w:rPr>
          <w:rFonts w:ascii="Times New Roman" w:hAnsi="Times New Roman" w:cs="Times New Roman"/>
          <w:sz w:val="24"/>
          <w:szCs w:val="24"/>
        </w:rPr>
        <w:t xml:space="preserve"> The study revealed there is differences between</w:t>
      </w:r>
      <w:r w:rsidR="00D2121F">
        <w:rPr>
          <w:rFonts w:ascii="Times New Roman" w:hAnsi="Times New Roman" w:cs="Times New Roman"/>
          <w:sz w:val="24"/>
          <w:szCs w:val="24"/>
        </w:rPr>
        <w:t xml:space="preserve"> investment preferences based on</w:t>
      </w:r>
      <w:r w:rsidR="007F6ED6">
        <w:rPr>
          <w:rFonts w:ascii="Times New Roman" w:hAnsi="Times New Roman" w:cs="Times New Roman"/>
          <w:sz w:val="24"/>
          <w:szCs w:val="24"/>
        </w:rPr>
        <w:t xml:space="preserve"> age and education level, it shows the quality of financial education and awareness.</w:t>
      </w:r>
      <w:r w:rsidR="00797110">
        <w:rPr>
          <w:rFonts w:ascii="Times New Roman" w:hAnsi="Times New Roman" w:cs="Times New Roman"/>
          <w:sz w:val="24"/>
          <w:szCs w:val="24"/>
        </w:rPr>
        <w:t xml:space="preserve"> The study suggested to financial institution and policy makers to enhance strategies to take actionable insights.</w:t>
      </w:r>
    </w:p>
    <w:p w14:paraId="1EB169A8" w14:textId="77777777" w:rsidR="00B224C6" w:rsidRPr="00BB1310" w:rsidRDefault="00B224C6" w:rsidP="00BB1310">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Statement of the Problem</w:t>
      </w:r>
    </w:p>
    <w:p w14:paraId="172F1AA4" w14:textId="77777777" w:rsidR="00985960" w:rsidRPr="00985960" w:rsidRDefault="00D97BE8"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Investors do investment to get</w:t>
      </w:r>
      <w:r w:rsidR="00A7700A">
        <w:rPr>
          <w:rFonts w:ascii="Times New Roman" w:hAnsi="Times New Roman" w:cs="Times New Roman"/>
          <w:sz w:val="24"/>
          <w:szCs w:val="24"/>
          <w:lang w:val="en-US"/>
        </w:rPr>
        <w:t xml:space="preserve"> good returns, and </w:t>
      </w:r>
      <w:r>
        <w:rPr>
          <w:rFonts w:ascii="Times New Roman" w:hAnsi="Times New Roman" w:cs="Times New Roman"/>
          <w:sz w:val="24"/>
          <w:szCs w:val="24"/>
          <w:lang w:val="en-US"/>
        </w:rPr>
        <w:t xml:space="preserve">mutual </w:t>
      </w:r>
      <w:r w:rsidR="00A7700A">
        <w:rPr>
          <w:rFonts w:ascii="Times New Roman" w:hAnsi="Times New Roman" w:cs="Times New Roman"/>
          <w:sz w:val="24"/>
          <w:szCs w:val="24"/>
          <w:lang w:val="en-US"/>
        </w:rPr>
        <w:t>fund become a preferred choice</w:t>
      </w:r>
      <w:r>
        <w:rPr>
          <w:rFonts w:ascii="Times New Roman" w:hAnsi="Times New Roman" w:cs="Times New Roman"/>
          <w:sz w:val="24"/>
          <w:szCs w:val="24"/>
          <w:lang w:val="en-US"/>
        </w:rPr>
        <w:t xml:space="preserve"> because mutual fund offering diversification, professional management, and potential for wealth creation. Despite many investors are remains inconsistent in participation in mutual funds, mainly cities like Belagavi.</w:t>
      </w:r>
      <w:r w:rsidR="00533A8B">
        <w:rPr>
          <w:rFonts w:ascii="Times New Roman" w:hAnsi="Times New Roman" w:cs="Times New Roman"/>
          <w:sz w:val="24"/>
          <w:szCs w:val="24"/>
          <w:lang w:val="en-US"/>
        </w:rPr>
        <w:t xml:space="preserve"> </w:t>
      </w:r>
      <w:r w:rsidR="0034524F">
        <w:rPr>
          <w:rFonts w:ascii="Times New Roman" w:hAnsi="Times New Roman" w:cs="Times New Roman"/>
          <w:sz w:val="24"/>
          <w:szCs w:val="24"/>
          <w:lang w:val="en-US"/>
        </w:rPr>
        <w:t xml:space="preserve">Inconsistent </w:t>
      </w:r>
      <w:r w:rsidR="00A7700A">
        <w:rPr>
          <w:rFonts w:ascii="Times New Roman" w:hAnsi="Times New Roman" w:cs="Times New Roman"/>
          <w:sz w:val="24"/>
          <w:szCs w:val="24"/>
          <w:lang w:val="en-US"/>
        </w:rPr>
        <w:t>arise due to</w:t>
      </w:r>
      <w:r w:rsidR="0034524F">
        <w:rPr>
          <w:rFonts w:ascii="Times New Roman" w:hAnsi="Times New Roman" w:cs="Times New Roman"/>
          <w:sz w:val="24"/>
          <w:szCs w:val="24"/>
          <w:lang w:val="en-US"/>
        </w:rPr>
        <w:t xml:space="preserve"> lack of knowledge, risk tolerance, no experience, and no awareness.</w:t>
      </w:r>
      <w:r w:rsidR="00C55D2F">
        <w:rPr>
          <w:rFonts w:ascii="Times New Roman" w:hAnsi="Times New Roman" w:cs="Times New Roman"/>
          <w:sz w:val="24"/>
          <w:szCs w:val="24"/>
          <w:lang w:val="en-US"/>
        </w:rPr>
        <w:t xml:space="preserve"> </w:t>
      </w:r>
      <w:proofErr w:type="gramStart"/>
      <w:r w:rsidR="00F21C5E">
        <w:rPr>
          <w:rFonts w:ascii="Times New Roman" w:hAnsi="Times New Roman" w:cs="Times New Roman"/>
          <w:sz w:val="24"/>
          <w:szCs w:val="24"/>
          <w:lang w:val="en-US"/>
        </w:rPr>
        <w:t>So</w:t>
      </w:r>
      <w:proofErr w:type="gramEnd"/>
      <w:r w:rsidR="00F21C5E">
        <w:rPr>
          <w:rFonts w:ascii="Times New Roman" w:hAnsi="Times New Roman" w:cs="Times New Roman"/>
          <w:sz w:val="24"/>
          <w:szCs w:val="24"/>
          <w:lang w:val="en-US"/>
        </w:rPr>
        <w:t xml:space="preserve"> the study provide insights to financial institutions, advisors, and policymakers to improve strategies those can help to investors, enhance market, and contribute to growth of the mutual fund in Belagavi city.</w:t>
      </w:r>
    </w:p>
    <w:p w14:paraId="051DB96F"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Objective of the study</w:t>
      </w:r>
    </w:p>
    <w:p w14:paraId="605F7F1C" w14:textId="77777777" w:rsidR="00B224C6" w:rsidRPr="00820AC0" w:rsidRDefault="00B224C6" w:rsidP="00A72BE8">
      <w:pPr>
        <w:pStyle w:val="ListParagraph"/>
        <w:numPr>
          <w:ilvl w:val="0"/>
          <w:numId w:val="1"/>
        </w:numPr>
        <w:spacing w:after="0" w:line="360" w:lineRule="auto"/>
        <w:jc w:val="both"/>
        <w:rPr>
          <w:rFonts w:ascii="Times New Roman" w:cs="Times New Roman"/>
          <w:b/>
          <w:sz w:val="32"/>
          <w:szCs w:val="32"/>
          <w:u w:val="single"/>
          <w:lang w:val="en-US"/>
        </w:rPr>
      </w:pPr>
      <w:r w:rsidRPr="00ED4FBE">
        <w:rPr>
          <w:rFonts w:ascii="Times New Roman" w:eastAsia="Times New Roman" w:hAnsi="Times New Roman" w:cs="Times New Roman"/>
          <w:bCs/>
          <w:sz w:val="24"/>
          <w:szCs w:val="24"/>
          <w:lang w:eastAsia="en-IN"/>
        </w:rPr>
        <w:t xml:space="preserve">To </w:t>
      </w:r>
      <w:r w:rsidR="00820AC0">
        <w:rPr>
          <w:rFonts w:ascii="Times New Roman" w:eastAsia="Times New Roman" w:hAnsi="Times New Roman" w:cs="Times New Roman"/>
          <w:bCs/>
          <w:sz w:val="24"/>
          <w:szCs w:val="24"/>
          <w:lang w:eastAsia="en-IN"/>
        </w:rPr>
        <w:t xml:space="preserve">analyse investors perception </w:t>
      </w:r>
      <w:r w:rsidR="00236B97">
        <w:rPr>
          <w:rFonts w:ascii="Times New Roman" w:eastAsia="Times New Roman" w:hAnsi="Times New Roman" w:cs="Times New Roman"/>
          <w:bCs/>
          <w:sz w:val="24"/>
          <w:szCs w:val="24"/>
          <w:lang w:eastAsia="en-IN"/>
        </w:rPr>
        <w:t xml:space="preserve">and preference </w:t>
      </w:r>
      <w:r w:rsidR="00820AC0">
        <w:rPr>
          <w:rFonts w:ascii="Times New Roman" w:eastAsia="Times New Roman" w:hAnsi="Times New Roman" w:cs="Times New Roman"/>
          <w:bCs/>
          <w:sz w:val="24"/>
          <w:szCs w:val="24"/>
          <w:lang w:eastAsia="en-IN"/>
        </w:rPr>
        <w:t>regarding investment in mutual funds.</w:t>
      </w:r>
    </w:p>
    <w:p w14:paraId="4A9C4052" w14:textId="77777777" w:rsidR="00820AC0" w:rsidRPr="00820AC0" w:rsidRDefault="00820AC0" w:rsidP="00A72BE8">
      <w:pPr>
        <w:pStyle w:val="ListParagraph"/>
        <w:numPr>
          <w:ilvl w:val="0"/>
          <w:numId w:val="1"/>
        </w:numPr>
        <w:spacing w:after="0" w:line="360" w:lineRule="auto"/>
        <w:jc w:val="both"/>
        <w:rPr>
          <w:rFonts w:ascii="Times New Roman" w:cs="Times New Roman"/>
          <w:b/>
          <w:sz w:val="32"/>
          <w:szCs w:val="32"/>
          <w:u w:val="single"/>
          <w:lang w:val="en-US"/>
        </w:rPr>
      </w:pPr>
      <w:r>
        <w:rPr>
          <w:rFonts w:ascii="Times New Roman" w:eastAsia="Times New Roman" w:hAnsi="Times New Roman" w:cs="Times New Roman"/>
          <w:bCs/>
          <w:sz w:val="24"/>
          <w:szCs w:val="24"/>
          <w:lang w:eastAsia="en-IN"/>
        </w:rPr>
        <w:t xml:space="preserve">To identify the key factors influencing investor perception and preference for in mutual fund investment. </w:t>
      </w:r>
    </w:p>
    <w:p w14:paraId="675C59E3" w14:textId="77777777" w:rsidR="00820AC0" w:rsidRPr="00820AC0" w:rsidRDefault="00820AC0" w:rsidP="00A72BE8">
      <w:pPr>
        <w:pStyle w:val="ListParagraph"/>
        <w:numPr>
          <w:ilvl w:val="0"/>
          <w:numId w:val="1"/>
        </w:numPr>
        <w:spacing w:after="0" w:line="360" w:lineRule="auto"/>
        <w:jc w:val="both"/>
        <w:rPr>
          <w:rFonts w:ascii="Times New Roman" w:eastAsia="Times New Roman" w:hAnsi="Times New Roman" w:cs="Times New Roman"/>
          <w:bCs/>
          <w:sz w:val="24"/>
          <w:szCs w:val="24"/>
          <w:lang w:eastAsia="en-IN"/>
        </w:rPr>
      </w:pPr>
      <w:r w:rsidRPr="00820AC0">
        <w:rPr>
          <w:rFonts w:ascii="Times New Roman" w:eastAsia="Times New Roman" w:hAnsi="Times New Roman" w:cs="Times New Roman"/>
          <w:bCs/>
          <w:sz w:val="24"/>
          <w:szCs w:val="24"/>
          <w:lang w:eastAsia="en-IN"/>
        </w:rPr>
        <w:t>To assess the influence of risk tolerance on investor awareness and perception of various mutual fund schemes.</w:t>
      </w:r>
    </w:p>
    <w:p w14:paraId="5CF139F9"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Need of the study</w:t>
      </w:r>
    </w:p>
    <w:p w14:paraId="2D49DD80" w14:textId="77777777" w:rsidR="004F5873" w:rsidRPr="004F5873" w:rsidRDefault="00D262D4" w:rsidP="00B224C6">
      <w:pPr>
        <w:spacing w:after="0" w:line="360" w:lineRule="auto"/>
        <w:jc w:val="both"/>
        <w:rPr>
          <w:rFonts w:ascii="Times New Roman" w:cs="Times New Roman"/>
          <w:sz w:val="24"/>
          <w:szCs w:val="24"/>
          <w:lang w:val="en-US"/>
        </w:rPr>
      </w:pPr>
      <w:r>
        <w:rPr>
          <w:rFonts w:ascii="Times New Roman" w:cs="Times New Roman"/>
          <w:sz w:val="24"/>
          <w:szCs w:val="24"/>
          <w:lang w:val="en-US"/>
        </w:rPr>
        <w:t>The industry of mutual fund has been growing</w:t>
      </w:r>
      <w:r w:rsidR="00F63210">
        <w:rPr>
          <w:rFonts w:ascii="Times New Roman" w:cs="Times New Roman"/>
          <w:sz w:val="24"/>
          <w:szCs w:val="24"/>
          <w:lang w:val="en-US"/>
        </w:rPr>
        <w:t>, and investors are participating more in this investment avenue</w:t>
      </w:r>
      <w:r w:rsidR="00647086">
        <w:rPr>
          <w:rFonts w:ascii="Times New Roman" w:cs="Times New Roman"/>
          <w:sz w:val="24"/>
          <w:szCs w:val="24"/>
          <w:lang w:val="en-US"/>
        </w:rPr>
        <w:t xml:space="preserve">, for </w:t>
      </w:r>
      <w:r>
        <w:rPr>
          <w:rFonts w:ascii="Times New Roman" w:cs="Times New Roman"/>
          <w:sz w:val="24"/>
          <w:szCs w:val="24"/>
          <w:lang w:val="en-US"/>
        </w:rPr>
        <w:t>invest</w:t>
      </w:r>
      <w:r w:rsidR="00647086">
        <w:rPr>
          <w:rFonts w:ascii="Times New Roman" w:cs="Times New Roman"/>
          <w:sz w:val="24"/>
          <w:szCs w:val="24"/>
          <w:lang w:val="en-US"/>
        </w:rPr>
        <w:t>ment</w:t>
      </w:r>
      <w:r>
        <w:rPr>
          <w:rFonts w:ascii="Times New Roman" w:cs="Times New Roman"/>
          <w:sz w:val="24"/>
          <w:szCs w:val="24"/>
          <w:lang w:val="en-US"/>
        </w:rPr>
        <w:t xml:space="preserve"> the perception and the preference of the investors plays a </w:t>
      </w:r>
      <w:r>
        <w:rPr>
          <w:rFonts w:ascii="Times New Roman" w:cs="Times New Roman"/>
          <w:sz w:val="24"/>
          <w:szCs w:val="24"/>
          <w:lang w:val="en-US"/>
        </w:rPr>
        <w:lastRenderedPageBreak/>
        <w:t>vital role in decision making process</w:t>
      </w:r>
      <w:r w:rsidR="00120EDA">
        <w:rPr>
          <w:rFonts w:ascii="Times New Roman" w:cs="Times New Roman"/>
          <w:sz w:val="24"/>
          <w:szCs w:val="24"/>
          <w:lang w:val="en-US"/>
        </w:rPr>
        <w:t xml:space="preserve">. In mutual fund we can see many factors like a past experience, market awareness, financial literacy, and risk. </w:t>
      </w:r>
      <w:proofErr w:type="gramStart"/>
      <w:r w:rsidR="00120EDA">
        <w:rPr>
          <w:rFonts w:ascii="Times New Roman" w:cs="Times New Roman"/>
          <w:sz w:val="24"/>
          <w:szCs w:val="24"/>
          <w:lang w:val="en-US"/>
        </w:rPr>
        <w:t>So</w:t>
      </w:r>
      <w:proofErr w:type="gramEnd"/>
      <w:r w:rsidR="007550BF">
        <w:rPr>
          <w:rFonts w:ascii="Times New Roman" w:cs="Times New Roman"/>
          <w:sz w:val="24"/>
          <w:szCs w:val="24"/>
          <w:lang w:val="en-US"/>
        </w:rPr>
        <w:t xml:space="preserve"> these </w:t>
      </w:r>
      <w:r w:rsidR="00647086">
        <w:rPr>
          <w:rFonts w:ascii="Times New Roman" w:cs="Times New Roman"/>
          <w:sz w:val="24"/>
          <w:szCs w:val="24"/>
          <w:lang w:val="en-US"/>
        </w:rPr>
        <w:t>factors influence</w:t>
      </w:r>
      <w:r w:rsidR="007550BF">
        <w:rPr>
          <w:rFonts w:ascii="Times New Roman" w:cs="Times New Roman"/>
          <w:sz w:val="24"/>
          <w:szCs w:val="24"/>
          <w:lang w:val="en-US"/>
        </w:rPr>
        <w:t xml:space="preserve"> investor</w:t>
      </w:r>
      <w:r w:rsidR="007550BF">
        <w:rPr>
          <w:rFonts w:ascii="Times New Roman" w:cs="Times New Roman"/>
          <w:sz w:val="24"/>
          <w:szCs w:val="24"/>
          <w:lang w:val="en-US"/>
        </w:rPr>
        <w:t>’</w:t>
      </w:r>
      <w:r w:rsidR="007550BF">
        <w:rPr>
          <w:rFonts w:ascii="Times New Roman" w:cs="Times New Roman"/>
          <w:sz w:val="24"/>
          <w:szCs w:val="24"/>
          <w:lang w:val="en-US"/>
        </w:rPr>
        <w:t>s perception and preference towards mutual fund, and Belagavi city is</w:t>
      </w:r>
      <w:r w:rsidR="008A153E">
        <w:rPr>
          <w:rFonts w:ascii="Times New Roman" w:cs="Times New Roman"/>
          <w:sz w:val="24"/>
          <w:szCs w:val="24"/>
          <w:lang w:val="en-US"/>
        </w:rPr>
        <w:t xml:space="preserve"> the</w:t>
      </w:r>
      <w:r w:rsidR="007550BF">
        <w:rPr>
          <w:rFonts w:ascii="Times New Roman" w:cs="Times New Roman"/>
          <w:sz w:val="24"/>
          <w:szCs w:val="24"/>
          <w:lang w:val="en-US"/>
        </w:rPr>
        <w:t xml:space="preserve"> fastest growing city and the behavior of the investors will vary.</w:t>
      </w:r>
      <w:r w:rsidR="008A153E">
        <w:rPr>
          <w:rFonts w:ascii="Times New Roman" w:cs="Times New Roman"/>
          <w:sz w:val="24"/>
          <w:szCs w:val="24"/>
          <w:lang w:val="en-US"/>
        </w:rPr>
        <w:t xml:space="preserve"> </w:t>
      </w:r>
      <w:r w:rsidR="00F63210">
        <w:rPr>
          <w:rFonts w:ascii="Times New Roman" w:cs="Times New Roman"/>
          <w:sz w:val="24"/>
          <w:szCs w:val="24"/>
          <w:lang w:val="en-US"/>
        </w:rPr>
        <w:t xml:space="preserve">Hence, understanding perception and preference is important for mutual fund companies, advisors, and policymakers to better investment and boost </w:t>
      </w:r>
      <w:r w:rsidR="002A48FB">
        <w:rPr>
          <w:rFonts w:ascii="Times New Roman" w:cs="Times New Roman"/>
          <w:sz w:val="24"/>
          <w:szCs w:val="24"/>
          <w:lang w:val="en-US"/>
        </w:rPr>
        <w:t>investor</w:t>
      </w:r>
      <w:r w:rsidR="00F63210">
        <w:rPr>
          <w:rFonts w:ascii="Times New Roman" w:cs="Times New Roman"/>
          <w:sz w:val="24"/>
          <w:szCs w:val="24"/>
          <w:lang w:val="en-US"/>
        </w:rPr>
        <w:t xml:space="preserve"> confidence.</w:t>
      </w:r>
    </w:p>
    <w:p w14:paraId="05C33B64"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Scope of the study</w:t>
      </w:r>
    </w:p>
    <w:p w14:paraId="2DCA0E2C" w14:textId="77777777" w:rsidR="00B50D72" w:rsidRPr="00B50D72" w:rsidRDefault="00B50D72" w:rsidP="00B224C6">
      <w:pPr>
        <w:spacing w:after="0" w:line="360" w:lineRule="auto"/>
        <w:jc w:val="both"/>
        <w:rPr>
          <w:rFonts w:ascii="Times New Roman" w:cs="Times New Roman"/>
          <w:sz w:val="24"/>
          <w:szCs w:val="24"/>
          <w:lang w:val="en-US"/>
        </w:rPr>
      </w:pPr>
      <w:r w:rsidRPr="00B50D72">
        <w:rPr>
          <w:rFonts w:ascii="Times New Roman" w:cs="Times New Roman"/>
          <w:sz w:val="24"/>
          <w:szCs w:val="24"/>
          <w:lang w:val="en-US"/>
        </w:rPr>
        <w:t>The pur</w:t>
      </w:r>
      <w:r w:rsidR="00985960">
        <w:rPr>
          <w:rFonts w:ascii="Times New Roman" w:cs="Times New Roman"/>
          <w:sz w:val="24"/>
          <w:szCs w:val="24"/>
          <w:lang w:val="en-US"/>
        </w:rPr>
        <w:t>pose of the study is to analyz</w:t>
      </w:r>
      <w:r w:rsidRPr="00B50D72">
        <w:rPr>
          <w:rFonts w:ascii="Times New Roman" w:cs="Times New Roman"/>
          <w:sz w:val="24"/>
          <w:szCs w:val="24"/>
          <w:lang w:val="en-US"/>
        </w:rPr>
        <w:t xml:space="preserve">e </w:t>
      </w:r>
      <w:r w:rsidRPr="00B50D72">
        <w:rPr>
          <w:rFonts w:ascii="Times New Roman" w:cs="Times New Roman"/>
          <w:bCs/>
          <w:sz w:val="24"/>
          <w:szCs w:val="24"/>
          <w:lang w:val="en-US"/>
        </w:rPr>
        <w:t>investor perceptions and preferences in mutual funds, focusing on Belagavi City</w:t>
      </w:r>
      <w:r w:rsidRPr="00B50D72">
        <w:rPr>
          <w:rFonts w:ascii="Times New Roman" w:cs="Times New Roman"/>
          <w:sz w:val="24"/>
          <w:szCs w:val="24"/>
          <w:lang w:val="en-US"/>
        </w:rPr>
        <w:t>.</w:t>
      </w:r>
      <w:r>
        <w:rPr>
          <w:rFonts w:ascii="Times New Roman" w:cs="Times New Roman"/>
          <w:sz w:val="24"/>
          <w:szCs w:val="24"/>
          <w:lang w:val="en-US"/>
        </w:rPr>
        <w:t xml:space="preserve"> </w:t>
      </w:r>
      <w:r w:rsidR="00A7700A">
        <w:rPr>
          <w:rFonts w:ascii="Times New Roman" w:cs="Times New Roman"/>
          <w:sz w:val="24"/>
          <w:szCs w:val="24"/>
          <w:lang w:val="en-US"/>
        </w:rPr>
        <w:t>In recent year,</w:t>
      </w:r>
      <w:r>
        <w:rPr>
          <w:rFonts w:ascii="Times New Roman" w:cs="Times New Roman"/>
          <w:sz w:val="24"/>
          <w:szCs w:val="24"/>
          <w:lang w:val="en-US"/>
        </w:rPr>
        <w:t xml:space="preserve"> mutual funds have gained popularity among investors, for that knowing the factors influencing investment decisions is important for financial institutions, advisors, and policymakers. The study also explores investor</w:t>
      </w:r>
      <w:r w:rsidR="00A7700A">
        <w:rPr>
          <w:rFonts w:ascii="Times New Roman" w:cs="Times New Roman"/>
          <w:sz w:val="24"/>
          <w:szCs w:val="24"/>
          <w:lang w:val="en-US"/>
        </w:rPr>
        <w:t>’</w:t>
      </w:r>
      <w:r>
        <w:rPr>
          <w:rFonts w:ascii="Times New Roman" w:cs="Times New Roman"/>
          <w:sz w:val="24"/>
          <w:szCs w:val="24"/>
          <w:lang w:val="en-US"/>
        </w:rPr>
        <w:t>s preference like equity, debt, hybrid and others.</w:t>
      </w:r>
    </w:p>
    <w:p w14:paraId="3B8E7338"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Research Methodology</w:t>
      </w:r>
    </w:p>
    <w:p w14:paraId="62E6FEE3" w14:textId="77777777" w:rsidR="000707C8" w:rsidRPr="00634791" w:rsidRDefault="00FD2587" w:rsidP="00B224C6">
      <w:pPr>
        <w:spacing w:after="0" w:line="360" w:lineRule="auto"/>
        <w:jc w:val="both"/>
        <w:rPr>
          <w:rFonts w:ascii="Times New Roman" w:cs="Times New Roman"/>
          <w:sz w:val="24"/>
          <w:szCs w:val="24"/>
        </w:rPr>
      </w:pPr>
      <w:r>
        <w:rPr>
          <w:rFonts w:ascii="Times New Roman" w:cs="Times New Roman"/>
          <w:sz w:val="24"/>
          <w:szCs w:val="24"/>
        </w:rPr>
        <w:t>The study is a descriptive in nature</w:t>
      </w:r>
      <w:r w:rsidR="00220D66">
        <w:rPr>
          <w:rFonts w:ascii="Times New Roman" w:cs="Times New Roman"/>
          <w:sz w:val="24"/>
          <w:szCs w:val="24"/>
        </w:rPr>
        <w:t xml:space="preserve"> to analyse investor perception and preferences in mutual funds in Belagavi city. P</w:t>
      </w:r>
      <w:r w:rsidR="0070155D">
        <w:rPr>
          <w:rFonts w:ascii="Times New Roman" w:cs="Times New Roman"/>
          <w:sz w:val="24"/>
          <w:szCs w:val="24"/>
        </w:rPr>
        <w:t>rimary data was collected through a</w:t>
      </w:r>
      <w:r>
        <w:rPr>
          <w:rFonts w:ascii="Times New Roman" w:cs="Times New Roman"/>
          <w:sz w:val="24"/>
          <w:szCs w:val="24"/>
        </w:rPr>
        <w:t xml:space="preserve"> structured questionnaires and secondary data </w:t>
      </w:r>
      <w:r w:rsidR="00A356BD">
        <w:rPr>
          <w:rFonts w:ascii="Times New Roman" w:cs="Times New Roman"/>
          <w:sz w:val="24"/>
          <w:szCs w:val="24"/>
        </w:rPr>
        <w:t>was from research paper, SEBI guidelines</w:t>
      </w:r>
      <w:r w:rsidR="00901CA2">
        <w:rPr>
          <w:rFonts w:ascii="Times New Roman" w:cs="Times New Roman"/>
          <w:sz w:val="24"/>
          <w:szCs w:val="24"/>
        </w:rPr>
        <w:t>, books, and websites.</w:t>
      </w:r>
      <w:r w:rsidR="00220D66">
        <w:rPr>
          <w:rFonts w:ascii="Times New Roman" w:cs="Times New Roman"/>
          <w:sz w:val="24"/>
          <w:szCs w:val="24"/>
        </w:rPr>
        <w:t xml:space="preserve"> </w:t>
      </w:r>
      <w:r w:rsidR="0047438B">
        <w:rPr>
          <w:rFonts w:ascii="Times New Roman" w:cs="Times New Roman"/>
          <w:sz w:val="24"/>
          <w:szCs w:val="24"/>
        </w:rPr>
        <w:t>The sampling technique us</w:t>
      </w:r>
      <w:r w:rsidR="00973620">
        <w:rPr>
          <w:rFonts w:ascii="Times New Roman" w:cs="Times New Roman"/>
          <w:sz w:val="24"/>
          <w:szCs w:val="24"/>
        </w:rPr>
        <w:t>ed by researcher is convenience</w:t>
      </w:r>
      <w:r w:rsidR="00A214D7">
        <w:rPr>
          <w:rFonts w:ascii="Times New Roman" w:cs="Times New Roman"/>
          <w:sz w:val="24"/>
          <w:szCs w:val="24"/>
        </w:rPr>
        <w:t xml:space="preserve"> </w:t>
      </w:r>
      <w:r w:rsidR="0047438B">
        <w:rPr>
          <w:rFonts w:ascii="Times New Roman" w:cs="Times New Roman"/>
          <w:sz w:val="24"/>
          <w:szCs w:val="24"/>
        </w:rPr>
        <w:t>sampli</w:t>
      </w:r>
      <w:r w:rsidR="000F2F24">
        <w:rPr>
          <w:rFonts w:ascii="Times New Roman" w:cs="Times New Roman"/>
          <w:sz w:val="24"/>
          <w:szCs w:val="24"/>
        </w:rPr>
        <w:t>ng method to select respondents and the sample size was 100 respondents from Belagavi</w:t>
      </w:r>
      <w:r w:rsidR="00322ECD">
        <w:rPr>
          <w:rFonts w:ascii="Times New Roman" w:cs="Times New Roman"/>
          <w:sz w:val="24"/>
          <w:szCs w:val="24"/>
        </w:rPr>
        <w:t xml:space="preserve">. Excel used to analyse </w:t>
      </w:r>
      <w:r w:rsidR="00FE3470">
        <w:rPr>
          <w:rFonts w:ascii="Times New Roman" w:cs="Times New Roman"/>
          <w:sz w:val="24"/>
          <w:szCs w:val="24"/>
        </w:rPr>
        <w:t>data and Chi-square</w:t>
      </w:r>
      <w:r w:rsidR="00322ECD">
        <w:rPr>
          <w:rFonts w:ascii="Times New Roman" w:cs="Times New Roman"/>
          <w:sz w:val="24"/>
          <w:szCs w:val="24"/>
        </w:rPr>
        <w:t xml:space="preserve"> test has been applied.</w:t>
      </w:r>
    </w:p>
    <w:p w14:paraId="52CD389C" w14:textId="77777777" w:rsidR="000707C8" w:rsidRDefault="000707C8" w:rsidP="00B224C6">
      <w:pPr>
        <w:spacing w:after="0" w:line="360" w:lineRule="auto"/>
        <w:jc w:val="both"/>
        <w:rPr>
          <w:rFonts w:ascii="Times New Roman" w:cs="Times New Roman"/>
          <w:b/>
          <w:sz w:val="24"/>
          <w:szCs w:val="24"/>
          <w:lang w:val="en-US"/>
        </w:rPr>
      </w:pPr>
    </w:p>
    <w:p w14:paraId="260192F6" w14:textId="77777777" w:rsidR="0055568F" w:rsidRDefault="00AC37B4" w:rsidP="00B224C6">
      <w:pPr>
        <w:spacing w:after="0" w:line="360" w:lineRule="auto"/>
        <w:jc w:val="both"/>
        <w:rPr>
          <w:rFonts w:ascii="Times New Roman" w:cs="Times New Roman"/>
          <w:b/>
          <w:sz w:val="24"/>
          <w:szCs w:val="24"/>
          <w:lang w:val="en-US"/>
        </w:rPr>
      </w:pPr>
      <w:r>
        <w:rPr>
          <w:rFonts w:ascii="Times New Roman" w:cs="Times New Roman"/>
          <w:b/>
          <w:sz w:val="24"/>
          <w:szCs w:val="24"/>
          <w:lang w:val="en-US"/>
        </w:rPr>
        <w:t>Hypothesis</w:t>
      </w:r>
    </w:p>
    <w:p w14:paraId="256FBC7D" w14:textId="77777777" w:rsidR="00D34826" w:rsidRPr="009D153F" w:rsidRDefault="009D153F" w:rsidP="009D153F">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0</w:t>
      </w:r>
      <w:r>
        <w:rPr>
          <w:rFonts w:ascii="Times New Roman" w:cs="Times New Roman"/>
          <w:b/>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does not significantly influence their choice of mutual fund</w:t>
      </w:r>
      <w:r w:rsidR="005D7B6B">
        <w:rPr>
          <w:rFonts w:ascii="Times New Roman" w:cs="Times New Roman"/>
          <w:sz w:val="24"/>
          <w:szCs w:val="24"/>
          <w:lang w:val="en-US"/>
        </w:rPr>
        <w:t xml:space="preserve"> schemes</w:t>
      </w:r>
      <w:r>
        <w:rPr>
          <w:rFonts w:ascii="Times New Roman" w:cs="Times New Roman"/>
          <w:sz w:val="24"/>
          <w:szCs w:val="24"/>
          <w:lang w:val="en-US"/>
        </w:rPr>
        <w:t>.</w:t>
      </w:r>
    </w:p>
    <w:p w14:paraId="4A9EC813" w14:textId="77777777" w:rsidR="009D153F" w:rsidRPr="009D153F" w:rsidRDefault="009D153F" w:rsidP="009D153F">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1</w:t>
      </w:r>
      <w:r w:rsidRPr="009D153F">
        <w:rPr>
          <w:rFonts w:ascii="Times New Roman" w:cs="Times New Roman"/>
          <w:b/>
          <w:sz w:val="24"/>
          <w:szCs w:val="24"/>
          <w:lang w:val="en-US"/>
        </w:rPr>
        <w:t>:</w:t>
      </w:r>
      <w:r w:rsidRPr="009D153F">
        <w:rPr>
          <w:rFonts w:ascii="Times New Roman" w:cs="Times New Roman"/>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 xml:space="preserve">s risk tolerance significantly </w:t>
      </w:r>
      <w:proofErr w:type="gramStart"/>
      <w:r>
        <w:rPr>
          <w:rFonts w:ascii="Times New Roman" w:cs="Times New Roman"/>
          <w:sz w:val="24"/>
          <w:szCs w:val="24"/>
          <w:lang w:val="en-US"/>
        </w:rPr>
        <w:t>influ</w:t>
      </w:r>
      <w:r w:rsidR="001962F8">
        <w:rPr>
          <w:rFonts w:ascii="Times New Roman" w:cs="Times New Roman"/>
          <w:sz w:val="24"/>
          <w:szCs w:val="24"/>
          <w:lang w:val="en-US"/>
        </w:rPr>
        <w:t>ence</w:t>
      </w:r>
      <w:proofErr w:type="gramEnd"/>
      <w:r w:rsidR="001962F8">
        <w:rPr>
          <w:rFonts w:ascii="Times New Roman" w:cs="Times New Roman"/>
          <w:sz w:val="24"/>
          <w:szCs w:val="24"/>
          <w:lang w:val="en-US"/>
        </w:rPr>
        <w:t xml:space="preserve"> their choice of mutual fund</w:t>
      </w:r>
      <w:r w:rsidR="005D7B6B">
        <w:rPr>
          <w:rFonts w:ascii="Times New Roman" w:cs="Times New Roman"/>
          <w:sz w:val="24"/>
          <w:szCs w:val="24"/>
          <w:lang w:val="en-US"/>
        </w:rPr>
        <w:t xml:space="preserve"> schemes</w:t>
      </w:r>
      <w:r>
        <w:rPr>
          <w:rFonts w:ascii="Times New Roman" w:cs="Times New Roman"/>
          <w:sz w:val="24"/>
          <w:szCs w:val="24"/>
          <w:lang w:val="en-US"/>
        </w:rPr>
        <w:t>.</w:t>
      </w:r>
    </w:p>
    <w:p w14:paraId="486E5160" w14:textId="77777777" w:rsidR="00B224C6" w:rsidRPr="00BB1310" w:rsidRDefault="00B224C6" w:rsidP="00BB1310">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Limitation of the study</w:t>
      </w:r>
    </w:p>
    <w:p w14:paraId="4B34ACDC" w14:textId="77777777" w:rsidR="00282ACA" w:rsidRPr="00282ACA" w:rsidRDefault="00282ACA" w:rsidP="00B224C6">
      <w:pPr>
        <w:pStyle w:val="ListParagraph"/>
        <w:numPr>
          <w:ilvl w:val="0"/>
          <w:numId w:val="30"/>
        </w:numPr>
        <w:spacing w:after="0" w:line="360" w:lineRule="auto"/>
        <w:jc w:val="both"/>
        <w:rPr>
          <w:rFonts w:ascii="Times New Roman" w:cs="Times New Roman"/>
          <w:b/>
          <w:sz w:val="24"/>
          <w:szCs w:val="24"/>
          <w:lang w:val="en-US"/>
        </w:rPr>
      </w:pPr>
      <w:r>
        <w:rPr>
          <w:rFonts w:ascii="Times New Roman" w:cs="Times New Roman"/>
          <w:sz w:val="24"/>
          <w:szCs w:val="24"/>
          <w:lang w:val="en-US"/>
        </w:rPr>
        <w:t>The</w:t>
      </w:r>
      <w:r w:rsidR="00A214D7">
        <w:rPr>
          <w:rFonts w:ascii="Times New Roman" w:cs="Times New Roman"/>
          <w:sz w:val="24"/>
          <w:szCs w:val="24"/>
          <w:lang w:val="en-US"/>
        </w:rPr>
        <w:t xml:space="preserve"> study is restricted only</w:t>
      </w:r>
      <w:r>
        <w:rPr>
          <w:rFonts w:ascii="Times New Roman" w:cs="Times New Roman"/>
          <w:sz w:val="24"/>
          <w:szCs w:val="24"/>
          <w:lang w:val="en-US"/>
        </w:rPr>
        <w:t xml:space="preserve"> </w:t>
      </w:r>
      <w:r w:rsidR="00A214D7">
        <w:rPr>
          <w:rFonts w:ascii="Times New Roman" w:cs="Times New Roman"/>
          <w:sz w:val="24"/>
          <w:szCs w:val="24"/>
          <w:lang w:val="en-US"/>
        </w:rPr>
        <w:t>to</w:t>
      </w:r>
      <w:r>
        <w:rPr>
          <w:rFonts w:ascii="Times New Roman" w:cs="Times New Roman"/>
          <w:sz w:val="24"/>
          <w:szCs w:val="24"/>
          <w:lang w:val="en-US"/>
        </w:rPr>
        <w:t xml:space="preserve"> Belagavi city, with a sample size of 100.</w:t>
      </w:r>
    </w:p>
    <w:p w14:paraId="3ED85DB9" w14:textId="77777777" w:rsidR="00634791" w:rsidRDefault="00634791" w:rsidP="00B224C6">
      <w:pPr>
        <w:spacing w:after="0" w:line="360" w:lineRule="auto"/>
        <w:jc w:val="both"/>
        <w:rPr>
          <w:rFonts w:ascii="Times New Roman" w:hAnsi="Times New Roman" w:cs="Times New Roman"/>
          <w:b/>
          <w:sz w:val="32"/>
          <w:szCs w:val="32"/>
          <w:lang w:val="en-US"/>
        </w:rPr>
      </w:pPr>
    </w:p>
    <w:p w14:paraId="0D9047F8" w14:textId="77777777" w:rsidR="00634791" w:rsidRDefault="00634791" w:rsidP="00B224C6">
      <w:pPr>
        <w:spacing w:after="0" w:line="360" w:lineRule="auto"/>
        <w:jc w:val="both"/>
        <w:rPr>
          <w:rFonts w:ascii="Times New Roman" w:hAnsi="Times New Roman" w:cs="Times New Roman"/>
          <w:b/>
          <w:sz w:val="32"/>
          <w:szCs w:val="32"/>
          <w:lang w:val="en-US"/>
        </w:rPr>
      </w:pPr>
    </w:p>
    <w:p w14:paraId="7325ACB0" w14:textId="77777777" w:rsidR="00634791" w:rsidRDefault="00634791" w:rsidP="00B224C6">
      <w:pPr>
        <w:spacing w:after="0" w:line="360" w:lineRule="auto"/>
        <w:jc w:val="both"/>
        <w:rPr>
          <w:rFonts w:ascii="Times New Roman" w:hAnsi="Times New Roman" w:cs="Times New Roman"/>
          <w:b/>
          <w:sz w:val="32"/>
          <w:szCs w:val="32"/>
          <w:lang w:val="en-US"/>
        </w:rPr>
      </w:pPr>
    </w:p>
    <w:p w14:paraId="075ED39A" w14:textId="77777777" w:rsidR="00634791" w:rsidRDefault="00634791" w:rsidP="00B224C6">
      <w:pPr>
        <w:spacing w:after="0" w:line="360" w:lineRule="auto"/>
        <w:jc w:val="both"/>
        <w:rPr>
          <w:rFonts w:ascii="Times New Roman" w:hAnsi="Times New Roman" w:cs="Times New Roman"/>
          <w:b/>
          <w:sz w:val="32"/>
          <w:szCs w:val="32"/>
          <w:lang w:val="en-US"/>
        </w:rPr>
      </w:pPr>
    </w:p>
    <w:p w14:paraId="5584EC4D" w14:textId="77777777" w:rsidR="00B224C6" w:rsidRPr="00BB1310" w:rsidRDefault="00B224C6" w:rsidP="00B224C6">
      <w:pPr>
        <w:spacing w:after="0" w:line="360" w:lineRule="auto"/>
        <w:jc w:val="both"/>
        <w:rPr>
          <w:rFonts w:ascii="Times New Roman" w:hAnsi="Times New Roman" w:cs="Times New Roman"/>
          <w:b/>
          <w:sz w:val="32"/>
          <w:szCs w:val="32"/>
          <w:lang w:val="en-US"/>
        </w:rPr>
      </w:pPr>
      <w:bookmarkStart w:id="0" w:name="_GoBack"/>
      <w:bookmarkEnd w:id="0"/>
      <w:r w:rsidRPr="00BB1310">
        <w:rPr>
          <w:rFonts w:ascii="Times New Roman" w:hAnsi="Times New Roman" w:cs="Times New Roman"/>
          <w:b/>
          <w:sz w:val="32"/>
          <w:szCs w:val="32"/>
          <w:lang w:val="en-US"/>
        </w:rPr>
        <w:lastRenderedPageBreak/>
        <w:t>Data analysis and interpretation</w:t>
      </w:r>
    </w:p>
    <w:p w14:paraId="676A1E3C" w14:textId="77777777" w:rsidR="0071530A" w:rsidRPr="0071530A" w:rsidRDefault="0071530A" w:rsidP="0071530A">
      <w:pPr>
        <w:spacing w:after="0" w:line="360" w:lineRule="auto"/>
        <w:ind w:left="2880" w:firstLine="720"/>
        <w:jc w:val="both"/>
        <w:rPr>
          <w:rFonts w:ascii="Times New Roman" w:hAnsi="Times New Roman" w:cs="Times New Roman"/>
          <w:b/>
          <w:sz w:val="24"/>
          <w:szCs w:val="24"/>
          <w:lang w:val="en-US"/>
        </w:rPr>
      </w:pPr>
      <w:r w:rsidRPr="0071530A">
        <w:rPr>
          <w:rFonts w:ascii="Times New Roman" w:hAnsi="Times New Roman" w:cs="Times New Roman"/>
          <w:b/>
          <w:sz w:val="24"/>
          <w:szCs w:val="24"/>
          <w:lang w:val="en-US"/>
        </w:rPr>
        <w:t>Table 01</w:t>
      </w:r>
    </w:p>
    <w:p w14:paraId="6D16E2F3" w14:textId="77777777" w:rsidR="0071530A" w:rsidRDefault="0071530A" w:rsidP="0071530A">
      <w:pPr>
        <w:spacing w:after="0" w:line="360" w:lineRule="auto"/>
        <w:ind w:left="2160"/>
        <w:jc w:val="both"/>
        <w:rPr>
          <w:rFonts w:ascii="Times New Roman" w:hAnsi="Times New Roman" w:cs="Times New Roman"/>
          <w:b/>
          <w:sz w:val="24"/>
          <w:szCs w:val="24"/>
          <w:lang w:val="en-US"/>
        </w:rPr>
      </w:pPr>
      <w:r w:rsidRPr="0071530A">
        <w:rPr>
          <w:rFonts w:ascii="Times New Roman" w:hAnsi="Times New Roman" w:cs="Times New Roman"/>
          <w:b/>
          <w:sz w:val="24"/>
          <w:szCs w:val="24"/>
          <w:lang w:val="en-US"/>
        </w:rPr>
        <w:t>Demographic Profile of the Respondents</w:t>
      </w:r>
    </w:p>
    <w:tbl>
      <w:tblPr>
        <w:tblStyle w:val="TableGrid"/>
        <w:tblW w:w="0" w:type="auto"/>
        <w:tblLook w:val="04A0" w:firstRow="1" w:lastRow="0" w:firstColumn="1" w:lastColumn="0" w:noHBand="0" w:noVBand="1"/>
      </w:tblPr>
      <w:tblGrid>
        <w:gridCol w:w="2097"/>
        <w:gridCol w:w="3297"/>
        <w:gridCol w:w="1738"/>
        <w:gridCol w:w="1884"/>
      </w:tblGrid>
      <w:tr w:rsidR="0071530A" w14:paraId="2D6B200F" w14:textId="77777777" w:rsidTr="00416158">
        <w:tc>
          <w:tcPr>
            <w:tcW w:w="2097" w:type="dxa"/>
            <w:vAlign w:val="center"/>
          </w:tcPr>
          <w:p w14:paraId="220D677C"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DEMOGRAPHIC VARIABLES</w:t>
            </w:r>
          </w:p>
        </w:tc>
        <w:tc>
          <w:tcPr>
            <w:tcW w:w="3297" w:type="dxa"/>
            <w:vAlign w:val="center"/>
          </w:tcPr>
          <w:p w14:paraId="7747C667"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CATEGORIES</w:t>
            </w:r>
          </w:p>
        </w:tc>
        <w:tc>
          <w:tcPr>
            <w:tcW w:w="1738" w:type="dxa"/>
            <w:vAlign w:val="center"/>
          </w:tcPr>
          <w:p w14:paraId="17934CC4"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FREQUENCY</w:t>
            </w:r>
          </w:p>
        </w:tc>
        <w:tc>
          <w:tcPr>
            <w:tcW w:w="1884" w:type="dxa"/>
            <w:vAlign w:val="center"/>
          </w:tcPr>
          <w:p w14:paraId="08F4ABAF"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PERCENTAGE</w:t>
            </w:r>
          </w:p>
        </w:tc>
      </w:tr>
      <w:tr w:rsidR="006015ED" w14:paraId="0A3FE95C" w14:textId="77777777" w:rsidTr="0014640D">
        <w:tc>
          <w:tcPr>
            <w:tcW w:w="2097" w:type="dxa"/>
            <w:vAlign w:val="center"/>
          </w:tcPr>
          <w:p w14:paraId="01B99DDE" w14:textId="77777777" w:rsidR="006015ED" w:rsidRPr="009E310C" w:rsidRDefault="006015ED" w:rsidP="0014640D">
            <w:pPr>
              <w:rPr>
                <w:rFonts w:ascii="Times New Roman" w:hAnsi="Times New Roman" w:cs="Times New Roman"/>
                <w:sz w:val="24"/>
                <w:szCs w:val="24"/>
                <w:lang w:val="en-US"/>
              </w:rPr>
            </w:pPr>
            <w:r w:rsidRPr="009E310C">
              <w:rPr>
                <w:rFonts w:ascii="Times New Roman" w:hAnsi="Times New Roman" w:cs="Times New Roman"/>
                <w:sz w:val="24"/>
                <w:szCs w:val="24"/>
                <w:lang w:val="en-US"/>
              </w:rPr>
              <w:t>GENDER</w:t>
            </w:r>
          </w:p>
        </w:tc>
        <w:tc>
          <w:tcPr>
            <w:tcW w:w="3297" w:type="dxa"/>
            <w:vAlign w:val="center"/>
          </w:tcPr>
          <w:p w14:paraId="48EA0CE3"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MALE</w:t>
            </w:r>
          </w:p>
        </w:tc>
        <w:tc>
          <w:tcPr>
            <w:tcW w:w="1738" w:type="dxa"/>
            <w:vAlign w:val="center"/>
          </w:tcPr>
          <w:p w14:paraId="55FD45F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56</w:t>
            </w:r>
          </w:p>
        </w:tc>
        <w:tc>
          <w:tcPr>
            <w:tcW w:w="1884" w:type="dxa"/>
            <w:vAlign w:val="center"/>
          </w:tcPr>
          <w:p w14:paraId="707316D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56</w:t>
            </w:r>
          </w:p>
        </w:tc>
      </w:tr>
      <w:tr w:rsidR="006015ED" w14:paraId="0926B72D" w14:textId="77777777" w:rsidTr="0014640D">
        <w:tc>
          <w:tcPr>
            <w:tcW w:w="2097" w:type="dxa"/>
            <w:vAlign w:val="center"/>
          </w:tcPr>
          <w:p w14:paraId="50E82B30"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75CDB630"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FEMALE</w:t>
            </w:r>
          </w:p>
        </w:tc>
        <w:tc>
          <w:tcPr>
            <w:tcW w:w="1738" w:type="dxa"/>
            <w:vAlign w:val="center"/>
          </w:tcPr>
          <w:p w14:paraId="6FD342E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c>
          <w:tcPr>
            <w:tcW w:w="1884" w:type="dxa"/>
            <w:vAlign w:val="center"/>
          </w:tcPr>
          <w:p w14:paraId="16BA6E5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r>
      <w:tr w:rsidR="006015ED" w14:paraId="3CEB7FFE" w14:textId="77777777" w:rsidTr="0014640D">
        <w:tc>
          <w:tcPr>
            <w:tcW w:w="2097" w:type="dxa"/>
            <w:vAlign w:val="center"/>
          </w:tcPr>
          <w:p w14:paraId="2D4DF119"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AGE</w:t>
            </w:r>
          </w:p>
        </w:tc>
        <w:tc>
          <w:tcPr>
            <w:tcW w:w="3297" w:type="dxa"/>
            <w:vAlign w:val="center"/>
          </w:tcPr>
          <w:p w14:paraId="222704F4"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25</w:t>
            </w:r>
          </w:p>
        </w:tc>
        <w:tc>
          <w:tcPr>
            <w:tcW w:w="1738" w:type="dxa"/>
            <w:vAlign w:val="center"/>
          </w:tcPr>
          <w:p w14:paraId="4DF5D94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30</w:t>
            </w:r>
          </w:p>
        </w:tc>
        <w:tc>
          <w:tcPr>
            <w:tcW w:w="1884" w:type="dxa"/>
            <w:vAlign w:val="center"/>
          </w:tcPr>
          <w:p w14:paraId="6B9E8F4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30</w:t>
            </w:r>
          </w:p>
        </w:tc>
      </w:tr>
      <w:tr w:rsidR="006015ED" w14:paraId="540CA6AC" w14:textId="77777777" w:rsidTr="0014640D">
        <w:tc>
          <w:tcPr>
            <w:tcW w:w="2097" w:type="dxa"/>
            <w:vAlign w:val="center"/>
          </w:tcPr>
          <w:p w14:paraId="319A0E03"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1861A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25 – 35</w:t>
            </w:r>
          </w:p>
        </w:tc>
        <w:tc>
          <w:tcPr>
            <w:tcW w:w="1738" w:type="dxa"/>
            <w:vAlign w:val="center"/>
          </w:tcPr>
          <w:p w14:paraId="0867385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c>
          <w:tcPr>
            <w:tcW w:w="1884" w:type="dxa"/>
            <w:vAlign w:val="center"/>
          </w:tcPr>
          <w:p w14:paraId="7AE8E7A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r>
      <w:tr w:rsidR="006015ED" w14:paraId="628149B2" w14:textId="77777777" w:rsidTr="0014640D">
        <w:tc>
          <w:tcPr>
            <w:tcW w:w="2097" w:type="dxa"/>
            <w:vAlign w:val="center"/>
          </w:tcPr>
          <w:p w14:paraId="0462F1A0"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2DC322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36 – 45 </w:t>
            </w:r>
          </w:p>
        </w:tc>
        <w:tc>
          <w:tcPr>
            <w:tcW w:w="1738" w:type="dxa"/>
            <w:vAlign w:val="center"/>
          </w:tcPr>
          <w:p w14:paraId="347C263B"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c>
          <w:tcPr>
            <w:tcW w:w="1884" w:type="dxa"/>
            <w:vAlign w:val="center"/>
          </w:tcPr>
          <w:p w14:paraId="19D3842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r>
      <w:tr w:rsidR="006015ED" w14:paraId="3086201F" w14:textId="77777777" w:rsidTr="0014640D">
        <w:tc>
          <w:tcPr>
            <w:tcW w:w="2097" w:type="dxa"/>
            <w:vAlign w:val="center"/>
          </w:tcPr>
          <w:p w14:paraId="14F50BB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17CFC52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46 – 55 </w:t>
            </w:r>
          </w:p>
        </w:tc>
        <w:tc>
          <w:tcPr>
            <w:tcW w:w="1738" w:type="dxa"/>
            <w:vAlign w:val="center"/>
          </w:tcPr>
          <w:p w14:paraId="18CB0FD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412B2DB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r w:rsidR="006015ED" w14:paraId="2C77F03E" w14:textId="77777777" w:rsidTr="0014640D">
        <w:tc>
          <w:tcPr>
            <w:tcW w:w="2097" w:type="dxa"/>
            <w:vAlign w:val="center"/>
          </w:tcPr>
          <w:p w14:paraId="248B2027"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85D384F"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55</w:t>
            </w:r>
          </w:p>
        </w:tc>
        <w:tc>
          <w:tcPr>
            <w:tcW w:w="1738" w:type="dxa"/>
            <w:vAlign w:val="center"/>
          </w:tcPr>
          <w:p w14:paraId="7B45F4C1"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00</w:t>
            </w:r>
          </w:p>
        </w:tc>
        <w:tc>
          <w:tcPr>
            <w:tcW w:w="1884" w:type="dxa"/>
            <w:vAlign w:val="center"/>
          </w:tcPr>
          <w:p w14:paraId="45CB89F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00</w:t>
            </w:r>
          </w:p>
        </w:tc>
      </w:tr>
      <w:tr w:rsidR="006015ED" w14:paraId="1AF3A8D8" w14:textId="77777777" w:rsidTr="0014640D">
        <w:tc>
          <w:tcPr>
            <w:tcW w:w="2097" w:type="dxa"/>
            <w:vAlign w:val="center"/>
          </w:tcPr>
          <w:p w14:paraId="1048408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EDUCATION</w:t>
            </w:r>
          </w:p>
        </w:tc>
        <w:tc>
          <w:tcPr>
            <w:tcW w:w="3297" w:type="dxa"/>
            <w:vAlign w:val="center"/>
          </w:tcPr>
          <w:p w14:paraId="3EDF87BB"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UG</w:t>
            </w:r>
          </w:p>
        </w:tc>
        <w:tc>
          <w:tcPr>
            <w:tcW w:w="1738" w:type="dxa"/>
            <w:vAlign w:val="center"/>
          </w:tcPr>
          <w:p w14:paraId="2066D5D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26</w:t>
            </w:r>
          </w:p>
        </w:tc>
        <w:tc>
          <w:tcPr>
            <w:tcW w:w="1884" w:type="dxa"/>
            <w:vAlign w:val="center"/>
          </w:tcPr>
          <w:p w14:paraId="242783A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26</w:t>
            </w:r>
          </w:p>
        </w:tc>
      </w:tr>
      <w:tr w:rsidR="006015ED" w14:paraId="0FBF141B" w14:textId="77777777" w:rsidTr="0014640D">
        <w:tc>
          <w:tcPr>
            <w:tcW w:w="2097" w:type="dxa"/>
            <w:vAlign w:val="center"/>
          </w:tcPr>
          <w:p w14:paraId="10A118E6"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F44EC6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PG</w:t>
            </w:r>
          </w:p>
        </w:tc>
        <w:tc>
          <w:tcPr>
            <w:tcW w:w="1738" w:type="dxa"/>
            <w:vAlign w:val="center"/>
          </w:tcPr>
          <w:p w14:paraId="622DCB6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c>
          <w:tcPr>
            <w:tcW w:w="1884" w:type="dxa"/>
            <w:vAlign w:val="center"/>
          </w:tcPr>
          <w:p w14:paraId="11E16A7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r>
      <w:tr w:rsidR="006015ED" w14:paraId="7310812E" w14:textId="77777777" w:rsidTr="0014640D">
        <w:tc>
          <w:tcPr>
            <w:tcW w:w="2097" w:type="dxa"/>
            <w:vAlign w:val="center"/>
          </w:tcPr>
          <w:p w14:paraId="3073095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483AAEB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PROFESSIONAL DEGREE (CA, CFA, CS ETC)</w:t>
            </w:r>
          </w:p>
        </w:tc>
        <w:tc>
          <w:tcPr>
            <w:tcW w:w="1738" w:type="dxa"/>
            <w:vAlign w:val="center"/>
          </w:tcPr>
          <w:p w14:paraId="0E4D875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19</w:t>
            </w:r>
          </w:p>
        </w:tc>
        <w:tc>
          <w:tcPr>
            <w:tcW w:w="1884" w:type="dxa"/>
            <w:vAlign w:val="center"/>
          </w:tcPr>
          <w:p w14:paraId="4F4DB473"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19</w:t>
            </w:r>
          </w:p>
        </w:tc>
      </w:tr>
      <w:tr w:rsidR="006015ED" w14:paraId="57F54A08" w14:textId="77777777" w:rsidTr="0014640D">
        <w:tc>
          <w:tcPr>
            <w:tcW w:w="2097" w:type="dxa"/>
            <w:vAlign w:val="center"/>
          </w:tcPr>
          <w:p w14:paraId="5B38C70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OCCUPATION</w:t>
            </w:r>
          </w:p>
        </w:tc>
        <w:tc>
          <w:tcPr>
            <w:tcW w:w="3297" w:type="dxa"/>
            <w:vAlign w:val="center"/>
          </w:tcPr>
          <w:p w14:paraId="2C3776F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SALARIED</w:t>
            </w:r>
          </w:p>
        </w:tc>
        <w:tc>
          <w:tcPr>
            <w:tcW w:w="1738" w:type="dxa"/>
            <w:vAlign w:val="center"/>
          </w:tcPr>
          <w:p w14:paraId="66DB900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c>
          <w:tcPr>
            <w:tcW w:w="1884" w:type="dxa"/>
            <w:vAlign w:val="center"/>
          </w:tcPr>
          <w:p w14:paraId="10318CD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r>
      <w:tr w:rsidR="006015ED" w14:paraId="45D1FDD7" w14:textId="77777777" w:rsidTr="0014640D">
        <w:tc>
          <w:tcPr>
            <w:tcW w:w="2097" w:type="dxa"/>
            <w:vAlign w:val="center"/>
          </w:tcPr>
          <w:p w14:paraId="7825EFA4"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2676581"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BUSINEES/ENTREPRENEUR</w:t>
            </w:r>
          </w:p>
        </w:tc>
        <w:tc>
          <w:tcPr>
            <w:tcW w:w="1738" w:type="dxa"/>
            <w:vAlign w:val="center"/>
          </w:tcPr>
          <w:p w14:paraId="33ADFAAD"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c>
          <w:tcPr>
            <w:tcW w:w="1884" w:type="dxa"/>
            <w:vAlign w:val="center"/>
          </w:tcPr>
          <w:p w14:paraId="34769F8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r>
      <w:tr w:rsidR="006015ED" w14:paraId="7B473F8F" w14:textId="77777777" w:rsidTr="0014640D">
        <w:tc>
          <w:tcPr>
            <w:tcW w:w="2097" w:type="dxa"/>
            <w:vAlign w:val="center"/>
          </w:tcPr>
          <w:p w14:paraId="2404031D"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48F8397D"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SELF-EMPLOYED</w:t>
            </w:r>
          </w:p>
        </w:tc>
        <w:tc>
          <w:tcPr>
            <w:tcW w:w="1738" w:type="dxa"/>
            <w:vAlign w:val="center"/>
          </w:tcPr>
          <w:p w14:paraId="75C254F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15</w:t>
            </w:r>
          </w:p>
        </w:tc>
        <w:tc>
          <w:tcPr>
            <w:tcW w:w="1884" w:type="dxa"/>
            <w:vAlign w:val="center"/>
          </w:tcPr>
          <w:p w14:paraId="3B42586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15</w:t>
            </w:r>
          </w:p>
        </w:tc>
      </w:tr>
      <w:tr w:rsidR="006015ED" w14:paraId="7C3B2953" w14:textId="77777777" w:rsidTr="0014640D">
        <w:tc>
          <w:tcPr>
            <w:tcW w:w="2097" w:type="dxa"/>
            <w:vAlign w:val="center"/>
          </w:tcPr>
          <w:p w14:paraId="775E5BB7"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79F1649A"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1738" w:type="dxa"/>
            <w:vAlign w:val="center"/>
          </w:tcPr>
          <w:p w14:paraId="3CAD622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629B55E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r w:rsidR="006015ED" w14:paraId="09C87909" w14:textId="77777777" w:rsidTr="0014640D">
        <w:tc>
          <w:tcPr>
            <w:tcW w:w="2097" w:type="dxa"/>
            <w:vAlign w:val="center"/>
          </w:tcPr>
          <w:p w14:paraId="04AD4E04"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0796A27C"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RETIRED</w:t>
            </w:r>
          </w:p>
        </w:tc>
        <w:tc>
          <w:tcPr>
            <w:tcW w:w="1738" w:type="dxa"/>
            <w:vAlign w:val="center"/>
          </w:tcPr>
          <w:p w14:paraId="38E416E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06</w:t>
            </w:r>
          </w:p>
        </w:tc>
        <w:tc>
          <w:tcPr>
            <w:tcW w:w="1884" w:type="dxa"/>
            <w:vAlign w:val="center"/>
          </w:tcPr>
          <w:p w14:paraId="214FB46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06</w:t>
            </w:r>
          </w:p>
        </w:tc>
      </w:tr>
      <w:tr w:rsidR="006015ED" w14:paraId="31D38930" w14:textId="77777777" w:rsidTr="0014640D">
        <w:tc>
          <w:tcPr>
            <w:tcW w:w="2097" w:type="dxa"/>
            <w:vAlign w:val="center"/>
          </w:tcPr>
          <w:p w14:paraId="6AD808C9"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ANNUAL INCOME</w:t>
            </w:r>
          </w:p>
        </w:tc>
        <w:tc>
          <w:tcPr>
            <w:tcW w:w="3297" w:type="dxa"/>
            <w:vAlign w:val="center"/>
          </w:tcPr>
          <w:p w14:paraId="7CD601E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₹3,00,000</w:t>
            </w:r>
          </w:p>
        </w:tc>
        <w:tc>
          <w:tcPr>
            <w:tcW w:w="1738" w:type="dxa"/>
            <w:vAlign w:val="center"/>
          </w:tcPr>
          <w:p w14:paraId="3913D09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c>
          <w:tcPr>
            <w:tcW w:w="1884" w:type="dxa"/>
            <w:vAlign w:val="center"/>
          </w:tcPr>
          <w:p w14:paraId="4834EF7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r>
      <w:tr w:rsidR="006015ED" w14:paraId="29E24BA7" w14:textId="77777777" w:rsidTr="0014640D">
        <w:tc>
          <w:tcPr>
            <w:tcW w:w="2097" w:type="dxa"/>
            <w:vAlign w:val="center"/>
          </w:tcPr>
          <w:p w14:paraId="1B42D1ED"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D7C429E"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₹3,00,000 – ₹6,00,000</w:t>
            </w:r>
          </w:p>
        </w:tc>
        <w:tc>
          <w:tcPr>
            <w:tcW w:w="1738" w:type="dxa"/>
            <w:vAlign w:val="center"/>
          </w:tcPr>
          <w:p w14:paraId="5314993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40</w:t>
            </w:r>
          </w:p>
        </w:tc>
        <w:tc>
          <w:tcPr>
            <w:tcW w:w="1884" w:type="dxa"/>
            <w:vAlign w:val="center"/>
          </w:tcPr>
          <w:p w14:paraId="5846A98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40</w:t>
            </w:r>
          </w:p>
        </w:tc>
      </w:tr>
      <w:tr w:rsidR="006015ED" w14:paraId="30B061D4" w14:textId="77777777" w:rsidTr="0014640D">
        <w:tc>
          <w:tcPr>
            <w:tcW w:w="2097" w:type="dxa"/>
            <w:vAlign w:val="center"/>
          </w:tcPr>
          <w:p w14:paraId="697D1491"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8AE2C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₹6,00,000 - ₹10,00,000</w:t>
            </w:r>
          </w:p>
        </w:tc>
        <w:tc>
          <w:tcPr>
            <w:tcW w:w="1738" w:type="dxa"/>
            <w:vAlign w:val="center"/>
          </w:tcPr>
          <w:p w14:paraId="312ADFE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c>
          <w:tcPr>
            <w:tcW w:w="1884" w:type="dxa"/>
            <w:vAlign w:val="center"/>
          </w:tcPr>
          <w:p w14:paraId="54DCAB9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r>
      <w:tr w:rsidR="006015ED" w14:paraId="70BC09E5" w14:textId="77777777" w:rsidTr="0014640D">
        <w:tc>
          <w:tcPr>
            <w:tcW w:w="2097" w:type="dxa"/>
            <w:vAlign w:val="center"/>
          </w:tcPr>
          <w:p w14:paraId="79A5D9E7"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AA5759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₹10,00,000</w:t>
            </w:r>
          </w:p>
        </w:tc>
        <w:tc>
          <w:tcPr>
            <w:tcW w:w="1738" w:type="dxa"/>
            <w:vAlign w:val="center"/>
          </w:tcPr>
          <w:p w14:paraId="689D19A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05</w:t>
            </w:r>
          </w:p>
        </w:tc>
        <w:tc>
          <w:tcPr>
            <w:tcW w:w="1884" w:type="dxa"/>
            <w:vAlign w:val="center"/>
          </w:tcPr>
          <w:p w14:paraId="6DEE799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05</w:t>
            </w:r>
          </w:p>
        </w:tc>
      </w:tr>
      <w:tr w:rsidR="006015ED" w14:paraId="7C2E83B5" w14:textId="77777777" w:rsidTr="0014640D">
        <w:tc>
          <w:tcPr>
            <w:tcW w:w="2097" w:type="dxa"/>
            <w:vAlign w:val="center"/>
          </w:tcPr>
          <w:p w14:paraId="78D48741"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INVESTMENT EXPERIENCE</w:t>
            </w:r>
          </w:p>
        </w:tc>
        <w:tc>
          <w:tcPr>
            <w:tcW w:w="3297" w:type="dxa"/>
            <w:vAlign w:val="center"/>
          </w:tcPr>
          <w:p w14:paraId="0C55CC91"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2 YEARS</w:t>
            </w:r>
          </w:p>
        </w:tc>
        <w:tc>
          <w:tcPr>
            <w:tcW w:w="1738" w:type="dxa"/>
            <w:vAlign w:val="center"/>
          </w:tcPr>
          <w:p w14:paraId="5295853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18</w:t>
            </w:r>
          </w:p>
        </w:tc>
        <w:tc>
          <w:tcPr>
            <w:tcW w:w="1884" w:type="dxa"/>
            <w:vAlign w:val="center"/>
          </w:tcPr>
          <w:p w14:paraId="4D24146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18</w:t>
            </w:r>
          </w:p>
        </w:tc>
      </w:tr>
      <w:tr w:rsidR="006015ED" w14:paraId="44E4AE17" w14:textId="77777777" w:rsidTr="0014640D">
        <w:tc>
          <w:tcPr>
            <w:tcW w:w="2097" w:type="dxa"/>
            <w:vAlign w:val="center"/>
          </w:tcPr>
          <w:p w14:paraId="1F7FB8F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1E84357"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 6 YEARS</w:t>
            </w:r>
          </w:p>
        </w:tc>
        <w:tc>
          <w:tcPr>
            <w:tcW w:w="1738" w:type="dxa"/>
            <w:vAlign w:val="center"/>
          </w:tcPr>
          <w:p w14:paraId="466BFF0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c>
          <w:tcPr>
            <w:tcW w:w="1884" w:type="dxa"/>
            <w:vAlign w:val="center"/>
          </w:tcPr>
          <w:p w14:paraId="38237FA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r>
      <w:tr w:rsidR="006015ED" w14:paraId="50EDBB03" w14:textId="77777777" w:rsidTr="0014640D">
        <w:tc>
          <w:tcPr>
            <w:tcW w:w="2097" w:type="dxa"/>
            <w:vAlign w:val="center"/>
          </w:tcPr>
          <w:p w14:paraId="13F77755"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17A9BC97"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 – 10 YEARS</w:t>
            </w:r>
          </w:p>
        </w:tc>
        <w:tc>
          <w:tcPr>
            <w:tcW w:w="1738" w:type="dxa"/>
            <w:vAlign w:val="center"/>
          </w:tcPr>
          <w:p w14:paraId="65B4B5F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c>
          <w:tcPr>
            <w:tcW w:w="1884" w:type="dxa"/>
            <w:vAlign w:val="center"/>
          </w:tcPr>
          <w:p w14:paraId="60B6692D"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r>
      <w:tr w:rsidR="006015ED" w14:paraId="7370A619" w14:textId="77777777" w:rsidTr="0014640D">
        <w:tc>
          <w:tcPr>
            <w:tcW w:w="2097" w:type="dxa"/>
            <w:vAlign w:val="center"/>
          </w:tcPr>
          <w:p w14:paraId="4B2C4FDC"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0088BB"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10 YEARS</w:t>
            </w:r>
          </w:p>
        </w:tc>
        <w:tc>
          <w:tcPr>
            <w:tcW w:w="1738" w:type="dxa"/>
            <w:vAlign w:val="center"/>
          </w:tcPr>
          <w:p w14:paraId="758A57A8"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5751AD4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bl>
    <w:p w14:paraId="43A10737" w14:textId="77777777" w:rsidR="00241D59"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139EA5D2" w14:textId="77777777" w:rsidR="002E374F" w:rsidRDefault="008071C2" w:rsidP="002E374F">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36BCA0C1" wp14:editId="7D6FD40B">
            <wp:extent cx="5698067" cy="2548467"/>
            <wp:effectExtent l="0" t="0" r="1714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4C1ECA" w14:textId="77777777" w:rsidR="00272D93" w:rsidRPr="00634791" w:rsidRDefault="00103069" w:rsidP="0063479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table 01, it is clear that out of 100 respondents, 56% are Male and 44% are Female. The majority of the respondents were from age between 36 –45, in terms of education majority of the respondents have qualification PG that is 55% and 26% were from UG, following this 44% respondents are salaried and 28% are from business background, regarding the income level majority of the </w:t>
      </w:r>
      <w:proofErr w:type="gramStart"/>
      <w:r>
        <w:rPr>
          <w:rFonts w:ascii="Times New Roman" w:hAnsi="Times New Roman" w:cs="Times New Roman"/>
          <w:sz w:val="24"/>
          <w:szCs w:val="24"/>
          <w:lang w:val="en-US"/>
        </w:rPr>
        <w:t>respondents</w:t>
      </w:r>
      <w:proofErr w:type="gramEnd"/>
      <w:r>
        <w:rPr>
          <w:rFonts w:ascii="Times New Roman" w:hAnsi="Times New Roman" w:cs="Times New Roman"/>
          <w:sz w:val="24"/>
          <w:szCs w:val="24"/>
          <w:lang w:val="en-US"/>
        </w:rPr>
        <w:t xml:space="preserve"> income falls within ₹3,00,000– ₹6,00,000 that is 40%, many investors have 2-6 years of investment experience.</w:t>
      </w:r>
    </w:p>
    <w:p w14:paraId="2B45F962" w14:textId="77777777" w:rsidR="00E960A5" w:rsidRPr="0071530A" w:rsidRDefault="00DB6533" w:rsidP="00E960A5">
      <w:pPr>
        <w:spacing w:after="0" w:line="360" w:lineRule="auto"/>
        <w:ind w:left="288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Table 02</w:t>
      </w:r>
    </w:p>
    <w:p w14:paraId="367D01D0" w14:textId="77777777" w:rsidR="00E960A5" w:rsidRDefault="00E960A5" w:rsidP="00E960A5">
      <w:pPr>
        <w:spacing w:after="0" w:line="36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Awareness of mutual fund schemes</w:t>
      </w:r>
    </w:p>
    <w:tbl>
      <w:tblPr>
        <w:tblStyle w:val="TableGrid"/>
        <w:tblW w:w="0" w:type="auto"/>
        <w:tblLayout w:type="fixed"/>
        <w:tblLook w:val="04A0" w:firstRow="1" w:lastRow="0" w:firstColumn="1" w:lastColumn="0" w:noHBand="0" w:noVBand="1"/>
      </w:tblPr>
      <w:tblGrid>
        <w:gridCol w:w="1696"/>
        <w:gridCol w:w="1136"/>
        <w:gridCol w:w="1104"/>
        <w:gridCol w:w="1072"/>
        <w:gridCol w:w="1103"/>
        <w:gridCol w:w="1072"/>
        <w:gridCol w:w="1103"/>
        <w:gridCol w:w="730"/>
      </w:tblGrid>
      <w:tr w:rsidR="00856497" w14:paraId="72B718A2" w14:textId="77777777" w:rsidTr="00016DAA">
        <w:trPr>
          <w:trHeight w:val="439"/>
        </w:trPr>
        <w:tc>
          <w:tcPr>
            <w:tcW w:w="1696" w:type="dxa"/>
            <w:vMerge w:val="restart"/>
            <w:vAlign w:val="center"/>
          </w:tcPr>
          <w:p w14:paraId="74BB60E6" w14:textId="77777777" w:rsidR="00856497" w:rsidRDefault="00856497" w:rsidP="0014640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Schemes</w:t>
            </w:r>
          </w:p>
        </w:tc>
        <w:tc>
          <w:tcPr>
            <w:tcW w:w="2240" w:type="dxa"/>
            <w:gridSpan w:val="2"/>
            <w:vAlign w:val="center"/>
          </w:tcPr>
          <w:p w14:paraId="53815DAD"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Highly Aware</w:t>
            </w:r>
          </w:p>
        </w:tc>
        <w:tc>
          <w:tcPr>
            <w:tcW w:w="2175" w:type="dxa"/>
            <w:gridSpan w:val="2"/>
            <w:vAlign w:val="center"/>
          </w:tcPr>
          <w:p w14:paraId="24F39515"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Moderately Aware</w:t>
            </w:r>
          </w:p>
        </w:tc>
        <w:tc>
          <w:tcPr>
            <w:tcW w:w="2175" w:type="dxa"/>
            <w:gridSpan w:val="2"/>
            <w:vAlign w:val="center"/>
          </w:tcPr>
          <w:p w14:paraId="2FAB1B4D"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Not aware</w:t>
            </w:r>
          </w:p>
        </w:tc>
        <w:tc>
          <w:tcPr>
            <w:tcW w:w="730" w:type="dxa"/>
            <w:vMerge w:val="restart"/>
          </w:tcPr>
          <w:p w14:paraId="52431630"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r>
      <w:tr w:rsidR="00856497" w14:paraId="06742EE2" w14:textId="77777777" w:rsidTr="00856497">
        <w:trPr>
          <w:trHeight w:val="893"/>
        </w:trPr>
        <w:tc>
          <w:tcPr>
            <w:tcW w:w="1696" w:type="dxa"/>
            <w:vMerge/>
            <w:vAlign w:val="center"/>
          </w:tcPr>
          <w:p w14:paraId="7538FFF3" w14:textId="77777777" w:rsidR="00856497" w:rsidRDefault="00856497" w:rsidP="00AB7735">
            <w:pPr>
              <w:spacing w:line="360" w:lineRule="auto"/>
              <w:rPr>
                <w:rFonts w:ascii="Times New Roman" w:hAnsi="Times New Roman" w:cs="Times New Roman"/>
                <w:b/>
                <w:sz w:val="24"/>
                <w:szCs w:val="24"/>
                <w:lang w:val="en-US"/>
              </w:rPr>
            </w:pPr>
          </w:p>
        </w:tc>
        <w:tc>
          <w:tcPr>
            <w:tcW w:w="1136" w:type="dxa"/>
            <w:vAlign w:val="center"/>
          </w:tcPr>
          <w:p w14:paraId="26C00C48"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4" w:type="dxa"/>
            <w:vAlign w:val="center"/>
          </w:tcPr>
          <w:p w14:paraId="30A3FB80"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1072" w:type="dxa"/>
            <w:vAlign w:val="center"/>
          </w:tcPr>
          <w:p w14:paraId="1DF43312"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3" w:type="dxa"/>
            <w:vAlign w:val="center"/>
          </w:tcPr>
          <w:p w14:paraId="3C57FDA6"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1072" w:type="dxa"/>
            <w:vAlign w:val="center"/>
          </w:tcPr>
          <w:p w14:paraId="16AAA76B"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3" w:type="dxa"/>
            <w:vAlign w:val="center"/>
          </w:tcPr>
          <w:p w14:paraId="2BE56CBE"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730" w:type="dxa"/>
            <w:vMerge/>
          </w:tcPr>
          <w:p w14:paraId="1B8989B2" w14:textId="77777777" w:rsidR="00856497" w:rsidRPr="00AB7735" w:rsidRDefault="00856497" w:rsidP="00AB7735">
            <w:pPr>
              <w:spacing w:line="360" w:lineRule="auto"/>
              <w:jc w:val="center"/>
              <w:rPr>
                <w:rFonts w:ascii="Times New Roman" w:hAnsi="Times New Roman" w:cs="Times New Roman"/>
                <w:b/>
                <w:sz w:val="20"/>
                <w:szCs w:val="20"/>
                <w:lang w:val="en-US"/>
              </w:rPr>
            </w:pPr>
          </w:p>
        </w:tc>
      </w:tr>
      <w:tr w:rsidR="00AB7735" w14:paraId="780BAD0E" w14:textId="77777777" w:rsidTr="00016DAA">
        <w:trPr>
          <w:trHeight w:val="425"/>
        </w:trPr>
        <w:tc>
          <w:tcPr>
            <w:tcW w:w="1696" w:type="dxa"/>
          </w:tcPr>
          <w:p w14:paraId="323756F0"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Equity funds</w:t>
            </w:r>
          </w:p>
        </w:tc>
        <w:tc>
          <w:tcPr>
            <w:tcW w:w="1136" w:type="dxa"/>
            <w:vAlign w:val="center"/>
          </w:tcPr>
          <w:p w14:paraId="100F0FE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84</w:t>
            </w:r>
          </w:p>
        </w:tc>
        <w:tc>
          <w:tcPr>
            <w:tcW w:w="1104" w:type="dxa"/>
            <w:vAlign w:val="center"/>
          </w:tcPr>
          <w:p w14:paraId="2CE2CFA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84</w:t>
            </w:r>
          </w:p>
        </w:tc>
        <w:tc>
          <w:tcPr>
            <w:tcW w:w="1072" w:type="dxa"/>
            <w:vAlign w:val="center"/>
          </w:tcPr>
          <w:p w14:paraId="14457B10"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14</w:t>
            </w:r>
          </w:p>
        </w:tc>
        <w:tc>
          <w:tcPr>
            <w:tcW w:w="1103" w:type="dxa"/>
            <w:vAlign w:val="center"/>
          </w:tcPr>
          <w:p w14:paraId="488EC12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14</w:t>
            </w:r>
          </w:p>
        </w:tc>
        <w:tc>
          <w:tcPr>
            <w:tcW w:w="1072" w:type="dxa"/>
            <w:vAlign w:val="center"/>
          </w:tcPr>
          <w:p w14:paraId="27957CD8"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02</w:t>
            </w:r>
          </w:p>
        </w:tc>
        <w:tc>
          <w:tcPr>
            <w:tcW w:w="1103" w:type="dxa"/>
            <w:vAlign w:val="center"/>
          </w:tcPr>
          <w:p w14:paraId="2CE3255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02</w:t>
            </w:r>
          </w:p>
        </w:tc>
        <w:tc>
          <w:tcPr>
            <w:tcW w:w="730" w:type="dxa"/>
            <w:vAlign w:val="center"/>
          </w:tcPr>
          <w:p w14:paraId="211D31C9" w14:textId="77777777" w:rsidR="00AB7735" w:rsidRPr="00F62452" w:rsidRDefault="00AB7735" w:rsidP="00016DA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B7735" w14:paraId="0845CFE4" w14:textId="77777777" w:rsidTr="00016DAA">
        <w:trPr>
          <w:trHeight w:val="439"/>
        </w:trPr>
        <w:tc>
          <w:tcPr>
            <w:tcW w:w="1696" w:type="dxa"/>
          </w:tcPr>
          <w:p w14:paraId="72FAE566"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Debt funds</w:t>
            </w:r>
          </w:p>
        </w:tc>
        <w:tc>
          <w:tcPr>
            <w:tcW w:w="1136" w:type="dxa"/>
            <w:vAlign w:val="center"/>
          </w:tcPr>
          <w:p w14:paraId="1E3F68E0"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55</w:t>
            </w:r>
          </w:p>
        </w:tc>
        <w:tc>
          <w:tcPr>
            <w:tcW w:w="1104" w:type="dxa"/>
            <w:vAlign w:val="center"/>
          </w:tcPr>
          <w:p w14:paraId="01A725B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55</w:t>
            </w:r>
          </w:p>
        </w:tc>
        <w:tc>
          <w:tcPr>
            <w:tcW w:w="1072" w:type="dxa"/>
            <w:vAlign w:val="center"/>
          </w:tcPr>
          <w:p w14:paraId="045F2DEF"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35</w:t>
            </w:r>
          </w:p>
        </w:tc>
        <w:tc>
          <w:tcPr>
            <w:tcW w:w="1103" w:type="dxa"/>
            <w:vAlign w:val="center"/>
          </w:tcPr>
          <w:p w14:paraId="5271E9B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35</w:t>
            </w:r>
          </w:p>
        </w:tc>
        <w:tc>
          <w:tcPr>
            <w:tcW w:w="1072" w:type="dxa"/>
            <w:vAlign w:val="center"/>
          </w:tcPr>
          <w:p w14:paraId="7720DAA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4271DF5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2592B566"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4A0FB441" w14:textId="77777777" w:rsidTr="00016DAA">
        <w:trPr>
          <w:trHeight w:val="879"/>
        </w:trPr>
        <w:tc>
          <w:tcPr>
            <w:tcW w:w="1696" w:type="dxa"/>
          </w:tcPr>
          <w:p w14:paraId="79451C64"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Hybrid/Balanced fund</w:t>
            </w:r>
          </w:p>
        </w:tc>
        <w:tc>
          <w:tcPr>
            <w:tcW w:w="1136" w:type="dxa"/>
            <w:vAlign w:val="center"/>
          </w:tcPr>
          <w:p w14:paraId="6B5F1BD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4" w:type="dxa"/>
            <w:vAlign w:val="center"/>
          </w:tcPr>
          <w:p w14:paraId="3ABCF116"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7D799FF2"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50</w:t>
            </w:r>
          </w:p>
        </w:tc>
        <w:tc>
          <w:tcPr>
            <w:tcW w:w="1103" w:type="dxa"/>
            <w:vAlign w:val="center"/>
          </w:tcPr>
          <w:p w14:paraId="3DFA07A4"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50</w:t>
            </w:r>
          </w:p>
        </w:tc>
        <w:tc>
          <w:tcPr>
            <w:tcW w:w="1072" w:type="dxa"/>
            <w:vAlign w:val="center"/>
          </w:tcPr>
          <w:p w14:paraId="3C03FAD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1103" w:type="dxa"/>
            <w:vAlign w:val="center"/>
          </w:tcPr>
          <w:p w14:paraId="7FB9EE67"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730" w:type="dxa"/>
            <w:vAlign w:val="center"/>
          </w:tcPr>
          <w:p w14:paraId="1AFBD464"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7AAD127B" w14:textId="77777777" w:rsidTr="00016DAA">
        <w:trPr>
          <w:trHeight w:val="439"/>
        </w:trPr>
        <w:tc>
          <w:tcPr>
            <w:tcW w:w="1696" w:type="dxa"/>
          </w:tcPr>
          <w:p w14:paraId="5782F6BB"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Indexed funds</w:t>
            </w:r>
          </w:p>
        </w:tc>
        <w:tc>
          <w:tcPr>
            <w:tcW w:w="1136" w:type="dxa"/>
            <w:vAlign w:val="center"/>
          </w:tcPr>
          <w:p w14:paraId="56404AF5"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4" w:type="dxa"/>
            <w:vAlign w:val="center"/>
          </w:tcPr>
          <w:p w14:paraId="7B888FD6"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41030817"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3" w:type="dxa"/>
            <w:vAlign w:val="center"/>
          </w:tcPr>
          <w:p w14:paraId="2C5A443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1DF8582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5B5AF6B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4BB85BF8"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3B3CB086" w14:textId="77777777" w:rsidTr="00016DAA">
        <w:trPr>
          <w:trHeight w:val="439"/>
        </w:trPr>
        <w:tc>
          <w:tcPr>
            <w:tcW w:w="1696" w:type="dxa"/>
          </w:tcPr>
          <w:p w14:paraId="5CAAED45"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 xml:space="preserve">SIP </w:t>
            </w:r>
          </w:p>
        </w:tc>
        <w:tc>
          <w:tcPr>
            <w:tcW w:w="1136" w:type="dxa"/>
            <w:vAlign w:val="center"/>
          </w:tcPr>
          <w:p w14:paraId="245D622F"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75</w:t>
            </w:r>
          </w:p>
        </w:tc>
        <w:tc>
          <w:tcPr>
            <w:tcW w:w="1104" w:type="dxa"/>
            <w:vAlign w:val="center"/>
          </w:tcPr>
          <w:p w14:paraId="2D8C710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75</w:t>
            </w:r>
          </w:p>
        </w:tc>
        <w:tc>
          <w:tcPr>
            <w:tcW w:w="1072" w:type="dxa"/>
            <w:vAlign w:val="center"/>
          </w:tcPr>
          <w:p w14:paraId="7FD9E09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24</w:t>
            </w:r>
          </w:p>
        </w:tc>
        <w:tc>
          <w:tcPr>
            <w:tcW w:w="1103" w:type="dxa"/>
            <w:vAlign w:val="center"/>
          </w:tcPr>
          <w:p w14:paraId="648A6ED3"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24</w:t>
            </w:r>
          </w:p>
        </w:tc>
        <w:tc>
          <w:tcPr>
            <w:tcW w:w="1072" w:type="dxa"/>
            <w:vAlign w:val="center"/>
          </w:tcPr>
          <w:p w14:paraId="2DCA90A9"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01</w:t>
            </w:r>
          </w:p>
        </w:tc>
        <w:tc>
          <w:tcPr>
            <w:tcW w:w="1103" w:type="dxa"/>
            <w:vAlign w:val="center"/>
          </w:tcPr>
          <w:p w14:paraId="4F1C6E79"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01</w:t>
            </w:r>
          </w:p>
        </w:tc>
        <w:tc>
          <w:tcPr>
            <w:tcW w:w="730" w:type="dxa"/>
            <w:vAlign w:val="center"/>
          </w:tcPr>
          <w:p w14:paraId="10C6F1F3"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11AE106E" w14:textId="77777777" w:rsidTr="00016DAA">
        <w:trPr>
          <w:trHeight w:val="425"/>
        </w:trPr>
        <w:tc>
          <w:tcPr>
            <w:tcW w:w="1696" w:type="dxa"/>
          </w:tcPr>
          <w:p w14:paraId="224CD5D4"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ELSS</w:t>
            </w:r>
          </w:p>
        </w:tc>
        <w:tc>
          <w:tcPr>
            <w:tcW w:w="1136" w:type="dxa"/>
            <w:vAlign w:val="center"/>
          </w:tcPr>
          <w:p w14:paraId="78B3F4F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65</w:t>
            </w:r>
          </w:p>
        </w:tc>
        <w:tc>
          <w:tcPr>
            <w:tcW w:w="1104" w:type="dxa"/>
            <w:vAlign w:val="center"/>
          </w:tcPr>
          <w:p w14:paraId="2ACA78F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65</w:t>
            </w:r>
          </w:p>
        </w:tc>
        <w:tc>
          <w:tcPr>
            <w:tcW w:w="1072" w:type="dxa"/>
            <w:vAlign w:val="center"/>
          </w:tcPr>
          <w:p w14:paraId="349024C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25</w:t>
            </w:r>
          </w:p>
        </w:tc>
        <w:tc>
          <w:tcPr>
            <w:tcW w:w="1103" w:type="dxa"/>
            <w:vAlign w:val="center"/>
          </w:tcPr>
          <w:p w14:paraId="18DEC55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25</w:t>
            </w:r>
          </w:p>
        </w:tc>
        <w:tc>
          <w:tcPr>
            <w:tcW w:w="1072" w:type="dxa"/>
            <w:vAlign w:val="center"/>
          </w:tcPr>
          <w:p w14:paraId="3545BAE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4F1F1185"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75EFF59A" w14:textId="77777777" w:rsidR="00AB7735" w:rsidRDefault="00AB7735" w:rsidP="00016DAA">
            <w:pPr>
              <w:jc w:val="center"/>
            </w:pPr>
            <w:r w:rsidRPr="006309DF">
              <w:rPr>
                <w:rFonts w:ascii="Times New Roman" w:hAnsi="Times New Roman" w:cs="Times New Roman"/>
                <w:sz w:val="24"/>
                <w:szCs w:val="24"/>
                <w:lang w:val="en-US"/>
              </w:rPr>
              <w:t>100</w:t>
            </w:r>
          </w:p>
        </w:tc>
      </w:tr>
    </w:tbl>
    <w:p w14:paraId="5DB90C9F" w14:textId="77777777" w:rsidR="004E76EB" w:rsidRPr="004E76EB"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1F26269A" w14:textId="77777777" w:rsidR="002E374F" w:rsidRDefault="008071C2" w:rsidP="00E960A5">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46269239" wp14:editId="50C461A8">
            <wp:extent cx="5672667" cy="2743200"/>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A39892" w14:textId="77777777" w:rsidR="006677B6" w:rsidRPr="006677B6" w:rsidRDefault="006677B6" w:rsidP="006677B6">
      <w:pPr>
        <w:spacing w:after="0" w:line="360" w:lineRule="auto"/>
        <w:jc w:val="both"/>
        <w:rPr>
          <w:rFonts w:ascii="Times New Roman" w:hAnsi="Times New Roman" w:cs="Times New Roman"/>
          <w:sz w:val="24"/>
          <w:szCs w:val="24"/>
          <w:lang w:val="en-US"/>
        </w:rPr>
      </w:pPr>
      <w:r w:rsidRPr="006677B6">
        <w:rPr>
          <w:rFonts w:ascii="Times New Roman" w:hAnsi="Times New Roman" w:cs="Times New Roman"/>
          <w:sz w:val="24"/>
          <w:szCs w:val="24"/>
          <w:lang w:val="en-US"/>
        </w:rPr>
        <w:t xml:space="preserve">Table 02, which was analyzed using multiple choice grid and it clearly says the 84% of respondents have high awareness of equity funds. While 14% respondents have moderate awareness. </w:t>
      </w:r>
      <w:proofErr w:type="gramStart"/>
      <w:r>
        <w:rPr>
          <w:rFonts w:ascii="Times New Roman" w:hAnsi="Times New Roman" w:cs="Times New Roman"/>
          <w:sz w:val="24"/>
          <w:szCs w:val="24"/>
          <w:lang w:val="en-US"/>
        </w:rPr>
        <w:t>Additionally,  55</w:t>
      </w:r>
      <w:proofErr w:type="gramEnd"/>
      <w:r w:rsidRPr="006677B6">
        <w:rPr>
          <w:rFonts w:ascii="Times New Roman" w:hAnsi="Times New Roman" w:cs="Times New Roman"/>
          <w:sz w:val="24"/>
          <w:szCs w:val="24"/>
          <w:lang w:val="en-US"/>
        </w:rPr>
        <w:t>% respondents have</w:t>
      </w:r>
      <w:r>
        <w:rPr>
          <w:rFonts w:ascii="Times New Roman" w:hAnsi="Times New Roman" w:cs="Times New Roman"/>
          <w:sz w:val="24"/>
          <w:szCs w:val="24"/>
          <w:lang w:val="en-US"/>
        </w:rPr>
        <w:t xml:space="preserve"> </w:t>
      </w:r>
      <w:r w:rsidRPr="006677B6">
        <w:rPr>
          <w:rFonts w:ascii="Times New Roman" w:hAnsi="Times New Roman" w:cs="Times New Roman"/>
          <w:sz w:val="24"/>
          <w:szCs w:val="24"/>
          <w:lang w:val="en-US"/>
        </w:rPr>
        <w:t xml:space="preserve"> awareness about debt funds</w:t>
      </w:r>
      <w:r>
        <w:rPr>
          <w:rFonts w:ascii="Times New Roman" w:hAnsi="Times New Roman" w:cs="Times New Roman"/>
          <w:sz w:val="24"/>
          <w:szCs w:val="24"/>
          <w:lang w:val="en-US"/>
        </w:rPr>
        <w:t>, 45</w:t>
      </w:r>
      <w:r w:rsidRPr="006677B6">
        <w:rPr>
          <w:rFonts w:ascii="Times New Roman" w:hAnsi="Times New Roman" w:cs="Times New Roman"/>
          <w:sz w:val="24"/>
          <w:szCs w:val="24"/>
          <w:lang w:val="en-US"/>
        </w:rPr>
        <w:t>%</w:t>
      </w:r>
      <w:r>
        <w:rPr>
          <w:rFonts w:ascii="Times New Roman" w:hAnsi="Times New Roman" w:cs="Times New Roman"/>
          <w:sz w:val="24"/>
          <w:szCs w:val="24"/>
          <w:lang w:val="en-US"/>
        </w:rPr>
        <w:t xml:space="preserve"> are familiar</w:t>
      </w:r>
      <w:r w:rsidRPr="006677B6">
        <w:rPr>
          <w:rFonts w:ascii="Times New Roman" w:hAnsi="Times New Roman" w:cs="Times New Roman"/>
          <w:sz w:val="24"/>
          <w:szCs w:val="24"/>
          <w:lang w:val="en-US"/>
        </w:rPr>
        <w:t xml:space="preserve"> with Hybrid funds and Indexed funds and most of the respondents </w:t>
      </w:r>
      <w:r>
        <w:rPr>
          <w:rFonts w:ascii="Times New Roman" w:hAnsi="Times New Roman" w:cs="Times New Roman"/>
          <w:sz w:val="24"/>
          <w:szCs w:val="24"/>
          <w:lang w:val="en-US"/>
        </w:rPr>
        <w:t>75</w:t>
      </w:r>
      <w:r w:rsidRPr="006677B6">
        <w:rPr>
          <w:rFonts w:ascii="Times New Roman" w:hAnsi="Times New Roman" w:cs="Times New Roman"/>
          <w:sz w:val="24"/>
          <w:szCs w:val="24"/>
          <w:lang w:val="en-US"/>
        </w:rPr>
        <w:t>% also says have awareness regarding SIP, 65% respondents are aware about ELSS.</w:t>
      </w:r>
    </w:p>
    <w:p w14:paraId="4020DC7A" w14:textId="77777777" w:rsidR="00AB7735" w:rsidRDefault="00AB7735" w:rsidP="00AB7735">
      <w:pPr>
        <w:spacing w:after="0" w:line="360" w:lineRule="auto"/>
        <w:jc w:val="both"/>
        <w:rPr>
          <w:rFonts w:ascii="Times New Roman" w:hAnsi="Times New Roman" w:cs="Times New Roman"/>
          <w:b/>
          <w:sz w:val="24"/>
          <w:szCs w:val="24"/>
          <w:lang w:val="en-US"/>
        </w:rPr>
      </w:pPr>
    </w:p>
    <w:p w14:paraId="47B6FA14" w14:textId="77777777" w:rsidR="0039015C" w:rsidRDefault="0039015C" w:rsidP="0039015C">
      <w:pPr>
        <w:spacing w:after="0" w:line="360" w:lineRule="auto"/>
        <w:ind w:left="360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Table 03</w:t>
      </w:r>
    </w:p>
    <w:p w14:paraId="51A4AF3A" w14:textId="77777777" w:rsidR="0039015C" w:rsidRDefault="0039015C" w:rsidP="0039015C">
      <w:pPr>
        <w:spacing w:after="0" w:line="360" w:lineRule="auto"/>
        <w:ind w:left="216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Factors influence in mutual fund selection</w:t>
      </w:r>
    </w:p>
    <w:tbl>
      <w:tblPr>
        <w:tblStyle w:val="TableGrid"/>
        <w:tblW w:w="0" w:type="auto"/>
        <w:tblLook w:val="04A0" w:firstRow="1" w:lastRow="0" w:firstColumn="1" w:lastColumn="0" w:noHBand="0" w:noVBand="1"/>
      </w:tblPr>
      <w:tblGrid>
        <w:gridCol w:w="3005"/>
        <w:gridCol w:w="3005"/>
        <w:gridCol w:w="3006"/>
      </w:tblGrid>
      <w:tr w:rsidR="0039015C" w14:paraId="6E0A2208" w14:textId="77777777" w:rsidTr="007615CC">
        <w:tc>
          <w:tcPr>
            <w:tcW w:w="3005" w:type="dxa"/>
          </w:tcPr>
          <w:p w14:paraId="35E3155E" w14:textId="77777777" w:rsidR="0039015C" w:rsidRPr="009E310C" w:rsidRDefault="0039015C" w:rsidP="0039015C">
            <w:pPr>
              <w:spacing w:line="360" w:lineRule="auto"/>
              <w:jc w:val="both"/>
              <w:rPr>
                <w:rFonts w:ascii="Times New Roman" w:hAnsi="Times New Roman" w:cs="Times New Roman"/>
                <w:b/>
                <w:sz w:val="24"/>
                <w:szCs w:val="24"/>
                <w:lang w:val="en-US"/>
              </w:rPr>
            </w:pPr>
            <w:r w:rsidRPr="009E310C">
              <w:rPr>
                <w:rFonts w:ascii="Times New Roman" w:hAnsi="Times New Roman" w:cs="Times New Roman"/>
                <w:b/>
                <w:sz w:val="24"/>
                <w:szCs w:val="24"/>
                <w:lang w:val="en-US"/>
              </w:rPr>
              <w:t>Variables</w:t>
            </w:r>
          </w:p>
        </w:tc>
        <w:tc>
          <w:tcPr>
            <w:tcW w:w="3005" w:type="dxa"/>
            <w:vAlign w:val="center"/>
          </w:tcPr>
          <w:p w14:paraId="63B7940F" w14:textId="77777777" w:rsidR="0039015C" w:rsidRPr="009E310C" w:rsidRDefault="0039015C" w:rsidP="0039015C">
            <w:pPr>
              <w:spacing w:line="360" w:lineRule="auto"/>
              <w:jc w:val="center"/>
              <w:rPr>
                <w:rFonts w:ascii="Times New Roman" w:hAnsi="Times New Roman" w:cs="Times New Roman"/>
                <w:b/>
                <w:sz w:val="24"/>
                <w:szCs w:val="24"/>
                <w:lang w:val="en-US"/>
              </w:rPr>
            </w:pPr>
            <w:r w:rsidRPr="009E310C">
              <w:rPr>
                <w:rFonts w:ascii="Times New Roman" w:hAnsi="Times New Roman" w:cs="Times New Roman"/>
                <w:b/>
                <w:sz w:val="24"/>
                <w:szCs w:val="24"/>
                <w:lang w:val="en-US"/>
              </w:rPr>
              <w:t>Frequency</w:t>
            </w:r>
          </w:p>
        </w:tc>
        <w:tc>
          <w:tcPr>
            <w:tcW w:w="3006" w:type="dxa"/>
            <w:vAlign w:val="center"/>
          </w:tcPr>
          <w:p w14:paraId="14B7E648" w14:textId="77777777" w:rsidR="0039015C" w:rsidRPr="009E310C" w:rsidRDefault="0039015C" w:rsidP="0039015C">
            <w:pPr>
              <w:spacing w:line="360" w:lineRule="auto"/>
              <w:jc w:val="center"/>
              <w:rPr>
                <w:rFonts w:ascii="Times New Roman" w:hAnsi="Times New Roman" w:cs="Times New Roman"/>
                <w:b/>
                <w:sz w:val="24"/>
                <w:szCs w:val="24"/>
                <w:lang w:val="en-US"/>
              </w:rPr>
            </w:pPr>
            <w:r w:rsidRPr="009E310C">
              <w:rPr>
                <w:rFonts w:ascii="Times New Roman" w:hAnsi="Times New Roman" w:cs="Times New Roman"/>
                <w:b/>
                <w:sz w:val="24"/>
                <w:szCs w:val="24"/>
                <w:lang w:val="en-US"/>
              </w:rPr>
              <w:t>Percentage</w:t>
            </w:r>
          </w:p>
        </w:tc>
      </w:tr>
      <w:tr w:rsidR="00F62452" w14:paraId="2297F12E" w14:textId="77777777" w:rsidTr="0014640D">
        <w:tc>
          <w:tcPr>
            <w:tcW w:w="3005" w:type="dxa"/>
          </w:tcPr>
          <w:p w14:paraId="15C890DC"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Past Performance</w:t>
            </w:r>
          </w:p>
        </w:tc>
        <w:tc>
          <w:tcPr>
            <w:tcW w:w="3005" w:type="dxa"/>
            <w:vAlign w:val="center"/>
          </w:tcPr>
          <w:p w14:paraId="4A69F674"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34</w:t>
            </w:r>
          </w:p>
        </w:tc>
        <w:tc>
          <w:tcPr>
            <w:tcW w:w="3006" w:type="dxa"/>
            <w:vAlign w:val="center"/>
          </w:tcPr>
          <w:p w14:paraId="5E209243"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34</w:t>
            </w:r>
          </w:p>
        </w:tc>
      </w:tr>
      <w:tr w:rsidR="00F62452" w14:paraId="3513EB03" w14:textId="77777777" w:rsidTr="0014640D">
        <w:tc>
          <w:tcPr>
            <w:tcW w:w="3005" w:type="dxa"/>
          </w:tcPr>
          <w:p w14:paraId="3A0C273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Fund Manager Reputation</w:t>
            </w:r>
          </w:p>
        </w:tc>
        <w:tc>
          <w:tcPr>
            <w:tcW w:w="3005" w:type="dxa"/>
            <w:vAlign w:val="center"/>
          </w:tcPr>
          <w:p w14:paraId="7F49109D"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27</w:t>
            </w:r>
          </w:p>
        </w:tc>
        <w:tc>
          <w:tcPr>
            <w:tcW w:w="3006" w:type="dxa"/>
            <w:vAlign w:val="center"/>
          </w:tcPr>
          <w:p w14:paraId="310F5A9C"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27</w:t>
            </w:r>
          </w:p>
        </w:tc>
      </w:tr>
      <w:tr w:rsidR="00F62452" w14:paraId="0F104745" w14:textId="77777777" w:rsidTr="0014640D">
        <w:tc>
          <w:tcPr>
            <w:tcW w:w="3005" w:type="dxa"/>
          </w:tcPr>
          <w:p w14:paraId="582BB1D9"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Credit Rating Score</w:t>
            </w:r>
          </w:p>
        </w:tc>
        <w:tc>
          <w:tcPr>
            <w:tcW w:w="3005" w:type="dxa"/>
            <w:vAlign w:val="center"/>
          </w:tcPr>
          <w:p w14:paraId="1F52B0EB"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18</w:t>
            </w:r>
          </w:p>
        </w:tc>
        <w:tc>
          <w:tcPr>
            <w:tcW w:w="3006" w:type="dxa"/>
            <w:vAlign w:val="center"/>
          </w:tcPr>
          <w:p w14:paraId="4259EE1B"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18</w:t>
            </w:r>
          </w:p>
        </w:tc>
      </w:tr>
      <w:tr w:rsidR="00F62452" w14:paraId="4E6CF6B9" w14:textId="77777777" w:rsidTr="0014640D">
        <w:tc>
          <w:tcPr>
            <w:tcW w:w="3005" w:type="dxa"/>
          </w:tcPr>
          <w:p w14:paraId="7E8AE42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Tax Benefits</w:t>
            </w:r>
          </w:p>
        </w:tc>
        <w:tc>
          <w:tcPr>
            <w:tcW w:w="3005" w:type="dxa"/>
            <w:vAlign w:val="center"/>
          </w:tcPr>
          <w:p w14:paraId="315F8DF3"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16</w:t>
            </w:r>
          </w:p>
        </w:tc>
        <w:tc>
          <w:tcPr>
            <w:tcW w:w="3006" w:type="dxa"/>
            <w:vAlign w:val="center"/>
          </w:tcPr>
          <w:p w14:paraId="39D57EC4"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16</w:t>
            </w:r>
          </w:p>
        </w:tc>
      </w:tr>
      <w:tr w:rsidR="00F62452" w14:paraId="111091B9" w14:textId="77777777" w:rsidTr="0014640D">
        <w:tc>
          <w:tcPr>
            <w:tcW w:w="3005" w:type="dxa"/>
          </w:tcPr>
          <w:p w14:paraId="4542090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 xml:space="preserve">Brand Name </w:t>
            </w:r>
            <w:proofErr w:type="gramStart"/>
            <w:r w:rsidRPr="0039015C">
              <w:rPr>
                <w:rFonts w:ascii="Times New Roman" w:hAnsi="Times New Roman" w:cs="Times New Roman"/>
                <w:sz w:val="24"/>
                <w:szCs w:val="24"/>
                <w:lang w:val="en-US"/>
              </w:rPr>
              <w:t>Of</w:t>
            </w:r>
            <w:proofErr w:type="gramEnd"/>
            <w:r w:rsidRPr="0039015C">
              <w:rPr>
                <w:rFonts w:ascii="Times New Roman" w:hAnsi="Times New Roman" w:cs="Times New Roman"/>
                <w:sz w:val="24"/>
                <w:szCs w:val="24"/>
                <w:lang w:val="en-US"/>
              </w:rPr>
              <w:t xml:space="preserve"> Fund House</w:t>
            </w:r>
          </w:p>
        </w:tc>
        <w:tc>
          <w:tcPr>
            <w:tcW w:w="3005" w:type="dxa"/>
            <w:vAlign w:val="center"/>
          </w:tcPr>
          <w:p w14:paraId="116101A6"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3006" w:type="dxa"/>
            <w:vAlign w:val="center"/>
          </w:tcPr>
          <w:p w14:paraId="5189084F"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r>
    </w:tbl>
    <w:p w14:paraId="43B32393" w14:textId="77777777" w:rsidR="004E76EB" w:rsidRPr="00634791" w:rsidRDefault="004E76EB" w:rsidP="00634791">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4A688F2D" w14:textId="77777777" w:rsidR="002E374F" w:rsidRDefault="008071C2" w:rsidP="0039015C">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18E358C7" wp14:editId="64D18F9A">
            <wp:extent cx="5672455" cy="2887133"/>
            <wp:effectExtent l="0" t="0" r="444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4983D8" w14:textId="77777777" w:rsidR="002E374F" w:rsidRPr="00564112" w:rsidRDefault="003663E5" w:rsidP="00564112">
      <w:pPr>
        <w:spacing w:after="0" w:line="360" w:lineRule="auto"/>
        <w:jc w:val="both"/>
        <w:rPr>
          <w:rFonts w:ascii="Times New Roman" w:hAnsi="Times New Roman" w:cs="Times New Roman"/>
          <w:sz w:val="24"/>
          <w:szCs w:val="24"/>
          <w:lang w:val="en-US"/>
        </w:rPr>
      </w:pPr>
      <w:r w:rsidRPr="003663E5">
        <w:rPr>
          <w:rFonts w:ascii="Times New Roman" w:hAnsi="Times New Roman" w:cs="Times New Roman"/>
          <w:sz w:val="24"/>
          <w:szCs w:val="24"/>
          <w:lang w:val="en-US"/>
        </w:rPr>
        <w:t>The data highlighted that factors influencing investor’s decisions while selecting funds so indicates 34% of respondents are influenced by past performance means historical returns, and second most is fund manager reputation with 27%, credit ratings holds 18% of influence on investors, additionally 16%</w:t>
      </w:r>
      <w:r>
        <w:rPr>
          <w:rFonts w:ascii="Times New Roman" w:hAnsi="Times New Roman" w:cs="Times New Roman"/>
          <w:sz w:val="24"/>
          <w:szCs w:val="24"/>
          <w:lang w:val="en-US"/>
        </w:rPr>
        <w:t xml:space="preserve"> of respondents consider</w:t>
      </w:r>
      <w:r w:rsidRPr="003663E5">
        <w:rPr>
          <w:rFonts w:ascii="Times New Roman" w:hAnsi="Times New Roman" w:cs="Times New Roman"/>
          <w:sz w:val="24"/>
          <w:szCs w:val="24"/>
          <w:lang w:val="en-US"/>
        </w:rPr>
        <w:t xml:space="preserve"> tax benefit also is the key factor, and brand name of funds is with</w:t>
      </w:r>
      <w:r>
        <w:rPr>
          <w:rFonts w:ascii="Times New Roman" w:hAnsi="Times New Roman" w:cs="Times New Roman"/>
          <w:sz w:val="24"/>
          <w:szCs w:val="24"/>
          <w:lang w:val="en-US"/>
        </w:rPr>
        <w:t xml:space="preserve"> only</w:t>
      </w:r>
      <w:r w:rsidRPr="003663E5">
        <w:rPr>
          <w:rFonts w:ascii="Times New Roman" w:hAnsi="Times New Roman" w:cs="Times New Roman"/>
          <w:sz w:val="24"/>
          <w:szCs w:val="24"/>
          <w:lang w:val="en-US"/>
        </w:rPr>
        <w:t xml:space="preserve"> 05%.</w:t>
      </w:r>
    </w:p>
    <w:p w14:paraId="2753CEC9" w14:textId="77777777" w:rsidR="00C758A7" w:rsidRDefault="00C758A7" w:rsidP="00C758A7">
      <w:pPr>
        <w:spacing w:after="0" w:line="360" w:lineRule="auto"/>
        <w:ind w:left="288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Table 04</w:t>
      </w:r>
    </w:p>
    <w:p w14:paraId="5530BC46" w14:textId="77777777" w:rsidR="00C758A7" w:rsidRDefault="00C758A7" w:rsidP="00C758A7">
      <w:pPr>
        <w:spacing w:after="0" w:line="36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Investor’s perception of mutual fund</w:t>
      </w:r>
    </w:p>
    <w:tbl>
      <w:tblPr>
        <w:tblStyle w:val="TableGrid"/>
        <w:tblW w:w="0" w:type="auto"/>
        <w:tblLook w:val="04A0" w:firstRow="1" w:lastRow="0" w:firstColumn="1" w:lastColumn="0" w:noHBand="0" w:noVBand="1"/>
      </w:tblPr>
      <w:tblGrid>
        <w:gridCol w:w="1655"/>
        <w:gridCol w:w="1311"/>
        <w:gridCol w:w="1186"/>
        <w:gridCol w:w="1268"/>
        <w:gridCol w:w="1316"/>
        <w:gridCol w:w="1316"/>
        <w:gridCol w:w="964"/>
      </w:tblGrid>
      <w:tr w:rsidR="00F66C3A" w14:paraId="24C3DEED" w14:textId="77777777" w:rsidTr="00F66C3A">
        <w:trPr>
          <w:trHeight w:val="885"/>
        </w:trPr>
        <w:tc>
          <w:tcPr>
            <w:tcW w:w="1655" w:type="dxa"/>
          </w:tcPr>
          <w:p w14:paraId="49B3BFAB" w14:textId="77777777" w:rsidR="00F66C3A" w:rsidRDefault="00F66C3A" w:rsidP="00C758A7">
            <w:pPr>
              <w:spacing w:line="360" w:lineRule="auto"/>
              <w:jc w:val="both"/>
              <w:rPr>
                <w:rFonts w:ascii="Times New Roman" w:hAnsi="Times New Roman" w:cs="Times New Roman"/>
                <w:b/>
                <w:sz w:val="24"/>
                <w:szCs w:val="24"/>
                <w:lang w:val="en-US"/>
              </w:rPr>
            </w:pPr>
          </w:p>
        </w:tc>
        <w:tc>
          <w:tcPr>
            <w:tcW w:w="1311" w:type="dxa"/>
            <w:vAlign w:val="center"/>
          </w:tcPr>
          <w:p w14:paraId="0FCCCEBA"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Strongly Agree</w:t>
            </w:r>
          </w:p>
        </w:tc>
        <w:tc>
          <w:tcPr>
            <w:tcW w:w="1186" w:type="dxa"/>
            <w:vAlign w:val="center"/>
          </w:tcPr>
          <w:p w14:paraId="3F23739C"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Agree</w:t>
            </w:r>
          </w:p>
        </w:tc>
        <w:tc>
          <w:tcPr>
            <w:tcW w:w="1268" w:type="dxa"/>
            <w:vAlign w:val="center"/>
          </w:tcPr>
          <w:p w14:paraId="4E1710CC"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Neutral</w:t>
            </w:r>
          </w:p>
        </w:tc>
        <w:tc>
          <w:tcPr>
            <w:tcW w:w="1316" w:type="dxa"/>
            <w:vAlign w:val="center"/>
          </w:tcPr>
          <w:p w14:paraId="65EC35E1"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Disagree</w:t>
            </w:r>
          </w:p>
        </w:tc>
        <w:tc>
          <w:tcPr>
            <w:tcW w:w="1316" w:type="dxa"/>
            <w:vAlign w:val="center"/>
          </w:tcPr>
          <w:p w14:paraId="31DBD56D"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Strongly Disagree</w:t>
            </w:r>
          </w:p>
        </w:tc>
        <w:tc>
          <w:tcPr>
            <w:tcW w:w="964" w:type="dxa"/>
          </w:tcPr>
          <w:p w14:paraId="59978486"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r>
      <w:tr w:rsidR="00F66C3A" w14:paraId="1E2E5BC7" w14:textId="77777777" w:rsidTr="00F66C3A">
        <w:trPr>
          <w:trHeight w:val="871"/>
        </w:trPr>
        <w:tc>
          <w:tcPr>
            <w:tcW w:w="1655" w:type="dxa"/>
          </w:tcPr>
          <w:p w14:paraId="094BE033"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Safe Investment</w:t>
            </w:r>
          </w:p>
        </w:tc>
        <w:tc>
          <w:tcPr>
            <w:tcW w:w="1311" w:type="dxa"/>
            <w:vAlign w:val="center"/>
          </w:tcPr>
          <w:p w14:paraId="3EE4BD8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53</w:t>
            </w:r>
          </w:p>
        </w:tc>
        <w:tc>
          <w:tcPr>
            <w:tcW w:w="1186" w:type="dxa"/>
            <w:vAlign w:val="center"/>
          </w:tcPr>
          <w:p w14:paraId="68488676"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22</w:t>
            </w:r>
          </w:p>
        </w:tc>
        <w:tc>
          <w:tcPr>
            <w:tcW w:w="1268" w:type="dxa"/>
            <w:vAlign w:val="center"/>
          </w:tcPr>
          <w:p w14:paraId="415B5E9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18</w:t>
            </w:r>
          </w:p>
        </w:tc>
        <w:tc>
          <w:tcPr>
            <w:tcW w:w="1316" w:type="dxa"/>
            <w:vAlign w:val="center"/>
          </w:tcPr>
          <w:p w14:paraId="6947CA9F"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05</w:t>
            </w:r>
          </w:p>
        </w:tc>
        <w:tc>
          <w:tcPr>
            <w:tcW w:w="1316" w:type="dxa"/>
            <w:vAlign w:val="center"/>
          </w:tcPr>
          <w:p w14:paraId="02352FD3"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964" w:type="dxa"/>
            <w:vAlign w:val="center"/>
          </w:tcPr>
          <w:p w14:paraId="4D786102"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5E4A5F70" w14:textId="77777777" w:rsidTr="00F66C3A">
        <w:trPr>
          <w:trHeight w:val="528"/>
        </w:trPr>
        <w:tc>
          <w:tcPr>
            <w:tcW w:w="1655" w:type="dxa"/>
          </w:tcPr>
          <w:p w14:paraId="7383A7CC"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Better Returns</w:t>
            </w:r>
          </w:p>
        </w:tc>
        <w:tc>
          <w:tcPr>
            <w:tcW w:w="1311" w:type="dxa"/>
            <w:vAlign w:val="center"/>
          </w:tcPr>
          <w:p w14:paraId="1CC93A6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68</w:t>
            </w:r>
          </w:p>
        </w:tc>
        <w:tc>
          <w:tcPr>
            <w:tcW w:w="1186" w:type="dxa"/>
            <w:vAlign w:val="center"/>
          </w:tcPr>
          <w:p w14:paraId="6ED1DCC7"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20</w:t>
            </w:r>
          </w:p>
        </w:tc>
        <w:tc>
          <w:tcPr>
            <w:tcW w:w="1268" w:type="dxa"/>
            <w:vAlign w:val="center"/>
          </w:tcPr>
          <w:p w14:paraId="040F9EF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05</w:t>
            </w:r>
          </w:p>
        </w:tc>
        <w:tc>
          <w:tcPr>
            <w:tcW w:w="1316" w:type="dxa"/>
            <w:vAlign w:val="center"/>
          </w:tcPr>
          <w:p w14:paraId="6651B667"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07</w:t>
            </w:r>
          </w:p>
        </w:tc>
        <w:tc>
          <w:tcPr>
            <w:tcW w:w="1316" w:type="dxa"/>
            <w:vAlign w:val="center"/>
          </w:tcPr>
          <w:p w14:paraId="67CF7D5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1E091A80"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7913DBB7" w14:textId="77777777" w:rsidTr="00F66C3A">
        <w:trPr>
          <w:trHeight w:val="1307"/>
        </w:trPr>
        <w:tc>
          <w:tcPr>
            <w:tcW w:w="1655" w:type="dxa"/>
          </w:tcPr>
          <w:p w14:paraId="663C3BB4"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Require Financial Expertise</w:t>
            </w:r>
          </w:p>
        </w:tc>
        <w:tc>
          <w:tcPr>
            <w:tcW w:w="1311" w:type="dxa"/>
            <w:vAlign w:val="center"/>
          </w:tcPr>
          <w:p w14:paraId="2FCB5770"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45</w:t>
            </w:r>
          </w:p>
        </w:tc>
        <w:tc>
          <w:tcPr>
            <w:tcW w:w="1186" w:type="dxa"/>
            <w:vAlign w:val="center"/>
          </w:tcPr>
          <w:p w14:paraId="26E61E82"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36</w:t>
            </w:r>
          </w:p>
        </w:tc>
        <w:tc>
          <w:tcPr>
            <w:tcW w:w="1268" w:type="dxa"/>
            <w:vAlign w:val="center"/>
          </w:tcPr>
          <w:p w14:paraId="652D2B4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15</w:t>
            </w:r>
          </w:p>
        </w:tc>
        <w:tc>
          <w:tcPr>
            <w:tcW w:w="1316" w:type="dxa"/>
            <w:vAlign w:val="center"/>
          </w:tcPr>
          <w:p w14:paraId="10E14823"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04</w:t>
            </w:r>
          </w:p>
        </w:tc>
        <w:tc>
          <w:tcPr>
            <w:tcW w:w="1316" w:type="dxa"/>
            <w:vAlign w:val="center"/>
          </w:tcPr>
          <w:p w14:paraId="2D99334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69519025"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42F61559" w14:textId="77777777" w:rsidTr="00F66C3A">
        <w:trPr>
          <w:trHeight w:val="421"/>
        </w:trPr>
        <w:tc>
          <w:tcPr>
            <w:tcW w:w="1655" w:type="dxa"/>
          </w:tcPr>
          <w:p w14:paraId="09E0FA7D"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Highly Risky</w:t>
            </w:r>
          </w:p>
        </w:tc>
        <w:tc>
          <w:tcPr>
            <w:tcW w:w="1311" w:type="dxa"/>
            <w:vAlign w:val="center"/>
          </w:tcPr>
          <w:p w14:paraId="16F63C6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88</w:t>
            </w:r>
          </w:p>
        </w:tc>
        <w:tc>
          <w:tcPr>
            <w:tcW w:w="1186" w:type="dxa"/>
            <w:vAlign w:val="center"/>
          </w:tcPr>
          <w:p w14:paraId="7F779DE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10</w:t>
            </w:r>
          </w:p>
        </w:tc>
        <w:tc>
          <w:tcPr>
            <w:tcW w:w="1268" w:type="dxa"/>
            <w:vAlign w:val="center"/>
          </w:tcPr>
          <w:p w14:paraId="2AF144A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1316" w:type="dxa"/>
            <w:vAlign w:val="center"/>
          </w:tcPr>
          <w:p w14:paraId="04E40BF2"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1316" w:type="dxa"/>
            <w:vAlign w:val="center"/>
          </w:tcPr>
          <w:p w14:paraId="3BAB02C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964" w:type="dxa"/>
            <w:vAlign w:val="center"/>
          </w:tcPr>
          <w:p w14:paraId="2A9576AA"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17620DC2" w14:textId="77777777" w:rsidTr="00F66C3A">
        <w:trPr>
          <w:trHeight w:val="435"/>
        </w:trPr>
        <w:tc>
          <w:tcPr>
            <w:tcW w:w="1655" w:type="dxa"/>
          </w:tcPr>
          <w:p w14:paraId="759DDD02"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Transparency</w:t>
            </w:r>
          </w:p>
        </w:tc>
        <w:tc>
          <w:tcPr>
            <w:tcW w:w="1311" w:type="dxa"/>
            <w:vAlign w:val="center"/>
          </w:tcPr>
          <w:p w14:paraId="44348239"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63</w:t>
            </w:r>
          </w:p>
        </w:tc>
        <w:tc>
          <w:tcPr>
            <w:tcW w:w="1186" w:type="dxa"/>
            <w:vAlign w:val="center"/>
          </w:tcPr>
          <w:p w14:paraId="2D749F26"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28</w:t>
            </w:r>
          </w:p>
        </w:tc>
        <w:tc>
          <w:tcPr>
            <w:tcW w:w="1268" w:type="dxa"/>
            <w:vAlign w:val="center"/>
          </w:tcPr>
          <w:p w14:paraId="6E0A317E"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06</w:t>
            </w:r>
          </w:p>
        </w:tc>
        <w:tc>
          <w:tcPr>
            <w:tcW w:w="1316" w:type="dxa"/>
            <w:vAlign w:val="center"/>
          </w:tcPr>
          <w:p w14:paraId="1819B3E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2D183608"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964" w:type="dxa"/>
            <w:vAlign w:val="center"/>
          </w:tcPr>
          <w:p w14:paraId="14DDADD2"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2667BB60" w14:textId="77777777" w:rsidTr="00F66C3A">
        <w:trPr>
          <w:trHeight w:val="435"/>
        </w:trPr>
        <w:tc>
          <w:tcPr>
            <w:tcW w:w="1655" w:type="dxa"/>
          </w:tcPr>
          <w:p w14:paraId="27B6955C"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Tax Benefit</w:t>
            </w:r>
          </w:p>
        </w:tc>
        <w:tc>
          <w:tcPr>
            <w:tcW w:w="1311" w:type="dxa"/>
            <w:vAlign w:val="center"/>
          </w:tcPr>
          <w:p w14:paraId="228CA1A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76</w:t>
            </w:r>
          </w:p>
        </w:tc>
        <w:tc>
          <w:tcPr>
            <w:tcW w:w="1186" w:type="dxa"/>
            <w:vAlign w:val="center"/>
          </w:tcPr>
          <w:p w14:paraId="08220BC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20</w:t>
            </w:r>
          </w:p>
        </w:tc>
        <w:tc>
          <w:tcPr>
            <w:tcW w:w="1268" w:type="dxa"/>
            <w:vAlign w:val="center"/>
          </w:tcPr>
          <w:p w14:paraId="1D2A02FF"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6FC1AB3A"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73D2D1E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79CC1C54"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14:paraId="748C2B43" w14:textId="77777777" w:rsidR="004E76EB" w:rsidRPr="004E76EB"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40649DEE" w14:textId="77777777" w:rsidR="002E374F" w:rsidRDefault="008071C2" w:rsidP="00C758A7">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567EE175" wp14:editId="5C9C2F87">
            <wp:extent cx="5698067" cy="2743200"/>
            <wp:effectExtent l="0" t="0" r="171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0B7F36" w14:textId="77777777" w:rsidR="00AC37B4" w:rsidRPr="00564112" w:rsidRDefault="007852C1" w:rsidP="00C758A7">
      <w:pPr>
        <w:spacing w:after="0" w:line="360" w:lineRule="auto"/>
        <w:jc w:val="both"/>
        <w:rPr>
          <w:rFonts w:ascii="Times New Roman" w:hAnsi="Times New Roman" w:cs="Times New Roman"/>
          <w:sz w:val="24"/>
          <w:szCs w:val="24"/>
          <w:lang w:val="en-US"/>
        </w:rPr>
      </w:pPr>
      <w:r w:rsidRPr="009655FA">
        <w:rPr>
          <w:rFonts w:ascii="Times New Roman" w:hAnsi="Times New Roman" w:cs="Times New Roman"/>
          <w:sz w:val="24"/>
          <w:szCs w:val="24"/>
          <w:lang w:val="en-US"/>
        </w:rPr>
        <w:t>The perception of the respondents to mutual fund investment was analyzed, majority of the respondents 88% strongly agree tha</w:t>
      </w:r>
      <w:r>
        <w:rPr>
          <w:rFonts w:ascii="Times New Roman" w:hAnsi="Times New Roman" w:cs="Times New Roman"/>
          <w:sz w:val="24"/>
          <w:szCs w:val="24"/>
          <w:lang w:val="en-US"/>
        </w:rPr>
        <w:t>t mutual fund carry</w:t>
      </w:r>
      <w:r w:rsidRPr="009655FA">
        <w:rPr>
          <w:rFonts w:ascii="Times New Roman" w:hAnsi="Times New Roman" w:cs="Times New Roman"/>
          <w:sz w:val="24"/>
          <w:szCs w:val="24"/>
          <w:lang w:val="en-US"/>
        </w:rPr>
        <w:t xml:space="preserve"> hi</w:t>
      </w:r>
      <w:r>
        <w:rPr>
          <w:rFonts w:ascii="Times New Roman" w:hAnsi="Times New Roman" w:cs="Times New Roman"/>
          <w:sz w:val="24"/>
          <w:szCs w:val="24"/>
          <w:lang w:val="en-US"/>
        </w:rPr>
        <w:t>gh risk, following this 76% of investors invest in mutual funds because they want tax benefit. Additionally, 68% considered it offer better returns, 63% of respondents strongly agree that mutual funds investment provide transparency, furthermore, 53% of respondents are strongly agree for safe investment, remaining 45% respondents agree that mutual fund investment require financial expertise.</w:t>
      </w:r>
    </w:p>
    <w:p w14:paraId="271C2CF6" w14:textId="77777777" w:rsidR="00AC37B4" w:rsidRDefault="00AC37B4" w:rsidP="00AC37B4">
      <w:pPr>
        <w:spacing w:after="0" w:line="360" w:lineRule="auto"/>
        <w:jc w:val="both"/>
        <w:rPr>
          <w:rFonts w:ascii="Times New Roman" w:cs="Times New Roman"/>
          <w:b/>
          <w:sz w:val="24"/>
          <w:szCs w:val="24"/>
          <w:lang w:val="en-US"/>
        </w:rPr>
      </w:pPr>
      <w:r>
        <w:rPr>
          <w:rFonts w:ascii="Times New Roman" w:cs="Times New Roman"/>
          <w:b/>
          <w:sz w:val="24"/>
          <w:szCs w:val="24"/>
          <w:lang w:val="en-US"/>
        </w:rPr>
        <w:t>Hypothesis Testing</w:t>
      </w:r>
    </w:p>
    <w:p w14:paraId="7EF59408" w14:textId="77777777" w:rsidR="00AC37B4" w:rsidRPr="009D153F" w:rsidRDefault="00AC37B4" w:rsidP="00AC37B4">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0</w:t>
      </w:r>
      <w:r>
        <w:rPr>
          <w:rFonts w:ascii="Times New Roman" w:cs="Times New Roman"/>
          <w:b/>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does not significantly influence their choice of mutual fund schemes.</w:t>
      </w:r>
    </w:p>
    <w:p w14:paraId="2E3CFFBA" w14:textId="77777777" w:rsidR="00AC37B4" w:rsidRDefault="00AC37B4" w:rsidP="00AC37B4">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1</w:t>
      </w:r>
      <w:r w:rsidRPr="009D153F">
        <w:rPr>
          <w:rFonts w:ascii="Times New Roman" w:cs="Times New Roman"/>
          <w:b/>
          <w:sz w:val="24"/>
          <w:szCs w:val="24"/>
          <w:lang w:val="en-US"/>
        </w:rPr>
        <w:t>:</w:t>
      </w:r>
      <w:r w:rsidRPr="009D153F">
        <w:rPr>
          <w:rFonts w:ascii="Times New Roman" w:cs="Times New Roman"/>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 xml:space="preserve">s risk tolerance significantly </w:t>
      </w:r>
      <w:proofErr w:type="gramStart"/>
      <w:r>
        <w:rPr>
          <w:rFonts w:ascii="Times New Roman" w:cs="Times New Roman"/>
          <w:sz w:val="24"/>
          <w:szCs w:val="24"/>
          <w:lang w:val="en-US"/>
        </w:rPr>
        <w:t>influence</w:t>
      </w:r>
      <w:proofErr w:type="gramEnd"/>
      <w:r>
        <w:rPr>
          <w:rFonts w:ascii="Times New Roman" w:cs="Times New Roman"/>
          <w:sz w:val="24"/>
          <w:szCs w:val="24"/>
          <w:lang w:val="en-US"/>
        </w:rPr>
        <w:t xml:space="preserve"> their choice of mutual fund schemes.</w:t>
      </w:r>
    </w:p>
    <w:p w14:paraId="752B501E" w14:textId="77777777" w:rsidR="00636D92" w:rsidRDefault="00636D92" w:rsidP="00636D92">
      <w:pPr>
        <w:spacing w:after="0" w:line="360" w:lineRule="auto"/>
        <w:jc w:val="both"/>
        <w:rPr>
          <w:rFonts w:ascii="Times New Roman" w:hAnsi="Times New Roman" w:cs="Times New Roman"/>
          <w:b/>
          <w:sz w:val="24"/>
          <w:szCs w:val="24"/>
          <w:lang w:val="en-US"/>
        </w:rPr>
      </w:pPr>
      <w:r w:rsidRPr="00636D92">
        <w:rPr>
          <w:rFonts w:ascii="Times New Roman" w:hAnsi="Times New Roman" w:cs="Times New Roman"/>
          <w:b/>
          <w:sz w:val="24"/>
          <w:szCs w:val="24"/>
          <w:lang w:val="en-US"/>
        </w:rPr>
        <w:t>Chi-square test</w:t>
      </w:r>
    </w:p>
    <w:p w14:paraId="19AD8F07" w14:textId="77777777" w:rsidR="001344CE" w:rsidRPr="00636D92" w:rsidRDefault="001344CE" w:rsidP="00636D92">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Observation (O)</w:t>
      </w:r>
    </w:p>
    <w:tbl>
      <w:tblPr>
        <w:tblStyle w:val="TableGrid"/>
        <w:tblW w:w="0" w:type="auto"/>
        <w:tblLook w:val="04A0" w:firstRow="1" w:lastRow="0" w:firstColumn="1" w:lastColumn="0" w:noHBand="0" w:noVBand="1"/>
      </w:tblPr>
      <w:tblGrid>
        <w:gridCol w:w="1917"/>
        <w:gridCol w:w="1764"/>
        <w:gridCol w:w="1897"/>
        <w:gridCol w:w="1818"/>
        <w:gridCol w:w="1620"/>
      </w:tblGrid>
      <w:tr w:rsidR="00280A32" w14:paraId="468E3134" w14:textId="77777777" w:rsidTr="002E0759">
        <w:tc>
          <w:tcPr>
            <w:tcW w:w="1917" w:type="dxa"/>
          </w:tcPr>
          <w:p w14:paraId="3254CA66"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Risk Tolerance</w:t>
            </w:r>
          </w:p>
        </w:tc>
        <w:tc>
          <w:tcPr>
            <w:tcW w:w="1764" w:type="dxa"/>
            <w:vAlign w:val="center"/>
          </w:tcPr>
          <w:p w14:paraId="79E57023"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Debt</w:t>
            </w:r>
          </w:p>
        </w:tc>
        <w:tc>
          <w:tcPr>
            <w:tcW w:w="1897" w:type="dxa"/>
            <w:vAlign w:val="center"/>
          </w:tcPr>
          <w:p w14:paraId="720BDAAF"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Balanced</w:t>
            </w:r>
          </w:p>
        </w:tc>
        <w:tc>
          <w:tcPr>
            <w:tcW w:w="1818" w:type="dxa"/>
            <w:vAlign w:val="center"/>
          </w:tcPr>
          <w:p w14:paraId="4BD16209"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Equity</w:t>
            </w:r>
          </w:p>
        </w:tc>
        <w:tc>
          <w:tcPr>
            <w:tcW w:w="1620" w:type="dxa"/>
            <w:vAlign w:val="center"/>
          </w:tcPr>
          <w:p w14:paraId="3AAAD3DA"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Total</w:t>
            </w:r>
          </w:p>
        </w:tc>
      </w:tr>
      <w:tr w:rsidR="00280A32" w14:paraId="3B07D9AC" w14:textId="77777777" w:rsidTr="002E0759">
        <w:tc>
          <w:tcPr>
            <w:tcW w:w="1917" w:type="dxa"/>
          </w:tcPr>
          <w:p w14:paraId="58027E04"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Low Risk</w:t>
            </w:r>
          </w:p>
        </w:tc>
        <w:tc>
          <w:tcPr>
            <w:tcW w:w="1764" w:type="dxa"/>
            <w:vAlign w:val="center"/>
          </w:tcPr>
          <w:p w14:paraId="72A94F65"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19</w:t>
            </w:r>
          </w:p>
        </w:tc>
        <w:tc>
          <w:tcPr>
            <w:tcW w:w="1897" w:type="dxa"/>
            <w:vAlign w:val="center"/>
          </w:tcPr>
          <w:p w14:paraId="6457BDC4"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10</w:t>
            </w:r>
          </w:p>
        </w:tc>
        <w:tc>
          <w:tcPr>
            <w:tcW w:w="1818" w:type="dxa"/>
            <w:vAlign w:val="center"/>
          </w:tcPr>
          <w:p w14:paraId="1517ED96"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25</w:t>
            </w:r>
          </w:p>
        </w:tc>
        <w:tc>
          <w:tcPr>
            <w:tcW w:w="1620" w:type="dxa"/>
            <w:vAlign w:val="center"/>
          </w:tcPr>
          <w:p w14:paraId="52023DC0"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54</w:t>
            </w:r>
          </w:p>
        </w:tc>
      </w:tr>
      <w:tr w:rsidR="00280A32" w14:paraId="6B7E7235" w14:textId="77777777" w:rsidTr="002E0759">
        <w:tc>
          <w:tcPr>
            <w:tcW w:w="1917" w:type="dxa"/>
          </w:tcPr>
          <w:p w14:paraId="37367D0B"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Medium Risk</w:t>
            </w:r>
          </w:p>
        </w:tc>
        <w:tc>
          <w:tcPr>
            <w:tcW w:w="1764" w:type="dxa"/>
            <w:vAlign w:val="center"/>
          </w:tcPr>
          <w:p w14:paraId="4067D581"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15</w:t>
            </w:r>
          </w:p>
        </w:tc>
        <w:tc>
          <w:tcPr>
            <w:tcW w:w="1897" w:type="dxa"/>
            <w:vAlign w:val="center"/>
          </w:tcPr>
          <w:p w14:paraId="6A768CC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01</w:t>
            </w:r>
          </w:p>
        </w:tc>
        <w:tc>
          <w:tcPr>
            <w:tcW w:w="1818" w:type="dxa"/>
            <w:vAlign w:val="center"/>
          </w:tcPr>
          <w:p w14:paraId="6103A31B"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20</w:t>
            </w:r>
          </w:p>
        </w:tc>
        <w:tc>
          <w:tcPr>
            <w:tcW w:w="1620" w:type="dxa"/>
            <w:vAlign w:val="center"/>
          </w:tcPr>
          <w:p w14:paraId="6395237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36</w:t>
            </w:r>
          </w:p>
        </w:tc>
      </w:tr>
      <w:tr w:rsidR="00280A32" w14:paraId="23E1893B" w14:textId="77777777" w:rsidTr="002E0759">
        <w:tc>
          <w:tcPr>
            <w:tcW w:w="1917" w:type="dxa"/>
          </w:tcPr>
          <w:p w14:paraId="6CF03D42"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High Risk</w:t>
            </w:r>
          </w:p>
        </w:tc>
        <w:tc>
          <w:tcPr>
            <w:tcW w:w="1764" w:type="dxa"/>
            <w:vAlign w:val="center"/>
          </w:tcPr>
          <w:p w14:paraId="576AFD4B"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02</w:t>
            </w:r>
          </w:p>
        </w:tc>
        <w:tc>
          <w:tcPr>
            <w:tcW w:w="1897" w:type="dxa"/>
            <w:vAlign w:val="center"/>
          </w:tcPr>
          <w:p w14:paraId="3E840AE0"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05</w:t>
            </w:r>
          </w:p>
        </w:tc>
        <w:tc>
          <w:tcPr>
            <w:tcW w:w="1818" w:type="dxa"/>
            <w:vAlign w:val="center"/>
          </w:tcPr>
          <w:p w14:paraId="6AA20B0A"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03</w:t>
            </w:r>
          </w:p>
        </w:tc>
        <w:tc>
          <w:tcPr>
            <w:tcW w:w="1620" w:type="dxa"/>
            <w:vAlign w:val="center"/>
          </w:tcPr>
          <w:p w14:paraId="658E6C6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10</w:t>
            </w:r>
          </w:p>
        </w:tc>
      </w:tr>
      <w:tr w:rsidR="00280A32" w14:paraId="37B473E1" w14:textId="77777777" w:rsidTr="002E0759">
        <w:tc>
          <w:tcPr>
            <w:tcW w:w="1917" w:type="dxa"/>
          </w:tcPr>
          <w:p w14:paraId="1E5A5FCC"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Total</w:t>
            </w:r>
          </w:p>
        </w:tc>
        <w:tc>
          <w:tcPr>
            <w:tcW w:w="1764" w:type="dxa"/>
            <w:vAlign w:val="center"/>
          </w:tcPr>
          <w:p w14:paraId="0C19D3E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36</w:t>
            </w:r>
          </w:p>
        </w:tc>
        <w:tc>
          <w:tcPr>
            <w:tcW w:w="1897" w:type="dxa"/>
            <w:vAlign w:val="center"/>
          </w:tcPr>
          <w:p w14:paraId="55E300A3"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16</w:t>
            </w:r>
          </w:p>
        </w:tc>
        <w:tc>
          <w:tcPr>
            <w:tcW w:w="1818" w:type="dxa"/>
            <w:vAlign w:val="center"/>
          </w:tcPr>
          <w:p w14:paraId="009C3E24"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48</w:t>
            </w:r>
          </w:p>
        </w:tc>
        <w:tc>
          <w:tcPr>
            <w:tcW w:w="1620" w:type="dxa"/>
            <w:vAlign w:val="center"/>
          </w:tcPr>
          <w:p w14:paraId="0508A52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100</w:t>
            </w:r>
          </w:p>
        </w:tc>
      </w:tr>
    </w:tbl>
    <w:p w14:paraId="20CE523E" w14:textId="77777777" w:rsidR="008747B5" w:rsidRPr="008747B5" w:rsidRDefault="008747B5" w:rsidP="008747B5">
      <w:pPr>
        <w:spacing w:after="0" w:line="360" w:lineRule="auto"/>
        <w:jc w:val="both"/>
        <w:rPr>
          <w:rFonts w:ascii="Times New Roman" w:cs="Times New Roman"/>
          <w:sz w:val="24"/>
          <w:szCs w:val="24"/>
          <w:lang w:val="en-US"/>
        </w:rPr>
      </w:pPr>
    </w:p>
    <w:p w14:paraId="2635E466" w14:textId="77777777" w:rsidR="00AC37B4" w:rsidRDefault="001344CE" w:rsidP="00C758A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Expected (E)</w:t>
      </w:r>
    </w:p>
    <w:tbl>
      <w:tblPr>
        <w:tblStyle w:val="TableGrid"/>
        <w:tblW w:w="0" w:type="auto"/>
        <w:tblLook w:val="04A0" w:firstRow="1" w:lastRow="0" w:firstColumn="1" w:lastColumn="0" w:noHBand="0" w:noVBand="1"/>
      </w:tblPr>
      <w:tblGrid>
        <w:gridCol w:w="1803"/>
        <w:gridCol w:w="1803"/>
        <w:gridCol w:w="1803"/>
        <w:gridCol w:w="1803"/>
        <w:gridCol w:w="1804"/>
      </w:tblGrid>
      <w:tr w:rsidR="001344CE" w14:paraId="394C0AC9" w14:textId="77777777" w:rsidTr="002E0759">
        <w:tc>
          <w:tcPr>
            <w:tcW w:w="1803" w:type="dxa"/>
            <w:vAlign w:val="center"/>
          </w:tcPr>
          <w:p w14:paraId="7C87E8A7"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Risk Tolerance</w:t>
            </w:r>
          </w:p>
        </w:tc>
        <w:tc>
          <w:tcPr>
            <w:tcW w:w="1803" w:type="dxa"/>
            <w:vAlign w:val="center"/>
          </w:tcPr>
          <w:p w14:paraId="04F55970"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Debt</w:t>
            </w:r>
          </w:p>
        </w:tc>
        <w:tc>
          <w:tcPr>
            <w:tcW w:w="1803" w:type="dxa"/>
            <w:vAlign w:val="center"/>
          </w:tcPr>
          <w:p w14:paraId="5374E07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Balanced</w:t>
            </w:r>
          </w:p>
        </w:tc>
        <w:tc>
          <w:tcPr>
            <w:tcW w:w="1803" w:type="dxa"/>
            <w:vAlign w:val="center"/>
          </w:tcPr>
          <w:p w14:paraId="45D36F8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Equity</w:t>
            </w:r>
          </w:p>
        </w:tc>
        <w:tc>
          <w:tcPr>
            <w:tcW w:w="1804" w:type="dxa"/>
            <w:vAlign w:val="center"/>
          </w:tcPr>
          <w:p w14:paraId="5B6B2A8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Total</w:t>
            </w:r>
          </w:p>
        </w:tc>
      </w:tr>
      <w:tr w:rsidR="001344CE" w14:paraId="0217A0EF" w14:textId="77777777" w:rsidTr="002E0759">
        <w:tc>
          <w:tcPr>
            <w:tcW w:w="1803" w:type="dxa"/>
            <w:vAlign w:val="center"/>
          </w:tcPr>
          <w:p w14:paraId="35469743"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Low Risk</w:t>
            </w:r>
          </w:p>
        </w:tc>
        <w:tc>
          <w:tcPr>
            <w:tcW w:w="1803" w:type="dxa"/>
            <w:vAlign w:val="center"/>
          </w:tcPr>
          <w:p w14:paraId="7025C1C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19.44</w:t>
            </w:r>
          </w:p>
        </w:tc>
        <w:tc>
          <w:tcPr>
            <w:tcW w:w="1803" w:type="dxa"/>
            <w:vAlign w:val="center"/>
          </w:tcPr>
          <w:p w14:paraId="7388B4D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8.64</w:t>
            </w:r>
          </w:p>
        </w:tc>
        <w:tc>
          <w:tcPr>
            <w:tcW w:w="1803" w:type="dxa"/>
            <w:vAlign w:val="center"/>
          </w:tcPr>
          <w:p w14:paraId="5E8F183D"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25.92</w:t>
            </w:r>
          </w:p>
        </w:tc>
        <w:tc>
          <w:tcPr>
            <w:tcW w:w="1804" w:type="dxa"/>
            <w:vAlign w:val="center"/>
          </w:tcPr>
          <w:p w14:paraId="32A1BE8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54</w:t>
            </w:r>
          </w:p>
        </w:tc>
      </w:tr>
      <w:tr w:rsidR="001344CE" w14:paraId="49DD4B0A" w14:textId="77777777" w:rsidTr="002E0759">
        <w:tc>
          <w:tcPr>
            <w:tcW w:w="1803" w:type="dxa"/>
            <w:vAlign w:val="center"/>
          </w:tcPr>
          <w:p w14:paraId="5F859A68"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lastRenderedPageBreak/>
              <w:t>Medium Risk</w:t>
            </w:r>
          </w:p>
        </w:tc>
        <w:tc>
          <w:tcPr>
            <w:tcW w:w="1803" w:type="dxa"/>
            <w:vAlign w:val="center"/>
          </w:tcPr>
          <w:p w14:paraId="238180B8"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12.96</w:t>
            </w:r>
          </w:p>
        </w:tc>
        <w:tc>
          <w:tcPr>
            <w:tcW w:w="1803" w:type="dxa"/>
            <w:vAlign w:val="center"/>
          </w:tcPr>
          <w:p w14:paraId="3A33E3C4"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5.76</w:t>
            </w:r>
          </w:p>
        </w:tc>
        <w:tc>
          <w:tcPr>
            <w:tcW w:w="1803" w:type="dxa"/>
            <w:vAlign w:val="center"/>
          </w:tcPr>
          <w:p w14:paraId="73B5B6A2"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17.28</w:t>
            </w:r>
          </w:p>
        </w:tc>
        <w:tc>
          <w:tcPr>
            <w:tcW w:w="1804" w:type="dxa"/>
            <w:vAlign w:val="center"/>
          </w:tcPr>
          <w:p w14:paraId="1D2C5C4A"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r>
      <w:tr w:rsidR="001344CE" w14:paraId="5EC341DC" w14:textId="77777777" w:rsidTr="002E0759">
        <w:tc>
          <w:tcPr>
            <w:tcW w:w="1803" w:type="dxa"/>
            <w:vAlign w:val="center"/>
          </w:tcPr>
          <w:p w14:paraId="49949566"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High Risk</w:t>
            </w:r>
          </w:p>
        </w:tc>
        <w:tc>
          <w:tcPr>
            <w:tcW w:w="1803" w:type="dxa"/>
            <w:vAlign w:val="center"/>
          </w:tcPr>
          <w:p w14:paraId="643450EE"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c>
          <w:tcPr>
            <w:tcW w:w="1803" w:type="dxa"/>
            <w:vAlign w:val="center"/>
          </w:tcPr>
          <w:p w14:paraId="4611A35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1.6</w:t>
            </w:r>
          </w:p>
        </w:tc>
        <w:tc>
          <w:tcPr>
            <w:tcW w:w="1803" w:type="dxa"/>
            <w:vAlign w:val="center"/>
          </w:tcPr>
          <w:p w14:paraId="2DB4E5A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4.8</w:t>
            </w:r>
          </w:p>
        </w:tc>
        <w:tc>
          <w:tcPr>
            <w:tcW w:w="1804" w:type="dxa"/>
            <w:vAlign w:val="center"/>
          </w:tcPr>
          <w:p w14:paraId="0FDAFA5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10</w:t>
            </w:r>
          </w:p>
        </w:tc>
      </w:tr>
      <w:tr w:rsidR="001344CE" w14:paraId="3A6401D5" w14:textId="77777777" w:rsidTr="002E0759">
        <w:tc>
          <w:tcPr>
            <w:tcW w:w="1803" w:type="dxa"/>
            <w:vAlign w:val="center"/>
          </w:tcPr>
          <w:p w14:paraId="03C275BC"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Total</w:t>
            </w:r>
          </w:p>
        </w:tc>
        <w:tc>
          <w:tcPr>
            <w:tcW w:w="1803" w:type="dxa"/>
            <w:vAlign w:val="center"/>
          </w:tcPr>
          <w:p w14:paraId="562B547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c>
          <w:tcPr>
            <w:tcW w:w="1803" w:type="dxa"/>
            <w:vAlign w:val="center"/>
          </w:tcPr>
          <w:p w14:paraId="5754F2CF"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16</w:t>
            </w:r>
          </w:p>
        </w:tc>
        <w:tc>
          <w:tcPr>
            <w:tcW w:w="1803" w:type="dxa"/>
            <w:vAlign w:val="center"/>
          </w:tcPr>
          <w:p w14:paraId="70F3E04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48</w:t>
            </w:r>
          </w:p>
        </w:tc>
        <w:tc>
          <w:tcPr>
            <w:tcW w:w="1804" w:type="dxa"/>
            <w:vAlign w:val="center"/>
          </w:tcPr>
          <w:p w14:paraId="56EF6E3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100</w:t>
            </w:r>
          </w:p>
        </w:tc>
      </w:tr>
    </w:tbl>
    <w:p w14:paraId="29A717A8" w14:textId="77777777" w:rsidR="004E76EB" w:rsidRDefault="004E76EB" w:rsidP="00C758A7">
      <w:pPr>
        <w:spacing w:after="0" w:line="360" w:lineRule="auto"/>
        <w:jc w:val="both"/>
        <w:rPr>
          <w:rFonts w:ascii="Times New Roman" w:hAnsi="Times New Roman" w:cs="Times New Roman"/>
          <w:b/>
          <w:sz w:val="24"/>
          <w:szCs w:val="24"/>
          <w:lang w:val="en-US"/>
        </w:rPr>
      </w:pPr>
    </w:p>
    <w:p w14:paraId="0A434241" w14:textId="77777777" w:rsidR="001344CE" w:rsidRDefault="001344CE" w:rsidP="00C758A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 - E) </w:t>
      </w:r>
      <w:r w:rsidRPr="001344CE">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/E</w:t>
      </w:r>
    </w:p>
    <w:tbl>
      <w:tblPr>
        <w:tblStyle w:val="TableGrid"/>
        <w:tblW w:w="0" w:type="auto"/>
        <w:tblLook w:val="04A0" w:firstRow="1" w:lastRow="0" w:firstColumn="1" w:lastColumn="0" w:noHBand="0" w:noVBand="1"/>
      </w:tblPr>
      <w:tblGrid>
        <w:gridCol w:w="2254"/>
        <w:gridCol w:w="2254"/>
        <w:gridCol w:w="2254"/>
        <w:gridCol w:w="2254"/>
      </w:tblGrid>
      <w:tr w:rsidR="001344CE" w14:paraId="259D09F0" w14:textId="77777777" w:rsidTr="002E0759">
        <w:tc>
          <w:tcPr>
            <w:tcW w:w="2254" w:type="dxa"/>
            <w:vAlign w:val="center"/>
          </w:tcPr>
          <w:p w14:paraId="51517042"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Risk Tolerance</w:t>
            </w:r>
          </w:p>
        </w:tc>
        <w:tc>
          <w:tcPr>
            <w:tcW w:w="2254" w:type="dxa"/>
            <w:vAlign w:val="center"/>
          </w:tcPr>
          <w:p w14:paraId="3C4C7A1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Debt</w:t>
            </w:r>
          </w:p>
        </w:tc>
        <w:tc>
          <w:tcPr>
            <w:tcW w:w="2254" w:type="dxa"/>
            <w:vAlign w:val="center"/>
          </w:tcPr>
          <w:p w14:paraId="5CF5276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Balanced</w:t>
            </w:r>
          </w:p>
        </w:tc>
        <w:tc>
          <w:tcPr>
            <w:tcW w:w="2254" w:type="dxa"/>
            <w:vAlign w:val="center"/>
          </w:tcPr>
          <w:p w14:paraId="43F4E90A"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Equity</w:t>
            </w:r>
          </w:p>
        </w:tc>
      </w:tr>
      <w:tr w:rsidR="001344CE" w14:paraId="6EF063B5" w14:textId="77777777" w:rsidTr="002E0759">
        <w:tc>
          <w:tcPr>
            <w:tcW w:w="2254" w:type="dxa"/>
            <w:vAlign w:val="center"/>
          </w:tcPr>
          <w:p w14:paraId="149305D8"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Low Risk</w:t>
            </w:r>
          </w:p>
        </w:tc>
        <w:tc>
          <w:tcPr>
            <w:tcW w:w="2254" w:type="dxa"/>
            <w:vAlign w:val="center"/>
          </w:tcPr>
          <w:p w14:paraId="6753F82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0.00995885</w:t>
            </w:r>
          </w:p>
        </w:tc>
        <w:tc>
          <w:tcPr>
            <w:tcW w:w="2254" w:type="dxa"/>
            <w:vAlign w:val="center"/>
          </w:tcPr>
          <w:p w14:paraId="1B63AAFD"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0.21407</w:t>
            </w:r>
          </w:p>
        </w:tc>
        <w:tc>
          <w:tcPr>
            <w:tcW w:w="2254" w:type="dxa"/>
            <w:vAlign w:val="center"/>
          </w:tcPr>
          <w:p w14:paraId="59A375F0"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0.03265</w:t>
            </w:r>
          </w:p>
        </w:tc>
      </w:tr>
      <w:tr w:rsidR="001344CE" w14:paraId="5AB557CF" w14:textId="77777777" w:rsidTr="002E0759">
        <w:tc>
          <w:tcPr>
            <w:tcW w:w="2254" w:type="dxa"/>
            <w:vAlign w:val="center"/>
          </w:tcPr>
          <w:p w14:paraId="172E09B2"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Medium Risk</w:t>
            </w:r>
          </w:p>
        </w:tc>
        <w:tc>
          <w:tcPr>
            <w:tcW w:w="2254" w:type="dxa"/>
            <w:vAlign w:val="center"/>
          </w:tcPr>
          <w:p w14:paraId="5C36BDB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0.32111111</w:t>
            </w:r>
          </w:p>
        </w:tc>
        <w:tc>
          <w:tcPr>
            <w:tcW w:w="2254" w:type="dxa"/>
            <w:vAlign w:val="center"/>
          </w:tcPr>
          <w:p w14:paraId="3B18FD55"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3.93361</w:t>
            </w:r>
          </w:p>
        </w:tc>
        <w:tc>
          <w:tcPr>
            <w:tcW w:w="2254" w:type="dxa"/>
            <w:vAlign w:val="center"/>
          </w:tcPr>
          <w:p w14:paraId="48BB764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0.42815</w:t>
            </w:r>
          </w:p>
        </w:tc>
      </w:tr>
      <w:tr w:rsidR="001344CE" w14:paraId="60D65889" w14:textId="77777777" w:rsidTr="002E0759">
        <w:tc>
          <w:tcPr>
            <w:tcW w:w="2254" w:type="dxa"/>
            <w:vAlign w:val="center"/>
          </w:tcPr>
          <w:p w14:paraId="79F68E1E"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High Risk</w:t>
            </w:r>
          </w:p>
        </w:tc>
        <w:tc>
          <w:tcPr>
            <w:tcW w:w="2254" w:type="dxa"/>
            <w:vAlign w:val="center"/>
          </w:tcPr>
          <w:p w14:paraId="02B700A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0.71111111</w:t>
            </w:r>
          </w:p>
        </w:tc>
        <w:tc>
          <w:tcPr>
            <w:tcW w:w="2254" w:type="dxa"/>
            <w:vAlign w:val="center"/>
          </w:tcPr>
          <w:p w14:paraId="41A09B9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7.225</w:t>
            </w:r>
          </w:p>
        </w:tc>
        <w:tc>
          <w:tcPr>
            <w:tcW w:w="2254" w:type="dxa"/>
            <w:vAlign w:val="center"/>
          </w:tcPr>
          <w:p w14:paraId="497D23E1"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0.675</w:t>
            </w:r>
          </w:p>
        </w:tc>
      </w:tr>
    </w:tbl>
    <w:p w14:paraId="1A0F6BE5" w14:textId="77777777" w:rsidR="001344CE" w:rsidRPr="00C448CA" w:rsidRDefault="001344CE" w:rsidP="00C758A7">
      <w:pPr>
        <w:spacing w:after="0" w:line="360" w:lineRule="auto"/>
        <w:jc w:val="both"/>
        <w:rPr>
          <w:rFonts w:ascii="Times New Roman" w:hAnsi="Times New Roman" w:cs="Times New Roman"/>
          <w:b/>
          <w:sz w:val="24"/>
          <w:szCs w:val="24"/>
          <w:lang w:val="en-US"/>
        </w:rPr>
      </w:pPr>
    </w:p>
    <w:p w14:paraId="5CAAE7C9" w14:textId="77777777" w:rsidR="0078383E" w:rsidRPr="00C448CA" w:rsidRDefault="0078383E" w:rsidP="0078383E">
      <w:pPr>
        <w:jc w:val="both"/>
        <w:rPr>
          <w:rFonts w:ascii="Times New Roman" w:eastAsia="Times New Roman" w:hAnsi="Times New Roman" w:cs="Times New Roman"/>
          <w:color w:val="000000"/>
          <w:sz w:val="24"/>
          <w:szCs w:val="24"/>
          <w:lang w:eastAsia="en-IN"/>
        </w:rPr>
      </w:pPr>
      <w:r w:rsidRPr="00C448CA">
        <w:rPr>
          <w:rFonts w:ascii="Times New Roman" w:hAnsi="Times New Roman" w:cs="Times New Roman"/>
          <w:b/>
          <w:sz w:val="24"/>
          <w:szCs w:val="24"/>
          <w:lang w:val="en-US"/>
        </w:rPr>
        <w:t>X</w:t>
      </w:r>
      <w:r w:rsidRPr="00C448CA">
        <w:rPr>
          <w:rFonts w:ascii="Times New Roman" w:hAnsi="Times New Roman" w:cs="Times New Roman"/>
          <w:b/>
          <w:sz w:val="24"/>
          <w:szCs w:val="24"/>
          <w:vertAlign w:val="superscript"/>
          <w:lang w:val="en-US"/>
        </w:rPr>
        <w:t>2</w:t>
      </w:r>
      <w:r w:rsidRPr="00C448CA">
        <w:rPr>
          <w:rFonts w:ascii="Times New Roman" w:hAnsi="Times New Roman" w:cs="Times New Roman"/>
          <w:b/>
          <w:sz w:val="24"/>
          <w:szCs w:val="24"/>
          <w:lang w:val="en-US"/>
        </w:rPr>
        <w:tab/>
      </w:r>
      <w:r w:rsidRPr="00C448CA">
        <w:rPr>
          <w:rFonts w:ascii="Times New Roman" w:hAnsi="Times New Roman" w:cs="Times New Roman"/>
          <w:b/>
          <w:sz w:val="24"/>
          <w:szCs w:val="24"/>
          <w:lang w:val="en-US"/>
        </w:rPr>
        <w:tab/>
      </w:r>
      <w:r w:rsidRPr="00C448CA">
        <w:rPr>
          <w:rFonts w:ascii="Times New Roman" w:eastAsia="Times New Roman" w:hAnsi="Times New Roman" w:cs="Times New Roman"/>
          <w:color w:val="000000"/>
          <w:sz w:val="24"/>
          <w:szCs w:val="24"/>
          <w:lang w:eastAsia="en-IN"/>
        </w:rPr>
        <w:t>13.55066872</w:t>
      </w:r>
    </w:p>
    <w:p w14:paraId="238B01AF" w14:textId="77777777" w:rsidR="0078383E" w:rsidRPr="00C448CA" w:rsidRDefault="00055B09" w:rsidP="0078383E">
      <w:pPr>
        <w:jc w:val="both"/>
        <w:rPr>
          <w:rFonts w:ascii="Times New Roman" w:eastAsia="Times New Roman" w:hAnsi="Times New Roman" w:cs="Times New Roman"/>
          <w:b/>
          <w:color w:val="000000"/>
          <w:sz w:val="24"/>
          <w:szCs w:val="24"/>
          <w:lang w:eastAsia="en-IN"/>
        </w:rPr>
      </w:pPr>
      <w:r w:rsidRPr="00C448CA">
        <w:rPr>
          <w:rFonts w:ascii="Times New Roman" w:eastAsia="Times New Roman" w:hAnsi="Times New Roman" w:cs="Times New Roman"/>
          <w:b/>
          <w:color w:val="000000"/>
          <w:sz w:val="24"/>
          <w:szCs w:val="24"/>
          <w:lang w:eastAsia="en-IN"/>
        </w:rPr>
        <w:t>d</w:t>
      </w:r>
      <w:r w:rsidR="0078383E" w:rsidRPr="00C448CA">
        <w:rPr>
          <w:rFonts w:ascii="Times New Roman" w:eastAsia="Times New Roman" w:hAnsi="Times New Roman" w:cs="Times New Roman"/>
          <w:b/>
          <w:color w:val="000000"/>
          <w:sz w:val="24"/>
          <w:szCs w:val="24"/>
          <w:lang w:eastAsia="en-IN"/>
        </w:rPr>
        <w:t>f</w:t>
      </w:r>
      <w:r w:rsidR="0078383E" w:rsidRPr="00C448CA">
        <w:rPr>
          <w:rFonts w:ascii="Times New Roman" w:eastAsia="Times New Roman" w:hAnsi="Times New Roman" w:cs="Times New Roman"/>
          <w:b/>
          <w:color w:val="000000"/>
          <w:sz w:val="24"/>
          <w:szCs w:val="24"/>
          <w:lang w:eastAsia="en-IN"/>
        </w:rPr>
        <w:tab/>
      </w:r>
      <w:r w:rsidR="0078383E" w:rsidRPr="00C448CA">
        <w:rPr>
          <w:rFonts w:ascii="Times New Roman" w:eastAsia="Times New Roman" w:hAnsi="Times New Roman" w:cs="Times New Roman"/>
          <w:b/>
          <w:color w:val="000000"/>
          <w:sz w:val="24"/>
          <w:szCs w:val="24"/>
          <w:lang w:eastAsia="en-IN"/>
        </w:rPr>
        <w:tab/>
      </w:r>
      <w:r w:rsidR="0078383E" w:rsidRPr="00C448CA">
        <w:rPr>
          <w:rFonts w:ascii="Times New Roman" w:eastAsia="Times New Roman" w:hAnsi="Times New Roman" w:cs="Times New Roman"/>
          <w:color w:val="000000"/>
          <w:sz w:val="24"/>
          <w:szCs w:val="24"/>
          <w:lang w:eastAsia="en-IN"/>
        </w:rPr>
        <w:t>4</w:t>
      </w:r>
    </w:p>
    <w:p w14:paraId="26CC4D20" w14:textId="77777777" w:rsidR="00C448CA" w:rsidRDefault="0078383E" w:rsidP="0078383E">
      <w:pPr>
        <w:jc w:val="both"/>
        <w:rPr>
          <w:rFonts w:ascii="Times New Roman" w:eastAsia="Times New Roman" w:hAnsi="Times New Roman" w:cs="Times New Roman"/>
          <w:color w:val="000000"/>
          <w:sz w:val="24"/>
          <w:szCs w:val="24"/>
          <w:lang w:eastAsia="en-IN"/>
        </w:rPr>
      </w:pPr>
      <w:r w:rsidRPr="00C448CA">
        <w:rPr>
          <w:rFonts w:ascii="Times New Roman" w:eastAsia="Times New Roman" w:hAnsi="Times New Roman" w:cs="Times New Roman"/>
          <w:b/>
          <w:color w:val="000000"/>
          <w:sz w:val="24"/>
          <w:szCs w:val="24"/>
          <w:lang w:eastAsia="en-IN"/>
        </w:rPr>
        <w:t>p</w:t>
      </w:r>
      <w:r w:rsidR="00055B09" w:rsidRPr="00C448CA">
        <w:rPr>
          <w:rFonts w:ascii="Times New Roman" w:eastAsia="Times New Roman" w:hAnsi="Times New Roman" w:cs="Times New Roman"/>
          <w:b/>
          <w:color w:val="000000"/>
          <w:sz w:val="24"/>
          <w:szCs w:val="24"/>
          <w:lang w:eastAsia="en-IN"/>
        </w:rPr>
        <w:t xml:space="preserve"> </w:t>
      </w:r>
      <w:r w:rsidRPr="00C448CA">
        <w:rPr>
          <w:rFonts w:ascii="Times New Roman" w:eastAsia="Times New Roman" w:hAnsi="Times New Roman" w:cs="Times New Roman"/>
          <w:b/>
          <w:color w:val="000000"/>
          <w:sz w:val="24"/>
          <w:szCs w:val="24"/>
          <w:lang w:eastAsia="en-IN"/>
        </w:rPr>
        <w:t>-</w:t>
      </w:r>
      <w:r w:rsidR="00055B09" w:rsidRPr="00C448CA">
        <w:rPr>
          <w:rFonts w:ascii="Times New Roman" w:eastAsia="Times New Roman" w:hAnsi="Times New Roman" w:cs="Times New Roman"/>
          <w:b/>
          <w:color w:val="000000"/>
          <w:sz w:val="24"/>
          <w:szCs w:val="24"/>
          <w:lang w:eastAsia="en-IN"/>
        </w:rPr>
        <w:t xml:space="preserve"> value</w:t>
      </w:r>
      <w:r w:rsidR="00055B09" w:rsidRPr="00C448CA">
        <w:rPr>
          <w:rFonts w:ascii="Times New Roman" w:eastAsia="Times New Roman" w:hAnsi="Times New Roman" w:cs="Times New Roman"/>
          <w:b/>
          <w:color w:val="000000"/>
          <w:sz w:val="24"/>
          <w:szCs w:val="24"/>
          <w:lang w:eastAsia="en-IN"/>
        </w:rPr>
        <w:tab/>
      </w:r>
      <w:r w:rsidRPr="00C448CA">
        <w:rPr>
          <w:rFonts w:ascii="Times New Roman" w:eastAsia="Times New Roman" w:hAnsi="Times New Roman" w:cs="Times New Roman"/>
          <w:color w:val="000000"/>
          <w:sz w:val="24"/>
          <w:szCs w:val="24"/>
          <w:lang w:eastAsia="en-IN"/>
        </w:rPr>
        <w:t>0.008876234</w:t>
      </w:r>
    </w:p>
    <w:p w14:paraId="06B78119" w14:textId="77777777" w:rsidR="00C448CA" w:rsidRPr="00C448CA" w:rsidRDefault="00C448CA" w:rsidP="00A664F1">
      <w:pPr>
        <w:spacing w:after="0" w:line="360" w:lineRule="auto"/>
        <w:jc w:val="both"/>
        <w:rPr>
          <w:rFonts w:ascii="Times New Roman" w:eastAsia="Times New Roman" w:hAnsi="Times New Roman" w:cs="Times New Roman"/>
          <w:color w:val="000000"/>
          <w:sz w:val="24"/>
          <w:szCs w:val="24"/>
          <w:lang w:eastAsia="en-IN"/>
        </w:rPr>
      </w:pPr>
      <w:r w:rsidRPr="00C448CA">
        <w:rPr>
          <w:rFonts w:ascii="Times New Roman" w:eastAsia="Times New Roman" w:hAnsi="Times New Roman" w:cs="Times New Roman"/>
          <w:color w:val="000000"/>
          <w:sz w:val="24"/>
          <w:szCs w:val="24"/>
          <w:lang w:eastAsia="en-IN"/>
        </w:rPr>
        <w:t>Hence, the p – value is 0.8 is less than 5%, so the researcher reject</w:t>
      </w:r>
      <w:r w:rsidR="009375D4">
        <w:rPr>
          <w:rFonts w:ascii="Times New Roman" w:eastAsia="Times New Roman" w:hAnsi="Times New Roman" w:cs="Times New Roman"/>
          <w:color w:val="000000"/>
          <w:sz w:val="24"/>
          <w:szCs w:val="24"/>
          <w:lang w:eastAsia="en-IN"/>
        </w:rPr>
        <w:t>s</w:t>
      </w:r>
      <w:r w:rsidRPr="00C448CA">
        <w:rPr>
          <w:rFonts w:ascii="Times New Roman" w:eastAsia="Times New Roman" w:hAnsi="Times New Roman" w:cs="Times New Roman"/>
          <w:color w:val="000000"/>
          <w:sz w:val="24"/>
          <w:szCs w:val="24"/>
          <w:lang w:eastAsia="en-IN"/>
        </w:rPr>
        <w:t xml:space="preserve"> the null hypothesis. This means </w:t>
      </w:r>
      <w:r w:rsidR="00A664F1">
        <w:rPr>
          <w:rFonts w:ascii="Times New Roman" w:cs="Times New Roman"/>
          <w:sz w:val="24"/>
          <w:szCs w:val="24"/>
          <w:lang w:val="en-US"/>
        </w:rPr>
        <w:t>an investor</w:t>
      </w:r>
      <w:r w:rsidR="00A664F1">
        <w:rPr>
          <w:rFonts w:ascii="Times New Roman" w:cs="Times New Roman"/>
          <w:sz w:val="24"/>
          <w:szCs w:val="24"/>
          <w:lang w:val="en-US"/>
        </w:rPr>
        <w:t>’</w:t>
      </w:r>
      <w:r w:rsidR="00A664F1">
        <w:rPr>
          <w:rFonts w:ascii="Times New Roman" w:cs="Times New Roman"/>
          <w:sz w:val="24"/>
          <w:szCs w:val="24"/>
          <w:lang w:val="en-US"/>
        </w:rPr>
        <w:t>s risk tolerance significantly influence their choice of mutual fund schemes.</w:t>
      </w:r>
    </w:p>
    <w:p w14:paraId="48E03F99" w14:textId="77777777" w:rsidR="00C448CA" w:rsidRPr="00C448CA" w:rsidRDefault="00503EAF" w:rsidP="00503EAF">
      <w:pPr>
        <w:tabs>
          <w:tab w:val="left" w:pos="1886"/>
        </w:tabs>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ab/>
      </w:r>
    </w:p>
    <w:p w14:paraId="5DF4AE2A"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Findings</w:t>
      </w:r>
    </w:p>
    <w:p w14:paraId="0ECA7C71" w14:textId="77777777" w:rsidR="00272D93"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majority of the respondents are </w:t>
      </w:r>
      <w:proofErr w:type="gramStart"/>
      <w:r>
        <w:rPr>
          <w:rFonts w:ascii="Times New Roman" w:hAnsi="Times New Roman" w:cs="Times New Roman"/>
          <w:sz w:val="24"/>
          <w:szCs w:val="24"/>
          <w:lang w:val="en-US"/>
        </w:rPr>
        <w:t>belong</w:t>
      </w:r>
      <w:proofErr w:type="gramEnd"/>
      <w:r>
        <w:rPr>
          <w:rFonts w:ascii="Times New Roman" w:hAnsi="Times New Roman" w:cs="Times New Roman"/>
          <w:sz w:val="24"/>
          <w:szCs w:val="24"/>
          <w:lang w:val="en-US"/>
        </w:rPr>
        <w:t xml:space="preserve"> to the 36-45 age group</w:t>
      </w:r>
    </w:p>
    <w:p w14:paraId="0914C635"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most respondents hold a PG qualification i.e. 55%</w:t>
      </w:r>
    </w:p>
    <w:p w14:paraId="7D0499D8"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majority of respondents have an annual income between ₹3,00,000– ₹6,00,000.</w:t>
      </w:r>
    </w:p>
    <w:p w14:paraId="348EF552"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total 100 respondents, 84% respondents have high awareness of equity funds and second majority </w:t>
      </w:r>
      <w:r w:rsidR="00011AA1">
        <w:rPr>
          <w:rFonts w:ascii="Times New Roman" w:hAnsi="Times New Roman" w:cs="Times New Roman"/>
          <w:sz w:val="24"/>
          <w:szCs w:val="24"/>
          <w:lang w:val="en-US"/>
        </w:rPr>
        <w:t>is SIP with 75%.</w:t>
      </w:r>
    </w:p>
    <w:p w14:paraId="6B661C62" w14:textId="77777777" w:rsidR="00975EBF" w:rsidRDefault="00BA6C88"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the 100 respondents, 34% respondents considered past performance has influenced most. </w:t>
      </w:r>
    </w:p>
    <w:p w14:paraId="475BD463" w14:textId="77777777" w:rsidR="00BA6C88" w:rsidRPr="004C2ED1" w:rsidRDefault="00BA6C88"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majority 88% of the respondents strongly agree that mutual funds carry high risk and 76% of investors invest in mutual funds for tax benefits. </w:t>
      </w:r>
    </w:p>
    <w:p w14:paraId="28EFAC50" w14:textId="77777777" w:rsidR="00B224C6" w:rsidRPr="00BB1310" w:rsidRDefault="00B224C6" w:rsidP="00220A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Suggestion</w:t>
      </w:r>
    </w:p>
    <w:p w14:paraId="0DB24472" w14:textId="77777777" w:rsidR="009D58E6" w:rsidRDefault="009D58E6"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Most of the investors have a PG qualification, so financial institutions and advisors can conduct advanced financial literacy program to make informed investment decisions.</w:t>
      </w:r>
    </w:p>
    <w:p w14:paraId="0AF8728E" w14:textId="77777777" w:rsidR="009D58E6" w:rsidRDefault="00975EBF"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Majority if the respondents have an awareness of equity funds is more than the debt, hybrid, and index funds so investment seminars, workshops, and online campaigns should be conducted. </w:t>
      </w:r>
    </w:p>
    <w:p w14:paraId="784F5A58" w14:textId="77777777" w:rsidR="00BA6C88" w:rsidRPr="009D58E6" w:rsidRDefault="00BA6C88"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Financial institutions and advisors should promote awareness of </w:t>
      </w:r>
      <w:r w:rsidR="00D236A6">
        <w:rPr>
          <w:rFonts w:ascii="Times New Roman" w:hAnsi="Times New Roman" w:cs="Times New Roman"/>
          <w:sz w:val="24"/>
          <w:szCs w:val="24"/>
          <w:lang w:val="en-US"/>
        </w:rPr>
        <w:t>wealth creation, risk adjusted return and diversification.</w:t>
      </w:r>
    </w:p>
    <w:p w14:paraId="1749DAFB" w14:textId="77777777" w:rsidR="00B224C6" w:rsidRPr="00BB1310" w:rsidRDefault="00B224C6" w:rsidP="00220A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Conclusion</w:t>
      </w:r>
    </w:p>
    <w:p w14:paraId="07629026" w14:textId="77777777" w:rsidR="008E7649" w:rsidRPr="008E7649" w:rsidRDefault="00257A38" w:rsidP="00220AD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highlights the</w:t>
      </w:r>
      <w:r w:rsidRPr="00257A38">
        <w:rPr>
          <w:rFonts w:ascii="Times New Roman" w:hAnsi="Times New Roman" w:cs="Times New Roman"/>
          <w:sz w:val="24"/>
          <w:szCs w:val="24"/>
          <w:lang w:val="en-US"/>
        </w:rPr>
        <w:t xml:space="preserve"> Investor Perceptions </w:t>
      </w:r>
      <w:r>
        <w:rPr>
          <w:rFonts w:ascii="Times New Roman" w:hAnsi="Times New Roman" w:cs="Times New Roman"/>
          <w:sz w:val="24"/>
          <w:szCs w:val="24"/>
          <w:lang w:val="en-US"/>
        </w:rPr>
        <w:t xml:space="preserve">and Preferences in Mutual Funds. The perception of the investors is very important for investment, it will guide investors for preference to schemes. Safe investment, Better returns, Risk, Transparency, and Tax benefit these factors influence on investor’s perception and these will help for decision making. Likewise, the mutual funds provide diversification, management, and returns many more have been attracting investors. The study </w:t>
      </w:r>
      <w:proofErr w:type="gramStart"/>
      <w:r>
        <w:rPr>
          <w:rFonts w:ascii="Times New Roman" w:hAnsi="Times New Roman" w:cs="Times New Roman"/>
          <w:sz w:val="24"/>
          <w:szCs w:val="24"/>
          <w:lang w:val="en-US"/>
        </w:rPr>
        <w:t>find</w:t>
      </w:r>
      <w:proofErr w:type="gramEnd"/>
      <w:r>
        <w:rPr>
          <w:rFonts w:ascii="Times New Roman" w:hAnsi="Times New Roman" w:cs="Times New Roman"/>
          <w:sz w:val="24"/>
          <w:szCs w:val="24"/>
          <w:lang w:val="en-US"/>
        </w:rPr>
        <w:t xml:space="preserve"> out that </w:t>
      </w:r>
      <w:r w:rsidR="00925148">
        <w:rPr>
          <w:rFonts w:ascii="Times New Roman" w:hAnsi="Times New Roman" w:cs="Times New Roman"/>
          <w:sz w:val="24"/>
          <w:szCs w:val="24"/>
          <w:lang w:val="en-US"/>
        </w:rPr>
        <w:t>to invest in mutual funds past experience, fund manager reputation and tax benefits influence most to the investors. However, still many investors are not aware about schemes provided by mutual funds they only aware about equity funds, to bridge this gap financial institutions and advisors should conduct seminars, workshops, and online campaigns to explore about mutual funds schemes.</w:t>
      </w:r>
    </w:p>
    <w:p w14:paraId="6B40C7C9" w14:textId="77777777" w:rsidR="00AD647B" w:rsidRPr="00BB1310" w:rsidRDefault="00B224C6" w:rsidP="001962F8">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Reference</w:t>
      </w:r>
    </w:p>
    <w:p w14:paraId="2F3D5CE3" w14:textId="77777777" w:rsidR="00AD273C" w:rsidRDefault="00AD273C" w:rsidP="00AD273C">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Razia Sehdev1*, Pranav Ranjan2, (2014), A study on Investor’s perception towards mutual fund investment, Scholars Journal of Economics, Business and Management, e-ISSN 2348-5302 p-ISSN 2348-8875</w:t>
      </w:r>
      <w:r>
        <w:rPr>
          <w:rFonts w:ascii="Times New Roman" w:hAnsi="Times New Roman" w:cs="Times New Roman"/>
          <w:sz w:val="24"/>
          <w:szCs w:val="24"/>
          <w:lang w:val="en-US"/>
        </w:rPr>
        <w:t>.</w:t>
      </w:r>
    </w:p>
    <w:p w14:paraId="60213579" w14:textId="77777777" w:rsidR="00AD273C" w:rsidRPr="00AD273C" w:rsidRDefault="00AD273C" w:rsidP="00AD273C">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Pooja Chaturvedi Sharma</w:t>
      </w:r>
      <w:r>
        <w:rPr>
          <w:rFonts w:ascii="Times New Roman" w:hAnsi="Times New Roman" w:cs="Times New Roman"/>
          <w:sz w:val="24"/>
          <w:szCs w:val="24"/>
          <w:lang w:val="en-US"/>
        </w:rPr>
        <w:t xml:space="preserve"> </w:t>
      </w:r>
      <w:r w:rsidRPr="00BC3CEB">
        <w:rPr>
          <w:rFonts w:ascii="Times New Roman" w:hAnsi="Times New Roman" w:cs="Times New Roman"/>
          <w:sz w:val="24"/>
          <w:szCs w:val="24"/>
          <w:lang w:val="en-US"/>
        </w:rPr>
        <w:t>(2019), IDENTIFICATION OF FACTORS INFLUENCING INVESTORS’ PERCEPTION TOWARDS INVESTMENT IN MUTUAL FUND, Journal of Commerce &amp; Accounting Research 8 (3) 2019, 18-24.</w:t>
      </w:r>
    </w:p>
    <w:p w14:paraId="750D47F5" w14:textId="77777777" w:rsidR="00756B60" w:rsidRDefault="00756B60" w:rsidP="00756B60">
      <w:pPr>
        <w:pStyle w:val="ListParagraph"/>
        <w:numPr>
          <w:ilvl w:val="0"/>
          <w:numId w:val="3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Dr B.S Navi, Miss Pooja Vernekar (2022) “</w:t>
      </w:r>
      <w:r w:rsidRPr="00756B60">
        <w:rPr>
          <w:rFonts w:ascii="Times New Roman" w:hAnsi="Times New Roman" w:cs="Times New Roman"/>
          <w:sz w:val="24"/>
          <w:szCs w:val="24"/>
          <w:lang w:val="en-US"/>
        </w:rPr>
        <w:t xml:space="preserve">Investors Perception </w:t>
      </w:r>
      <w:proofErr w:type="gramStart"/>
      <w:r w:rsidRPr="00756B60">
        <w:rPr>
          <w:rFonts w:ascii="Times New Roman" w:hAnsi="Times New Roman" w:cs="Times New Roman"/>
          <w:sz w:val="24"/>
          <w:szCs w:val="24"/>
          <w:lang w:val="en-US"/>
        </w:rPr>
        <w:t>With</w:t>
      </w:r>
      <w:proofErr w:type="gramEnd"/>
      <w:r w:rsidRPr="00756B60">
        <w:rPr>
          <w:rFonts w:ascii="Times New Roman" w:hAnsi="Times New Roman" w:cs="Times New Roman"/>
          <w:sz w:val="24"/>
          <w:szCs w:val="24"/>
          <w:lang w:val="en-US"/>
        </w:rPr>
        <w:t xml:space="preserve"> Respect To Mutual Funds: A Case Study of Belagavi City</w:t>
      </w:r>
      <w:r>
        <w:rPr>
          <w:rFonts w:ascii="Times New Roman" w:hAnsi="Times New Roman" w:cs="Times New Roman"/>
          <w:sz w:val="24"/>
          <w:szCs w:val="24"/>
          <w:lang w:val="en-US"/>
        </w:rPr>
        <w:t>”</w:t>
      </w:r>
      <w:r w:rsidRPr="00756B60">
        <w:rPr>
          <w:rFonts w:ascii="Times New Roman" w:hAnsi="Times New Roman" w:cs="Times New Roman"/>
          <w:sz w:val="24"/>
          <w:szCs w:val="24"/>
          <w:lang w:val="en-US"/>
        </w:rPr>
        <w:t>, ATISHAY KALIT Vol. 9, Pt. A Sr. 15, 2022 ISSN: 2277-419X</w:t>
      </w:r>
      <w:r w:rsidR="00D150A5">
        <w:rPr>
          <w:rFonts w:ascii="Times New Roman" w:hAnsi="Times New Roman" w:cs="Times New Roman"/>
          <w:sz w:val="24"/>
          <w:szCs w:val="24"/>
          <w:lang w:val="en-US"/>
        </w:rPr>
        <w:t>.</w:t>
      </w:r>
    </w:p>
    <w:p w14:paraId="198E7C84" w14:textId="77777777" w:rsidR="00D150A5" w:rsidRDefault="00D150A5" w:rsidP="00756B60">
      <w:pPr>
        <w:pStyle w:val="ListParagraph"/>
        <w:numPr>
          <w:ilvl w:val="0"/>
          <w:numId w:val="30"/>
        </w:numPr>
        <w:spacing w:after="0" w:line="360" w:lineRule="auto"/>
        <w:jc w:val="both"/>
        <w:rPr>
          <w:rFonts w:ascii="Times New Roman" w:hAnsi="Times New Roman" w:cs="Times New Roman"/>
          <w:sz w:val="24"/>
          <w:szCs w:val="24"/>
          <w:lang w:val="en-US"/>
        </w:rPr>
      </w:pPr>
      <w:r w:rsidRPr="001B1B42">
        <w:rPr>
          <w:rFonts w:ascii="Times New Roman" w:hAnsi="Times New Roman" w:cs="Times New Roman"/>
          <w:sz w:val="24"/>
          <w:szCs w:val="24"/>
          <w:vertAlign w:val="superscript"/>
          <w:lang w:val="en-US"/>
        </w:rPr>
        <w:t>1</w:t>
      </w:r>
      <w:r w:rsidRPr="001B1B42">
        <w:rPr>
          <w:rFonts w:ascii="Times New Roman" w:hAnsi="Times New Roman" w:cs="Times New Roman"/>
          <w:sz w:val="24"/>
          <w:szCs w:val="24"/>
          <w:lang w:val="en-US"/>
        </w:rPr>
        <w:t xml:space="preserve">Ayush Tyagi, </w:t>
      </w:r>
      <w:r w:rsidRPr="001B1B42">
        <w:rPr>
          <w:rFonts w:ascii="Times New Roman" w:hAnsi="Times New Roman" w:cs="Times New Roman"/>
          <w:sz w:val="24"/>
          <w:szCs w:val="24"/>
          <w:vertAlign w:val="superscript"/>
          <w:lang w:val="en-US"/>
        </w:rPr>
        <w:t>2</w:t>
      </w:r>
      <w:r w:rsidRPr="001B1B42">
        <w:rPr>
          <w:rFonts w:ascii="Times New Roman" w:hAnsi="Times New Roman" w:cs="Times New Roman"/>
          <w:sz w:val="24"/>
          <w:szCs w:val="24"/>
          <w:lang w:val="en-US"/>
        </w:rPr>
        <w:t xml:space="preserve">Ritik Agarwal, </w:t>
      </w:r>
      <w:r w:rsidRPr="001B1B42">
        <w:rPr>
          <w:rFonts w:ascii="Times New Roman" w:hAnsi="Times New Roman" w:cs="Times New Roman"/>
          <w:sz w:val="24"/>
          <w:szCs w:val="24"/>
          <w:vertAlign w:val="superscript"/>
          <w:lang w:val="en-US"/>
        </w:rPr>
        <w:t>3</w:t>
      </w:r>
      <w:r w:rsidRPr="001B1B42">
        <w:rPr>
          <w:rFonts w:ascii="Times New Roman" w:hAnsi="Times New Roman" w:cs="Times New Roman"/>
          <w:sz w:val="24"/>
          <w:szCs w:val="24"/>
          <w:lang w:val="en-US"/>
        </w:rPr>
        <w:t xml:space="preserve">Sanskar Gupta </w:t>
      </w:r>
      <w:proofErr w:type="gramStart"/>
      <w:r w:rsidRPr="001B1B42">
        <w:rPr>
          <w:rFonts w:ascii="Times New Roman" w:hAnsi="Times New Roman" w:cs="Times New Roman"/>
          <w:sz w:val="24"/>
          <w:szCs w:val="24"/>
          <w:lang w:val="en-US"/>
        </w:rPr>
        <w:t>And</w:t>
      </w:r>
      <w:proofErr w:type="gramEnd"/>
      <w:r w:rsidRPr="001B1B42">
        <w:rPr>
          <w:rFonts w:ascii="Times New Roman" w:hAnsi="Times New Roman" w:cs="Times New Roman"/>
          <w:sz w:val="24"/>
          <w:szCs w:val="24"/>
          <w:lang w:val="en-US"/>
        </w:rPr>
        <w:t xml:space="preserve"> </w:t>
      </w:r>
      <w:r w:rsidRPr="001B1B42">
        <w:rPr>
          <w:rFonts w:ascii="Times New Roman" w:hAnsi="Times New Roman" w:cs="Times New Roman"/>
          <w:sz w:val="24"/>
          <w:szCs w:val="24"/>
          <w:vertAlign w:val="superscript"/>
          <w:lang w:val="en-US"/>
        </w:rPr>
        <w:t>4</w:t>
      </w:r>
      <w:r w:rsidRPr="001B1B42">
        <w:rPr>
          <w:rFonts w:ascii="Times New Roman" w:hAnsi="Times New Roman" w:cs="Times New Roman"/>
          <w:sz w:val="24"/>
          <w:szCs w:val="24"/>
          <w:lang w:val="en-US"/>
        </w:rPr>
        <w:t xml:space="preserve">Ms. Jyoti </w:t>
      </w:r>
      <w:proofErr w:type="spellStart"/>
      <w:r w:rsidRPr="001B1B42">
        <w:rPr>
          <w:rFonts w:ascii="Times New Roman" w:hAnsi="Times New Roman" w:cs="Times New Roman"/>
          <w:sz w:val="24"/>
          <w:szCs w:val="24"/>
          <w:lang w:val="en-US"/>
        </w:rPr>
        <w:t>Jyotshna</w:t>
      </w:r>
      <w:proofErr w:type="spellEnd"/>
      <w:r w:rsidR="006A6F1D" w:rsidRPr="001B1B42">
        <w:rPr>
          <w:rFonts w:ascii="Times New Roman" w:hAnsi="Times New Roman" w:cs="Times New Roman"/>
          <w:sz w:val="24"/>
          <w:szCs w:val="24"/>
          <w:lang w:val="en-US"/>
        </w:rPr>
        <w:t xml:space="preserve"> 2022</w:t>
      </w:r>
      <w:r w:rsidR="001B1B42" w:rsidRPr="001B1B42">
        <w:rPr>
          <w:rFonts w:ascii="Times New Roman" w:hAnsi="Times New Roman" w:cs="Times New Roman"/>
          <w:sz w:val="24"/>
          <w:szCs w:val="24"/>
          <w:lang w:val="en-US"/>
        </w:rPr>
        <w:t xml:space="preserve"> “The Study On Investors Perception Towards Mutual Funds”, Journal of Emerging Technologies and Innovative Research (JETIR), Volume 9, Issue 5</w:t>
      </w:r>
      <w:r w:rsidR="007C4E6C">
        <w:rPr>
          <w:rFonts w:ascii="Times New Roman" w:hAnsi="Times New Roman" w:cs="Times New Roman"/>
          <w:sz w:val="24"/>
          <w:szCs w:val="24"/>
          <w:lang w:val="en-US"/>
        </w:rPr>
        <w:t>.</w:t>
      </w:r>
    </w:p>
    <w:p w14:paraId="0A4B86D5" w14:textId="77777777" w:rsidR="007C4E6C" w:rsidRDefault="007C4E6C" w:rsidP="00756B60">
      <w:pPr>
        <w:pStyle w:val="ListParagraph"/>
        <w:numPr>
          <w:ilvl w:val="0"/>
          <w:numId w:val="30"/>
        </w:numPr>
        <w:spacing w:after="0" w:line="360" w:lineRule="auto"/>
        <w:jc w:val="both"/>
        <w:rPr>
          <w:rFonts w:ascii="Times New Roman" w:hAnsi="Times New Roman" w:cs="Times New Roman"/>
          <w:sz w:val="24"/>
          <w:szCs w:val="24"/>
          <w:lang w:val="en-US"/>
        </w:rPr>
      </w:pPr>
      <w:r w:rsidRPr="007C4E6C">
        <w:rPr>
          <w:rFonts w:ascii="Times New Roman" w:hAnsi="Times New Roman" w:cs="Times New Roman"/>
          <w:sz w:val="24"/>
          <w:szCs w:val="24"/>
          <w:vertAlign w:val="superscript"/>
          <w:lang w:val="en-US"/>
        </w:rPr>
        <w:t>1</w:t>
      </w:r>
      <w:r w:rsidRPr="007C4E6C">
        <w:rPr>
          <w:rFonts w:ascii="Times New Roman" w:hAnsi="Times New Roman" w:cs="Times New Roman"/>
          <w:sz w:val="24"/>
          <w:szCs w:val="24"/>
          <w:lang w:val="en-US"/>
        </w:rPr>
        <w:t xml:space="preserve">Dr Ninad Murlidhar Gawande, </w:t>
      </w:r>
      <w:r w:rsidRPr="007C4E6C">
        <w:rPr>
          <w:rFonts w:ascii="Times New Roman" w:hAnsi="Times New Roman" w:cs="Times New Roman"/>
          <w:sz w:val="24"/>
          <w:szCs w:val="24"/>
          <w:vertAlign w:val="superscript"/>
          <w:lang w:val="en-US"/>
        </w:rPr>
        <w:t>2</w:t>
      </w:r>
      <w:r w:rsidRPr="007C4E6C">
        <w:rPr>
          <w:rFonts w:ascii="Times New Roman" w:hAnsi="Times New Roman" w:cs="Times New Roman"/>
          <w:sz w:val="24"/>
          <w:szCs w:val="24"/>
          <w:lang w:val="en-US"/>
        </w:rPr>
        <w:t xml:space="preserve">Dr. Sudha Swaroop, </w:t>
      </w:r>
      <w:r w:rsidRPr="007C4E6C">
        <w:rPr>
          <w:rFonts w:ascii="Times New Roman" w:hAnsi="Times New Roman" w:cs="Times New Roman"/>
          <w:sz w:val="24"/>
          <w:szCs w:val="24"/>
          <w:vertAlign w:val="superscript"/>
          <w:lang w:val="en-US"/>
        </w:rPr>
        <w:t>3</w:t>
      </w:r>
      <w:r w:rsidRPr="007C4E6C">
        <w:rPr>
          <w:rFonts w:ascii="Times New Roman" w:hAnsi="Times New Roman" w:cs="Times New Roman"/>
          <w:sz w:val="24"/>
          <w:szCs w:val="24"/>
          <w:lang w:val="en-US"/>
        </w:rPr>
        <w:t xml:space="preserve">Dr. Reena Singh, </w:t>
      </w:r>
      <w:r w:rsidRPr="007C4E6C">
        <w:rPr>
          <w:rFonts w:ascii="Times New Roman" w:hAnsi="Times New Roman" w:cs="Times New Roman"/>
          <w:sz w:val="24"/>
          <w:szCs w:val="24"/>
          <w:vertAlign w:val="superscript"/>
          <w:lang w:val="en-US"/>
        </w:rPr>
        <w:t>4</w:t>
      </w:r>
      <w:r w:rsidRPr="007C4E6C">
        <w:rPr>
          <w:rFonts w:ascii="Times New Roman" w:hAnsi="Times New Roman" w:cs="Times New Roman"/>
          <w:sz w:val="24"/>
          <w:szCs w:val="24"/>
          <w:lang w:val="en-US"/>
        </w:rPr>
        <w:t xml:space="preserve">Mr Ankur </w:t>
      </w:r>
      <w:proofErr w:type="spellStart"/>
      <w:r w:rsidRPr="007C4E6C">
        <w:rPr>
          <w:rFonts w:ascii="Times New Roman" w:hAnsi="Times New Roman" w:cs="Times New Roman"/>
          <w:sz w:val="24"/>
          <w:szCs w:val="24"/>
          <w:lang w:val="en-US"/>
        </w:rPr>
        <w:t>Lohiya</w:t>
      </w:r>
      <w:proofErr w:type="spellEnd"/>
      <w:r w:rsidRPr="007C4E6C">
        <w:rPr>
          <w:rFonts w:ascii="Times New Roman" w:hAnsi="Times New Roman" w:cs="Times New Roman"/>
          <w:sz w:val="24"/>
          <w:szCs w:val="24"/>
          <w:lang w:val="en-US"/>
        </w:rPr>
        <w:t xml:space="preserve">, </w:t>
      </w:r>
      <w:r w:rsidRPr="007C4E6C">
        <w:rPr>
          <w:rFonts w:ascii="Times New Roman" w:hAnsi="Times New Roman" w:cs="Times New Roman"/>
          <w:sz w:val="24"/>
          <w:szCs w:val="24"/>
          <w:vertAlign w:val="superscript"/>
          <w:lang w:val="en-US"/>
        </w:rPr>
        <w:t>5</w:t>
      </w:r>
      <w:r w:rsidRPr="007C4E6C">
        <w:rPr>
          <w:rFonts w:ascii="Times New Roman" w:hAnsi="Times New Roman" w:cs="Times New Roman"/>
          <w:sz w:val="24"/>
          <w:szCs w:val="24"/>
          <w:lang w:val="en-US"/>
        </w:rPr>
        <w:t xml:space="preserve">Dr. Rohit Bansal, </w:t>
      </w:r>
      <w:r w:rsidRPr="007C4E6C">
        <w:rPr>
          <w:rFonts w:ascii="Times New Roman" w:hAnsi="Times New Roman" w:cs="Times New Roman"/>
          <w:sz w:val="24"/>
          <w:szCs w:val="24"/>
          <w:vertAlign w:val="superscript"/>
          <w:lang w:val="en-US"/>
        </w:rPr>
        <w:t>6</w:t>
      </w:r>
      <w:r w:rsidRPr="007C4E6C">
        <w:rPr>
          <w:rFonts w:ascii="Times New Roman" w:hAnsi="Times New Roman" w:cs="Times New Roman"/>
          <w:sz w:val="24"/>
          <w:szCs w:val="24"/>
          <w:lang w:val="en-US"/>
        </w:rPr>
        <w:t>Dr. Sunil Adhav (2022), “A STUDY ON INVESTOR’S PERCEPTION TOWARDS MUTUAL FUNDS IN INDIA”, Journal of Pharmaceutical Negative Results ¦ Volume 13 ¦ Special Issue 8 ¦ 2022.</w:t>
      </w:r>
    </w:p>
    <w:p w14:paraId="0E8059AC" w14:textId="77777777" w:rsidR="00BC3CEB" w:rsidRDefault="00BC3CEB" w:rsidP="00756B60">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Dr. Ravi Vyas, (2022), MUTUAL FUND INVESTOR’S BEHAVIOUR AND PERCEPTION IN INDORE CITY, Journal of Arts, Science &amp; Commerce, E-ISSN 2229-4686</w:t>
      </w:r>
      <w:r>
        <w:rPr>
          <w:rFonts w:ascii="Times New Roman" w:hAnsi="Times New Roman" w:cs="Times New Roman"/>
          <w:sz w:val="24"/>
          <w:szCs w:val="24"/>
          <w:lang w:val="en-US"/>
        </w:rPr>
        <w:t>.</w:t>
      </w:r>
    </w:p>
    <w:p w14:paraId="6CFCC91D" w14:textId="77777777" w:rsidR="00D150A5" w:rsidRDefault="00D150A5" w:rsidP="007615CC">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lastRenderedPageBreak/>
        <w:t>Girish M, Dr. Ravikumar K (2023) “Investor Perception towards Mutual Funds: A Study with Specific Reference to Karnataka State”, International Journal of Commerce and Management Studies (IJCAMS) Peer Reviewed, Indexed Journal, ISSN 2456-3684 Vol.8, No.3, 2023.</w:t>
      </w:r>
    </w:p>
    <w:p w14:paraId="38BC4F21" w14:textId="77777777" w:rsidR="00BC3CEB" w:rsidRDefault="00BC3CEB" w:rsidP="007615CC">
      <w:pPr>
        <w:pStyle w:val="ListParagraph"/>
        <w:numPr>
          <w:ilvl w:val="0"/>
          <w:numId w:val="30"/>
        </w:numPr>
        <w:spacing w:after="0" w:line="360" w:lineRule="auto"/>
        <w:jc w:val="both"/>
        <w:rPr>
          <w:rFonts w:ascii="Times New Roman" w:hAnsi="Times New Roman" w:cs="Times New Roman"/>
          <w:sz w:val="24"/>
          <w:szCs w:val="24"/>
          <w:lang w:val="en-US"/>
        </w:rPr>
      </w:pPr>
      <w:r w:rsidRPr="00775F21">
        <w:rPr>
          <w:rFonts w:ascii="Times New Roman" w:hAnsi="Times New Roman" w:cs="Times New Roman"/>
          <w:sz w:val="24"/>
          <w:szCs w:val="24"/>
          <w:vertAlign w:val="superscript"/>
          <w:lang w:val="en-US"/>
        </w:rPr>
        <w:t>1</w:t>
      </w:r>
      <w:r w:rsidRPr="00775F21">
        <w:rPr>
          <w:rFonts w:ascii="Times New Roman" w:hAnsi="Times New Roman" w:cs="Times New Roman"/>
          <w:sz w:val="24"/>
          <w:szCs w:val="24"/>
          <w:lang w:val="en-US"/>
        </w:rPr>
        <w:t xml:space="preserve">Arjun S, </w:t>
      </w:r>
      <w:r w:rsidRPr="00775F21">
        <w:rPr>
          <w:rFonts w:ascii="Times New Roman" w:hAnsi="Times New Roman" w:cs="Times New Roman"/>
          <w:sz w:val="24"/>
          <w:szCs w:val="24"/>
          <w:vertAlign w:val="superscript"/>
          <w:lang w:val="en-US"/>
        </w:rPr>
        <w:t>2</w:t>
      </w:r>
      <w:r w:rsidRPr="00775F21">
        <w:rPr>
          <w:rFonts w:ascii="Times New Roman" w:hAnsi="Times New Roman" w:cs="Times New Roman"/>
          <w:sz w:val="24"/>
          <w:szCs w:val="24"/>
          <w:lang w:val="en-US"/>
        </w:rPr>
        <w:t xml:space="preserve">Swati Rao (2024), “A Study </w:t>
      </w:r>
      <w:proofErr w:type="gramStart"/>
      <w:r w:rsidRPr="00775F21">
        <w:rPr>
          <w:rFonts w:ascii="Times New Roman" w:hAnsi="Times New Roman" w:cs="Times New Roman"/>
          <w:sz w:val="24"/>
          <w:szCs w:val="24"/>
          <w:lang w:val="en-US"/>
        </w:rPr>
        <w:t>On</w:t>
      </w:r>
      <w:proofErr w:type="gramEnd"/>
      <w:r w:rsidRPr="00775F21">
        <w:rPr>
          <w:rFonts w:ascii="Times New Roman" w:hAnsi="Times New Roman" w:cs="Times New Roman"/>
          <w:sz w:val="24"/>
          <w:szCs w:val="24"/>
          <w:lang w:val="en-US"/>
        </w:rPr>
        <w:t xml:space="preserve"> Investor’s Perception Towards Mutual Funds In India With Special Reference To </w:t>
      </w:r>
      <w:proofErr w:type="spellStart"/>
      <w:r w:rsidRPr="00775F21">
        <w:rPr>
          <w:rFonts w:ascii="Times New Roman" w:hAnsi="Times New Roman" w:cs="Times New Roman"/>
          <w:sz w:val="24"/>
          <w:szCs w:val="24"/>
          <w:lang w:val="en-US"/>
        </w:rPr>
        <w:t>Sherkhan</w:t>
      </w:r>
      <w:proofErr w:type="spellEnd"/>
      <w:r w:rsidRPr="00775F21">
        <w:rPr>
          <w:rFonts w:ascii="Times New Roman" w:hAnsi="Times New Roman" w:cs="Times New Roman"/>
          <w:sz w:val="24"/>
          <w:szCs w:val="24"/>
          <w:lang w:val="en-US"/>
        </w:rPr>
        <w:t xml:space="preserve">.” International Journal of Creative Research Thoughts (IJCRT), </w:t>
      </w:r>
      <w:r w:rsidR="00775F21" w:rsidRPr="00775F21">
        <w:rPr>
          <w:rFonts w:ascii="Times New Roman" w:hAnsi="Times New Roman" w:cs="Times New Roman"/>
          <w:sz w:val="24"/>
          <w:szCs w:val="24"/>
          <w:lang w:val="en-US"/>
        </w:rPr>
        <w:t>| Volume 12, Issue 5 May 2024 | ISSN: 2320-2882</w:t>
      </w:r>
      <w:r w:rsidR="009850BB">
        <w:rPr>
          <w:rFonts w:ascii="Times New Roman" w:hAnsi="Times New Roman" w:cs="Times New Roman"/>
          <w:sz w:val="24"/>
          <w:szCs w:val="24"/>
          <w:lang w:val="en-US"/>
        </w:rPr>
        <w:t>.</w:t>
      </w:r>
    </w:p>
    <w:p w14:paraId="2B34668D" w14:textId="77777777" w:rsidR="009850BB" w:rsidRDefault="009850BB" w:rsidP="007615CC">
      <w:pPr>
        <w:pStyle w:val="ListParagraph"/>
        <w:numPr>
          <w:ilvl w:val="0"/>
          <w:numId w:val="30"/>
        </w:numPr>
        <w:spacing w:after="0" w:line="360" w:lineRule="auto"/>
        <w:jc w:val="both"/>
        <w:rPr>
          <w:rFonts w:ascii="Times New Roman" w:hAnsi="Times New Roman" w:cs="Times New Roman"/>
          <w:sz w:val="24"/>
          <w:szCs w:val="24"/>
          <w:lang w:val="en-US"/>
        </w:rPr>
      </w:pPr>
      <w:r w:rsidRPr="009850BB">
        <w:rPr>
          <w:rFonts w:ascii="Times New Roman" w:hAnsi="Times New Roman" w:cs="Times New Roman"/>
          <w:sz w:val="24"/>
          <w:szCs w:val="24"/>
          <w:lang w:val="en-US"/>
        </w:rPr>
        <w:t>VG Murugan</w:t>
      </w:r>
      <w:proofErr w:type="gramStart"/>
      <w:r w:rsidRPr="009850BB">
        <w:rPr>
          <w:rFonts w:ascii="Times New Roman" w:hAnsi="Times New Roman" w:cs="Times New Roman"/>
          <w:sz w:val="24"/>
          <w:szCs w:val="24"/>
          <w:vertAlign w:val="superscript"/>
          <w:lang w:val="en-US"/>
        </w:rPr>
        <w:t>1</w:t>
      </w:r>
      <w:r w:rsidRPr="009850BB">
        <w:rPr>
          <w:rFonts w:ascii="Times New Roman" w:hAnsi="Times New Roman" w:cs="Times New Roman"/>
          <w:sz w:val="24"/>
          <w:szCs w:val="24"/>
          <w:lang w:val="en-US"/>
        </w:rPr>
        <w:t xml:space="preserve"> ,</w:t>
      </w:r>
      <w:proofErr w:type="gramEnd"/>
      <w:r w:rsidRPr="009850BB">
        <w:rPr>
          <w:rFonts w:ascii="Times New Roman" w:hAnsi="Times New Roman" w:cs="Times New Roman"/>
          <w:sz w:val="24"/>
          <w:szCs w:val="24"/>
          <w:lang w:val="en-US"/>
        </w:rPr>
        <w:t xml:space="preserve"> V VenkataRao</w:t>
      </w:r>
      <w:r w:rsidRPr="009850BB">
        <w:rPr>
          <w:rFonts w:ascii="Times New Roman" w:hAnsi="Times New Roman" w:cs="Times New Roman"/>
          <w:sz w:val="24"/>
          <w:szCs w:val="24"/>
          <w:vertAlign w:val="superscript"/>
          <w:lang w:val="en-US"/>
        </w:rPr>
        <w:t>2</w:t>
      </w:r>
      <w:r w:rsidRPr="009850BB">
        <w:rPr>
          <w:rFonts w:ascii="Times New Roman" w:hAnsi="Times New Roman" w:cs="Times New Roman"/>
          <w:sz w:val="24"/>
          <w:szCs w:val="24"/>
          <w:lang w:val="en-US"/>
        </w:rPr>
        <w:t xml:space="preserve"> , SK Gurumoorthi</w:t>
      </w:r>
      <w:r w:rsidRPr="009850BB">
        <w:rPr>
          <w:rFonts w:ascii="Times New Roman" w:hAnsi="Times New Roman" w:cs="Times New Roman"/>
          <w:sz w:val="24"/>
          <w:szCs w:val="24"/>
          <w:vertAlign w:val="superscript"/>
          <w:lang w:val="en-US"/>
        </w:rPr>
        <w:t>3</w:t>
      </w:r>
      <w:r w:rsidRPr="009850BB">
        <w:rPr>
          <w:rFonts w:ascii="Times New Roman" w:hAnsi="Times New Roman" w:cs="Times New Roman"/>
          <w:sz w:val="24"/>
          <w:szCs w:val="24"/>
          <w:lang w:val="en-US"/>
        </w:rPr>
        <w:t xml:space="preserve"> and E Gnanaprasuna</w:t>
      </w:r>
      <w:r w:rsidRPr="009850BB">
        <w:rPr>
          <w:rFonts w:ascii="Times New Roman" w:hAnsi="Times New Roman" w:cs="Times New Roman"/>
          <w:sz w:val="24"/>
          <w:szCs w:val="24"/>
          <w:vertAlign w:val="superscript"/>
          <w:lang w:val="en-US"/>
        </w:rPr>
        <w:t xml:space="preserve">4 </w:t>
      </w:r>
      <w:r w:rsidRPr="009850BB">
        <w:rPr>
          <w:rFonts w:ascii="Times New Roman" w:hAnsi="Times New Roman" w:cs="Times New Roman"/>
          <w:sz w:val="24"/>
          <w:szCs w:val="24"/>
          <w:lang w:val="en-US"/>
        </w:rPr>
        <w:t>(2024), An Analysis of Investor Behavior with Regard to Mutual Funds in Chennai City</w:t>
      </w:r>
      <w:r w:rsidR="000A23E7">
        <w:rPr>
          <w:rFonts w:ascii="Times New Roman" w:hAnsi="Times New Roman" w:cs="Times New Roman"/>
          <w:sz w:val="24"/>
          <w:szCs w:val="24"/>
          <w:lang w:val="en-US"/>
        </w:rPr>
        <w:t>.</w:t>
      </w:r>
    </w:p>
    <w:p w14:paraId="144F0698" w14:textId="77777777" w:rsidR="00AD647B" w:rsidRPr="00F041DC" w:rsidRDefault="000A23E7" w:rsidP="00AD647B">
      <w:pPr>
        <w:pStyle w:val="ListParagraph"/>
        <w:numPr>
          <w:ilvl w:val="0"/>
          <w:numId w:val="30"/>
        </w:numPr>
        <w:spacing w:after="0" w:line="360" w:lineRule="auto"/>
        <w:jc w:val="both"/>
        <w:rPr>
          <w:rFonts w:ascii="Times New Roman" w:hAnsi="Times New Roman" w:cs="Times New Roman"/>
          <w:sz w:val="24"/>
          <w:szCs w:val="24"/>
          <w:lang w:val="en-US"/>
        </w:rPr>
      </w:pPr>
      <w:r w:rsidRPr="000A23E7">
        <w:rPr>
          <w:rFonts w:ascii="Times New Roman" w:hAnsi="Times New Roman" w:cs="Times New Roman"/>
          <w:sz w:val="24"/>
          <w:szCs w:val="24"/>
          <w:lang w:val="en-US"/>
        </w:rPr>
        <w:t>Lavanya V, Dr. Vinoth S (2024), A Study on the Mutual Fund Investor Perception, International Journal of Advanced Research in Arts, Science, Engineering &amp; Management (</w:t>
      </w:r>
      <w:proofErr w:type="gramStart"/>
      <w:r w:rsidRPr="000A23E7">
        <w:rPr>
          <w:rFonts w:ascii="Times New Roman" w:hAnsi="Times New Roman" w:cs="Times New Roman"/>
          <w:sz w:val="24"/>
          <w:szCs w:val="24"/>
          <w:lang w:val="en-US"/>
        </w:rPr>
        <w:t>IJARASEM )</w:t>
      </w:r>
      <w:proofErr w:type="gramEnd"/>
      <w:r w:rsidRPr="000A23E7">
        <w:rPr>
          <w:rFonts w:ascii="Times New Roman" w:hAnsi="Times New Roman" w:cs="Times New Roman"/>
          <w:sz w:val="24"/>
          <w:szCs w:val="24"/>
          <w:lang w:val="en-US"/>
        </w:rPr>
        <w:t>, Volume 11, Issue 2, March 2024.</w:t>
      </w:r>
    </w:p>
    <w:sectPr w:rsidR="00AD647B" w:rsidRPr="00F041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C4F4" w14:textId="77777777" w:rsidR="00436593" w:rsidRDefault="00436593" w:rsidP="005D61D3">
      <w:pPr>
        <w:spacing w:after="0" w:line="240" w:lineRule="auto"/>
      </w:pPr>
      <w:r>
        <w:separator/>
      </w:r>
    </w:p>
  </w:endnote>
  <w:endnote w:type="continuationSeparator" w:id="0">
    <w:p w14:paraId="56FADB1F" w14:textId="77777777" w:rsidR="00436593" w:rsidRDefault="00436593" w:rsidP="005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roid Sans">
    <w:altName w:val="Segoe UI"/>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9D5E" w14:textId="77777777" w:rsidR="001459DB" w:rsidRDefault="0014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C44D" w14:textId="77777777" w:rsidR="001459DB" w:rsidRDefault="0014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E5D0" w14:textId="77777777" w:rsidR="001459DB" w:rsidRDefault="0014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4195" w14:textId="77777777" w:rsidR="00436593" w:rsidRDefault="00436593" w:rsidP="005D61D3">
      <w:pPr>
        <w:spacing w:after="0" w:line="240" w:lineRule="auto"/>
      </w:pPr>
      <w:r>
        <w:separator/>
      </w:r>
    </w:p>
  </w:footnote>
  <w:footnote w:type="continuationSeparator" w:id="0">
    <w:p w14:paraId="4B41239A" w14:textId="77777777" w:rsidR="00436593" w:rsidRDefault="00436593" w:rsidP="005D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C781" w14:textId="564DA340" w:rsidR="001459DB" w:rsidRDefault="001459DB">
    <w:pPr>
      <w:pStyle w:val="Header"/>
    </w:pPr>
    <w:r>
      <w:rPr>
        <w:noProof/>
      </w:rPr>
      <w:pict w14:anchorId="72418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2ADB" w14:textId="20783A38" w:rsidR="001459DB" w:rsidRDefault="001459DB">
    <w:pPr>
      <w:pStyle w:val="Header"/>
    </w:pPr>
    <w:r>
      <w:rPr>
        <w:noProof/>
      </w:rPr>
      <w:pict w14:anchorId="6075C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78FF" w14:textId="1D2D82A7" w:rsidR="001459DB" w:rsidRDefault="001459DB">
    <w:pPr>
      <w:pStyle w:val="Header"/>
    </w:pPr>
    <w:r>
      <w:rPr>
        <w:noProof/>
      </w:rPr>
      <w:pict w14:anchorId="73624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C0A"/>
    <w:multiLevelType w:val="multilevel"/>
    <w:tmpl w:val="25D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0CE"/>
    <w:multiLevelType w:val="multilevel"/>
    <w:tmpl w:val="F88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6E97"/>
    <w:multiLevelType w:val="multilevel"/>
    <w:tmpl w:val="F03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60C3"/>
    <w:multiLevelType w:val="multilevel"/>
    <w:tmpl w:val="EE70D1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11400"/>
    <w:multiLevelType w:val="multilevel"/>
    <w:tmpl w:val="FEB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13B94"/>
    <w:multiLevelType w:val="multilevel"/>
    <w:tmpl w:val="B3BE14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72F5E"/>
    <w:multiLevelType w:val="multilevel"/>
    <w:tmpl w:val="D3BC8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51D1D"/>
    <w:multiLevelType w:val="multilevel"/>
    <w:tmpl w:val="2310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73CD"/>
    <w:multiLevelType w:val="multilevel"/>
    <w:tmpl w:val="C6D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93F0D"/>
    <w:multiLevelType w:val="multilevel"/>
    <w:tmpl w:val="1FD21F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75C8"/>
    <w:multiLevelType w:val="multilevel"/>
    <w:tmpl w:val="A11AD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E1F24"/>
    <w:multiLevelType w:val="multilevel"/>
    <w:tmpl w:val="C2B6779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55148"/>
    <w:multiLevelType w:val="multilevel"/>
    <w:tmpl w:val="E51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E5E76"/>
    <w:multiLevelType w:val="hybridMultilevel"/>
    <w:tmpl w:val="3EC46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280DBC"/>
    <w:multiLevelType w:val="multilevel"/>
    <w:tmpl w:val="285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153E9"/>
    <w:multiLevelType w:val="multilevel"/>
    <w:tmpl w:val="CC9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42336"/>
    <w:multiLevelType w:val="multilevel"/>
    <w:tmpl w:val="114C05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F0C3C"/>
    <w:multiLevelType w:val="multilevel"/>
    <w:tmpl w:val="296A2F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D20691"/>
    <w:multiLevelType w:val="multilevel"/>
    <w:tmpl w:val="0E96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A0954"/>
    <w:multiLevelType w:val="multilevel"/>
    <w:tmpl w:val="3386EF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C3ED8"/>
    <w:multiLevelType w:val="multilevel"/>
    <w:tmpl w:val="6FD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199F"/>
    <w:multiLevelType w:val="hybridMultilevel"/>
    <w:tmpl w:val="616E4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82449F"/>
    <w:multiLevelType w:val="hybridMultilevel"/>
    <w:tmpl w:val="79D8ECC8"/>
    <w:lvl w:ilvl="0" w:tplc="747AE3A4">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7BC4753"/>
    <w:multiLevelType w:val="multilevel"/>
    <w:tmpl w:val="DA9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7041E"/>
    <w:multiLevelType w:val="multilevel"/>
    <w:tmpl w:val="5E00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53E67"/>
    <w:multiLevelType w:val="multilevel"/>
    <w:tmpl w:val="6482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9489F"/>
    <w:multiLevelType w:val="multilevel"/>
    <w:tmpl w:val="6E7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65837"/>
    <w:multiLevelType w:val="multilevel"/>
    <w:tmpl w:val="1C6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A74B3"/>
    <w:multiLevelType w:val="multilevel"/>
    <w:tmpl w:val="8B500F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AD68FD"/>
    <w:multiLevelType w:val="multilevel"/>
    <w:tmpl w:val="F4F86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81CC3"/>
    <w:multiLevelType w:val="multilevel"/>
    <w:tmpl w:val="2EA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544E5"/>
    <w:multiLevelType w:val="multilevel"/>
    <w:tmpl w:val="9CCCDB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16697D"/>
    <w:multiLevelType w:val="multilevel"/>
    <w:tmpl w:val="44D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255F7"/>
    <w:multiLevelType w:val="multilevel"/>
    <w:tmpl w:val="386E50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8E35B5"/>
    <w:multiLevelType w:val="hybridMultilevel"/>
    <w:tmpl w:val="3718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B877AF"/>
    <w:multiLevelType w:val="multilevel"/>
    <w:tmpl w:val="927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828CA"/>
    <w:multiLevelType w:val="multilevel"/>
    <w:tmpl w:val="FE2A3B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02756"/>
    <w:multiLevelType w:val="multilevel"/>
    <w:tmpl w:val="896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46A41"/>
    <w:multiLevelType w:val="multilevel"/>
    <w:tmpl w:val="39F835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061DC0"/>
    <w:multiLevelType w:val="hybridMultilevel"/>
    <w:tmpl w:val="6C66F908"/>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40" w15:restartNumberingAfterBreak="0">
    <w:nsid w:val="726A2E6F"/>
    <w:multiLevelType w:val="multilevel"/>
    <w:tmpl w:val="3DE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601D4"/>
    <w:multiLevelType w:val="multilevel"/>
    <w:tmpl w:val="A606E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0"/>
  </w:num>
  <w:num w:numId="3">
    <w:abstractNumId w:val="11"/>
  </w:num>
  <w:num w:numId="4">
    <w:abstractNumId w:val="20"/>
  </w:num>
  <w:num w:numId="5">
    <w:abstractNumId w:val="41"/>
  </w:num>
  <w:num w:numId="6">
    <w:abstractNumId w:val="30"/>
  </w:num>
  <w:num w:numId="7">
    <w:abstractNumId w:val="3"/>
  </w:num>
  <w:num w:numId="8">
    <w:abstractNumId w:val="0"/>
  </w:num>
  <w:num w:numId="9">
    <w:abstractNumId w:val="17"/>
  </w:num>
  <w:num w:numId="10">
    <w:abstractNumId w:val="18"/>
  </w:num>
  <w:num w:numId="11">
    <w:abstractNumId w:val="38"/>
  </w:num>
  <w:num w:numId="12">
    <w:abstractNumId w:val="26"/>
  </w:num>
  <w:num w:numId="13">
    <w:abstractNumId w:val="19"/>
  </w:num>
  <w:num w:numId="14">
    <w:abstractNumId w:val="37"/>
  </w:num>
  <w:num w:numId="15">
    <w:abstractNumId w:val="36"/>
  </w:num>
  <w:num w:numId="16">
    <w:abstractNumId w:val="7"/>
  </w:num>
  <w:num w:numId="17">
    <w:abstractNumId w:val="31"/>
  </w:num>
  <w:num w:numId="18">
    <w:abstractNumId w:val="40"/>
  </w:num>
  <w:num w:numId="19">
    <w:abstractNumId w:val="28"/>
  </w:num>
  <w:num w:numId="20">
    <w:abstractNumId w:val="4"/>
  </w:num>
  <w:num w:numId="21">
    <w:abstractNumId w:val="5"/>
  </w:num>
  <w:num w:numId="22">
    <w:abstractNumId w:val="15"/>
  </w:num>
  <w:num w:numId="23">
    <w:abstractNumId w:val="9"/>
  </w:num>
  <w:num w:numId="24">
    <w:abstractNumId w:val="2"/>
  </w:num>
  <w:num w:numId="25">
    <w:abstractNumId w:val="16"/>
  </w:num>
  <w:num w:numId="26">
    <w:abstractNumId w:val="27"/>
  </w:num>
  <w:num w:numId="27">
    <w:abstractNumId w:val="33"/>
  </w:num>
  <w:num w:numId="28">
    <w:abstractNumId w:val="1"/>
  </w:num>
  <w:num w:numId="29">
    <w:abstractNumId w:val="25"/>
  </w:num>
  <w:num w:numId="30">
    <w:abstractNumId w:val="39"/>
  </w:num>
  <w:num w:numId="31">
    <w:abstractNumId w:val="23"/>
  </w:num>
  <w:num w:numId="32">
    <w:abstractNumId w:val="6"/>
  </w:num>
  <w:num w:numId="33">
    <w:abstractNumId w:val="32"/>
  </w:num>
  <w:num w:numId="34">
    <w:abstractNumId w:val="29"/>
  </w:num>
  <w:num w:numId="35">
    <w:abstractNumId w:val="24"/>
  </w:num>
  <w:num w:numId="36">
    <w:abstractNumId w:val="8"/>
  </w:num>
  <w:num w:numId="37">
    <w:abstractNumId w:val="14"/>
  </w:num>
  <w:num w:numId="38">
    <w:abstractNumId w:val="12"/>
  </w:num>
  <w:num w:numId="39">
    <w:abstractNumId w:val="13"/>
  </w:num>
  <w:num w:numId="40">
    <w:abstractNumId w:val="35"/>
  </w:num>
  <w:num w:numId="41">
    <w:abstractNumId w:val="2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6"/>
    <w:rsid w:val="00011AA1"/>
    <w:rsid w:val="0001693B"/>
    <w:rsid w:val="00016DAA"/>
    <w:rsid w:val="000229BC"/>
    <w:rsid w:val="00034461"/>
    <w:rsid w:val="0005125E"/>
    <w:rsid w:val="00055B09"/>
    <w:rsid w:val="000707C8"/>
    <w:rsid w:val="00074877"/>
    <w:rsid w:val="00082716"/>
    <w:rsid w:val="000872BD"/>
    <w:rsid w:val="00093B31"/>
    <w:rsid w:val="000A23E7"/>
    <w:rsid w:val="000E4806"/>
    <w:rsid w:val="000F2F24"/>
    <w:rsid w:val="000F474A"/>
    <w:rsid w:val="00101C18"/>
    <w:rsid w:val="00103069"/>
    <w:rsid w:val="00105156"/>
    <w:rsid w:val="00120EDA"/>
    <w:rsid w:val="001344CE"/>
    <w:rsid w:val="001459DB"/>
    <w:rsid w:val="0014640D"/>
    <w:rsid w:val="00156442"/>
    <w:rsid w:val="00186A22"/>
    <w:rsid w:val="001962F8"/>
    <w:rsid w:val="001A66F3"/>
    <w:rsid w:val="001B1B42"/>
    <w:rsid w:val="001B5347"/>
    <w:rsid w:val="001B620B"/>
    <w:rsid w:val="001D14C3"/>
    <w:rsid w:val="001E0E47"/>
    <w:rsid w:val="001F57F2"/>
    <w:rsid w:val="002173E8"/>
    <w:rsid w:val="00220AD1"/>
    <w:rsid w:val="00220D66"/>
    <w:rsid w:val="00236B97"/>
    <w:rsid w:val="00241D59"/>
    <w:rsid w:val="00257A38"/>
    <w:rsid w:val="00272D93"/>
    <w:rsid w:val="00280A32"/>
    <w:rsid w:val="00282ACA"/>
    <w:rsid w:val="00287857"/>
    <w:rsid w:val="002A48FB"/>
    <w:rsid w:val="002B0946"/>
    <w:rsid w:val="002C22A0"/>
    <w:rsid w:val="002D76F8"/>
    <w:rsid w:val="002E0759"/>
    <w:rsid w:val="002E374F"/>
    <w:rsid w:val="002E41EC"/>
    <w:rsid w:val="002F14AF"/>
    <w:rsid w:val="003170D5"/>
    <w:rsid w:val="00322ECD"/>
    <w:rsid w:val="003265D5"/>
    <w:rsid w:val="00326C7C"/>
    <w:rsid w:val="0034524F"/>
    <w:rsid w:val="00351A34"/>
    <w:rsid w:val="003663E5"/>
    <w:rsid w:val="00380526"/>
    <w:rsid w:val="0039015C"/>
    <w:rsid w:val="00390E94"/>
    <w:rsid w:val="0039378A"/>
    <w:rsid w:val="003B0F75"/>
    <w:rsid w:val="003E2408"/>
    <w:rsid w:val="003F0523"/>
    <w:rsid w:val="00416158"/>
    <w:rsid w:val="00436593"/>
    <w:rsid w:val="00442B85"/>
    <w:rsid w:val="0044441C"/>
    <w:rsid w:val="00444B1B"/>
    <w:rsid w:val="00453B10"/>
    <w:rsid w:val="0047438B"/>
    <w:rsid w:val="00490B9C"/>
    <w:rsid w:val="00491DA0"/>
    <w:rsid w:val="004925B3"/>
    <w:rsid w:val="0049778E"/>
    <w:rsid w:val="004C2ED1"/>
    <w:rsid w:val="004D106D"/>
    <w:rsid w:val="004E76EB"/>
    <w:rsid w:val="004F5873"/>
    <w:rsid w:val="00503EAF"/>
    <w:rsid w:val="0050639C"/>
    <w:rsid w:val="00513DBD"/>
    <w:rsid w:val="00533821"/>
    <w:rsid w:val="00533A8B"/>
    <w:rsid w:val="0055362A"/>
    <w:rsid w:val="0055568F"/>
    <w:rsid w:val="00564112"/>
    <w:rsid w:val="005A5F7B"/>
    <w:rsid w:val="005A7C4D"/>
    <w:rsid w:val="005B720A"/>
    <w:rsid w:val="005D226A"/>
    <w:rsid w:val="005D61D3"/>
    <w:rsid w:val="005D7B6B"/>
    <w:rsid w:val="005F57B0"/>
    <w:rsid w:val="006015ED"/>
    <w:rsid w:val="00634791"/>
    <w:rsid w:val="00636D92"/>
    <w:rsid w:val="00640882"/>
    <w:rsid w:val="00645DAE"/>
    <w:rsid w:val="00647086"/>
    <w:rsid w:val="006677B6"/>
    <w:rsid w:val="00676C00"/>
    <w:rsid w:val="006A55D5"/>
    <w:rsid w:val="006A6F1D"/>
    <w:rsid w:val="006A788A"/>
    <w:rsid w:val="006C68A7"/>
    <w:rsid w:val="006E31FC"/>
    <w:rsid w:val="006E7412"/>
    <w:rsid w:val="006E7C13"/>
    <w:rsid w:val="0070155D"/>
    <w:rsid w:val="0071530A"/>
    <w:rsid w:val="0075507F"/>
    <w:rsid w:val="007550BF"/>
    <w:rsid w:val="00756B60"/>
    <w:rsid w:val="007615CC"/>
    <w:rsid w:val="00772B4B"/>
    <w:rsid w:val="00775F21"/>
    <w:rsid w:val="00780348"/>
    <w:rsid w:val="0078383E"/>
    <w:rsid w:val="00784C54"/>
    <w:rsid w:val="007852C1"/>
    <w:rsid w:val="00792856"/>
    <w:rsid w:val="007962B3"/>
    <w:rsid w:val="00797110"/>
    <w:rsid w:val="007A10BD"/>
    <w:rsid w:val="007A61B4"/>
    <w:rsid w:val="007B1451"/>
    <w:rsid w:val="007C4E6C"/>
    <w:rsid w:val="007D4D68"/>
    <w:rsid w:val="007E47E2"/>
    <w:rsid w:val="007F149C"/>
    <w:rsid w:val="007F6ED6"/>
    <w:rsid w:val="008071C2"/>
    <w:rsid w:val="00817E1E"/>
    <w:rsid w:val="00820AC0"/>
    <w:rsid w:val="00822814"/>
    <w:rsid w:val="0083107E"/>
    <w:rsid w:val="00850828"/>
    <w:rsid w:val="00851050"/>
    <w:rsid w:val="00856497"/>
    <w:rsid w:val="008747B5"/>
    <w:rsid w:val="008908CB"/>
    <w:rsid w:val="008A0C91"/>
    <w:rsid w:val="008A153E"/>
    <w:rsid w:val="008B07BC"/>
    <w:rsid w:val="008E7649"/>
    <w:rsid w:val="008F274E"/>
    <w:rsid w:val="00901CA2"/>
    <w:rsid w:val="00925148"/>
    <w:rsid w:val="00932AB6"/>
    <w:rsid w:val="009375D4"/>
    <w:rsid w:val="00953CB8"/>
    <w:rsid w:val="009655FA"/>
    <w:rsid w:val="00965939"/>
    <w:rsid w:val="00973620"/>
    <w:rsid w:val="00975EBF"/>
    <w:rsid w:val="009769B8"/>
    <w:rsid w:val="009850BB"/>
    <w:rsid w:val="009856F7"/>
    <w:rsid w:val="00985960"/>
    <w:rsid w:val="0099751D"/>
    <w:rsid w:val="009A7A95"/>
    <w:rsid w:val="009D153F"/>
    <w:rsid w:val="009D58E6"/>
    <w:rsid w:val="009F0DEE"/>
    <w:rsid w:val="009F28FC"/>
    <w:rsid w:val="00A12D0B"/>
    <w:rsid w:val="00A15064"/>
    <w:rsid w:val="00A17782"/>
    <w:rsid w:val="00A214D7"/>
    <w:rsid w:val="00A356BD"/>
    <w:rsid w:val="00A42B03"/>
    <w:rsid w:val="00A664F1"/>
    <w:rsid w:val="00A72BE8"/>
    <w:rsid w:val="00A7700A"/>
    <w:rsid w:val="00A8481A"/>
    <w:rsid w:val="00AA00FF"/>
    <w:rsid w:val="00AA3DC4"/>
    <w:rsid w:val="00AB7735"/>
    <w:rsid w:val="00AC1BE2"/>
    <w:rsid w:val="00AC37B4"/>
    <w:rsid w:val="00AC3DD8"/>
    <w:rsid w:val="00AD273C"/>
    <w:rsid w:val="00AD4211"/>
    <w:rsid w:val="00AD647B"/>
    <w:rsid w:val="00B034FF"/>
    <w:rsid w:val="00B04EFC"/>
    <w:rsid w:val="00B224C6"/>
    <w:rsid w:val="00B36F6A"/>
    <w:rsid w:val="00B4744A"/>
    <w:rsid w:val="00B50D72"/>
    <w:rsid w:val="00B55DEA"/>
    <w:rsid w:val="00B60836"/>
    <w:rsid w:val="00B6167B"/>
    <w:rsid w:val="00B65080"/>
    <w:rsid w:val="00B83CDB"/>
    <w:rsid w:val="00B90755"/>
    <w:rsid w:val="00BA505F"/>
    <w:rsid w:val="00BA6C88"/>
    <w:rsid w:val="00BB1310"/>
    <w:rsid w:val="00BB6F5A"/>
    <w:rsid w:val="00BC3CEB"/>
    <w:rsid w:val="00BC641F"/>
    <w:rsid w:val="00BF489D"/>
    <w:rsid w:val="00C06F91"/>
    <w:rsid w:val="00C161CD"/>
    <w:rsid w:val="00C236F4"/>
    <w:rsid w:val="00C27F38"/>
    <w:rsid w:val="00C428B6"/>
    <w:rsid w:val="00C43240"/>
    <w:rsid w:val="00C448CA"/>
    <w:rsid w:val="00C5180E"/>
    <w:rsid w:val="00C55D2F"/>
    <w:rsid w:val="00C610C7"/>
    <w:rsid w:val="00C717A0"/>
    <w:rsid w:val="00C758A7"/>
    <w:rsid w:val="00C97FBE"/>
    <w:rsid w:val="00CB34EB"/>
    <w:rsid w:val="00CB406E"/>
    <w:rsid w:val="00CC5F56"/>
    <w:rsid w:val="00CE1284"/>
    <w:rsid w:val="00D05DC0"/>
    <w:rsid w:val="00D150A5"/>
    <w:rsid w:val="00D15AA7"/>
    <w:rsid w:val="00D2121F"/>
    <w:rsid w:val="00D236A6"/>
    <w:rsid w:val="00D262D4"/>
    <w:rsid w:val="00D317A8"/>
    <w:rsid w:val="00D34826"/>
    <w:rsid w:val="00D379B9"/>
    <w:rsid w:val="00D554B0"/>
    <w:rsid w:val="00D61484"/>
    <w:rsid w:val="00D7160D"/>
    <w:rsid w:val="00D97BE8"/>
    <w:rsid w:val="00DA19DF"/>
    <w:rsid w:val="00DB6533"/>
    <w:rsid w:val="00DC006A"/>
    <w:rsid w:val="00DE5EFD"/>
    <w:rsid w:val="00DF36D0"/>
    <w:rsid w:val="00DF3960"/>
    <w:rsid w:val="00E230A5"/>
    <w:rsid w:val="00E30960"/>
    <w:rsid w:val="00E54851"/>
    <w:rsid w:val="00E56587"/>
    <w:rsid w:val="00E960A5"/>
    <w:rsid w:val="00EA10BA"/>
    <w:rsid w:val="00EA3BDC"/>
    <w:rsid w:val="00EB592E"/>
    <w:rsid w:val="00EB7BC1"/>
    <w:rsid w:val="00EE3067"/>
    <w:rsid w:val="00EE5028"/>
    <w:rsid w:val="00F032DD"/>
    <w:rsid w:val="00F041DC"/>
    <w:rsid w:val="00F15B78"/>
    <w:rsid w:val="00F17BF4"/>
    <w:rsid w:val="00F21C5E"/>
    <w:rsid w:val="00F54F80"/>
    <w:rsid w:val="00F62452"/>
    <w:rsid w:val="00F63210"/>
    <w:rsid w:val="00F66C3A"/>
    <w:rsid w:val="00F85DEF"/>
    <w:rsid w:val="00FA644F"/>
    <w:rsid w:val="00FA7DBC"/>
    <w:rsid w:val="00FB45A3"/>
    <w:rsid w:val="00FB5DB3"/>
    <w:rsid w:val="00FD2587"/>
    <w:rsid w:val="00FE3470"/>
    <w:rsid w:val="00FF3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CB70E"/>
  <w15:chartTrackingRefBased/>
  <w15:docId w15:val="{30E87FAB-F4EE-4561-B136-C09D5C71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D61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D61D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48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C6"/>
    <w:pPr>
      <w:spacing w:line="254" w:lineRule="auto"/>
      <w:ind w:left="720"/>
      <w:contextualSpacing/>
    </w:pPr>
  </w:style>
  <w:style w:type="paragraph" w:customStyle="1" w:styleId="ListParagraph1">
    <w:name w:val="List Paragraph1"/>
    <w:basedOn w:val="Normal"/>
    <w:rsid w:val="00B224C6"/>
    <w:pPr>
      <w:spacing w:line="254" w:lineRule="auto"/>
      <w:ind w:left="720"/>
      <w:contextualSpacing/>
    </w:pPr>
    <w:rPr>
      <w:rFonts w:ascii="Droid Sans" w:eastAsia="Droid Sans" w:hAnsi="Times New Roman" w:cs="Arial"/>
      <w:kern w:val="2"/>
    </w:rPr>
  </w:style>
  <w:style w:type="table" w:styleId="TableGrid">
    <w:name w:val="Table Grid"/>
    <w:basedOn w:val="TableNormal"/>
    <w:uiPriority w:val="39"/>
    <w:rsid w:val="00B2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D3"/>
  </w:style>
  <w:style w:type="paragraph" w:styleId="Footer">
    <w:name w:val="footer"/>
    <w:basedOn w:val="Normal"/>
    <w:link w:val="FooterChar"/>
    <w:uiPriority w:val="99"/>
    <w:unhideWhenUsed/>
    <w:rsid w:val="005D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D3"/>
  </w:style>
  <w:style w:type="character" w:customStyle="1" w:styleId="Heading2Char">
    <w:name w:val="Heading 2 Char"/>
    <w:basedOn w:val="DefaultParagraphFont"/>
    <w:link w:val="Heading2"/>
    <w:uiPriority w:val="9"/>
    <w:rsid w:val="005D61D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D61D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D61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61D3"/>
    <w:rPr>
      <w:b/>
      <w:bCs/>
    </w:rPr>
  </w:style>
  <w:style w:type="character" w:customStyle="1" w:styleId="Heading4Char">
    <w:name w:val="Heading 4 Char"/>
    <w:basedOn w:val="DefaultParagraphFont"/>
    <w:link w:val="Heading4"/>
    <w:uiPriority w:val="9"/>
    <w:semiHidden/>
    <w:rsid w:val="00D34826"/>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D34826"/>
  </w:style>
  <w:style w:type="paragraph" w:customStyle="1" w:styleId="Affiliation">
    <w:name w:val="Affiliation"/>
    <w:rsid w:val="001B5347"/>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Author">
    <w:name w:val="Author"/>
    <w:rsid w:val="001B5347"/>
    <w:pPr>
      <w:suppressAutoHyphens/>
      <w:spacing w:before="360" w:after="40" w:line="240" w:lineRule="auto"/>
      <w:jc w:val="center"/>
    </w:pPr>
    <w:rPr>
      <w:rFonts w:ascii="Times New Roman" w:eastAsia="SimSun" w:hAnsi="Times New Roman" w:cs="Times New Roman"/>
      <w:lang w:val="en-US"/>
    </w:rPr>
  </w:style>
  <w:style w:type="character" w:styleId="Hyperlink">
    <w:name w:val="Hyperlink"/>
    <w:basedOn w:val="DefaultParagraphFont"/>
    <w:uiPriority w:val="99"/>
    <w:unhideWhenUsed/>
    <w:rsid w:val="00B4744A"/>
    <w:rPr>
      <w:color w:val="0563C1" w:themeColor="hyperlink"/>
      <w:u w:val="single"/>
    </w:rPr>
  </w:style>
  <w:style w:type="character" w:styleId="UnresolvedMention">
    <w:name w:val="Unresolved Mention"/>
    <w:basedOn w:val="DefaultParagraphFont"/>
    <w:uiPriority w:val="99"/>
    <w:semiHidden/>
    <w:unhideWhenUsed/>
    <w:rsid w:val="00B47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6314">
      <w:bodyDiv w:val="1"/>
      <w:marLeft w:val="0"/>
      <w:marRight w:val="0"/>
      <w:marTop w:val="0"/>
      <w:marBottom w:val="0"/>
      <w:divBdr>
        <w:top w:val="none" w:sz="0" w:space="0" w:color="auto"/>
        <w:left w:val="none" w:sz="0" w:space="0" w:color="auto"/>
        <w:bottom w:val="none" w:sz="0" w:space="0" w:color="auto"/>
        <w:right w:val="none" w:sz="0" w:space="0" w:color="auto"/>
      </w:divBdr>
    </w:div>
    <w:div w:id="118963954">
      <w:bodyDiv w:val="1"/>
      <w:marLeft w:val="0"/>
      <w:marRight w:val="0"/>
      <w:marTop w:val="0"/>
      <w:marBottom w:val="0"/>
      <w:divBdr>
        <w:top w:val="none" w:sz="0" w:space="0" w:color="auto"/>
        <w:left w:val="none" w:sz="0" w:space="0" w:color="auto"/>
        <w:bottom w:val="none" w:sz="0" w:space="0" w:color="auto"/>
        <w:right w:val="none" w:sz="0" w:space="0" w:color="auto"/>
      </w:divBdr>
    </w:div>
    <w:div w:id="256138864">
      <w:bodyDiv w:val="1"/>
      <w:marLeft w:val="0"/>
      <w:marRight w:val="0"/>
      <w:marTop w:val="0"/>
      <w:marBottom w:val="0"/>
      <w:divBdr>
        <w:top w:val="none" w:sz="0" w:space="0" w:color="auto"/>
        <w:left w:val="none" w:sz="0" w:space="0" w:color="auto"/>
        <w:bottom w:val="none" w:sz="0" w:space="0" w:color="auto"/>
        <w:right w:val="none" w:sz="0" w:space="0" w:color="auto"/>
      </w:divBdr>
    </w:div>
    <w:div w:id="1276978834">
      <w:bodyDiv w:val="1"/>
      <w:marLeft w:val="0"/>
      <w:marRight w:val="0"/>
      <w:marTop w:val="0"/>
      <w:marBottom w:val="0"/>
      <w:divBdr>
        <w:top w:val="none" w:sz="0" w:space="0" w:color="auto"/>
        <w:left w:val="none" w:sz="0" w:space="0" w:color="auto"/>
        <w:bottom w:val="none" w:sz="0" w:space="0" w:color="auto"/>
        <w:right w:val="none" w:sz="0" w:space="0" w:color="auto"/>
      </w:divBdr>
    </w:div>
    <w:div w:id="1493329101">
      <w:bodyDiv w:val="1"/>
      <w:marLeft w:val="0"/>
      <w:marRight w:val="0"/>
      <w:marTop w:val="0"/>
      <w:marBottom w:val="0"/>
      <w:divBdr>
        <w:top w:val="none" w:sz="0" w:space="0" w:color="auto"/>
        <w:left w:val="none" w:sz="0" w:space="0" w:color="auto"/>
        <w:bottom w:val="none" w:sz="0" w:space="0" w:color="auto"/>
        <w:right w:val="none" w:sz="0" w:space="0" w:color="auto"/>
      </w:divBdr>
    </w:div>
    <w:div w:id="18117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effectLst/>
                <a:latin typeface="Times New Roman" panose="02020603050405020304" pitchFamily="18" charset="0"/>
                <a:cs typeface="Times New Roman" panose="02020603050405020304" pitchFamily="18" charset="0"/>
              </a:rPr>
              <a:t>Demographic Profile of the Respondents</a:t>
            </a:r>
            <a:endParaRPr lang="en-IN" sz="16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Sheet3!$C$1</c:f>
              <c:strCache>
                <c:ptCount val="1"/>
                <c:pt idx="0">
                  <c:v>FREQUENCY</c:v>
                </c:pt>
              </c:strCache>
            </c:strRef>
          </c:tx>
          <c:spPr>
            <a:solidFill>
              <a:schemeClr val="accent1"/>
            </a:solidFill>
            <a:ln>
              <a:noFill/>
            </a:ln>
            <a:effectLst/>
          </c:spPr>
          <c:invertIfNegative val="0"/>
          <c:cat>
            <c:multiLvlStrRef>
              <c:f>Sheet3!$A$2:$B$24</c:f>
              <c:multiLvlStrCache>
                <c:ptCount val="23"/>
                <c:lvl>
                  <c:pt idx="0">
                    <c:v>MALE</c:v>
                  </c:pt>
                  <c:pt idx="1">
                    <c:v>FEMALE</c:v>
                  </c:pt>
                  <c:pt idx="2">
                    <c:v>BELOW 25</c:v>
                  </c:pt>
                  <c:pt idx="3">
                    <c:v>25 – 35</c:v>
                  </c:pt>
                  <c:pt idx="4">
                    <c:v>36 – 45 </c:v>
                  </c:pt>
                  <c:pt idx="5">
                    <c:v>46 – 55 </c:v>
                  </c:pt>
                  <c:pt idx="6">
                    <c:v>ABOVE 55</c:v>
                  </c:pt>
                  <c:pt idx="7">
                    <c:v>UG</c:v>
                  </c:pt>
                  <c:pt idx="8">
                    <c:v>PG</c:v>
                  </c:pt>
                  <c:pt idx="9">
                    <c:v>PROFESSIONAL DEGREE (CA, CFA, CS ETC)</c:v>
                  </c:pt>
                  <c:pt idx="10">
                    <c:v>SALARIED</c:v>
                  </c:pt>
                  <c:pt idx="11">
                    <c:v>BUSINEES/ENTREPRENEUR</c:v>
                  </c:pt>
                  <c:pt idx="12">
                    <c:v>SELF-EMPLOYED</c:v>
                  </c:pt>
                  <c:pt idx="13">
                    <c:v>STUDENT</c:v>
                  </c:pt>
                  <c:pt idx="14">
                    <c:v>RETIRED</c:v>
                  </c:pt>
                  <c:pt idx="15">
                    <c:v>BELOW ₹3,00,000</c:v>
                  </c:pt>
                  <c:pt idx="16">
                    <c:v>₹3,00,000 – ₹6,00,000</c:v>
                  </c:pt>
                  <c:pt idx="17">
                    <c:v>₹6,00,000 - ₹10,00,000</c:v>
                  </c:pt>
                  <c:pt idx="18">
                    <c:v>ABOVE ₹10,00,000</c:v>
                  </c:pt>
                  <c:pt idx="19">
                    <c:v>BELOW 2 YEARS</c:v>
                  </c:pt>
                  <c:pt idx="20">
                    <c:v>2 – 6 YEARS</c:v>
                  </c:pt>
                  <c:pt idx="21">
                    <c:v>6 – 10 YEARS</c:v>
                  </c:pt>
                  <c:pt idx="22">
                    <c:v>ABOVE 10 YEARS</c:v>
                  </c:pt>
                </c:lvl>
                <c:lvl>
                  <c:pt idx="0">
                    <c:v>GENDER</c:v>
                  </c:pt>
                  <c:pt idx="2">
                    <c:v>AGE</c:v>
                  </c:pt>
                  <c:pt idx="7">
                    <c:v>EDUCATION</c:v>
                  </c:pt>
                  <c:pt idx="10">
                    <c:v>OCCUPATION</c:v>
                  </c:pt>
                  <c:pt idx="15">
                    <c:v>ANNUAL INCOME</c:v>
                  </c:pt>
                  <c:pt idx="19">
                    <c:v>INVESTMENT EXPERIENCE</c:v>
                  </c:pt>
                </c:lvl>
              </c:multiLvlStrCache>
            </c:multiLvlStrRef>
          </c:cat>
          <c:val>
            <c:numRef>
              <c:f>Sheet3!$C$2:$C$24</c:f>
              <c:numCache>
                <c:formatCode>General</c:formatCode>
                <c:ptCount val="23"/>
                <c:pt idx="0">
                  <c:v>56</c:v>
                </c:pt>
                <c:pt idx="1">
                  <c:v>44</c:v>
                </c:pt>
                <c:pt idx="2">
                  <c:v>30</c:v>
                </c:pt>
                <c:pt idx="3">
                  <c:v>28</c:v>
                </c:pt>
                <c:pt idx="4">
                  <c:v>35</c:v>
                </c:pt>
                <c:pt idx="5">
                  <c:v>7</c:v>
                </c:pt>
                <c:pt idx="6">
                  <c:v>0</c:v>
                </c:pt>
                <c:pt idx="7">
                  <c:v>26</c:v>
                </c:pt>
                <c:pt idx="8">
                  <c:v>55</c:v>
                </c:pt>
                <c:pt idx="9">
                  <c:v>19</c:v>
                </c:pt>
                <c:pt idx="10">
                  <c:v>44</c:v>
                </c:pt>
                <c:pt idx="11">
                  <c:v>28</c:v>
                </c:pt>
                <c:pt idx="12">
                  <c:v>15</c:v>
                </c:pt>
                <c:pt idx="13">
                  <c:v>7</c:v>
                </c:pt>
                <c:pt idx="14">
                  <c:v>6</c:v>
                </c:pt>
                <c:pt idx="15">
                  <c:v>35</c:v>
                </c:pt>
                <c:pt idx="16">
                  <c:v>40</c:v>
                </c:pt>
                <c:pt idx="17">
                  <c:v>20</c:v>
                </c:pt>
                <c:pt idx="18">
                  <c:v>5</c:v>
                </c:pt>
                <c:pt idx="19">
                  <c:v>18</c:v>
                </c:pt>
                <c:pt idx="20">
                  <c:v>55</c:v>
                </c:pt>
                <c:pt idx="21">
                  <c:v>20</c:v>
                </c:pt>
                <c:pt idx="22">
                  <c:v>7</c:v>
                </c:pt>
              </c:numCache>
            </c:numRef>
          </c:val>
          <c:extLst>
            <c:ext xmlns:c16="http://schemas.microsoft.com/office/drawing/2014/chart" uri="{C3380CC4-5D6E-409C-BE32-E72D297353CC}">
              <c16:uniqueId val="{00000000-F00C-4998-95C6-8B51606DAF57}"/>
            </c:ext>
          </c:extLst>
        </c:ser>
        <c:ser>
          <c:idx val="1"/>
          <c:order val="1"/>
          <c:tx>
            <c:strRef>
              <c:f>Sheet3!$D$1</c:f>
              <c:strCache>
                <c:ptCount val="1"/>
                <c:pt idx="0">
                  <c:v>PERCENTAGE</c:v>
                </c:pt>
              </c:strCache>
            </c:strRef>
          </c:tx>
          <c:spPr>
            <a:solidFill>
              <a:schemeClr val="accent2"/>
            </a:solidFill>
            <a:ln>
              <a:noFill/>
            </a:ln>
            <a:effectLst/>
          </c:spPr>
          <c:invertIfNegative val="0"/>
          <c:cat>
            <c:multiLvlStrRef>
              <c:f>Sheet3!$A$2:$B$24</c:f>
              <c:multiLvlStrCache>
                <c:ptCount val="23"/>
                <c:lvl>
                  <c:pt idx="0">
                    <c:v>MALE</c:v>
                  </c:pt>
                  <c:pt idx="1">
                    <c:v>FEMALE</c:v>
                  </c:pt>
                  <c:pt idx="2">
                    <c:v>BELOW 25</c:v>
                  </c:pt>
                  <c:pt idx="3">
                    <c:v>25 – 35</c:v>
                  </c:pt>
                  <c:pt idx="4">
                    <c:v>36 – 45 </c:v>
                  </c:pt>
                  <c:pt idx="5">
                    <c:v>46 – 55 </c:v>
                  </c:pt>
                  <c:pt idx="6">
                    <c:v>ABOVE 55</c:v>
                  </c:pt>
                  <c:pt idx="7">
                    <c:v>UG</c:v>
                  </c:pt>
                  <c:pt idx="8">
                    <c:v>PG</c:v>
                  </c:pt>
                  <c:pt idx="9">
                    <c:v>PROFESSIONAL DEGREE (CA, CFA, CS ETC)</c:v>
                  </c:pt>
                  <c:pt idx="10">
                    <c:v>SALARIED</c:v>
                  </c:pt>
                  <c:pt idx="11">
                    <c:v>BUSINEES/ENTREPRENEUR</c:v>
                  </c:pt>
                  <c:pt idx="12">
                    <c:v>SELF-EMPLOYED</c:v>
                  </c:pt>
                  <c:pt idx="13">
                    <c:v>STUDENT</c:v>
                  </c:pt>
                  <c:pt idx="14">
                    <c:v>RETIRED</c:v>
                  </c:pt>
                  <c:pt idx="15">
                    <c:v>BELOW ₹3,00,000</c:v>
                  </c:pt>
                  <c:pt idx="16">
                    <c:v>₹3,00,000 – ₹6,00,000</c:v>
                  </c:pt>
                  <c:pt idx="17">
                    <c:v>₹6,00,000 - ₹10,00,000</c:v>
                  </c:pt>
                  <c:pt idx="18">
                    <c:v>ABOVE ₹10,00,000</c:v>
                  </c:pt>
                  <c:pt idx="19">
                    <c:v>BELOW 2 YEARS</c:v>
                  </c:pt>
                  <c:pt idx="20">
                    <c:v>2 – 6 YEARS</c:v>
                  </c:pt>
                  <c:pt idx="21">
                    <c:v>6 – 10 YEARS</c:v>
                  </c:pt>
                  <c:pt idx="22">
                    <c:v>ABOVE 10 YEARS</c:v>
                  </c:pt>
                </c:lvl>
                <c:lvl>
                  <c:pt idx="0">
                    <c:v>GENDER</c:v>
                  </c:pt>
                  <c:pt idx="2">
                    <c:v>AGE</c:v>
                  </c:pt>
                  <c:pt idx="7">
                    <c:v>EDUCATION</c:v>
                  </c:pt>
                  <c:pt idx="10">
                    <c:v>OCCUPATION</c:v>
                  </c:pt>
                  <c:pt idx="15">
                    <c:v>ANNUAL INCOME</c:v>
                  </c:pt>
                  <c:pt idx="19">
                    <c:v>INVESTMENT EXPERIENCE</c:v>
                  </c:pt>
                </c:lvl>
              </c:multiLvlStrCache>
            </c:multiLvlStrRef>
          </c:cat>
          <c:val>
            <c:numRef>
              <c:f>Sheet3!$D$2:$D$24</c:f>
              <c:numCache>
                <c:formatCode>General</c:formatCode>
                <c:ptCount val="23"/>
                <c:pt idx="0">
                  <c:v>56</c:v>
                </c:pt>
                <c:pt idx="1">
                  <c:v>44</c:v>
                </c:pt>
                <c:pt idx="2">
                  <c:v>30</c:v>
                </c:pt>
                <c:pt idx="3">
                  <c:v>28</c:v>
                </c:pt>
                <c:pt idx="4">
                  <c:v>35</c:v>
                </c:pt>
                <c:pt idx="5">
                  <c:v>7</c:v>
                </c:pt>
                <c:pt idx="6">
                  <c:v>0</c:v>
                </c:pt>
                <c:pt idx="7">
                  <c:v>26</c:v>
                </c:pt>
                <c:pt idx="8">
                  <c:v>55</c:v>
                </c:pt>
                <c:pt idx="9">
                  <c:v>19</c:v>
                </c:pt>
                <c:pt idx="10">
                  <c:v>44</c:v>
                </c:pt>
                <c:pt idx="11">
                  <c:v>28</c:v>
                </c:pt>
                <c:pt idx="12">
                  <c:v>15</c:v>
                </c:pt>
                <c:pt idx="13">
                  <c:v>7</c:v>
                </c:pt>
                <c:pt idx="14">
                  <c:v>6</c:v>
                </c:pt>
                <c:pt idx="15">
                  <c:v>35</c:v>
                </c:pt>
                <c:pt idx="16">
                  <c:v>40</c:v>
                </c:pt>
                <c:pt idx="17">
                  <c:v>20</c:v>
                </c:pt>
                <c:pt idx="18">
                  <c:v>5</c:v>
                </c:pt>
                <c:pt idx="19">
                  <c:v>18</c:v>
                </c:pt>
                <c:pt idx="20">
                  <c:v>55</c:v>
                </c:pt>
                <c:pt idx="21">
                  <c:v>20</c:v>
                </c:pt>
                <c:pt idx="22">
                  <c:v>7</c:v>
                </c:pt>
              </c:numCache>
            </c:numRef>
          </c:val>
          <c:extLst>
            <c:ext xmlns:c16="http://schemas.microsoft.com/office/drawing/2014/chart" uri="{C3380CC4-5D6E-409C-BE32-E72D297353CC}">
              <c16:uniqueId val="{00000001-F00C-4998-95C6-8B51606DAF57}"/>
            </c:ext>
          </c:extLst>
        </c:ser>
        <c:dLbls>
          <c:showLegendKey val="0"/>
          <c:showVal val="0"/>
          <c:showCatName val="0"/>
          <c:showSerName val="0"/>
          <c:showPercent val="0"/>
          <c:showBubbleSize val="0"/>
        </c:dLbls>
        <c:gapWidth val="219"/>
        <c:overlap val="-27"/>
        <c:axId val="373191248"/>
        <c:axId val="373193992"/>
      </c:barChart>
      <c:catAx>
        <c:axId val="3731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93992"/>
        <c:crosses val="autoZero"/>
        <c:auto val="1"/>
        <c:lblAlgn val="ctr"/>
        <c:lblOffset val="100"/>
        <c:noMultiLvlLbl val="0"/>
      </c:catAx>
      <c:valAx>
        <c:axId val="373193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9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effectLst/>
                <a:latin typeface="Times New Roman" panose="02020603050405020304" pitchFamily="18" charset="0"/>
                <a:cs typeface="Times New Roman" panose="02020603050405020304" pitchFamily="18" charset="0"/>
              </a:rPr>
              <a:t>Awareness of mutual fund schemes</a:t>
            </a:r>
            <a:endParaRPr lang="en-IN" sz="16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Sheet3!$H$1</c:f>
              <c:strCache>
                <c:ptCount val="1"/>
                <c:pt idx="0">
                  <c:v>Highly Aware</c:v>
                </c:pt>
              </c:strCache>
            </c:strRef>
          </c:tx>
          <c:spPr>
            <a:solidFill>
              <a:schemeClr val="accent1"/>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Sheet3!$H$2:$H$7</c:f>
              <c:numCache>
                <c:formatCode>General</c:formatCode>
                <c:ptCount val="6"/>
                <c:pt idx="0">
                  <c:v>84</c:v>
                </c:pt>
                <c:pt idx="1">
                  <c:v>55</c:v>
                </c:pt>
                <c:pt idx="2">
                  <c:v>45</c:v>
                </c:pt>
                <c:pt idx="3">
                  <c:v>45</c:v>
                </c:pt>
                <c:pt idx="4">
                  <c:v>75</c:v>
                </c:pt>
                <c:pt idx="5">
                  <c:v>65</c:v>
                </c:pt>
              </c:numCache>
            </c:numRef>
          </c:val>
          <c:extLst>
            <c:ext xmlns:c16="http://schemas.microsoft.com/office/drawing/2014/chart" uri="{C3380CC4-5D6E-409C-BE32-E72D297353CC}">
              <c16:uniqueId val="{00000000-F6F0-4649-BC17-9CF5F1EFE1C2}"/>
            </c:ext>
          </c:extLst>
        </c:ser>
        <c:ser>
          <c:idx val="1"/>
          <c:order val="1"/>
          <c:tx>
            <c:strRef>
              <c:f>Sheet3!$I$1</c:f>
              <c:strCache>
                <c:ptCount val="1"/>
                <c:pt idx="0">
                  <c:v>Moderately Aware</c:v>
                </c:pt>
              </c:strCache>
            </c:strRef>
          </c:tx>
          <c:spPr>
            <a:solidFill>
              <a:schemeClr val="accent2"/>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Sheet3!$I$2:$I$7</c:f>
              <c:numCache>
                <c:formatCode>General</c:formatCode>
                <c:ptCount val="6"/>
                <c:pt idx="0">
                  <c:v>14</c:v>
                </c:pt>
                <c:pt idx="1">
                  <c:v>35</c:v>
                </c:pt>
                <c:pt idx="2">
                  <c:v>50</c:v>
                </c:pt>
                <c:pt idx="3">
                  <c:v>45</c:v>
                </c:pt>
                <c:pt idx="4">
                  <c:v>24</c:v>
                </c:pt>
                <c:pt idx="5">
                  <c:v>25</c:v>
                </c:pt>
              </c:numCache>
            </c:numRef>
          </c:val>
          <c:extLst>
            <c:ext xmlns:c16="http://schemas.microsoft.com/office/drawing/2014/chart" uri="{C3380CC4-5D6E-409C-BE32-E72D297353CC}">
              <c16:uniqueId val="{00000001-F6F0-4649-BC17-9CF5F1EFE1C2}"/>
            </c:ext>
          </c:extLst>
        </c:ser>
        <c:ser>
          <c:idx val="2"/>
          <c:order val="2"/>
          <c:tx>
            <c:strRef>
              <c:f>Sheet3!$J$1</c:f>
              <c:strCache>
                <c:ptCount val="1"/>
                <c:pt idx="0">
                  <c:v>Not aware</c:v>
                </c:pt>
              </c:strCache>
            </c:strRef>
          </c:tx>
          <c:spPr>
            <a:solidFill>
              <a:schemeClr val="accent3"/>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Sheet3!$J$2:$J$7</c:f>
              <c:numCache>
                <c:formatCode>General</c:formatCode>
                <c:ptCount val="6"/>
                <c:pt idx="0">
                  <c:v>2</c:v>
                </c:pt>
                <c:pt idx="1">
                  <c:v>10</c:v>
                </c:pt>
                <c:pt idx="2">
                  <c:v>5</c:v>
                </c:pt>
                <c:pt idx="3">
                  <c:v>10</c:v>
                </c:pt>
                <c:pt idx="4">
                  <c:v>1</c:v>
                </c:pt>
                <c:pt idx="5">
                  <c:v>10</c:v>
                </c:pt>
              </c:numCache>
            </c:numRef>
          </c:val>
          <c:extLst>
            <c:ext xmlns:c16="http://schemas.microsoft.com/office/drawing/2014/chart" uri="{C3380CC4-5D6E-409C-BE32-E72D297353CC}">
              <c16:uniqueId val="{00000002-F6F0-4649-BC17-9CF5F1EFE1C2}"/>
            </c:ext>
          </c:extLst>
        </c:ser>
        <c:dLbls>
          <c:showLegendKey val="0"/>
          <c:showVal val="0"/>
          <c:showCatName val="0"/>
          <c:showSerName val="0"/>
          <c:showPercent val="0"/>
          <c:showBubbleSize val="0"/>
        </c:dLbls>
        <c:gapWidth val="219"/>
        <c:overlap val="-27"/>
        <c:axId val="373192032"/>
        <c:axId val="373187328"/>
      </c:barChart>
      <c:catAx>
        <c:axId val="37319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7328"/>
        <c:crosses val="autoZero"/>
        <c:auto val="1"/>
        <c:lblAlgn val="ctr"/>
        <c:lblOffset val="100"/>
        <c:noMultiLvlLbl val="0"/>
      </c:catAx>
      <c:valAx>
        <c:axId val="37318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9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Times New Roman" panose="02020603050405020304" pitchFamily="18" charset="0"/>
                <a:cs typeface="Times New Roman" panose="02020603050405020304" pitchFamily="18" charset="0"/>
              </a:rPr>
              <a:t>Factors influence in mutual fund selection</a:t>
            </a:r>
            <a:endParaRPr lang="en-IN"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Sheet3!$M$1</c:f>
              <c:strCache>
                <c:ptCount val="1"/>
                <c:pt idx="0">
                  <c:v>Frequency</c:v>
                </c:pt>
              </c:strCache>
            </c:strRef>
          </c:tx>
          <c:spPr>
            <a:solidFill>
              <a:schemeClr val="accent1"/>
            </a:solidFill>
            <a:ln>
              <a:noFill/>
            </a:ln>
            <a:effectLst/>
          </c:spPr>
          <c:invertIfNegative val="0"/>
          <c:cat>
            <c:strRef>
              <c:f>Sheet3!$L$2:$L$6</c:f>
              <c:strCache>
                <c:ptCount val="5"/>
                <c:pt idx="0">
                  <c:v>Past Performance</c:v>
                </c:pt>
                <c:pt idx="1">
                  <c:v>Fund Manager Reputation</c:v>
                </c:pt>
                <c:pt idx="2">
                  <c:v>Credit Rating Score</c:v>
                </c:pt>
                <c:pt idx="3">
                  <c:v>Tax Benefits</c:v>
                </c:pt>
                <c:pt idx="4">
                  <c:v>Brand Name Of Fund House</c:v>
                </c:pt>
              </c:strCache>
            </c:strRef>
          </c:cat>
          <c:val>
            <c:numRef>
              <c:f>Sheet3!$M$2:$M$6</c:f>
              <c:numCache>
                <c:formatCode>General</c:formatCode>
                <c:ptCount val="5"/>
                <c:pt idx="0">
                  <c:v>34</c:v>
                </c:pt>
                <c:pt idx="1">
                  <c:v>27</c:v>
                </c:pt>
                <c:pt idx="2">
                  <c:v>18</c:v>
                </c:pt>
                <c:pt idx="3">
                  <c:v>16</c:v>
                </c:pt>
                <c:pt idx="4">
                  <c:v>5</c:v>
                </c:pt>
              </c:numCache>
            </c:numRef>
          </c:val>
          <c:extLst>
            <c:ext xmlns:c16="http://schemas.microsoft.com/office/drawing/2014/chart" uri="{C3380CC4-5D6E-409C-BE32-E72D297353CC}">
              <c16:uniqueId val="{00000000-2A7B-42A8-BF32-F5D7415F172F}"/>
            </c:ext>
          </c:extLst>
        </c:ser>
        <c:ser>
          <c:idx val="1"/>
          <c:order val="1"/>
          <c:tx>
            <c:strRef>
              <c:f>Sheet3!$N$1</c:f>
              <c:strCache>
                <c:ptCount val="1"/>
                <c:pt idx="0">
                  <c:v>Percentage</c:v>
                </c:pt>
              </c:strCache>
            </c:strRef>
          </c:tx>
          <c:spPr>
            <a:solidFill>
              <a:schemeClr val="accent2"/>
            </a:solidFill>
            <a:ln>
              <a:noFill/>
            </a:ln>
            <a:effectLst/>
          </c:spPr>
          <c:invertIfNegative val="0"/>
          <c:cat>
            <c:strRef>
              <c:f>Sheet3!$L$2:$L$6</c:f>
              <c:strCache>
                <c:ptCount val="5"/>
                <c:pt idx="0">
                  <c:v>Past Performance</c:v>
                </c:pt>
                <c:pt idx="1">
                  <c:v>Fund Manager Reputation</c:v>
                </c:pt>
                <c:pt idx="2">
                  <c:v>Credit Rating Score</c:v>
                </c:pt>
                <c:pt idx="3">
                  <c:v>Tax Benefits</c:v>
                </c:pt>
                <c:pt idx="4">
                  <c:v>Brand Name Of Fund House</c:v>
                </c:pt>
              </c:strCache>
            </c:strRef>
          </c:cat>
          <c:val>
            <c:numRef>
              <c:f>Sheet3!$N$2:$N$6</c:f>
              <c:numCache>
                <c:formatCode>General</c:formatCode>
                <c:ptCount val="5"/>
                <c:pt idx="0">
                  <c:v>34</c:v>
                </c:pt>
                <c:pt idx="1">
                  <c:v>27</c:v>
                </c:pt>
                <c:pt idx="2">
                  <c:v>18</c:v>
                </c:pt>
                <c:pt idx="3">
                  <c:v>16</c:v>
                </c:pt>
                <c:pt idx="4">
                  <c:v>5</c:v>
                </c:pt>
              </c:numCache>
            </c:numRef>
          </c:val>
          <c:extLst>
            <c:ext xmlns:c16="http://schemas.microsoft.com/office/drawing/2014/chart" uri="{C3380CC4-5D6E-409C-BE32-E72D297353CC}">
              <c16:uniqueId val="{00000001-2A7B-42A8-BF32-F5D7415F172F}"/>
            </c:ext>
          </c:extLst>
        </c:ser>
        <c:dLbls>
          <c:showLegendKey val="0"/>
          <c:showVal val="0"/>
          <c:showCatName val="0"/>
          <c:showSerName val="0"/>
          <c:showPercent val="0"/>
          <c:showBubbleSize val="0"/>
        </c:dLbls>
        <c:gapWidth val="219"/>
        <c:overlap val="-27"/>
        <c:axId val="373187720"/>
        <c:axId val="373188112"/>
      </c:barChart>
      <c:catAx>
        <c:axId val="373187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8112"/>
        <c:crosses val="autoZero"/>
        <c:auto val="1"/>
        <c:lblAlgn val="ctr"/>
        <c:lblOffset val="100"/>
        <c:noMultiLvlLbl val="0"/>
      </c:catAx>
      <c:valAx>
        <c:axId val="37318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7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Sheet3!$P$1</c:f>
              <c:strCache>
                <c:ptCount val="1"/>
                <c:pt idx="0">
                  <c:v>Strongly Agree</c:v>
                </c:pt>
              </c:strCache>
            </c:strRef>
          </c:tx>
          <c:spPr>
            <a:solidFill>
              <a:schemeClr val="accent1"/>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Sheet3!$P$2:$P$7</c:f>
              <c:numCache>
                <c:formatCode>General</c:formatCode>
                <c:ptCount val="6"/>
                <c:pt idx="0">
                  <c:v>53</c:v>
                </c:pt>
                <c:pt idx="1">
                  <c:v>68</c:v>
                </c:pt>
                <c:pt idx="2">
                  <c:v>45</c:v>
                </c:pt>
                <c:pt idx="3">
                  <c:v>88</c:v>
                </c:pt>
                <c:pt idx="4">
                  <c:v>63</c:v>
                </c:pt>
                <c:pt idx="5">
                  <c:v>76</c:v>
                </c:pt>
              </c:numCache>
            </c:numRef>
          </c:val>
          <c:extLst>
            <c:ext xmlns:c16="http://schemas.microsoft.com/office/drawing/2014/chart" uri="{C3380CC4-5D6E-409C-BE32-E72D297353CC}">
              <c16:uniqueId val="{00000000-CFC7-4B15-91B7-487B2C1F99DA}"/>
            </c:ext>
          </c:extLst>
        </c:ser>
        <c:ser>
          <c:idx val="1"/>
          <c:order val="1"/>
          <c:tx>
            <c:strRef>
              <c:f>Sheet3!$Q$1</c:f>
              <c:strCache>
                <c:ptCount val="1"/>
                <c:pt idx="0">
                  <c:v>Agree</c:v>
                </c:pt>
              </c:strCache>
            </c:strRef>
          </c:tx>
          <c:spPr>
            <a:solidFill>
              <a:schemeClr val="accent2"/>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Sheet3!$Q$2:$Q$7</c:f>
              <c:numCache>
                <c:formatCode>General</c:formatCode>
                <c:ptCount val="6"/>
                <c:pt idx="0">
                  <c:v>22</c:v>
                </c:pt>
                <c:pt idx="1">
                  <c:v>20</c:v>
                </c:pt>
                <c:pt idx="2">
                  <c:v>36</c:v>
                </c:pt>
                <c:pt idx="3">
                  <c:v>10</c:v>
                </c:pt>
                <c:pt idx="4">
                  <c:v>28</c:v>
                </c:pt>
                <c:pt idx="5">
                  <c:v>20</c:v>
                </c:pt>
              </c:numCache>
            </c:numRef>
          </c:val>
          <c:extLst>
            <c:ext xmlns:c16="http://schemas.microsoft.com/office/drawing/2014/chart" uri="{C3380CC4-5D6E-409C-BE32-E72D297353CC}">
              <c16:uniqueId val="{00000001-CFC7-4B15-91B7-487B2C1F99DA}"/>
            </c:ext>
          </c:extLst>
        </c:ser>
        <c:ser>
          <c:idx val="2"/>
          <c:order val="2"/>
          <c:tx>
            <c:strRef>
              <c:f>Sheet3!$R$1</c:f>
              <c:strCache>
                <c:ptCount val="1"/>
                <c:pt idx="0">
                  <c:v>Neutral</c:v>
                </c:pt>
              </c:strCache>
            </c:strRef>
          </c:tx>
          <c:spPr>
            <a:solidFill>
              <a:schemeClr val="accent3"/>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Sheet3!$R$2:$R$7</c:f>
              <c:numCache>
                <c:formatCode>General</c:formatCode>
                <c:ptCount val="6"/>
                <c:pt idx="0">
                  <c:v>18</c:v>
                </c:pt>
                <c:pt idx="1">
                  <c:v>5</c:v>
                </c:pt>
                <c:pt idx="2">
                  <c:v>15</c:v>
                </c:pt>
                <c:pt idx="3">
                  <c:v>1</c:v>
                </c:pt>
                <c:pt idx="4">
                  <c:v>6</c:v>
                </c:pt>
                <c:pt idx="5">
                  <c:v>2</c:v>
                </c:pt>
              </c:numCache>
            </c:numRef>
          </c:val>
          <c:extLst>
            <c:ext xmlns:c16="http://schemas.microsoft.com/office/drawing/2014/chart" uri="{C3380CC4-5D6E-409C-BE32-E72D297353CC}">
              <c16:uniqueId val="{00000002-CFC7-4B15-91B7-487B2C1F99DA}"/>
            </c:ext>
          </c:extLst>
        </c:ser>
        <c:ser>
          <c:idx val="3"/>
          <c:order val="3"/>
          <c:tx>
            <c:strRef>
              <c:f>Sheet3!$S$1</c:f>
              <c:strCache>
                <c:ptCount val="1"/>
                <c:pt idx="0">
                  <c:v>Disagree</c:v>
                </c:pt>
              </c:strCache>
            </c:strRef>
          </c:tx>
          <c:spPr>
            <a:solidFill>
              <a:schemeClr val="accent4"/>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Sheet3!$S$2:$S$7</c:f>
              <c:numCache>
                <c:formatCode>General</c:formatCode>
                <c:ptCount val="6"/>
                <c:pt idx="0">
                  <c:v>5</c:v>
                </c:pt>
                <c:pt idx="1">
                  <c:v>7</c:v>
                </c:pt>
                <c:pt idx="2">
                  <c:v>4</c:v>
                </c:pt>
                <c:pt idx="3">
                  <c:v>0</c:v>
                </c:pt>
                <c:pt idx="4">
                  <c:v>2</c:v>
                </c:pt>
                <c:pt idx="5">
                  <c:v>2</c:v>
                </c:pt>
              </c:numCache>
            </c:numRef>
          </c:val>
          <c:extLst>
            <c:ext xmlns:c16="http://schemas.microsoft.com/office/drawing/2014/chart" uri="{C3380CC4-5D6E-409C-BE32-E72D297353CC}">
              <c16:uniqueId val="{00000003-CFC7-4B15-91B7-487B2C1F99DA}"/>
            </c:ext>
          </c:extLst>
        </c:ser>
        <c:ser>
          <c:idx val="4"/>
          <c:order val="4"/>
          <c:tx>
            <c:strRef>
              <c:f>Sheet3!$T$1</c:f>
              <c:strCache>
                <c:ptCount val="1"/>
                <c:pt idx="0">
                  <c:v>Strongly Disagree</c:v>
                </c:pt>
              </c:strCache>
            </c:strRef>
          </c:tx>
          <c:spPr>
            <a:solidFill>
              <a:schemeClr val="accent5"/>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Sheet3!$T$2:$T$7</c:f>
              <c:numCache>
                <c:formatCode>General</c:formatCode>
                <c:ptCount val="6"/>
                <c:pt idx="0">
                  <c:v>2</c:v>
                </c:pt>
                <c:pt idx="1">
                  <c:v>0</c:v>
                </c:pt>
                <c:pt idx="2">
                  <c:v>0</c:v>
                </c:pt>
                <c:pt idx="3">
                  <c:v>1</c:v>
                </c:pt>
                <c:pt idx="4">
                  <c:v>1</c:v>
                </c:pt>
                <c:pt idx="5">
                  <c:v>0</c:v>
                </c:pt>
              </c:numCache>
            </c:numRef>
          </c:val>
          <c:extLst>
            <c:ext xmlns:c16="http://schemas.microsoft.com/office/drawing/2014/chart" uri="{C3380CC4-5D6E-409C-BE32-E72D297353CC}">
              <c16:uniqueId val="{00000004-CFC7-4B15-91B7-487B2C1F99DA}"/>
            </c:ext>
          </c:extLst>
        </c:ser>
        <c:dLbls>
          <c:showLegendKey val="0"/>
          <c:showVal val="0"/>
          <c:showCatName val="0"/>
          <c:showSerName val="0"/>
          <c:showPercent val="0"/>
          <c:showBubbleSize val="0"/>
        </c:dLbls>
        <c:gapWidth val="219"/>
        <c:overlap val="-27"/>
        <c:axId val="373188504"/>
        <c:axId val="373188896"/>
      </c:barChart>
      <c:catAx>
        <c:axId val="37318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8896"/>
        <c:crosses val="autoZero"/>
        <c:auto val="1"/>
        <c:lblAlgn val="ctr"/>
        <c:lblOffset val="100"/>
        <c:noMultiLvlLbl val="0"/>
      </c:catAx>
      <c:valAx>
        <c:axId val="37318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8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12</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 TALAWAR</dc:creator>
  <cp:keywords/>
  <dc:description/>
  <cp:lastModifiedBy>SDI 1084</cp:lastModifiedBy>
  <cp:revision>73</cp:revision>
  <dcterms:created xsi:type="dcterms:W3CDTF">2025-03-23T08:38:00Z</dcterms:created>
  <dcterms:modified xsi:type="dcterms:W3CDTF">2025-04-10T10:19:00Z</dcterms:modified>
</cp:coreProperties>
</file>