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49FF7" w14:textId="1E69B341" w:rsidR="006A46DC" w:rsidRPr="00D36A13" w:rsidRDefault="00C9549D" w:rsidP="003B768D">
      <w:pPr>
        <w:spacing w:before="100" w:beforeAutospacing="1" w:after="100" w:afterAutospacing="1" w:line="360" w:lineRule="auto"/>
        <w:jc w:val="both"/>
        <w:rPr>
          <w:rFonts w:ascii="Times New Roman" w:hAnsi="Times New Roman" w:cs="Times New Roman"/>
          <w:b/>
          <w:bCs/>
        </w:rPr>
      </w:pPr>
      <w:bookmarkStart w:id="0" w:name="_Hlk190515192"/>
      <w:r w:rsidRPr="00D36A13">
        <w:rPr>
          <w:rFonts w:ascii="Times New Roman" w:hAnsi="Times New Roman" w:cs="Times New Roman"/>
          <w:b/>
          <w:bCs/>
        </w:rPr>
        <w:t>Moneti</w:t>
      </w:r>
      <w:r w:rsidR="009C043E" w:rsidRPr="00D36A13">
        <w:rPr>
          <w:rFonts w:ascii="Times New Roman" w:hAnsi="Times New Roman" w:cs="Times New Roman"/>
          <w:b/>
          <w:bCs/>
        </w:rPr>
        <w:t>s</w:t>
      </w:r>
      <w:r w:rsidRPr="00D36A13">
        <w:rPr>
          <w:rFonts w:ascii="Times New Roman" w:hAnsi="Times New Roman" w:cs="Times New Roman"/>
          <w:b/>
          <w:bCs/>
        </w:rPr>
        <w:t>ing underutili</w:t>
      </w:r>
      <w:r w:rsidR="00947EA8" w:rsidRPr="00D36A13">
        <w:rPr>
          <w:rFonts w:ascii="Times New Roman" w:hAnsi="Times New Roman" w:cs="Times New Roman"/>
          <w:b/>
          <w:bCs/>
        </w:rPr>
        <w:t>s</w:t>
      </w:r>
      <w:r w:rsidRPr="00D36A13">
        <w:rPr>
          <w:rFonts w:ascii="Times New Roman" w:hAnsi="Times New Roman" w:cs="Times New Roman"/>
          <w:b/>
          <w:bCs/>
        </w:rPr>
        <w:t xml:space="preserve">ed Church assets through the Skin-in-the-Game Guaranty </w:t>
      </w:r>
      <w:r w:rsidR="00947EA8" w:rsidRPr="00D36A13">
        <w:rPr>
          <w:rFonts w:ascii="Times New Roman" w:hAnsi="Times New Roman" w:cs="Times New Roman"/>
          <w:b/>
          <w:bCs/>
        </w:rPr>
        <w:t>A</w:t>
      </w:r>
      <w:r w:rsidRPr="00D36A13">
        <w:rPr>
          <w:rFonts w:ascii="Times New Roman" w:hAnsi="Times New Roman" w:cs="Times New Roman"/>
          <w:b/>
          <w:bCs/>
        </w:rPr>
        <w:t>pproach</w:t>
      </w:r>
      <w:r w:rsidR="009A4436">
        <w:rPr>
          <w:rFonts w:ascii="Times New Roman" w:hAnsi="Times New Roman" w:cs="Times New Roman"/>
          <w:b/>
          <w:bCs/>
        </w:rPr>
        <w:t>:</w:t>
      </w:r>
      <w:r w:rsidR="00C720D9">
        <w:rPr>
          <w:rFonts w:ascii="Times New Roman" w:hAnsi="Times New Roman" w:cs="Times New Roman"/>
          <w:b/>
          <w:bCs/>
        </w:rPr>
        <w:t xml:space="preserve"> </w:t>
      </w:r>
      <w:r w:rsidRPr="00D36A13">
        <w:rPr>
          <w:rFonts w:ascii="Times New Roman" w:hAnsi="Times New Roman" w:cs="Times New Roman"/>
          <w:b/>
          <w:bCs/>
        </w:rPr>
        <w:t>Does it work for the Catholic Church in Zimbabwe</w:t>
      </w:r>
      <w:r w:rsidR="009A4436">
        <w:rPr>
          <w:rFonts w:ascii="Times New Roman" w:hAnsi="Times New Roman" w:cs="Times New Roman"/>
          <w:b/>
          <w:bCs/>
        </w:rPr>
        <w:t>-</w:t>
      </w:r>
      <w:r w:rsidR="007D5148" w:rsidRPr="00D36A13">
        <w:rPr>
          <w:rFonts w:ascii="Times New Roman" w:hAnsi="Times New Roman" w:cs="Times New Roman"/>
          <w:b/>
          <w:bCs/>
        </w:rPr>
        <w:t xml:space="preserve"> The</w:t>
      </w:r>
      <w:r w:rsidRPr="00D36A13">
        <w:rPr>
          <w:rFonts w:ascii="Times New Roman" w:hAnsi="Times New Roman" w:cs="Times New Roman"/>
          <w:b/>
          <w:bCs/>
        </w:rPr>
        <w:t xml:space="preserve"> Case of Masvingo Diocese</w:t>
      </w:r>
    </w:p>
    <w:p w14:paraId="5CFBDD98" w14:textId="77777777" w:rsidR="00A21E44" w:rsidRDefault="00A21E44" w:rsidP="006A46DC">
      <w:pPr>
        <w:spacing w:before="100" w:beforeAutospacing="1" w:after="100" w:afterAutospacing="1" w:line="360" w:lineRule="auto"/>
        <w:jc w:val="both"/>
        <w:rPr>
          <w:rFonts w:ascii="Times New Roman" w:hAnsi="Times New Roman" w:cs="Times New Roman"/>
          <w:b/>
          <w:bCs/>
          <w:lang w:val="en-US"/>
        </w:rPr>
      </w:pPr>
    </w:p>
    <w:p w14:paraId="467E068D" w14:textId="4010BBA7" w:rsidR="006A46DC" w:rsidRDefault="006A46DC" w:rsidP="006A46DC">
      <w:pPr>
        <w:spacing w:before="100" w:beforeAutospacing="1" w:after="100" w:afterAutospacing="1" w:line="360" w:lineRule="auto"/>
        <w:jc w:val="both"/>
        <w:rPr>
          <w:rFonts w:ascii="Times New Roman" w:hAnsi="Times New Roman" w:cs="Times New Roman"/>
          <w:b/>
          <w:bCs/>
          <w:lang w:val="en-US"/>
        </w:rPr>
      </w:pPr>
      <w:r w:rsidRPr="006A46DC">
        <w:rPr>
          <w:rFonts w:ascii="Times New Roman" w:hAnsi="Times New Roman" w:cs="Times New Roman"/>
          <w:b/>
          <w:bCs/>
          <w:lang w:val="en-US"/>
        </w:rPr>
        <w:t>Abstract</w:t>
      </w:r>
    </w:p>
    <w:p w14:paraId="4F873A67" w14:textId="1D402798" w:rsidR="006A46DC" w:rsidRPr="00D36A13" w:rsidRDefault="006A46DC" w:rsidP="006A46DC">
      <w:pPr>
        <w:spacing w:before="100" w:beforeAutospacing="1" w:after="100" w:afterAutospacing="1" w:line="360" w:lineRule="auto"/>
        <w:jc w:val="both"/>
        <w:rPr>
          <w:rFonts w:ascii="Times New Roman" w:hAnsi="Times New Roman" w:cs="Times New Roman"/>
          <w:b/>
          <w:bCs/>
          <w:i/>
          <w:iCs/>
          <w:lang w:val="en-US"/>
        </w:rPr>
      </w:pPr>
      <w:r w:rsidRPr="00734D0D">
        <w:rPr>
          <w:rFonts w:ascii="Times New Roman" w:hAnsi="Times New Roman" w:cs="Times New Roman"/>
          <w:i/>
          <w:iCs/>
        </w:rPr>
        <w:t>This study investigates the effectiveness of the Skin-in-the-Game Guaranty Approach in moneti</w:t>
      </w:r>
      <w:r w:rsidR="0017066C" w:rsidRPr="00734D0D">
        <w:rPr>
          <w:rFonts w:ascii="Times New Roman" w:hAnsi="Times New Roman" w:cs="Times New Roman"/>
          <w:i/>
          <w:iCs/>
        </w:rPr>
        <w:t>s</w:t>
      </w:r>
      <w:r w:rsidRPr="00734D0D">
        <w:rPr>
          <w:rFonts w:ascii="Times New Roman" w:hAnsi="Times New Roman" w:cs="Times New Roman"/>
          <w:i/>
          <w:iCs/>
        </w:rPr>
        <w:t>ing underutili</w:t>
      </w:r>
      <w:r w:rsidR="0017066C" w:rsidRPr="00734D0D">
        <w:rPr>
          <w:rFonts w:ascii="Times New Roman" w:hAnsi="Times New Roman" w:cs="Times New Roman"/>
          <w:i/>
          <w:iCs/>
        </w:rPr>
        <w:t>s</w:t>
      </w:r>
      <w:r w:rsidRPr="00734D0D">
        <w:rPr>
          <w:rFonts w:ascii="Times New Roman" w:hAnsi="Times New Roman" w:cs="Times New Roman"/>
          <w:i/>
          <w:iCs/>
        </w:rPr>
        <w:t>ed church assets within the Catholic Diocese of Masvingo, Zimbabwe, to enhance financial sustainability amid economic challenges. Utili</w:t>
      </w:r>
      <w:r w:rsidR="0017066C" w:rsidRPr="00734D0D">
        <w:rPr>
          <w:rFonts w:ascii="Times New Roman" w:hAnsi="Times New Roman" w:cs="Times New Roman"/>
          <w:i/>
          <w:iCs/>
        </w:rPr>
        <w:t>s</w:t>
      </w:r>
      <w:r w:rsidRPr="00734D0D">
        <w:rPr>
          <w:rFonts w:ascii="Times New Roman" w:hAnsi="Times New Roman" w:cs="Times New Roman"/>
          <w:i/>
          <w:iCs/>
        </w:rPr>
        <w:t>ing quantitative research methods, the study employed a descriptive research design, surveying 385 individuals from the Masvingo Diocese, including lay members, religious and the clergy. Data collection involved structured surveys, and descriptive statistical analysis was used to assess stakeholder perceptions and feasibility of implementation.</w:t>
      </w:r>
      <w:r w:rsidR="00D36A13">
        <w:rPr>
          <w:rFonts w:ascii="Times New Roman" w:hAnsi="Times New Roman" w:cs="Times New Roman"/>
          <w:i/>
          <w:iCs/>
        </w:rPr>
        <w:t xml:space="preserve"> </w:t>
      </w:r>
      <w:r w:rsidRPr="00734D0D">
        <w:rPr>
          <w:rFonts w:ascii="Times New Roman" w:hAnsi="Times New Roman" w:cs="Times New Roman"/>
          <w:i/>
          <w:iCs/>
        </w:rPr>
        <w:t>The study revealed a strong consensus (91.8%) among respondents regarding the availability of resources to generate revenue. However, while 80.5% agreed on the approach's feasibility, past attempts at implementation faced significant challenges, with 51.3% of respondents considering previous efforts unsuccessful. Key obstacles included resistance to change and operational difficulties. The demographic analysis indicated a balanced representation of gender and educational backgrounds among participants, contributing to a comprehensive understanding of stakeholder perspectives.</w:t>
      </w:r>
      <w:r w:rsidR="00D36A13">
        <w:rPr>
          <w:rFonts w:ascii="Times New Roman" w:hAnsi="Times New Roman" w:cs="Times New Roman"/>
          <w:b/>
          <w:bCs/>
          <w:i/>
          <w:iCs/>
          <w:lang w:val="en-US"/>
        </w:rPr>
        <w:t xml:space="preserve"> </w:t>
      </w:r>
      <w:r w:rsidRPr="00734D0D">
        <w:rPr>
          <w:rFonts w:ascii="Times New Roman" w:hAnsi="Times New Roman" w:cs="Times New Roman"/>
          <w:i/>
          <w:iCs/>
        </w:rPr>
        <w:t>To enhance the implementation of the Skin-in-the-Game Guaranty Approach, the diocese should focus on developing strategic visions, increasing stakeholder engagement, and providing training programs to address resistance to change. Transparent governance and community participation are essential for overcoming implementation challenges and achieving financial sustainability through the effective monetization of church assets. This study serves as a framework for other Catholic institutions in Zimbabwe facing similar financial constraints.</w:t>
      </w:r>
    </w:p>
    <w:p w14:paraId="6862EB7A" w14:textId="351459FE" w:rsidR="006A46DC" w:rsidRDefault="0017066C" w:rsidP="003B768D">
      <w:pPr>
        <w:spacing w:before="100" w:beforeAutospacing="1" w:after="100" w:afterAutospacing="1" w:line="360" w:lineRule="auto"/>
        <w:jc w:val="both"/>
        <w:rPr>
          <w:rFonts w:ascii="Times New Roman" w:hAnsi="Times New Roman" w:cs="Times New Roman"/>
          <w:lang w:val="en-US"/>
        </w:rPr>
      </w:pPr>
      <w:r w:rsidRPr="0017066C">
        <w:rPr>
          <w:rFonts w:ascii="Times New Roman" w:hAnsi="Times New Roman" w:cs="Times New Roman"/>
          <w:b/>
          <w:bCs/>
          <w:lang w:val="en-US"/>
        </w:rPr>
        <w:t>Keywords</w:t>
      </w:r>
      <w:r>
        <w:rPr>
          <w:rFonts w:ascii="Times New Roman" w:hAnsi="Times New Roman" w:cs="Times New Roman"/>
          <w:b/>
          <w:bCs/>
          <w:lang w:val="en-US"/>
        </w:rPr>
        <w:t xml:space="preserve">: </w:t>
      </w:r>
      <w:r w:rsidRPr="0017066C">
        <w:rPr>
          <w:rFonts w:ascii="Times New Roman" w:hAnsi="Times New Roman" w:cs="Times New Roman"/>
          <w:lang w:val="en-US"/>
        </w:rPr>
        <w:t>Diocese</w:t>
      </w:r>
      <w:r>
        <w:rPr>
          <w:rFonts w:ascii="Times New Roman" w:hAnsi="Times New Roman" w:cs="Times New Roman"/>
          <w:b/>
          <w:bCs/>
          <w:lang w:val="en-US"/>
        </w:rPr>
        <w:t xml:space="preserve">, </w:t>
      </w:r>
      <w:r>
        <w:rPr>
          <w:rFonts w:ascii="Times New Roman" w:hAnsi="Times New Roman" w:cs="Times New Roman"/>
          <w:lang w:val="en-US"/>
        </w:rPr>
        <w:t xml:space="preserve">Feasibility, </w:t>
      </w:r>
      <w:proofErr w:type="spellStart"/>
      <w:r w:rsidRPr="0017066C">
        <w:rPr>
          <w:rFonts w:ascii="Times New Roman" w:hAnsi="Times New Roman" w:cs="Times New Roman"/>
          <w:lang w:val="en-US"/>
        </w:rPr>
        <w:t>Monetising</w:t>
      </w:r>
      <w:proofErr w:type="spellEnd"/>
      <w:r>
        <w:rPr>
          <w:rFonts w:ascii="Times New Roman" w:hAnsi="Times New Roman" w:cs="Times New Roman"/>
          <w:lang w:val="en-US"/>
        </w:rPr>
        <w:t xml:space="preserve">, </w:t>
      </w:r>
      <w:r w:rsidRPr="0017066C">
        <w:rPr>
          <w:rFonts w:ascii="Times New Roman" w:hAnsi="Times New Roman" w:cs="Times New Roman"/>
          <w:lang w:val="en-US"/>
        </w:rPr>
        <w:t>Stakeholder</w:t>
      </w:r>
      <w:r>
        <w:rPr>
          <w:rFonts w:ascii="Times New Roman" w:hAnsi="Times New Roman" w:cs="Times New Roman"/>
          <w:lang w:val="en-US"/>
        </w:rPr>
        <w:t xml:space="preserve">, </w:t>
      </w:r>
      <w:r w:rsidRPr="0017066C">
        <w:rPr>
          <w:rFonts w:ascii="Times New Roman" w:hAnsi="Times New Roman" w:cs="Times New Roman"/>
          <w:lang w:val="en-US"/>
        </w:rPr>
        <w:t>Sustainability</w:t>
      </w:r>
      <w:r>
        <w:rPr>
          <w:rFonts w:ascii="Times New Roman" w:hAnsi="Times New Roman" w:cs="Times New Roman"/>
          <w:lang w:val="en-US"/>
        </w:rPr>
        <w:t>, Temporary Goods</w:t>
      </w:r>
      <w:r>
        <w:rPr>
          <w:rFonts w:ascii="Times New Roman" w:hAnsi="Times New Roman" w:cs="Times New Roman"/>
          <w:lang w:val="en-US"/>
        </w:rPr>
        <w:tab/>
        <w:t xml:space="preserve">        of the Church</w:t>
      </w:r>
    </w:p>
    <w:p w14:paraId="2D63A023" w14:textId="4570E796" w:rsidR="00D36A13" w:rsidRDefault="00D36A13" w:rsidP="003B768D">
      <w:pPr>
        <w:spacing w:before="100" w:beforeAutospacing="1" w:after="100" w:afterAutospacing="1" w:line="360" w:lineRule="auto"/>
        <w:jc w:val="both"/>
        <w:rPr>
          <w:rFonts w:ascii="Times New Roman" w:hAnsi="Times New Roman" w:cs="Times New Roman"/>
          <w:lang w:val="en-US"/>
        </w:rPr>
      </w:pPr>
    </w:p>
    <w:p w14:paraId="17713764" w14:textId="22CDE8DA" w:rsidR="00A21E44" w:rsidRDefault="00A21E44" w:rsidP="003B768D">
      <w:pPr>
        <w:spacing w:before="100" w:beforeAutospacing="1" w:after="100" w:afterAutospacing="1" w:line="360" w:lineRule="auto"/>
        <w:jc w:val="both"/>
        <w:rPr>
          <w:rFonts w:ascii="Times New Roman" w:hAnsi="Times New Roman" w:cs="Times New Roman"/>
          <w:lang w:val="en-US"/>
        </w:rPr>
      </w:pPr>
    </w:p>
    <w:p w14:paraId="506AB881" w14:textId="77777777" w:rsidR="00A21E44" w:rsidRPr="0017066C" w:rsidRDefault="00A21E44" w:rsidP="003B768D">
      <w:pPr>
        <w:spacing w:before="100" w:beforeAutospacing="1" w:after="100" w:afterAutospacing="1" w:line="360" w:lineRule="auto"/>
        <w:jc w:val="both"/>
        <w:rPr>
          <w:rFonts w:ascii="Times New Roman" w:hAnsi="Times New Roman" w:cs="Times New Roman"/>
          <w:lang w:val="en-US"/>
        </w:rPr>
      </w:pPr>
    </w:p>
    <w:bookmarkEnd w:id="0"/>
    <w:p w14:paraId="4E7ECF5E" w14:textId="5C09E2E5" w:rsidR="00C9549D" w:rsidRPr="003B768D" w:rsidRDefault="000D2B68" w:rsidP="003B768D">
      <w:pPr>
        <w:spacing w:line="360" w:lineRule="auto"/>
        <w:jc w:val="both"/>
        <w:rPr>
          <w:rFonts w:ascii="Times New Roman" w:hAnsi="Times New Roman" w:cs="Times New Roman"/>
          <w:b/>
          <w:bCs/>
        </w:rPr>
      </w:pPr>
      <w:r>
        <w:rPr>
          <w:rFonts w:ascii="Times New Roman" w:hAnsi="Times New Roman" w:cs="Times New Roman"/>
          <w:b/>
          <w:bCs/>
        </w:rPr>
        <w:lastRenderedPageBreak/>
        <w:t xml:space="preserve">1.0 </w:t>
      </w:r>
      <w:r w:rsidR="00C9549D" w:rsidRPr="003B768D">
        <w:rPr>
          <w:rFonts w:ascii="Times New Roman" w:hAnsi="Times New Roman" w:cs="Times New Roman"/>
          <w:b/>
          <w:bCs/>
        </w:rPr>
        <w:t xml:space="preserve">Introduction </w:t>
      </w:r>
    </w:p>
    <w:p w14:paraId="19D8CD02" w14:textId="5EBA2CBE" w:rsidR="006A46DC" w:rsidRPr="006A46DC" w:rsidRDefault="00B46758" w:rsidP="006A46DC">
      <w:pPr>
        <w:spacing w:after="0" w:line="360" w:lineRule="auto"/>
        <w:jc w:val="both"/>
        <w:rPr>
          <w:rFonts w:ascii="Times New Roman" w:eastAsia="Times New Roman" w:hAnsi="Times New Roman" w:cs="Times New Roman"/>
          <w:kern w:val="0"/>
          <w:lang w:eastAsia="en-GB"/>
          <w14:ligatures w14:val="none"/>
        </w:rPr>
      </w:pPr>
      <w:r w:rsidRPr="00B46758">
        <w:rPr>
          <w:rFonts w:ascii="Times New Roman" w:eastAsia="Times New Roman" w:hAnsi="Times New Roman" w:cs="Times New Roman"/>
          <w:kern w:val="0"/>
          <w:lang w:eastAsia="en-GB"/>
          <w14:ligatures w14:val="none"/>
        </w:rPr>
        <w:t>The Catholic Church is one of the leading institutions worldwide that has greatly contributed to community development through essential services, including education, healthcare, and social support, particularly in regions facing economic and social difficulties (</w:t>
      </w:r>
      <w:proofErr w:type="spellStart"/>
      <w:r w:rsidRPr="00B46758">
        <w:rPr>
          <w:rFonts w:ascii="Times New Roman" w:eastAsia="Times New Roman" w:hAnsi="Times New Roman" w:cs="Times New Roman"/>
          <w:kern w:val="0"/>
          <w:lang w:eastAsia="en-GB"/>
          <w14:ligatures w14:val="none"/>
        </w:rPr>
        <w:t>Basera</w:t>
      </w:r>
      <w:proofErr w:type="spellEnd"/>
      <w:r w:rsidRPr="00B46758">
        <w:rPr>
          <w:rFonts w:ascii="Times New Roman" w:eastAsia="Times New Roman" w:hAnsi="Times New Roman" w:cs="Times New Roman"/>
          <w:kern w:val="0"/>
          <w:lang w:eastAsia="en-GB"/>
          <w14:ligatures w14:val="none"/>
        </w:rPr>
        <w:t>, 2021). Apart from preaching the message of salvation, it also plays a vital role in addressing various community needs (Nyatsanza, 2021).</w:t>
      </w:r>
      <w:r>
        <w:rPr>
          <w:rFonts w:ascii="Times New Roman" w:eastAsia="Times New Roman" w:hAnsi="Times New Roman" w:cs="Times New Roman"/>
          <w:kern w:val="0"/>
          <w:lang w:eastAsia="en-GB"/>
          <w14:ligatures w14:val="none"/>
        </w:rPr>
        <w:t xml:space="preserve"> The Catholic Diocese of </w:t>
      </w:r>
      <w:r w:rsidR="006A46DC" w:rsidRPr="006A46DC">
        <w:rPr>
          <w:rFonts w:ascii="Times New Roman" w:eastAsia="Times New Roman" w:hAnsi="Times New Roman" w:cs="Times New Roman"/>
          <w:kern w:val="0"/>
          <w:lang w:eastAsia="en-GB"/>
          <w14:ligatures w14:val="none"/>
        </w:rPr>
        <w:t>Masvingo in Zimbabwe serves as a case study to explore the development of creative financial approaches aimed at maximi</w:t>
      </w:r>
      <w:r w:rsidR="0017066C">
        <w:rPr>
          <w:rFonts w:ascii="Times New Roman" w:eastAsia="Times New Roman" w:hAnsi="Times New Roman" w:cs="Times New Roman"/>
          <w:kern w:val="0"/>
          <w:lang w:eastAsia="en-GB"/>
          <w14:ligatures w14:val="none"/>
        </w:rPr>
        <w:t>s</w:t>
      </w:r>
      <w:r w:rsidR="006A46DC" w:rsidRPr="006A46DC">
        <w:rPr>
          <w:rFonts w:ascii="Times New Roman" w:eastAsia="Times New Roman" w:hAnsi="Times New Roman" w:cs="Times New Roman"/>
          <w:kern w:val="0"/>
          <w:lang w:eastAsia="en-GB"/>
          <w14:ligatures w14:val="none"/>
        </w:rPr>
        <w:t>ing dormant assets to achieve the Church's goals through the implementation of a Skin-in-the-Game Guaranty Approach. Religious organi</w:t>
      </w:r>
      <w:r w:rsidR="0017066C">
        <w:rPr>
          <w:rFonts w:ascii="Times New Roman" w:eastAsia="Times New Roman" w:hAnsi="Times New Roman" w:cs="Times New Roman"/>
          <w:kern w:val="0"/>
          <w:lang w:eastAsia="en-GB"/>
          <w14:ligatures w14:val="none"/>
        </w:rPr>
        <w:t>s</w:t>
      </w:r>
      <w:r w:rsidR="006A46DC" w:rsidRPr="006A46DC">
        <w:rPr>
          <w:rFonts w:ascii="Times New Roman" w:eastAsia="Times New Roman" w:hAnsi="Times New Roman" w:cs="Times New Roman"/>
          <w:kern w:val="0"/>
          <w:lang w:eastAsia="en-GB"/>
          <w14:ligatures w14:val="none"/>
        </w:rPr>
        <w:t>ations worldwide are now encountering increasing challenges in maintaining financial stability. Moon (2020) asserts that many churches face operational difficulties due to declining membership and diminishing donations in developed nations. Johnson and Lee (2024) explain how religious organizations are developing new financial strategies, including asset moneti</w:t>
      </w:r>
      <w:r w:rsidR="0017066C">
        <w:rPr>
          <w:rFonts w:ascii="Times New Roman" w:eastAsia="Times New Roman" w:hAnsi="Times New Roman" w:cs="Times New Roman"/>
          <w:kern w:val="0"/>
          <w:lang w:eastAsia="en-GB"/>
          <w14:ligatures w14:val="none"/>
        </w:rPr>
        <w:t>s</w:t>
      </w:r>
      <w:r w:rsidR="006A46DC" w:rsidRPr="006A46DC">
        <w:rPr>
          <w:rFonts w:ascii="Times New Roman" w:eastAsia="Times New Roman" w:hAnsi="Times New Roman" w:cs="Times New Roman"/>
          <w:kern w:val="0"/>
          <w:lang w:eastAsia="en-GB"/>
          <w14:ligatures w14:val="none"/>
        </w:rPr>
        <w:t>ation, as solutions to their financial challenges. The Skin-in-the-Game Guaranty Approach shows promise, as it enhances financial reliability and encourages community participation (WIIN, 2022).</w:t>
      </w:r>
    </w:p>
    <w:p w14:paraId="2D3D92E7" w14:textId="4875055B" w:rsidR="006A46DC" w:rsidRDefault="006A46DC" w:rsidP="006A46DC">
      <w:pPr>
        <w:spacing w:after="0" w:line="360" w:lineRule="auto"/>
        <w:jc w:val="both"/>
        <w:rPr>
          <w:rFonts w:ascii="Times New Roman" w:eastAsia="Times New Roman" w:hAnsi="Times New Roman" w:cs="Times New Roman"/>
          <w:kern w:val="0"/>
          <w:lang w:eastAsia="en-GB"/>
          <w14:ligatures w14:val="none"/>
        </w:rPr>
      </w:pPr>
      <w:r w:rsidRPr="006A46DC">
        <w:rPr>
          <w:rFonts w:ascii="Times New Roman" w:eastAsia="Times New Roman" w:hAnsi="Times New Roman" w:cs="Times New Roman"/>
          <w:kern w:val="0"/>
          <w:lang w:eastAsia="en-GB"/>
          <w14:ligatures w14:val="none"/>
        </w:rPr>
        <w:t>Religious institutions across Africa struggle with financial challenges stemming from economic volatility</w:t>
      </w:r>
      <w:r w:rsidR="00B46758">
        <w:rPr>
          <w:rFonts w:ascii="Times New Roman" w:eastAsia="Times New Roman" w:hAnsi="Times New Roman" w:cs="Times New Roman"/>
          <w:kern w:val="0"/>
          <w:lang w:eastAsia="en-GB"/>
          <w14:ligatures w14:val="none"/>
        </w:rPr>
        <w:t xml:space="preserve"> (</w:t>
      </w:r>
      <w:proofErr w:type="spellStart"/>
      <w:r w:rsidR="00B46758" w:rsidRPr="006A46DC">
        <w:rPr>
          <w:rFonts w:ascii="Times New Roman" w:eastAsia="Times New Roman" w:hAnsi="Times New Roman" w:cs="Times New Roman"/>
          <w:kern w:val="0"/>
          <w:lang w:eastAsia="en-GB"/>
          <w14:ligatures w14:val="none"/>
        </w:rPr>
        <w:t>Chikwava</w:t>
      </w:r>
      <w:proofErr w:type="spellEnd"/>
      <w:r w:rsidR="00B46758" w:rsidRPr="006A46DC">
        <w:rPr>
          <w:rFonts w:ascii="Times New Roman" w:eastAsia="Times New Roman" w:hAnsi="Times New Roman" w:cs="Times New Roman"/>
          <w:kern w:val="0"/>
          <w:lang w:eastAsia="en-GB"/>
          <w14:ligatures w14:val="none"/>
        </w:rPr>
        <w:t>, 2019</w:t>
      </w:r>
      <w:r w:rsidR="00B46758">
        <w:rPr>
          <w:rFonts w:ascii="Times New Roman" w:eastAsia="Times New Roman" w:hAnsi="Times New Roman" w:cs="Times New Roman"/>
          <w:kern w:val="0"/>
          <w:lang w:eastAsia="en-GB"/>
          <w14:ligatures w14:val="none"/>
        </w:rPr>
        <w:t xml:space="preserve">) </w:t>
      </w:r>
      <w:r w:rsidR="00B46758" w:rsidRPr="006A46DC">
        <w:rPr>
          <w:rFonts w:ascii="Times New Roman" w:eastAsia="Times New Roman" w:hAnsi="Times New Roman" w:cs="Times New Roman"/>
          <w:kern w:val="0"/>
          <w:lang w:eastAsia="en-GB"/>
          <w14:ligatures w14:val="none"/>
        </w:rPr>
        <w:t>and</w:t>
      </w:r>
      <w:r w:rsidRPr="006A46DC">
        <w:rPr>
          <w:rFonts w:ascii="Times New Roman" w:eastAsia="Times New Roman" w:hAnsi="Times New Roman" w:cs="Times New Roman"/>
          <w:kern w:val="0"/>
          <w:lang w:eastAsia="en-GB"/>
          <w14:ligatures w14:val="none"/>
        </w:rPr>
        <w:t xml:space="preserve"> limited financial capabilities</w:t>
      </w:r>
      <w:r w:rsidR="00B46758">
        <w:rPr>
          <w:rFonts w:ascii="Times New Roman" w:eastAsia="Times New Roman" w:hAnsi="Times New Roman" w:cs="Times New Roman"/>
          <w:kern w:val="0"/>
          <w:lang w:eastAsia="en-GB"/>
          <w14:ligatures w14:val="none"/>
        </w:rPr>
        <w:t xml:space="preserve"> (</w:t>
      </w:r>
      <w:r w:rsidR="00B46758" w:rsidRPr="006A46DC">
        <w:rPr>
          <w:rFonts w:ascii="Times New Roman" w:eastAsia="Times New Roman" w:hAnsi="Times New Roman" w:cs="Times New Roman"/>
          <w:kern w:val="0"/>
          <w:lang w:eastAsia="en-GB"/>
          <w14:ligatures w14:val="none"/>
        </w:rPr>
        <w:t>Smith</w:t>
      </w:r>
      <w:r w:rsidR="00B46758">
        <w:rPr>
          <w:rFonts w:ascii="Times New Roman" w:eastAsia="Times New Roman" w:hAnsi="Times New Roman" w:cs="Times New Roman"/>
          <w:kern w:val="0"/>
          <w:lang w:eastAsia="en-GB"/>
          <w14:ligatures w14:val="none"/>
        </w:rPr>
        <w:t xml:space="preserve">, </w:t>
      </w:r>
      <w:r w:rsidR="00B46758" w:rsidRPr="006A46DC">
        <w:rPr>
          <w:rFonts w:ascii="Times New Roman" w:eastAsia="Times New Roman" w:hAnsi="Times New Roman" w:cs="Times New Roman"/>
          <w:kern w:val="0"/>
          <w:lang w:eastAsia="en-GB"/>
          <w14:ligatures w14:val="none"/>
        </w:rPr>
        <w:t>2023)</w:t>
      </w:r>
      <w:r w:rsidRPr="006A46DC">
        <w:rPr>
          <w:rFonts w:ascii="Times New Roman" w:eastAsia="Times New Roman" w:hAnsi="Times New Roman" w:cs="Times New Roman"/>
          <w:kern w:val="0"/>
          <w:lang w:eastAsia="en-GB"/>
          <w14:ligatures w14:val="none"/>
        </w:rPr>
        <w:t xml:space="preserve">. </w:t>
      </w:r>
      <w:proofErr w:type="spellStart"/>
      <w:r w:rsidRPr="006A46DC">
        <w:rPr>
          <w:rFonts w:ascii="Times New Roman" w:eastAsia="Times New Roman" w:hAnsi="Times New Roman" w:cs="Times New Roman"/>
          <w:kern w:val="0"/>
          <w:lang w:eastAsia="en-GB"/>
          <w14:ligatures w14:val="none"/>
        </w:rPr>
        <w:t>Ochuba</w:t>
      </w:r>
      <w:proofErr w:type="spellEnd"/>
      <w:r w:rsidRPr="006A46DC">
        <w:rPr>
          <w:rFonts w:ascii="Times New Roman" w:eastAsia="Times New Roman" w:hAnsi="Times New Roman" w:cs="Times New Roman"/>
          <w:kern w:val="0"/>
          <w:lang w:eastAsia="en-GB"/>
          <w14:ligatures w14:val="none"/>
        </w:rPr>
        <w:t xml:space="preserve"> </w:t>
      </w:r>
      <w:r w:rsidRPr="00B46758">
        <w:rPr>
          <w:rFonts w:ascii="Times New Roman" w:eastAsia="Times New Roman" w:hAnsi="Times New Roman" w:cs="Times New Roman"/>
          <w:i/>
          <w:iCs/>
          <w:kern w:val="0"/>
          <w:lang w:eastAsia="en-GB"/>
          <w14:ligatures w14:val="none"/>
        </w:rPr>
        <w:t>et al</w:t>
      </w:r>
      <w:r w:rsidRPr="006A46DC">
        <w:rPr>
          <w:rFonts w:ascii="Times New Roman" w:eastAsia="Times New Roman" w:hAnsi="Times New Roman" w:cs="Times New Roman"/>
          <w:kern w:val="0"/>
          <w:lang w:eastAsia="en-GB"/>
          <w14:ligatures w14:val="none"/>
        </w:rPr>
        <w:t xml:space="preserve">. (2024) observe that numerous African churches rely heavily on unpredictable external donations, which often fall short of their funding needs. The economic situation in Zimbabwe particularly highlights the necessity for self-reliance programs within African diocesan churches, as noted by </w:t>
      </w:r>
      <w:proofErr w:type="spellStart"/>
      <w:r w:rsidRPr="006A46DC">
        <w:rPr>
          <w:rFonts w:ascii="Times New Roman" w:eastAsia="Times New Roman" w:hAnsi="Times New Roman" w:cs="Times New Roman"/>
          <w:kern w:val="0"/>
          <w:lang w:eastAsia="en-GB"/>
          <w14:ligatures w14:val="none"/>
        </w:rPr>
        <w:t>Basera</w:t>
      </w:r>
      <w:proofErr w:type="spellEnd"/>
      <w:r w:rsidRPr="006A46DC">
        <w:rPr>
          <w:rFonts w:ascii="Times New Roman" w:eastAsia="Times New Roman" w:hAnsi="Times New Roman" w:cs="Times New Roman"/>
          <w:kern w:val="0"/>
          <w:lang w:eastAsia="en-GB"/>
          <w14:ligatures w14:val="none"/>
        </w:rPr>
        <w:t xml:space="preserve"> (2021).  Smith (2023) investigates how microfinance approaches can foster financial stability for Christian organi</w:t>
      </w:r>
      <w:r w:rsidR="00B46758">
        <w:rPr>
          <w:rFonts w:ascii="Times New Roman" w:eastAsia="Times New Roman" w:hAnsi="Times New Roman" w:cs="Times New Roman"/>
          <w:kern w:val="0"/>
          <w:lang w:eastAsia="en-GB"/>
          <w14:ligatures w14:val="none"/>
        </w:rPr>
        <w:t>s</w:t>
      </w:r>
      <w:r w:rsidRPr="006A46DC">
        <w:rPr>
          <w:rFonts w:ascii="Times New Roman" w:eastAsia="Times New Roman" w:hAnsi="Times New Roman" w:cs="Times New Roman"/>
          <w:kern w:val="0"/>
          <w:lang w:eastAsia="en-GB"/>
          <w14:ligatures w14:val="none"/>
        </w:rPr>
        <w:t>ations in Zimbabwe and other African regions.</w:t>
      </w:r>
    </w:p>
    <w:p w14:paraId="4C0B62A1" w14:textId="77777777" w:rsidR="006F5B33" w:rsidRDefault="006F5B33" w:rsidP="006A46DC">
      <w:pPr>
        <w:spacing w:after="0" w:line="360" w:lineRule="auto"/>
        <w:jc w:val="both"/>
        <w:rPr>
          <w:rFonts w:ascii="Times New Roman" w:eastAsia="Times New Roman" w:hAnsi="Times New Roman" w:cs="Times New Roman"/>
          <w:kern w:val="0"/>
          <w:lang w:eastAsia="en-GB"/>
          <w14:ligatures w14:val="none"/>
        </w:rPr>
      </w:pPr>
    </w:p>
    <w:p w14:paraId="6FB7FB32" w14:textId="71E3D265" w:rsidR="006A46DC" w:rsidRDefault="006A46DC" w:rsidP="006A46DC">
      <w:pPr>
        <w:spacing w:after="0" w:line="360" w:lineRule="auto"/>
        <w:jc w:val="both"/>
        <w:rPr>
          <w:rFonts w:ascii="Times New Roman" w:eastAsia="Times New Roman" w:hAnsi="Times New Roman" w:cs="Times New Roman"/>
          <w:kern w:val="0"/>
          <w:lang w:eastAsia="en-GB"/>
          <w14:ligatures w14:val="none"/>
        </w:rPr>
      </w:pPr>
      <w:r w:rsidRPr="006A46DC">
        <w:rPr>
          <w:rFonts w:ascii="Times New Roman" w:eastAsia="Times New Roman" w:hAnsi="Times New Roman" w:cs="Times New Roman"/>
          <w:kern w:val="0"/>
          <w:lang w:eastAsia="en-GB"/>
          <w14:ligatures w14:val="none"/>
        </w:rPr>
        <w:t xml:space="preserve">Despite its valuable work on various projects aimed at achieving financial stability, the </w:t>
      </w:r>
      <w:r w:rsidR="006F5B33">
        <w:rPr>
          <w:rFonts w:ascii="Times New Roman" w:eastAsia="Times New Roman" w:hAnsi="Times New Roman" w:cs="Times New Roman"/>
          <w:kern w:val="0"/>
          <w:lang w:eastAsia="en-GB"/>
          <w14:ligatures w14:val="none"/>
        </w:rPr>
        <w:t>D</w:t>
      </w:r>
      <w:r w:rsidRPr="006A46DC">
        <w:rPr>
          <w:rFonts w:ascii="Times New Roman" w:eastAsia="Times New Roman" w:hAnsi="Times New Roman" w:cs="Times New Roman"/>
          <w:kern w:val="0"/>
          <w:lang w:eastAsia="en-GB"/>
          <w14:ligatures w14:val="none"/>
        </w:rPr>
        <w:t>iocese also suffers due to the harsh economic environment in Zimbabwe</w:t>
      </w:r>
      <w:r w:rsidR="006F5B33">
        <w:rPr>
          <w:rFonts w:ascii="Times New Roman" w:eastAsia="Times New Roman" w:hAnsi="Times New Roman" w:cs="Times New Roman"/>
          <w:kern w:val="0"/>
          <w:lang w:eastAsia="en-GB"/>
          <w14:ligatures w14:val="none"/>
        </w:rPr>
        <w:t xml:space="preserve"> (Jongwe </w:t>
      </w:r>
      <w:r w:rsidR="006F5B33" w:rsidRPr="006F5B33">
        <w:rPr>
          <w:rFonts w:ascii="Times New Roman" w:eastAsia="Times New Roman" w:hAnsi="Times New Roman" w:cs="Times New Roman"/>
          <w:i/>
          <w:iCs/>
          <w:kern w:val="0"/>
          <w:lang w:eastAsia="en-GB"/>
          <w14:ligatures w14:val="none"/>
        </w:rPr>
        <w:t>et al</w:t>
      </w:r>
      <w:r w:rsidR="006F5B33">
        <w:rPr>
          <w:rFonts w:ascii="Times New Roman" w:eastAsia="Times New Roman" w:hAnsi="Times New Roman" w:cs="Times New Roman"/>
          <w:kern w:val="0"/>
          <w:lang w:eastAsia="en-GB"/>
          <w14:ligatures w14:val="none"/>
        </w:rPr>
        <w:t>., 2025)</w:t>
      </w:r>
      <w:r w:rsidRPr="006A46DC">
        <w:rPr>
          <w:rFonts w:ascii="Times New Roman" w:eastAsia="Times New Roman" w:hAnsi="Times New Roman" w:cs="Times New Roman"/>
          <w:kern w:val="0"/>
          <w:lang w:eastAsia="en-GB"/>
          <w14:ligatures w14:val="none"/>
        </w:rPr>
        <w:t>.</w:t>
      </w:r>
      <w:r w:rsidR="00B46758">
        <w:rPr>
          <w:rFonts w:ascii="Times New Roman" w:eastAsia="Times New Roman" w:hAnsi="Times New Roman" w:cs="Times New Roman"/>
          <w:kern w:val="0"/>
          <w:lang w:eastAsia="en-GB"/>
          <w14:ligatures w14:val="none"/>
        </w:rPr>
        <w:t xml:space="preserve"> </w:t>
      </w:r>
      <w:r w:rsidRPr="006A46DC">
        <w:rPr>
          <w:rFonts w:ascii="Times New Roman" w:eastAsia="Times New Roman" w:hAnsi="Times New Roman" w:cs="Times New Roman"/>
          <w:kern w:val="0"/>
          <w:lang w:eastAsia="en-GB"/>
          <w14:ligatures w14:val="none"/>
        </w:rPr>
        <w:t xml:space="preserve">To promote financial sustainability, the diocese has established various committees </w:t>
      </w:r>
      <w:r>
        <w:rPr>
          <w:rFonts w:ascii="Times New Roman" w:eastAsia="Times New Roman" w:hAnsi="Times New Roman" w:cs="Times New Roman"/>
          <w:kern w:val="0"/>
          <w:lang w:eastAsia="en-GB"/>
          <w14:ligatures w14:val="none"/>
        </w:rPr>
        <w:t>like the</w:t>
      </w:r>
      <w:r w:rsidRPr="006A46DC">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kern w:val="0"/>
          <w:lang w:eastAsia="en-GB"/>
          <w14:ligatures w14:val="none"/>
        </w:rPr>
        <w:t>P</w:t>
      </w:r>
      <w:r w:rsidRPr="006A46DC">
        <w:rPr>
          <w:rFonts w:ascii="Times New Roman" w:eastAsia="Times New Roman" w:hAnsi="Times New Roman" w:cs="Times New Roman"/>
          <w:kern w:val="0"/>
          <w:lang w:eastAsia="en-GB"/>
          <w14:ligatures w14:val="none"/>
        </w:rPr>
        <w:t>roject</w:t>
      </w:r>
      <w:r>
        <w:rPr>
          <w:rFonts w:ascii="Times New Roman" w:eastAsia="Times New Roman" w:hAnsi="Times New Roman" w:cs="Times New Roman"/>
          <w:kern w:val="0"/>
          <w:lang w:eastAsia="en-GB"/>
          <w14:ligatures w14:val="none"/>
        </w:rPr>
        <w:t>s</w:t>
      </w:r>
      <w:r w:rsidRPr="006A46DC">
        <w:rPr>
          <w:rFonts w:ascii="Times New Roman" w:eastAsia="Times New Roman" w:hAnsi="Times New Roman" w:cs="Times New Roman"/>
          <w:kern w:val="0"/>
          <w:lang w:eastAsia="en-GB"/>
          <w14:ligatures w14:val="none"/>
        </w:rPr>
        <w:t xml:space="preserve"> </w:t>
      </w:r>
      <w:r w:rsidR="006F5B33">
        <w:rPr>
          <w:rFonts w:ascii="Times New Roman" w:eastAsia="Times New Roman" w:hAnsi="Times New Roman" w:cs="Times New Roman"/>
          <w:kern w:val="0"/>
          <w:lang w:eastAsia="en-GB"/>
          <w14:ligatures w14:val="none"/>
        </w:rPr>
        <w:t>M</w:t>
      </w:r>
      <w:r w:rsidRPr="006A46DC">
        <w:rPr>
          <w:rFonts w:ascii="Times New Roman" w:eastAsia="Times New Roman" w:hAnsi="Times New Roman" w:cs="Times New Roman"/>
          <w:kern w:val="0"/>
          <w:lang w:eastAsia="en-GB"/>
          <w14:ligatures w14:val="none"/>
        </w:rPr>
        <w:t>anagement bo</w:t>
      </w:r>
      <w:r>
        <w:rPr>
          <w:rFonts w:ascii="Times New Roman" w:eastAsia="Times New Roman" w:hAnsi="Times New Roman" w:cs="Times New Roman"/>
          <w:kern w:val="0"/>
          <w:lang w:eastAsia="en-GB"/>
          <w14:ligatures w14:val="none"/>
        </w:rPr>
        <w:t xml:space="preserve">ard and </w:t>
      </w:r>
      <w:r w:rsidRPr="006A46DC">
        <w:rPr>
          <w:rFonts w:ascii="Times New Roman" w:eastAsia="Times New Roman" w:hAnsi="Times New Roman" w:cs="Times New Roman"/>
          <w:kern w:val="0"/>
          <w:lang w:eastAsia="en-GB"/>
          <w14:ligatures w14:val="none"/>
        </w:rPr>
        <w:t xml:space="preserve">the Self-Reliance Committee. However, achieving self-reliance remains a significant challenge for the </w:t>
      </w:r>
      <w:r>
        <w:rPr>
          <w:rFonts w:ascii="Times New Roman" w:eastAsia="Times New Roman" w:hAnsi="Times New Roman" w:cs="Times New Roman"/>
          <w:kern w:val="0"/>
          <w:lang w:eastAsia="en-GB"/>
          <w14:ligatures w14:val="none"/>
        </w:rPr>
        <w:t>diocese</w:t>
      </w:r>
      <w:r w:rsidRPr="006A46DC">
        <w:rPr>
          <w:rFonts w:ascii="Times New Roman" w:eastAsia="Times New Roman" w:hAnsi="Times New Roman" w:cs="Times New Roman"/>
          <w:kern w:val="0"/>
          <w:lang w:eastAsia="en-GB"/>
          <w14:ligatures w14:val="none"/>
        </w:rPr>
        <w:t xml:space="preserve"> (</w:t>
      </w:r>
      <w:proofErr w:type="spellStart"/>
      <w:r w:rsidRPr="006A46DC">
        <w:rPr>
          <w:rFonts w:ascii="Times New Roman" w:eastAsia="Times New Roman" w:hAnsi="Times New Roman" w:cs="Times New Roman"/>
          <w:kern w:val="0"/>
          <w:lang w:eastAsia="en-GB"/>
          <w14:ligatures w14:val="none"/>
        </w:rPr>
        <w:t>Basera</w:t>
      </w:r>
      <w:proofErr w:type="spellEnd"/>
      <w:r w:rsidRPr="006A46DC">
        <w:rPr>
          <w:rFonts w:ascii="Times New Roman" w:eastAsia="Times New Roman" w:hAnsi="Times New Roman" w:cs="Times New Roman"/>
          <w:kern w:val="0"/>
          <w:lang w:eastAsia="en-GB"/>
          <w14:ligatures w14:val="none"/>
        </w:rPr>
        <w:t xml:space="preserve">, 2021). Limited resources within the </w:t>
      </w:r>
      <w:r>
        <w:rPr>
          <w:rFonts w:ascii="Times New Roman" w:eastAsia="Times New Roman" w:hAnsi="Times New Roman" w:cs="Times New Roman"/>
          <w:kern w:val="0"/>
          <w:lang w:eastAsia="en-GB"/>
          <w14:ligatures w14:val="none"/>
        </w:rPr>
        <w:t>diocese</w:t>
      </w:r>
      <w:r w:rsidRPr="006A46DC">
        <w:rPr>
          <w:rFonts w:ascii="Times New Roman" w:eastAsia="Times New Roman" w:hAnsi="Times New Roman" w:cs="Times New Roman"/>
          <w:kern w:val="0"/>
          <w:lang w:eastAsia="en-GB"/>
          <w14:ligatures w14:val="none"/>
        </w:rPr>
        <w:t xml:space="preserve"> are further strained by external factors such as inflation, currency instability, and political uncertainty (</w:t>
      </w:r>
      <w:proofErr w:type="spellStart"/>
      <w:r w:rsidRPr="006A46DC">
        <w:rPr>
          <w:rFonts w:ascii="Times New Roman" w:eastAsia="Times New Roman" w:hAnsi="Times New Roman" w:cs="Times New Roman"/>
          <w:kern w:val="0"/>
          <w:lang w:eastAsia="en-GB"/>
          <w14:ligatures w14:val="none"/>
        </w:rPr>
        <w:t>Chikwava</w:t>
      </w:r>
      <w:proofErr w:type="spellEnd"/>
      <w:r w:rsidRPr="006A46DC">
        <w:rPr>
          <w:rFonts w:ascii="Times New Roman" w:eastAsia="Times New Roman" w:hAnsi="Times New Roman" w:cs="Times New Roman"/>
          <w:kern w:val="0"/>
          <w:lang w:eastAsia="en-GB"/>
          <w14:ligatures w14:val="none"/>
        </w:rPr>
        <w:t xml:space="preserve">, 2019). To address these financial challenges, the </w:t>
      </w:r>
      <w:r>
        <w:rPr>
          <w:rFonts w:ascii="Times New Roman" w:eastAsia="Times New Roman" w:hAnsi="Times New Roman" w:cs="Times New Roman"/>
          <w:kern w:val="0"/>
          <w:lang w:eastAsia="en-GB"/>
          <w14:ligatures w14:val="none"/>
        </w:rPr>
        <w:t>d</w:t>
      </w:r>
      <w:r w:rsidRPr="006A46DC">
        <w:rPr>
          <w:rFonts w:ascii="Times New Roman" w:eastAsia="Times New Roman" w:hAnsi="Times New Roman" w:cs="Times New Roman"/>
          <w:kern w:val="0"/>
          <w:lang w:eastAsia="en-GB"/>
          <w14:ligatures w14:val="none"/>
        </w:rPr>
        <w:t>iocese is beginning to maximi</w:t>
      </w:r>
      <w:r w:rsidR="006F5B33">
        <w:rPr>
          <w:rFonts w:ascii="Times New Roman" w:eastAsia="Times New Roman" w:hAnsi="Times New Roman" w:cs="Times New Roman"/>
          <w:kern w:val="0"/>
          <w:lang w:eastAsia="en-GB"/>
          <w14:ligatures w14:val="none"/>
        </w:rPr>
        <w:t>s</w:t>
      </w:r>
      <w:r w:rsidRPr="006A46DC">
        <w:rPr>
          <w:rFonts w:ascii="Times New Roman" w:eastAsia="Times New Roman" w:hAnsi="Times New Roman" w:cs="Times New Roman"/>
          <w:kern w:val="0"/>
          <w:lang w:eastAsia="en-GB"/>
          <w14:ligatures w14:val="none"/>
        </w:rPr>
        <w:t>e the potential of idle assets throughout its operations. A long-term path to financial viability is emerging through the implementation of the Skin-in-the-Game Guaranty Approach, which facilitates stakeholder participation while ensuring accountability</w:t>
      </w:r>
      <w:r w:rsidR="006F5B33">
        <w:rPr>
          <w:rFonts w:ascii="Times New Roman" w:eastAsia="Times New Roman" w:hAnsi="Times New Roman" w:cs="Times New Roman"/>
          <w:kern w:val="0"/>
          <w:lang w:eastAsia="en-GB"/>
          <w14:ligatures w14:val="none"/>
        </w:rPr>
        <w:t>.</w:t>
      </w:r>
    </w:p>
    <w:p w14:paraId="292FE4B6" w14:textId="56DD6651" w:rsidR="006A46DC" w:rsidRDefault="006A46DC" w:rsidP="003B768D">
      <w:pPr>
        <w:spacing w:after="0" w:line="360" w:lineRule="auto"/>
        <w:jc w:val="both"/>
        <w:rPr>
          <w:rFonts w:ascii="Times New Roman" w:eastAsia="Times New Roman" w:hAnsi="Times New Roman" w:cs="Times New Roman"/>
          <w:kern w:val="0"/>
          <w:lang w:eastAsia="en-GB"/>
          <w14:ligatures w14:val="none"/>
        </w:rPr>
      </w:pPr>
      <w:r w:rsidRPr="003B768D">
        <w:rPr>
          <w:rFonts w:ascii="Times New Roman" w:eastAsia="Times New Roman" w:hAnsi="Times New Roman" w:cs="Times New Roman"/>
          <w:kern w:val="0"/>
          <w:lang w:eastAsia="en-GB"/>
          <w14:ligatures w14:val="none"/>
        </w:rPr>
        <w:lastRenderedPageBreak/>
        <w:t xml:space="preserve">Amidst the dynamic landscape of the Catholic Church in Zimbabwe, particularly within </w:t>
      </w:r>
      <w:r w:rsidR="006F5B33">
        <w:rPr>
          <w:rFonts w:ascii="Times New Roman" w:eastAsia="Times New Roman" w:hAnsi="Times New Roman" w:cs="Times New Roman"/>
          <w:kern w:val="0"/>
          <w:lang w:eastAsia="en-GB"/>
          <w14:ligatures w14:val="none"/>
        </w:rPr>
        <w:t>Masvingo</w:t>
      </w:r>
      <w:r w:rsidRPr="003B768D">
        <w:rPr>
          <w:rFonts w:ascii="Times New Roman" w:eastAsia="Times New Roman" w:hAnsi="Times New Roman" w:cs="Times New Roman"/>
          <w:kern w:val="0"/>
          <w:lang w:eastAsia="en-GB"/>
          <w14:ligatures w14:val="none"/>
        </w:rPr>
        <w:t xml:space="preserve"> </w:t>
      </w:r>
      <w:r w:rsidR="006F5B33">
        <w:rPr>
          <w:rFonts w:ascii="Times New Roman" w:eastAsia="Times New Roman" w:hAnsi="Times New Roman" w:cs="Times New Roman"/>
          <w:kern w:val="0"/>
          <w:lang w:eastAsia="en-GB"/>
          <w14:ligatures w14:val="none"/>
        </w:rPr>
        <w:t>D</w:t>
      </w:r>
      <w:r w:rsidRPr="003B768D">
        <w:rPr>
          <w:rFonts w:ascii="Times New Roman" w:eastAsia="Times New Roman" w:hAnsi="Times New Roman" w:cs="Times New Roman"/>
          <w:kern w:val="0"/>
          <w:lang w:eastAsia="en-GB"/>
          <w14:ligatures w14:val="none"/>
        </w:rPr>
        <w:t>iocese, the question arises: does this approach hold promise for driving tangible outcomes and reshaping the financial landscape in th</w:t>
      </w:r>
      <w:r>
        <w:rPr>
          <w:rFonts w:ascii="Times New Roman" w:eastAsia="Times New Roman" w:hAnsi="Times New Roman" w:cs="Times New Roman"/>
          <w:kern w:val="0"/>
          <w:lang w:eastAsia="en-GB"/>
          <w14:ligatures w14:val="none"/>
        </w:rPr>
        <w:t>e diocese</w:t>
      </w:r>
      <w:r w:rsidRPr="003B768D">
        <w:rPr>
          <w:rFonts w:ascii="Times New Roman" w:eastAsia="Times New Roman" w:hAnsi="Times New Roman" w:cs="Times New Roman"/>
          <w:kern w:val="0"/>
          <w:lang w:eastAsia="en-GB"/>
          <w14:ligatures w14:val="none"/>
        </w:rPr>
        <w:t>? This study delves into the efficacy of such a strategy, offering a nuanced examination through a case study lens to illuminate its potential impact and relevance within the context of the Catholic Church in Zimbabwe</w:t>
      </w:r>
      <w:r>
        <w:rPr>
          <w:rFonts w:ascii="Times New Roman" w:eastAsia="Times New Roman" w:hAnsi="Times New Roman" w:cs="Times New Roman"/>
          <w:kern w:val="0"/>
          <w:lang w:eastAsia="en-GB"/>
          <w14:ligatures w14:val="none"/>
        </w:rPr>
        <w:t xml:space="preserve"> with special reference to the Masvingo Diocese</w:t>
      </w:r>
      <w:r w:rsidRPr="003B768D">
        <w:rPr>
          <w:rFonts w:ascii="Times New Roman" w:eastAsia="Times New Roman" w:hAnsi="Times New Roman" w:cs="Times New Roman"/>
          <w:kern w:val="0"/>
          <w:lang w:eastAsia="en-GB"/>
          <w14:ligatures w14:val="none"/>
        </w:rPr>
        <w:t>.</w:t>
      </w:r>
    </w:p>
    <w:p w14:paraId="00957CCA" w14:textId="5EB20278" w:rsidR="006A46DC" w:rsidRPr="006A46DC" w:rsidRDefault="000D2B68" w:rsidP="003B768D">
      <w:pPr>
        <w:spacing w:after="0" w:line="360" w:lineRule="auto"/>
        <w:jc w:val="both"/>
        <w:rPr>
          <w:rFonts w:ascii="Times New Roman" w:eastAsia="Times New Roman" w:hAnsi="Times New Roman" w:cs="Times New Roman"/>
          <w:b/>
          <w:bCs/>
          <w:kern w:val="0"/>
          <w:lang w:eastAsia="en-GB"/>
          <w14:ligatures w14:val="none"/>
        </w:rPr>
      </w:pPr>
      <w:r>
        <w:rPr>
          <w:rFonts w:ascii="Times New Roman" w:eastAsia="Times New Roman" w:hAnsi="Times New Roman" w:cs="Times New Roman"/>
          <w:b/>
          <w:bCs/>
          <w:kern w:val="0"/>
          <w:lang w:eastAsia="en-GB"/>
          <w14:ligatures w14:val="none"/>
        </w:rPr>
        <w:t xml:space="preserve">1.1 </w:t>
      </w:r>
      <w:r w:rsidR="006A46DC">
        <w:rPr>
          <w:rFonts w:ascii="Times New Roman" w:eastAsia="Times New Roman" w:hAnsi="Times New Roman" w:cs="Times New Roman"/>
          <w:b/>
          <w:bCs/>
          <w:kern w:val="0"/>
          <w:lang w:eastAsia="en-GB"/>
          <w14:ligatures w14:val="none"/>
        </w:rPr>
        <w:t xml:space="preserve">Primary </w:t>
      </w:r>
      <w:r w:rsidR="006A46DC" w:rsidRPr="006A46DC">
        <w:rPr>
          <w:rFonts w:ascii="Times New Roman" w:eastAsia="Times New Roman" w:hAnsi="Times New Roman" w:cs="Times New Roman"/>
          <w:b/>
          <w:bCs/>
          <w:kern w:val="0"/>
          <w:lang w:eastAsia="en-GB"/>
          <w14:ligatures w14:val="none"/>
        </w:rPr>
        <w:t xml:space="preserve">Objective </w:t>
      </w:r>
    </w:p>
    <w:p w14:paraId="243F3EB6" w14:textId="61585F2F" w:rsidR="003B768D" w:rsidRDefault="006F5B33" w:rsidP="006A46DC">
      <w:pPr>
        <w:spacing w:after="0" w:line="36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The primary objective of this study was t</w:t>
      </w:r>
      <w:r w:rsidR="006A46DC" w:rsidRPr="006A46DC">
        <w:rPr>
          <w:rFonts w:ascii="Times New Roman" w:eastAsia="Times New Roman" w:hAnsi="Times New Roman" w:cs="Times New Roman"/>
          <w:kern w:val="0"/>
          <w:lang w:eastAsia="en-GB"/>
          <w14:ligatures w14:val="none"/>
        </w:rPr>
        <w:t>o evaluate the effectiveness of the Skin-in-the-Game Guaranty Approach in generating financial stability from underutili</w:t>
      </w:r>
      <w:r w:rsidR="006A46DC">
        <w:rPr>
          <w:rFonts w:ascii="Times New Roman" w:eastAsia="Times New Roman" w:hAnsi="Times New Roman" w:cs="Times New Roman"/>
          <w:kern w:val="0"/>
          <w:lang w:eastAsia="en-GB"/>
          <w14:ligatures w14:val="none"/>
        </w:rPr>
        <w:t>s</w:t>
      </w:r>
      <w:r w:rsidR="006A46DC" w:rsidRPr="006A46DC">
        <w:rPr>
          <w:rFonts w:ascii="Times New Roman" w:eastAsia="Times New Roman" w:hAnsi="Times New Roman" w:cs="Times New Roman"/>
          <w:kern w:val="0"/>
          <w:lang w:eastAsia="en-GB"/>
          <w14:ligatures w14:val="none"/>
        </w:rPr>
        <w:t>ed church assets in Masvingo Diocese.</w:t>
      </w:r>
    </w:p>
    <w:p w14:paraId="0FC559B5" w14:textId="03BE1C9B" w:rsidR="006A46DC" w:rsidRDefault="000D2B68" w:rsidP="006A46DC">
      <w:pPr>
        <w:spacing w:before="100" w:beforeAutospacing="1" w:after="100" w:afterAutospacing="1" w:line="360" w:lineRule="auto"/>
        <w:jc w:val="both"/>
        <w:rPr>
          <w:rFonts w:ascii="Times New Roman" w:hAnsi="Times New Roman" w:cs="Times New Roman"/>
          <w:b/>
          <w:bCs/>
        </w:rPr>
      </w:pPr>
      <w:r>
        <w:rPr>
          <w:rFonts w:ascii="Times New Roman" w:hAnsi="Times New Roman" w:cs="Times New Roman"/>
          <w:b/>
          <w:bCs/>
        </w:rPr>
        <w:t xml:space="preserve">1.2 </w:t>
      </w:r>
      <w:r w:rsidR="006A46DC">
        <w:rPr>
          <w:rFonts w:ascii="Times New Roman" w:hAnsi="Times New Roman" w:cs="Times New Roman"/>
          <w:b/>
          <w:bCs/>
        </w:rPr>
        <w:t xml:space="preserve">Research objectives </w:t>
      </w:r>
    </w:p>
    <w:p w14:paraId="4FD38198" w14:textId="555BAF94" w:rsidR="006A46DC" w:rsidRDefault="006A46DC" w:rsidP="006A46DC">
      <w:pPr>
        <w:pStyle w:val="ListParagraph"/>
        <w:numPr>
          <w:ilvl w:val="0"/>
          <w:numId w:val="11"/>
        </w:numPr>
        <w:spacing w:before="100" w:beforeAutospacing="1" w:after="100" w:afterAutospacing="1" w:line="360" w:lineRule="auto"/>
        <w:jc w:val="both"/>
        <w:rPr>
          <w:rFonts w:ascii="Times New Roman" w:hAnsi="Times New Roman" w:cs="Times New Roman"/>
        </w:rPr>
      </w:pPr>
      <w:r w:rsidRPr="000A663D">
        <w:rPr>
          <w:rFonts w:ascii="Times New Roman" w:hAnsi="Times New Roman" w:cs="Times New Roman"/>
        </w:rPr>
        <w:t>To examine the feasibility of the Skin-in-the-Game Guaranty Approach in moneti</w:t>
      </w:r>
      <w:r>
        <w:rPr>
          <w:rFonts w:ascii="Times New Roman" w:hAnsi="Times New Roman" w:cs="Times New Roman"/>
        </w:rPr>
        <w:t>s</w:t>
      </w:r>
      <w:r w:rsidRPr="000A663D">
        <w:rPr>
          <w:rFonts w:ascii="Times New Roman" w:hAnsi="Times New Roman" w:cs="Times New Roman"/>
        </w:rPr>
        <w:t xml:space="preserve">ing underutilised church assets within </w:t>
      </w:r>
      <w:r>
        <w:rPr>
          <w:rFonts w:ascii="Times New Roman" w:hAnsi="Times New Roman" w:cs="Times New Roman"/>
        </w:rPr>
        <w:t>d</w:t>
      </w:r>
      <w:r w:rsidRPr="000A663D">
        <w:rPr>
          <w:rFonts w:ascii="Times New Roman" w:hAnsi="Times New Roman" w:cs="Times New Roman"/>
        </w:rPr>
        <w:t>iocese.</w:t>
      </w:r>
    </w:p>
    <w:p w14:paraId="3AF64805" w14:textId="5D92B6E8" w:rsidR="006A46DC" w:rsidRDefault="006A46DC" w:rsidP="006A46DC">
      <w:pPr>
        <w:pStyle w:val="ListParagraph"/>
        <w:numPr>
          <w:ilvl w:val="0"/>
          <w:numId w:val="11"/>
        </w:numPr>
        <w:spacing w:before="100" w:beforeAutospacing="1" w:after="100" w:afterAutospacing="1" w:line="360" w:lineRule="auto"/>
        <w:jc w:val="both"/>
        <w:rPr>
          <w:rFonts w:ascii="Times New Roman" w:hAnsi="Times New Roman" w:cs="Times New Roman"/>
        </w:rPr>
      </w:pPr>
      <w:r w:rsidRPr="006A46DC">
        <w:rPr>
          <w:rFonts w:ascii="Times New Roman" w:hAnsi="Times New Roman" w:cs="Times New Roman"/>
        </w:rPr>
        <w:t xml:space="preserve">To assess the potential financial benefits derived from effectively utilising church assets for community development in </w:t>
      </w:r>
      <w:r>
        <w:rPr>
          <w:rFonts w:ascii="Times New Roman" w:hAnsi="Times New Roman" w:cs="Times New Roman"/>
        </w:rPr>
        <w:t>d</w:t>
      </w:r>
      <w:r w:rsidRPr="006A46DC">
        <w:rPr>
          <w:rFonts w:ascii="Times New Roman" w:hAnsi="Times New Roman" w:cs="Times New Roman"/>
        </w:rPr>
        <w:t>iocese.</w:t>
      </w:r>
    </w:p>
    <w:p w14:paraId="034E0467" w14:textId="28B9334F" w:rsidR="006A46DC" w:rsidRDefault="006A46DC" w:rsidP="006A46DC">
      <w:pPr>
        <w:pStyle w:val="ListParagraph"/>
        <w:numPr>
          <w:ilvl w:val="0"/>
          <w:numId w:val="11"/>
        </w:numPr>
        <w:spacing w:before="100" w:beforeAutospacing="1" w:after="100" w:afterAutospacing="1" w:line="360" w:lineRule="auto"/>
        <w:jc w:val="both"/>
        <w:rPr>
          <w:rFonts w:ascii="Times New Roman" w:hAnsi="Times New Roman" w:cs="Times New Roman"/>
        </w:rPr>
      </w:pPr>
      <w:r w:rsidRPr="006A46DC">
        <w:rPr>
          <w:rFonts w:ascii="Times New Roman" w:hAnsi="Times New Roman" w:cs="Times New Roman"/>
        </w:rPr>
        <w:t xml:space="preserve">To ascertain the challenges faced by church management in implementing asset monetisation strategies within </w:t>
      </w:r>
      <w:r>
        <w:rPr>
          <w:rFonts w:ascii="Times New Roman" w:hAnsi="Times New Roman" w:cs="Times New Roman"/>
        </w:rPr>
        <w:t>diocese</w:t>
      </w:r>
      <w:r w:rsidRPr="006A46DC">
        <w:rPr>
          <w:rFonts w:ascii="Times New Roman" w:hAnsi="Times New Roman" w:cs="Times New Roman"/>
        </w:rPr>
        <w:t>.</w:t>
      </w:r>
    </w:p>
    <w:p w14:paraId="4D2E5CCF" w14:textId="0C8758C3" w:rsidR="006A46DC" w:rsidRPr="006A46DC" w:rsidRDefault="006A46DC" w:rsidP="006A46DC">
      <w:pPr>
        <w:pStyle w:val="ListParagraph"/>
        <w:numPr>
          <w:ilvl w:val="0"/>
          <w:numId w:val="11"/>
        </w:numPr>
        <w:spacing w:before="100" w:beforeAutospacing="1" w:after="100" w:afterAutospacing="1" w:line="360" w:lineRule="auto"/>
        <w:jc w:val="both"/>
        <w:rPr>
          <w:rFonts w:ascii="Times New Roman" w:hAnsi="Times New Roman" w:cs="Times New Roman"/>
        </w:rPr>
      </w:pPr>
      <w:r w:rsidRPr="006A46DC">
        <w:rPr>
          <w:rFonts w:ascii="Times New Roman" w:hAnsi="Times New Roman" w:cs="Times New Roman"/>
        </w:rPr>
        <w:t>To investigate the impact of community engagement on the successful moneti</w:t>
      </w:r>
      <w:r>
        <w:rPr>
          <w:rFonts w:ascii="Times New Roman" w:hAnsi="Times New Roman" w:cs="Times New Roman"/>
        </w:rPr>
        <w:t>s</w:t>
      </w:r>
      <w:r w:rsidRPr="006A46DC">
        <w:rPr>
          <w:rFonts w:ascii="Times New Roman" w:hAnsi="Times New Roman" w:cs="Times New Roman"/>
        </w:rPr>
        <w:t xml:space="preserve">ation of church assets in the </w:t>
      </w:r>
      <w:r>
        <w:rPr>
          <w:rFonts w:ascii="Times New Roman" w:hAnsi="Times New Roman" w:cs="Times New Roman"/>
        </w:rPr>
        <w:t>d</w:t>
      </w:r>
      <w:r w:rsidRPr="006A46DC">
        <w:rPr>
          <w:rFonts w:ascii="Times New Roman" w:hAnsi="Times New Roman" w:cs="Times New Roman"/>
        </w:rPr>
        <w:t>iocese.</w:t>
      </w:r>
    </w:p>
    <w:p w14:paraId="3C37AEF2" w14:textId="64C51370" w:rsidR="00655C83" w:rsidRDefault="000D2B68" w:rsidP="00655C83">
      <w:pPr>
        <w:rPr>
          <w:rFonts w:ascii="Times New Roman" w:hAnsi="Times New Roman" w:cs="Times New Roman"/>
          <w:b/>
          <w:bCs/>
        </w:rPr>
      </w:pPr>
      <w:r>
        <w:rPr>
          <w:rFonts w:ascii="Times New Roman" w:hAnsi="Times New Roman" w:cs="Times New Roman"/>
          <w:b/>
          <w:bCs/>
        </w:rPr>
        <w:t xml:space="preserve">1.3 </w:t>
      </w:r>
      <w:r w:rsidR="00AA5822" w:rsidRPr="00AA5822">
        <w:rPr>
          <w:rFonts w:ascii="Times New Roman" w:hAnsi="Times New Roman" w:cs="Times New Roman"/>
          <w:b/>
          <w:bCs/>
        </w:rPr>
        <w:t>Background and Motivation of the Study</w:t>
      </w:r>
    </w:p>
    <w:p w14:paraId="6BD390BA" w14:textId="77777777" w:rsidR="006F5B33" w:rsidRPr="006A46DC" w:rsidRDefault="006A46DC" w:rsidP="006F5B33">
      <w:pPr>
        <w:spacing w:after="0" w:line="360" w:lineRule="auto"/>
        <w:jc w:val="both"/>
        <w:rPr>
          <w:rFonts w:ascii="Times New Roman" w:eastAsia="Times New Roman" w:hAnsi="Times New Roman" w:cs="Times New Roman"/>
          <w:kern w:val="0"/>
          <w:lang w:eastAsia="en-GB"/>
          <w14:ligatures w14:val="none"/>
        </w:rPr>
      </w:pPr>
      <w:r>
        <w:rPr>
          <w:rFonts w:ascii="Times New Roman" w:hAnsi="Times New Roman" w:cs="Times New Roman"/>
        </w:rPr>
        <w:t xml:space="preserve"> </w:t>
      </w:r>
      <w:r w:rsidR="00655C83">
        <w:rPr>
          <w:rFonts w:ascii="Times New Roman" w:hAnsi="Times New Roman" w:cs="Times New Roman"/>
        </w:rPr>
        <w:t xml:space="preserve">The diocese of </w:t>
      </w:r>
      <w:r w:rsidR="00E5399F">
        <w:rPr>
          <w:rFonts w:ascii="Times New Roman" w:hAnsi="Times New Roman" w:cs="Times New Roman"/>
        </w:rPr>
        <w:t xml:space="preserve">Masvingo was </w:t>
      </w:r>
      <w:r w:rsidR="00AA5822" w:rsidRPr="00AA5822">
        <w:rPr>
          <w:rFonts w:ascii="Times New Roman" w:hAnsi="Times New Roman" w:cs="Times New Roman"/>
        </w:rPr>
        <w:t>established in April 1999</w:t>
      </w:r>
      <w:r w:rsidR="00E5399F">
        <w:rPr>
          <w:rFonts w:ascii="Times New Roman" w:hAnsi="Times New Roman" w:cs="Times New Roman"/>
        </w:rPr>
        <w:t xml:space="preserve"> when the Diocese of Gweru was </w:t>
      </w:r>
      <w:r w:rsidR="00642F8B">
        <w:rPr>
          <w:rFonts w:ascii="Times New Roman" w:hAnsi="Times New Roman" w:cs="Times New Roman"/>
        </w:rPr>
        <w:t>sub</w:t>
      </w:r>
      <w:r w:rsidR="00E5399F">
        <w:rPr>
          <w:rFonts w:ascii="Times New Roman" w:hAnsi="Times New Roman" w:cs="Times New Roman"/>
        </w:rPr>
        <w:t>divided</w:t>
      </w:r>
      <w:r w:rsidR="00642F8B">
        <w:rPr>
          <w:rFonts w:ascii="Times New Roman" w:hAnsi="Times New Roman" w:cs="Times New Roman"/>
        </w:rPr>
        <w:t xml:space="preserve"> into two dioceses</w:t>
      </w:r>
      <w:r w:rsidR="00733F27">
        <w:rPr>
          <w:rFonts w:ascii="Times New Roman" w:hAnsi="Times New Roman" w:cs="Times New Roman"/>
        </w:rPr>
        <w:t xml:space="preserve"> (</w:t>
      </w:r>
      <w:proofErr w:type="spellStart"/>
      <w:r w:rsidR="00733F27" w:rsidRPr="008A419D">
        <w:rPr>
          <w:rFonts w:ascii="Times New Roman" w:hAnsi="Times New Roman" w:cs="Times New Roman"/>
        </w:rPr>
        <w:t>Zimondi</w:t>
      </w:r>
      <w:proofErr w:type="spellEnd"/>
      <w:r w:rsidR="00733F27" w:rsidRPr="008A419D">
        <w:rPr>
          <w:rFonts w:ascii="Times New Roman" w:hAnsi="Times New Roman" w:cs="Times New Roman"/>
        </w:rPr>
        <w:t>,</w:t>
      </w:r>
      <w:r w:rsidR="00733F27">
        <w:rPr>
          <w:rFonts w:ascii="Times New Roman" w:hAnsi="Times New Roman" w:cs="Times New Roman"/>
        </w:rPr>
        <w:t xml:space="preserve"> </w:t>
      </w:r>
      <w:r w:rsidR="00733F27" w:rsidRPr="008A419D">
        <w:rPr>
          <w:rFonts w:ascii="Times New Roman" w:hAnsi="Times New Roman" w:cs="Times New Roman"/>
        </w:rPr>
        <w:t>2020</w:t>
      </w:r>
      <w:r w:rsidR="007D5148">
        <w:rPr>
          <w:rFonts w:ascii="Times New Roman" w:hAnsi="Times New Roman" w:cs="Times New Roman"/>
        </w:rPr>
        <w:t>)</w:t>
      </w:r>
      <w:r w:rsidR="00E5399F">
        <w:rPr>
          <w:rFonts w:ascii="Times New Roman" w:hAnsi="Times New Roman" w:cs="Times New Roman"/>
        </w:rPr>
        <w:t xml:space="preserve">. The diocese </w:t>
      </w:r>
      <w:r w:rsidR="00AA5822" w:rsidRPr="00AA5822">
        <w:rPr>
          <w:rFonts w:ascii="Times New Roman" w:hAnsi="Times New Roman" w:cs="Times New Roman"/>
        </w:rPr>
        <w:t>serv</w:t>
      </w:r>
      <w:r w:rsidR="00E5399F">
        <w:rPr>
          <w:rFonts w:ascii="Times New Roman" w:hAnsi="Times New Roman" w:cs="Times New Roman"/>
        </w:rPr>
        <w:t>es</w:t>
      </w:r>
      <w:r w:rsidR="00AA5822" w:rsidRPr="00AA5822">
        <w:rPr>
          <w:rFonts w:ascii="Times New Roman" w:hAnsi="Times New Roman" w:cs="Times New Roman"/>
        </w:rPr>
        <w:t xml:space="preserve"> a Catholic population of </w:t>
      </w:r>
      <w:r w:rsidR="00DC049A">
        <w:rPr>
          <w:rFonts w:ascii="Times New Roman" w:hAnsi="Times New Roman" w:cs="Times New Roman"/>
        </w:rPr>
        <w:t>about</w:t>
      </w:r>
      <w:r w:rsidR="00AA5822" w:rsidRPr="00AA5822">
        <w:rPr>
          <w:rFonts w:ascii="Times New Roman" w:hAnsi="Times New Roman" w:cs="Times New Roman"/>
        </w:rPr>
        <w:t xml:space="preserve"> 200,500 within a vast geographical area</w:t>
      </w:r>
      <w:r w:rsidR="00E5399F">
        <w:rPr>
          <w:rFonts w:ascii="Times New Roman" w:hAnsi="Times New Roman" w:cs="Times New Roman"/>
        </w:rPr>
        <w:t xml:space="preserve"> of 70 000</w:t>
      </w:r>
      <w:r w:rsidR="006F5B33">
        <w:rPr>
          <w:rFonts w:ascii="Times New Roman" w:hAnsi="Times New Roman" w:cs="Times New Roman"/>
        </w:rPr>
        <w:t xml:space="preserve"> </w:t>
      </w:r>
      <w:r w:rsidR="006F5B33" w:rsidRPr="006F5B33">
        <w:rPr>
          <w:rFonts w:ascii="Times New Roman" w:eastAsia="Times New Roman" w:hAnsi="Times New Roman" w:cs="Times New Roman"/>
          <w:kern w:val="0"/>
          <w:lang w:eastAsia="en-GB"/>
          <w14:ligatures w14:val="none"/>
        </w:rPr>
        <w:t>km²</w:t>
      </w:r>
      <w:r w:rsidR="006F5B33">
        <w:rPr>
          <w:rFonts w:ascii="Times New Roman" w:hAnsi="Times New Roman" w:cs="Times New Roman"/>
        </w:rPr>
        <w:t xml:space="preserve"> </w:t>
      </w:r>
      <w:r w:rsidR="00AA5822" w:rsidRPr="00AA5822">
        <w:rPr>
          <w:rFonts w:ascii="Times New Roman" w:hAnsi="Times New Roman" w:cs="Times New Roman"/>
        </w:rPr>
        <w:t xml:space="preserve">covering </w:t>
      </w:r>
      <w:r w:rsidR="00E5399F">
        <w:rPr>
          <w:rFonts w:ascii="Times New Roman" w:hAnsi="Times New Roman" w:cs="Times New Roman"/>
        </w:rPr>
        <w:t xml:space="preserve">the whole </w:t>
      </w:r>
      <w:r w:rsidR="00AA5822" w:rsidRPr="00AA5822">
        <w:rPr>
          <w:rFonts w:ascii="Times New Roman" w:hAnsi="Times New Roman" w:cs="Times New Roman"/>
        </w:rPr>
        <w:t>Masvingo</w:t>
      </w:r>
      <w:r w:rsidR="00E5399F">
        <w:rPr>
          <w:rFonts w:ascii="Times New Roman" w:hAnsi="Times New Roman" w:cs="Times New Roman"/>
        </w:rPr>
        <w:t xml:space="preserve"> Province</w:t>
      </w:r>
      <w:r w:rsidR="00AA5822" w:rsidRPr="00AA5822">
        <w:rPr>
          <w:rFonts w:ascii="Times New Roman" w:hAnsi="Times New Roman" w:cs="Times New Roman"/>
        </w:rPr>
        <w:t xml:space="preserve"> and part of Matabeleland South Province in Zimbabwe. The Diocese comprises nine Deaneries and a significant number of educational and healthcare institutions inherited from Gweru Diocese. </w:t>
      </w:r>
      <w:r w:rsidR="006F5B33" w:rsidRPr="006A46DC">
        <w:rPr>
          <w:rFonts w:ascii="Times New Roman" w:eastAsia="Times New Roman" w:hAnsi="Times New Roman" w:cs="Times New Roman"/>
          <w:kern w:val="0"/>
          <w:lang w:eastAsia="en-GB"/>
          <w14:ligatures w14:val="none"/>
        </w:rPr>
        <w:t>These institutions play vital roles in regional development by providing essential services to communities with limited access to such resources.</w:t>
      </w:r>
    </w:p>
    <w:p w14:paraId="1B5527E0" w14:textId="2E643266" w:rsidR="006F5B33" w:rsidRDefault="006F5B33" w:rsidP="0017066C">
      <w:pPr>
        <w:spacing w:line="360" w:lineRule="auto"/>
        <w:jc w:val="both"/>
        <w:rPr>
          <w:rFonts w:ascii="Times New Roman" w:hAnsi="Times New Roman" w:cs="Times New Roman"/>
        </w:rPr>
      </w:pPr>
    </w:p>
    <w:p w14:paraId="6A556AB5" w14:textId="1F65B172" w:rsidR="00AA5822" w:rsidRPr="00655C83" w:rsidRDefault="00AA5822" w:rsidP="0017066C">
      <w:pPr>
        <w:spacing w:line="360" w:lineRule="auto"/>
        <w:jc w:val="both"/>
        <w:rPr>
          <w:rFonts w:ascii="Times New Roman" w:hAnsi="Times New Roman" w:cs="Times New Roman"/>
          <w:b/>
          <w:bCs/>
        </w:rPr>
      </w:pPr>
      <w:r w:rsidRPr="00AA5822">
        <w:rPr>
          <w:rFonts w:ascii="Times New Roman" w:hAnsi="Times New Roman" w:cs="Times New Roman"/>
        </w:rPr>
        <w:t>Despite the establishment of committees like the Self-Reliance Committee and projects management bodies, the Diocese continues to face challenges in achieving financial self-reliance</w:t>
      </w:r>
      <w:r w:rsidR="00733F27">
        <w:rPr>
          <w:rFonts w:ascii="Times New Roman" w:hAnsi="Times New Roman" w:cs="Times New Roman"/>
        </w:rPr>
        <w:t xml:space="preserve"> (</w:t>
      </w:r>
      <w:proofErr w:type="spellStart"/>
      <w:r w:rsidR="00733F27">
        <w:rPr>
          <w:rFonts w:ascii="Times New Roman" w:hAnsi="Times New Roman" w:cs="Times New Roman"/>
        </w:rPr>
        <w:t>Basera</w:t>
      </w:r>
      <w:proofErr w:type="spellEnd"/>
      <w:r w:rsidR="00733F27">
        <w:rPr>
          <w:rFonts w:ascii="Times New Roman" w:hAnsi="Times New Roman" w:cs="Times New Roman"/>
        </w:rPr>
        <w:t>, 2021)</w:t>
      </w:r>
      <w:r w:rsidRPr="00AA5822">
        <w:rPr>
          <w:rFonts w:ascii="Times New Roman" w:hAnsi="Times New Roman" w:cs="Times New Roman"/>
        </w:rPr>
        <w:t>.</w:t>
      </w:r>
    </w:p>
    <w:p w14:paraId="69EB954B" w14:textId="54EE2C39" w:rsidR="00AA5822" w:rsidRPr="00F76E66" w:rsidRDefault="00AA5822" w:rsidP="00F76E66">
      <w:pPr>
        <w:spacing w:line="360" w:lineRule="auto"/>
        <w:jc w:val="both"/>
        <w:rPr>
          <w:rFonts w:ascii="Times New Roman" w:hAnsi="Times New Roman" w:cs="Times New Roman"/>
        </w:rPr>
      </w:pPr>
      <w:r w:rsidRPr="00AA5822">
        <w:rPr>
          <w:rFonts w:ascii="Times New Roman" w:hAnsi="Times New Roman" w:cs="Times New Roman"/>
        </w:rPr>
        <w:lastRenderedPageBreak/>
        <w:t xml:space="preserve">With numerous missions, parishes, schools, </w:t>
      </w:r>
      <w:r w:rsidR="00DC049A">
        <w:rPr>
          <w:rFonts w:ascii="Times New Roman" w:hAnsi="Times New Roman" w:cs="Times New Roman"/>
        </w:rPr>
        <w:t>a college</w:t>
      </w:r>
      <w:r w:rsidRPr="00AA5822">
        <w:rPr>
          <w:rFonts w:ascii="Times New Roman" w:hAnsi="Times New Roman" w:cs="Times New Roman"/>
        </w:rPr>
        <w:t xml:space="preserve"> and commissions, including Caritas and CCJP, Masvingo Diocese plays a crucial role in education, healthcare, and social development in the region. </w:t>
      </w:r>
      <w:r w:rsidR="00DC049A" w:rsidRPr="00DC049A">
        <w:rPr>
          <w:rFonts w:ascii="Times New Roman" w:hAnsi="Times New Roman" w:cs="Times New Roman"/>
        </w:rPr>
        <w:t>The Diocese is rich in clergy, with 70 Diocesan priests and contributions from various religious congregations like the Sisters of Jesus the Infant, Holy Cross Sisters, and the Brothers of the Sacred Heart, among others; 95% of the priests hold master's degrees, and approximately 16 have PhDs in different academic fields.</w:t>
      </w:r>
    </w:p>
    <w:p w14:paraId="0DF4B3E8" w14:textId="220835BB" w:rsidR="00F76E66" w:rsidRPr="00F76E66" w:rsidRDefault="006F5B33" w:rsidP="00F76E66">
      <w:pPr>
        <w:spacing w:line="360" w:lineRule="auto"/>
        <w:jc w:val="both"/>
        <w:rPr>
          <w:rFonts w:ascii="Times New Roman" w:hAnsi="Times New Roman" w:cs="Times New Roman"/>
        </w:rPr>
      </w:pPr>
      <w:r>
        <w:rPr>
          <w:rFonts w:ascii="Times New Roman" w:hAnsi="Times New Roman" w:cs="Times New Roman"/>
        </w:rPr>
        <w:t xml:space="preserve">The </w:t>
      </w:r>
      <w:r w:rsidR="00F76E66" w:rsidRPr="00F76E66">
        <w:rPr>
          <w:rFonts w:ascii="Times New Roman" w:hAnsi="Times New Roman" w:cs="Times New Roman"/>
        </w:rPr>
        <w:t>Diocese has made significant strides towards achieving self-reliance, evident through its diversified revenue streams and sustainable projects. The Diocese's robust educational and healthcare institutions, along with its active participation in social and pastoral activities, demonstrate a notable level of financial independence. Additionally, the fruitful utili</w:t>
      </w:r>
      <w:r w:rsidR="007D5148">
        <w:rPr>
          <w:rFonts w:ascii="Times New Roman" w:hAnsi="Times New Roman" w:cs="Times New Roman"/>
        </w:rPr>
        <w:t>s</w:t>
      </w:r>
      <w:r w:rsidR="00F76E66" w:rsidRPr="00F76E66">
        <w:rPr>
          <w:rFonts w:ascii="Times New Roman" w:hAnsi="Times New Roman" w:cs="Times New Roman"/>
        </w:rPr>
        <w:t xml:space="preserve">ation of mission farms like </w:t>
      </w:r>
      <w:proofErr w:type="spellStart"/>
      <w:r w:rsidR="00F76E66" w:rsidRPr="00F76E66">
        <w:rPr>
          <w:rFonts w:ascii="Times New Roman" w:hAnsi="Times New Roman" w:cs="Times New Roman"/>
        </w:rPr>
        <w:t>Gokomere</w:t>
      </w:r>
      <w:proofErr w:type="spellEnd"/>
      <w:r w:rsidR="00F76E66" w:rsidRPr="00F76E66">
        <w:rPr>
          <w:rFonts w:ascii="Times New Roman" w:hAnsi="Times New Roman" w:cs="Times New Roman"/>
        </w:rPr>
        <w:t xml:space="preserve"> and </w:t>
      </w:r>
      <w:proofErr w:type="spellStart"/>
      <w:r w:rsidR="00F76E66" w:rsidRPr="00F76E66">
        <w:rPr>
          <w:rFonts w:ascii="Times New Roman" w:hAnsi="Times New Roman" w:cs="Times New Roman"/>
        </w:rPr>
        <w:t>Mukaro</w:t>
      </w:r>
      <w:proofErr w:type="spellEnd"/>
      <w:r w:rsidR="00F76E66" w:rsidRPr="00F76E66">
        <w:rPr>
          <w:rFonts w:ascii="Times New Roman" w:hAnsi="Times New Roman" w:cs="Times New Roman"/>
        </w:rPr>
        <w:t xml:space="preserve"> Mission farms, the launch of the </w:t>
      </w:r>
      <w:r w:rsidR="007D5148">
        <w:rPr>
          <w:rFonts w:ascii="Times New Roman" w:hAnsi="Times New Roman" w:cs="Times New Roman"/>
        </w:rPr>
        <w:t>Masvingo Catholic</w:t>
      </w:r>
      <w:r w:rsidR="00F76E66" w:rsidRPr="00F76E66">
        <w:rPr>
          <w:rFonts w:ascii="Times New Roman" w:hAnsi="Times New Roman" w:cs="Times New Roman"/>
        </w:rPr>
        <w:t xml:space="preserve"> book</w:t>
      </w:r>
      <w:r w:rsidR="007D5148">
        <w:rPr>
          <w:rFonts w:ascii="Times New Roman" w:hAnsi="Times New Roman" w:cs="Times New Roman"/>
        </w:rPr>
        <w:t>shop</w:t>
      </w:r>
      <w:r w:rsidR="00F76E66" w:rsidRPr="00F76E66">
        <w:rPr>
          <w:rFonts w:ascii="Times New Roman" w:hAnsi="Times New Roman" w:cs="Times New Roman"/>
        </w:rPr>
        <w:t xml:space="preserve"> and the revival of garment construction at </w:t>
      </w:r>
      <w:proofErr w:type="spellStart"/>
      <w:r w:rsidR="00F76E66" w:rsidRPr="00F76E66">
        <w:rPr>
          <w:rFonts w:ascii="Times New Roman" w:hAnsi="Times New Roman" w:cs="Times New Roman"/>
        </w:rPr>
        <w:t>Gokomere</w:t>
      </w:r>
      <w:proofErr w:type="spellEnd"/>
      <w:r w:rsidR="00F76E66" w:rsidRPr="00F76E66">
        <w:rPr>
          <w:rFonts w:ascii="Times New Roman" w:hAnsi="Times New Roman" w:cs="Times New Roman"/>
        </w:rPr>
        <w:t xml:space="preserve"> Mission </w:t>
      </w:r>
      <w:r w:rsidR="007D5148">
        <w:rPr>
          <w:rFonts w:ascii="Times New Roman" w:hAnsi="Times New Roman" w:cs="Times New Roman"/>
        </w:rPr>
        <w:t xml:space="preserve">to mention a few </w:t>
      </w:r>
      <w:r w:rsidRPr="00F76E66">
        <w:rPr>
          <w:rFonts w:ascii="Times New Roman" w:hAnsi="Times New Roman" w:cs="Times New Roman"/>
        </w:rPr>
        <w:t>underscores</w:t>
      </w:r>
      <w:r w:rsidR="00F76E66" w:rsidRPr="00F76E66">
        <w:rPr>
          <w:rFonts w:ascii="Times New Roman" w:hAnsi="Times New Roman" w:cs="Times New Roman"/>
        </w:rPr>
        <w:t xml:space="preserve"> the Diocese's proactive approach in enhancing revenue generation and financial sustainability.</w:t>
      </w:r>
    </w:p>
    <w:p w14:paraId="095F64A8" w14:textId="170CE71D" w:rsidR="00F76E66" w:rsidRPr="00F76E66" w:rsidRDefault="00F76E66" w:rsidP="00F76E66">
      <w:pPr>
        <w:spacing w:line="360" w:lineRule="auto"/>
        <w:jc w:val="both"/>
        <w:rPr>
          <w:rFonts w:ascii="Times New Roman" w:hAnsi="Times New Roman" w:cs="Times New Roman"/>
        </w:rPr>
      </w:pPr>
      <w:r w:rsidRPr="00F76E66">
        <w:rPr>
          <w:rFonts w:ascii="Times New Roman" w:hAnsi="Times New Roman" w:cs="Times New Roman"/>
        </w:rPr>
        <w:t>However, to further boost revenue and ensure long-term financial viability, the implementation of additional financially sustainable projects is imperative. Initiatives such as expanding agricultural activities on mission farms</w:t>
      </w:r>
      <w:r w:rsidR="007D5148">
        <w:rPr>
          <w:rFonts w:ascii="Times New Roman" w:hAnsi="Times New Roman" w:cs="Times New Roman"/>
        </w:rPr>
        <w:t xml:space="preserve"> (</w:t>
      </w:r>
      <w:proofErr w:type="spellStart"/>
      <w:r w:rsidR="007D5148" w:rsidRPr="007D5148">
        <w:rPr>
          <w:rFonts w:ascii="Times New Roman" w:hAnsi="Times New Roman" w:cs="Times New Roman"/>
        </w:rPr>
        <w:t>Ochuba</w:t>
      </w:r>
      <w:proofErr w:type="spellEnd"/>
      <w:r w:rsidR="007D5148" w:rsidRPr="007D5148">
        <w:rPr>
          <w:rFonts w:ascii="Times New Roman" w:hAnsi="Times New Roman" w:cs="Times New Roman"/>
        </w:rPr>
        <w:t xml:space="preserve">, </w:t>
      </w:r>
      <w:r w:rsidR="007D5148" w:rsidRPr="007D5148">
        <w:rPr>
          <w:rFonts w:ascii="Times New Roman" w:hAnsi="Times New Roman" w:cs="Times New Roman"/>
          <w:i/>
          <w:iCs/>
        </w:rPr>
        <w:t>et al</w:t>
      </w:r>
      <w:r w:rsidR="007D5148">
        <w:rPr>
          <w:rFonts w:ascii="Times New Roman" w:hAnsi="Times New Roman" w:cs="Times New Roman"/>
        </w:rPr>
        <w:t>., 2024)</w:t>
      </w:r>
      <w:r w:rsidRPr="00F76E66">
        <w:rPr>
          <w:rFonts w:ascii="Times New Roman" w:hAnsi="Times New Roman" w:cs="Times New Roman"/>
        </w:rPr>
        <w:t>, introducing new revenue-generating ventures, and enhancing existing income streams could contribute significantly to the Diocese's financial stability and growth.</w:t>
      </w:r>
      <w:r w:rsidR="007D5148">
        <w:rPr>
          <w:rFonts w:ascii="Times New Roman" w:hAnsi="Times New Roman" w:cs="Times New Roman"/>
        </w:rPr>
        <w:t xml:space="preserve"> </w:t>
      </w:r>
      <w:r w:rsidRPr="00F76E66">
        <w:rPr>
          <w:rFonts w:ascii="Times New Roman" w:hAnsi="Times New Roman" w:cs="Times New Roman"/>
        </w:rPr>
        <w:t>The proposed Skin-in-the-Game Guaranty Approach presents a promising opportunity for Masvingo Diocese to enhance its self-sufficiency. By incorporating this approach, stakeholders within the Diocese would have a vested interest in the financial success of projects and investments, thereby fostering a culture of accountability, efficiency, and financial prudence. This model could incentivi</w:t>
      </w:r>
      <w:r w:rsidR="000D2B68">
        <w:rPr>
          <w:rFonts w:ascii="Times New Roman" w:hAnsi="Times New Roman" w:cs="Times New Roman"/>
        </w:rPr>
        <w:t>s</w:t>
      </w:r>
      <w:r w:rsidRPr="00F76E66">
        <w:rPr>
          <w:rFonts w:ascii="Times New Roman" w:hAnsi="Times New Roman" w:cs="Times New Roman"/>
        </w:rPr>
        <w:t>e active participation and responsible decision-making, leading to improved financial outcomes and increased revenue generation for the Diocese.</w:t>
      </w:r>
    </w:p>
    <w:p w14:paraId="1CCC8CD6" w14:textId="03F2BE9A" w:rsidR="00DC049A" w:rsidRDefault="00A546AA" w:rsidP="00DC049A">
      <w:pPr>
        <w:spacing w:line="360" w:lineRule="auto"/>
        <w:jc w:val="both"/>
        <w:rPr>
          <w:rFonts w:ascii="Times New Roman" w:hAnsi="Times New Roman" w:cs="Times New Roman"/>
        </w:rPr>
      </w:pPr>
      <w:bookmarkStart w:id="1" w:name="_Hlk190519312"/>
      <w:r w:rsidRPr="00A546AA">
        <w:rPr>
          <w:rFonts w:ascii="Times New Roman" w:hAnsi="Times New Roman" w:cs="Times New Roman"/>
        </w:rPr>
        <w:t xml:space="preserve">The primary motive for this study </w:t>
      </w:r>
      <w:r w:rsidR="00DC049A">
        <w:rPr>
          <w:rFonts w:ascii="Times New Roman" w:hAnsi="Times New Roman" w:cs="Times New Roman"/>
        </w:rPr>
        <w:t>was</w:t>
      </w:r>
      <w:r w:rsidRPr="00A546AA">
        <w:rPr>
          <w:rFonts w:ascii="Times New Roman" w:hAnsi="Times New Roman" w:cs="Times New Roman"/>
        </w:rPr>
        <w:t xml:space="preserve"> to explore and assess the efficacy of the Skin-in-the-Game Guaranty Approach in enhancing the financial sustainability and self-reliance </w:t>
      </w:r>
      <w:r w:rsidR="000D2B68" w:rsidRPr="00A546AA">
        <w:rPr>
          <w:rFonts w:ascii="Times New Roman" w:hAnsi="Times New Roman" w:cs="Times New Roman"/>
        </w:rPr>
        <w:t>of Masvingo</w:t>
      </w:r>
      <w:r w:rsidRPr="00A546AA">
        <w:rPr>
          <w:rFonts w:ascii="Times New Roman" w:hAnsi="Times New Roman" w:cs="Times New Roman"/>
        </w:rPr>
        <w:t xml:space="preserve"> </w:t>
      </w:r>
      <w:bookmarkEnd w:id="1"/>
      <w:r w:rsidRPr="00A546AA">
        <w:rPr>
          <w:rFonts w:ascii="Times New Roman" w:hAnsi="Times New Roman" w:cs="Times New Roman"/>
        </w:rPr>
        <w:t>Diocese within the Catholic Church in Zimbabwe. By investigating the potential impact of this innovative financial strategy, the study aims to provide valuable insights into how the Diocese can optimi</w:t>
      </w:r>
      <w:r w:rsidR="007D5148">
        <w:rPr>
          <w:rFonts w:ascii="Times New Roman" w:hAnsi="Times New Roman" w:cs="Times New Roman"/>
        </w:rPr>
        <w:t>s</w:t>
      </w:r>
      <w:r w:rsidRPr="00A546AA">
        <w:rPr>
          <w:rFonts w:ascii="Times New Roman" w:hAnsi="Times New Roman" w:cs="Times New Roman"/>
        </w:rPr>
        <w:t>e its financial resources, generate increased revenue</w:t>
      </w:r>
      <w:r w:rsidR="000D2B68">
        <w:rPr>
          <w:rFonts w:ascii="Times New Roman" w:hAnsi="Times New Roman" w:cs="Times New Roman"/>
        </w:rPr>
        <w:t xml:space="preserve"> </w:t>
      </w:r>
      <w:r w:rsidRPr="00A546AA">
        <w:rPr>
          <w:rFonts w:ascii="Times New Roman" w:hAnsi="Times New Roman" w:cs="Times New Roman"/>
        </w:rPr>
        <w:t xml:space="preserve">and achieve greater self-sufficiency. Ultimately, the goal is to identify practical recommendations and </w:t>
      </w:r>
      <w:r w:rsidRPr="00A546AA">
        <w:rPr>
          <w:rFonts w:ascii="Times New Roman" w:hAnsi="Times New Roman" w:cs="Times New Roman"/>
        </w:rPr>
        <w:lastRenderedPageBreak/>
        <w:t>strategies that can empower the Diocese to navigate financial challenges effectively and ensure its long-term growth and prosperity</w:t>
      </w:r>
      <w:r w:rsidRPr="003B768D">
        <w:rPr>
          <w:rFonts w:ascii="Times New Roman" w:hAnsi="Times New Roman" w:cs="Times New Roman"/>
        </w:rPr>
        <w:t>.</w:t>
      </w:r>
    </w:p>
    <w:p w14:paraId="78662522" w14:textId="01381A1D" w:rsidR="00482705" w:rsidRPr="000D2B68" w:rsidRDefault="000D2B68" w:rsidP="00A546AA">
      <w:pPr>
        <w:spacing w:before="100" w:beforeAutospacing="1" w:after="100" w:afterAutospacing="1"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2. 0 </w:t>
      </w:r>
      <w:r w:rsidR="00482705" w:rsidRPr="000D2B68">
        <w:rPr>
          <w:rFonts w:ascii="Times New Roman" w:hAnsi="Times New Roman" w:cs="Times New Roman"/>
          <w:b/>
          <w:bCs/>
          <w:sz w:val="28"/>
          <w:szCs w:val="28"/>
        </w:rPr>
        <w:t>Literature Review</w:t>
      </w:r>
    </w:p>
    <w:p w14:paraId="289011C6" w14:textId="36283222" w:rsidR="00DC049A" w:rsidRPr="004E76D0" w:rsidRDefault="000D2B68" w:rsidP="00A546AA">
      <w:pPr>
        <w:spacing w:before="100" w:beforeAutospacing="1" w:after="100" w:afterAutospacing="1" w:line="360" w:lineRule="auto"/>
        <w:jc w:val="both"/>
        <w:rPr>
          <w:rFonts w:ascii="Times New Roman" w:hAnsi="Times New Roman" w:cs="Times New Roman"/>
          <w:b/>
          <w:bCs/>
        </w:rPr>
      </w:pPr>
      <w:r>
        <w:rPr>
          <w:rFonts w:ascii="Times New Roman" w:hAnsi="Times New Roman" w:cs="Times New Roman"/>
          <w:b/>
          <w:bCs/>
        </w:rPr>
        <w:t xml:space="preserve">2.1 </w:t>
      </w:r>
      <w:r w:rsidR="00DC049A">
        <w:rPr>
          <w:rFonts w:ascii="Times New Roman" w:hAnsi="Times New Roman" w:cs="Times New Roman"/>
          <w:b/>
          <w:bCs/>
        </w:rPr>
        <w:t>The concept of Skin</w:t>
      </w:r>
      <w:r w:rsidR="00DC049A" w:rsidRPr="00DC049A">
        <w:rPr>
          <w:rFonts w:ascii="Times New Roman" w:hAnsi="Times New Roman" w:cs="Times New Roman"/>
          <w:b/>
          <w:bCs/>
        </w:rPr>
        <w:t>-in-the-Game Guaranty Approach</w:t>
      </w:r>
      <w:r w:rsidR="00DC049A">
        <w:rPr>
          <w:rFonts w:ascii="Times New Roman" w:hAnsi="Times New Roman" w:cs="Times New Roman"/>
          <w:b/>
          <w:bCs/>
        </w:rPr>
        <w:t xml:space="preserve"> </w:t>
      </w:r>
    </w:p>
    <w:p w14:paraId="4A05A98F" w14:textId="3564F319" w:rsidR="007D5148" w:rsidRDefault="004E76D0" w:rsidP="004E76D0">
      <w:pPr>
        <w:spacing w:before="100" w:beforeAutospacing="1" w:after="100" w:afterAutospacing="1" w:line="360" w:lineRule="auto"/>
        <w:jc w:val="both"/>
        <w:rPr>
          <w:rFonts w:ascii="Times New Roman" w:hAnsi="Times New Roman" w:cs="Times New Roman"/>
        </w:rPr>
      </w:pPr>
      <w:r w:rsidRPr="004E76D0">
        <w:rPr>
          <w:rFonts w:ascii="Times New Roman" w:hAnsi="Times New Roman" w:cs="Times New Roman"/>
        </w:rPr>
        <w:t xml:space="preserve">The Skin-in-the-Game Guaranty Approach is a financial strategy that involves stakeholders or participants having a personal vested interest or financial commitment in a project or investment (Smith, 2023). This approach is rooted in the principle that individuals are more likely to make prudent decisions and actively contribute to the success of a venture when they have resources </w:t>
      </w:r>
      <w:r w:rsidR="007D5148">
        <w:rPr>
          <w:rFonts w:ascii="Times New Roman" w:hAnsi="Times New Roman" w:cs="Times New Roman"/>
        </w:rPr>
        <w:t xml:space="preserve">and commitment in projects they want to undertake.  </w:t>
      </w:r>
    </w:p>
    <w:p w14:paraId="72848CA8" w14:textId="61A5B2D3" w:rsidR="004E76D0" w:rsidRPr="004E76D0" w:rsidRDefault="004E76D0" w:rsidP="004E76D0">
      <w:pPr>
        <w:spacing w:before="100" w:beforeAutospacing="1" w:after="100" w:afterAutospacing="1" w:line="360" w:lineRule="auto"/>
        <w:jc w:val="both"/>
        <w:rPr>
          <w:rFonts w:ascii="Times New Roman" w:hAnsi="Times New Roman" w:cs="Times New Roman"/>
        </w:rPr>
      </w:pPr>
      <w:r w:rsidRPr="004E76D0">
        <w:rPr>
          <w:rFonts w:ascii="Times New Roman" w:hAnsi="Times New Roman" w:cs="Times New Roman"/>
        </w:rPr>
        <w:t xml:space="preserve">In </w:t>
      </w:r>
      <w:r w:rsidR="00DC049A">
        <w:rPr>
          <w:rFonts w:ascii="Times New Roman" w:hAnsi="Times New Roman" w:cs="Times New Roman"/>
        </w:rPr>
        <w:t>religious context</w:t>
      </w:r>
      <w:r w:rsidR="0036797C">
        <w:rPr>
          <w:rFonts w:ascii="Times New Roman" w:hAnsi="Times New Roman" w:cs="Times New Roman"/>
        </w:rPr>
        <w:t>s</w:t>
      </w:r>
      <w:r w:rsidRPr="004E76D0">
        <w:rPr>
          <w:rFonts w:ascii="Times New Roman" w:hAnsi="Times New Roman" w:cs="Times New Roman"/>
        </w:rPr>
        <w:t xml:space="preserve"> and other organi</w:t>
      </w:r>
      <w:r w:rsidR="00927B28">
        <w:rPr>
          <w:rFonts w:ascii="Times New Roman" w:hAnsi="Times New Roman" w:cs="Times New Roman"/>
        </w:rPr>
        <w:t>s</w:t>
      </w:r>
      <w:r w:rsidRPr="004E76D0">
        <w:rPr>
          <w:rFonts w:ascii="Times New Roman" w:hAnsi="Times New Roman" w:cs="Times New Roman"/>
        </w:rPr>
        <w:t xml:space="preserve">ations, the Skin-in-the-Game Guaranty Approach can be applied to projects, initiatives, or investments where individuals or groups are required to provide a financial guarantee or commitment to ensure the success and sustainability of the </w:t>
      </w:r>
      <w:r w:rsidR="000D2B68" w:rsidRPr="004E76D0">
        <w:rPr>
          <w:rFonts w:ascii="Times New Roman" w:hAnsi="Times New Roman" w:cs="Times New Roman"/>
        </w:rPr>
        <w:t>endeavour</w:t>
      </w:r>
      <w:r w:rsidRPr="004E76D0">
        <w:rPr>
          <w:rFonts w:ascii="Times New Roman" w:hAnsi="Times New Roman" w:cs="Times New Roman"/>
        </w:rPr>
        <w:t xml:space="preserve"> (Johnson &amp; Lee, 2024). By having a direct stake in the outcome, participants are incentivi</w:t>
      </w:r>
      <w:r w:rsidR="00927B28">
        <w:rPr>
          <w:rFonts w:ascii="Times New Roman" w:hAnsi="Times New Roman" w:cs="Times New Roman"/>
        </w:rPr>
        <w:t>s</w:t>
      </w:r>
      <w:r w:rsidRPr="004E76D0">
        <w:rPr>
          <w:rFonts w:ascii="Times New Roman" w:hAnsi="Times New Roman" w:cs="Times New Roman"/>
        </w:rPr>
        <w:t>ed to actively engage, take ownership, and make sound decisions that benefit the overall project.</w:t>
      </w:r>
      <w:r w:rsidR="00DC049A">
        <w:rPr>
          <w:rFonts w:ascii="Times New Roman" w:hAnsi="Times New Roman" w:cs="Times New Roman"/>
        </w:rPr>
        <w:t xml:space="preserve"> </w:t>
      </w:r>
      <w:r w:rsidRPr="004E76D0">
        <w:rPr>
          <w:rFonts w:ascii="Times New Roman" w:hAnsi="Times New Roman" w:cs="Times New Roman"/>
        </w:rPr>
        <w:t xml:space="preserve">For instance, a local </w:t>
      </w:r>
      <w:r w:rsidR="0036797C">
        <w:rPr>
          <w:rFonts w:ascii="Times New Roman" w:hAnsi="Times New Roman" w:cs="Times New Roman"/>
        </w:rPr>
        <w:t>parish</w:t>
      </w:r>
      <w:r w:rsidRPr="004E76D0">
        <w:rPr>
          <w:rFonts w:ascii="Times New Roman" w:hAnsi="Times New Roman" w:cs="Times New Roman"/>
        </w:rPr>
        <w:t xml:space="preserve"> </w:t>
      </w:r>
      <w:r w:rsidR="000D2B68">
        <w:rPr>
          <w:rFonts w:ascii="Times New Roman" w:hAnsi="Times New Roman" w:cs="Times New Roman"/>
        </w:rPr>
        <w:t xml:space="preserve">can </w:t>
      </w:r>
      <w:r w:rsidRPr="004E76D0">
        <w:rPr>
          <w:rFonts w:ascii="Times New Roman" w:hAnsi="Times New Roman" w:cs="Times New Roman"/>
        </w:rPr>
        <w:t xml:space="preserve">embark on a renovation project funded through a Skin-in-the-Game Guaranty Approach where parishioners contribute financially and commit to </w:t>
      </w:r>
      <w:r w:rsidR="0036797C">
        <w:rPr>
          <w:rFonts w:ascii="Times New Roman" w:hAnsi="Times New Roman" w:cs="Times New Roman"/>
        </w:rPr>
        <w:t>pledge materials for the project</w:t>
      </w:r>
      <w:r w:rsidRPr="004E76D0">
        <w:rPr>
          <w:rFonts w:ascii="Times New Roman" w:hAnsi="Times New Roman" w:cs="Times New Roman"/>
        </w:rPr>
        <w:t xml:space="preserve">. The project's success is attributed to the active involvement and financial commitment of the church community, leading to a timely and cost-effective </w:t>
      </w:r>
      <w:r w:rsidR="000D2B68">
        <w:rPr>
          <w:rFonts w:ascii="Times New Roman" w:hAnsi="Times New Roman" w:cs="Times New Roman"/>
        </w:rPr>
        <w:t>project</w:t>
      </w:r>
      <w:r w:rsidRPr="004E76D0">
        <w:rPr>
          <w:rFonts w:ascii="Times New Roman" w:hAnsi="Times New Roman" w:cs="Times New Roman"/>
        </w:rPr>
        <w:t>.</w:t>
      </w:r>
    </w:p>
    <w:p w14:paraId="5667C97C" w14:textId="53F30FAD" w:rsidR="001E3E18" w:rsidRDefault="004E76D0" w:rsidP="00A546AA">
      <w:pPr>
        <w:spacing w:before="100" w:beforeAutospacing="1" w:after="100" w:afterAutospacing="1" w:line="360" w:lineRule="auto"/>
        <w:jc w:val="both"/>
        <w:rPr>
          <w:rFonts w:ascii="Times New Roman" w:hAnsi="Times New Roman" w:cs="Times New Roman"/>
        </w:rPr>
      </w:pPr>
      <w:r w:rsidRPr="004E76D0">
        <w:rPr>
          <w:rFonts w:ascii="Times New Roman" w:hAnsi="Times New Roman" w:cs="Times New Roman"/>
        </w:rPr>
        <w:t xml:space="preserve">In another scenario, a </w:t>
      </w:r>
      <w:r w:rsidR="0036797C">
        <w:rPr>
          <w:rFonts w:ascii="Times New Roman" w:hAnsi="Times New Roman" w:cs="Times New Roman"/>
        </w:rPr>
        <w:t>parish may</w:t>
      </w:r>
      <w:r w:rsidRPr="004E76D0">
        <w:rPr>
          <w:rFonts w:ascii="Times New Roman" w:hAnsi="Times New Roman" w:cs="Times New Roman"/>
        </w:rPr>
        <w:t xml:space="preserve"> implement a microfinance program </w:t>
      </w:r>
      <w:r w:rsidR="0036797C">
        <w:rPr>
          <w:rFonts w:ascii="Times New Roman" w:hAnsi="Times New Roman" w:cs="Times New Roman"/>
        </w:rPr>
        <w:t>that</w:t>
      </w:r>
      <w:r w:rsidRPr="004E76D0">
        <w:rPr>
          <w:rFonts w:ascii="Times New Roman" w:hAnsi="Times New Roman" w:cs="Times New Roman"/>
        </w:rPr>
        <w:t xml:space="preserve"> requir</w:t>
      </w:r>
      <w:r w:rsidR="0036797C">
        <w:rPr>
          <w:rFonts w:ascii="Times New Roman" w:hAnsi="Times New Roman" w:cs="Times New Roman"/>
        </w:rPr>
        <w:t xml:space="preserve">es </w:t>
      </w:r>
      <w:r w:rsidRPr="004E76D0">
        <w:rPr>
          <w:rFonts w:ascii="Times New Roman" w:hAnsi="Times New Roman" w:cs="Times New Roman"/>
        </w:rPr>
        <w:t>beneficiaries to contribute a small percentage of the loan amount as collateral (Smith, 2023). Thi</w:t>
      </w:r>
      <w:r w:rsidR="0036797C">
        <w:rPr>
          <w:rFonts w:ascii="Times New Roman" w:hAnsi="Times New Roman" w:cs="Times New Roman"/>
        </w:rPr>
        <w:t xml:space="preserve">s approach </w:t>
      </w:r>
      <w:r w:rsidRPr="004E76D0">
        <w:rPr>
          <w:rFonts w:ascii="Times New Roman" w:hAnsi="Times New Roman" w:cs="Times New Roman"/>
        </w:rPr>
        <w:t>increases the beneficiaries' sense of ownership and responsibility, leading to a high repayment rate and sustainable impact.</w:t>
      </w:r>
      <w:r w:rsidR="00DC049A">
        <w:rPr>
          <w:rFonts w:ascii="Times New Roman" w:hAnsi="Times New Roman" w:cs="Times New Roman"/>
        </w:rPr>
        <w:t xml:space="preserve"> </w:t>
      </w:r>
      <w:r w:rsidRPr="004E76D0">
        <w:rPr>
          <w:rFonts w:ascii="Times New Roman" w:hAnsi="Times New Roman" w:cs="Times New Roman"/>
        </w:rPr>
        <w:t>Moreover, impact investors often allocate funds to projects with social or environmental goals, employing a Skin-in-the-Game Guaranty Approach to align interests with project success (World Impact Investing Network, 2022). Impact investing has demonstrated significant success in achieving both financial returns and positive social impact, highlighting the effectiveness of this approach in various sectors.</w:t>
      </w:r>
      <w:r w:rsidR="001E3E18">
        <w:rPr>
          <w:rFonts w:ascii="Times New Roman" w:hAnsi="Times New Roman" w:cs="Times New Roman"/>
        </w:rPr>
        <w:t xml:space="preserve"> </w:t>
      </w:r>
      <w:r w:rsidRPr="004E76D0">
        <w:rPr>
          <w:rFonts w:ascii="Times New Roman" w:hAnsi="Times New Roman" w:cs="Times New Roman"/>
        </w:rPr>
        <w:t xml:space="preserve">These </w:t>
      </w:r>
      <w:r w:rsidR="001E3E18">
        <w:rPr>
          <w:rFonts w:ascii="Times New Roman" w:hAnsi="Times New Roman" w:cs="Times New Roman"/>
        </w:rPr>
        <w:t>examples</w:t>
      </w:r>
      <w:r w:rsidRPr="004E76D0">
        <w:rPr>
          <w:rFonts w:ascii="Times New Roman" w:hAnsi="Times New Roman" w:cs="Times New Roman"/>
        </w:rPr>
        <w:t xml:space="preserve"> and previous applications underscore the efficacy of </w:t>
      </w:r>
      <w:r w:rsidR="001E3E18">
        <w:rPr>
          <w:rFonts w:ascii="Times New Roman" w:hAnsi="Times New Roman" w:cs="Times New Roman"/>
        </w:rPr>
        <w:t xml:space="preserve">the approach </w:t>
      </w:r>
      <w:r w:rsidRPr="004E76D0">
        <w:rPr>
          <w:rFonts w:ascii="Times New Roman" w:hAnsi="Times New Roman" w:cs="Times New Roman"/>
        </w:rPr>
        <w:t>in promoting active participation, prudent decision-making, and financial sustainability in church and organizational contexts.</w:t>
      </w:r>
    </w:p>
    <w:p w14:paraId="42CFBDFC" w14:textId="6E46672D" w:rsidR="001E3E18" w:rsidRDefault="000D2B68" w:rsidP="004E76D0">
      <w:pPr>
        <w:spacing w:before="100" w:beforeAutospacing="1" w:after="100" w:afterAutospacing="1" w:line="360" w:lineRule="auto"/>
        <w:jc w:val="both"/>
        <w:rPr>
          <w:rFonts w:ascii="Times New Roman" w:hAnsi="Times New Roman" w:cs="Times New Roman"/>
          <w:b/>
          <w:bCs/>
        </w:rPr>
      </w:pPr>
      <w:r>
        <w:rPr>
          <w:rFonts w:ascii="Times New Roman" w:hAnsi="Times New Roman" w:cs="Times New Roman"/>
          <w:b/>
          <w:bCs/>
        </w:rPr>
        <w:lastRenderedPageBreak/>
        <w:t xml:space="preserve">2.2 </w:t>
      </w:r>
      <w:r w:rsidR="004E76D0" w:rsidRPr="004E76D0">
        <w:rPr>
          <w:rFonts w:ascii="Times New Roman" w:hAnsi="Times New Roman" w:cs="Times New Roman"/>
          <w:b/>
          <w:bCs/>
        </w:rPr>
        <w:t>Overview of financial challenges faced by religious institutions</w:t>
      </w:r>
    </w:p>
    <w:p w14:paraId="0DFE45D1" w14:textId="7493A4B3" w:rsidR="004E76D0" w:rsidRPr="001E3E18" w:rsidRDefault="004E76D0" w:rsidP="004E76D0">
      <w:pPr>
        <w:spacing w:before="100" w:beforeAutospacing="1" w:after="100" w:afterAutospacing="1" w:line="360" w:lineRule="auto"/>
        <w:jc w:val="both"/>
        <w:rPr>
          <w:rFonts w:ascii="Times New Roman" w:hAnsi="Times New Roman" w:cs="Times New Roman"/>
          <w:b/>
          <w:bCs/>
        </w:rPr>
      </w:pPr>
      <w:r w:rsidRPr="004E76D0">
        <w:rPr>
          <w:rFonts w:ascii="Times New Roman" w:hAnsi="Times New Roman" w:cs="Times New Roman"/>
        </w:rPr>
        <w:t xml:space="preserve"> Masvingo</w:t>
      </w:r>
      <w:r w:rsidR="001E3E18">
        <w:rPr>
          <w:rFonts w:ascii="Times New Roman" w:hAnsi="Times New Roman" w:cs="Times New Roman"/>
        </w:rPr>
        <w:t xml:space="preserve"> Diocese</w:t>
      </w:r>
      <w:r w:rsidRPr="004E76D0">
        <w:rPr>
          <w:rFonts w:ascii="Times New Roman" w:hAnsi="Times New Roman" w:cs="Times New Roman"/>
        </w:rPr>
        <w:t xml:space="preserve"> like </w:t>
      </w:r>
      <w:r w:rsidR="000D2B68">
        <w:rPr>
          <w:rFonts w:ascii="Times New Roman" w:hAnsi="Times New Roman" w:cs="Times New Roman"/>
        </w:rPr>
        <w:t>any</w:t>
      </w:r>
      <w:r w:rsidRPr="004E76D0">
        <w:rPr>
          <w:rFonts w:ascii="Times New Roman" w:hAnsi="Times New Roman" w:cs="Times New Roman"/>
        </w:rPr>
        <w:t xml:space="preserve"> other religious institutions, faces financial challenges that impact its operational sustainability and ability to carry out its mission effectively. Some of the key financial challenges</w:t>
      </w:r>
      <w:r w:rsidR="000D2B68">
        <w:rPr>
          <w:rFonts w:ascii="Times New Roman" w:hAnsi="Times New Roman" w:cs="Times New Roman"/>
        </w:rPr>
        <w:t xml:space="preserve"> being</w:t>
      </w:r>
      <w:r w:rsidRPr="004E76D0">
        <w:rPr>
          <w:rFonts w:ascii="Times New Roman" w:hAnsi="Times New Roman" w:cs="Times New Roman"/>
        </w:rPr>
        <w:t xml:space="preserve"> faced by the </w:t>
      </w:r>
      <w:r w:rsidR="001E3E18">
        <w:rPr>
          <w:rFonts w:ascii="Times New Roman" w:hAnsi="Times New Roman" w:cs="Times New Roman"/>
        </w:rPr>
        <w:t>d</w:t>
      </w:r>
      <w:r w:rsidRPr="004E76D0">
        <w:rPr>
          <w:rFonts w:ascii="Times New Roman" w:hAnsi="Times New Roman" w:cs="Times New Roman"/>
        </w:rPr>
        <w:t>iocese include</w:t>
      </w:r>
      <w:r w:rsidR="001E3E18">
        <w:rPr>
          <w:rFonts w:ascii="Times New Roman" w:hAnsi="Times New Roman" w:cs="Times New Roman"/>
        </w:rPr>
        <w:t>s</w:t>
      </w:r>
      <w:r w:rsidRPr="004E76D0">
        <w:rPr>
          <w:rFonts w:ascii="Times New Roman" w:hAnsi="Times New Roman" w:cs="Times New Roman"/>
        </w:rPr>
        <w:t>:</w:t>
      </w:r>
    </w:p>
    <w:p w14:paraId="69B267E6" w14:textId="5FDDA214" w:rsidR="001E3E18" w:rsidRDefault="004E76D0" w:rsidP="001E3E18">
      <w:pPr>
        <w:pStyle w:val="ListParagraph"/>
        <w:numPr>
          <w:ilvl w:val="0"/>
          <w:numId w:val="12"/>
        </w:numPr>
        <w:spacing w:before="100" w:beforeAutospacing="1" w:after="100" w:afterAutospacing="1" w:line="360" w:lineRule="auto"/>
        <w:jc w:val="both"/>
        <w:rPr>
          <w:rFonts w:ascii="Times New Roman" w:hAnsi="Times New Roman" w:cs="Times New Roman"/>
        </w:rPr>
      </w:pPr>
      <w:r w:rsidRPr="001E3E18">
        <w:rPr>
          <w:rFonts w:ascii="Times New Roman" w:hAnsi="Times New Roman" w:cs="Times New Roman"/>
        </w:rPr>
        <w:t xml:space="preserve">Limited Financial Resources: The Diocese </w:t>
      </w:r>
      <w:r w:rsidR="000D2B68">
        <w:rPr>
          <w:rFonts w:ascii="Times New Roman" w:hAnsi="Times New Roman" w:cs="Times New Roman"/>
        </w:rPr>
        <w:t>is</w:t>
      </w:r>
      <w:r w:rsidRPr="001E3E18">
        <w:rPr>
          <w:rFonts w:ascii="Times New Roman" w:hAnsi="Times New Roman" w:cs="Times New Roman"/>
        </w:rPr>
        <w:t xml:space="preserve"> struggl</w:t>
      </w:r>
      <w:r w:rsidR="000D2B68">
        <w:rPr>
          <w:rFonts w:ascii="Times New Roman" w:hAnsi="Times New Roman" w:cs="Times New Roman"/>
        </w:rPr>
        <w:t>ing</w:t>
      </w:r>
      <w:r w:rsidRPr="001E3E18">
        <w:rPr>
          <w:rFonts w:ascii="Times New Roman" w:hAnsi="Times New Roman" w:cs="Times New Roman"/>
        </w:rPr>
        <w:t xml:space="preserve"> with limited financial resources, leading to difficulties in funding essential programs, maintaining infrastructure, and </w:t>
      </w:r>
      <w:proofErr w:type="spellStart"/>
      <w:r w:rsidR="00AE71E6" w:rsidRPr="00AE71E6">
        <w:rPr>
          <w:rFonts w:ascii="Times New Roman" w:hAnsi="Times New Roman" w:cs="Times New Roman"/>
        </w:rPr>
        <w:t>Plate</w:t>
      </w:r>
      <w:r w:rsidRPr="001E3E18">
        <w:rPr>
          <w:rFonts w:ascii="Times New Roman" w:hAnsi="Times New Roman" w:cs="Times New Roman"/>
        </w:rPr>
        <w:t>orting</w:t>
      </w:r>
      <w:proofErr w:type="spellEnd"/>
      <w:r w:rsidRPr="001E3E18">
        <w:rPr>
          <w:rFonts w:ascii="Times New Roman" w:hAnsi="Times New Roman" w:cs="Times New Roman"/>
        </w:rPr>
        <w:t xml:space="preserve"> clergy and </w:t>
      </w:r>
      <w:r w:rsidR="001E3E18">
        <w:rPr>
          <w:rFonts w:ascii="Times New Roman" w:hAnsi="Times New Roman" w:cs="Times New Roman"/>
        </w:rPr>
        <w:t>assist in developmental and humanitarian work</w:t>
      </w:r>
      <w:r w:rsidRPr="001E3E18">
        <w:rPr>
          <w:rFonts w:ascii="Times New Roman" w:hAnsi="Times New Roman" w:cs="Times New Roman"/>
        </w:rPr>
        <w:t>.</w:t>
      </w:r>
    </w:p>
    <w:p w14:paraId="04BEF092" w14:textId="6D203A12" w:rsidR="0053599A" w:rsidRDefault="0053599A" w:rsidP="0053599A">
      <w:pPr>
        <w:pStyle w:val="ListParagraph"/>
        <w:numPr>
          <w:ilvl w:val="0"/>
          <w:numId w:val="12"/>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D</w:t>
      </w:r>
      <w:r w:rsidR="004E76D0" w:rsidRPr="001E3E18">
        <w:rPr>
          <w:rFonts w:ascii="Times New Roman" w:hAnsi="Times New Roman" w:cs="Times New Roman"/>
        </w:rPr>
        <w:t xml:space="preserve">eclining Donations: Economic downturns or changes in donor </w:t>
      </w:r>
      <w:r w:rsidR="000D2B68" w:rsidRPr="001E3E18">
        <w:rPr>
          <w:rFonts w:ascii="Times New Roman" w:hAnsi="Times New Roman" w:cs="Times New Roman"/>
        </w:rPr>
        <w:t>behaviour</w:t>
      </w:r>
      <w:r w:rsidR="004E76D0" w:rsidRPr="001E3E18">
        <w:rPr>
          <w:rFonts w:ascii="Times New Roman" w:hAnsi="Times New Roman" w:cs="Times New Roman"/>
        </w:rPr>
        <w:t xml:space="preserve"> </w:t>
      </w:r>
      <w:r>
        <w:rPr>
          <w:rFonts w:ascii="Times New Roman" w:hAnsi="Times New Roman" w:cs="Times New Roman"/>
        </w:rPr>
        <w:t>has</w:t>
      </w:r>
      <w:r w:rsidR="004E76D0" w:rsidRPr="001E3E18">
        <w:rPr>
          <w:rFonts w:ascii="Times New Roman" w:hAnsi="Times New Roman" w:cs="Times New Roman"/>
        </w:rPr>
        <w:t xml:space="preserve"> result</w:t>
      </w:r>
      <w:r>
        <w:rPr>
          <w:rFonts w:ascii="Times New Roman" w:hAnsi="Times New Roman" w:cs="Times New Roman"/>
        </w:rPr>
        <w:t xml:space="preserve">ed </w:t>
      </w:r>
      <w:r w:rsidR="004E76D0" w:rsidRPr="001E3E18">
        <w:rPr>
          <w:rFonts w:ascii="Times New Roman" w:hAnsi="Times New Roman" w:cs="Times New Roman"/>
        </w:rPr>
        <w:t>in declining donations to the Diocese, impacting its ability to fund various activities and services.</w:t>
      </w:r>
    </w:p>
    <w:p w14:paraId="573C3AA1" w14:textId="13C26E5A" w:rsidR="0053599A" w:rsidRDefault="004E76D0" w:rsidP="0053599A">
      <w:pPr>
        <w:pStyle w:val="ListParagraph"/>
        <w:numPr>
          <w:ilvl w:val="0"/>
          <w:numId w:val="12"/>
        </w:numPr>
        <w:spacing w:before="100" w:beforeAutospacing="1" w:after="100" w:afterAutospacing="1" w:line="360" w:lineRule="auto"/>
        <w:jc w:val="both"/>
        <w:rPr>
          <w:rFonts w:ascii="Times New Roman" w:hAnsi="Times New Roman" w:cs="Times New Roman"/>
        </w:rPr>
      </w:pPr>
      <w:r w:rsidRPr="0053599A">
        <w:rPr>
          <w:rFonts w:ascii="Times New Roman" w:hAnsi="Times New Roman" w:cs="Times New Roman"/>
        </w:rPr>
        <w:t>High Operating Costs: The Diocese face</w:t>
      </w:r>
      <w:r w:rsidR="0053599A">
        <w:rPr>
          <w:rFonts w:ascii="Times New Roman" w:hAnsi="Times New Roman" w:cs="Times New Roman"/>
        </w:rPr>
        <w:t xml:space="preserve">s </w:t>
      </w:r>
      <w:r w:rsidRPr="0053599A">
        <w:rPr>
          <w:rFonts w:ascii="Times New Roman" w:hAnsi="Times New Roman" w:cs="Times New Roman"/>
        </w:rPr>
        <w:t>high operating costs related to maintaining church buildings, providing pastoral care, and running outreach programs, putting a strain on its financial resources.</w:t>
      </w:r>
    </w:p>
    <w:p w14:paraId="41EC51CA" w14:textId="77777777" w:rsidR="0053599A" w:rsidRDefault="004E76D0" w:rsidP="0053599A">
      <w:pPr>
        <w:pStyle w:val="ListParagraph"/>
        <w:numPr>
          <w:ilvl w:val="0"/>
          <w:numId w:val="12"/>
        </w:numPr>
        <w:spacing w:before="100" w:beforeAutospacing="1" w:after="100" w:afterAutospacing="1" w:line="360" w:lineRule="auto"/>
        <w:jc w:val="both"/>
        <w:rPr>
          <w:rFonts w:ascii="Times New Roman" w:hAnsi="Times New Roman" w:cs="Times New Roman"/>
        </w:rPr>
      </w:pPr>
      <w:r w:rsidRPr="0053599A">
        <w:rPr>
          <w:rFonts w:ascii="Times New Roman" w:hAnsi="Times New Roman" w:cs="Times New Roman"/>
        </w:rPr>
        <w:t xml:space="preserve">Debt Burden: Accumulated debts or loans </w:t>
      </w:r>
      <w:r w:rsidR="0053599A">
        <w:rPr>
          <w:rFonts w:ascii="Times New Roman" w:hAnsi="Times New Roman" w:cs="Times New Roman"/>
        </w:rPr>
        <w:t>are</w:t>
      </w:r>
      <w:r w:rsidRPr="0053599A">
        <w:rPr>
          <w:rFonts w:ascii="Times New Roman" w:hAnsi="Times New Roman" w:cs="Times New Roman"/>
        </w:rPr>
        <w:t xml:space="preserve"> hinder</w:t>
      </w:r>
      <w:r w:rsidR="0053599A">
        <w:rPr>
          <w:rFonts w:ascii="Times New Roman" w:hAnsi="Times New Roman" w:cs="Times New Roman"/>
        </w:rPr>
        <w:t>ing</w:t>
      </w:r>
      <w:r w:rsidRPr="0053599A">
        <w:rPr>
          <w:rFonts w:ascii="Times New Roman" w:hAnsi="Times New Roman" w:cs="Times New Roman"/>
        </w:rPr>
        <w:t xml:space="preserve"> the Diocese's financial stability and restrict its ability to invest in new initiatives or respond to emerging needs within the community.</w:t>
      </w:r>
    </w:p>
    <w:p w14:paraId="585A904A" w14:textId="22C7579E" w:rsidR="004E76D0" w:rsidRPr="0053599A" w:rsidRDefault="004E76D0" w:rsidP="0053599A">
      <w:pPr>
        <w:pStyle w:val="ListParagraph"/>
        <w:numPr>
          <w:ilvl w:val="0"/>
          <w:numId w:val="12"/>
        </w:numPr>
        <w:spacing w:before="100" w:beforeAutospacing="1" w:after="100" w:afterAutospacing="1" w:line="360" w:lineRule="auto"/>
        <w:jc w:val="both"/>
        <w:rPr>
          <w:rFonts w:ascii="Times New Roman" w:hAnsi="Times New Roman" w:cs="Times New Roman"/>
        </w:rPr>
      </w:pPr>
      <w:r w:rsidRPr="0053599A">
        <w:rPr>
          <w:rFonts w:ascii="Times New Roman" w:hAnsi="Times New Roman" w:cs="Times New Roman"/>
        </w:rPr>
        <w:t xml:space="preserve">Impact of External Factors: External factors such as inflation, currency fluctuations, and political instability </w:t>
      </w:r>
      <w:r w:rsidR="0053599A">
        <w:rPr>
          <w:rFonts w:ascii="Times New Roman" w:hAnsi="Times New Roman" w:cs="Times New Roman"/>
        </w:rPr>
        <w:t>are</w:t>
      </w:r>
      <w:r w:rsidRPr="0053599A">
        <w:rPr>
          <w:rFonts w:ascii="Times New Roman" w:hAnsi="Times New Roman" w:cs="Times New Roman"/>
        </w:rPr>
        <w:t xml:space="preserve"> exacerbat</w:t>
      </w:r>
      <w:r w:rsidR="0053599A">
        <w:rPr>
          <w:rFonts w:ascii="Times New Roman" w:hAnsi="Times New Roman" w:cs="Times New Roman"/>
        </w:rPr>
        <w:t>ing</w:t>
      </w:r>
      <w:r w:rsidRPr="0053599A">
        <w:rPr>
          <w:rFonts w:ascii="Times New Roman" w:hAnsi="Times New Roman" w:cs="Times New Roman"/>
        </w:rPr>
        <w:t xml:space="preserve"> the financial challenges </w:t>
      </w:r>
      <w:r w:rsidR="0053599A">
        <w:rPr>
          <w:rFonts w:ascii="Times New Roman" w:hAnsi="Times New Roman" w:cs="Times New Roman"/>
        </w:rPr>
        <w:t xml:space="preserve">to </w:t>
      </w:r>
      <w:r w:rsidRPr="0053599A">
        <w:rPr>
          <w:rFonts w:ascii="Times New Roman" w:hAnsi="Times New Roman" w:cs="Times New Roman"/>
        </w:rPr>
        <w:t>the Diocese, affecting its purchasing power and financial planning.</w:t>
      </w:r>
    </w:p>
    <w:p w14:paraId="5B913147" w14:textId="10C27D3C" w:rsidR="0053599A" w:rsidRDefault="000D2B68" w:rsidP="00DC049A">
      <w:pPr>
        <w:spacing w:before="100" w:beforeAutospacing="1" w:after="100" w:afterAutospacing="1" w:line="360" w:lineRule="auto"/>
        <w:jc w:val="both"/>
        <w:rPr>
          <w:rFonts w:ascii="Times New Roman" w:hAnsi="Times New Roman" w:cs="Times New Roman"/>
          <w:b/>
          <w:bCs/>
        </w:rPr>
      </w:pPr>
      <w:r>
        <w:rPr>
          <w:rFonts w:ascii="Times New Roman" w:hAnsi="Times New Roman" w:cs="Times New Roman"/>
          <w:b/>
          <w:bCs/>
        </w:rPr>
        <w:t xml:space="preserve">2.3 </w:t>
      </w:r>
      <w:r w:rsidR="00DC049A" w:rsidRPr="00DC049A">
        <w:rPr>
          <w:rFonts w:ascii="Times New Roman" w:hAnsi="Times New Roman" w:cs="Times New Roman"/>
          <w:b/>
          <w:bCs/>
        </w:rPr>
        <w:t>Feasibility of Implementing the Approach</w:t>
      </w:r>
    </w:p>
    <w:p w14:paraId="776B30A8" w14:textId="54E5FEC7" w:rsidR="00DC049A" w:rsidRPr="0053599A" w:rsidRDefault="00DC049A" w:rsidP="00DC049A">
      <w:pPr>
        <w:spacing w:before="100" w:beforeAutospacing="1" w:after="100" w:afterAutospacing="1" w:line="360" w:lineRule="auto"/>
        <w:jc w:val="both"/>
        <w:rPr>
          <w:rFonts w:ascii="Times New Roman" w:hAnsi="Times New Roman" w:cs="Times New Roman"/>
          <w:b/>
          <w:bCs/>
        </w:rPr>
      </w:pPr>
      <w:r w:rsidRPr="00DC049A">
        <w:rPr>
          <w:rFonts w:ascii="Times New Roman" w:hAnsi="Times New Roman" w:cs="Times New Roman"/>
        </w:rPr>
        <w:t xml:space="preserve"> Masvingo Diocese's ability to adopt the Skin-in-the-Game Guaranty Approach depends on several factors, including stakeholder engagement, sufficient financial resources and adherence to the Church's core mission. According to Moon (2020), the stakeholder investment method, which involves personal financial risks, enables religious institutions to benefit by promoting mutual accountability and shared responsibility. Johnson and Lee (2024) demonstrate that this approach aligns with the core principles of community-</w:t>
      </w:r>
      <w:proofErr w:type="spellStart"/>
      <w:r w:rsidRPr="00DC049A">
        <w:rPr>
          <w:rFonts w:ascii="Times New Roman" w:hAnsi="Times New Roman" w:cs="Times New Roman"/>
        </w:rPr>
        <w:t>centered</w:t>
      </w:r>
      <w:proofErr w:type="spellEnd"/>
      <w:r w:rsidRPr="00DC049A">
        <w:rPr>
          <w:rFonts w:ascii="Times New Roman" w:hAnsi="Times New Roman" w:cs="Times New Roman"/>
        </w:rPr>
        <w:t xml:space="preserve"> Catholic organi</w:t>
      </w:r>
      <w:r w:rsidR="0053599A">
        <w:rPr>
          <w:rFonts w:ascii="Times New Roman" w:hAnsi="Times New Roman" w:cs="Times New Roman"/>
        </w:rPr>
        <w:t>s</w:t>
      </w:r>
      <w:r w:rsidRPr="00DC049A">
        <w:rPr>
          <w:rFonts w:ascii="Times New Roman" w:hAnsi="Times New Roman" w:cs="Times New Roman"/>
        </w:rPr>
        <w:t xml:space="preserve">ations, which value collective action. However, </w:t>
      </w:r>
      <w:proofErr w:type="spellStart"/>
      <w:r w:rsidRPr="00DC049A">
        <w:rPr>
          <w:rFonts w:ascii="Times New Roman" w:hAnsi="Times New Roman" w:cs="Times New Roman"/>
        </w:rPr>
        <w:t>Basera</w:t>
      </w:r>
      <w:proofErr w:type="spellEnd"/>
      <w:r w:rsidRPr="00DC049A">
        <w:rPr>
          <w:rFonts w:ascii="Times New Roman" w:hAnsi="Times New Roman" w:cs="Times New Roman"/>
        </w:rPr>
        <w:t xml:space="preserve"> (2021) notes that economic limitations pose the main obstacle to implementing financial strategies in Zimbabwe, as parishioners often have minimal disposable income.</w:t>
      </w:r>
      <w:r w:rsidR="000D2B68">
        <w:rPr>
          <w:rFonts w:ascii="Times New Roman" w:hAnsi="Times New Roman" w:cs="Times New Roman"/>
        </w:rPr>
        <w:t xml:space="preserve"> </w:t>
      </w:r>
      <w:r w:rsidRPr="00DC049A">
        <w:rPr>
          <w:rFonts w:ascii="Times New Roman" w:hAnsi="Times New Roman" w:cs="Times New Roman"/>
        </w:rPr>
        <w:t>Such constraints reduce their capacity to finance projects through contributions. El-</w:t>
      </w:r>
      <w:proofErr w:type="spellStart"/>
      <w:r w:rsidRPr="00DC049A">
        <w:rPr>
          <w:rFonts w:ascii="Times New Roman" w:hAnsi="Times New Roman" w:cs="Times New Roman"/>
        </w:rPr>
        <w:t>Taliawi</w:t>
      </w:r>
      <w:proofErr w:type="spellEnd"/>
      <w:r w:rsidRPr="00DC049A">
        <w:rPr>
          <w:rFonts w:ascii="Times New Roman" w:hAnsi="Times New Roman" w:cs="Times New Roman"/>
        </w:rPr>
        <w:t xml:space="preserve"> (2018) explains that traditional institutions like the Church face </w:t>
      </w:r>
      <w:r w:rsidRPr="00DC049A">
        <w:rPr>
          <w:rFonts w:ascii="Times New Roman" w:hAnsi="Times New Roman" w:cs="Times New Roman"/>
        </w:rPr>
        <w:lastRenderedPageBreak/>
        <w:t>resistance to organi</w:t>
      </w:r>
      <w:r w:rsidR="000D2B68">
        <w:rPr>
          <w:rFonts w:ascii="Times New Roman" w:hAnsi="Times New Roman" w:cs="Times New Roman"/>
        </w:rPr>
        <w:t>s</w:t>
      </w:r>
      <w:r w:rsidRPr="00DC049A">
        <w:rPr>
          <w:rFonts w:ascii="Times New Roman" w:hAnsi="Times New Roman" w:cs="Times New Roman"/>
        </w:rPr>
        <w:t>ational change, which hinders the adoption of new financial approaches.</w:t>
      </w:r>
      <w:r w:rsidR="000D2B68">
        <w:rPr>
          <w:rFonts w:ascii="Times New Roman" w:hAnsi="Times New Roman" w:cs="Times New Roman"/>
        </w:rPr>
        <w:t xml:space="preserve"> Similarly,</w:t>
      </w:r>
      <w:r w:rsidRPr="00DC049A">
        <w:rPr>
          <w:rFonts w:ascii="Times New Roman" w:hAnsi="Times New Roman" w:cs="Times New Roman"/>
        </w:rPr>
        <w:t xml:space="preserve"> Smith (2023) presents success stories from similar contexts, highlighting that microfinance programs requiring beneficiaries to provide collateral have achieved high repayment rates and sustainable outcomes.</w:t>
      </w:r>
      <w:r w:rsidR="000D2B68">
        <w:rPr>
          <w:rFonts w:ascii="Times New Roman" w:hAnsi="Times New Roman" w:cs="Times New Roman"/>
        </w:rPr>
        <w:t xml:space="preserve"> </w:t>
      </w:r>
      <w:r w:rsidRPr="00DC049A">
        <w:rPr>
          <w:rFonts w:ascii="Times New Roman" w:hAnsi="Times New Roman" w:cs="Times New Roman"/>
        </w:rPr>
        <w:t xml:space="preserve"> </w:t>
      </w:r>
      <w:proofErr w:type="spellStart"/>
      <w:r w:rsidRPr="00DC049A">
        <w:rPr>
          <w:rFonts w:ascii="Times New Roman" w:hAnsi="Times New Roman" w:cs="Times New Roman"/>
        </w:rPr>
        <w:t>Lagden</w:t>
      </w:r>
      <w:proofErr w:type="spellEnd"/>
      <w:r w:rsidRPr="00DC049A">
        <w:rPr>
          <w:rFonts w:ascii="Times New Roman" w:hAnsi="Times New Roman" w:cs="Times New Roman"/>
        </w:rPr>
        <w:t xml:space="preserve"> and Clark (2025) </w:t>
      </w:r>
      <w:r w:rsidR="00BF10FD">
        <w:rPr>
          <w:rFonts w:ascii="Times New Roman" w:hAnsi="Times New Roman" w:cs="Times New Roman"/>
        </w:rPr>
        <w:t xml:space="preserve">reinforced this idea by pointing out </w:t>
      </w:r>
      <w:r w:rsidRPr="00DC049A">
        <w:rPr>
          <w:rFonts w:ascii="Times New Roman" w:hAnsi="Times New Roman" w:cs="Times New Roman"/>
        </w:rPr>
        <w:t>that successful implementation of financial initiatives requires both feasibility studies and stakeholder engagement.</w:t>
      </w:r>
    </w:p>
    <w:p w14:paraId="590CAF07" w14:textId="12F7A890" w:rsidR="00DC049A" w:rsidRPr="00DC049A" w:rsidRDefault="00DC049A" w:rsidP="00DC049A">
      <w:pPr>
        <w:spacing w:before="100" w:beforeAutospacing="1" w:after="100" w:afterAutospacing="1" w:line="360" w:lineRule="auto"/>
        <w:jc w:val="both"/>
        <w:rPr>
          <w:rFonts w:ascii="Times New Roman" w:hAnsi="Times New Roman" w:cs="Times New Roman"/>
          <w:b/>
          <w:bCs/>
        </w:rPr>
      </w:pPr>
      <w:r w:rsidRPr="00DC049A">
        <w:rPr>
          <w:rFonts w:ascii="Times New Roman" w:hAnsi="Times New Roman" w:cs="Times New Roman"/>
        </w:rPr>
        <w:t xml:space="preserve"> </w:t>
      </w:r>
      <w:r w:rsidR="00BF10FD" w:rsidRPr="00BF10FD">
        <w:rPr>
          <w:rFonts w:ascii="Times New Roman" w:hAnsi="Times New Roman" w:cs="Times New Roman"/>
          <w:b/>
          <w:bCs/>
        </w:rPr>
        <w:t>2. 3. 1</w:t>
      </w:r>
      <w:r w:rsidR="00BF10FD">
        <w:rPr>
          <w:rFonts w:ascii="Times New Roman" w:hAnsi="Times New Roman" w:cs="Times New Roman"/>
          <w:b/>
          <w:bCs/>
        </w:rPr>
        <w:t xml:space="preserve"> </w:t>
      </w:r>
      <w:r w:rsidRPr="00BF10FD">
        <w:rPr>
          <w:rFonts w:ascii="Times New Roman" w:hAnsi="Times New Roman" w:cs="Times New Roman"/>
          <w:b/>
          <w:bCs/>
        </w:rPr>
        <w:t>Past</w:t>
      </w:r>
      <w:r w:rsidRPr="00DC049A">
        <w:rPr>
          <w:rFonts w:ascii="Times New Roman" w:hAnsi="Times New Roman" w:cs="Times New Roman"/>
          <w:b/>
          <w:bCs/>
        </w:rPr>
        <w:t xml:space="preserve"> Attempts at Similar Strategies</w:t>
      </w:r>
    </w:p>
    <w:p w14:paraId="402F10AA" w14:textId="6C82DFDF" w:rsidR="00DC049A" w:rsidRDefault="00DC049A" w:rsidP="00DC049A">
      <w:pPr>
        <w:spacing w:before="100" w:beforeAutospacing="1" w:after="100" w:afterAutospacing="1" w:line="360" w:lineRule="auto"/>
        <w:jc w:val="both"/>
        <w:rPr>
          <w:rFonts w:ascii="Times New Roman" w:hAnsi="Times New Roman" w:cs="Times New Roman"/>
        </w:rPr>
      </w:pPr>
      <w:r w:rsidRPr="00DC049A">
        <w:rPr>
          <w:rFonts w:ascii="Times New Roman" w:hAnsi="Times New Roman" w:cs="Times New Roman"/>
        </w:rPr>
        <w:t xml:space="preserve">Masvingo Diocese launched multiple financial enhancement strategies, though their success levels have varied. The diocese undertook revival efforts to reinvigorate garment manufacturing at </w:t>
      </w:r>
      <w:proofErr w:type="spellStart"/>
      <w:r w:rsidRPr="00DC049A">
        <w:rPr>
          <w:rFonts w:ascii="Times New Roman" w:hAnsi="Times New Roman" w:cs="Times New Roman"/>
        </w:rPr>
        <w:t>Gokomere</w:t>
      </w:r>
      <w:proofErr w:type="spellEnd"/>
      <w:r w:rsidRPr="00DC049A">
        <w:rPr>
          <w:rFonts w:ascii="Times New Roman" w:hAnsi="Times New Roman" w:cs="Times New Roman"/>
        </w:rPr>
        <w:t xml:space="preserve"> Mission, as noted by </w:t>
      </w:r>
      <w:proofErr w:type="spellStart"/>
      <w:r w:rsidRPr="00DC049A">
        <w:rPr>
          <w:rFonts w:ascii="Times New Roman" w:hAnsi="Times New Roman" w:cs="Times New Roman"/>
        </w:rPr>
        <w:t>Zimondi</w:t>
      </w:r>
      <w:proofErr w:type="spellEnd"/>
      <w:r w:rsidRPr="00DC049A">
        <w:rPr>
          <w:rFonts w:ascii="Times New Roman" w:hAnsi="Times New Roman" w:cs="Times New Roman"/>
        </w:rPr>
        <w:t xml:space="preserve"> (2020), who also documented the establishment of the Masvingo Catholic Bookshop as a revenue source. The implementation of these initiatives demonstrates that existing assets can be strategic resources for generating financial growth. According to </w:t>
      </w:r>
      <w:r w:rsidR="00E3506B">
        <w:rPr>
          <w:rFonts w:ascii="Times New Roman" w:hAnsi="Times New Roman" w:cs="Times New Roman"/>
        </w:rPr>
        <w:t>Nyatsanza</w:t>
      </w:r>
      <w:r w:rsidRPr="00DC049A">
        <w:rPr>
          <w:rFonts w:ascii="Times New Roman" w:hAnsi="Times New Roman" w:cs="Times New Roman"/>
        </w:rPr>
        <w:t xml:space="preserve"> (2021), the diocese formed a Self-Reliance Committee to develop multiple income streams leading to financial independence. However, the committee faced two significant obstacles that limited its impact: insufficient funding and community resistance to necessary adjustments for optimal progress. </w:t>
      </w:r>
      <w:proofErr w:type="spellStart"/>
      <w:r w:rsidRPr="00DC049A">
        <w:rPr>
          <w:rFonts w:ascii="Times New Roman" w:hAnsi="Times New Roman" w:cs="Times New Roman"/>
        </w:rPr>
        <w:t>Ochuba</w:t>
      </w:r>
      <w:proofErr w:type="spellEnd"/>
      <w:r w:rsidRPr="00DC049A">
        <w:rPr>
          <w:rFonts w:ascii="Times New Roman" w:hAnsi="Times New Roman" w:cs="Times New Roman"/>
        </w:rPr>
        <w:t xml:space="preserve"> </w:t>
      </w:r>
      <w:r w:rsidRPr="00BF10FD">
        <w:rPr>
          <w:rFonts w:ascii="Times New Roman" w:hAnsi="Times New Roman" w:cs="Times New Roman"/>
          <w:i/>
          <w:iCs/>
        </w:rPr>
        <w:t>et al</w:t>
      </w:r>
      <w:r w:rsidRPr="00DC049A">
        <w:rPr>
          <w:rFonts w:ascii="Times New Roman" w:hAnsi="Times New Roman" w:cs="Times New Roman"/>
        </w:rPr>
        <w:t>. (2024) emphasi</w:t>
      </w:r>
      <w:r w:rsidR="00E3506B">
        <w:rPr>
          <w:rFonts w:ascii="Times New Roman" w:hAnsi="Times New Roman" w:cs="Times New Roman"/>
        </w:rPr>
        <w:t>s</w:t>
      </w:r>
      <w:r w:rsidRPr="00DC049A">
        <w:rPr>
          <w:rFonts w:ascii="Times New Roman" w:hAnsi="Times New Roman" w:cs="Times New Roman"/>
        </w:rPr>
        <w:t xml:space="preserve">e that while the diocese has successfully improved agricultural production on its mission farms, further expansion is needed for maximum revenue generation. Smith (2023) examines African diocesan financial projects that implement microfinance schemes, where participants provide assets for borrowing, resulting in excellent repayment performance and durable results. These demonstrated approaches offer valuable educational insights </w:t>
      </w:r>
      <w:r w:rsidR="00BF10FD" w:rsidRPr="00DC049A">
        <w:rPr>
          <w:rFonts w:ascii="Times New Roman" w:hAnsi="Times New Roman" w:cs="Times New Roman"/>
        </w:rPr>
        <w:t>for Masvingo</w:t>
      </w:r>
      <w:r w:rsidRPr="00DC049A">
        <w:rPr>
          <w:rFonts w:ascii="Times New Roman" w:hAnsi="Times New Roman" w:cs="Times New Roman"/>
        </w:rPr>
        <w:t xml:space="preserve"> Diocese. However, </w:t>
      </w:r>
      <w:proofErr w:type="spellStart"/>
      <w:r w:rsidRPr="00DC049A">
        <w:rPr>
          <w:rFonts w:ascii="Times New Roman" w:hAnsi="Times New Roman" w:cs="Times New Roman"/>
        </w:rPr>
        <w:t>Chikwava</w:t>
      </w:r>
      <w:proofErr w:type="spellEnd"/>
      <w:r w:rsidRPr="00DC049A">
        <w:rPr>
          <w:rFonts w:ascii="Times New Roman" w:hAnsi="Times New Roman" w:cs="Times New Roman"/>
        </w:rPr>
        <w:t xml:space="preserve"> (2019) highlights economic challenges and weak financial capabilities as major barriers preventing similar strategies from succeeding in Zimbabwean </w:t>
      </w:r>
      <w:r w:rsidR="00BF10FD">
        <w:rPr>
          <w:rFonts w:ascii="Times New Roman" w:hAnsi="Times New Roman" w:cs="Times New Roman"/>
        </w:rPr>
        <w:t>Catholic Institutions</w:t>
      </w:r>
      <w:r w:rsidRPr="00DC049A">
        <w:rPr>
          <w:rFonts w:ascii="Times New Roman" w:hAnsi="Times New Roman" w:cs="Times New Roman"/>
        </w:rPr>
        <w:t>. The current difficulties underscore the necessity of implementing tailored training programs within involved organi</w:t>
      </w:r>
      <w:r w:rsidR="00BF10FD">
        <w:rPr>
          <w:rFonts w:ascii="Times New Roman" w:hAnsi="Times New Roman" w:cs="Times New Roman"/>
        </w:rPr>
        <w:t>s</w:t>
      </w:r>
      <w:r w:rsidRPr="00DC049A">
        <w:rPr>
          <w:rFonts w:ascii="Times New Roman" w:hAnsi="Times New Roman" w:cs="Times New Roman"/>
        </w:rPr>
        <w:t>ations.</w:t>
      </w:r>
    </w:p>
    <w:p w14:paraId="558B3A9E" w14:textId="2FC5AE28" w:rsidR="00DC049A" w:rsidRPr="00DC049A" w:rsidRDefault="00DC049A" w:rsidP="00DC049A">
      <w:pPr>
        <w:spacing w:before="100" w:beforeAutospacing="1" w:after="100" w:afterAutospacing="1" w:line="360" w:lineRule="auto"/>
        <w:jc w:val="both"/>
        <w:rPr>
          <w:rFonts w:ascii="Times New Roman" w:hAnsi="Times New Roman" w:cs="Times New Roman"/>
          <w:b/>
          <w:bCs/>
        </w:rPr>
      </w:pPr>
      <w:r w:rsidRPr="00DC049A">
        <w:rPr>
          <w:rFonts w:ascii="Times New Roman" w:hAnsi="Times New Roman" w:cs="Times New Roman"/>
        </w:rPr>
        <w:t xml:space="preserve"> </w:t>
      </w:r>
      <w:r w:rsidR="00BF10FD" w:rsidRPr="00BF10FD">
        <w:rPr>
          <w:rFonts w:ascii="Times New Roman" w:hAnsi="Times New Roman" w:cs="Times New Roman"/>
          <w:b/>
          <w:bCs/>
        </w:rPr>
        <w:t>2.3.2</w:t>
      </w:r>
      <w:r w:rsidR="00BF10FD">
        <w:rPr>
          <w:rFonts w:ascii="Times New Roman" w:hAnsi="Times New Roman" w:cs="Times New Roman"/>
        </w:rPr>
        <w:t xml:space="preserve"> </w:t>
      </w:r>
      <w:r w:rsidRPr="00DC049A">
        <w:rPr>
          <w:rFonts w:ascii="Times New Roman" w:hAnsi="Times New Roman" w:cs="Times New Roman"/>
          <w:b/>
          <w:bCs/>
        </w:rPr>
        <w:t>Success of Previous Implementations</w:t>
      </w:r>
    </w:p>
    <w:p w14:paraId="5954A9B8" w14:textId="5200A5BA" w:rsidR="00DC049A" w:rsidRPr="00DC049A" w:rsidRDefault="00DC049A" w:rsidP="00DC049A">
      <w:pPr>
        <w:spacing w:before="100" w:beforeAutospacing="1" w:after="100" w:afterAutospacing="1" w:line="360" w:lineRule="auto"/>
        <w:jc w:val="both"/>
        <w:rPr>
          <w:rFonts w:ascii="Times New Roman" w:hAnsi="Times New Roman" w:cs="Times New Roman"/>
        </w:rPr>
      </w:pPr>
      <w:r w:rsidRPr="00DC049A">
        <w:rPr>
          <w:rFonts w:ascii="Times New Roman" w:hAnsi="Times New Roman" w:cs="Times New Roman"/>
        </w:rPr>
        <w:t xml:space="preserve">Past successes in financial strategies within the </w:t>
      </w:r>
      <w:r w:rsidR="00E3506B">
        <w:rPr>
          <w:rFonts w:ascii="Times New Roman" w:hAnsi="Times New Roman" w:cs="Times New Roman"/>
        </w:rPr>
        <w:t>d</w:t>
      </w:r>
      <w:r w:rsidRPr="00DC049A">
        <w:rPr>
          <w:rFonts w:ascii="Times New Roman" w:hAnsi="Times New Roman" w:cs="Times New Roman"/>
        </w:rPr>
        <w:t xml:space="preserve">iocese and other religious institutions highlight the potential for implementing the Skin-in-the-Game Guaranty Approach. According to Moon (2020), innovative financial strategies in various dioceses have been successful because they engage stakeholders to drive both revenue generation and community involvement. These accomplishments demonstrate how financial tactics can align with the </w:t>
      </w:r>
      <w:r w:rsidRPr="00DC049A">
        <w:rPr>
          <w:rFonts w:ascii="Times New Roman" w:hAnsi="Times New Roman" w:cs="Times New Roman"/>
        </w:rPr>
        <w:lastRenderedPageBreak/>
        <w:t>directions and core principles of religious organi</w:t>
      </w:r>
      <w:r w:rsidR="005E5C00">
        <w:rPr>
          <w:rFonts w:ascii="Times New Roman" w:hAnsi="Times New Roman" w:cs="Times New Roman"/>
        </w:rPr>
        <w:t>s</w:t>
      </w:r>
      <w:r w:rsidRPr="00DC049A">
        <w:rPr>
          <w:rFonts w:ascii="Times New Roman" w:hAnsi="Times New Roman" w:cs="Times New Roman"/>
        </w:rPr>
        <w:t xml:space="preserve">ations. </w:t>
      </w:r>
      <w:proofErr w:type="spellStart"/>
      <w:r w:rsidRPr="00DC049A">
        <w:rPr>
          <w:rFonts w:ascii="Times New Roman" w:hAnsi="Times New Roman" w:cs="Times New Roman"/>
        </w:rPr>
        <w:t>Lagden</w:t>
      </w:r>
      <w:proofErr w:type="spellEnd"/>
      <w:r w:rsidRPr="00DC049A">
        <w:rPr>
          <w:rFonts w:ascii="Times New Roman" w:hAnsi="Times New Roman" w:cs="Times New Roman"/>
        </w:rPr>
        <w:t xml:space="preserve"> and Clark (2025) stress that successful financial initiatives require comprehensive planning and meaningful stakeholder involvement, as discussed in their analysis of feasibility studies. </w:t>
      </w:r>
      <w:r w:rsidR="005E5C00" w:rsidRPr="005E5C00">
        <w:rPr>
          <w:rFonts w:ascii="Times New Roman" w:hAnsi="Times New Roman" w:cs="Times New Roman"/>
        </w:rPr>
        <w:t>The top-down approach does not promote acceptance of ideas, according to Nyatsanza</w:t>
      </w:r>
      <w:r w:rsidR="005E5C00">
        <w:rPr>
          <w:rFonts w:ascii="Times New Roman" w:hAnsi="Times New Roman" w:cs="Times New Roman"/>
        </w:rPr>
        <w:t xml:space="preserve"> (2021)</w:t>
      </w:r>
      <w:r w:rsidR="005E5C00" w:rsidRPr="005E5C00">
        <w:rPr>
          <w:rFonts w:ascii="Times New Roman" w:hAnsi="Times New Roman" w:cs="Times New Roman"/>
        </w:rPr>
        <w:t xml:space="preserve">. Open and proactive communication with stakeholders fosters their commitment </w:t>
      </w:r>
      <w:r w:rsidR="005E5C00">
        <w:rPr>
          <w:rFonts w:ascii="Times New Roman" w:hAnsi="Times New Roman" w:cs="Times New Roman"/>
        </w:rPr>
        <w:t xml:space="preserve">and ownership </w:t>
      </w:r>
      <w:r w:rsidR="005E5C00" w:rsidRPr="005E5C00">
        <w:rPr>
          <w:rFonts w:ascii="Times New Roman" w:hAnsi="Times New Roman" w:cs="Times New Roman"/>
        </w:rPr>
        <w:t>(Nyatsanza, 2021).</w:t>
      </w:r>
      <w:r w:rsidR="005E5C00">
        <w:rPr>
          <w:rFonts w:ascii="Times New Roman" w:hAnsi="Times New Roman" w:cs="Times New Roman"/>
        </w:rPr>
        <w:t xml:space="preserve"> </w:t>
      </w:r>
      <w:r w:rsidRPr="00DC049A">
        <w:rPr>
          <w:rFonts w:ascii="Times New Roman" w:hAnsi="Times New Roman" w:cs="Times New Roman"/>
        </w:rPr>
        <w:t>The Methodist Church (2025) highlights successful community-driven strategies funded through both monetary contributions and volunteer work, which supported church renovations. Such projects have become strong financial tools while fostering closer ties within the community. The success of impact investing models indicates that stakeholders who invest financially in projects can achieve both financial and social benefits, according to Bugg-Levine and Emerson (2011). The dual objectives become attainable through embracing the Skin-in-the-Game Approach, as demonstrated by these examples. However, the successful implementation of organi</w:t>
      </w:r>
      <w:r w:rsidR="005E5C00">
        <w:rPr>
          <w:rFonts w:ascii="Times New Roman" w:hAnsi="Times New Roman" w:cs="Times New Roman"/>
        </w:rPr>
        <w:t>s</w:t>
      </w:r>
      <w:r w:rsidRPr="00DC049A">
        <w:rPr>
          <w:rFonts w:ascii="Times New Roman" w:hAnsi="Times New Roman" w:cs="Times New Roman"/>
        </w:rPr>
        <w:t>ational changes faces significant obstacles due to resistance from members, as noted by El-</w:t>
      </w:r>
      <w:proofErr w:type="spellStart"/>
      <w:r w:rsidRPr="00DC049A">
        <w:rPr>
          <w:rFonts w:ascii="Times New Roman" w:hAnsi="Times New Roman" w:cs="Times New Roman"/>
        </w:rPr>
        <w:t>Taliawi</w:t>
      </w:r>
      <w:proofErr w:type="spellEnd"/>
      <w:r w:rsidRPr="00DC049A">
        <w:rPr>
          <w:rFonts w:ascii="Times New Roman" w:hAnsi="Times New Roman" w:cs="Times New Roman"/>
        </w:rPr>
        <w:t xml:space="preserve"> (2018), necessitating effective change management plans</w:t>
      </w:r>
      <w:r w:rsidR="005E5C00">
        <w:rPr>
          <w:rFonts w:ascii="Times New Roman" w:hAnsi="Times New Roman" w:cs="Times New Roman"/>
        </w:rPr>
        <w:t xml:space="preserve"> (</w:t>
      </w:r>
      <w:proofErr w:type="spellStart"/>
      <w:r w:rsidR="005E5C00" w:rsidRPr="00DC049A">
        <w:rPr>
          <w:rFonts w:ascii="Times New Roman" w:hAnsi="Times New Roman" w:cs="Times New Roman"/>
        </w:rPr>
        <w:t>Lagden</w:t>
      </w:r>
      <w:proofErr w:type="spellEnd"/>
      <w:r w:rsidR="005E5C00" w:rsidRPr="00DC049A">
        <w:rPr>
          <w:rFonts w:ascii="Times New Roman" w:hAnsi="Times New Roman" w:cs="Times New Roman"/>
        </w:rPr>
        <w:t xml:space="preserve"> and Clark</w:t>
      </w:r>
      <w:r w:rsidR="005E5C00">
        <w:rPr>
          <w:rFonts w:ascii="Times New Roman" w:hAnsi="Times New Roman" w:cs="Times New Roman"/>
        </w:rPr>
        <w:t xml:space="preserve">, </w:t>
      </w:r>
      <w:r w:rsidR="005E5C00" w:rsidRPr="00DC049A">
        <w:rPr>
          <w:rFonts w:ascii="Times New Roman" w:hAnsi="Times New Roman" w:cs="Times New Roman"/>
        </w:rPr>
        <w:t>2025)</w:t>
      </w:r>
      <w:r w:rsidRPr="00DC049A">
        <w:rPr>
          <w:rFonts w:ascii="Times New Roman" w:hAnsi="Times New Roman" w:cs="Times New Roman"/>
        </w:rPr>
        <w:t>.</w:t>
      </w:r>
    </w:p>
    <w:p w14:paraId="3868E6B7" w14:textId="3F2A74F5" w:rsidR="00DC049A" w:rsidRPr="00E3506B" w:rsidRDefault="00AE7D99" w:rsidP="00DC049A">
      <w:pPr>
        <w:spacing w:before="100" w:beforeAutospacing="1" w:after="100" w:afterAutospacing="1" w:line="360" w:lineRule="auto"/>
        <w:jc w:val="both"/>
        <w:rPr>
          <w:rFonts w:ascii="Times New Roman" w:hAnsi="Times New Roman" w:cs="Times New Roman"/>
          <w:b/>
          <w:bCs/>
        </w:rPr>
      </w:pPr>
      <w:r w:rsidRPr="00AE7D99">
        <w:rPr>
          <w:rFonts w:ascii="Times New Roman" w:hAnsi="Times New Roman" w:cs="Times New Roman"/>
          <w:b/>
          <w:bCs/>
        </w:rPr>
        <w:t>2.3.3</w:t>
      </w:r>
      <w:r w:rsidR="00DC049A" w:rsidRPr="00DC049A">
        <w:rPr>
          <w:rFonts w:ascii="Times New Roman" w:hAnsi="Times New Roman" w:cs="Times New Roman"/>
        </w:rPr>
        <w:t xml:space="preserve"> </w:t>
      </w:r>
      <w:r w:rsidR="00DC049A" w:rsidRPr="00E3506B">
        <w:rPr>
          <w:rFonts w:ascii="Times New Roman" w:hAnsi="Times New Roman" w:cs="Times New Roman"/>
          <w:b/>
          <w:bCs/>
        </w:rPr>
        <w:t>Challenges in Approach Implementation</w:t>
      </w:r>
    </w:p>
    <w:p w14:paraId="3243B1B1" w14:textId="5229502E" w:rsidR="00A14E16" w:rsidRDefault="0063498E" w:rsidP="00DC049A">
      <w:pPr>
        <w:spacing w:before="100" w:beforeAutospacing="1" w:after="100" w:afterAutospacing="1" w:line="360" w:lineRule="auto"/>
        <w:jc w:val="both"/>
        <w:rPr>
          <w:rFonts w:ascii="Times New Roman" w:hAnsi="Times New Roman" w:cs="Times New Roman"/>
        </w:rPr>
      </w:pPr>
      <w:r w:rsidRPr="0063498E">
        <w:rPr>
          <w:rFonts w:ascii="Times New Roman" w:hAnsi="Times New Roman" w:cs="Times New Roman"/>
        </w:rPr>
        <w:t xml:space="preserve">According to </w:t>
      </w:r>
      <w:proofErr w:type="spellStart"/>
      <w:r w:rsidRPr="0063498E">
        <w:rPr>
          <w:rFonts w:ascii="Times New Roman" w:hAnsi="Times New Roman" w:cs="Times New Roman"/>
        </w:rPr>
        <w:t>Tamunomiebi</w:t>
      </w:r>
      <w:proofErr w:type="spellEnd"/>
      <w:r w:rsidRPr="0063498E">
        <w:rPr>
          <w:rFonts w:ascii="Times New Roman" w:hAnsi="Times New Roman" w:cs="Times New Roman"/>
        </w:rPr>
        <w:t xml:space="preserve"> and Akpan (2021), significant challenges exist in accepting organisational change.</w:t>
      </w:r>
      <w:r>
        <w:rPr>
          <w:rFonts w:ascii="Times New Roman" w:hAnsi="Times New Roman" w:cs="Times New Roman"/>
        </w:rPr>
        <w:t xml:space="preserve"> </w:t>
      </w:r>
      <w:r w:rsidR="00DC049A" w:rsidRPr="00DC049A">
        <w:rPr>
          <w:rFonts w:ascii="Times New Roman" w:hAnsi="Times New Roman" w:cs="Times New Roman"/>
        </w:rPr>
        <w:t>Stakeholders often resist adopting new financial systems when these approaches seem to conflict with existing operational procedures. The success of financial initiatives heavily relies on managing stakeholder expectations and securing their support</w:t>
      </w:r>
      <w:r>
        <w:rPr>
          <w:rFonts w:ascii="Times New Roman" w:hAnsi="Times New Roman" w:cs="Times New Roman"/>
        </w:rPr>
        <w:t xml:space="preserve"> (</w:t>
      </w:r>
      <w:r w:rsidR="00DC049A" w:rsidRPr="00DC049A">
        <w:rPr>
          <w:rFonts w:ascii="Times New Roman" w:hAnsi="Times New Roman" w:cs="Times New Roman"/>
        </w:rPr>
        <w:t>El-</w:t>
      </w:r>
      <w:proofErr w:type="spellStart"/>
      <w:r w:rsidR="00DC049A" w:rsidRPr="00DC049A">
        <w:rPr>
          <w:rFonts w:ascii="Times New Roman" w:hAnsi="Times New Roman" w:cs="Times New Roman"/>
        </w:rPr>
        <w:t>Taliawi</w:t>
      </w:r>
      <w:proofErr w:type="spellEnd"/>
      <w:r>
        <w:rPr>
          <w:rFonts w:ascii="Times New Roman" w:hAnsi="Times New Roman" w:cs="Times New Roman"/>
        </w:rPr>
        <w:t xml:space="preserve">, </w:t>
      </w:r>
      <w:r w:rsidR="00DC049A" w:rsidRPr="00DC049A">
        <w:rPr>
          <w:rFonts w:ascii="Times New Roman" w:hAnsi="Times New Roman" w:cs="Times New Roman"/>
        </w:rPr>
        <w:t xml:space="preserve">2018). Implementation can be obstructed when church stakeholders have divergent interests from the institution. In Zimbabwe, economic constraints represent a primary barrier </w:t>
      </w:r>
      <w:r>
        <w:rPr>
          <w:rFonts w:ascii="Times New Roman" w:hAnsi="Times New Roman" w:cs="Times New Roman"/>
        </w:rPr>
        <w:t>(</w:t>
      </w:r>
      <w:proofErr w:type="spellStart"/>
      <w:r w:rsidR="00DC049A" w:rsidRPr="00DC049A">
        <w:rPr>
          <w:rFonts w:ascii="Times New Roman" w:hAnsi="Times New Roman" w:cs="Times New Roman"/>
        </w:rPr>
        <w:t>Chikwava</w:t>
      </w:r>
      <w:proofErr w:type="spellEnd"/>
      <w:r>
        <w:rPr>
          <w:rFonts w:ascii="Times New Roman" w:hAnsi="Times New Roman" w:cs="Times New Roman"/>
        </w:rPr>
        <w:t xml:space="preserve">, </w:t>
      </w:r>
      <w:r w:rsidR="00DC049A" w:rsidRPr="00DC049A">
        <w:rPr>
          <w:rFonts w:ascii="Times New Roman" w:hAnsi="Times New Roman" w:cs="Times New Roman"/>
        </w:rPr>
        <w:t xml:space="preserve">2019), as many congregants lack sufficient personal funds to support projects. These monetary limitations on parishioner contributions diminish the effectiveness of project implementation strategies. However, challenges can be mitigated by ensuring transparent governance and establishing stronger accountability standards, as suggested by Cornforth (2018). When stakeholders lack clear guidelines, trust erodes, increasing the likelihood of mismanagement. </w:t>
      </w:r>
      <w:r w:rsidRPr="0063498E">
        <w:rPr>
          <w:rFonts w:ascii="Times New Roman" w:hAnsi="Times New Roman" w:cs="Times New Roman"/>
        </w:rPr>
        <w:t>Organisational readiness for change requires providing stakeholders with training programs that develop both knowledge and skills for effective implementation (Weiner, 2020).</w:t>
      </w:r>
    </w:p>
    <w:p w14:paraId="54786EF7" w14:textId="47C9BD0C" w:rsidR="00E3506B" w:rsidRDefault="00E3506B" w:rsidP="00E3506B">
      <w:pPr>
        <w:spacing w:line="360" w:lineRule="auto"/>
        <w:jc w:val="both"/>
        <w:rPr>
          <w:rFonts w:ascii="Times New Roman" w:hAnsi="Times New Roman" w:cs="Times New Roman"/>
        </w:rPr>
      </w:pPr>
      <w:r w:rsidRPr="00E3506B">
        <w:rPr>
          <w:rFonts w:ascii="Times New Roman" w:hAnsi="Times New Roman" w:cs="Times New Roman"/>
        </w:rPr>
        <w:t xml:space="preserve">Religious institutions across Africa struggle with financial challenges because of economic volatility in addition to restricted financial capabilities. </w:t>
      </w:r>
      <w:proofErr w:type="spellStart"/>
      <w:r w:rsidRPr="00E3506B">
        <w:rPr>
          <w:rFonts w:ascii="Times New Roman" w:hAnsi="Times New Roman" w:cs="Times New Roman"/>
        </w:rPr>
        <w:t>Ochuba</w:t>
      </w:r>
      <w:proofErr w:type="spellEnd"/>
      <w:r w:rsidRPr="00E3506B">
        <w:rPr>
          <w:rFonts w:ascii="Times New Roman" w:hAnsi="Times New Roman" w:cs="Times New Roman"/>
        </w:rPr>
        <w:t xml:space="preserve"> </w:t>
      </w:r>
      <w:r w:rsidRPr="0063498E">
        <w:rPr>
          <w:rFonts w:ascii="Times New Roman" w:hAnsi="Times New Roman" w:cs="Times New Roman"/>
          <w:i/>
          <w:iCs/>
        </w:rPr>
        <w:t>et al</w:t>
      </w:r>
      <w:r w:rsidRPr="00E3506B">
        <w:rPr>
          <w:rFonts w:ascii="Times New Roman" w:hAnsi="Times New Roman" w:cs="Times New Roman"/>
        </w:rPr>
        <w:t xml:space="preserve">. (2024) observe that </w:t>
      </w:r>
      <w:r w:rsidRPr="00E3506B">
        <w:rPr>
          <w:rFonts w:ascii="Times New Roman" w:hAnsi="Times New Roman" w:cs="Times New Roman"/>
        </w:rPr>
        <w:lastRenderedPageBreak/>
        <w:t xml:space="preserve">numerous African churches have to depend heavily on unpredictable external donations because these donations fall short of their necessary funding requirements. The Zimbabwean economic situation demands special attention </w:t>
      </w:r>
      <w:r w:rsidR="0063498E">
        <w:rPr>
          <w:rFonts w:ascii="Times New Roman" w:hAnsi="Times New Roman" w:cs="Times New Roman"/>
        </w:rPr>
        <w:t>(</w:t>
      </w:r>
      <w:proofErr w:type="spellStart"/>
      <w:r w:rsidRPr="00E3506B">
        <w:rPr>
          <w:rFonts w:ascii="Times New Roman" w:hAnsi="Times New Roman" w:cs="Times New Roman"/>
        </w:rPr>
        <w:t>Basera</w:t>
      </w:r>
      <w:proofErr w:type="spellEnd"/>
      <w:r w:rsidR="0063498E">
        <w:rPr>
          <w:rFonts w:ascii="Times New Roman" w:hAnsi="Times New Roman" w:cs="Times New Roman"/>
        </w:rPr>
        <w:t xml:space="preserve">, </w:t>
      </w:r>
      <w:r w:rsidRPr="00E3506B">
        <w:rPr>
          <w:rFonts w:ascii="Times New Roman" w:hAnsi="Times New Roman" w:cs="Times New Roman"/>
        </w:rPr>
        <w:t xml:space="preserve">2021) regarding self-reliance programs in African Diocesan churches. </w:t>
      </w:r>
    </w:p>
    <w:p w14:paraId="2420315A" w14:textId="6EE91411" w:rsidR="00E3506B" w:rsidRPr="00310D5C" w:rsidRDefault="00D0234A" w:rsidP="00310D5C">
      <w:pPr>
        <w:spacing w:line="259" w:lineRule="auto"/>
        <w:rPr>
          <w:rFonts w:ascii="Times New Roman" w:hAnsi="Times New Roman" w:cs="Times New Roman"/>
          <w:b/>
          <w:bCs/>
        </w:rPr>
      </w:pPr>
      <w:r>
        <w:rPr>
          <w:rFonts w:ascii="Times New Roman" w:hAnsi="Times New Roman" w:cs="Times New Roman"/>
          <w:b/>
          <w:bCs/>
        </w:rPr>
        <w:t xml:space="preserve">3.0 </w:t>
      </w:r>
      <w:r w:rsidR="00E3506B" w:rsidRPr="00310D5C">
        <w:rPr>
          <w:rFonts w:ascii="Times New Roman" w:hAnsi="Times New Roman" w:cs="Times New Roman"/>
          <w:b/>
          <w:bCs/>
        </w:rPr>
        <w:t>METHODOLOGY</w:t>
      </w:r>
    </w:p>
    <w:p w14:paraId="0065612B" w14:textId="7128BE0A" w:rsidR="00310D5C" w:rsidRPr="00310D5C" w:rsidRDefault="00310D5C" w:rsidP="00310D5C">
      <w:pPr>
        <w:spacing w:line="360" w:lineRule="auto"/>
        <w:jc w:val="both"/>
        <w:rPr>
          <w:rFonts w:ascii="Times New Roman" w:hAnsi="Times New Roman" w:cs="Times New Roman"/>
        </w:rPr>
      </w:pPr>
      <w:r w:rsidRPr="00310D5C">
        <w:rPr>
          <w:rFonts w:ascii="Times New Roman" w:hAnsi="Times New Roman" w:cs="Times New Roman"/>
        </w:rPr>
        <w:t>The study employ</w:t>
      </w:r>
      <w:r w:rsidR="00D0234A">
        <w:rPr>
          <w:rFonts w:ascii="Times New Roman" w:hAnsi="Times New Roman" w:cs="Times New Roman"/>
        </w:rPr>
        <w:t>ed</w:t>
      </w:r>
      <w:r w:rsidRPr="00310D5C">
        <w:rPr>
          <w:rFonts w:ascii="Times New Roman" w:hAnsi="Times New Roman" w:cs="Times New Roman"/>
        </w:rPr>
        <w:t xml:space="preserve"> quantitative research methods to investigate the effectiveness of the Skin-in-the-Game Guaranty Approach for moneti</w:t>
      </w:r>
      <w:r>
        <w:rPr>
          <w:rFonts w:ascii="Times New Roman" w:hAnsi="Times New Roman" w:cs="Times New Roman"/>
        </w:rPr>
        <w:t>s</w:t>
      </w:r>
      <w:r w:rsidRPr="00310D5C">
        <w:rPr>
          <w:rFonts w:ascii="Times New Roman" w:hAnsi="Times New Roman" w:cs="Times New Roman"/>
        </w:rPr>
        <w:t>ing underutili</w:t>
      </w:r>
      <w:r>
        <w:rPr>
          <w:rFonts w:ascii="Times New Roman" w:hAnsi="Times New Roman" w:cs="Times New Roman"/>
        </w:rPr>
        <w:t>s</w:t>
      </w:r>
      <w:r w:rsidRPr="00310D5C">
        <w:rPr>
          <w:rFonts w:ascii="Times New Roman" w:hAnsi="Times New Roman" w:cs="Times New Roman"/>
        </w:rPr>
        <w:t>ed church assets in the Diocese. The researcher relie</w:t>
      </w:r>
      <w:r w:rsidR="00A873BB">
        <w:rPr>
          <w:rFonts w:ascii="Times New Roman" w:hAnsi="Times New Roman" w:cs="Times New Roman"/>
        </w:rPr>
        <w:t>d</w:t>
      </w:r>
      <w:r w:rsidRPr="00310D5C">
        <w:rPr>
          <w:rFonts w:ascii="Times New Roman" w:hAnsi="Times New Roman" w:cs="Times New Roman"/>
        </w:rPr>
        <w:t xml:space="preserve"> on a descriptive research design to generate a comprehensive understanding of the approach by evaluating stakeholder demographics, perceptions, and challenges. The demographic population consist</w:t>
      </w:r>
      <w:r w:rsidR="00A873BB">
        <w:rPr>
          <w:rFonts w:ascii="Times New Roman" w:hAnsi="Times New Roman" w:cs="Times New Roman"/>
        </w:rPr>
        <w:t>ed</w:t>
      </w:r>
      <w:r w:rsidRPr="00310D5C">
        <w:rPr>
          <w:rFonts w:ascii="Times New Roman" w:hAnsi="Times New Roman" w:cs="Times New Roman"/>
        </w:rPr>
        <w:t xml:space="preserve"> of 385 individuals from the Masvingo Diocese, including 262 lay members, 64 priests, 57 sisters, and 2 brothers. By including participants from various levels of the church, the researcher aim</w:t>
      </w:r>
      <w:r w:rsidR="00A873BB">
        <w:rPr>
          <w:rFonts w:ascii="Times New Roman" w:hAnsi="Times New Roman" w:cs="Times New Roman"/>
        </w:rPr>
        <w:t>ed</w:t>
      </w:r>
      <w:r w:rsidRPr="00310D5C">
        <w:rPr>
          <w:rFonts w:ascii="Times New Roman" w:hAnsi="Times New Roman" w:cs="Times New Roman"/>
        </w:rPr>
        <w:t xml:space="preserve"> to obtain balanced findings regarding implementation feasibility (Woods, 2023).</w:t>
      </w:r>
    </w:p>
    <w:p w14:paraId="6BB3D42D" w14:textId="7CB0E3CA" w:rsidR="00310D5C" w:rsidRPr="00310D5C" w:rsidRDefault="00310D5C" w:rsidP="00310D5C">
      <w:pPr>
        <w:spacing w:line="360" w:lineRule="auto"/>
        <w:jc w:val="both"/>
        <w:rPr>
          <w:rFonts w:ascii="Times New Roman" w:hAnsi="Times New Roman" w:cs="Times New Roman"/>
        </w:rPr>
      </w:pPr>
      <w:r w:rsidRPr="00310D5C">
        <w:rPr>
          <w:rFonts w:ascii="Times New Roman" w:hAnsi="Times New Roman" w:cs="Times New Roman"/>
        </w:rPr>
        <w:t>Data collection involve</w:t>
      </w:r>
      <w:r w:rsidR="003F4457">
        <w:rPr>
          <w:rFonts w:ascii="Times New Roman" w:hAnsi="Times New Roman" w:cs="Times New Roman"/>
        </w:rPr>
        <w:t>d</w:t>
      </w:r>
      <w:r w:rsidRPr="00310D5C">
        <w:rPr>
          <w:rFonts w:ascii="Times New Roman" w:hAnsi="Times New Roman" w:cs="Times New Roman"/>
        </w:rPr>
        <w:t xml:space="preserve"> structured surveys, which serve</w:t>
      </w:r>
      <w:r w:rsidR="003F4457">
        <w:rPr>
          <w:rFonts w:ascii="Times New Roman" w:hAnsi="Times New Roman" w:cs="Times New Roman"/>
        </w:rPr>
        <w:t>d</w:t>
      </w:r>
      <w:r w:rsidRPr="00310D5C">
        <w:rPr>
          <w:rFonts w:ascii="Times New Roman" w:hAnsi="Times New Roman" w:cs="Times New Roman"/>
        </w:rPr>
        <w:t xml:space="preserve"> as tools for gathering quantitative feedback on stakeholders' resource assessments, their views on feasibility objectives and their practical experiences (</w:t>
      </w:r>
      <w:proofErr w:type="spellStart"/>
      <w:r w:rsidRPr="00310D5C">
        <w:rPr>
          <w:rFonts w:ascii="Times New Roman" w:hAnsi="Times New Roman" w:cs="Times New Roman"/>
        </w:rPr>
        <w:t>Yaqun</w:t>
      </w:r>
      <w:proofErr w:type="spellEnd"/>
      <w:r w:rsidRPr="00310D5C">
        <w:rPr>
          <w:rFonts w:ascii="Times New Roman" w:hAnsi="Times New Roman" w:cs="Times New Roman"/>
        </w:rPr>
        <w:t xml:space="preserve">, Meng, &amp; </w:t>
      </w:r>
      <w:proofErr w:type="spellStart"/>
      <w:r w:rsidRPr="00310D5C">
        <w:rPr>
          <w:rFonts w:ascii="Times New Roman" w:hAnsi="Times New Roman" w:cs="Times New Roman"/>
        </w:rPr>
        <w:t>Zelong</w:t>
      </w:r>
      <w:proofErr w:type="spellEnd"/>
      <w:r w:rsidRPr="00310D5C">
        <w:rPr>
          <w:rFonts w:ascii="Times New Roman" w:hAnsi="Times New Roman" w:cs="Times New Roman"/>
        </w:rPr>
        <w:t>, 2017). The researcher conduct</w:t>
      </w:r>
      <w:r w:rsidR="003F4457">
        <w:rPr>
          <w:rFonts w:ascii="Times New Roman" w:hAnsi="Times New Roman" w:cs="Times New Roman"/>
        </w:rPr>
        <w:t>ed</w:t>
      </w:r>
      <w:r w:rsidRPr="00310D5C">
        <w:rPr>
          <w:rFonts w:ascii="Times New Roman" w:hAnsi="Times New Roman" w:cs="Times New Roman"/>
        </w:rPr>
        <w:t xml:space="preserve"> descriptive statistical analysis to identify patterns. This method allows for a comprehensive examination of the feasibility of the Skin-in-the-Game Approach, addressing its quantitative aspects (Bryson </w:t>
      </w:r>
      <w:r w:rsidRPr="003F4457">
        <w:rPr>
          <w:rFonts w:ascii="Times New Roman" w:hAnsi="Times New Roman" w:cs="Times New Roman"/>
          <w:i/>
          <w:iCs/>
        </w:rPr>
        <w:t>et al</w:t>
      </w:r>
      <w:r w:rsidRPr="00310D5C">
        <w:rPr>
          <w:rFonts w:ascii="Times New Roman" w:hAnsi="Times New Roman" w:cs="Times New Roman"/>
        </w:rPr>
        <w:t>., 2015).</w:t>
      </w:r>
    </w:p>
    <w:p w14:paraId="08C5602B" w14:textId="20D01924" w:rsidR="00E3506B" w:rsidRPr="006E2054" w:rsidRDefault="00E3506B" w:rsidP="006E2054">
      <w:pPr>
        <w:pStyle w:val="ListParagraph"/>
        <w:numPr>
          <w:ilvl w:val="0"/>
          <w:numId w:val="16"/>
        </w:numPr>
        <w:spacing w:line="259" w:lineRule="auto"/>
        <w:rPr>
          <w:rFonts w:ascii="Times New Roman" w:hAnsi="Times New Roman" w:cs="Times New Roman"/>
          <w:b/>
          <w:bCs/>
        </w:rPr>
      </w:pPr>
      <w:r w:rsidRPr="006E2054">
        <w:rPr>
          <w:rFonts w:ascii="Times New Roman" w:hAnsi="Times New Roman" w:cs="Times New Roman"/>
          <w:b/>
          <w:bCs/>
        </w:rPr>
        <w:t>RESULTS AND DISCUSSION</w:t>
      </w:r>
    </w:p>
    <w:p w14:paraId="1706F6CA" w14:textId="60517256" w:rsidR="00E3506B" w:rsidRDefault="006E2054" w:rsidP="00E3506B">
      <w:pPr>
        <w:autoSpaceDE w:val="0"/>
        <w:autoSpaceDN w:val="0"/>
        <w:adjustRightInd w:val="0"/>
        <w:spacing w:after="0" w:line="400" w:lineRule="atLeast"/>
        <w:rPr>
          <w:rFonts w:ascii="Times New Roman" w:hAnsi="Times New Roman" w:cs="Times New Roman"/>
          <w:b/>
          <w:bCs/>
        </w:rPr>
      </w:pPr>
      <w:r>
        <w:rPr>
          <w:rFonts w:ascii="Times New Roman" w:hAnsi="Times New Roman" w:cs="Times New Roman"/>
          <w:b/>
          <w:bCs/>
        </w:rPr>
        <w:t>3</w:t>
      </w:r>
      <w:r w:rsidR="00E3506B" w:rsidRPr="004E0A0C">
        <w:rPr>
          <w:rFonts w:ascii="Times New Roman" w:hAnsi="Times New Roman" w:cs="Times New Roman"/>
          <w:b/>
          <w:bCs/>
        </w:rPr>
        <w:t>.1 Response Rate</w:t>
      </w:r>
    </w:p>
    <w:p w14:paraId="22181AAF" w14:textId="77777777" w:rsidR="00C250AF" w:rsidRPr="004E0A0C" w:rsidRDefault="00C250AF" w:rsidP="00E3506B">
      <w:pPr>
        <w:autoSpaceDE w:val="0"/>
        <w:autoSpaceDN w:val="0"/>
        <w:adjustRightInd w:val="0"/>
        <w:spacing w:after="0" w:line="400" w:lineRule="atLeast"/>
        <w:rPr>
          <w:rFonts w:ascii="Times New Roman" w:hAnsi="Times New Roman" w:cs="Times New Roman"/>
          <w:b/>
          <w:bCs/>
        </w:rPr>
      </w:pPr>
    </w:p>
    <w:p w14:paraId="061D0704" w14:textId="5DCF959B" w:rsidR="00C250AF" w:rsidRPr="00C250AF" w:rsidRDefault="00C250AF" w:rsidP="00C250AF">
      <w:pPr>
        <w:autoSpaceDE w:val="0"/>
        <w:autoSpaceDN w:val="0"/>
        <w:adjustRightInd w:val="0"/>
        <w:spacing w:line="360" w:lineRule="auto"/>
        <w:jc w:val="both"/>
        <w:rPr>
          <w:rFonts w:ascii="Times New Roman" w:hAnsi="Times New Roman" w:cs="Times New Roman"/>
          <w:bCs/>
        </w:rPr>
      </w:pPr>
      <w:r w:rsidRPr="00C250AF">
        <w:rPr>
          <w:rFonts w:ascii="Times New Roman" w:hAnsi="Times New Roman" w:cs="Times New Roman"/>
          <w:bCs/>
        </w:rPr>
        <w:t xml:space="preserve">The response rate </w:t>
      </w:r>
      <w:r>
        <w:rPr>
          <w:rFonts w:ascii="Times New Roman" w:hAnsi="Times New Roman" w:cs="Times New Roman"/>
          <w:bCs/>
        </w:rPr>
        <w:t>was</w:t>
      </w:r>
      <w:r w:rsidRPr="00C250AF">
        <w:rPr>
          <w:rFonts w:ascii="Times New Roman" w:hAnsi="Times New Roman" w:cs="Times New Roman"/>
          <w:bCs/>
        </w:rPr>
        <w:t xml:space="preserve"> calculated by dividing the number of responsive participants by the total number of sample members in each </w:t>
      </w:r>
      <w:r w:rsidR="007D0936">
        <w:rPr>
          <w:rFonts w:ascii="Times New Roman" w:hAnsi="Times New Roman" w:cs="Times New Roman"/>
          <w:bCs/>
        </w:rPr>
        <w:t>stratum</w:t>
      </w:r>
      <w:r w:rsidRPr="00C250AF">
        <w:rPr>
          <w:rFonts w:ascii="Times New Roman" w:hAnsi="Times New Roman" w:cs="Times New Roman"/>
          <w:bCs/>
        </w:rPr>
        <w:t xml:space="preserve">. The collected responses amounted to 75.84 per cent of the total sample population, equating to 292 participants out of 385 surveyed individuals. The response rate for Lay Members was 75.95%, while Priests achieved 75.00% and Sisters reached 75.44%, with Brothers attaining a 100% response rate. Each group participated fully in the survey, and the </w:t>
      </w:r>
      <w:r>
        <w:rPr>
          <w:rFonts w:ascii="Times New Roman" w:hAnsi="Times New Roman" w:cs="Times New Roman"/>
          <w:bCs/>
        </w:rPr>
        <w:t>b</w:t>
      </w:r>
      <w:r w:rsidRPr="00C250AF">
        <w:rPr>
          <w:rFonts w:ascii="Times New Roman" w:hAnsi="Times New Roman" w:cs="Times New Roman"/>
          <w:bCs/>
        </w:rPr>
        <w:t>rothers' 100% response rate ensures a reliable representation of the data.</w:t>
      </w:r>
    </w:p>
    <w:p w14:paraId="20AB1DB6" w14:textId="65E66731" w:rsidR="00E3506B" w:rsidRDefault="007D0936" w:rsidP="00E3506B">
      <w:pPr>
        <w:autoSpaceDE w:val="0"/>
        <w:autoSpaceDN w:val="0"/>
        <w:adjustRightInd w:val="0"/>
        <w:spacing w:after="0" w:line="400" w:lineRule="atLeast"/>
        <w:rPr>
          <w:rFonts w:ascii="Times New Roman" w:hAnsi="Times New Roman" w:cs="Times New Roman"/>
          <w:b/>
          <w:bCs/>
        </w:rPr>
      </w:pPr>
      <w:r>
        <w:rPr>
          <w:rFonts w:ascii="Times New Roman" w:hAnsi="Times New Roman" w:cs="Times New Roman"/>
          <w:b/>
          <w:bCs/>
        </w:rPr>
        <w:t>3</w:t>
      </w:r>
      <w:r w:rsidR="00E3506B">
        <w:rPr>
          <w:rFonts w:ascii="Times New Roman" w:hAnsi="Times New Roman" w:cs="Times New Roman"/>
          <w:b/>
          <w:bCs/>
        </w:rPr>
        <w:t>.2 Demographic Data</w:t>
      </w:r>
    </w:p>
    <w:p w14:paraId="5F9F918A" w14:textId="671D40F4" w:rsidR="00E3506B" w:rsidRPr="00FA507A" w:rsidRDefault="007D0936" w:rsidP="00E3506B">
      <w:pPr>
        <w:autoSpaceDE w:val="0"/>
        <w:autoSpaceDN w:val="0"/>
        <w:adjustRightInd w:val="0"/>
        <w:spacing w:after="0" w:line="400" w:lineRule="atLeast"/>
        <w:rPr>
          <w:rFonts w:ascii="Times New Roman" w:hAnsi="Times New Roman" w:cs="Times New Roman"/>
          <w:b/>
          <w:bCs/>
        </w:rPr>
      </w:pPr>
      <w:r>
        <w:rPr>
          <w:rFonts w:ascii="Times New Roman" w:hAnsi="Times New Roman" w:cs="Times New Roman"/>
          <w:b/>
          <w:bCs/>
        </w:rPr>
        <w:t>3</w:t>
      </w:r>
      <w:r w:rsidR="00E3506B">
        <w:rPr>
          <w:rFonts w:ascii="Times New Roman" w:hAnsi="Times New Roman" w:cs="Times New Roman"/>
          <w:b/>
          <w:bCs/>
        </w:rPr>
        <w:t xml:space="preserve">.2.1 </w:t>
      </w:r>
      <w:r w:rsidR="00E3506B" w:rsidRPr="00FA507A">
        <w:rPr>
          <w:rFonts w:ascii="Times New Roman" w:hAnsi="Times New Roman" w:cs="Times New Roman"/>
          <w:b/>
          <w:bCs/>
        </w:rPr>
        <w:t>Gender</w:t>
      </w:r>
    </w:p>
    <w:p w14:paraId="079F5498" w14:textId="288AB297" w:rsidR="00E3506B" w:rsidRDefault="00E3506B" w:rsidP="00AE71E6">
      <w:pPr>
        <w:autoSpaceDE w:val="0"/>
        <w:autoSpaceDN w:val="0"/>
        <w:adjustRightInd w:val="0"/>
        <w:spacing w:after="0" w:line="240" w:lineRule="auto"/>
        <w:rPr>
          <w:rFonts w:ascii="Times New Roman" w:hAnsi="Times New Roman" w:cs="Times New Roman"/>
        </w:rPr>
      </w:pPr>
      <w:r w:rsidRPr="00FA507A">
        <w:rPr>
          <w:rFonts w:ascii="Times New Roman" w:hAnsi="Times New Roman" w:cs="Times New Roman"/>
          <w:noProof/>
          <w:lang w:val="en-US"/>
        </w:rPr>
        <w:lastRenderedPageBreak/>
        <w:drawing>
          <wp:inline distT="0" distB="0" distL="0" distR="0" wp14:anchorId="22813C69" wp14:editId="52F75578">
            <wp:extent cx="5113020" cy="2156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31597" cy="2164347"/>
                    </a:xfrm>
                    <a:prstGeom prst="rect">
                      <a:avLst/>
                    </a:prstGeom>
                    <a:noFill/>
                    <a:ln>
                      <a:noFill/>
                    </a:ln>
                  </pic:spPr>
                </pic:pic>
              </a:graphicData>
            </a:graphic>
          </wp:inline>
        </w:drawing>
      </w:r>
      <w:r w:rsidR="00AE71E6">
        <w:rPr>
          <w:rFonts w:ascii="Times New Roman" w:hAnsi="Times New Roman" w:cs="Times New Roman"/>
        </w:rPr>
        <w:t>+</w:t>
      </w:r>
    </w:p>
    <w:p w14:paraId="1CC5DF3C" w14:textId="77777777" w:rsidR="00E4022B" w:rsidRDefault="00AE71E6" w:rsidP="00AE71E6">
      <w:pPr>
        <w:autoSpaceDE w:val="0"/>
        <w:autoSpaceDN w:val="0"/>
        <w:adjustRightInd w:val="0"/>
        <w:spacing w:after="0" w:line="240" w:lineRule="auto"/>
        <w:rPr>
          <w:rFonts w:ascii="Times New Roman" w:hAnsi="Times New Roman" w:cs="Times New Roman"/>
        </w:rPr>
      </w:pPr>
      <w:r>
        <w:rPr>
          <w:rFonts w:ascii="Times New Roman" w:hAnsi="Times New Roman" w:cs="Times New Roman"/>
        </w:rPr>
        <w:t>Fig 1-</w:t>
      </w:r>
      <w:r w:rsidR="005656A9">
        <w:rPr>
          <w:rFonts w:ascii="Times New Roman" w:hAnsi="Times New Roman" w:cs="Times New Roman"/>
        </w:rPr>
        <w:t xml:space="preserve"> </w:t>
      </w:r>
      <w:r w:rsidR="00B712C8" w:rsidRPr="00C250AF">
        <w:rPr>
          <w:rFonts w:ascii="Times New Roman" w:hAnsi="Times New Roman" w:cs="Times New Roman"/>
        </w:rPr>
        <w:t xml:space="preserve">Gender </w:t>
      </w:r>
      <w:r w:rsidR="005656A9" w:rsidRPr="00C250AF">
        <w:rPr>
          <w:rFonts w:ascii="Times New Roman" w:hAnsi="Times New Roman" w:cs="Times New Roman"/>
        </w:rPr>
        <w:t>breakdown of research participants</w:t>
      </w:r>
    </w:p>
    <w:p w14:paraId="3FC4DCE2" w14:textId="58CBC809" w:rsidR="00AE71E6" w:rsidRPr="00FA507A" w:rsidRDefault="005656A9" w:rsidP="00AE71E6">
      <w:pPr>
        <w:autoSpaceDE w:val="0"/>
        <w:autoSpaceDN w:val="0"/>
        <w:adjustRightInd w:val="0"/>
        <w:spacing w:after="0" w:line="240" w:lineRule="auto"/>
        <w:rPr>
          <w:rFonts w:ascii="Times New Roman" w:hAnsi="Times New Roman" w:cs="Times New Roman"/>
        </w:rPr>
      </w:pPr>
      <w:r w:rsidRPr="00C250AF">
        <w:rPr>
          <w:rFonts w:ascii="Times New Roman" w:hAnsi="Times New Roman" w:cs="Times New Roman"/>
        </w:rPr>
        <w:t xml:space="preserve"> </w:t>
      </w:r>
    </w:p>
    <w:p w14:paraId="0BC3A7FE" w14:textId="7135BB58" w:rsidR="00C250AF" w:rsidRPr="00C250AF" w:rsidRDefault="00C250AF" w:rsidP="00C250AF">
      <w:pPr>
        <w:autoSpaceDE w:val="0"/>
        <w:autoSpaceDN w:val="0"/>
        <w:adjustRightInd w:val="0"/>
        <w:spacing w:line="360" w:lineRule="auto"/>
        <w:jc w:val="both"/>
        <w:rPr>
          <w:rFonts w:ascii="Times New Roman" w:hAnsi="Times New Roman" w:cs="Times New Roman"/>
        </w:rPr>
      </w:pPr>
      <w:r w:rsidRPr="00C250AF">
        <w:rPr>
          <w:rFonts w:ascii="Times New Roman" w:hAnsi="Times New Roman" w:cs="Times New Roman"/>
        </w:rPr>
        <w:t>The gender breakdown of research participants is illustrated in the bar graph concerning the implementation of the Skin-in-the-Game Guaranty Approach for moneti</w:t>
      </w:r>
      <w:r w:rsidR="007D0936">
        <w:rPr>
          <w:rFonts w:ascii="Times New Roman" w:hAnsi="Times New Roman" w:cs="Times New Roman"/>
        </w:rPr>
        <w:t>s</w:t>
      </w:r>
      <w:r w:rsidRPr="00C250AF">
        <w:rPr>
          <w:rFonts w:ascii="Times New Roman" w:hAnsi="Times New Roman" w:cs="Times New Roman"/>
        </w:rPr>
        <w:t xml:space="preserve">ing unused church assets in the Masvingo Diocese. The research data reveals 165 (56.5%) female respondents, matched by 127 (43.5%) male respondents. Studies indicate that a gender-based breakdown offers varied perspectives on the Skin-in-the-Game Guaranty Approach. </w:t>
      </w:r>
      <w:proofErr w:type="spellStart"/>
      <w:r w:rsidRPr="00C250AF">
        <w:rPr>
          <w:rFonts w:ascii="Times New Roman" w:hAnsi="Times New Roman" w:cs="Times New Roman"/>
        </w:rPr>
        <w:t>Eagly</w:t>
      </w:r>
      <w:proofErr w:type="spellEnd"/>
      <w:r w:rsidRPr="00C250AF">
        <w:rPr>
          <w:rFonts w:ascii="Times New Roman" w:hAnsi="Times New Roman" w:cs="Times New Roman"/>
        </w:rPr>
        <w:t xml:space="preserve"> (2018) emphasises the role of gender diversity in decision-making, while Woods (2023) highlights the importance of inclusivity for organisational success. Therefore, the balance between men and women enables the Diocese to assess the feasibility of monetising their assets. The demographic research provides a comprehensive feasibility assessment of the approach by examining the financial and asset management perspectives of the Catholic Church </w:t>
      </w:r>
      <w:r w:rsidR="007D0936">
        <w:rPr>
          <w:rFonts w:ascii="Times New Roman" w:hAnsi="Times New Roman" w:cs="Times New Roman"/>
        </w:rPr>
        <w:t>in</w:t>
      </w:r>
      <w:r w:rsidRPr="00C250AF">
        <w:rPr>
          <w:rFonts w:ascii="Times New Roman" w:hAnsi="Times New Roman" w:cs="Times New Roman"/>
        </w:rPr>
        <w:t xml:space="preserve"> Zimbabwe in relation to gender characteristics.</w:t>
      </w:r>
    </w:p>
    <w:p w14:paraId="06CA873E" w14:textId="77777777" w:rsidR="00E3506B" w:rsidRPr="00FA507A" w:rsidRDefault="00E3506B" w:rsidP="00E3506B">
      <w:pPr>
        <w:autoSpaceDE w:val="0"/>
        <w:autoSpaceDN w:val="0"/>
        <w:adjustRightInd w:val="0"/>
        <w:spacing w:line="360" w:lineRule="auto"/>
        <w:jc w:val="both"/>
        <w:rPr>
          <w:rFonts w:ascii="Times New Roman" w:hAnsi="Times New Roman" w:cs="Times New Roman"/>
          <w:b/>
          <w:bCs/>
        </w:rPr>
      </w:pPr>
      <w:r>
        <w:rPr>
          <w:rFonts w:ascii="Times New Roman" w:hAnsi="Times New Roman" w:cs="Times New Roman"/>
          <w:b/>
          <w:bCs/>
        </w:rPr>
        <w:t xml:space="preserve">4.2.2 </w:t>
      </w:r>
      <w:r w:rsidRPr="00FA507A">
        <w:rPr>
          <w:rFonts w:ascii="Times New Roman" w:hAnsi="Times New Roman" w:cs="Times New Roman"/>
          <w:b/>
          <w:bCs/>
        </w:rPr>
        <w:t>Highest educational qualification</w:t>
      </w:r>
    </w:p>
    <w:p w14:paraId="22B30208" w14:textId="77777777" w:rsidR="00E3506B" w:rsidRDefault="00E3506B" w:rsidP="00E3506B">
      <w:pPr>
        <w:autoSpaceDE w:val="0"/>
        <w:autoSpaceDN w:val="0"/>
        <w:adjustRightInd w:val="0"/>
        <w:spacing w:after="0" w:line="240" w:lineRule="auto"/>
        <w:jc w:val="center"/>
        <w:rPr>
          <w:rFonts w:ascii="Times New Roman" w:hAnsi="Times New Roman" w:cs="Times New Roman"/>
        </w:rPr>
      </w:pPr>
      <w:r w:rsidRPr="00FA507A">
        <w:rPr>
          <w:rFonts w:ascii="Times New Roman" w:hAnsi="Times New Roman" w:cs="Times New Roman"/>
          <w:noProof/>
          <w:lang w:val="en-US"/>
        </w:rPr>
        <w:drawing>
          <wp:inline distT="0" distB="0" distL="0" distR="0" wp14:anchorId="7596C7D0" wp14:editId="347C73FE">
            <wp:extent cx="5311140" cy="2011680"/>
            <wp:effectExtent l="0" t="0" r="381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t="16775" b="15904"/>
                    <a:stretch/>
                  </pic:blipFill>
                  <pic:spPr bwMode="auto">
                    <a:xfrm>
                      <a:off x="0" y="0"/>
                      <a:ext cx="5311140" cy="2011680"/>
                    </a:xfrm>
                    <a:prstGeom prst="rect">
                      <a:avLst/>
                    </a:prstGeom>
                    <a:noFill/>
                    <a:ln>
                      <a:noFill/>
                    </a:ln>
                    <a:extLst>
                      <a:ext uri="{53640926-AAD7-44D8-BBD7-CCE9431645EC}">
                        <a14:shadowObscured xmlns:a14="http://schemas.microsoft.com/office/drawing/2010/main"/>
                      </a:ext>
                    </a:extLst>
                  </pic:spPr>
                </pic:pic>
              </a:graphicData>
            </a:graphic>
          </wp:inline>
        </w:drawing>
      </w:r>
    </w:p>
    <w:p w14:paraId="2593ABF1" w14:textId="4B1E0FF7" w:rsidR="00095ECF" w:rsidRPr="00FA507A" w:rsidRDefault="00095ECF" w:rsidP="00E3506B">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Fig 2-</w:t>
      </w:r>
      <w:r w:rsidR="00212B99">
        <w:rPr>
          <w:rFonts w:ascii="Times New Roman" w:hAnsi="Times New Roman" w:cs="Times New Roman"/>
        </w:rPr>
        <w:t xml:space="preserve"> </w:t>
      </w:r>
      <w:r w:rsidR="00212B99" w:rsidRPr="00EE5367">
        <w:rPr>
          <w:rFonts w:ascii="Times New Roman" w:hAnsi="Times New Roman" w:cs="Times New Roman"/>
          <w:highlight w:val="yellow"/>
        </w:rPr>
        <w:t>Educational qualification of the participants</w:t>
      </w:r>
    </w:p>
    <w:p w14:paraId="0FDAAEE8" w14:textId="3C040F37" w:rsidR="00C250AF" w:rsidRPr="00C250AF" w:rsidRDefault="00C250AF" w:rsidP="00C250AF">
      <w:pPr>
        <w:autoSpaceDE w:val="0"/>
        <w:autoSpaceDN w:val="0"/>
        <w:adjustRightInd w:val="0"/>
        <w:spacing w:line="360" w:lineRule="auto"/>
        <w:jc w:val="both"/>
        <w:rPr>
          <w:rFonts w:ascii="Times New Roman" w:hAnsi="Times New Roman" w:cs="Times New Roman"/>
        </w:rPr>
      </w:pPr>
      <w:r w:rsidRPr="00C250AF">
        <w:rPr>
          <w:rFonts w:ascii="Times New Roman" w:hAnsi="Times New Roman" w:cs="Times New Roman"/>
        </w:rPr>
        <w:t>The study sample consisted of individuals from Masvingo Diocese who participated in the analysis of moneti</w:t>
      </w:r>
      <w:r w:rsidR="007D0936">
        <w:rPr>
          <w:rFonts w:ascii="Times New Roman" w:hAnsi="Times New Roman" w:cs="Times New Roman"/>
        </w:rPr>
        <w:t>s</w:t>
      </w:r>
      <w:r w:rsidRPr="00C250AF">
        <w:rPr>
          <w:rFonts w:ascii="Times New Roman" w:hAnsi="Times New Roman" w:cs="Times New Roman"/>
        </w:rPr>
        <w:t xml:space="preserve">ing church assets through the Skin-in-the-Game Guaranty Approach. The surveyed group primarily included individuals who had earned a degree, representing 41.4% </w:t>
      </w:r>
      <w:r w:rsidRPr="00C250AF">
        <w:rPr>
          <w:rFonts w:ascii="Times New Roman" w:hAnsi="Times New Roman" w:cs="Times New Roman"/>
        </w:rPr>
        <w:lastRenderedPageBreak/>
        <w:t>(121 out of 292) of participants, while 28.1% (82) held master's degrees, and 22.6% (66 participants) possessed certificate or diploma qualifications. The study confirmed that most respondents had sufficient financial knowledge and analytical skills to evaluate the potential for implementing the approach. However, the depth of the study was enhanced by the participation of 11 PhD holders, despite a lack of primary or secondary education (4.1%) completion among church members. Previous research indicated that participants had high levels of education, which contributed to their strong analytical abilities. Biesta (2018) explore</w:t>
      </w:r>
      <w:r w:rsidR="007D0936">
        <w:rPr>
          <w:rFonts w:ascii="Times New Roman" w:hAnsi="Times New Roman" w:cs="Times New Roman"/>
        </w:rPr>
        <w:t>s</w:t>
      </w:r>
      <w:r w:rsidRPr="00C250AF">
        <w:rPr>
          <w:rFonts w:ascii="Times New Roman" w:hAnsi="Times New Roman" w:cs="Times New Roman"/>
        </w:rPr>
        <w:t xml:space="preserve"> the relationship between education and decision-making, while Senge (2020) pointed out that lower levels of educational participation might affect organi</w:t>
      </w:r>
      <w:r w:rsidR="007D0936">
        <w:rPr>
          <w:rFonts w:ascii="Times New Roman" w:hAnsi="Times New Roman" w:cs="Times New Roman"/>
        </w:rPr>
        <w:t>s</w:t>
      </w:r>
      <w:r w:rsidRPr="00C250AF">
        <w:rPr>
          <w:rFonts w:ascii="Times New Roman" w:hAnsi="Times New Roman" w:cs="Times New Roman"/>
        </w:rPr>
        <w:t>ational inclusiveness.</w:t>
      </w:r>
    </w:p>
    <w:p w14:paraId="6977260A" w14:textId="77777777" w:rsidR="00E3506B" w:rsidRPr="00FA507A" w:rsidRDefault="00E3506B" w:rsidP="00E3506B">
      <w:pPr>
        <w:autoSpaceDE w:val="0"/>
        <w:autoSpaceDN w:val="0"/>
        <w:adjustRightInd w:val="0"/>
        <w:spacing w:line="360" w:lineRule="auto"/>
        <w:jc w:val="both"/>
        <w:rPr>
          <w:rFonts w:ascii="Times New Roman" w:hAnsi="Times New Roman" w:cs="Times New Roman"/>
          <w:b/>
          <w:bCs/>
        </w:rPr>
      </w:pPr>
      <w:r>
        <w:rPr>
          <w:rFonts w:ascii="Times New Roman" w:hAnsi="Times New Roman" w:cs="Times New Roman"/>
          <w:b/>
          <w:bCs/>
        </w:rPr>
        <w:t xml:space="preserve">4.2.3 </w:t>
      </w:r>
      <w:r w:rsidRPr="00FA507A">
        <w:rPr>
          <w:rFonts w:ascii="Times New Roman" w:hAnsi="Times New Roman" w:cs="Times New Roman"/>
          <w:b/>
          <w:bCs/>
        </w:rPr>
        <w:t xml:space="preserve">Position in Catholic Church </w:t>
      </w:r>
    </w:p>
    <w:p w14:paraId="1AFB45BF" w14:textId="77777777" w:rsidR="00E3506B" w:rsidRDefault="00E3506B" w:rsidP="00E3506B">
      <w:pPr>
        <w:autoSpaceDE w:val="0"/>
        <w:autoSpaceDN w:val="0"/>
        <w:adjustRightInd w:val="0"/>
        <w:spacing w:after="0" w:line="240" w:lineRule="auto"/>
        <w:jc w:val="center"/>
        <w:rPr>
          <w:rFonts w:ascii="Times New Roman" w:hAnsi="Times New Roman" w:cs="Times New Roman"/>
        </w:rPr>
      </w:pPr>
      <w:r w:rsidRPr="00FA507A">
        <w:rPr>
          <w:rFonts w:ascii="Times New Roman" w:hAnsi="Times New Roman" w:cs="Times New Roman"/>
          <w:noProof/>
          <w:lang w:val="en-US"/>
        </w:rPr>
        <w:drawing>
          <wp:inline distT="0" distB="0" distL="0" distR="0" wp14:anchorId="257AB3D0" wp14:editId="6F50F28C">
            <wp:extent cx="4732020" cy="2432744"/>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49168" cy="2441560"/>
                    </a:xfrm>
                    <a:prstGeom prst="rect">
                      <a:avLst/>
                    </a:prstGeom>
                    <a:noFill/>
                    <a:ln>
                      <a:noFill/>
                    </a:ln>
                  </pic:spPr>
                </pic:pic>
              </a:graphicData>
            </a:graphic>
          </wp:inline>
        </w:drawing>
      </w:r>
    </w:p>
    <w:p w14:paraId="736ABB47" w14:textId="7A129724" w:rsidR="00C0010D" w:rsidRPr="00FA507A" w:rsidRDefault="00C0010D" w:rsidP="00E3506B">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Fig 3-</w:t>
      </w:r>
      <w:r w:rsidR="009B0A3A">
        <w:rPr>
          <w:rFonts w:ascii="Times New Roman" w:hAnsi="Times New Roman" w:cs="Times New Roman"/>
        </w:rPr>
        <w:t xml:space="preserve"> </w:t>
      </w:r>
      <w:r w:rsidR="009B0A3A" w:rsidRPr="00944463">
        <w:rPr>
          <w:rFonts w:ascii="Times New Roman" w:hAnsi="Times New Roman" w:cs="Times New Roman"/>
          <w:highlight w:val="yellow"/>
        </w:rPr>
        <w:t>Participant’s Position in Catholic church</w:t>
      </w:r>
    </w:p>
    <w:p w14:paraId="3B109E24" w14:textId="1B771826" w:rsidR="00C250AF" w:rsidRDefault="00C250AF" w:rsidP="00E3506B">
      <w:pPr>
        <w:autoSpaceDE w:val="0"/>
        <w:autoSpaceDN w:val="0"/>
        <w:adjustRightInd w:val="0"/>
        <w:spacing w:line="360" w:lineRule="auto"/>
        <w:jc w:val="both"/>
        <w:rPr>
          <w:rFonts w:ascii="Times New Roman" w:hAnsi="Times New Roman" w:cs="Times New Roman"/>
        </w:rPr>
      </w:pPr>
      <w:r w:rsidRPr="00C250AF">
        <w:rPr>
          <w:rFonts w:ascii="Times New Roman" w:hAnsi="Times New Roman" w:cs="Times New Roman"/>
        </w:rPr>
        <w:t xml:space="preserve">The demographic breakdown showed that participants from the </w:t>
      </w:r>
      <w:r w:rsidR="007D0936">
        <w:rPr>
          <w:rFonts w:ascii="Times New Roman" w:hAnsi="Times New Roman" w:cs="Times New Roman"/>
        </w:rPr>
        <w:t>diocese of Masvingo</w:t>
      </w:r>
      <w:r w:rsidRPr="00C250AF">
        <w:rPr>
          <w:rFonts w:ascii="Times New Roman" w:hAnsi="Times New Roman" w:cs="Times New Roman"/>
        </w:rPr>
        <w:t xml:space="preserve"> consisted of 199 lay members, who made up a large group (68.15%), followed by 48 priests (16.44%), 43 sisters (14.73%), and 2 brothers, accounting for the remaining 0.68%. The results indicated at the majority of participants belonged to the </w:t>
      </w:r>
      <w:r w:rsidR="007D0936">
        <w:rPr>
          <w:rFonts w:ascii="Times New Roman" w:hAnsi="Times New Roman" w:cs="Times New Roman"/>
        </w:rPr>
        <w:t>parishioners</w:t>
      </w:r>
      <w:r w:rsidRPr="00C250AF">
        <w:rPr>
          <w:rFonts w:ascii="Times New Roman" w:hAnsi="Times New Roman" w:cs="Times New Roman"/>
        </w:rPr>
        <w:t>, as this demographic structure represented typical church member views on asset moneti</w:t>
      </w:r>
      <w:r w:rsidR="007D0936">
        <w:rPr>
          <w:rFonts w:ascii="Times New Roman" w:hAnsi="Times New Roman" w:cs="Times New Roman"/>
        </w:rPr>
        <w:t>s</w:t>
      </w:r>
      <w:r w:rsidRPr="00C250AF">
        <w:rPr>
          <w:rFonts w:ascii="Times New Roman" w:hAnsi="Times New Roman" w:cs="Times New Roman"/>
        </w:rPr>
        <w:t>ation. Most of the participating clergy, which included priests alongside brothers and sisters, comprised 31.85% of the sample, ensuring direct input from church decision-makers.</w:t>
      </w:r>
      <w:r w:rsidR="007D0936">
        <w:rPr>
          <w:rFonts w:ascii="Times New Roman" w:hAnsi="Times New Roman" w:cs="Times New Roman"/>
        </w:rPr>
        <w:t xml:space="preserve"> </w:t>
      </w:r>
      <w:r w:rsidR="00371202" w:rsidRPr="00C250AF">
        <w:rPr>
          <w:rFonts w:ascii="Times New Roman" w:hAnsi="Times New Roman" w:cs="Times New Roman"/>
        </w:rPr>
        <w:t>Woods</w:t>
      </w:r>
      <w:r w:rsidR="00371202">
        <w:rPr>
          <w:rFonts w:ascii="Times New Roman" w:hAnsi="Times New Roman" w:cs="Times New Roman"/>
        </w:rPr>
        <w:t xml:space="preserve"> (</w:t>
      </w:r>
      <w:r w:rsidR="00371202" w:rsidRPr="00C250AF">
        <w:rPr>
          <w:rFonts w:ascii="Times New Roman" w:hAnsi="Times New Roman" w:cs="Times New Roman"/>
        </w:rPr>
        <w:t xml:space="preserve">2023) </w:t>
      </w:r>
      <w:r w:rsidRPr="00C250AF">
        <w:rPr>
          <w:rFonts w:ascii="Times New Roman" w:hAnsi="Times New Roman" w:cs="Times New Roman"/>
        </w:rPr>
        <w:t>reveal</w:t>
      </w:r>
      <w:r w:rsidR="007D0936">
        <w:rPr>
          <w:rFonts w:ascii="Times New Roman" w:hAnsi="Times New Roman" w:cs="Times New Roman"/>
        </w:rPr>
        <w:t>s</w:t>
      </w:r>
      <w:r w:rsidRPr="00C250AF">
        <w:rPr>
          <w:rFonts w:ascii="Times New Roman" w:hAnsi="Times New Roman" w:cs="Times New Roman"/>
        </w:rPr>
        <w:t xml:space="preserve"> that focus</w:t>
      </w:r>
      <w:r w:rsidR="00371202">
        <w:rPr>
          <w:rFonts w:ascii="Times New Roman" w:hAnsi="Times New Roman" w:cs="Times New Roman"/>
        </w:rPr>
        <w:t>ing</w:t>
      </w:r>
      <w:r w:rsidRPr="00C250AF">
        <w:rPr>
          <w:rFonts w:ascii="Times New Roman" w:hAnsi="Times New Roman" w:cs="Times New Roman"/>
        </w:rPr>
        <w:t xml:space="preserve"> on stakeholder engagement</w:t>
      </w:r>
      <w:r w:rsidR="007D0936">
        <w:rPr>
          <w:rFonts w:ascii="Times New Roman" w:hAnsi="Times New Roman" w:cs="Times New Roman"/>
        </w:rPr>
        <w:t xml:space="preserve"> </w:t>
      </w:r>
      <w:r w:rsidR="00371202">
        <w:rPr>
          <w:rFonts w:ascii="Times New Roman" w:hAnsi="Times New Roman" w:cs="Times New Roman"/>
        </w:rPr>
        <w:t>and</w:t>
      </w:r>
      <w:r w:rsidRPr="00C250AF">
        <w:rPr>
          <w:rFonts w:ascii="Times New Roman" w:hAnsi="Times New Roman" w:cs="Times New Roman"/>
        </w:rPr>
        <w:t xml:space="preserve"> structural and symbolic leadership</w:t>
      </w:r>
      <w:r w:rsidR="00371202">
        <w:rPr>
          <w:rFonts w:ascii="Times New Roman" w:hAnsi="Times New Roman" w:cs="Times New Roman"/>
        </w:rPr>
        <w:t xml:space="preserve"> (</w:t>
      </w:r>
      <w:proofErr w:type="spellStart"/>
      <w:r w:rsidR="00371202" w:rsidRPr="00C250AF">
        <w:rPr>
          <w:rFonts w:ascii="Times New Roman" w:hAnsi="Times New Roman" w:cs="Times New Roman"/>
        </w:rPr>
        <w:t>Yaqun</w:t>
      </w:r>
      <w:proofErr w:type="spellEnd"/>
      <w:r w:rsidR="00371202" w:rsidRPr="00C250AF">
        <w:rPr>
          <w:rFonts w:ascii="Times New Roman" w:hAnsi="Times New Roman" w:cs="Times New Roman"/>
        </w:rPr>
        <w:t>, Meng</w:t>
      </w:r>
      <w:r w:rsidR="00371202">
        <w:rPr>
          <w:rFonts w:ascii="Times New Roman" w:hAnsi="Times New Roman" w:cs="Times New Roman"/>
        </w:rPr>
        <w:t xml:space="preserve"> &amp;</w:t>
      </w:r>
      <w:r w:rsidR="00371202" w:rsidRPr="00C250AF">
        <w:rPr>
          <w:rFonts w:ascii="Times New Roman" w:hAnsi="Times New Roman" w:cs="Times New Roman"/>
        </w:rPr>
        <w:t xml:space="preserve"> </w:t>
      </w:r>
      <w:proofErr w:type="spellStart"/>
      <w:r w:rsidR="00371202" w:rsidRPr="00C250AF">
        <w:rPr>
          <w:rFonts w:ascii="Times New Roman" w:hAnsi="Times New Roman" w:cs="Times New Roman"/>
        </w:rPr>
        <w:t>Zelong</w:t>
      </w:r>
      <w:proofErr w:type="spellEnd"/>
      <w:r w:rsidR="00371202">
        <w:rPr>
          <w:rFonts w:ascii="Times New Roman" w:hAnsi="Times New Roman" w:cs="Times New Roman"/>
        </w:rPr>
        <w:t xml:space="preserve">, </w:t>
      </w:r>
      <w:r w:rsidR="00371202" w:rsidRPr="00C250AF">
        <w:rPr>
          <w:rFonts w:ascii="Times New Roman" w:hAnsi="Times New Roman" w:cs="Times New Roman"/>
        </w:rPr>
        <w:t>2017)</w:t>
      </w:r>
      <w:r w:rsidR="00371202">
        <w:rPr>
          <w:rFonts w:ascii="Times New Roman" w:hAnsi="Times New Roman" w:cs="Times New Roman"/>
        </w:rPr>
        <w:t xml:space="preserve"> s</w:t>
      </w:r>
      <w:r w:rsidRPr="00C250AF">
        <w:rPr>
          <w:rFonts w:ascii="Times New Roman" w:hAnsi="Times New Roman" w:cs="Times New Roman"/>
        </w:rPr>
        <w:t>trengthen</w:t>
      </w:r>
      <w:r w:rsidR="00371202">
        <w:rPr>
          <w:rFonts w:ascii="Times New Roman" w:hAnsi="Times New Roman" w:cs="Times New Roman"/>
        </w:rPr>
        <w:t>s stakeholder participation.</w:t>
      </w:r>
      <w:r w:rsidRPr="00C250AF">
        <w:rPr>
          <w:rFonts w:ascii="Times New Roman" w:hAnsi="Times New Roman" w:cs="Times New Roman"/>
        </w:rPr>
        <w:t xml:space="preserve"> This study enhanced its credibility through its mixed participant group, which included religious personnel and church members who brought both institutional and grassroots perspectives to the consideration of implementing </w:t>
      </w:r>
      <w:r w:rsidR="00E43CB9">
        <w:rPr>
          <w:rFonts w:ascii="Times New Roman" w:hAnsi="Times New Roman" w:cs="Times New Roman"/>
        </w:rPr>
        <w:t xml:space="preserve">the theory. </w:t>
      </w:r>
    </w:p>
    <w:p w14:paraId="4890FBB5" w14:textId="09CB91DE" w:rsidR="00E3506B" w:rsidRPr="00C250AF" w:rsidRDefault="00E3506B" w:rsidP="00E3506B">
      <w:pPr>
        <w:autoSpaceDE w:val="0"/>
        <w:autoSpaceDN w:val="0"/>
        <w:adjustRightInd w:val="0"/>
        <w:spacing w:line="360" w:lineRule="auto"/>
        <w:jc w:val="both"/>
        <w:rPr>
          <w:rFonts w:ascii="Times New Roman" w:hAnsi="Times New Roman" w:cs="Times New Roman"/>
        </w:rPr>
      </w:pPr>
      <w:r>
        <w:rPr>
          <w:rFonts w:ascii="Times New Roman" w:hAnsi="Times New Roman" w:cs="Times New Roman"/>
          <w:b/>
          <w:bCs/>
        </w:rPr>
        <w:t>4.</w:t>
      </w:r>
      <w:r w:rsidR="00E20A3C">
        <w:rPr>
          <w:rFonts w:ascii="Times New Roman" w:hAnsi="Times New Roman" w:cs="Times New Roman"/>
          <w:b/>
          <w:bCs/>
        </w:rPr>
        <w:t>2.4</w:t>
      </w:r>
      <w:r>
        <w:rPr>
          <w:rFonts w:ascii="Times New Roman" w:hAnsi="Times New Roman" w:cs="Times New Roman"/>
          <w:b/>
          <w:bCs/>
        </w:rPr>
        <w:t xml:space="preserve"> </w:t>
      </w:r>
      <w:r w:rsidRPr="00FA507A">
        <w:rPr>
          <w:rFonts w:ascii="Times New Roman" w:hAnsi="Times New Roman" w:cs="Times New Roman"/>
          <w:b/>
          <w:bCs/>
        </w:rPr>
        <w:t>Examining the Feasibility of the Skin-in-the-Game Guaranty Approach</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83"/>
        <w:gridCol w:w="923"/>
        <w:gridCol w:w="923"/>
        <w:gridCol w:w="831"/>
        <w:gridCol w:w="831"/>
        <w:gridCol w:w="824"/>
      </w:tblGrid>
      <w:tr w:rsidR="00E3506B" w:rsidRPr="00FA507A" w14:paraId="55A2FA31" w14:textId="77777777" w:rsidTr="00D97B43">
        <w:trPr>
          <w:cantSplit/>
          <w:trHeight w:val="869"/>
        </w:trPr>
        <w:tc>
          <w:tcPr>
            <w:tcW w:w="4983" w:type="dxa"/>
            <w:shd w:val="clear" w:color="auto" w:fill="auto"/>
            <w:vAlign w:val="bottom"/>
          </w:tcPr>
          <w:p w14:paraId="7D151AE1" w14:textId="77777777" w:rsidR="00E3506B" w:rsidRPr="00FA507A" w:rsidRDefault="00E3506B" w:rsidP="00D97B43">
            <w:pPr>
              <w:autoSpaceDE w:val="0"/>
              <w:autoSpaceDN w:val="0"/>
              <w:adjustRightInd w:val="0"/>
              <w:spacing w:after="0" w:line="240" w:lineRule="auto"/>
              <w:rPr>
                <w:rFonts w:ascii="Times New Roman" w:hAnsi="Times New Roman" w:cs="Times New Roman"/>
              </w:rPr>
            </w:pPr>
          </w:p>
        </w:tc>
        <w:tc>
          <w:tcPr>
            <w:tcW w:w="923" w:type="dxa"/>
            <w:shd w:val="clear" w:color="auto" w:fill="auto"/>
            <w:textDirection w:val="btLr"/>
            <w:vAlign w:val="center"/>
          </w:tcPr>
          <w:p w14:paraId="2DB5188F" w14:textId="77777777" w:rsidR="00E3506B" w:rsidRPr="00FA507A" w:rsidRDefault="00E3506B" w:rsidP="00D97B43">
            <w:pPr>
              <w:autoSpaceDE w:val="0"/>
              <w:autoSpaceDN w:val="0"/>
              <w:adjustRightInd w:val="0"/>
              <w:spacing w:after="0" w:line="320" w:lineRule="atLeast"/>
              <w:ind w:left="60" w:right="60"/>
              <w:jc w:val="center"/>
              <w:rPr>
                <w:rFonts w:ascii="Arial" w:hAnsi="Arial" w:cs="Arial"/>
                <w:sz w:val="18"/>
                <w:szCs w:val="18"/>
              </w:rPr>
            </w:pPr>
            <w:r w:rsidRPr="00FA507A">
              <w:rPr>
                <w:rFonts w:ascii="Arial" w:hAnsi="Arial" w:cs="Arial"/>
                <w:sz w:val="18"/>
                <w:szCs w:val="18"/>
              </w:rPr>
              <w:t>Strongly Disagree</w:t>
            </w:r>
          </w:p>
        </w:tc>
        <w:tc>
          <w:tcPr>
            <w:tcW w:w="923" w:type="dxa"/>
            <w:shd w:val="clear" w:color="auto" w:fill="auto"/>
            <w:textDirection w:val="btLr"/>
            <w:vAlign w:val="center"/>
          </w:tcPr>
          <w:p w14:paraId="177BF24E" w14:textId="77777777" w:rsidR="00E3506B" w:rsidRPr="00FA507A" w:rsidRDefault="00E3506B" w:rsidP="00D97B43">
            <w:pPr>
              <w:autoSpaceDE w:val="0"/>
              <w:autoSpaceDN w:val="0"/>
              <w:adjustRightInd w:val="0"/>
              <w:spacing w:after="0" w:line="320" w:lineRule="atLeast"/>
              <w:ind w:left="60" w:right="60"/>
              <w:jc w:val="center"/>
              <w:rPr>
                <w:rFonts w:ascii="Arial" w:hAnsi="Arial" w:cs="Arial"/>
                <w:sz w:val="18"/>
                <w:szCs w:val="18"/>
              </w:rPr>
            </w:pPr>
            <w:r w:rsidRPr="00FA507A">
              <w:rPr>
                <w:rFonts w:ascii="Arial" w:hAnsi="Arial" w:cs="Arial"/>
                <w:sz w:val="18"/>
                <w:szCs w:val="18"/>
              </w:rPr>
              <w:t>Disagree</w:t>
            </w:r>
          </w:p>
        </w:tc>
        <w:tc>
          <w:tcPr>
            <w:tcW w:w="831" w:type="dxa"/>
            <w:shd w:val="clear" w:color="auto" w:fill="auto"/>
            <w:textDirection w:val="btLr"/>
            <w:vAlign w:val="center"/>
          </w:tcPr>
          <w:p w14:paraId="090B5156" w14:textId="77777777" w:rsidR="00E3506B" w:rsidRPr="00FA507A" w:rsidRDefault="00E3506B" w:rsidP="00D97B43">
            <w:pPr>
              <w:autoSpaceDE w:val="0"/>
              <w:autoSpaceDN w:val="0"/>
              <w:adjustRightInd w:val="0"/>
              <w:spacing w:after="0" w:line="320" w:lineRule="atLeast"/>
              <w:ind w:left="60" w:right="60"/>
              <w:jc w:val="center"/>
              <w:rPr>
                <w:rFonts w:ascii="Arial" w:hAnsi="Arial" w:cs="Arial"/>
                <w:sz w:val="18"/>
                <w:szCs w:val="18"/>
              </w:rPr>
            </w:pPr>
            <w:r w:rsidRPr="00FA507A">
              <w:rPr>
                <w:rFonts w:ascii="Arial" w:hAnsi="Arial" w:cs="Arial"/>
                <w:sz w:val="18"/>
                <w:szCs w:val="18"/>
              </w:rPr>
              <w:t>Neutral</w:t>
            </w:r>
          </w:p>
        </w:tc>
        <w:tc>
          <w:tcPr>
            <w:tcW w:w="831" w:type="dxa"/>
            <w:shd w:val="clear" w:color="auto" w:fill="auto"/>
            <w:textDirection w:val="btLr"/>
            <w:vAlign w:val="center"/>
          </w:tcPr>
          <w:p w14:paraId="123C1029" w14:textId="77777777" w:rsidR="00E3506B" w:rsidRPr="00FA507A" w:rsidRDefault="00E3506B" w:rsidP="00D97B43">
            <w:pPr>
              <w:autoSpaceDE w:val="0"/>
              <w:autoSpaceDN w:val="0"/>
              <w:adjustRightInd w:val="0"/>
              <w:spacing w:after="0" w:line="320" w:lineRule="atLeast"/>
              <w:ind w:left="60" w:right="60"/>
              <w:jc w:val="center"/>
              <w:rPr>
                <w:rFonts w:ascii="Arial" w:hAnsi="Arial" w:cs="Arial"/>
                <w:sz w:val="18"/>
                <w:szCs w:val="18"/>
              </w:rPr>
            </w:pPr>
            <w:r w:rsidRPr="00FA507A">
              <w:rPr>
                <w:rFonts w:ascii="Arial" w:hAnsi="Arial" w:cs="Arial"/>
                <w:sz w:val="18"/>
                <w:szCs w:val="18"/>
              </w:rPr>
              <w:t>Agree</w:t>
            </w:r>
          </w:p>
        </w:tc>
        <w:tc>
          <w:tcPr>
            <w:tcW w:w="824" w:type="dxa"/>
            <w:shd w:val="clear" w:color="auto" w:fill="auto"/>
            <w:textDirection w:val="btLr"/>
            <w:vAlign w:val="center"/>
          </w:tcPr>
          <w:p w14:paraId="2544A60D" w14:textId="77777777" w:rsidR="00E3506B" w:rsidRPr="00FA507A" w:rsidRDefault="00E3506B" w:rsidP="00D97B43">
            <w:pPr>
              <w:autoSpaceDE w:val="0"/>
              <w:autoSpaceDN w:val="0"/>
              <w:adjustRightInd w:val="0"/>
              <w:spacing w:after="0" w:line="320" w:lineRule="atLeast"/>
              <w:ind w:left="60" w:right="60"/>
              <w:jc w:val="center"/>
              <w:rPr>
                <w:rFonts w:ascii="Arial" w:hAnsi="Arial" w:cs="Arial"/>
                <w:sz w:val="18"/>
                <w:szCs w:val="18"/>
              </w:rPr>
            </w:pPr>
            <w:r w:rsidRPr="00FA507A">
              <w:rPr>
                <w:rFonts w:ascii="Arial" w:hAnsi="Arial" w:cs="Arial"/>
                <w:sz w:val="18"/>
                <w:szCs w:val="18"/>
              </w:rPr>
              <w:t>Strongly Agree</w:t>
            </w:r>
          </w:p>
        </w:tc>
      </w:tr>
      <w:tr w:rsidR="00E3506B" w:rsidRPr="00FA507A" w14:paraId="668274BC" w14:textId="77777777" w:rsidTr="00D97B43">
        <w:trPr>
          <w:cantSplit/>
          <w:trHeight w:val="293"/>
        </w:trPr>
        <w:tc>
          <w:tcPr>
            <w:tcW w:w="4983" w:type="dxa"/>
            <w:vMerge w:val="restart"/>
            <w:shd w:val="clear" w:color="auto" w:fill="auto"/>
          </w:tcPr>
          <w:p w14:paraId="68650FDA" w14:textId="77777777" w:rsidR="00E3506B" w:rsidRPr="00FA507A" w:rsidRDefault="00E3506B" w:rsidP="00D97B43">
            <w:pPr>
              <w:autoSpaceDE w:val="0"/>
              <w:autoSpaceDN w:val="0"/>
              <w:adjustRightInd w:val="0"/>
              <w:spacing w:after="0" w:line="320" w:lineRule="atLeast"/>
              <w:ind w:left="60" w:right="60"/>
              <w:rPr>
                <w:rFonts w:ascii="Arial" w:hAnsi="Arial" w:cs="Arial"/>
                <w:sz w:val="18"/>
                <w:szCs w:val="18"/>
              </w:rPr>
            </w:pPr>
            <w:r w:rsidRPr="00FA507A">
              <w:rPr>
                <w:rFonts w:ascii="Arial" w:hAnsi="Arial" w:cs="Arial"/>
                <w:sz w:val="18"/>
                <w:szCs w:val="18"/>
              </w:rPr>
              <w:t>The diocese has resources that can be utilized to increase revenue.</w:t>
            </w:r>
          </w:p>
        </w:tc>
        <w:tc>
          <w:tcPr>
            <w:tcW w:w="923" w:type="dxa"/>
            <w:shd w:val="clear" w:color="auto" w:fill="auto"/>
          </w:tcPr>
          <w:p w14:paraId="081E072C" w14:textId="77777777" w:rsidR="00E3506B" w:rsidRPr="00FA507A" w:rsidRDefault="00E3506B" w:rsidP="00D97B43">
            <w:pPr>
              <w:autoSpaceDE w:val="0"/>
              <w:autoSpaceDN w:val="0"/>
              <w:adjustRightInd w:val="0"/>
              <w:spacing w:after="0" w:line="320" w:lineRule="atLeast"/>
              <w:ind w:left="60" w:right="60"/>
              <w:jc w:val="right"/>
              <w:rPr>
                <w:rFonts w:ascii="Arial" w:hAnsi="Arial" w:cs="Arial"/>
                <w:sz w:val="18"/>
                <w:szCs w:val="18"/>
              </w:rPr>
            </w:pPr>
            <w:r w:rsidRPr="00FA507A">
              <w:rPr>
                <w:rFonts w:ascii="Arial" w:hAnsi="Arial" w:cs="Arial"/>
                <w:sz w:val="18"/>
                <w:szCs w:val="18"/>
              </w:rPr>
              <w:t>0</w:t>
            </w:r>
          </w:p>
        </w:tc>
        <w:tc>
          <w:tcPr>
            <w:tcW w:w="923" w:type="dxa"/>
            <w:shd w:val="clear" w:color="auto" w:fill="auto"/>
          </w:tcPr>
          <w:p w14:paraId="0305E8D2" w14:textId="77777777" w:rsidR="00E3506B" w:rsidRPr="00FA507A" w:rsidRDefault="00E3506B" w:rsidP="00D97B43">
            <w:pPr>
              <w:autoSpaceDE w:val="0"/>
              <w:autoSpaceDN w:val="0"/>
              <w:adjustRightInd w:val="0"/>
              <w:spacing w:after="0" w:line="320" w:lineRule="atLeast"/>
              <w:ind w:left="60" w:right="60"/>
              <w:jc w:val="right"/>
              <w:rPr>
                <w:rFonts w:ascii="Arial" w:hAnsi="Arial" w:cs="Arial"/>
                <w:sz w:val="18"/>
                <w:szCs w:val="18"/>
              </w:rPr>
            </w:pPr>
            <w:r w:rsidRPr="00FA507A">
              <w:rPr>
                <w:rFonts w:ascii="Arial" w:hAnsi="Arial" w:cs="Arial"/>
                <w:sz w:val="18"/>
                <w:szCs w:val="18"/>
              </w:rPr>
              <w:t>2</w:t>
            </w:r>
          </w:p>
        </w:tc>
        <w:tc>
          <w:tcPr>
            <w:tcW w:w="831" w:type="dxa"/>
            <w:shd w:val="clear" w:color="auto" w:fill="auto"/>
          </w:tcPr>
          <w:p w14:paraId="14C17EDB" w14:textId="77777777" w:rsidR="00E3506B" w:rsidRPr="00FA507A" w:rsidRDefault="00E3506B" w:rsidP="00D97B43">
            <w:pPr>
              <w:autoSpaceDE w:val="0"/>
              <w:autoSpaceDN w:val="0"/>
              <w:adjustRightInd w:val="0"/>
              <w:spacing w:after="0" w:line="320" w:lineRule="atLeast"/>
              <w:ind w:left="60" w:right="60"/>
              <w:jc w:val="right"/>
              <w:rPr>
                <w:rFonts w:ascii="Arial" w:hAnsi="Arial" w:cs="Arial"/>
                <w:sz w:val="18"/>
                <w:szCs w:val="18"/>
              </w:rPr>
            </w:pPr>
            <w:r w:rsidRPr="00FA507A">
              <w:rPr>
                <w:rFonts w:ascii="Arial" w:hAnsi="Arial" w:cs="Arial"/>
                <w:sz w:val="18"/>
                <w:szCs w:val="18"/>
              </w:rPr>
              <w:t>22</w:t>
            </w:r>
          </w:p>
        </w:tc>
        <w:tc>
          <w:tcPr>
            <w:tcW w:w="831" w:type="dxa"/>
            <w:shd w:val="clear" w:color="auto" w:fill="auto"/>
          </w:tcPr>
          <w:p w14:paraId="5E2C64BC" w14:textId="77777777" w:rsidR="00E3506B" w:rsidRPr="00FA507A" w:rsidRDefault="00E3506B" w:rsidP="00D97B43">
            <w:pPr>
              <w:autoSpaceDE w:val="0"/>
              <w:autoSpaceDN w:val="0"/>
              <w:adjustRightInd w:val="0"/>
              <w:spacing w:after="0" w:line="320" w:lineRule="atLeast"/>
              <w:ind w:left="60" w:right="60"/>
              <w:jc w:val="right"/>
              <w:rPr>
                <w:rFonts w:ascii="Arial" w:hAnsi="Arial" w:cs="Arial"/>
                <w:sz w:val="18"/>
                <w:szCs w:val="18"/>
              </w:rPr>
            </w:pPr>
            <w:r w:rsidRPr="00FA507A">
              <w:rPr>
                <w:rFonts w:ascii="Arial" w:hAnsi="Arial" w:cs="Arial"/>
                <w:sz w:val="18"/>
                <w:szCs w:val="18"/>
              </w:rPr>
              <w:t>76</w:t>
            </w:r>
          </w:p>
        </w:tc>
        <w:tc>
          <w:tcPr>
            <w:tcW w:w="824" w:type="dxa"/>
            <w:shd w:val="clear" w:color="auto" w:fill="auto"/>
          </w:tcPr>
          <w:p w14:paraId="68217495" w14:textId="77777777" w:rsidR="00E3506B" w:rsidRPr="00FA507A" w:rsidRDefault="00E3506B" w:rsidP="00D97B43">
            <w:pPr>
              <w:autoSpaceDE w:val="0"/>
              <w:autoSpaceDN w:val="0"/>
              <w:adjustRightInd w:val="0"/>
              <w:spacing w:after="0" w:line="320" w:lineRule="atLeast"/>
              <w:ind w:left="60" w:right="60"/>
              <w:jc w:val="right"/>
              <w:rPr>
                <w:rFonts w:ascii="Arial" w:hAnsi="Arial" w:cs="Arial"/>
                <w:sz w:val="18"/>
                <w:szCs w:val="18"/>
              </w:rPr>
            </w:pPr>
            <w:r w:rsidRPr="00FA507A">
              <w:rPr>
                <w:rFonts w:ascii="Arial" w:hAnsi="Arial" w:cs="Arial"/>
                <w:sz w:val="18"/>
                <w:szCs w:val="18"/>
              </w:rPr>
              <w:t>192</w:t>
            </w:r>
          </w:p>
        </w:tc>
      </w:tr>
      <w:tr w:rsidR="00E3506B" w:rsidRPr="00FA507A" w14:paraId="3A55DB12" w14:textId="77777777" w:rsidTr="00D97B43">
        <w:trPr>
          <w:cantSplit/>
          <w:trHeight w:val="198"/>
        </w:trPr>
        <w:tc>
          <w:tcPr>
            <w:tcW w:w="4983" w:type="dxa"/>
            <w:vMerge/>
            <w:shd w:val="clear" w:color="auto" w:fill="auto"/>
          </w:tcPr>
          <w:p w14:paraId="35C52CC2" w14:textId="77777777" w:rsidR="00E3506B" w:rsidRPr="00FA507A" w:rsidRDefault="00E3506B" w:rsidP="00D97B43">
            <w:pPr>
              <w:autoSpaceDE w:val="0"/>
              <w:autoSpaceDN w:val="0"/>
              <w:adjustRightInd w:val="0"/>
              <w:spacing w:after="0" w:line="240" w:lineRule="auto"/>
              <w:rPr>
                <w:rFonts w:ascii="Arial" w:hAnsi="Arial" w:cs="Arial"/>
                <w:sz w:val="18"/>
                <w:szCs w:val="18"/>
              </w:rPr>
            </w:pPr>
          </w:p>
        </w:tc>
        <w:tc>
          <w:tcPr>
            <w:tcW w:w="923" w:type="dxa"/>
            <w:shd w:val="clear" w:color="auto" w:fill="auto"/>
          </w:tcPr>
          <w:p w14:paraId="6852EDDC" w14:textId="77777777" w:rsidR="00E3506B" w:rsidRPr="00FA507A" w:rsidRDefault="00E3506B" w:rsidP="00D97B43">
            <w:pPr>
              <w:autoSpaceDE w:val="0"/>
              <w:autoSpaceDN w:val="0"/>
              <w:adjustRightInd w:val="0"/>
              <w:spacing w:after="0" w:line="320" w:lineRule="atLeast"/>
              <w:ind w:left="60" w:right="60"/>
              <w:jc w:val="right"/>
              <w:rPr>
                <w:rFonts w:ascii="Arial" w:hAnsi="Arial" w:cs="Arial"/>
                <w:sz w:val="18"/>
                <w:szCs w:val="18"/>
              </w:rPr>
            </w:pPr>
            <w:r w:rsidRPr="00FA507A">
              <w:rPr>
                <w:rFonts w:ascii="Arial" w:hAnsi="Arial" w:cs="Arial"/>
                <w:sz w:val="18"/>
                <w:szCs w:val="18"/>
              </w:rPr>
              <w:t>0.0%</w:t>
            </w:r>
          </w:p>
        </w:tc>
        <w:tc>
          <w:tcPr>
            <w:tcW w:w="923" w:type="dxa"/>
            <w:shd w:val="clear" w:color="auto" w:fill="auto"/>
          </w:tcPr>
          <w:p w14:paraId="507BF387" w14:textId="77777777" w:rsidR="00E3506B" w:rsidRPr="00FA507A" w:rsidRDefault="00E3506B" w:rsidP="00D97B43">
            <w:pPr>
              <w:autoSpaceDE w:val="0"/>
              <w:autoSpaceDN w:val="0"/>
              <w:adjustRightInd w:val="0"/>
              <w:spacing w:after="0" w:line="320" w:lineRule="atLeast"/>
              <w:ind w:left="60" w:right="60"/>
              <w:jc w:val="right"/>
              <w:rPr>
                <w:rFonts w:ascii="Arial" w:hAnsi="Arial" w:cs="Arial"/>
                <w:sz w:val="18"/>
                <w:szCs w:val="18"/>
              </w:rPr>
            </w:pPr>
            <w:r w:rsidRPr="00FA507A">
              <w:rPr>
                <w:rFonts w:ascii="Arial" w:hAnsi="Arial" w:cs="Arial"/>
                <w:sz w:val="18"/>
                <w:szCs w:val="18"/>
              </w:rPr>
              <w:t>0.7%</w:t>
            </w:r>
          </w:p>
        </w:tc>
        <w:tc>
          <w:tcPr>
            <w:tcW w:w="831" w:type="dxa"/>
            <w:shd w:val="clear" w:color="auto" w:fill="auto"/>
          </w:tcPr>
          <w:p w14:paraId="3E3A5D62" w14:textId="77777777" w:rsidR="00E3506B" w:rsidRPr="00FA507A" w:rsidRDefault="00E3506B" w:rsidP="00D97B43">
            <w:pPr>
              <w:autoSpaceDE w:val="0"/>
              <w:autoSpaceDN w:val="0"/>
              <w:adjustRightInd w:val="0"/>
              <w:spacing w:after="0" w:line="320" w:lineRule="atLeast"/>
              <w:ind w:left="60" w:right="60"/>
              <w:jc w:val="right"/>
              <w:rPr>
                <w:rFonts w:ascii="Arial" w:hAnsi="Arial" w:cs="Arial"/>
                <w:sz w:val="18"/>
                <w:szCs w:val="18"/>
              </w:rPr>
            </w:pPr>
            <w:r w:rsidRPr="00FA507A">
              <w:rPr>
                <w:rFonts w:ascii="Arial" w:hAnsi="Arial" w:cs="Arial"/>
                <w:sz w:val="18"/>
                <w:szCs w:val="18"/>
              </w:rPr>
              <w:t>7.5%</w:t>
            </w:r>
          </w:p>
        </w:tc>
        <w:tc>
          <w:tcPr>
            <w:tcW w:w="831" w:type="dxa"/>
            <w:shd w:val="clear" w:color="auto" w:fill="auto"/>
          </w:tcPr>
          <w:p w14:paraId="601D3C2F" w14:textId="77777777" w:rsidR="00E3506B" w:rsidRPr="00FA507A" w:rsidRDefault="00E3506B" w:rsidP="00D97B43">
            <w:pPr>
              <w:autoSpaceDE w:val="0"/>
              <w:autoSpaceDN w:val="0"/>
              <w:adjustRightInd w:val="0"/>
              <w:spacing w:after="0" w:line="320" w:lineRule="atLeast"/>
              <w:ind w:left="60" w:right="60"/>
              <w:jc w:val="right"/>
              <w:rPr>
                <w:rFonts w:ascii="Arial" w:hAnsi="Arial" w:cs="Arial"/>
                <w:sz w:val="18"/>
                <w:szCs w:val="18"/>
              </w:rPr>
            </w:pPr>
            <w:r w:rsidRPr="00FA507A">
              <w:rPr>
                <w:rFonts w:ascii="Arial" w:hAnsi="Arial" w:cs="Arial"/>
                <w:sz w:val="18"/>
                <w:szCs w:val="18"/>
              </w:rPr>
              <w:t>26.0%</w:t>
            </w:r>
          </w:p>
        </w:tc>
        <w:tc>
          <w:tcPr>
            <w:tcW w:w="824" w:type="dxa"/>
            <w:shd w:val="clear" w:color="auto" w:fill="auto"/>
          </w:tcPr>
          <w:p w14:paraId="5C9AD122" w14:textId="77777777" w:rsidR="00E3506B" w:rsidRPr="00FA507A" w:rsidRDefault="00E3506B" w:rsidP="00D97B43">
            <w:pPr>
              <w:autoSpaceDE w:val="0"/>
              <w:autoSpaceDN w:val="0"/>
              <w:adjustRightInd w:val="0"/>
              <w:spacing w:after="0" w:line="320" w:lineRule="atLeast"/>
              <w:ind w:left="60" w:right="60"/>
              <w:jc w:val="right"/>
              <w:rPr>
                <w:rFonts w:ascii="Arial" w:hAnsi="Arial" w:cs="Arial"/>
                <w:sz w:val="18"/>
                <w:szCs w:val="18"/>
              </w:rPr>
            </w:pPr>
            <w:r w:rsidRPr="00FA507A">
              <w:rPr>
                <w:rFonts w:ascii="Arial" w:hAnsi="Arial" w:cs="Arial"/>
                <w:sz w:val="18"/>
                <w:szCs w:val="18"/>
              </w:rPr>
              <w:t>65.8%</w:t>
            </w:r>
          </w:p>
        </w:tc>
      </w:tr>
      <w:tr w:rsidR="00E3506B" w:rsidRPr="00FA507A" w14:paraId="74005486" w14:textId="77777777" w:rsidTr="00D97B43">
        <w:trPr>
          <w:cantSplit/>
          <w:trHeight w:val="293"/>
        </w:trPr>
        <w:tc>
          <w:tcPr>
            <w:tcW w:w="4983" w:type="dxa"/>
            <w:vMerge w:val="restart"/>
            <w:shd w:val="clear" w:color="auto" w:fill="auto"/>
          </w:tcPr>
          <w:p w14:paraId="0AC21397" w14:textId="77777777" w:rsidR="00E3506B" w:rsidRPr="00FA507A" w:rsidRDefault="00E3506B" w:rsidP="00D97B43">
            <w:pPr>
              <w:autoSpaceDE w:val="0"/>
              <w:autoSpaceDN w:val="0"/>
              <w:adjustRightInd w:val="0"/>
              <w:spacing w:after="0" w:line="320" w:lineRule="atLeast"/>
              <w:ind w:left="60" w:right="60"/>
              <w:rPr>
                <w:rFonts w:ascii="Arial" w:hAnsi="Arial" w:cs="Arial"/>
                <w:sz w:val="18"/>
                <w:szCs w:val="18"/>
              </w:rPr>
            </w:pPr>
            <w:r w:rsidRPr="00FA507A">
              <w:rPr>
                <w:rFonts w:ascii="Arial" w:hAnsi="Arial" w:cs="Arial"/>
                <w:sz w:val="18"/>
                <w:szCs w:val="18"/>
              </w:rPr>
              <w:t>The diocese can implement this approach</w:t>
            </w:r>
          </w:p>
        </w:tc>
        <w:tc>
          <w:tcPr>
            <w:tcW w:w="923" w:type="dxa"/>
            <w:shd w:val="clear" w:color="auto" w:fill="auto"/>
          </w:tcPr>
          <w:p w14:paraId="5276375C" w14:textId="77777777" w:rsidR="00E3506B" w:rsidRPr="00FA507A" w:rsidRDefault="00E3506B" w:rsidP="00D97B43">
            <w:pPr>
              <w:autoSpaceDE w:val="0"/>
              <w:autoSpaceDN w:val="0"/>
              <w:adjustRightInd w:val="0"/>
              <w:spacing w:after="0" w:line="320" w:lineRule="atLeast"/>
              <w:ind w:left="60" w:right="60"/>
              <w:jc w:val="right"/>
              <w:rPr>
                <w:rFonts w:ascii="Arial" w:hAnsi="Arial" w:cs="Arial"/>
                <w:sz w:val="18"/>
                <w:szCs w:val="18"/>
              </w:rPr>
            </w:pPr>
            <w:r w:rsidRPr="00FA507A">
              <w:rPr>
                <w:rFonts w:ascii="Arial" w:hAnsi="Arial" w:cs="Arial"/>
                <w:sz w:val="18"/>
                <w:szCs w:val="18"/>
              </w:rPr>
              <w:t>4</w:t>
            </w:r>
          </w:p>
        </w:tc>
        <w:tc>
          <w:tcPr>
            <w:tcW w:w="923" w:type="dxa"/>
            <w:shd w:val="clear" w:color="auto" w:fill="auto"/>
          </w:tcPr>
          <w:p w14:paraId="1C36A468" w14:textId="77777777" w:rsidR="00E3506B" w:rsidRPr="00FA507A" w:rsidRDefault="00E3506B" w:rsidP="00D97B43">
            <w:pPr>
              <w:autoSpaceDE w:val="0"/>
              <w:autoSpaceDN w:val="0"/>
              <w:adjustRightInd w:val="0"/>
              <w:spacing w:after="0" w:line="320" w:lineRule="atLeast"/>
              <w:ind w:left="60" w:right="60"/>
              <w:jc w:val="right"/>
              <w:rPr>
                <w:rFonts w:ascii="Arial" w:hAnsi="Arial" w:cs="Arial"/>
                <w:sz w:val="18"/>
                <w:szCs w:val="18"/>
              </w:rPr>
            </w:pPr>
            <w:r w:rsidRPr="00FA507A">
              <w:rPr>
                <w:rFonts w:ascii="Arial" w:hAnsi="Arial" w:cs="Arial"/>
                <w:sz w:val="18"/>
                <w:szCs w:val="18"/>
              </w:rPr>
              <w:t>19</w:t>
            </w:r>
          </w:p>
        </w:tc>
        <w:tc>
          <w:tcPr>
            <w:tcW w:w="831" w:type="dxa"/>
            <w:shd w:val="clear" w:color="auto" w:fill="auto"/>
          </w:tcPr>
          <w:p w14:paraId="774DF767" w14:textId="77777777" w:rsidR="00E3506B" w:rsidRPr="00FA507A" w:rsidRDefault="00E3506B" w:rsidP="00D97B43">
            <w:pPr>
              <w:autoSpaceDE w:val="0"/>
              <w:autoSpaceDN w:val="0"/>
              <w:adjustRightInd w:val="0"/>
              <w:spacing w:after="0" w:line="320" w:lineRule="atLeast"/>
              <w:ind w:left="60" w:right="60"/>
              <w:jc w:val="right"/>
              <w:rPr>
                <w:rFonts w:ascii="Arial" w:hAnsi="Arial" w:cs="Arial"/>
                <w:sz w:val="18"/>
                <w:szCs w:val="18"/>
              </w:rPr>
            </w:pPr>
            <w:r w:rsidRPr="00FA507A">
              <w:rPr>
                <w:rFonts w:ascii="Arial" w:hAnsi="Arial" w:cs="Arial"/>
                <w:sz w:val="18"/>
                <w:szCs w:val="18"/>
              </w:rPr>
              <w:t>34</w:t>
            </w:r>
          </w:p>
        </w:tc>
        <w:tc>
          <w:tcPr>
            <w:tcW w:w="831" w:type="dxa"/>
            <w:shd w:val="clear" w:color="auto" w:fill="auto"/>
          </w:tcPr>
          <w:p w14:paraId="05193185" w14:textId="77777777" w:rsidR="00E3506B" w:rsidRPr="00FA507A" w:rsidRDefault="00E3506B" w:rsidP="00D97B43">
            <w:pPr>
              <w:autoSpaceDE w:val="0"/>
              <w:autoSpaceDN w:val="0"/>
              <w:adjustRightInd w:val="0"/>
              <w:spacing w:after="0" w:line="320" w:lineRule="atLeast"/>
              <w:ind w:left="60" w:right="60"/>
              <w:jc w:val="right"/>
              <w:rPr>
                <w:rFonts w:ascii="Arial" w:hAnsi="Arial" w:cs="Arial"/>
                <w:sz w:val="18"/>
                <w:szCs w:val="18"/>
              </w:rPr>
            </w:pPr>
            <w:r w:rsidRPr="00FA507A">
              <w:rPr>
                <w:rFonts w:ascii="Arial" w:hAnsi="Arial" w:cs="Arial"/>
                <w:sz w:val="18"/>
                <w:szCs w:val="18"/>
              </w:rPr>
              <w:t>108</w:t>
            </w:r>
          </w:p>
        </w:tc>
        <w:tc>
          <w:tcPr>
            <w:tcW w:w="824" w:type="dxa"/>
            <w:shd w:val="clear" w:color="auto" w:fill="auto"/>
          </w:tcPr>
          <w:p w14:paraId="328D5B9D" w14:textId="77777777" w:rsidR="00E3506B" w:rsidRPr="00FA507A" w:rsidRDefault="00E3506B" w:rsidP="00D97B43">
            <w:pPr>
              <w:autoSpaceDE w:val="0"/>
              <w:autoSpaceDN w:val="0"/>
              <w:adjustRightInd w:val="0"/>
              <w:spacing w:after="0" w:line="320" w:lineRule="atLeast"/>
              <w:ind w:left="60" w:right="60"/>
              <w:jc w:val="right"/>
              <w:rPr>
                <w:rFonts w:ascii="Arial" w:hAnsi="Arial" w:cs="Arial"/>
                <w:sz w:val="18"/>
                <w:szCs w:val="18"/>
              </w:rPr>
            </w:pPr>
            <w:r w:rsidRPr="00FA507A">
              <w:rPr>
                <w:rFonts w:ascii="Arial" w:hAnsi="Arial" w:cs="Arial"/>
                <w:sz w:val="18"/>
                <w:szCs w:val="18"/>
              </w:rPr>
              <w:t>127</w:t>
            </w:r>
          </w:p>
        </w:tc>
      </w:tr>
      <w:tr w:rsidR="00E3506B" w:rsidRPr="00FA507A" w14:paraId="01D29AA6" w14:textId="77777777" w:rsidTr="00D97B43">
        <w:trPr>
          <w:cantSplit/>
          <w:trHeight w:val="293"/>
        </w:trPr>
        <w:tc>
          <w:tcPr>
            <w:tcW w:w="4983" w:type="dxa"/>
            <w:vMerge/>
            <w:shd w:val="clear" w:color="auto" w:fill="auto"/>
          </w:tcPr>
          <w:p w14:paraId="4BB78540" w14:textId="77777777" w:rsidR="00E3506B" w:rsidRPr="00FA507A" w:rsidRDefault="00E3506B" w:rsidP="00D97B43">
            <w:pPr>
              <w:autoSpaceDE w:val="0"/>
              <w:autoSpaceDN w:val="0"/>
              <w:adjustRightInd w:val="0"/>
              <w:spacing w:after="0" w:line="240" w:lineRule="auto"/>
              <w:rPr>
                <w:rFonts w:ascii="Arial" w:hAnsi="Arial" w:cs="Arial"/>
                <w:sz w:val="18"/>
                <w:szCs w:val="18"/>
              </w:rPr>
            </w:pPr>
          </w:p>
        </w:tc>
        <w:tc>
          <w:tcPr>
            <w:tcW w:w="923" w:type="dxa"/>
            <w:shd w:val="clear" w:color="auto" w:fill="auto"/>
          </w:tcPr>
          <w:p w14:paraId="5A7FC9BB" w14:textId="77777777" w:rsidR="00E3506B" w:rsidRPr="00FA507A" w:rsidRDefault="00E3506B" w:rsidP="00D97B43">
            <w:pPr>
              <w:autoSpaceDE w:val="0"/>
              <w:autoSpaceDN w:val="0"/>
              <w:adjustRightInd w:val="0"/>
              <w:spacing w:after="0" w:line="320" w:lineRule="atLeast"/>
              <w:ind w:left="60" w:right="60"/>
              <w:jc w:val="right"/>
              <w:rPr>
                <w:rFonts w:ascii="Arial" w:hAnsi="Arial" w:cs="Arial"/>
                <w:sz w:val="18"/>
                <w:szCs w:val="18"/>
              </w:rPr>
            </w:pPr>
            <w:r w:rsidRPr="00FA507A">
              <w:rPr>
                <w:rFonts w:ascii="Arial" w:hAnsi="Arial" w:cs="Arial"/>
                <w:sz w:val="18"/>
                <w:szCs w:val="18"/>
              </w:rPr>
              <w:t>1.4%</w:t>
            </w:r>
          </w:p>
        </w:tc>
        <w:tc>
          <w:tcPr>
            <w:tcW w:w="923" w:type="dxa"/>
            <w:shd w:val="clear" w:color="auto" w:fill="auto"/>
          </w:tcPr>
          <w:p w14:paraId="736AF0D5" w14:textId="77777777" w:rsidR="00E3506B" w:rsidRPr="00FA507A" w:rsidRDefault="00E3506B" w:rsidP="00D97B43">
            <w:pPr>
              <w:autoSpaceDE w:val="0"/>
              <w:autoSpaceDN w:val="0"/>
              <w:adjustRightInd w:val="0"/>
              <w:spacing w:after="0" w:line="320" w:lineRule="atLeast"/>
              <w:ind w:left="60" w:right="60"/>
              <w:jc w:val="right"/>
              <w:rPr>
                <w:rFonts w:ascii="Arial" w:hAnsi="Arial" w:cs="Arial"/>
                <w:sz w:val="18"/>
                <w:szCs w:val="18"/>
              </w:rPr>
            </w:pPr>
            <w:r w:rsidRPr="00FA507A">
              <w:rPr>
                <w:rFonts w:ascii="Arial" w:hAnsi="Arial" w:cs="Arial"/>
                <w:sz w:val="18"/>
                <w:szCs w:val="18"/>
              </w:rPr>
              <w:t>6.5%</w:t>
            </w:r>
          </w:p>
        </w:tc>
        <w:tc>
          <w:tcPr>
            <w:tcW w:w="831" w:type="dxa"/>
            <w:shd w:val="clear" w:color="auto" w:fill="auto"/>
          </w:tcPr>
          <w:p w14:paraId="68A61CC7" w14:textId="77777777" w:rsidR="00E3506B" w:rsidRPr="00FA507A" w:rsidRDefault="00E3506B" w:rsidP="00D97B43">
            <w:pPr>
              <w:autoSpaceDE w:val="0"/>
              <w:autoSpaceDN w:val="0"/>
              <w:adjustRightInd w:val="0"/>
              <w:spacing w:after="0" w:line="320" w:lineRule="atLeast"/>
              <w:ind w:left="60" w:right="60"/>
              <w:jc w:val="right"/>
              <w:rPr>
                <w:rFonts w:ascii="Arial" w:hAnsi="Arial" w:cs="Arial"/>
                <w:sz w:val="18"/>
                <w:szCs w:val="18"/>
              </w:rPr>
            </w:pPr>
            <w:r w:rsidRPr="00FA507A">
              <w:rPr>
                <w:rFonts w:ascii="Arial" w:hAnsi="Arial" w:cs="Arial"/>
                <w:sz w:val="18"/>
                <w:szCs w:val="18"/>
              </w:rPr>
              <w:t>11.6%</w:t>
            </w:r>
          </w:p>
        </w:tc>
        <w:tc>
          <w:tcPr>
            <w:tcW w:w="831" w:type="dxa"/>
            <w:shd w:val="clear" w:color="auto" w:fill="auto"/>
          </w:tcPr>
          <w:p w14:paraId="47AAF2CE" w14:textId="77777777" w:rsidR="00E3506B" w:rsidRPr="00FA507A" w:rsidRDefault="00E3506B" w:rsidP="00D97B43">
            <w:pPr>
              <w:autoSpaceDE w:val="0"/>
              <w:autoSpaceDN w:val="0"/>
              <w:adjustRightInd w:val="0"/>
              <w:spacing w:after="0" w:line="320" w:lineRule="atLeast"/>
              <w:ind w:left="60" w:right="60"/>
              <w:jc w:val="right"/>
              <w:rPr>
                <w:rFonts w:ascii="Arial" w:hAnsi="Arial" w:cs="Arial"/>
                <w:sz w:val="18"/>
                <w:szCs w:val="18"/>
              </w:rPr>
            </w:pPr>
            <w:r w:rsidRPr="00FA507A">
              <w:rPr>
                <w:rFonts w:ascii="Arial" w:hAnsi="Arial" w:cs="Arial"/>
                <w:sz w:val="18"/>
                <w:szCs w:val="18"/>
              </w:rPr>
              <w:t>37.0%</w:t>
            </w:r>
          </w:p>
        </w:tc>
        <w:tc>
          <w:tcPr>
            <w:tcW w:w="824" w:type="dxa"/>
            <w:shd w:val="clear" w:color="auto" w:fill="auto"/>
          </w:tcPr>
          <w:p w14:paraId="0431B3FD" w14:textId="77777777" w:rsidR="00E3506B" w:rsidRPr="00FA507A" w:rsidRDefault="00E3506B" w:rsidP="00D97B43">
            <w:pPr>
              <w:autoSpaceDE w:val="0"/>
              <w:autoSpaceDN w:val="0"/>
              <w:adjustRightInd w:val="0"/>
              <w:spacing w:after="0" w:line="320" w:lineRule="atLeast"/>
              <w:ind w:left="60" w:right="60"/>
              <w:jc w:val="right"/>
              <w:rPr>
                <w:rFonts w:ascii="Arial" w:hAnsi="Arial" w:cs="Arial"/>
                <w:sz w:val="18"/>
                <w:szCs w:val="18"/>
              </w:rPr>
            </w:pPr>
            <w:r w:rsidRPr="00FA507A">
              <w:rPr>
                <w:rFonts w:ascii="Arial" w:hAnsi="Arial" w:cs="Arial"/>
                <w:sz w:val="18"/>
                <w:szCs w:val="18"/>
              </w:rPr>
              <w:t>43.5%</w:t>
            </w:r>
          </w:p>
        </w:tc>
      </w:tr>
      <w:tr w:rsidR="00E3506B" w:rsidRPr="00FA507A" w14:paraId="104DF3D0" w14:textId="77777777" w:rsidTr="00D97B43">
        <w:trPr>
          <w:cantSplit/>
          <w:trHeight w:val="293"/>
        </w:trPr>
        <w:tc>
          <w:tcPr>
            <w:tcW w:w="4983" w:type="dxa"/>
            <w:vMerge w:val="restart"/>
            <w:shd w:val="clear" w:color="auto" w:fill="auto"/>
          </w:tcPr>
          <w:p w14:paraId="07838C74" w14:textId="77777777" w:rsidR="00E3506B" w:rsidRPr="00FA507A" w:rsidRDefault="00E3506B" w:rsidP="00D97B43">
            <w:pPr>
              <w:autoSpaceDE w:val="0"/>
              <w:autoSpaceDN w:val="0"/>
              <w:adjustRightInd w:val="0"/>
              <w:spacing w:after="0" w:line="320" w:lineRule="atLeast"/>
              <w:ind w:left="60" w:right="60"/>
              <w:rPr>
                <w:rFonts w:ascii="Arial" w:hAnsi="Arial" w:cs="Arial"/>
                <w:sz w:val="18"/>
                <w:szCs w:val="18"/>
              </w:rPr>
            </w:pPr>
            <w:r w:rsidRPr="00FA507A">
              <w:rPr>
                <w:rFonts w:ascii="Arial" w:hAnsi="Arial" w:cs="Arial"/>
                <w:sz w:val="18"/>
                <w:szCs w:val="18"/>
              </w:rPr>
              <w:t>Attempts to implement similar approaches in the diocese were made.</w:t>
            </w:r>
          </w:p>
        </w:tc>
        <w:tc>
          <w:tcPr>
            <w:tcW w:w="923" w:type="dxa"/>
            <w:shd w:val="clear" w:color="auto" w:fill="auto"/>
          </w:tcPr>
          <w:p w14:paraId="5CAFEFD2" w14:textId="77777777" w:rsidR="00E3506B" w:rsidRPr="00FA507A" w:rsidRDefault="00E3506B" w:rsidP="00D97B43">
            <w:pPr>
              <w:autoSpaceDE w:val="0"/>
              <w:autoSpaceDN w:val="0"/>
              <w:adjustRightInd w:val="0"/>
              <w:spacing w:after="0" w:line="320" w:lineRule="atLeast"/>
              <w:ind w:left="60" w:right="60"/>
              <w:jc w:val="right"/>
              <w:rPr>
                <w:rFonts w:ascii="Arial" w:hAnsi="Arial" w:cs="Arial"/>
                <w:sz w:val="18"/>
                <w:szCs w:val="18"/>
              </w:rPr>
            </w:pPr>
            <w:r w:rsidRPr="00FA507A">
              <w:rPr>
                <w:rFonts w:ascii="Arial" w:hAnsi="Arial" w:cs="Arial"/>
                <w:sz w:val="18"/>
                <w:szCs w:val="18"/>
              </w:rPr>
              <w:t>3</w:t>
            </w:r>
          </w:p>
        </w:tc>
        <w:tc>
          <w:tcPr>
            <w:tcW w:w="923" w:type="dxa"/>
            <w:shd w:val="clear" w:color="auto" w:fill="auto"/>
          </w:tcPr>
          <w:p w14:paraId="6490262A" w14:textId="77777777" w:rsidR="00E3506B" w:rsidRPr="00FA507A" w:rsidRDefault="00E3506B" w:rsidP="00D97B43">
            <w:pPr>
              <w:autoSpaceDE w:val="0"/>
              <w:autoSpaceDN w:val="0"/>
              <w:adjustRightInd w:val="0"/>
              <w:spacing w:after="0" w:line="320" w:lineRule="atLeast"/>
              <w:ind w:left="60" w:right="60"/>
              <w:jc w:val="right"/>
              <w:rPr>
                <w:rFonts w:ascii="Arial" w:hAnsi="Arial" w:cs="Arial"/>
                <w:sz w:val="18"/>
                <w:szCs w:val="18"/>
              </w:rPr>
            </w:pPr>
            <w:r w:rsidRPr="00FA507A">
              <w:rPr>
                <w:rFonts w:ascii="Arial" w:hAnsi="Arial" w:cs="Arial"/>
                <w:sz w:val="18"/>
                <w:szCs w:val="18"/>
              </w:rPr>
              <w:t>38</w:t>
            </w:r>
          </w:p>
        </w:tc>
        <w:tc>
          <w:tcPr>
            <w:tcW w:w="831" w:type="dxa"/>
            <w:shd w:val="clear" w:color="auto" w:fill="auto"/>
          </w:tcPr>
          <w:p w14:paraId="091516D7" w14:textId="77777777" w:rsidR="00E3506B" w:rsidRPr="00FA507A" w:rsidRDefault="00E3506B" w:rsidP="00D97B43">
            <w:pPr>
              <w:autoSpaceDE w:val="0"/>
              <w:autoSpaceDN w:val="0"/>
              <w:adjustRightInd w:val="0"/>
              <w:spacing w:after="0" w:line="320" w:lineRule="atLeast"/>
              <w:ind w:left="60" w:right="60"/>
              <w:jc w:val="right"/>
              <w:rPr>
                <w:rFonts w:ascii="Arial" w:hAnsi="Arial" w:cs="Arial"/>
                <w:sz w:val="18"/>
                <w:szCs w:val="18"/>
              </w:rPr>
            </w:pPr>
            <w:r w:rsidRPr="00FA507A">
              <w:rPr>
                <w:rFonts w:ascii="Arial" w:hAnsi="Arial" w:cs="Arial"/>
                <w:sz w:val="18"/>
                <w:szCs w:val="18"/>
              </w:rPr>
              <w:t>171</w:t>
            </w:r>
          </w:p>
        </w:tc>
        <w:tc>
          <w:tcPr>
            <w:tcW w:w="831" w:type="dxa"/>
            <w:shd w:val="clear" w:color="auto" w:fill="auto"/>
          </w:tcPr>
          <w:p w14:paraId="0919FA12" w14:textId="77777777" w:rsidR="00E3506B" w:rsidRPr="00FA507A" w:rsidRDefault="00E3506B" w:rsidP="00D97B43">
            <w:pPr>
              <w:autoSpaceDE w:val="0"/>
              <w:autoSpaceDN w:val="0"/>
              <w:adjustRightInd w:val="0"/>
              <w:spacing w:after="0" w:line="320" w:lineRule="atLeast"/>
              <w:ind w:left="60" w:right="60"/>
              <w:jc w:val="right"/>
              <w:rPr>
                <w:rFonts w:ascii="Arial" w:hAnsi="Arial" w:cs="Arial"/>
                <w:sz w:val="18"/>
                <w:szCs w:val="18"/>
              </w:rPr>
            </w:pPr>
            <w:r w:rsidRPr="00FA507A">
              <w:rPr>
                <w:rFonts w:ascii="Arial" w:hAnsi="Arial" w:cs="Arial"/>
                <w:sz w:val="18"/>
                <w:szCs w:val="18"/>
              </w:rPr>
              <w:t>61</w:t>
            </w:r>
          </w:p>
        </w:tc>
        <w:tc>
          <w:tcPr>
            <w:tcW w:w="824" w:type="dxa"/>
            <w:shd w:val="clear" w:color="auto" w:fill="auto"/>
          </w:tcPr>
          <w:p w14:paraId="449B2E59" w14:textId="77777777" w:rsidR="00E3506B" w:rsidRPr="00FA507A" w:rsidRDefault="00E3506B" w:rsidP="00D97B43">
            <w:pPr>
              <w:autoSpaceDE w:val="0"/>
              <w:autoSpaceDN w:val="0"/>
              <w:adjustRightInd w:val="0"/>
              <w:spacing w:after="0" w:line="320" w:lineRule="atLeast"/>
              <w:ind w:left="60" w:right="60"/>
              <w:jc w:val="right"/>
              <w:rPr>
                <w:rFonts w:ascii="Arial" w:hAnsi="Arial" w:cs="Arial"/>
                <w:sz w:val="18"/>
                <w:szCs w:val="18"/>
              </w:rPr>
            </w:pPr>
            <w:r w:rsidRPr="00FA507A">
              <w:rPr>
                <w:rFonts w:ascii="Arial" w:hAnsi="Arial" w:cs="Arial"/>
                <w:sz w:val="18"/>
                <w:szCs w:val="18"/>
              </w:rPr>
              <w:t>19</w:t>
            </w:r>
          </w:p>
        </w:tc>
      </w:tr>
      <w:tr w:rsidR="00E3506B" w:rsidRPr="00FA507A" w14:paraId="39809305" w14:textId="77777777" w:rsidTr="00D97B43">
        <w:trPr>
          <w:cantSplit/>
          <w:trHeight w:val="234"/>
        </w:trPr>
        <w:tc>
          <w:tcPr>
            <w:tcW w:w="4983" w:type="dxa"/>
            <w:vMerge/>
            <w:shd w:val="clear" w:color="auto" w:fill="auto"/>
          </w:tcPr>
          <w:p w14:paraId="198F201F" w14:textId="77777777" w:rsidR="00E3506B" w:rsidRPr="00FA507A" w:rsidRDefault="00E3506B" w:rsidP="00D97B43">
            <w:pPr>
              <w:autoSpaceDE w:val="0"/>
              <w:autoSpaceDN w:val="0"/>
              <w:adjustRightInd w:val="0"/>
              <w:spacing w:after="0" w:line="240" w:lineRule="auto"/>
              <w:rPr>
                <w:rFonts w:ascii="Arial" w:hAnsi="Arial" w:cs="Arial"/>
                <w:sz w:val="18"/>
                <w:szCs w:val="18"/>
              </w:rPr>
            </w:pPr>
          </w:p>
        </w:tc>
        <w:tc>
          <w:tcPr>
            <w:tcW w:w="923" w:type="dxa"/>
            <w:shd w:val="clear" w:color="auto" w:fill="auto"/>
          </w:tcPr>
          <w:p w14:paraId="22D00986" w14:textId="77777777" w:rsidR="00E3506B" w:rsidRPr="00FA507A" w:rsidRDefault="00E3506B" w:rsidP="00D97B43">
            <w:pPr>
              <w:autoSpaceDE w:val="0"/>
              <w:autoSpaceDN w:val="0"/>
              <w:adjustRightInd w:val="0"/>
              <w:spacing w:after="0" w:line="320" w:lineRule="atLeast"/>
              <w:ind w:left="60" w:right="60"/>
              <w:jc w:val="right"/>
              <w:rPr>
                <w:rFonts w:ascii="Arial" w:hAnsi="Arial" w:cs="Arial"/>
                <w:sz w:val="18"/>
                <w:szCs w:val="18"/>
              </w:rPr>
            </w:pPr>
            <w:r w:rsidRPr="00FA507A">
              <w:rPr>
                <w:rFonts w:ascii="Arial" w:hAnsi="Arial" w:cs="Arial"/>
                <w:sz w:val="18"/>
                <w:szCs w:val="18"/>
              </w:rPr>
              <w:t>1.0%</w:t>
            </w:r>
          </w:p>
        </w:tc>
        <w:tc>
          <w:tcPr>
            <w:tcW w:w="923" w:type="dxa"/>
            <w:shd w:val="clear" w:color="auto" w:fill="auto"/>
          </w:tcPr>
          <w:p w14:paraId="220A1F5D" w14:textId="77777777" w:rsidR="00E3506B" w:rsidRPr="00FA507A" w:rsidRDefault="00E3506B" w:rsidP="00D97B43">
            <w:pPr>
              <w:autoSpaceDE w:val="0"/>
              <w:autoSpaceDN w:val="0"/>
              <w:adjustRightInd w:val="0"/>
              <w:spacing w:after="0" w:line="320" w:lineRule="atLeast"/>
              <w:ind w:left="60" w:right="60"/>
              <w:jc w:val="right"/>
              <w:rPr>
                <w:rFonts w:ascii="Arial" w:hAnsi="Arial" w:cs="Arial"/>
                <w:sz w:val="18"/>
                <w:szCs w:val="18"/>
              </w:rPr>
            </w:pPr>
            <w:r w:rsidRPr="00FA507A">
              <w:rPr>
                <w:rFonts w:ascii="Arial" w:hAnsi="Arial" w:cs="Arial"/>
                <w:sz w:val="18"/>
                <w:szCs w:val="18"/>
              </w:rPr>
              <w:t>13.0%</w:t>
            </w:r>
          </w:p>
        </w:tc>
        <w:tc>
          <w:tcPr>
            <w:tcW w:w="831" w:type="dxa"/>
            <w:shd w:val="clear" w:color="auto" w:fill="auto"/>
          </w:tcPr>
          <w:p w14:paraId="796209C6" w14:textId="77777777" w:rsidR="00E3506B" w:rsidRPr="00FA507A" w:rsidRDefault="00E3506B" w:rsidP="00D97B43">
            <w:pPr>
              <w:autoSpaceDE w:val="0"/>
              <w:autoSpaceDN w:val="0"/>
              <w:adjustRightInd w:val="0"/>
              <w:spacing w:after="0" w:line="320" w:lineRule="atLeast"/>
              <w:ind w:left="60" w:right="60"/>
              <w:jc w:val="right"/>
              <w:rPr>
                <w:rFonts w:ascii="Arial" w:hAnsi="Arial" w:cs="Arial"/>
                <w:sz w:val="18"/>
                <w:szCs w:val="18"/>
              </w:rPr>
            </w:pPr>
            <w:r w:rsidRPr="00FA507A">
              <w:rPr>
                <w:rFonts w:ascii="Arial" w:hAnsi="Arial" w:cs="Arial"/>
                <w:sz w:val="18"/>
                <w:szCs w:val="18"/>
              </w:rPr>
              <w:t>58.6%</w:t>
            </w:r>
          </w:p>
        </w:tc>
        <w:tc>
          <w:tcPr>
            <w:tcW w:w="831" w:type="dxa"/>
            <w:shd w:val="clear" w:color="auto" w:fill="auto"/>
          </w:tcPr>
          <w:p w14:paraId="411DECB6" w14:textId="77777777" w:rsidR="00E3506B" w:rsidRPr="00FA507A" w:rsidRDefault="00E3506B" w:rsidP="00D97B43">
            <w:pPr>
              <w:autoSpaceDE w:val="0"/>
              <w:autoSpaceDN w:val="0"/>
              <w:adjustRightInd w:val="0"/>
              <w:spacing w:after="0" w:line="320" w:lineRule="atLeast"/>
              <w:ind w:left="60" w:right="60"/>
              <w:jc w:val="right"/>
              <w:rPr>
                <w:rFonts w:ascii="Arial" w:hAnsi="Arial" w:cs="Arial"/>
                <w:sz w:val="18"/>
                <w:szCs w:val="18"/>
              </w:rPr>
            </w:pPr>
            <w:r w:rsidRPr="00FA507A">
              <w:rPr>
                <w:rFonts w:ascii="Arial" w:hAnsi="Arial" w:cs="Arial"/>
                <w:sz w:val="18"/>
                <w:szCs w:val="18"/>
              </w:rPr>
              <w:t>20.9%</w:t>
            </w:r>
          </w:p>
        </w:tc>
        <w:tc>
          <w:tcPr>
            <w:tcW w:w="824" w:type="dxa"/>
            <w:shd w:val="clear" w:color="auto" w:fill="auto"/>
          </w:tcPr>
          <w:p w14:paraId="340EDEA8" w14:textId="77777777" w:rsidR="00E3506B" w:rsidRPr="00FA507A" w:rsidRDefault="00E3506B" w:rsidP="00D97B43">
            <w:pPr>
              <w:autoSpaceDE w:val="0"/>
              <w:autoSpaceDN w:val="0"/>
              <w:adjustRightInd w:val="0"/>
              <w:spacing w:after="0" w:line="320" w:lineRule="atLeast"/>
              <w:ind w:left="60" w:right="60"/>
              <w:jc w:val="right"/>
              <w:rPr>
                <w:rFonts w:ascii="Arial" w:hAnsi="Arial" w:cs="Arial"/>
                <w:sz w:val="18"/>
                <w:szCs w:val="18"/>
              </w:rPr>
            </w:pPr>
            <w:r w:rsidRPr="00FA507A">
              <w:rPr>
                <w:rFonts w:ascii="Arial" w:hAnsi="Arial" w:cs="Arial"/>
                <w:sz w:val="18"/>
                <w:szCs w:val="18"/>
              </w:rPr>
              <w:t>6.5%</w:t>
            </w:r>
          </w:p>
        </w:tc>
      </w:tr>
      <w:tr w:rsidR="00E3506B" w:rsidRPr="00FA507A" w14:paraId="21C3F603" w14:textId="77777777" w:rsidTr="00D97B43">
        <w:trPr>
          <w:cantSplit/>
          <w:trHeight w:val="282"/>
        </w:trPr>
        <w:tc>
          <w:tcPr>
            <w:tcW w:w="4983" w:type="dxa"/>
            <w:vMerge w:val="restart"/>
            <w:shd w:val="clear" w:color="auto" w:fill="auto"/>
          </w:tcPr>
          <w:p w14:paraId="1495054E" w14:textId="77777777" w:rsidR="00E3506B" w:rsidRPr="00FA507A" w:rsidRDefault="00E3506B" w:rsidP="00D97B43">
            <w:pPr>
              <w:autoSpaceDE w:val="0"/>
              <w:autoSpaceDN w:val="0"/>
              <w:adjustRightInd w:val="0"/>
              <w:spacing w:after="0" w:line="320" w:lineRule="atLeast"/>
              <w:ind w:left="60" w:right="60"/>
              <w:rPr>
                <w:rFonts w:ascii="Arial" w:hAnsi="Arial" w:cs="Arial"/>
                <w:sz w:val="18"/>
                <w:szCs w:val="18"/>
              </w:rPr>
            </w:pPr>
            <w:r w:rsidRPr="00FA507A">
              <w:rPr>
                <w:rFonts w:ascii="Arial" w:hAnsi="Arial" w:cs="Arial"/>
                <w:sz w:val="18"/>
                <w:szCs w:val="18"/>
              </w:rPr>
              <w:t>The implementation was successful.</w:t>
            </w:r>
          </w:p>
        </w:tc>
        <w:tc>
          <w:tcPr>
            <w:tcW w:w="923" w:type="dxa"/>
            <w:shd w:val="clear" w:color="auto" w:fill="auto"/>
          </w:tcPr>
          <w:p w14:paraId="33F936B0" w14:textId="77777777" w:rsidR="00E3506B" w:rsidRPr="00FA507A" w:rsidRDefault="00E3506B" w:rsidP="00D97B43">
            <w:pPr>
              <w:autoSpaceDE w:val="0"/>
              <w:autoSpaceDN w:val="0"/>
              <w:adjustRightInd w:val="0"/>
              <w:spacing w:after="0" w:line="320" w:lineRule="atLeast"/>
              <w:ind w:left="60" w:right="60"/>
              <w:jc w:val="right"/>
              <w:rPr>
                <w:rFonts w:ascii="Arial" w:hAnsi="Arial" w:cs="Arial"/>
                <w:sz w:val="18"/>
                <w:szCs w:val="18"/>
              </w:rPr>
            </w:pPr>
            <w:r w:rsidRPr="00FA507A">
              <w:rPr>
                <w:rFonts w:ascii="Arial" w:hAnsi="Arial" w:cs="Arial"/>
                <w:sz w:val="18"/>
                <w:szCs w:val="18"/>
              </w:rPr>
              <w:t>34</w:t>
            </w:r>
          </w:p>
        </w:tc>
        <w:tc>
          <w:tcPr>
            <w:tcW w:w="923" w:type="dxa"/>
            <w:shd w:val="clear" w:color="auto" w:fill="auto"/>
          </w:tcPr>
          <w:p w14:paraId="7AB3BDFF" w14:textId="77777777" w:rsidR="00E3506B" w:rsidRPr="00FA507A" w:rsidRDefault="00E3506B" w:rsidP="00D97B43">
            <w:pPr>
              <w:autoSpaceDE w:val="0"/>
              <w:autoSpaceDN w:val="0"/>
              <w:adjustRightInd w:val="0"/>
              <w:spacing w:after="0" w:line="320" w:lineRule="atLeast"/>
              <w:ind w:left="60" w:right="60"/>
              <w:jc w:val="right"/>
              <w:rPr>
                <w:rFonts w:ascii="Arial" w:hAnsi="Arial" w:cs="Arial"/>
                <w:sz w:val="18"/>
                <w:szCs w:val="18"/>
              </w:rPr>
            </w:pPr>
            <w:r w:rsidRPr="00FA507A">
              <w:rPr>
                <w:rFonts w:ascii="Arial" w:hAnsi="Arial" w:cs="Arial"/>
                <w:sz w:val="18"/>
                <w:szCs w:val="18"/>
              </w:rPr>
              <w:t>116</w:t>
            </w:r>
          </w:p>
        </w:tc>
        <w:tc>
          <w:tcPr>
            <w:tcW w:w="831" w:type="dxa"/>
            <w:shd w:val="clear" w:color="auto" w:fill="auto"/>
          </w:tcPr>
          <w:p w14:paraId="5C8CEB74" w14:textId="77777777" w:rsidR="00E3506B" w:rsidRPr="00FA507A" w:rsidRDefault="00E3506B" w:rsidP="00D97B43">
            <w:pPr>
              <w:autoSpaceDE w:val="0"/>
              <w:autoSpaceDN w:val="0"/>
              <w:adjustRightInd w:val="0"/>
              <w:spacing w:after="0" w:line="320" w:lineRule="atLeast"/>
              <w:ind w:left="60" w:right="60"/>
              <w:jc w:val="right"/>
              <w:rPr>
                <w:rFonts w:ascii="Arial" w:hAnsi="Arial" w:cs="Arial"/>
                <w:sz w:val="18"/>
                <w:szCs w:val="18"/>
              </w:rPr>
            </w:pPr>
            <w:r w:rsidRPr="00FA507A">
              <w:rPr>
                <w:rFonts w:ascii="Arial" w:hAnsi="Arial" w:cs="Arial"/>
                <w:sz w:val="18"/>
                <w:szCs w:val="18"/>
              </w:rPr>
              <w:t>105</w:t>
            </w:r>
          </w:p>
        </w:tc>
        <w:tc>
          <w:tcPr>
            <w:tcW w:w="831" w:type="dxa"/>
            <w:shd w:val="clear" w:color="auto" w:fill="auto"/>
          </w:tcPr>
          <w:p w14:paraId="253198E2" w14:textId="77777777" w:rsidR="00E3506B" w:rsidRPr="00FA507A" w:rsidRDefault="00E3506B" w:rsidP="00D97B43">
            <w:pPr>
              <w:autoSpaceDE w:val="0"/>
              <w:autoSpaceDN w:val="0"/>
              <w:adjustRightInd w:val="0"/>
              <w:spacing w:after="0" w:line="320" w:lineRule="atLeast"/>
              <w:ind w:left="60" w:right="60"/>
              <w:jc w:val="right"/>
              <w:rPr>
                <w:rFonts w:ascii="Arial" w:hAnsi="Arial" w:cs="Arial"/>
                <w:sz w:val="18"/>
                <w:szCs w:val="18"/>
              </w:rPr>
            </w:pPr>
            <w:r w:rsidRPr="00FA507A">
              <w:rPr>
                <w:rFonts w:ascii="Arial" w:hAnsi="Arial" w:cs="Arial"/>
                <w:sz w:val="18"/>
                <w:szCs w:val="18"/>
              </w:rPr>
              <w:t>26</w:t>
            </w:r>
          </w:p>
        </w:tc>
        <w:tc>
          <w:tcPr>
            <w:tcW w:w="824" w:type="dxa"/>
            <w:shd w:val="clear" w:color="auto" w:fill="auto"/>
          </w:tcPr>
          <w:p w14:paraId="7AC2E479" w14:textId="77777777" w:rsidR="00E3506B" w:rsidRPr="00FA507A" w:rsidRDefault="00E3506B" w:rsidP="00D97B43">
            <w:pPr>
              <w:autoSpaceDE w:val="0"/>
              <w:autoSpaceDN w:val="0"/>
              <w:adjustRightInd w:val="0"/>
              <w:spacing w:after="0" w:line="320" w:lineRule="atLeast"/>
              <w:ind w:left="60" w:right="60"/>
              <w:jc w:val="right"/>
              <w:rPr>
                <w:rFonts w:ascii="Arial" w:hAnsi="Arial" w:cs="Arial"/>
                <w:sz w:val="18"/>
                <w:szCs w:val="18"/>
              </w:rPr>
            </w:pPr>
            <w:r w:rsidRPr="00FA507A">
              <w:rPr>
                <w:rFonts w:ascii="Arial" w:hAnsi="Arial" w:cs="Arial"/>
                <w:sz w:val="18"/>
                <w:szCs w:val="18"/>
              </w:rPr>
              <w:t>11</w:t>
            </w:r>
          </w:p>
        </w:tc>
      </w:tr>
      <w:tr w:rsidR="00E3506B" w:rsidRPr="00FA507A" w14:paraId="226F6C14" w14:textId="77777777" w:rsidTr="00D97B43">
        <w:trPr>
          <w:cantSplit/>
          <w:trHeight w:val="304"/>
        </w:trPr>
        <w:tc>
          <w:tcPr>
            <w:tcW w:w="4983" w:type="dxa"/>
            <w:vMerge/>
            <w:shd w:val="clear" w:color="auto" w:fill="auto"/>
          </w:tcPr>
          <w:p w14:paraId="75C194E6" w14:textId="77777777" w:rsidR="00E3506B" w:rsidRPr="00FA507A" w:rsidRDefault="00E3506B" w:rsidP="00D97B43">
            <w:pPr>
              <w:autoSpaceDE w:val="0"/>
              <w:autoSpaceDN w:val="0"/>
              <w:adjustRightInd w:val="0"/>
              <w:spacing w:after="0" w:line="240" w:lineRule="auto"/>
              <w:rPr>
                <w:rFonts w:ascii="Arial" w:hAnsi="Arial" w:cs="Arial"/>
                <w:sz w:val="18"/>
                <w:szCs w:val="18"/>
              </w:rPr>
            </w:pPr>
          </w:p>
        </w:tc>
        <w:tc>
          <w:tcPr>
            <w:tcW w:w="923" w:type="dxa"/>
            <w:shd w:val="clear" w:color="auto" w:fill="auto"/>
          </w:tcPr>
          <w:p w14:paraId="1E7A2428" w14:textId="77777777" w:rsidR="00E3506B" w:rsidRPr="00FA507A" w:rsidRDefault="00E3506B" w:rsidP="00D97B43">
            <w:pPr>
              <w:autoSpaceDE w:val="0"/>
              <w:autoSpaceDN w:val="0"/>
              <w:adjustRightInd w:val="0"/>
              <w:spacing w:after="0" w:line="320" w:lineRule="atLeast"/>
              <w:ind w:left="60" w:right="60"/>
              <w:jc w:val="right"/>
              <w:rPr>
                <w:rFonts w:ascii="Arial" w:hAnsi="Arial" w:cs="Arial"/>
                <w:sz w:val="18"/>
                <w:szCs w:val="18"/>
              </w:rPr>
            </w:pPr>
            <w:r w:rsidRPr="00FA507A">
              <w:rPr>
                <w:rFonts w:ascii="Arial" w:hAnsi="Arial" w:cs="Arial"/>
                <w:sz w:val="18"/>
                <w:szCs w:val="18"/>
              </w:rPr>
              <w:t>11.6%</w:t>
            </w:r>
          </w:p>
        </w:tc>
        <w:tc>
          <w:tcPr>
            <w:tcW w:w="923" w:type="dxa"/>
            <w:shd w:val="clear" w:color="auto" w:fill="auto"/>
          </w:tcPr>
          <w:p w14:paraId="4EC9DBE3" w14:textId="77777777" w:rsidR="00E3506B" w:rsidRPr="00FA507A" w:rsidRDefault="00E3506B" w:rsidP="00D97B43">
            <w:pPr>
              <w:autoSpaceDE w:val="0"/>
              <w:autoSpaceDN w:val="0"/>
              <w:adjustRightInd w:val="0"/>
              <w:spacing w:after="0" w:line="320" w:lineRule="atLeast"/>
              <w:ind w:left="60" w:right="60"/>
              <w:jc w:val="right"/>
              <w:rPr>
                <w:rFonts w:ascii="Arial" w:hAnsi="Arial" w:cs="Arial"/>
                <w:sz w:val="18"/>
                <w:szCs w:val="18"/>
              </w:rPr>
            </w:pPr>
            <w:r w:rsidRPr="00FA507A">
              <w:rPr>
                <w:rFonts w:ascii="Arial" w:hAnsi="Arial" w:cs="Arial"/>
                <w:sz w:val="18"/>
                <w:szCs w:val="18"/>
              </w:rPr>
              <w:t>39.7%</w:t>
            </w:r>
          </w:p>
        </w:tc>
        <w:tc>
          <w:tcPr>
            <w:tcW w:w="831" w:type="dxa"/>
            <w:shd w:val="clear" w:color="auto" w:fill="auto"/>
          </w:tcPr>
          <w:p w14:paraId="310566A3" w14:textId="77777777" w:rsidR="00E3506B" w:rsidRPr="00FA507A" w:rsidRDefault="00E3506B" w:rsidP="00D97B43">
            <w:pPr>
              <w:autoSpaceDE w:val="0"/>
              <w:autoSpaceDN w:val="0"/>
              <w:adjustRightInd w:val="0"/>
              <w:spacing w:after="0" w:line="320" w:lineRule="atLeast"/>
              <w:ind w:left="60" w:right="60"/>
              <w:jc w:val="right"/>
              <w:rPr>
                <w:rFonts w:ascii="Arial" w:hAnsi="Arial" w:cs="Arial"/>
                <w:sz w:val="18"/>
                <w:szCs w:val="18"/>
              </w:rPr>
            </w:pPr>
            <w:r w:rsidRPr="00FA507A">
              <w:rPr>
                <w:rFonts w:ascii="Arial" w:hAnsi="Arial" w:cs="Arial"/>
                <w:sz w:val="18"/>
                <w:szCs w:val="18"/>
              </w:rPr>
              <w:t>36.0%</w:t>
            </w:r>
          </w:p>
        </w:tc>
        <w:tc>
          <w:tcPr>
            <w:tcW w:w="831" w:type="dxa"/>
            <w:shd w:val="clear" w:color="auto" w:fill="auto"/>
          </w:tcPr>
          <w:p w14:paraId="373F4685" w14:textId="77777777" w:rsidR="00E3506B" w:rsidRPr="00FA507A" w:rsidRDefault="00E3506B" w:rsidP="00D97B43">
            <w:pPr>
              <w:autoSpaceDE w:val="0"/>
              <w:autoSpaceDN w:val="0"/>
              <w:adjustRightInd w:val="0"/>
              <w:spacing w:after="0" w:line="320" w:lineRule="atLeast"/>
              <w:ind w:left="60" w:right="60"/>
              <w:jc w:val="right"/>
              <w:rPr>
                <w:rFonts w:ascii="Arial" w:hAnsi="Arial" w:cs="Arial"/>
                <w:sz w:val="18"/>
                <w:szCs w:val="18"/>
              </w:rPr>
            </w:pPr>
            <w:r w:rsidRPr="00FA507A">
              <w:rPr>
                <w:rFonts w:ascii="Arial" w:hAnsi="Arial" w:cs="Arial"/>
                <w:sz w:val="18"/>
                <w:szCs w:val="18"/>
              </w:rPr>
              <w:t>8.9%</w:t>
            </w:r>
          </w:p>
        </w:tc>
        <w:tc>
          <w:tcPr>
            <w:tcW w:w="824" w:type="dxa"/>
            <w:shd w:val="clear" w:color="auto" w:fill="auto"/>
          </w:tcPr>
          <w:p w14:paraId="118124DA" w14:textId="77777777" w:rsidR="00E3506B" w:rsidRPr="00FA507A" w:rsidRDefault="00E3506B" w:rsidP="00D97B43">
            <w:pPr>
              <w:autoSpaceDE w:val="0"/>
              <w:autoSpaceDN w:val="0"/>
              <w:adjustRightInd w:val="0"/>
              <w:spacing w:after="0" w:line="320" w:lineRule="atLeast"/>
              <w:ind w:left="60" w:right="60"/>
              <w:jc w:val="right"/>
              <w:rPr>
                <w:rFonts w:ascii="Arial" w:hAnsi="Arial" w:cs="Arial"/>
                <w:sz w:val="18"/>
                <w:szCs w:val="18"/>
              </w:rPr>
            </w:pPr>
            <w:r w:rsidRPr="00FA507A">
              <w:rPr>
                <w:rFonts w:ascii="Arial" w:hAnsi="Arial" w:cs="Arial"/>
                <w:sz w:val="18"/>
                <w:szCs w:val="18"/>
              </w:rPr>
              <w:t>3.8%</w:t>
            </w:r>
          </w:p>
        </w:tc>
      </w:tr>
      <w:tr w:rsidR="00E3506B" w:rsidRPr="00FA507A" w14:paraId="26143849" w14:textId="77777777" w:rsidTr="00D97B43">
        <w:trPr>
          <w:cantSplit/>
          <w:trHeight w:val="293"/>
        </w:trPr>
        <w:tc>
          <w:tcPr>
            <w:tcW w:w="4983" w:type="dxa"/>
            <w:vMerge w:val="restart"/>
            <w:shd w:val="clear" w:color="auto" w:fill="auto"/>
          </w:tcPr>
          <w:p w14:paraId="27920D8A" w14:textId="77777777" w:rsidR="00E3506B" w:rsidRPr="00FA507A" w:rsidRDefault="00E3506B" w:rsidP="00D97B43">
            <w:pPr>
              <w:autoSpaceDE w:val="0"/>
              <w:autoSpaceDN w:val="0"/>
              <w:adjustRightInd w:val="0"/>
              <w:spacing w:after="0" w:line="320" w:lineRule="atLeast"/>
              <w:ind w:left="60" w:right="60"/>
              <w:rPr>
                <w:rFonts w:ascii="Arial" w:hAnsi="Arial" w:cs="Arial"/>
                <w:sz w:val="18"/>
                <w:szCs w:val="18"/>
              </w:rPr>
            </w:pPr>
            <w:r w:rsidRPr="00FA507A">
              <w:rPr>
                <w:rFonts w:ascii="Arial" w:hAnsi="Arial" w:cs="Arial"/>
                <w:sz w:val="18"/>
                <w:szCs w:val="18"/>
              </w:rPr>
              <w:t>This approach has some challenges in implementing it.</w:t>
            </w:r>
          </w:p>
        </w:tc>
        <w:tc>
          <w:tcPr>
            <w:tcW w:w="923" w:type="dxa"/>
            <w:shd w:val="clear" w:color="auto" w:fill="auto"/>
          </w:tcPr>
          <w:p w14:paraId="291E2B8B" w14:textId="77777777" w:rsidR="00E3506B" w:rsidRPr="00FA507A" w:rsidRDefault="00E3506B" w:rsidP="00D97B43">
            <w:pPr>
              <w:autoSpaceDE w:val="0"/>
              <w:autoSpaceDN w:val="0"/>
              <w:adjustRightInd w:val="0"/>
              <w:spacing w:after="0" w:line="320" w:lineRule="atLeast"/>
              <w:ind w:left="60" w:right="60"/>
              <w:jc w:val="right"/>
              <w:rPr>
                <w:rFonts w:ascii="Arial" w:hAnsi="Arial" w:cs="Arial"/>
                <w:sz w:val="18"/>
                <w:szCs w:val="18"/>
              </w:rPr>
            </w:pPr>
            <w:r w:rsidRPr="00FA507A">
              <w:rPr>
                <w:rFonts w:ascii="Arial" w:hAnsi="Arial" w:cs="Arial"/>
                <w:sz w:val="18"/>
                <w:szCs w:val="18"/>
              </w:rPr>
              <w:t>33</w:t>
            </w:r>
          </w:p>
        </w:tc>
        <w:tc>
          <w:tcPr>
            <w:tcW w:w="923" w:type="dxa"/>
            <w:shd w:val="clear" w:color="auto" w:fill="auto"/>
          </w:tcPr>
          <w:p w14:paraId="0579471F" w14:textId="77777777" w:rsidR="00E3506B" w:rsidRPr="00FA507A" w:rsidRDefault="00E3506B" w:rsidP="00D97B43">
            <w:pPr>
              <w:autoSpaceDE w:val="0"/>
              <w:autoSpaceDN w:val="0"/>
              <w:adjustRightInd w:val="0"/>
              <w:spacing w:after="0" w:line="320" w:lineRule="atLeast"/>
              <w:ind w:left="60" w:right="60"/>
              <w:jc w:val="right"/>
              <w:rPr>
                <w:rFonts w:ascii="Arial" w:hAnsi="Arial" w:cs="Arial"/>
                <w:sz w:val="18"/>
                <w:szCs w:val="18"/>
              </w:rPr>
            </w:pPr>
            <w:r w:rsidRPr="00FA507A">
              <w:rPr>
                <w:rFonts w:ascii="Arial" w:hAnsi="Arial" w:cs="Arial"/>
                <w:sz w:val="18"/>
                <w:szCs w:val="18"/>
              </w:rPr>
              <w:t>122</w:t>
            </w:r>
          </w:p>
        </w:tc>
        <w:tc>
          <w:tcPr>
            <w:tcW w:w="831" w:type="dxa"/>
            <w:shd w:val="clear" w:color="auto" w:fill="auto"/>
          </w:tcPr>
          <w:p w14:paraId="18AA18A7" w14:textId="77777777" w:rsidR="00E3506B" w:rsidRPr="00FA507A" w:rsidRDefault="00E3506B" w:rsidP="00D97B43">
            <w:pPr>
              <w:autoSpaceDE w:val="0"/>
              <w:autoSpaceDN w:val="0"/>
              <w:adjustRightInd w:val="0"/>
              <w:spacing w:after="0" w:line="320" w:lineRule="atLeast"/>
              <w:ind w:left="60" w:right="60"/>
              <w:jc w:val="right"/>
              <w:rPr>
                <w:rFonts w:ascii="Arial" w:hAnsi="Arial" w:cs="Arial"/>
                <w:sz w:val="18"/>
                <w:szCs w:val="18"/>
              </w:rPr>
            </w:pPr>
            <w:r w:rsidRPr="00FA507A">
              <w:rPr>
                <w:rFonts w:ascii="Arial" w:hAnsi="Arial" w:cs="Arial"/>
                <w:sz w:val="18"/>
                <w:szCs w:val="18"/>
              </w:rPr>
              <w:t>110</w:t>
            </w:r>
          </w:p>
        </w:tc>
        <w:tc>
          <w:tcPr>
            <w:tcW w:w="831" w:type="dxa"/>
            <w:shd w:val="clear" w:color="auto" w:fill="auto"/>
          </w:tcPr>
          <w:p w14:paraId="50806E79" w14:textId="77777777" w:rsidR="00E3506B" w:rsidRPr="00FA507A" w:rsidRDefault="00E3506B" w:rsidP="00D97B43">
            <w:pPr>
              <w:autoSpaceDE w:val="0"/>
              <w:autoSpaceDN w:val="0"/>
              <w:adjustRightInd w:val="0"/>
              <w:spacing w:after="0" w:line="320" w:lineRule="atLeast"/>
              <w:ind w:left="60" w:right="60"/>
              <w:jc w:val="right"/>
              <w:rPr>
                <w:rFonts w:ascii="Arial" w:hAnsi="Arial" w:cs="Arial"/>
                <w:sz w:val="18"/>
                <w:szCs w:val="18"/>
              </w:rPr>
            </w:pPr>
            <w:r w:rsidRPr="00FA507A">
              <w:rPr>
                <w:rFonts w:ascii="Arial" w:hAnsi="Arial" w:cs="Arial"/>
                <w:sz w:val="18"/>
                <w:szCs w:val="18"/>
              </w:rPr>
              <w:t>27</w:t>
            </w:r>
          </w:p>
        </w:tc>
        <w:tc>
          <w:tcPr>
            <w:tcW w:w="824" w:type="dxa"/>
            <w:shd w:val="clear" w:color="auto" w:fill="auto"/>
          </w:tcPr>
          <w:p w14:paraId="6A1AED73" w14:textId="77777777" w:rsidR="00E3506B" w:rsidRPr="00FA507A" w:rsidRDefault="00E3506B" w:rsidP="00D97B43">
            <w:pPr>
              <w:autoSpaceDE w:val="0"/>
              <w:autoSpaceDN w:val="0"/>
              <w:adjustRightInd w:val="0"/>
              <w:spacing w:after="0" w:line="320" w:lineRule="atLeast"/>
              <w:ind w:left="60" w:right="60"/>
              <w:jc w:val="right"/>
              <w:rPr>
                <w:rFonts w:ascii="Arial" w:hAnsi="Arial" w:cs="Arial"/>
                <w:sz w:val="18"/>
                <w:szCs w:val="18"/>
              </w:rPr>
            </w:pPr>
            <w:r w:rsidRPr="00FA507A">
              <w:rPr>
                <w:rFonts w:ascii="Arial" w:hAnsi="Arial" w:cs="Arial"/>
                <w:sz w:val="18"/>
                <w:szCs w:val="18"/>
              </w:rPr>
              <w:t>0</w:t>
            </w:r>
          </w:p>
        </w:tc>
      </w:tr>
      <w:tr w:rsidR="00E3506B" w:rsidRPr="00FA507A" w14:paraId="31229430" w14:textId="77777777" w:rsidTr="00D97B43">
        <w:trPr>
          <w:cantSplit/>
          <w:trHeight w:val="58"/>
        </w:trPr>
        <w:tc>
          <w:tcPr>
            <w:tcW w:w="4983" w:type="dxa"/>
            <w:vMerge/>
            <w:shd w:val="clear" w:color="auto" w:fill="auto"/>
          </w:tcPr>
          <w:p w14:paraId="70C00462" w14:textId="77777777" w:rsidR="00E3506B" w:rsidRPr="00FA507A" w:rsidRDefault="00E3506B" w:rsidP="00D97B43">
            <w:pPr>
              <w:autoSpaceDE w:val="0"/>
              <w:autoSpaceDN w:val="0"/>
              <w:adjustRightInd w:val="0"/>
              <w:spacing w:after="0" w:line="240" w:lineRule="auto"/>
              <w:rPr>
                <w:rFonts w:ascii="Arial" w:hAnsi="Arial" w:cs="Arial"/>
                <w:sz w:val="18"/>
                <w:szCs w:val="18"/>
              </w:rPr>
            </w:pPr>
          </w:p>
        </w:tc>
        <w:tc>
          <w:tcPr>
            <w:tcW w:w="923" w:type="dxa"/>
            <w:shd w:val="clear" w:color="auto" w:fill="auto"/>
          </w:tcPr>
          <w:p w14:paraId="117528D4" w14:textId="77777777" w:rsidR="00E3506B" w:rsidRPr="00FA507A" w:rsidRDefault="00E3506B" w:rsidP="00D97B43">
            <w:pPr>
              <w:autoSpaceDE w:val="0"/>
              <w:autoSpaceDN w:val="0"/>
              <w:adjustRightInd w:val="0"/>
              <w:spacing w:after="0" w:line="320" w:lineRule="atLeast"/>
              <w:ind w:left="60" w:right="60"/>
              <w:jc w:val="right"/>
              <w:rPr>
                <w:rFonts w:ascii="Arial" w:hAnsi="Arial" w:cs="Arial"/>
                <w:sz w:val="18"/>
                <w:szCs w:val="18"/>
              </w:rPr>
            </w:pPr>
            <w:r w:rsidRPr="00FA507A">
              <w:rPr>
                <w:rFonts w:ascii="Arial" w:hAnsi="Arial" w:cs="Arial"/>
                <w:sz w:val="18"/>
                <w:szCs w:val="18"/>
              </w:rPr>
              <w:t>11.3%</w:t>
            </w:r>
          </w:p>
        </w:tc>
        <w:tc>
          <w:tcPr>
            <w:tcW w:w="923" w:type="dxa"/>
            <w:shd w:val="clear" w:color="auto" w:fill="auto"/>
          </w:tcPr>
          <w:p w14:paraId="56ABFEFE" w14:textId="77777777" w:rsidR="00E3506B" w:rsidRPr="00FA507A" w:rsidRDefault="00E3506B" w:rsidP="00D97B43">
            <w:pPr>
              <w:autoSpaceDE w:val="0"/>
              <w:autoSpaceDN w:val="0"/>
              <w:adjustRightInd w:val="0"/>
              <w:spacing w:after="0" w:line="320" w:lineRule="atLeast"/>
              <w:ind w:left="60" w:right="60"/>
              <w:jc w:val="right"/>
              <w:rPr>
                <w:rFonts w:ascii="Arial" w:hAnsi="Arial" w:cs="Arial"/>
                <w:sz w:val="18"/>
                <w:szCs w:val="18"/>
              </w:rPr>
            </w:pPr>
            <w:r w:rsidRPr="00FA507A">
              <w:rPr>
                <w:rFonts w:ascii="Arial" w:hAnsi="Arial" w:cs="Arial"/>
                <w:sz w:val="18"/>
                <w:szCs w:val="18"/>
              </w:rPr>
              <w:t>41.8%</w:t>
            </w:r>
          </w:p>
        </w:tc>
        <w:tc>
          <w:tcPr>
            <w:tcW w:w="831" w:type="dxa"/>
            <w:shd w:val="clear" w:color="auto" w:fill="auto"/>
          </w:tcPr>
          <w:p w14:paraId="1F623609" w14:textId="77777777" w:rsidR="00E3506B" w:rsidRPr="00FA507A" w:rsidRDefault="00E3506B" w:rsidP="00D97B43">
            <w:pPr>
              <w:autoSpaceDE w:val="0"/>
              <w:autoSpaceDN w:val="0"/>
              <w:adjustRightInd w:val="0"/>
              <w:spacing w:after="0" w:line="320" w:lineRule="atLeast"/>
              <w:ind w:left="60" w:right="60"/>
              <w:jc w:val="right"/>
              <w:rPr>
                <w:rFonts w:ascii="Arial" w:hAnsi="Arial" w:cs="Arial"/>
                <w:sz w:val="18"/>
                <w:szCs w:val="18"/>
              </w:rPr>
            </w:pPr>
            <w:r w:rsidRPr="00FA507A">
              <w:rPr>
                <w:rFonts w:ascii="Arial" w:hAnsi="Arial" w:cs="Arial"/>
                <w:sz w:val="18"/>
                <w:szCs w:val="18"/>
              </w:rPr>
              <w:t>37.7%</w:t>
            </w:r>
          </w:p>
        </w:tc>
        <w:tc>
          <w:tcPr>
            <w:tcW w:w="831" w:type="dxa"/>
            <w:shd w:val="clear" w:color="auto" w:fill="auto"/>
          </w:tcPr>
          <w:p w14:paraId="15BFAFFE" w14:textId="77777777" w:rsidR="00E3506B" w:rsidRPr="00FA507A" w:rsidRDefault="00E3506B" w:rsidP="00D97B43">
            <w:pPr>
              <w:autoSpaceDE w:val="0"/>
              <w:autoSpaceDN w:val="0"/>
              <w:adjustRightInd w:val="0"/>
              <w:spacing w:after="0" w:line="320" w:lineRule="atLeast"/>
              <w:ind w:left="60" w:right="60"/>
              <w:jc w:val="right"/>
              <w:rPr>
                <w:rFonts w:ascii="Arial" w:hAnsi="Arial" w:cs="Arial"/>
                <w:sz w:val="18"/>
                <w:szCs w:val="18"/>
              </w:rPr>
            </w:pPr>
            <w:r w:rsidRPr="00FA507A">
              <w:rPr>
                <w:rFonts w:ascii="Arial" w:hAnsi="Arial" w:cs="Arial"/>
                <w:sz w:val="18"/>
                <w:szCs w:val="18"/>
              </w:rPr>
              <w:t>9.2%</w:t>
            </w:r>
          </w:p>
        </w:tc>
        <w:tc>
          <w:tcPr>
            <w:tcW w:w="824" w:type="dxa"/>
            <w:shd w:val="clear" w:color="auto" w:fill="auto"/>
          </w:tcPr>
          <w:p w14:paraId="75CF6A01" w14:textId="77777777" w:rsidR="00E3506B" w:rsidRPr="00FA507A" w:rsidRDefault="00E3506B" w:rsidP="00D97B43">
            <w:pPr>
              <w:autoSpaceDE w:val="0"/>
              <w:autoSpaceDN w:val="0"/>
              <w:adjustRightInd w:val="0"/>
              <w:spacing w:after="0" w:line="320" w:lineRule="atLeast"/>
              <w:ind w:left="60" w:right="60"/>
              <w:jc w:val="right"/>
              <w:rPr>
                <w:rFonts w:ascii="Arial" w:hAnsi="Arial" w:cs="Arial"/>
                <w:sz w:val="18"/>
                <w:szCs w:val="18"/>
              </w:rPr>
            </w:pPr>
            <w:r w:rsidRPr="00FA507A">
              <w:rPr>
                <w:rFonts w:ascii="Arial" w:hAnsi="Arial" w:cs="Arial"/>
                <w:sz w:val="18"/>
                <w:szCs w:val="18"/>
              </w:rPr>
              <w:t>0.0%</w:t>
            </w:r>
          </w:p>
        </w:tc>
      </w:tr>
    </w:tbl>
    <w:p w14:paraId="1EDBCC71" w14:textId="6476DDDC" w:rsidR="00CF3E79" w:rsidRDefault="00CF3E79" w:rsidP="00C250AF">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Table 1-</w:t>
      </w:r>
      <w:r w:rsidR="00E532B2">
        <w:rPr>
          <w:rFonts w:ascii="Times New Roman" w:hAnsi="Times New Roman" w:cs="Times New Roman"/>
        </w:rPr>
        <w:t xml:space="preserve"> </w:t>
      </w:r>
      <w:r w:rsidR="00E532B2" w:rsidRPr="00A367DD">
        <w:rPr>
          <w:rFonts w:ascii="Times New Roman" w:hAnsi="Times New Roman" w:cs="Times New Roman"/>
          <w:highlight w:val="yellow"/>
        </w:rPr>
        <w:t>Feasibility of the Skin-in-the-Game Guaranty Approach</w:t>
      </w:r>
      <w:r w:rsidR="00E532B2" w:rsidRPr="00E532B2">
        <w:rPr>
          <w:rFonts w:ascii="Times New Roman" w:hAnsi="Times New Roman" w:cs="Times New Roman"/>
        </w:rPr>
        <w:t xml:space="preserve"> </w:t>
      </w:r>
    </w:p>
    <w:p w14:paraId="5E30A7E3" w14:textId="741D3088" w:rsidR="00C250AF" w:rsidRPr="00C250AF" w:rsidRDefault="00C250AF" w:rsidP="00C250AF">
      <w:pPr>
        <w:autoSpaceDE w:val="0"/>
        <w:autoSpaceDN w:val="0"/>
        <w:adjustRightInd w:val="0"/>
        <w:spacing w:line="360" w:lineRule="auto"/>
        <w:jc w:val="both"/>
        <w:rPr>
          <w:rFonts w:ascii="Times New Roman" w:hAnsi="Times New Roman" w:cs="Times New Roman"/>
        </w:rPr>
      </w:pPr>
      <w:r w:rsidRPr="00C250AF">
        <w:rPr>
          <w:rFonts w:ascii="Times New Roman" w:hAnsi="Times New Roman" w:cs="Times New Roman"/>
        </w:rPr>
        <w:t xml:space="preserve">The feasibility of the Skin-in-the-Game Guaranty Approach was examined in Masvingo Diocese. </w:t>
      </w:r>
      <w:r w:rsidR="00E43CB9">
        <w:rPr>
          <w:rFonts w:ascii="Times New Roman" w:hAnsi="Times New Roman" w:cs="Times New Roman"/>
        </w:rPr>
        <w:t>T</w:t>
      </w:r>
      <w:r w:rsidRPr="00C250AF">
        <w:rPr>
          <w:rFonts w:ascii="Times New Roman" w:hAnsi="Times New Roman" w:cs="Times New Roman"/>
        </w:rPr>
        <w:t xml:space="preserve">he majority of responses, 91.8% agreed or strongly agreed (76 </w:t>
      </w:r>
      <w:r w:rsidR="00E43CB9">
        <w:rPr>
          <w:rFonts w:ascii="Times New Roman" w:hAnsi="Times New Roman" w:cs="Times New Roman"/>
        </w:rPr>
        <w:t>&amp;</w:t>
      </w:r>
      <w:r w:rsidRPr="00C250AF">
        <w:rPr>
          <w:rFonts w:ascii="Times New Roman" w:hAnsi="Times New Roman" w:cs="Times New Roman"/>
        </w:rPr>
        <w:t xml:space="preserve"> 192 respondents, respectively) that the diocese ha</w:t>
      </w:r>
      <w:r w:rsidR="00E43CB9">
        <w:rPr>
          <w:rFonts w:ascii="Times New Roman" w:hAnsi="Times New Roman" w:cs="Times New Roman"/>
        </w:rPr>
        <w:t>s</w:t>
      </w:r>
      <w:r w:rsidRPr="00C250AF">
        <w:rPr>
          <w:rFonts w:ascii="Times New Roman" w:hAnsi="Times New Roman" w:cs="Times New Roman"/>
        </w:rPr>
        <w:t xml:space="preserve"> the resources to mobilise in order to increase income. The remaining 7 respondents (2.4%) were uncertain about whether to agree or disagree, while only 0.7% (2 respondents) disagreed, indicating a strong consensus regarding resource availability.</w:t>
      </w:r>
    </w:p>
    <w:p w14:paraId="0BA59645" w14:textId="77777777" w:rsidR="00C250AF" w:rsidRPr="00C250AF" w:rsidRDefault="00C250AF" w:rsidP="00C250AF">
      <w:pPr>
        <w:autoSpaceDE w:val="0"/>
        <w:autoSpaceDN w:val="0"/>
        <w:adjustRightInd w:val="0"/>
        <w:spacing w:line="360" w:lineRule="auto"/>
        <w:jc w:val="both"/>
        <w:rPr>
          <w:rFonts w:ascii="Times New Roman" w:hAnsi="Times New Roman" w:cs="Times New Roman"/>
        </w:rPr>
      </w:pPr>
      <w:r w:rsidRPr="00C250AF">
        <w:rPr>
          <w:rFonts w:ascii="Times New Roman" w:hAnsi="Times New Roman" w:cs="Times New Roman"/>
        </w:rPr>
        <w:t>Regarding the feasibility of implementation, 80.5% (108 agreed, 127 strongly agreed) believed that the approach could be implemented, with 34 respondents (11.6%) remaining neutral. Only 7.9% (4 strongly disagreed, 19 disagreed) expressed doubt about its feasibility. When questioned about past attempts, 58.6% (171 respondents) were neutral, suggesting low awareness, while only 27.4% (61 agreed; 19 strongly agreed) claimed to have participated in such efforts previously. In contrast, 38 respondents (13%) disagreed, and 3 (1.0%) strongly disagreed regarding the efforts made.</w:t>
      </w:r>
    </w:p>
    <w:p w14:paraId="6A8290A2" w14:textId="77777777" w:rsidR="00C250AF" w:rsidRPr="00C250AF" w:rsidRDefault="00C250AF" w:rsidP="00C250AF">
      <w:pPr>
        <w:autoSpaceDE w:val="0"/>
        <w:autoSpaceDN w:val="0"/>
        <w:adjustRightInd w:val="0"/>
        <w:spacing w:line="360" w:lineRule="auto"/>
        <w:jc w:val="both"/>
        <w:rPr>
          <w:rFonts w:ascii="Times New Roman" w:hAnsi="Times New Roman" w:cs="Times New Roman"/>
        </w:rPr>
      </w:pPr>
      <w:r w:rsidRPr="00C250AF">
        <w:rPr>
          <w:rFonts w:ascii="Times New Roman" w:hAnsi="Times New Roman" w:cs="Times New Roman"/>
        </w:rPr>
        <w:t>Moreover, the success of the implementation strategy was deemed questionable, as 51.3% (34 certainly disagreed, 116 disagreed) of respondents felt that the approach had not succeeded. This was compared to 12.7% (26 agreed, 11 strongly agreed) who were satisfied, while 105 participants (36%) were unsure whether they agreed or disagreed. Similar to the previous question, 53.1% agreed (33 strongly disagreed, 122 disagreed) that the approach faced challenges, while 37.7% (110 respondents) remained neutral, and 9.2% (27 participants) agreed, with no one strongly agreeing.</w:t>
      </w:r>
    </w:p>
    <w:p w14:paraId="718A0D33" w14:textId="5060522D" w:rsidR="00C250AF" w:rsidRPr="00C250AF" w:rsidRDefault="00C250AF" w:rsidP="00C250AF">
      <w:pPr>
        <w:autoSpaceDE w:val="0"/>
        <w:autoSpaceDN w:val="0"/>
        <w:adjustRightInd w:val="0"/>
        <w:spacing w:line="360" w:lineRule="auto"/>
        <w:jc w:val="both"/>
        <w:rPr>
          <w:rFonts w:ascii="Times New Roman" w:hAnsi="Times New Roman" w:cs="Times New Roman"/>
        </w:rPr>
      </w:pPr>
      <w:r w:rsidRPr="00C250AF">
        <w:rPr>
          <w:rFonts w:ascii="Times New Roman" w:hAnsi="Times New Roman" w:cs="Times New Roman"/>
        </w:rPr>
        <w:t xml:space="preserve">According to Bryson </w:t>
      </w:r>
      <w:r w:rsidRPr="00E43CB9">
        <w:rPr>
          <w:rFonts w:ascii="Times New Roman" w:hAnsi="Times New Roman" w:cs="Times New Roman"/>
          <w:i/>
          <w:iCs/>
        </w:rPr>
        <w:t>et al</w:t>
      </w:r>
      <w:r w:rsidRPr="00C250AF">
        <w:rPr>
          <w:rFonts w:ascii="Times New Roman" w:hAnsi="Times New Roman" w:cs="Times New Roman"/>
        </w:rPr>
        <w:t xml:space="preserve">. (2015), the operational difficulties aligned with the findings of 53.1% of participants in the study. The highest level of agreement regarding feasibility among </w:t>
      </w:r>
      <w:r w:rsidRPr="00C250AF">
        <w:rPr>
          <w:rFonts w:ascii="Times New Roman" w:hAnsi="Times New Roman" w:cs="Times New Roman"/>
        </w:rPr>
        <w:lastRenderedPageBreak/>
        <w:t xml:space="preserve">organisations was noted by Weiner (2020), yet the lack of shared commitment within these groups remained a challenge. Miller and </w:t>
      </w:r>
      <w:proofErr w:type="spellStart"/>
      <w:r w:rsidRPr="00C250AF">
        <w:rPr>
          <w:rFonts w:ascii="Times New Roman" w:hAnsi="Times New Roman" w:cs="Times New Roman"/>
        </w:rPr>
        <w:t>Ewest</w:t>
      </w:r>
      <w:proofErr w:type="spellEnd"/>
      <w:r w:rsidRPr="00C250AF">
        <w:rPr>
          <w:rFonts w:ascii="Times New Roman" w:hAnsi="Times New Roman" w:cs="Times New Roman"/>
        </w:rPr>
        <w:t xml:space="preserve"> (2013) suggest that religious organisations encounter specific barriers to implementation, which explains the difficulties faced by the diocese.</w:t>
      </w:r>
      <w:r w:rsidR="00E43CB9">
        <w:rPr>
          <w:rFonts w:ascii="Times New Roman" w:hAnsi="Times New Roman" w:cs="Times New Roman"/>
        </w:rPr>
        <w:t xml:space="preserve"> </w:t>
      </w:r>
      <w:r w:rsidRPr="00C250AF">
        <w:rPr>
          <w:rFonts w:ascii="Times New Roman" w:hAnsi="Times New Roman" w:cs="Times New Roman"/>
        </w:rPr>
        <w:t>Overall, respondents recognised the diocese’s potential resources and the feasibility of implementation, but past efforts had proven to be challenging. This implies that careful planning and awareness of potential problems are necessary to successfully monetise church assets.</w:t>
      </w:r>
    </w:p>
    <w:p w14:paraId="1A79BFFD" w14:textId="2565A24C" w:rsidR="00E3506B" w:rsidRPr="00C0119F" w:rsidRDefault="00E3506B" w:rsidP="00E3506B">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4.</w:t>
      </w:r>
      <w:r w:rsidR="00E20A3C">
        <w:rPr>
          <w:rFonts w:ascii="Times New Roman" w:hAnsi="Times New Roman" w:cs="Times New Roman"/>
          <w:b/>
        </w:rPr>
        <w:t>2.5</w:t>
      </w:r>
      <w:r w:rsidRPr="00C0119F">
        <w:rPr>
          <w:rFonts w:ascii="Times New Roman" w:hAnsi="Times New Roman" w:cs="Times New Roman"/>
          <w:b/>
        </w:rPr>
        <w:t xml:space="preserve"> </w:t>
      </w:r>
      <w:r w:rsidR="007B1537">
        <w:rPr>
          <w:rFonts w:ascii="Times New Roman" w:hAnsi="Times New Roman" w:cs="Times New Roman"/>
          <w:b/>
        </w:rPr>
        <w:t>table 2-</w:t>
      </w:r>
      <w:r>
        <w:rPr>
          <w:rFonts w:ascii="Times New Roman" w:hAnsi="Times New Roman" w:cs="Times New Roman"/>
          <w:b/>
        </w:rPr>
        <w:t xml:space="preserve">Chi Square </w:t>
      </w:r>
      <w:r w:rsidRPr="00C0119F">
        <w:rPr>
          <w:rFonts w:ascii="Times New Roman" w:hAnsi="Times New Roman" w:cs="Times New Roman"/>
          <w:b/>
        </w:rPr>
        <w:t>Test Statistics</w:t>
      </w:r>
    </w:p>
    <w:tbl>
      <w:tblPr>
        <w:tblW w:w="9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5"/>
        <w:gridCol w:w="2070"/>
        <w:gridCol w:w="1298"/>
        <w:gridCol w:w="2032"/>
        <w:gridCol w:w="1146"/>
        <w:gridCol w:w="1593"/>
      </w:tblGrid>
      <w:tr w:rsidR="00E3506B" w:rsidRPr="00C0119F" w14:paraId="43218304" w14:textId="77777777" w:rsidTr="00D97B43">
        <w:trPr>
          <w:cantSplit/>
          <w:trHeight w:val="1240"/>
        </w:trPr>
        <w:tc>
          <w:tcPr>
            <w:tcW w:w="1165" w:type="dxa"/>
            <w:shd w:val="clear" w:color="auto" w:fill="FFFFFF"/>
          </w:tcPr>
          <w:p w14:paraId="4BC71FEE" w14:textId="77777777" w:rsidR="00E3506B" w:rsidRPr="00C0119F" w:rsidRDefault="00E3506B" w:rsidP="00D97B43">
            <w:pPr>
              <w:autoSpaceDE w:val="0"/>
              <w:autoSpaceDN w:val="0"/>
              <w:adjustRightInd w:val="0"/>
              <w:spacing w:after="0" w:line="240" w:lineRule="auto"/>
              <w:rPr>
                <w:rFonts w:ascii="Times New Roman" w:hAnsi="Times New Roman" w:cs="Times New Roman"/>
              </w:rPr>
            </w:pPr>
          </w:p>
        </w:tc>
        <w:tc>
          <w:tcPr>
            <w:tcW w:w="2070" w:type="dxa"/>
            <w:shd w:val="clear" w:color="auto" w:fill="FFFFFF"/>
          </w:tcPr>
          <w:p w14:paraId="3120D131" w14:textId="77777777" w:rsidR="00E3506B" w:rsidRPr="00C0119F" w:rsidRDefault="00E3506B" w:rsidP="00D97B43">
            <w:pPr>
              <w:autoSpaceDE w:val="0"/>
              <w:autoSpaceDN w:val="0"/>
              <w:adjustRightInd w:val="0"/>
              <w:spacing w:after="0" w:line="320" w:lineRule="atLeast"/>
              <w:ind w:left="60" w:right="60"/>
              <w:jc w:val="center"/>
              <w:rPr>
                <w:rFonts w:ascii="Arial" w:hAnsi="Arial" w:cs="Arial"/>
                <w:color w:val="000000"/>
                <w:sz w:val="18"/>
                <w:szCs w:val="18"/>
              </w:rPr>
            </w:pPr>
            <w:r w:rsidRPr="00C0119F">
              <w:rPr>
                <w:rFonts w:ascii="Arial" w:hAnsi="Arial" w:cs="Arial"/>
                <w:color w:val="000000"/>
                <w:sz w:val="18"/>
                <w:szCs w:val="18"/>
              </w:rPr>
              <w:t>The diocese has resources that can be utilised to increase revenue.</w:t>
            </w:r>
          </w:p>
        </w:tc>
        <w:tc>
          <w:tcPr>
            <w:tcW w:w="1298" w:type="dxa"/>
            <w:shd w:val="clear" w:color="auto" w:fill="FFFFFF"/>
          </w:tcPr>
          <w:p w14:paraId="53061593" w14:textId="77777777" w:rsidR="00E3506B" w:rsidRPr="00C0119F" w:rsidRDefault="00E3506B" w:rsidP="00D97B43">
            <w:pPr>
              <w:autoSpaceDE w:val="0"/>
              <w:autoSpaceDN w:val="0"/>
              <w:adjustRightInd w:val="0"/>
              <w:spacing w:after="0" w:line="320" w:lineRule="atLeast"/>
              <w:ind w:left="60" w:right="60"/>
              <w:jc w:val="center"/>
              <w:rPr>
                <w:rFonts w:ascii="Arial" w:hAnsi="Arial" w:cs="Arial"/>
                <w:color w:val="000000"/>
                <w:sz w:val="18"/>
                <w:szCs w:val="18"/>
              </w:rPr>
            </w:pPr>
            <w:r w:rsidRPr="00C0119F">
              <w:rPr>
                <w:rFonts w:ascii="Arial" w:hAnsi="Arial" w:cs="Arial"/>
                <w:color w:val="000000"/>
                <w:sz w:val="18"/>
                <w:szCs w:val="18"/>
              </w:rPr>
              <w:t>The diocese can implement this approach</w:t>
            </w:r>
          </w:p>
        </w:tc>
        <w:tc>
          <w:tcPr>
            <w:tcW w:w="2032" w:type="dxa"/>
            <w:shd w:val="clear" w:color="auto" w:fill="FFFFFF"/>
          </w:tcPr>
          <w:p w14:paraId="2B767AE6" w14:textId="77777777" w:rsidR="00E3506B" w:rsidRPr="00C0119F" w:rsidRDefault="00E3506B" w:rsidP="00D97B43">
            <w:pPr>
              <w:autoSpaceDE w:val="0"/>
              <w:autoSpaceDN w:val="0"/>
              <w:adjustRightInd w:val="0"/>
              <w:spacing w:after="0" w:line="320" w:lineRule="atLeast"/>
              <w:ind w:left="60" w:right="60"/>
              <w:jc w:val="center"/>
              <w:rPr>
                <w:rFonts w:ascii="Arial" w:hAnsi="Arial" w:cs="Arial"/>
                <w:color w:val="000000"/>
                <w:sz w:val="18"/>
                <w:szCs w:val="18"/>
              </w:rPr>
            </w:pPr>
            <w:r w:rsidRPr="00C0119F">
              <w:rPr>
                <w:rFonts w:ascii="Arial" w:hAnsi="Arial" w:cs="Arial"/>
                <w:color w:val="000000"/>
                <w:sz w:val="18"/>
                <w:szCs w:val="18"/>
              </w:rPr>
              <w:t>Attempts to implement similar approaches in the diocese were made.</w:t>
            </w:r>
          </w:p>
        </w:tc>
        <w:tc>
          <w:tcPr>
            <w:tcW w:w="1146" w:type="dxa"/>
            <w:shd w:val="clear" w:color="auto" w:fill="FFFFFF"/>
          </w:tcPr>
          <w:p w14:paraId="7B55A2DE" w14:textId="77777777" w:rsidR="00E3506B" w:rsidRPr="00C0119F" w:rsidRDefault="00E3506B" w:rsidP="00D97B43">
            <w:pPr>
              <w:autoSpaceDE w:val="0"/>
              <w:autoSpaceDN w:val="0"/>
              <w:adjustRightInd w:val="0"/>
              <w:spacing w:after="0" w:line="320" w:lineRule="atLeast"/>
              <w:ind w:left="60" w:right="60"/>
              <w:jc w:val="center"/>
              <w:rPr>
                <w:rFonts w:ascii="Arial" w:hAnsi="Arial" w:cs="Arial"/>
                <w:color w:val="000000"/>
                <w:sz w:val="18"/>
                <w:szCs w:val="18"/>
              </w:rPr>
            </w:pPr>
            <w:r w:rsidRPr="00C0119F">
              <w:rPr>
                <w:rFonts w:ascii="Arial" w:hAnsi="Arial" w:cs="Arial"/>
                <w:color w:val="000000"/>
                <w:sz w:val="18"/>
                <w:szCs w:val="18"/>
              </w:rPr>
              <w:t>The implementation was successful.</w:t>
            </w:r>
          </w:p>
        </w:tc>
        <w:tc>
          <w:tcPr>
            <w:tcW w:w="1593" w:type="dxa"/>
            <w:shd w:val="clear" w:color="auto" w:fill="FFFFFF"/>
          </w:tcPr>
          <w:p w14:paraId="1F560C45" w14:textId="77777777" w:rsidR="00E3506B" w:rsidRPr="00C0119F" w:rsidRDefault="00E3506B" w:rsidP="00D97B43">
            <w:pPr>
              <w:autoSpaceDE w:val="0"/>
              <w:autoSpaceDN w:val="0"/>
              <w:adjustRightInd w:val="0"/>
              <w:spacing w:after="0" w:line="320" w:lineRule="atLeast"/>
              <w:ind w:left="60" w:right="60"/>
              <w:jc w:val="center"/>
              <w:rPr>
                <w:rFonts w:ascii="Arial" w:hAnsi="Arial" w:cs="Arial"/>
                <w:color w:val="000000"/>
                <w:sz w:val="18"/>
                <w:szCs w:val="18"/>
              </w:rPr>
            </w:pPr>
            <w:r w:rsidRPr="00C0119F">
              <w:rPr>
                <w:rFonts w:ascii="Arial" w:hAnsi="Arial" w:cs="Arial"/>
                <w:color w:val="000000"/>
                <w:sz w:val="18"/>
                <w:szCs w:val="18"/>
              </w:rPr>
              <w:t>This approach has some challenges in implementing it.</w:t>
            </w:r>
          </w:p>
        </w:tc>
      </w:tr>
      <w:tr w:rsidR="00E3506B" w:rsidRPr="00C0119F" w14:paraId="24B8021C" w14:textId="77777777" w:rsidTr="00D97B43">
        <w:trPr>
          <w:cantSplit/>
          <w:trHeight w:val="210"/>
        </w:trPr>
        <w:tc>
          <w:tcPr>
            <w:tcW w:w="1165" w:type="dxa"/>
            <w:shd w:val="clear" w:color="auto" w:fill="FFFFFF"/>
            <w:vAlign w:val="center"/>
          </w:tcPr>
          <w:p w14:paraId="77AC0305" w14:textId="77777777" w:rsidR="00E3506B" w:rsidRPr="00C0119F" w:rsidRDefault="00E3506B" w:rsidP="00D97B43">
            <w:pPr>
              <w:autoSpaceDE w:val="0"/>
              <w:autoSpaceDN w:val="0"/>
              <w:adjustRightInd w:val="0"/>
              <w:spacing w:after="0" w:line="320" w:lineRule="atLeast"/>
              <w:ind w:left="60" w:right="60"/>
              <w:rPr>
                <w:rFonts w:ascii="Arial" w:hAnsi="Arial" w:cs="Arial"/>
                <w:color w:val="000000"/>
                <w:sz w:val="18"/>
                <w:szCs w:val="18"/>
              </w:rPr>
            </w:pPr>
            <w:r w:rsidRPr="00C0119F">
              <w:rPr>
                <w:rFonts w:ascii="Arial" w:hAnsi="Arial" w:cs="Arial"/>
                <w:color w:val="000000"/>
                <w:sz w:val="18"/>
                <w:szCs w:val="18"/>
              </w:rPr>
              <w:t>Chi-Square</w:t>
            </w:r>
          </w:p>
        </w:tc>
        <w:tc>
          <w:tcPr>
            <w:tcW w:w="2070" w:type="dxa"/>
            <w:shd w:val="clear" w:color="auto" w:fill="FFFFFF"/>
          </w:tcPr>
          <w:p w14:paraId="1CFCDD77" w14:textId="77777777" w:rsidR="00E3506B" w:rsidRPr="00C0119F" w:rsidRDefault="00E3506B" w:rsidP="00D97B43">
            <w:pPr>
              <w:autoSpaceDE w:val="0"/>
              <w:autoSpaceDN w:val="0"/>
              <w:adjustRightInd w:val="0"/>
              <w:spacing w:after="0" w:line="320" w:lineRule="atLeast"/>
              <w:ind w:left="60" w:right="60"/>
              <w:jc w:val="right"/>
              <w:rPr>
                <w:rFonts w:ascii="Arial" w:hAnsi="Arial" w:cs="Arial"/>
                <w:color w:val="000000"/>
                <w:sz w:val="18"/>
                <w:szCs w:val="18"/>
              </w:rPr>
            </w:pPr>
            <w:r w:rsidRPr="00C0119F">
              <w:rPr>
                <w:rFonts w:ascii="Arial" w:hAnsi="Arial" w:cs="Arial"/>
                <w:color w:val="000000"/>
                <w:sz w:val="18"/>
                <w:szCs w:val="18"/>
              </w:rPr>
              <w:t>298.795</w:t>
            </w:r>
            <w:r w:rsidRPr="00C0119F">
              <w:rPr>
                <w:rFonts w:ascii="Arial" w:hAnsi="Arial" w:cs="Arial"/>
                <w:color w:val="000000"/>
                <w:sz w:val="18"/>
                <w:szCs w:val="18"/>
                <w:vertAlign w:val="superscript"/>
              </w:rPr>
              <w:t>a</w:t>
            </w:r>
          </w:p>
        </w:tc>
        <w:tc>
          <w:tcPr>
            <w:tcW w:w="1298" w:type="dxa"/>
            <w:shd w:val="clear" w:color="auto" w:fill="FFFFFF"/>
          </w:tcPr>
          <w:p w14:paraId="2BC8E171" w14:textId="77777777" w:rsidR="00E3506B" w:rsidRPr="00C0119F" w:rsidRDefault="00E3506B" w:rsidP="00D97B43">
            <w:pPr>
              <w:autoSpaceDE w:val="0"/>
              <w:autoSpaceDN w:val="0"/>
              <w:adjustRightInd w:val="0"/>
              <w:spacing w:after="0" w:line="320" w:lineRule="atLeast"/>
              <w:ind w:left="60" w:right="60"/>
              <w:jc w:val="right"/>
              <w:rPr>
                <w:rFonts w:ascii="Arial" w:hAnsi="Arial" w:cs="Arial"/>
                <w:color w:val="000000"/>
                <w:sz w:val="18"/>
                <w:szCs w:val="18"/>
              </w:rPr>
            </w:pPr>
            <w:r w:rsidRPr="00C0119F">
              <w:rPr>
                <w:rFonts w:ascii="Arial" w:hAnsi="Arial" w:cs="Arial"/>
                <w:color w:val="000000"/>
                <w:sz w:val="18"/>
                <w:szCs w:val="18"/>
              </w:rPr>
              <w:t>210.158</w:t>
            </w:r>
            <w:r w:rsidRPr="00C0119F">
              <w:rPr>
                <w:rFonts w:ascii="Arial" w:hAnsi="Arial" w:cs="Arial"/>
                <w:color w:val="000000"/>
                <w:sz w:val="18"/>
                <w:szCs w:val="18"/>
                <w:vertAlign w:val="superscript"/>
              </w:rPr>
              <w:t>b</w:t>
            </w:r>
          </w:p>
        </w:tc>
        <w:tc>
          <w:tcPr>
            <w:tcW w:w="2032" w:type="dxa"/>
            <w:shd w:val="clear" w:color="auto" w:fill="FFFFFF"/>
          </w:tcPr>
          <w:p w14:paraId="547D8344" w14:textId="77777777" w:rsidR="00E3506B" w:rsidRPr="00C0119F" w:rsidRDefault="00E3506B" w:rsidP="00D97B43">
            <w:pPr>
              <w:autoSpaceDE w:val="0"/>
              <w:autoSpaceDN w:val="0"/>
              <w:adjustRightInd w:val="0"/>
              <w:spacing w:after="0" w:line="320" w:lineRule="atLeast"/>
              <w:ind w:left="60" w:right="60"/>
              <w:jc w:val="right"/>
              <w:rPr>
                <w:rFonts w:ascii="Arial" w:hAnsi="Arial" w:cs="Arial"/>
                <w:color w:val="000000"/>
                <w:sz w:val="18"/>
                <w:szCs w:val="18"/>
              </w:rPr>
            </w:pPr>
            <w:r w:rsidRPr="00C0119F">
              <w:rPr>
                <w:rFonts w:ascii="Arial" w:hAnsi="Arial" w:cs="Arial"/>
                <w:color w:val="000000"/>
                <w:sz w:val="18"/>
                <w:szCs w:val="18"/>
              </w:rPr>
              <w:t>303.479</w:t>
            </w:r>
            <w:r w:rsidRPr="00C0119F">
              <w:rPr>
                <w:rFonts w:ascii="Arial" w:hAnsi="Arial" w:cs="Arial"/>
                <w:color w:val="000000"/>
                <w:sz w:val="18"/>
                <w:szCs w:val="18"/>
                <w:vertAlign w:val="superscript"/>
              </w:rPr>
              <w:t>b</w:t>
            </w:r>
          </w:p>
        </w:tc>
        <w:tc>
          <w:tcPr>
            <w:tcW w:w="1146" w:type="dxa"/>
            <w:shd w:val="clear" w:color="auto" w:fill="FFFFFF"/>
          </w:tcPr>
          <w:p w14:paraId="6E21B206" w14:textId="77777777" w:rsidR="00E3506B" w:rsidRPr="00C0119F" w:rsidRDefault="00E3506B" w:rsidP="00D97B43">
            <w:pPr>
              <w:autoSpaceDE w:val="0"/>
              <w:autoSpaceDN w:val="0"/>
              <w:adjustRightInd w:val="0"/>
              <w:spacing w:after="0" w:line="320" w:lineRule="atLeast"/>
              <w:ind w:left="60" w:right="60"/>
              <w:jc w:val="right"/>
              <w:rPr>
                <w:rFonts w:ascii="Arial" w:hAnsi="Arial" w:cs="Arial"/>
                <w:color w:val="000000"/>
                <w:sz w:val="18"/>
                <w:szCs w:val="18"/>
              </w:rPr>
            </w:pPr>
            <w:r w:rsidRPr="00C0119F">
              <w:rPr>
                <w:rFonts w:ascii="Arial" w:hAnsi="Arial" w:cs="Arial"/>
                <w:color w:val="000000"/>
                <w:sz w:val="18"/>
                <w:szCs w:val="18"/>
              </w:rPr>
              <w:t>160.637</w:t>
            </w:r>
            <w:r w:rsidRPr="00C0119F">
              <w:rPr>
                <w:rFonts w:ascii="Arial" w:hAnsi="Arial" w:cs="Arial"/>
                <w:color w:val="000000"/>
                <w:sz w:val="18"/>
                <w:szCs w:val="18"/>
                <w:vertAlign w:val="superscript"/>
              </w:rPr>
              <w:t>b</w:t>
            </w:r>
          </w:p>
        </w:tc>
        <w:tc>
          <w:tcPr>
            <w:tcW w:w="1593" w:type="dxa"/>
            <w:shd w:val="clear" w:color="auto" w:fill="FFFFFF"/>
          </w:tcPr>
          <w:p w14:paraId="1DB786B8" w14:textId="77777777" w:rsidR="00E3506B" w:rsidRPr="00C0119F" w:rsidRDefault="00E3506B" w:rsidP="00D97B43">
            <w:pPr>
              <w:autoSpaceDE w:val="0"/>
              <w:autoSpaceDN w:val="0"/>
              <w:adjustRightInd w:val="0"/>
              <w:spacing w:after="0" w:line="320" w:lineRule="atLeast"/>
              <w:ind w:left="60" w:right="60"/>
              <w:jc w:val="right"/>
              <w:rPr>
                <w:rFonts w:ascii="Arial" w:hAnsi="Arial" w:cs="Arial"/>
                <w:color w:val="000000"/>
                <w:sz w:val="18"/>
                <w:szCs w:val="18"/>
              </w:rPr>
            </w:pPr>
            <w:r w:rsidRPr="00C0119F">
              <w:rPr>
                <w:rFonts w:ascii="Arial" w:hAnsi="Arial" w:cs="Arial"/>
                <w:color w:val="000000"/>
                <w:sz w:val="18"/>
                <w:szCs w:val="18"/>
              </w:rPr>
              <w:t>102.548</w:t>
            </w:r>
            <w:r w:rsidRPr="00C0119F">
              <w:rPr>
                <w:rFonts w:ascii="Arial" w:hAnsi="Arial" w:cs="Arial"/>
                <w:color w:val="000000"/>
                <w:sz w:val="18"/>
                <w:szCs w:val="18"/>
                <w:vertAlign w:val="superscript"/>
              </w:rPr>
              <w:t>a</w:t>
            </w:r>
          </w:p>
        </w:tc>
      </w:tr>
      <w:tr w:rsidR="00E3506B" w:rsidRPr="00C0119F" w14:paraId="5FB0CFFB" w14:textId="77777777" w:rsidTr="00D97B43">
        <w:trPr>
          <w:cantSplit/>
          <w:trHeight w:val="202"/>
        </w:trPr>
        <w:tc>
          <w:tcPr>
            <w:tcW w:w="1165" w:type="dxa"/>
            <w:shd w:val="clear" w:color="auto" w:fill="FFFFFF"/>
            <w:vAlign w:val="center"/>
          </w:tcPr>
          <w:p w14:paraId="4235A7AA" w14:textId="77777777" w:rsidR="00E3506B" w:rsidRPr="00C0119F" w:rsidRDefault="00E3506B" w:rsidP="00D97B43">
            <w:pPr>
              <w:autoSpaceDE w:val="0"/>
              <w:autoSpaceDN w:val="0"/>
              <w:adjustRightInd w:val="0"/>
              <w:spacing w:after="0" w:line="320" w:lineRule="atLeast"/>
              <w:ind w:left="60" w:right="60"/>
              <w:rPr>
                <w:rFonts w:ascii="Arial" w:hAnsi="Arial" w:cs="Arial"/>
                <w:color w:val="000000"/>
                <w:sz w:val="18"/>
                <w:szCs w:val="18"/>
              </w:rPr>
            </w:pPr>
            <w:r w:rsidRPr="00C0119F">
              <w:rPr>
                <w:rFonts w:ascii="Arial" w:hAnsi="Arial" w:cs="Arial"/>
                <w:color w:val="000000"/>
                <w:sz w:val="18"/>
                <w:szCs w:val="18"/>
              </w:rPr>
              <w:t>Df</w:t>
            </w:r>
          </w:p>
        </w:tc>
        <w:tc>
          <w:tcPr>
            <w:tcW w:w="2070" w:type="dxa"/>
            <w:shd w:val="clear" w:color="auto" w:fill="FFFFFF"/>
          </w:tcPr>
          <w:p w14:paraId="1F6E0724" w14:textId="77777777" w:rsidR="00E3506B" w:rsidRPr="00C0119F" w:rsidRDefault="00E3506B" w:rsidP="00D97B43">
            <w:pPr>
              <w:autoSpaceDE w:val="0"/>
              <w:autoSpaceDN w:val="0"/>
              <w:adjustRightInd w:val="0"/>
              <w:spacing w:after="0" w:line="320" w:lineRule="atLeast"/>
              <w:ind w:left="60" w:right="60"/>
              <w:jc w:val="right"/>
              <w:rPr>
                <w:rFonts w:ascii="Arial" w:hAnsi="Arial" w:cs="Arial"/>
                <w:color w:val="000000"/>
                <w:sz w:val="18"/>
                <w:szCs w:val="18"/>
              </w:rPr>
            </w:pPr>
            <w:r w:rsidRPr="00C0119F">
              <w:rPr>
                <w:rFonts w:ascii="Arial" w:hAnsi="Arial" w:cs="Arial"/>
                <w:color w:val="000000"/>
                <w:sz w:val="18"/>
                <w:szCs w:val="18"/>
              </w:rPr>
              <w:t>3</w:t>
            </w:r>
          </w:p>
        </w:tc>
        <w:tc>
          <w:tcPr>
            <w:tcW w:w="1298" w:type="dxa"/>
            <w:shd w:val="clear" w:color="auto" w:fill="FFFFFF"/>
          </w:tcPr>
          <w:p w14:paraId="5B14B682" w14:textId="77777777" w:rsidR="00E3506B" w:rsidRPr="00C0119F" w:rsidRDefault="00E3506B" w:rsidP="00D97B43">
            <w:pPr>
              <w:autoSpaceDE w:val="0"/>
              <w:autoSpaceDN w:val="0"/>
              <w:adjustRightInd w:val="0"/>
              <w:spacing w:after="0" w:line="320" w:lineRule="atLeast"/>
              <w:ind w:left="60" w:right="60"/>
              <w:jc w:val="right"/>
              <w:rPr>
                <w:rFonts w:ascii="Arial" w:hAnsi="Arial" w:cs="Arial"/>
                <w:color w:val="000000"/>
                <w:sz w:val="18"/>
                <w:szCs w:val="18"/>
              </w:rPr>
            </w:pPr>
            <w:r w:rsidRPr="00C0119F">
              <w:rPr>
                <w:rFonts w:ascii="Arial" w:hAnsi="Arial" w:cs="Arial"/>
                <w:color w:val="000000"/>
                <w:sz w:val="18"/>
                <w:szCs w:val="18"/>
              </w:rPr>
              <w:t>4</w:t>
            </w:r>
          </w:p>
        </w:tc>
        <w:tc>
          <w:tcPr>
            <w:tcW w:w="2032" w:type="dxa"/>
            <w:shd w:val="clear" w:color="auto" w:fill="FFFFFF"/>
          </w:tcPr>
          <w:p w14:paraId="44AA8F8A" w14:textId="77777777" w:rsidR="00E3506B" w:rsidRPr="00C0119F" w:rsidRDefault="00E3506B" w:rsidP="00D97B43">
            <w:pPr>
              <w:autoSpaceDE w:val="0"/>
              <w:autoSpaceDN w:val="0"/>
              <w:adjustRightInd w:val="0"/>
              <w:spacing w:after="0" w:line="320" w:lineRule="atLeast"/>
              <w:ind w:left="60" w:right="60"/>
              <w:jc w:val="right"/>
              <w:rPr>
                <w:rFonts w:ascii="Arial" w:hAnsi="Arial" w:cs="Arial"/>
                <w:color w:val="000000"/>
                <w:sz w:val="18"/>
                <w:szCs w:val="18"/>
              </w:rPr>
            </w:pPr>
            <w:r w:rsidRPr="00C0119F">
              <w:rPr>
                <w:rFonts w:ascii="Arial" w:hAnsi="Arial" w:cs="Arial"/>
                <w:color w:val="000000"/>
                <w:sz w:val="18"/>
                <w:szCs w:val="18"/>
              </w:rPr>
              <w:t>4</w:t>
            </w:r>
          </w:p>
        </w:tc>
        <w:tc>
          <w:tcPr>
            <w:tcW w:w="1146" w:type="dxa"/>
            <w:shd w:val="clear" w:color="auto" w:fill="FFFFFF"/>
          </w:tcPr>
          <w:p w14:paraId="5E5173B4" w14:textId="77777777" w:rsidR="00E3506B" w:rsidRPr="00C0119F" w:rsidRDefault="00E3506B" w:rsidP="00D97B43">
            <w:pPr>
              <w:autoSpaceDE w:val="0"/>
              <w:autoSpaceDN w:val="0"/>
              <w:adjustRightInd w:val="0"/>
              <w:spacing w:after="0" w:line="320" w:lineRule="atLeast"/>
              <w:ind w:left="60" w:right="60"/>
              <w:jc w:val="right"/>
              <w:rPr>
                <w:rFonts w:ascii="Arial" w:hAnsi="Arial" w:cs="Arial"/>
                <w:color w:val="000000"/>
                <w:sz w:val="18"/>
                <w:szCs w:val="18"/>
              </w:rPr>
            </w:pPr>
            <w:r w:rsidRPr="00C0119F">
              <w:rPr>
                <w:rFonts w:ascii="Arial" w:hAnsi="Arial" w:cs="Arial"/>
                <w:color w:val="000000"/>
                <w:sz w:val="18"/>
                <w:szCs w:val="18"/>
              </w:rPr>
              <w:t>4</w:t>
            </w:r>
          </w:p>
        </w:tc>
        <w:tc>
          <w:tcPr>
            <w:tcW w:w="1593" w:type="dxa"/>
            <w:shd w:val="clear" w:color="auto" w:fill="FFFFFF"/>
          </w:tcPr>
          <w:p w14:paraId="75D0A0AC" w14:textId="77777777" w:rsidR="00E3506B" w:rsidRPr="00C0119F" w:rsidRDefault="00E3506B" w:rsidP="00D97B43">
            <w:pPr>
              <w:autoSpaceDE w:val="0"/>
              <w:autoSpaceDN w:val="0"/>
              <w:adjustRightInd w:val="0"/>
              <w:spacing w:after="0" w:line="320" w:lineRule="atLeast"/>
              <w:ind w:left="60" w:right="60"/>
              <w:jc w:val="right"/>
              <w:rPr>
                <w:rFonts w:ascii="Arial" w:hAnsi="Arial" w:cs="Arial"/>
                <w:color w:val="000000"/>
                <w:sz w:val="18"/>
                <w:szCs w:val="18"/>
              </w:rPr>
            </w:pPr>
            <w:r w:rsidRPr="00C0119F">
              <w:rPr>
                <w:rFonts w:ascii="Arial" w:hAnsi="Arial" w:cs="Arial"/>
                <w:color w:val="000000"/>
                <w:sz w:val="18"/>
                <w:szCs w:val="18"/>
              </w:rPr>
              <w:t>3</w:t>
            </w:r>
          </w:p>
        </w:tc>
      </w:tr>
      <w:tr w:rsidR="00E3506B" w:rsidRPr="00C0119F" w14:paraId="7B15BE24" w14:textId="77777777" w:rsidTr="00D97B43">
        <w:trPr>
          <w:cantSplit/>
          <w:trHeight w:val="210"/>
        </w:trPr>
        <w:tc>
          <w:tcPr>
            <w:tcW w:w="1165" w:type="dxa"/>
            <w:shd w:val="clear" w:color="auto" w:fill="FFFFFF"/>
            <w:vAlign w:val="center"/>
          </w:tcPr>
          <w:p w14:paraId="1D27C6CC" w14:textId="77777777" w:rsidR="00E3506B" w:rsidRPr="00C0119F" w:rsidRDefault="00E3506B" w:rsidP="00D97B43">
            <w:pPr>
              <w:autoSpaceDE w:val="0"/>
              <w:autoSpaceDN w:val="0"/>
              <w:adjustRightInd w:val="0"/>
              <w:spacing w:after="0" w:line="320" w:lineRule="atLeast"/>
              <w:ind w:left="60" w:right="60"/>
              <w:rPr>
                <w:rFonts w:ascii="Arial" w:hAnsi="Arial" w:cs="Arial"/>
                <w:color w:val="000000"/>
                <w:sz w:val="18"/>
                <w:szCs w:val="18"/>
              </w:rPr>
            </w:pPr>
            <w:proofErr w:type="spellStart"/>
            <w:r w:rsidRPr="00C0119F">
              <w:rPr>
                <w:rFonts w:ascii="Arial" w:hAnsi="Arial" w:cs="Arial"/>
                <w:color w:val="000000"/>
                <w:sz w:val="18"/>
                <w:szCs w:val="18"/>
              </w:rPr>
              <w:t>Asymp</w:t>
            </w:r>
            <w:proofErr w:type="spellEnd"/>
            <w:r w:rsidRPr="00C0119F">
              <w:rPr>
                <w:rFonts w:ascii="Arial" w:hAnsi="Arial" w:cs="Arial"/>
                <w:color w:val="000000"/>
                <w:sz w:val="18"/>
                <w:szCs w:val="18"/>
              </w:rPr>
              <w:t>. Sig.</w:t>
            </w:r>
          </w:p>
        </w:tc>
        <w:tc>
          <w:tcPr>
            <w:tcW w:w="2070" w:type="dxa"/>
            <w:shd w:val="clear" w:color="auto" w:fill="FFFFFF"/>
          </w:tcPr>
          <w:p w14:paraId="1A024831" w14:textId="77777777" w:rsidR="00E3506B" w:rsidRPr="00C0119F" w:rsidRDefault="00E3506B" w:rsidP="00D97B43">
            <w:pPr>
              <w:autoSpaceDE w:val="0"/>
              <w:autoSpaceDN w:val="0"/>
              <w:adjustRightInd w:val="0"/>
              <w:spacing w:after="0" w:line="320" w:lineRule="atLeast"/>
              <w:ind w:left="60" w:right="60"/>
              <w:jc w:val="right"/>
              <w:rPr>
                <w:rFonts w:ascii="Arial" w:hAnsi="Arial" w:cs="Arial"/>
                <w:color w:val="000000"/>
                <w:sz w:val="18"/>
                <w:szCs w:val="18"/>
              </w:rPr>
            </w:pPr>
            <w:r w:rsidRPr="00C0119F">
              <w:rPr>
                <w:rFonts w:ascii="Arial" w:hAnsi="Arial" w:cs="Arial"/>
                <w:color w:val="000000"/>
                <w:sz w:val="18"/>
                <w:szCs w:val="18"/>
              </w:rPr>
              <w:t>.000</w:t>
            </w:r>
          </w:p>
        </w:tc>
        <w:tc>
          <w:tcPr>
            <w:tcW w:w="1298" w:type="dxa"/>
            <w:shd w:val="clear" w:color="auto" w:fill="FFFFFF"/>
          </w:tcPr>
          <w:p w14:paraId="64984F99" w14:textId="77777777" w:rsidR="00E3506B" w:rsidRPr="00C0119F" w:rsidRDefault="00E3506B" w:rsidP="00D97B43">
            <w:pPr>
              <w:autoSpaceDE w:val="0"/>
              <w:autoSpaceDN w:val="0"/>
              <w:adjustRightInd w:val="0"/>
              <w:spacing w:after="0" w:line="320" w:lineRule="atLeast"/>
              <w:ind w:left="60" w:right="60"/>
              <w:jc w:val="right"/>
              <w:rPr>
                <w:rFonts w:ascii="Arial" w:hAnsi="Arial" w:cs="Arial"/>
                <w:color w:val="000000"/>
                <w:sz w:val="18"/>
                <w:szCs w:val="18"/>
              </w:rPr>
            </w:pPr>
            <w:r w:rsidRPr="00C0119F">
              <w:rPr>
                <w:rFonts w:ascii="Arial" w:hAnsi="Arial" w:cs="Arial"/>
                <w:color w:val="000000"/>
                <w:sz w:val="18"/>
                <w:szCs w:val="18"/>
              </w:rPr>
              <w:t>.000</w:t>
            </w:r>
          </w:p>
        </w:tc>
        <w:tc>
          <w:tcPr>
            <w:tcW w:w="2032" w:type="dxa"/>
            <w:shd w:val="clear" w:color="auto" w:fill="FFFFFF"/>
          </w:tcPr>
          <w:p w14:paraId="42328B94" w14:textId="77777777" w:rsidR="00E3506B" w:rsidRPr="00C0119F" w:rsidRDefault="00E3506B" w:rsidP="00D97B43">
            <w:pPr>
              <w:autoSpaceDE w:val="0"/>
              <w:autoSpaceDN w:val="0"/>
              <w:adjustRightInd w:val="0"/>
              <w:spacing w:after="0" w:line="320" w:lineRule="atLeast"/>
              <w:ind w:left="60" w:right="60"/>
              <w:jc w:val="right"/>
              <w:rPr>
                <w:rFonts w:ascii="Arial" w:hAnsi="Arial" w:cs="Arial"/>
                <w:color w:val="000000"/>
                <w:sz w:val="18"/>
                <w:szCs w:val="18"/>
              </w:rPr>
            </w:pPr>
            <w:r w:rsidRPr="00C0119F">
              <w:rPr>
                <w:rFonts w:ascii="Arial" w:hAnsi="Arial" w:cs="Arial"/>
                <w:color w:val="000000"/>
                <w:sz w:val="18"/>
                <w:szCs w:val="18"/>
              </w:rPr>
              <w:t>.000</w:t>
            </w:r>
          </w:p>
        </w:tc>
        <w:tc>
          <w:tcPr>
            <w:tcW w:w="1146" w:type="dxa"/>
            <w:shd w:val="clear" w:color="auto" w:fill="FFFFFF"/>
          </w:tcPr>
          <w:p w14:paraId="2821954B" w14:textId="77777777" w:rsidR="00E3506B" w:rsidRPr="00C0119F" w:rsidRDefault="00E3506B" w:rsidP="00D97B43">
            <w:pPr>
              <w:autoSpaceDE w:val="0"/>
              <w:autoSpaceDN w:val="0"/>
              <w:adjustRightInd w:val="0"/>
              <w:spacing w:after="0" w:line="320" w:lineRule="atLeast"/>
              <w:ind w:left="60" w:right="60"/>
              <w:jc w:val="right"/>
              <w:rPr>
                <w:rFonts w:ascii="Arial" w:hAnsi="Arial" w:cs="Arial"/>
                <w:color w:val="000000"/>
                <w:sz w:val="18"/>
                <w:szCs w:val="18"/>
              </w:rPr>
            </w:pPr>
            <w:r w:rsidRPr="00C0119F">
              <w:rPr>
                <w:rFonts w:ascii="Arial" w:hAnsi="Arial" w:cs="Arial"/>
                <w:color w:val="000000"/>
                <w:sz w:val="18"/>
                <w:szCs w:val="18"/>
              </w:rPr>
              <w:t>.000</w:t>
            </w:r>
          </w:p>
        </w:tc>
        <w:tc>
          <w:tcPr>
            <w:tcW w:w="1593" w:type="dxa"/>
            <w:shd w:val="clear" w:color="auto" w:fill="FFFFFF"/>
          </w:tcPr>
          <w:p w14:paraId="2B6920A2" w14:textId="77777777" w:rsidR="00E3506B" w:rsidRPr="00C0119F" w:rsidRDefault="00E3506B" w:rsidP="00D97B43">
            <w:pPr>
              <w:autoSpaceDE w:val="0"/>
              <w:autoSpaceDN w:val="0"/>
              <w:adjustRightInd w:val="0"/>
              <w:spacing w:after="0" w:line="320" w:lineRule="atLeast"/>
              <w:ind w:left="60" w:right="60"/>
              <w:jc w:val="right"/>
              <w:rPr>
                <w:rFonts w:ascii="Arial" w:hAnsi="Arial" w:cs="Arial"/>
                <w:color w:val="000000"/>
                <w:sz w:val="18"/>
                <w:szCs w:val="18"/>
              </w:rPr>
            </w:pPr>
            <w:r w:rsidRPr="00C0119F">
              <w:rPr>
                <w:rFonts w:ascii="Arial" w:hAnsi="Arial" w:cs="Arial"/>
                <w:color w:val="000000"/>
                <w:sz w:val="18"/>
                <w:szCs w:val="18"/>
              </w:rPr>
              <w:t>.000</w:t>
            </w:r>
          </w:p>
        </w:tc>
      </w:tr>
      <w:tr w:rsidR="00E3506B" w:rsidRPr="00C0119F" w14:paraId="1CE07491" w14:textId="77777777" w:rsidTr="00D97B43">
        <w:trPr>
          <w:cantSplit/>
          <w:trHeight w:val="202"/>
        </w:trPr>
        <w:tc>
          <w:tcPr>
            <w:tcW w:w="9304" w:type="dxa"/>
            <w:gridSpan w:val="6"/>
            <w:shd w:val="clear" w:color="auto" w:fill="FFFFFF"/>
          </w:tcPr>
          <w:p w14:paraId="0C2C5C60" w14:textId="77777777" w:rsidR="00E3506B" w:rsidRPr="00C0119F" w:rsidRDefault="00E3506B" w:rsidP="00D97B43">
            <w:pPr>
              <w:autoSpaceDE w:val="0"/>
              <w:autoSpaceDN w:val="0"/>
              <w:adjustRightInd w:val="0"/>
              <w:spacing w:after="0" w:line="320" w:lineRule="atLeast"/>
              <w:ind w:left="60" w:right="60"/>
              <w:rPr>
                <w:rFonts w:ascii="Arial" w:hAnsi="Arial" w:cs="Arial"/>
                <w:color w:val="000000"/>
                <w:sz w:val="18"/>
                <w:szCs w:val="18"/>
              </w:rPr>
            </w:pPr>
            <w:r w:rsidRPr="00C0119F">
              <w:rPr>
                <w:rFonts w:ascii="Arial" w:hAnsi="Arial" w:cs="Arial"/>
                <w:color w:val="000000"/>
                <w:sz w:val="18"/>
                <w:szCs w:val="18"/>
              </w:rPr>
              <w:t>a. 0 cells (0.0%) have expected frequencies less than 5. The minimum expected cell frequency is 73.0.</w:t>
            </w:r>
          </w:p>
        </w:tc>
      </w:tr>
      <w:tr w:rsidR="00E3506B" w:rsidRPr="00C0119F" w14:paraId="02E13BA9" w14:textId="77777777" w:rsidTr="00D97B43">
        <w:trPr>
          <w:cantSplit/>
          <w:trHeight w:val="210"/>
        </w:trPr>
        <w:tc>
          <w:tcPr>
            <w:tcW w:w="9304" w:type="dxa"/>
            <w:gridSpan w:val="6"/>
            <w:shd w:val="clear" w:color="auto" w:fill="FFFFFF"/>
          </w:tcPr>
          <w:p w14:paraId="69E4A029" w14:textId="77777777" w:rsidR="00E3506B" w:rsidRPr="00C0119F" w:rsidRDefault="00E3506B" w:rsidP="00D97B43">
            <w:pPr>
              <w:autoSpaceDE w:val="0"/>
              <w:autoSpaceDN w:val="0"/>
              <w:adjustRightInd w:val="0"/>
              <w:spacing w:after="0" w:line="320" w:lineRule="atLeast"/>
              <w:ind w:left="60" w:right="60"/>
              <w:rPr>
                <w:rFonts w:ascii="Arial" w:hAnsi="Arial" w:cs="Arial"/>
                <w:color w:val="000000"/>
                <w:sz w:val="18"/>
                <w:szCs w:val="18"/>
              </w:rPr>
            </w:pPr>
            <w:r w:rsidRPr="00C0119F">
              <w:rPr>
                <w:rFonts w:ascii="Arial" w:hAnsi="Arial" w:cs="Arial"/>
                <w:color w:val="000000"/>
                <w:sz w:val="18"/>
                <w:szCs w:val="18"/>
              </w:rPr>
              <w:t>b. 0 cells (0.0%) have expected frequencies less than 5. The minimum expected cell frequency is 58.4.</w:t>
            </w:r>
          </w:p>
        </w:tc>
      </w:tr>
    </w:tbl>
    <w:p w14:paraId="7D978168" w14:textId="77777777" w:rsidR="00C250AF" w:rsidRDefault="00C250AF" w:rsidP="00E3506B">
      <w:pPr>
        <w:spacing w:line="360" w:lineRule="auto"/>
        <w:jc w:val="both"/>
        <w:rPr>
          <w:rFonts w:ascii="Times New Roman" w:hAnsi="Times New Roman" w:cs="Times New Roman"/>
        </w:rPr>
      </w:pPr>
    </w:p>
    <w:p w14:paraId="15BA720D" w14:textId="6283D52A" w:rsidR="00E3506B" w:rsidRPr="00B06F52" w:rsidRDefault="00E3506B" w:rsidP="00E3506B">
      <w:pPr>
        <w:spacing w:line="360" w:lineRule="auto"/>
        <w:jc w:val="both"/>
        <w:rPr>
          <w:rFonts w:ascii="Times New Roman" w:hAnsi="Times New Roman" w:cs="Times New Roman"/>
        </w:rPr>
      </w:pPr>
      <w:r w:rsidRPr="005D1F1B">
        <w:rPr>
          <w:rFonts w:ascii="Times New Roman" w:hAnsi="Times New Roman" w:cs="Times New Roman"/>
        </w:rPr>
        <w:t>High chi-square values from the results demonstrate a significant association (p = 0.000) between the diocese’s resource utili</w:t>
      </w:r>
      <w:r w:rsidR="00E4041B">
        <w:rPr>
          <w:rFonts w:ascii="Times New Roman" w:hAnsi="Times New Roman" w:cs="Times New Roman"/>
        </w:rPr>
        <w:t>s</w:t>
      </w:r>
      <w:r w:rsidRPr="005D1F1B">
        <w:rPr>
          <w:rFonts w:ascii="Times New Roman" w:hAnsi="Times New Roman" w:cs="Times New Roman"/>
        </w:rPr>
        <w:t>ation and its implementation attempts and successes and challenges. The results can be validated despite any expected frequency difficulties. Past revenue successes have been observed yet ongoing implementation problems exist which need additional research to enhance organizational practices.</w:t>
      </w:r>
    </w:p>
    <w:p w14:paraId="2CB62448" w14:textId="60E5DA33" w:rsidR="00E3506B" w:rsidRPr="00E20A3C" w:rsidRDefault="00E20A3C" w:rsidP="00E20A3C">
      <w:pPr>
        <w:spacing w:line="259" w:lineRule="auto"/>
        <w:rPr>
          <w:rFonts w:ascii="Times New Roman" w:hAnsi="Times New Roman" w:cs="Times New Roman"/>
          <w:b/>
          <w:bCs/>
        </w:rPr>
      </w:pPr>
      <w:r>
        <w:rPr>
          <w:rFonts w:ascii="Times New Roman" w:hAnsi="Times New Roman" w:cs="Times New Roman"/>
          <w:b/>
          <w:bCs/>
        </w:rPr>
        <w:t>5.</w:t>
      </w:r>
      <w:r w:rsidRPr="00E20A3C">
        <w:rPr>
          <w:rFonts w:ascii="Times New Roman" w:hAnsi="Times New Roman" w:cs="Times New Roman"/>
          <w:b/>
          <w:bCs/>
        </w:rPr>
        <w:t>0</w:t>
      </w:r>
      <w:r>
        <w:rPr>
          <w:rFonts w:ascii="Times New Roman" w:hAnsi="Times New Roman" w:cs="Times New Roman"/>
          <w:b/>
          <w:bCs/>
        </w:rPr>
        <w:t xml:space="preserve"> </w:t>
      </w:r>
      <w:r w:rsidR="00E3506B" w:rsidRPr="00E20A3C">
        <w:rPr>
          <w:rFonts w:ascii="Times New Roman" w:hAnsi="Times New Roman" w:cs="Times New Roman"/>
          <w:b/>
          <w:bCs/>
        </w:rPr>
        <w:t>CONCLUSIONS AND RECOMMENDATIONS</w:t>
      </w:r>
    </w:p>
    <w:p w14:paraId="629ABA8B" w14:textId="77777777" w:rsidR="00E3506B" w:rsidRPr="00261EAD" w:rsidRDefault="00E3506B" w:rsidP="00E3506B">
      <w:pPr>
        <w:rPr>
          <w:rFonts w:ascii="Times New Roman" w:hAnsi="Times New Roman" w:cs="Times New Roman"/>
          <w:b/>
          <w:bCs/>
        </w:rPr>
      </w:pPr>
      <w:r>
        <w:rPr>
          <w:rFonts w:ascii="Times New Roman" w:hAnsi="Times New Roman" w:cs="Times New Roman"/>
          <w:b/>
          <w:bCs/>
        </w:rPr>
        <w:t xml:space="preserve">5.1 </w:t>
      </w:r>
      <w:r w:rsidRPr="00261EAD">
        <w:rPr>
          <w:rFonts w:ascii="Times New Roman" w:hAnsi="Times New Roman" w:cs="Times New Roman"/>
          <w:b/>
          <w:bCs/>
        </w:rPr>
        <w:t>Summary</w:t>
      </w:r>
      <w:r>
        <w:rPr>
          <w:rFonts w:ascii="Times New Roman" w:hAnsi="Times New Roman" w:cs="Times New Roman"/>
          <w:b/>
          <w:bCs/>
        </w:rPr>
        <w:t xml:space="preserve"> of Findings</w:t>
      </w:r>
    </w:p>
    <w:p w14:paraId="1BF32ED8" w14:textId="2817F03F" w:rsidR="009C043E" w:rsidRPr="009C043E" w:rsidRDefault="009C043E" w:rsidP="009C043E">
      <w:pPr>
        <w:spacing w:line="360" w:lineRule="auto"/>
        <w:jc w:val="both"/>
        <w:rPr>
          <w:rFonts w:ascii="Times New Roman" w:hAnsi="Times New Roman" w:cs="Times New Roman"/>
        </w:rPr>
      </w:pPr>
      <w:r w:rsidRPr="009C043E">
        <w:rPr>
          <w:rFonts w:ascii="Times New Roman" w:hAnsi="Times New Roman" w:cs="Times New Roman"/>
        </w:rPr>
        <w:t>The Skin-in-the-Game Guaranty Approach was evaluated as a method to transform underutilised church resources within Masvingo Diocese. The survey data demonstrated widespread agreement that the diocese could generate more revenue through its available resources, as most interviewees believed the approach was workable. A small number of participants were unable to determine whether the approach was feasible, expressing neutral opinions instead. Numerous previous initiatives following similar approaches had achieved minimal success because stakeholders were either unaware of these efforts or doubtful about their outcomes. A knowledge gap existed regarding the execution of previous initiatives across the diocesan system.</w:t>
      </w:r>
    </w:p>
    <w:p w14:paraId="5B58C58C" w14:textId="77777777" w:rsidR="009C043E" w:rsidRPr="009C043E" w:rsidRDefault="009C043E" w:rsidP="009C043E">
      <w:pPr>
        <w:spacing w:line="360" w:lineRule="auto"/>
        <w:jc w:val="both"/>
        <w:rPr>
          <w:rFonts w:ascii="Times New Roman" w:hAnsi="Times New Roman" w:cs="Times New Roman"/>
        </w:rPr>
      </w:pPr>
      <w:r w:rsidRPr="009C043E">
        <w:rPr>
          <w:rFonts w:ascii="Times New Roman" w:hAnsi="Times New Roman" w:cs="Times New Roman"/>
        </w:rPr>
        <w:lastRenderedPageBreak/>
        <w:t>Many respondents described difficulties in implementing the approach, citing resistance to change and operational hurdles as the main obstacles. The majority of survey participants neither supported nor opposed the implementation of the approach, highlighting the need for additional information dissemination efforts. The research captured a balanced gender distribution among participants, as well as a group of highly educated individuals who provided diverse viewpoints in the study. Lay members constituted the majority of the study participants, while institutional insights were contributed by members of the clergy.</w:t>
      </w:r>
    </w:p>
    <w:p w14:paraId="779F64B9" w14:textId="377A4BC1" w:rsidR="009C043E" w:rsidRPr="009C043E" w:rsidRDefault="009C043E" w:rsidP="009C043E">
      <w:pPr>
        <w:spacing w:line="360" w:lineRule="auto"/>
        <w:jc w:val="both"/>
        <w:rPr>
          <w:rFonts w:ascii="Times New Roman" w:hAnsi="Times New Roman" w:cs="Times New Roman"/>
        </w:rPr>
      </w:pPr>
      <w:r w:rsidRPr="009C043E">
        <w:rPr>
          <w:rFonts w:ascii="Times New Roman" w:hAnsi="Times New Roman" w:cs="Times New Roman"/>
        </w:rPr>
        <w:t>Despite possessing sufficient assets for implementation, Diocese require</w:t>
      </w:r>
      <w:r w:rsidR="00E4041B">
        <w:rPr>
          <w:rFonts w:ascii="Times New Roman" w:hAnsi="Times New Roman" w:cs="Times New Roman"/>
        </w:rPr>
        <w:t>s a</w:t>
      </w:r>
      <w:r w:rsidRPr="009C043E">
        <w:rPr>
          <w:rFonts w:ascii="Times New Roman" w:hAnsi="Times New Roman" w:cs="Times New Roman"/>
        </w:rPr>
        <w:t xml:space="preserve"> detailed strategic </w:t>
      </w:r>
      <w:r w:rsidR="00E4041B">
        <w:rPr>
          <w:rFonts w:ascii="Times New Roman" w:hAnsi="Times New Roman" w:cs="Times New Roman"/>
        </w:rPr>
        <w:t>plan</w:t>
      </w:r>
      <w:r w:rsidRPr="009C043E">
        <w:rPr>
          <w:rFonts w:ascii="Times New Roman" w:hAnsi="Times New Roman" w:cs="Times New Roman"/>
        </w:rPr>
        <w:t>, along with stakeholder involvement and capability enhancement, to effectively transform church property value into cash.</w:t>
      </w:r>
    </w:p>
    <w:p w14:paraId="62C1575F" w14:textId="77777777" w:rsidR="00E3506B" w:rsidRPr="00261EAD" w:rsidRDefault="00E3506B" w:rsidP="00E3506B">
      <w:pPr>
        <w:rPr>
          <w:rFonts w:ascii="Times New Roman" w:hAnsi="Times New Roman" w:cs="Times New Roman"/>
          <w:b/>
          <w:bCs/>
        </w:rPr>
      </w:pPr>
      <w:r>
        <w:rPr>
          <w:rFonts w:ascii="Times New Roman" w:hAnsi="Times New Roman" w:cs="Times New Roman"/>
          <w:b/>
          <w:bCs/>
        </w:rPr>
        <w:t xml:space="preserve">5.2 </w:t>
      </w:r>
      <w:r w:rsidRPr="00261EAD">
        <w:rPr>
          <w:rFonts w:ascii="Times New Roman" w:hAnsi="Times New Roman" w:cs="Times New Roman"/>
          <w:b/>
          <w:bCs/>
        </w:rPr>
        <w:t>Limitations</w:t>
      </w:r>
    </w:p>
    <w:p w14:paraId="2E41B27A" w14:textId="6CF0B35C" w:rsidR="00E3506B" w:rsidRDefault="009C043E" w:rsidP="00E3506B">
      <w:pPr>
        <w:spacing w:line="360" w:lineRule="auto"/>
        <w:jc w:val="both"/>
        <w:rPr>
          <w:rFonts w:ascii="Times New Roman" w:hAnsi="Times New Roman" w:cs="Times New Roman"/>
        </w:rPr>
      </w:pPr>
      <w:r w:rsidRPr="009C043E">
        <w:rPr>
          <w:rFonts w:ascii="Times New Roman" w:hAnsi="Times New Roman" w:cs="Times New Roman"/>
        </w:rPr>
        <w:t>The study had several limitations. First, while the sample population demonstrated diversity, it did not encompass every participant group connected to the Diocese, which affected the extent of generalisation. Additionally, participants provided socially desirable responses, as the research collected data through self-reported measures. Moreover, the cross-sectional design of this research restricted the ability to study both short-term and long-term feasibility and outcome effects of the Skin-in-the-Game Approach. The research failed to provide in-depth qualitative insights from various participant backgrounds, particularly from those with elementary education levels, thus potentially missing subtle understanding. Furthermore, the study omitted a comprehensive analysis of external influencing factors in Zimbabwe’s economic condition that could affect the practical implementation and enduring viability of the Skin-in-the-Game Approach</w:t>
      </w:r>
      <w:r w:rsidR="00E3506B" w:rsidRPr="006F3E51">
        <w:rPr>
          <w:rFonts w:ascii="Times New Roman" w:hAnsi="Times New Roman" w:cs="Times New Roman"/>
        </w:rPr>
        <w:t>.</w:t>
      </w:r>
    </w:p>
    <w:p w14:paraId="2968B96E" w14:textId="77777777" w:rsidR="00E3506B" w:rsidRPr="00261EAD" w:rsidRDefault="00E3506B" w:rsidP="00E3506B">
      <w:pPr>
        <w:rPr>
          <w:rFonts w:ascii="Times New Roman" w:hAnsi="Times New Roman" w:cs="Times New Roman"/>
          <w:b/>
          <w:bCs/>
        </w:rPr>
      </w:pPr>
      <w:r>
        <w:rPr>
          <w:rFonts w:ascii="Times New Roman" w:hAnsi="Times New Roman" w:cs="Times New Roman"/>
          <w:b/>
          <w:bCs/>
        </w:rPr>
        <w:t xml:space="preserve">5.3 </w:t>
      </w:r>
      <w:r w:rsidRPr="00261EAD">
        <w:rPr>
          <w:rFonts w:ascii="Times New Roman" w:hAnsi="Times New Roman" w:cs="Times New Roman"/>
          <w:b/>
          <w:bCs/>
        </w:rPr>
        <w:t xml:space="preserve">Theoretical </w:t>
      </w:r>
      <w:r>
        <w:rPr>
          <w:rFonts w:ascii="Times New Roman" w:hAnsi="Times New Roman" w:cs="Times New Roman"/>
          <w:b/>
          <w:bCs/>
        </w:rPr>
        <w:t>I</w:t>
      </w:r>
      <w:r w:rsidRPr="00261EAD">
        <w:rPr>
          <w:rFonts w:ascii="Times New Roman" w:hAnsi="Times New Roman" w:cs="Times New Roman"/>
          <w:b/>
          <w:bCs/>
        </w:rPr>
        <w:t>mplications</w:t>
      </w:r>
    </w:p>
    <w:p w14:paraId="6D5A9F7D" w14:textId="77777777" w:rsidR="009C043E" w:rsidRPr="009C043E" w:rsidRDefault="009C043E" w:rsidP="009C043E">
      <w:pPr>
        <w:spacing w:line="360" w:lineRule="auto"/>
        <w:jc w:val="both"/>
        <w:rPr>
          <w:rFonts w:ascii="Times New Roman" w:hAnsi="Times New Roman" w:cs="Times New Roman"/>
        </w:rPr>
      </w:pPr>
      <w:r w:rsidRPr="009C043E">
        <w:rPr>
          <w:rFonts w:ascii="Times New Roman" w:hAnsi="Times New Roman" w:cs="Times New Roman"/>
        </w:rPr>
        <w:t xml:space="preserve">The investigation demonstrated that religious institutions required active partnerships with stakeholders, along with accountability duties, to achieve financial sustainability. Participatory methods showed promise in uncovering hidden asset values through their ability to foster accountability and inclusiveness. Research evidence indicated that financial strategies needed to align with both organisational values and community needs to be successful. The study suggested that both training programmes for staff and transparent decision-making processes should be implemented to address implementation obstacles. Additionally, the research provided key insights that supported broader conversations about non-profit resource </w:t>
      </w:r>
      <w:r w:rsidRPr="009C043E">
        <w:rPr>
          <w:rFonts w:ascii="Times New Roman" w:hAnsi="Times New Roman" w:cs="Times New Roman"/>
        </w:rPr>
        <w:lastRenderedPageBreak/>
        <w:t>management and independence, which other organisations could use as a blueprint to combine financial stability with their socially focused goals.</w:t>
      </w:r>
    </w:p>
    <w:p w14:paraId="26AAB567" w14:textId="77777777" w:rsidR="00E3506B" w:rsidRPr="00261EAD" w:rsidRDefault="00E3506B" w:rsidP="00E3506B">
      <w:pPr>
        <w:rPr>
          <w:rFonts w:ascii="Times New Roman" w:hAnsi="Times New Roman" w:cs="Times New Roman"/>
          <w:b/>
          <w:bCs/>
        </w:rPr>
      </w:pPr>
      <w:r>
        <w:rPr>
          <w:rFonts w:ascii="Times New Roman" w:hAnsi="Times New Roman" w:cs="Times New Roman"/>
          <w:b/>
          <w:bCs/>
        </w:rPr>
        <w:t xml:space="preserve">5.4 </w:t>
      </w:r>
      <w:r w:rsidRPr="00261EAD">
        <w:rPr>
          <w:rFonts w:ascii="Times New Roman" w:hAnsi="Times New Roman" w:cs="Times New Roman"/>
          <w:b/>
          <w:bCs/>
        </w:rPr>
        <w:t>Practical Implications</w:t>
      </w:r>
    </w:p>
    <w:p w14:paraId="25BF2139" w14:textId="11DD13CD" w:rsidR="009C043E" w:rsidRPr="009C043E" w:rsidRDefault="009C043E" w:rsidP="009C043E">
      <w:pPr>
        <w:spacing w:line="360" w:lineRule="auto"/>
        <w:jc w:val="both"/>
        <w:rPr>
          <w:rFonts w:ascii="Times New Roman" w:hAnsi="Times New Roman" w:cs="Times New Roman"/>
        </w:rPr>
      </w:pPr>
      <w:r w:rsidRPr="009C043E">
        <w:rPr>
          <w:rFonts w:ascii="Times New Roman" w:hAnsi="Times New Roman" w:cs="Times New Roman"/>
        </w:rPr>
        <w:t>The research provided concrete solutions that the</w:t>
      </w:r>
      <w:r>
        <w:rPr>
          <w:rFonts w:ascii="Times New Roman" w:hAnsi="Times New Roman" w:cs="Times New Roman"/>
        </w:rPr>
        <w:t xml:space="preserve"> d</w:t>
      </w:r>
      <w:r w:rsidRPr="009C043E">
        <w:rPr>
          <w:rFonts w:ascii="Times New Roman" w:hAnsi="Times New Roman" w:cs="Times New Roman"/>
        </w:rPr>
        <w:t>iocese, along with comparable religious organisations, could utilise effectively. The key findings and recommendations are as follows:</w:t>
      </w:r>
    </w:p>
    <w:p w14:paraId="306A4EBE" w14:textId="652C992F" w:rsidR="009C043E" w:rsidRPr="009C043E" w:rsidRDefault="009C043E" w:rsidP="009C043E">
      <w:pPr>
        <w:spacing w:line="360" w:lineRule="auto"/>
        <w:jc w:val="both"/>
        <w:rPr>
          <w:rFonts w:ascii="Times New Roman" w:hAnsi="Times New Roman" w:cs="Times New Roman"/>
          <w:b/>
          <w:bCs/>
        </w:rPr>
      </w:pPr>
      <w:r w:rsidRPr="009C043E">
        <w:rPr>
          <w:rFonts w:ascii="Times New Roman" w:hAnsi="Times New Roman" w:cs="Times New Roman"/>
          <w:b/>
          <w:bCs/>
        </w:rPr>
        <w:t>Utilisation of Mission Farms and</w:t>
      </w:r>
      <w:r>
        <w:rPr>
          <w:rFonts w:ascii="Times New Roman" w:hAnsi="Times New Roman" w:cs="Times New Roman"/>
          <w:b/>
          <w:bCs/>
        </w:rPr>
        <w:t xml:space="preserve"> temporary goods of the Church</w:t>
      </w:r>
    </w:p>
    <w:p w14:paraId="795B89FD" w14:textId="77777777" w:rsidR="009C043E" w:rsidRPr="009C043E" w:rsidRDefault="009C043E" w:rsidP="009C043E">
      <w:pPr>
        <w:spacing w:line="360" w:lineRule="auto"/>
        <w:jc w:val="both"/>
        <w:rPr>
          <w:rFonts w:ascii="Times New Roman" w:hAnsi="Times New Roman" w:cs="Times New Roman"/>
        </w:rPr>
      </w:pPr>
      <w:r w:rsidRPr="009C043E">
        <w:rPr>
          <w:rFonts w:ascii="Times New Roman" w:hAnsi="Times New Roman" w:cs="Times New Roman"/>
        </w:rPr>
        <w:t>The approach demonstrated how mission farms and unoccupied buildings could generate revenue for the Church while fulfilling its purpose. By leveraging these assets, the diocese could create a sustainable income stream that not only supports its operational costs but also enhances its community services. This dual benefit underscores the importance of asset management in religious institutions, allowing them to maximise their resources for both financial gain and mission fulfilment.</w:t>
      </w:r>
    </w:p>
    <w:p w14:paraId="47C9AD3D" w14:textId="77777777" w:rsidR="009C043E" w:rsidRPr="009C043E" w:rsidRDefault="009C043E" w:rsidP="009C043E">
      <w:pPr>
        <w:spacing w:line="360" w:lineRule="auto"/>
        <w:jc w:val="both"/>
        <w:rPr>
          <w:rFonts w:ascii="Times New Roman" w:hAnsi="Times New Roman" w:cs="Times New Roman"/>
          <w:b/>
          <w:bCs/>
        </w:rPr>
      </w:pPr>
      <w:r w:rsidRPr="009C043E">
        <w:rPr>
          <w:rFonts w:ascii="Times New Roman" w:hAnsi="Times New Roman" w:cs="Times New Roman"/>
          <w:b/>
          <w:bCs/>
        </w:rPr>
        <w:t>Collaboration with Stakeholders</w:t>
      </w:r>
    </w:p>
    <w:p w14:paraId="1F07E098" w14:textId="77777777" w:rsidR="009C043E" w:rsidRPr="009C043E" w:rsidRDefault="009C043E" w:rsidP="009C043E">
      <w:pPr>
        <w:spacing w:line="360" w:lineRule="auto"/>
        <w:jc w:val="both"/>
        <w:rPr>
          <w:rFonts w:ascii="Times New Roman" w:hAnsi="Times New Roman" w:cs="Times New Roman"/>
        </w:rPr>
      </w:pPr>
      <w:r w:rsidRPr="009C043E">
        <w:rPr>
          <w:rFonts w:ascii="Times New Roman" w:hAnsi="Times New Roman" w:cs="Times New Roman"/>
        </w:rPr>
        <w:t>According to the research findings, stakeholders need to join forces with institutions aiming to build capacity through transparent governance. Successful execution of the Skin-in-the-Game Guaranty Approach relies heavily on collaboration among various stakeholders, including local communities, church members, and external partners. By fostering an environment of trust and accountability, the diocese can ensure that all parties are aligned in their goals, which enhances the likelihood of successful implementation and sustainability.</w:t>
      </w:r>
    </w:p>
    <w:p w14:paraId="0C3FDC1F" w14:textId="77777777" w:rsidR="009C043E" w:rsidRPr="009C043E" w:rsidRDefault="009C043E" w:rsidP="009C043E">
      <w:pPr>
        <w:spacing w:line="360" w:lineRule="auto"/>
        <w:jc w:val="both"/>
        <w:rPr>
          <w:rFonts w:ascii="Times New Roman" w:hAnsi="Times New Roman" w:cs="Times New Roman"/>
          <w:b/>
          <w:bCs/>
        </w:rPr>
      </w:pPr>
      <w:r w:rsidRPr="009C043E">
        <w:rPr>
          <w:rFonts w:ascii="Times New Roman" w:hAnsi="Times New Roman" w:cs="Times New Roman"/>
          <w:b/>
          <w:bCs/>
        </w:rPr>
        <w:t>Community Participation in Feasibility Studies</w:t>
      </w:r>
    </w:p>
    <w:p w14:paraId="08EC4DE2" w14:textId="77777777" w:rsidR="009C043E" w:rsidRPr="009C043E" w:rsidRDefault="009C043E" w:rsidP="009C043E">
      <w:pPr>
        <w:spacing w:line="360" w:lineRule="auto"/>
        <w:jc w:val="both"/>
        <w:rPr>
          <w:rFonts w:ascii="Times New Roman" w:hAnsi="Times New Roman" w:cs="Times New Roman"/>
        </w:rPr>
      </w:pPr>
      <w:r w:rsidRPr="009C043E">
        <w:rPr>
          <w:rFonts w:ascii="Times New Roman" w:hAnsi="Times New Roman" w:cs="Times New Roman"/>
        </w:rPr>
        <w:t>The implementation of feasibility studies must involve community participation to effectively overcome resistance. Engaging the community in these studies ensures that local needs and concerns are addressed, fostering a sense of ownership and commitment to the proposed initiatives. Practical steps, such as workshops and focus groups, can guide this process, enabling stakeholders to identify potential challenges and collaborate on solutions. This participatory approach not only mitigates resistance but also strengthens community ties.</w:t>
      </w:r>
    </w:p>
    <w:p w14:paraId="6C74888D" w14:textId="77777777" w:rsidR="009C043E" w:rsidRPr="009C043E" w:rsidRDefault="009C043E" w:rsidP="009C043E">
      <w:pPr>
        <w:spacing w:line="360" w:lineRule="auto"/>
        <w:jc w:val="both"/>
        <w:rPr>
          <w:rFonts w:ascii="Times New Roman" w:hAnsi="Times New Roman" w:cs="Times New Roman"/>
          <w:b/>
          <w:bCs/>
        </w:rPr>
      </w:pPr>
      <w:r w:rsidRPr="009C043E">
        <w:rPr>
          <w:rFonts w:ascii="Times New Roman" w:hAnsi="Times New Roman" w:cs="Times New Roman"/>
          <w:b/>
          <w:bCs/>
        </w:rPr>
        <w:t>Enhancing Financial Sustainability through Community Growth</w:t>
      </w:r>
    </w:p>
    <w:p w14:paraId="7DFDEDB5" w14:textId="7007B893" w:rsidR="00E3506B" w:rsidRDefault="009C043E" w:rsidP="009C043E">
      <w:pPr>
        <w:spacing w:line="360" w:lineRule="auto"/>
        <w:jc w:val="both"/>
        <w:rPr>
          <w:rFonts w:ascii="Times New Roman" w:hAnsi="Times New Roman" w:cs="Times New Roman"/>
        </w:rPr>
      </w:pPr>
      <w:r w:rsidRPr="009C043E">
        <w:rPr>
          <w:rFonts w:ascii="Times New Roman" w:hAnsi="Times New Roman" w:cs="Times New Roman"/>
        </w:rPr>
        <w:t xml:space="preserve">The steps outlined in the study improve financial sustainability by supporting community growth while securing long-term operational viability. By aligning the diocese's financial strategies with community development goals, it can create a symbiotic relationship where both </w:t>
      </w:r>
      <w:r w:rsidRPr="009C043E">
        <w:rPr>
          <w:rFonts w:ascii="Times New Roman" w:hAnsi="Times New Roman" w:cs="Times New Roman"/>
        </w:rPr>
        <w:lastRenderedPageBreak/>
        <w:t>the church and the community thrive. This holistic approach serves as a model for other dioceses facing similar challenges, offering a roadmap for integrating financial stability with social responsibility.</w:t>
      </w:r>
      <w:r w:rsidR="00E20A3C">
        <w:rPr>
          <w:rFonts w:ascii="Times New Roman" w:hAnsi="Times New Roman" w:cs="Times New Roman"/>
        </w:rPr>
        <w:t xml:space="preserve"> </w:t>
      </w:r>
      <w:r w:rsidRPr="009C043E">
        <w:rPr>
          <w:rFonts w:ascii="Times New Roman" w:hAnsi="Times New Roman" w:cs="Times New Roman"/>
        </w:rPr>
        <w:t>Overall, these findings provide valuable insights that can guide the Diocese and similar organisations in enhancing their operational effectiveness and achieving their mission in a sustainable manner.</w:t>
      </w:r>
    </w:p>
    <w:p w14:paraId="42E9E262" w14:textId="77777777" w:rsidR="00766BF5" w:rsidRDefault="00766BF5" w:rsidP="00E3506B">
      <w:pPr>
        <w:spacing w:line="360" w:lineRule="auto"/>
        <w:jc w:val="both"/>
        <w:rPr>
          <w:rFonts w:ascii="Times New Roman" w:hAnsi="Times New Roman" w:cs="Times New Roman"/>
        </w:rPr>
      </w:pPr>
      <w:bookmarkStart w:id="2" w:name="_GoBack"/>
      <w:bookmarkEnd w:id="2"/>
    </w:p>
    <w:p w14:paraId="5EA04FD5" w14:textId="77777777" w:rsidR="00766BF5" w:rsidRDefault="00766BF5" w:rsidP="00E3506B">
      <w:pPr>
        <w:spacing w:line="360" w:lineRule="auto"/>
        <w:jc w:val="both"/>
        <w:rPr>
          <w:rFonts w:ascii="Times New Roman" w:hAnsi="Times New Roman" w:cs="Times New Roman"/>
        </w:rPr>
      </w:pPr>
    </w:p>
    <w:p w14:paraId="5F4C03BF" w14:textId="77777777" w:rsidR="00766BF5" w:rsidRDefault="00766BF5" w:rsidP="00E3506B">
      <w:pPr>
        <w:spacing w:line="360" w:lineRule="auto"/>
        <w:jc w:val="both"/>
        <w:rPr>
          <w:rFonts w:ascii="Times New Roman" w:hAnsi="Times New Roman" w:cs="Times New Roman"/>
        </w:rPr>
      </w:pPr>
    </w:p>
    <w:p w14:paraId="224FBC6E" w14:textId="77777777" w:rsidR="00E3506B" w:rsidRPr="001769FB" w:rsidRDefault="00E3506B" w:rsidP="00E3506B">
      <w:pPr>
        <w:spacing w:line="360" w:lineRule="auto"/>
        <w:jc w:val="both"/>
        <w:rPr>
          <w:rFonts w:ascii="Times New Roman" w:hAnsi="Times New Roman" w:cs="Times New Roman"/>
          <w:b/>
          <w:bCs/>
        </w:rPr>
      </w:pPr>
      <w:r w:rsidRPr="001769FB">
        <w:rPr>
          <w:rFonts w:ascii="Times New Roman" w:hAnsi="Times New Roman" w:cs="Times New Roman"/>
          <w:b/>
          <w:bCs/>
        </w:rPr>
        <w:t>REFERENCES</w:t>
      </w:r>
    </w:p>
    <w:p w14:paraId="67FC8181" w14:textId="77777777" w:rsidR="00E3506B" w:rsidRPr="00210A36" w:rsidRDefault="00E3506B" w:rsidP="00E3506B">
      <w:pPr>
        <w:spacing w:line="360" w:lineRule="auto"/>
        <w:jc w:val="both"/>
        <w:rPr>
          <w:rFonts w:ascii="Times New Roman" w:hAnsi="Times New Roman" w:cs="Times New Roman"/>
        </w:rPr>
      </w:pPr>
      <w:r w:rsidRPr="00210A36">
        <w:rPr>
          <w:rFonts w:ascii="Times New Roman" w:hAnsi="Times New Roman" w:cs="Times New Roman"/>
        </w:rPr>
        <w:t xml:space="preserve">Asian Development Bank (ADB) (2017). </w:t>
      </w:r>
      <w:proofErr w:type="spellStart"/>
      <w:r w:rsidRPr="00210A36">
        <w:rPr>
          <w:rFonts w:ascii="Times New Roman" w:hAnsi="Times New Roman" w:cs="Times New Roman"/>
        </w:rPr>
        <w:t>Catalyzing</w:t>
      </w:r>
      <w:proofErr w:type="spellEnd"/>
      <w:r w:rsidRPr="00210A36">
        <w:rPr>
          <w:rFonts w:ascii="Times New Roman" w:hAnsi="Times New Roman" w:cs="Times New Roman"/>
        </w:rPr>
        <w:t xml:space="preserve"> Facility (GFCF) A Concept for Leveraging Blended Finance for Green Development. </w:t>
      </w:r>
      <w:hyperlink r:id="rId10" w:history="1">
        <w:r w:rsidRPr="00F4280D">
          <w:rPr>
            <w:rStyle w:val="Hyperlink"/>
            <w:rFonts w:ascii="Times New Roman" w:hAnsi="Times New Roman" w:cs="Times New Roman"/>
          </w:rPr>
          <w:t>http://dx.doi.org/10.22617/TCS178941</w:t>
        </w:r>
      </w:hyperlink>
      <w:r>
        <w:rPr>
          <w:rFonts w:ascii="Times New Roman" w:hAnsi="Times New Roman" w:cs="Times New Roman"/>
        </w:rPr>
        <w:t xml:space="preserve"> </w:t>
      </w:r>
    </w:p>
    <w:p w14:paraId="5D011EE2" w14:textId="77777777" w:rsidR="00E3506B" w:rsidRPr="00210A36" w:rsidRDefault="00E3506B" w:rsidP="00E3506B">
      <w:pPr>
        <w:spacing w:line="360" w:lineRule="auto"/>
        <w:jc w:val="both"/>
        <w:rPr>
          <w:rFonts w:ascii="Times New Roman" w:hAnsi="Times New Roman" w:cs="Times New Roman"/>
        </w:rPr>
      </w:pPr>
      <w:r w:rsidRPr="00210A36">
        <w:rPr>
          <w:rFonts w:ascii="Times New Roman" w:hAnsi="Times New Roman" w:cs="Times New Roman"/>
        </w:rPr>
        <w:t xml:space="preserve">Austin, J. E., and </w:t>
      </w:r>
      <w:proofErr w:type="spellStart"/>
      <w:r w:rsidRPr="00210A36">
        <w:rPr>
          <w:rFonts w:ascii="Times New Roman" w:hAnsi="Times New Roman" w:cs="Times New Roman"/>
        </w:rPr>
        <w:t>Seitanidi</w:t>
      </w:r>
      <w:proofErr w:type="spellEnd"/>
      <w:r w:rsidRPr="00210A36">
        <w:rPr>
          <w:rFonts w:ascii="Times New Roman" w:hAnsi="Times New Roman" w:cs="Times New Roman"/>
        </w:rPr>
        <w:t xml:space="preserve">, M. M. (2012). Collaborative Value Creation: A Review of Partnering Between Nonprofits and Businesses: Part I. Value Creation Spectrum and Collaboration Stages. Nonprofit and Voluntary Sector Quarterly, 41(5), 726-758. </w:t>
      </w:r>
      <w:hyperlink r:id="rId11" w:history="1">
        <w:r w:rsidRPr="00F4280D">
          <w:rPr>
            <w:rStyle w:val="Hyperlink"/>
            <w:rFonts w:ascii="Times New Roman" w:hAnsi="Times New Roman" w:cs="Times New Roman"/>
          </w:rPr>
          <w:t>https://doi.org/10.1177/0899764012450777</w:t>
        </w:r>
      </w:hyperlink>
      <w:r>
        <w:rPr>
          <w:rFonts w:ascii="Times New Roman" w:hAnsi="Times New Roman" w:cs="Times New Roman"/>
        </w:rPr>
        <w:t xml:space="preserve"> </w:t>
      </w:r>
    </w:p>
    <w:p w14:paraId="0F0AA8F5" w14:textId="77777777" w:rsidR="00E3506B" w:rsidRPr="00210A36" w:rsidRDefault="00E3506B" w:rsidP="00E3506B">
      <w:pPr>
        <w:spacing w:line="360" w:lineRule="auto"/>
        <w:jc w:val="both"/>
        <w:rPr>
          <w:rFonts w:ascii="Times New Roman" w:hAnsi="Times New Roman" w:cs="Times New Roman"/>
        </w:rPr>
      </w:pPr>
      <w:proofErr w:type="spellStart"/>
      <w:r w:rsidRPr="00210A36">
        <w:rPr>
          <w:rFonts w:ascii="Times New Roman" w:hAnsi="Times New Roman" w:cs="Times New Roman"/>
        </w:rPr>
        <w:t>Ayitio</w:t>
      </w:r>
      <w:proofErr w:type="spellEnd"/>
      <w:r w:rsidRPr="00210A36">
        <w:rPr>
          <w:rFonts w:ascii="Times New Roman" w:hAnsi="Times New Roman" w:cs="Times New Roman"/>
        </w:rPr>
        <w:t xml:space="preserve"> J. (2019). Hybrid land governance and the politics of institutional changes change in Ghana. Explaining divergent trajectories. </w:t>
      </w:r>
      <w:hyperlink r:id="rId12" w:history="1">
        <w:r w:rsidRPr="00F4280D">
          <w:rPr>
            <w:rStyle w:val="Hyperlink"/>
            <w:rFonts w:ascii="Times New Roman" w:hAnsi="Times New Roman" w:cs="Times New Roman"/>
          </w:rPr>
          <w:t>https://centaur.reading.ac.uk/89060/18/21008035</w:t>
        </w:r>
      </w:hyperlink>
      <w:r>
        <w:rPr>
          <w:rFonts w:ascii="Times New Roman" w:hAnsi="Times New Roman" w:cs="Times New Roman"/>
        </w:rPr>
        <w:t xml:space="preserve"> </w:t>
      </w:r>
    </w:p>
    <w:p w14:paraId="27008537" w14:textId="77777777" w:rsidR="00E3506B" w:rsidRPr="00210A36" w:rsidRDefault="00E3506B" w:rsidP="00E3506B">
      <w:pPr>
        <w:spacing w:line="360" w:lineRule="auto"/>
        <w:jc w:val="both"/>
        <w:rPr>
          <w:rFonts w:ascii="Times New Roman" w:hAnsi="Times New Roman" w:cs="Times New Roman"/>
        </w:rPr>
      </w:pPr>
      <w:proofErr w:type="spellStart"/>
      <w:r w:rsidRPr="00210A36">
        <w:rPr>
          <w:rFonts w:ascii="Times New Roman" w:hAnsi="Times New Roman" w:cs="Times New Roman"/>
        </w:rPr>
        <w:t>Basera</w:t>
      </w:r>
      <w:proofErr w:type="spellEnd"/>
      <w:r w:rsidRPr="00210A36">
        <w:rPr>
          <w:rFonts w:ascii="Times New Roman" w:hAnsi="Times New Roman" w:cs="Times New Roman"/>
        </w:rPr>
        <w:t>, T. (2021). Financial Challenges and Solutions in Zimbabwean Dioceses. Zimbabwe Catholic Review.</w:t>
      </w:r>
    </w:p>
    <w:p w14:paraId="5A034A06" w14:textId="77777777" w:rsidR="00E3506B" w:rsidRPr="00210A36" w:rsidRDefault="00E3506B" w:rsidP="00E3506B">
      <w:pPr>
        <w:spacing w:line="360" w:lineRule="auto"/>
        <w:jc w:val="both"/>
        <w:rPr>
          <w:rFonts w:ascii="Times New Roman" w:hAnsi="Times New Roman" w:cs="Times New Roman"/>
        </w:rPr>
      </w:pPr>
      <w:r w:rsidRPr="00210A36">
        <w:rPr>
          <w:rFonts w:ascii="Times New Roman" w:hAnsi="Times New Roman" w:cs="Times New Roman"/>
        </w:rPr>
        <w:t xml:space="preserve">Bovaird T. and Loeffler E. (2023). Public Management and Governance. Routledge. </w:t>
      </w:r>
      <w:hyperlink r:id="rId13" w:history="1">
        <w:r w:rsidRPr="00F4280D">
          <w:rPr>
            <w:rStyle w:val="Hyperlink"/>
            <w:rFonts w:ascii="Times New Roman" w:hAnsi="Times New Roman" w:cs="Times New Roman"/>
          </w:rPr>
          <w:t>https://doi.org/10.4324/9781003282839</w:t>
        </w:r>
      </w:hyperlink>
      <w:r>
        <w:rPr>
          <w:rFonts w:ascii="Times New Roman" w:hAnsi="Times New Roman" w:cs="Times New Roman"/>
        </w:rPr>
        <w:t xml:space="preserve"> </w:t>
      </w:r>
    </w:p>
    <w:p w14:paraId="4B3BA71D" w14:textId="77777777" w:rsidR="00E3506B" w:rsidRPr="00210A36" w:rsidRDefault="00E3506B" w:rsidP="00E3506B">
      <w:pPr>
        <w:spacing w:line="360" w:lineRule="auto"/>
        <w:jc w:val="both"/>
        <w:rPr>
          <w:rFonts w:ascii="Times New Roman" w:hAnsi="Times New Roman" w:cs="Times New Roman"/>
        </w:rPr>
      </w:pPr>
      <w:r w:rsidRPr="00210A36">
        <w:rPr>
          <w:rFonts w:ascii="Times New Roman" w:hAnsi="Times New Roman" w:cs="Times New Roman"/>
        </w:rPr>
        <w:t xml:space="preserve">Bryson J. M. (2018). Strategic Planning for Public and Nonprofit Organizations. Jossey-Bass. </w:t>
      </w:r>
      <w:hyperlink r:id="rId14" w:history="1">
        <w:r w:rsidRPr="00F4280D">
          <w:rPr>
            <w:rStyle w:val="Hyperlink"/>
            <w:rFonts w:ascii="Times New Roman" w:hAnsi="Times New Roman" w:cs="Times New Roman"/>
          </w:rPr>
          <w:t>https://www.slideshare.net/slideshow/bryson-j-m-2018-strategic-planning-for-public-and-nonpro/253100670</w:t>
        </w:r>
      </w:hyperlink>
      <w:r>
        <w:rPr>
          <w:rFonts w:ascii="Times New Roman" w:hAnsi="Times New Roman" w:cs="Times New Roman"/>
        </w:rPr>
        <w:t xml:space="preserve"> </w:t>
      </w:r>
      <w:r w:rsidRPr="00210A36">
        <w:rPr>
          <w:rFonts w:ascii="Times New Roman" w:hAnsi="Times New Roman" w:cs="Times New Roman"/>
        </w:rPr>
        <w:t xml:space="preserve"> </w:t>
      </w:r>
    </w:p>
    <w:p w14:paraId="4A86E2B2" w14:textId="77777777" w:rsidR="00E3506B" w:rsidRPr="00210A36" w:rsidRDefault="00E3506B" w:rsidP="00E3506B">
      <w:pPr>
        <w:spacing w:line="360" w:lineRule="auto"/>
        <w:jc w:val="both"/>
        <w:rPr>
          <w:rFonts w:ascii="Times New Roman" w:hAnsi="Times New Roman" w:cs="Times New Roman"/>
        </w:rPr>
      </w:pPr>
      <w:r w:rsidRPr="00210A36">
        <w:rPr>
          <w:rFonts w:ascii="Times New Roman" w:hAnsi="Times New Roman" w:cs="Times New Roman"/>
        </w:rPr>
        <w:t>Bryson, J. M., Crosby, B. C., and Bloomberg, L. (2015). Creating Public Value in Practice: Advancing the Common Good in a Multi-Sector, Shared-Power, No-One-Wholly-in-Charge World. CRC Press.</w:t>
      </w:r>
      <w:r>
        <w:rPr>
          <w:rFonts w:ascii="Times New Roman" w:hAnsi="Times New Roman" w:cs="Times New Roman"/>
        </w:rPr>
        <w:t xml:space="preserve"> </w:t>
      </w:r>
      <w:hyperlink r:id="rId15" w:history="1">
        <w:r w:rsidRPr="00F4280D">
          <w:rPr>
            <w:rStyle w:val="Hyperlink"/>
            <w:rFonts w:ascii="Times New Roman" w:hAnsi="Times New Roman" w:cs="Times New Roman"/>
          </w:rPr>
          <w:t>https://doi.org/10.1201/b18116</w:t>
        </w:r>
      </w:hyperlink>
      <w:r>
        <w:rPr>
          <w:rFonts w:ascii="Times New Roman" w:hAnsi="Times New Roman" w:cs="Times New Roman"/>
        </w:rPr>
        <w:t xml:space="preserve"> </w:t>
      </w:r>
    </w:p>
    <w:p w14:paraId="33B3945E" w14:textId="77777777" w:rsidR="00E3506B" w:rsidRPr="00210A36" w:rsidRDefault="00E3506B" w:rsidP="00E3506B">
      <w:pPr>
        <w:spacing w:line="360" w:lineRule="auto"/>
        <w:jc w:val="both"/>
        <w:rPr>
          <w:rFonts w:ascii="Times New Roman" w:hAnsi="Times New Roman" w:cs="Times New Roman"/>
        </w:rPr>
      </w:pPr>
      <w:r w:rsidRPr="00210A36">
        <w:rPr>
          <w:rFonts w:ascii="Times New Roman" w:hAnsi="Times New Roman" w:cs="Times New Roman"/>
        </w:rPr>
        <w:lastRenderedPageBreak/>
        <w:t xml:space="preserve">Bugg-Levine, A., and Emerson, J. (2011). Impact Investing: Transforming How We Make Money while Making a Difference. Innovations: Technology, Governance, Globalization, 6, 9-18. </w:t>
      </w:r>
      <w:hyperlink r:id="rId16" w:history="1">
        <w:r w:rsidRPr="00F4280D">
          <w:rPr>
            <w:rStyle w:val="Hyperlink"/>
            <w:rFonts w:ascii="Times New Roman" w:hAnsi="Times New Roman" w:cs="Times New Roman"/>
          </w:rPr>
          <w:t>https://doi.org/10.1162/INOV_a_00077</w:t>
        </w:r>
      </w:hyperlink>
      <w:r>
        <w:rPr>
          <w:rFonts w:ascii="Times New Roman" w:hAnsi="Times New Roman" w:cs="Times New Roman"/>
        </w:rPr>
        <w:t xml:space="preserve"> </w:t>
      </w:r>
    </w:p>
    <w:p w14:paraId="0B4F9B7D" w14:textId="77777777" w:rsidR="00E3506B" w:rsidRPr="00210A36" w:rsidRDefault="00E3506B" w:rsidP="00E3506B">
      <w:pPr>
        <w:spacing w:line="360" w:lineRule="auto"/>
        <w:jc w:val="both"/>
        <w:rPr>
          <w:rFonts w:ascii="Times New Roman" w:hAnsi="Times New Roman" w:cs="Times New Roman"/>
        </w:rPr>
      </w:pPr>
      <w:proofErr w:type="spellStart"/>
      <w:r w:rsidRPr="00210A36">
        <w:rPr>
          <w:rFonts w:ascii="Times New Roman" w:hAnsi="Times New Roman" w:cs="Times New Roman"/>
        </w:rPr>
        <w:t>Chikwava</w:t>
      </w:r>
      <w:proofErr w:type="spellEnd"/>
      <w:r w:rsidRPr="00210A36">
        <w:rPr>
          <w:rFonts w:ascii="Times New Roman" w:hAnsi="Times New Roman" w:cs="Times New Roman"/>
        </w:rPr>
        <w:t>, T. (2019). Economic Challenges Facing Religious Institutions in Zimbabwe. Zimbabwe Economic Review.</w:t>
      </w:r>
    </w:p>
    <w:p w14:paraId="080CCCE0" w14:textId="77777777" w:rsidR="00E3506B" w:rsidRPr="00210A36" w:rsidRDefault="00E3506B" w:rsidP="00E3506B">
      <w:pPr>
        <w:spacing w:line="360" w:lineRule="auto"/>
        <w:jc w:val="both"/>
        <w:rPr>
          <w:rFonts w:ascii="Times New Roman" w:hAnsi="Times New Roman" w:cs="Times New Roman"/>
        </w:rPr>
      </w:pPr>
      <w:r w:rsidRPr="00210A36">
        <w:rPr>
          <w:rFonts w:ascii="Times New Roman" w:hAnsi="Times New Roman" w:cs="Times New Roman"/>
        </w:rPr>
        <w:t xml:space="preserve">Cornforth C. (2018). Nonprofit Governance: Innovative Perspectives and Approaches. Routledge. </w:t>
      </w:r>
      <w:hyperlink r:id="rId17" w:history="1">
        <w:r w:rsidRPr="00F4280D">
          <w:rPr>
            <w:rStyle w:val="Hyperlink"/>
            <w:rFonts w:ascii="Times New Roman" w:hAnsi="Times New Roman" w:cs="Times New Roman"/>
          </w:rPr>
          <w:t>http://dx.doi.org/10.4324/9780203767115</w:t>
        </w:r>
      </w:hyperlink>
      <w:r>
        <w:rPr>
          <w:rFonts w:ascii="Times New Roman" w:hAnsi="Times New Roman" w:cs="Times New Roman"/>
        </w:rPr>
        <w:t xml:space="preserve"> </w:t>
      </w:r>
    </w:p>
    <w:p w14:paraId="6E1C6545" w14:textId="77777777" w:rsidR="00E3506B" w:rsidRPr="00210A36" w:rsidRDefault="00E3506B" w:rsidP="00E3506B">
      <w:pPr>
        <w:spacing w:line="360" w:lineRule="auto"/>
        <w:jc w:val="both"/>
        <w:rPr>
          <w:rFonts w:ascii="Times New Roman" w:hAnsi="Times New Roman" w:cs="Times New Roman"/>
        </w:rPr>
      </w:pPr>
      <w:r w:rsidRPr="00210A36">
        <w:rPr>
          <w:rFonts w:ascii="Times New Roman" w:hAnsi="Times New Roman" w:cs="Times New Roman"/>
        </w:rPr>
        <w:t xml:space="preserve">Desai, M. (2018). The Wisdom of Finance: Discovering Humanity in the World of Risk and Return. Houghton Mifflin Harcourt. </w:t>
      </w:r>
      <w:hyperlink r:id="rId18" w:history="1">
        <w:r w:rsidRPr="00F4280D">
          <w:rPr>
            <w:rStyle w:val="Hyperlink"/>
            <w:rFonts w:ascii="Times New Roman" w:hAnsi="Times New Roman" w:cs="Times New Roman"/>
          </w:rPr>
          <w:t>http://dx.doi.org/10.1017/beq.2018.20</w:t>
        </w:r>
      </w:hyperlink>
      <w:r>
        <w:rPr>
          <w:rFonts w:ascii="Times New Roman" w:hAnsi="Times New Roman" w:cs="Times New Roman"/>
        </w:rPr>
        <w:t xml:space="preserve"> </w:t>
      </w:r>
    </w:p>
    <w:p w14:paraId="5265F53C" w14:textId="77777777" w:rsidR="00E3506B" w:rsidRPr="00210A36" w:rsidRDefault="00E3506B" w:rsidP="00E3506B">
      <w:pPr>
        <w:spacing w:line="360" w:lineRule="auto"/>
        <w:jc w:val="both"/>
        <w:rPr>
          <w:rFonts w:ascii="Times New Roman" w:hAnsi="Times New Roman" w:cs="Times New Roman"/>
        </w:rPr>
      </w:pPr>
      <w:proofErr w:type="spellStart"/>
      <w:r w:rsidRPr="00210A36">
        <w:rPr>
          <w:rFonts w:ascii="Times New Roman" w:hAnsi="Times New Roman" w:cs="Times New Roman"/>
        </w:rPr>
        <w:t>Eagly</w:t>
      </w:r>
      <w:proofErr w:type="spellEnd"/>
      <w:r w:rsidRPr="00210A36">
        <w:rPr>
          <w:rFonts w:ascii="Times New Roman" w:hAnsi="Times New Roman" w:cs="Times New Roman"/>
        </w:rPr>
        <w:t>, A. H. (2018). Through the Labyrinth: The Truth About How Women Become Leaders. Harvard Business Review Press.</w:t>
      </w:r>
    </w:p>
    <w:p w14:paraId="2C7DF1AA" w14:textId="77777777" w:rsidR="00E3506B" w:rsidRPr="00210A36" w:rsidRDefault="00E3506B" w:rsidP="00E3506B">
      <w:pPr>
        <w:spacing w:line="360" w:lineRule="auto"/>
        <w:jc w:val="both"/>
        <w:rPr>
          <w:rFonts w:ascii="Times New Roman" w:hAnsi="Times New Roman" w:cs="Times New Roman"/>
        </w:rPr>
      </w:pPr>
      <w:r w:rsidRPr="00210A36">
        <w:rPr>
          <w:rFonts w:ascii="Times New Roman" w:hAnsi="Times New Roman" w:cs="Times New Roman"/>
        </w:rPr>
        <w:t xml:space="preserve">Ebrahim, A., et al. (2019). Measuring Social Change: Performance and Accountability in a Complex World. Stanford University Press. </w:t>
      </w:r>
      <w:hyperlink r:id="rId19" w:history="1">
        <w:r w:rsidRPr="00F4280D">
          <w:rPr>
            <w:rStyle w:val="Hyperlink"/>
            <w:rFonts w:ascii="Times New Roman" w:hAnsi="Times New Roman" w:cs="Times New Roman"/>
          </w:rPr>
          <w:t>http://dx.doi.org/10.1515/9781503609211</w:t>
        </w:r>
      </w:hyperlink>
      <w:r>
        <w:rPr>
          <w:rFonts w:ascii="Times New Roman" w:hAnsi="Times New Roman" w:cs="Times New Roman"/>
        </w:rPr>
        <w:t xml:space="preserve"> </w:t>
      </w:r>
    </w:p>
    <w:p w14:paraId="76ACCBB0" w14:textId="77777777" w:rsidR="00E3506B" w:rsidRPr="00210A36" w:rsidRDefault="00E3506B" w:rsidP="00E3506B">
      <w:pPr>
        <w:spacing w:line="360" w:lineRule="auto"/>
        <w:jc w:val="both"/>
        <w:rPr>
          <w:rFonts w:ascii="Times New Roman" w:hAnsi="Times New Roman" w:cs="Times New Roman"/>
        </w:rPr>
      </w:pPr>
      <w:r w:rsidRPr="00210A36">
        <w:rPr>
          <w:rFonts w:ascii="Times New Roman" w:hAnsi="Times New Roman" w:cs="Times New Roman"/>
        </w:rPr>
        <w:t xml:space="preserve">Edmondson, A. C. (2019). The Fearless Organization: Creating Psychological Safety in the Workplace for Learning, Innovation, and Growth. Wiley. </w:t>
      </w:r>
      <w:hyperlink r:id="rId20" w:history="1">
        <w:r w:rsidRPr="00F4280D">
          <w:rPr>
            <w:rStyle w:val="Hyperlink"/>
            <w:rFonts w:ascii="Times New Roman" w:hAnsi="Times New Roman" w:cs="Times New Roman"/>
          </w:rPr>
          <w:t>https://www2.mvcc.edu/shn/pdf/presentations/fearless-organization.pdf</w:t>
        </w:r>
      </w:hyperlink>
      <w:r>
        <w:rPr>
          <w:rFonts w:ascii="Times New Roman" w:hAnsi="Times New Roman" w:cs="Times New Roman"/>
        </w:rPr>
        <w:t xml:space="preserve"> </w:t>
      </w:r>
    </w:p>
    <w:p w14:paraId="5E0F2356" w14:textId="77777777" w:rsidR="00E3506B" w:rsidRPr="00210A36" w:rsidRDefault="00E3506B" w:rsidP="00E3506B">
      <w:pPr>
        <w:spacing w:line="360" w:lineRule="auto"/>
        <w:jc w:val="both"/>
        <w:rPr>
          <w:rFonts w:ascii="Times New Roman" w:hAnsi="Times New Roman" w:cs="Times New Roman"/>
        </w:rPr>
      </w:pPr>
      <w:r w:rsidRPr="00210A36">
        <w:rPr>
          <w:rFonts w:ascii="Times New Roman" w:hAnsi="Times New Roman" w:cs="Times New Roman"/>
        </w:rPr>
        <w:t>El-</w:t>
      </w:r>
      <w:proofErr w:type="spellStart"/>
      <w:r w:rsidRPr="00210A36">
        <w:rPr>
          <w:rFonts w:ascii="Times New Roman" w:hAnsi="Times New Roman" w:cs="Times New Roman"/>
        </w:rPr>
        <w:t>Taliawi</w:t>
      </w:r>
      <w:proofErr w:type="spellEnd"/>
      <w:r w:rsidRPr="00210A36">
        <w:rPr>
          <w:rFonts w:ascii="Times New Roman" w:hAnsi="Times New Roman" w:cs="Times New Roman"/>
        </w:rPr>
        <w:t xml:space="preserve"> O. (2018). Resistance to Organizational Change. </w:t>
      </w:r>
      <w:hyperlink r:id="rId21" w:history="1">
        <w:r w:rsidRPr="00F4280D">
          <w:rPr>
            <w:rStyle w:val="Hyperlink"/>
            <w:rFonts w:ascii="Times New Roman" w:hAnsi="Times New Roman" w:cs="Times New Roman"/>
          </w:rPr>
          <w:t>http://dx.doi.org/10.1007/978-3-319-31816-5_3450-1</w:t>
        </w:r>
      </w:hyperlink>
      <w:r>
        <w:rPr>
          <w:rFonts w:ascii="Times New Roman" w:hAnsi="Times New Roman" w:cs="Times New Roman"/>
        </w:rPr>
        <w:t xml:space="preserve"> </w:t>
      </w:r>
    </w:p>
    <w:p w14:paraId="05CB7296" w14:textId="77777777" w:rsidR="00E3506B" w:rsidRPr="00210A36" w:rsidRDefault="00E3506B" w:rsidP="00E3506B">
      <w:pPr>
        <w:spacing w:line="360" w:lineRule="auto"/>
        <w:jc w:val="both"/>
        <w:rPr>
          <w:rFonts w:ascii="Times New Roman" w:hAnsi="Times New Roman" w:cs="Times New Roman"/>
        </w:rPr>
      </w:pPr>
      <w:r w:rsidRPr="00210A36">
        <w:rPr>
          <w:rFonts w:ascii="Times New Roman" w:hAnsi="Times New Roman" w:cs="Times New Roman"/>
        </w:rPr>
        <w:t xml:space="preserve">Ghatak M. (2021). Economic Theories of the Social Sector: From Nonprofits to Social Enterprise. LSE Public Policy Review. 1. </w:t>
      </w:r>
      <w:hyperlink r:id="rId22" w:history="1">
        <w:r w:rsidRPr="00F4280D">
          <w:rPr>
            <w:rStyle w:val="Hyperlink"/>
            <w:rFonts w:ascii="Times New Roman" w:hAnsi="Times New Roman" w:cs="Times New Roman"/>
          </w:rPr>
          <w:t>http://dx.doi.org/10.31389/lseppr.16</w:t>
        </w:r>
      </w:hyperlink>
      <w:r>
        <w:rPr>
          <w:rFonts w:ascii="Times New Roman" w:hAnsi="Times New Roman" w:cs="Times New Roman"/>
        </w:rPr>
        <w:t xml:space="preserve"> </w:t>
      </w:r>
    </w:p>
    <w:p w14:paraId="68F79DE3" w14:textId="77777777" w:rsidR="00E3506B" w:rsidRPr="00210A36" w:rsidRDefault="00E3506B" w:rsidP="00E3506B">
      <w:pPr>
        <w:spacing w:line="360" w:lineRule="auto"/>
        <w:jc w:val="both"/>
        <w:rPr>
          <w:rFonts w:ascii="Times New Roman" w:hAnsi="Times New Roman" w:cs="Times New Roman"/>
        </w:rPr>
      </w:pPr>
      <w:r w:rsidRPr="00210A36">
        <w:rPr>
          <w:rFonts w:ascii="Times New Roman" w:hAnsi="Times New Roman" w:cs="Times New Roman"/>
        </w:rPr>
        <w:t xml:space="preserve">Glas R., </w:t>
      </w:r>
      <w:proofErr w:type="spellStart"/>
      <w:r w:rsidRPr="00210A36">
        <w:rPr>
          <w:rFonts w:ascii="Times New Roman" w:hAnsi="Times New Roman" w:cs="Times New Roman"/>
        </w:rPr>
        <w:t>Lammes</w:t>
      </w:r>
      <w:proofErr w:type="spellEnd"/>
      <w:r w:rsidRPr="00210A36">
        <w:rPr>
          <w:rFonts w:ascii="Times New Roman" w:hAnsi="Times New Roman" w:cs="Times New Roman"/>
        </w:rPr>
        <w:t xml:space="preserve"> S., de Lange M., </w:t>
      </w:r>
      <w:proofErr w:type="spellStart"/>
      <w:r w:rsidRPr="00210A36">
        <w:rPr>
          <w:rFonts w:ascii="Times New Roman" w:hAnsi="Times New Roman" w:cs="Times New Roman"/>
        </w:rPr>
        <w:t>Raessens</w:t>
      </w:r>
      <w:proofErr w:type="spellEnd"/>
      <w:r w:rsidRPr="00210A36">
        <w:rPr>
          <w:rFonts w:ascii="Times New Roman" w:hAnsi="Times New Roman" w:cs="Times New Roman"/>
        </w:rPr>
        <w:t xml:space="preserve"> J. and de Vries I. (2018). The Playful Citizen: Civic Engagement in a Mediatized Culture. </w:t>
      </w:r>
      <w:hyperlink r:id="rId23" w:history="1">
        <w:r w:rsidRPr="00F4280D">
          <w:rPr>
            <w:rStyle w:val="Hyperlink"/>
            <w:rFonts w:ascii="Times New Roman" w:hAnsi="Times New Roman" w:cs="Times New Roman"/>
          </w:rPr>
          <w:t>https://library.oapen.org/bitstream/id/eae28fa4-682a-4f73-9c0b-026d9f8cc6ad/1004135.pdf</w:t>
        </w:r>
      </w:hyperlink>
      <w:r>
        <w:rPr>
          <w:rFonts w:ascii="Times New Roman" w:hAnsi="Times New Roman" w:cs="Times New Roman"/>
        </w:rPr>
        <w:t xml:space="preserve"> </w:t>
      </w:r>
    </w:p>
    <w:p w14:paraId="7E70EC8C" w14:textId="77777777" w:rsidR="00E3506B" w:rsidRPr="00210A36" w:rsidRDefault="00E3506B" w:rsidP="00E3506B">
      <w:pPr>
        <w:spacing w:line="360" w:lineRule="auto"/>
        <w:jc w:val="both"/>
        <w:rPr>
          <w:rFonts w:ascii="Times New Roman" w:hAnsi="Times New Roman" w:cs="Times New Roman"/>
        </w:rPr>
      </w:pPr>
      <w:proofErr w:type="spellStart"/>
      <w:r w:rsidRPr="00210A36">
        <w:rPr>
          <w:rFonts w:ascii="Times New Roman" w:hAnsi="Times New Roman" w:cs="Times New Roman"/>
        </w:rPr>
        <w:t>Gokomere</w:t>
      </w:r>
      <w:proofErr w:type="spellEnd"/>
      <w:r w:rsidRPr="00210A36">
        <w:rPr>
          <w:rFonts w:ascii="Times New Roman" w:hAnsi="Times New Roman" w:cs="Times New Roman"/>
        </w:rPr>
        <w:t xml:space="preserve"> Mission (2020). Revival of Garment Construction Project. </w:t>
      </w:r>
      <w:proofErr w:type="spellStart"/>
      <w:r w:rsidRPr="00210A36">
        <w:rPr>
          <w:rFonts w:ascii="Times New Roman" w:hAnsi="Times New Roman" w:cs="Times New Roman"/>
        </w:rPr>
        <w:t>Gokomere</w:t>
      </w:r>
      <w:proofErr w:type="spellEnd"/>
      <w:r w:rsidRPr="00210A36">
        <w:rPr>
          <w:rFonts w:ascii="Times New Roman" w:hAnsi="Times New Roman" w:cs="Times New Roman"/>
        </w:rPr>
        <w:t xml:space="preserve"> Mission Archives.</w:t>
      </w:r>
    </w:p>
    <w:p w14:paraId="4D2FA3F4" w14:textId="77777777" w:rsidR="00E3506B" w:rsidRPr="00210A36" w:rsidRDefault="00E3506B" w:rsidP="00E3506B">
      <w:pPr>
        <w:spacing w:line="360" w:lineRule="auto"/>
        <w:jc w:val="both"/>
        <w:rPr>
          <w:rFonts w:ascii="Times New Roman" w:hAnsi="Times New Roman" w:cs="Times New Roman"/>
        </w:rPr>
      </w:pPr>
      <w:r w:rsidRPr="00210A36">
        <w:rPr>
          <w:rFonts w:ascii="Times New Roman" w:hAnsi="Times New Roman" w:cs="Times New Roman"/>
        </w:rPr>
        <w:t>Hines A., Mahaffie J. and Coates J. (1998). 2025, Scenarios of US and Global Society Reshaped by Science and Technology.</w:t>
      </w:r>
    </w:p>
    <w:p w14:paraId="37B1B377" w14:textId="77777777" w:rsidR="00E3506B" w:rsidRPr="00210A36" w:rsidRDefault="00E3506B" w:rsidP="00E3506B">
      <w:pPr>
        <w:spacing w:line="360" w:lineRule="auto"/>
        <w:jc w:val="both"/>
        <w:rPr>
          <w:rFonts w:ascii="Times New Roman" w:hAnsi="Times New Roman" w:cs="Times New Roman"/>
        </w:rPr>
      </w:pPr>
      <w:r w:rsidRPr="00210A36">
        <w:rPr>
          <w:rFonts w:ascii="Times New Roman" w:hAnsi="Times New Roman" w:cs="Times New Roman"/>
        </w:rPr>
        <w:t>Johnson, R., &amp; Lee, S. (2024). Stakeholder-Driven Financial Models in Non-Profit Organizations. Journal of Financial Innovation.</w:t>
      </w:r>
    </w:p>
    <w:p w14:paraId="373E9E51" w14:textId="77777777" w:rsidR="00E3506B" w:rsidRPr="00210A36" w:rsidRDefault="00E3506B" w:rsidP="00E3506B">
      <w:pPr>
        <w:spacing w:line="360" w:lineRule="auto"/>
        <w:jc w:val="both"/>
        <w:rPr>
          <w:rFonts w:ascii="Times New Roman" w:hAnsi="Times New Roman" w:cs="Times New Roman"/>
        </w:rPr>
      </w:pPr>
      <w:r w:rsidRPr="00210A36">
        <w:rPr>
          <w:rFonts w:ascii="Times New Roman" w:hAnsi="Times New Roman" w:cs="Times New Roman"/>
        </w:rPr>
        <w:lastRenderedPageBreak/>
        <w:t xml:space="preserve">Kanu I. (2025). IGWEBUIKE. JOURNAL VOL. 11. NO. 1. 2025. </w:t>
      </w:r>
      <w:hyperlink r:id="rId24" w:history="1">
        <w:r w:rsidRPr="00F4280D">
          <w:rPr>
            <w:rStyle w:val="Hyperlink"/>
            <w:rFonts w:ascii="Times New Roman" w:hAnsi="Times New Roman" w:cs="Times New Roman"/>
          </w:rPr>
          <w:t>http://dx.doi.org/10.13140/RG.2.2.23463.66727</w:t>
        </w:r>
      </w:hyperlink>
      <w:r>
        <w:rPr>
          <w:rFonts w:ascii="Times New Roman" w:hAnsi="Times New Roman" w:cs="Times New Roman"/>
        </w:rPr>
        <w:t xml:space="preserve"> </w:t>
      </w:r>
    </w:p>
    <w:p w14:paraId="784C6B34" w14:textId="77777777" w:rsidR="00E3506B" w:rsidRPr="00210A36" w:rsidRDefault="00E3506B" w:rsidP="00E3506B">
      <w:pPr>
        <w:spacing w:line="360" w:lineRule="auto"/>
        <w:jc w:val="both"/>
        <w:rPr>
          <w:rFonts w:ascii="Times New Roman" w:hAnsi="Times New Roman" w:cs="Times New Roman"/>
        </w:rPr>
      </w:pPr>
      <w:r w:rsidRPr="00210A36">
        <w:rPr>
          <w:rFonts w:ascii="Times New Roman" w:hAnsi="Times New Roman" w:cs="Times New Roman"/>
        </w:rPr>
        <w:t>Kaplan, R. S., and Norton, D. P. (2015). The Balanced Scorecard: Translating Strategy into Action. Harvard Business Review Press.</w:t>
      </w:r>
    </w:p>
    <w:p w14:paraId="26B9ABAB" w14:textId="77777777" w:rsidR="00E3506B" w:rsidRPr="00210A36" w:rsidRDefault="00E3506B" w:rsidP="00E3506B">
      <w:pPr>
        <w:spacing w:line="360" w:lineRule="auto"/>
        <w:jc w:val="both"/>
        <w:rPr>
          <w:rFonts w:ascii="Times New Roman" w:hAnsi="Times New Roman" w:cs="Times New Roman"/>
        </w:rPr>
      </w:pPr>
      <w:proofErr w:type="spellStart"/>
      <w:r w:rsidRPr="00210A36">
        <w:rPr>
          <w:rFonts w:ascii="Times New Roman" w:hAnsi="Times New Roman" w:cs="Times New Roman"/>
        </w:rPr>
        <w:t>Lagden</w:t>
      </w:r>
      <w:proofErr w:type="spellEnd"/>
      <w:r w:rsidRPr="00210A36">
        <w:rPr>
          <w:rFonts w:ascii="Times New Roman" w:hAnsi="Times New Roman" w:cs="Times New Roman"/>
        </w:rPr>
        <w:t xml:space="preserve"> M. and Clark A. (2025). Church Grants. </w:t>
      </w:r>
      <w:hyperlink r:id="rId25" w:history="1">
        <w:r w:rsidRPr="00F4280D">
          <w:rPr>
            <w:rStyle w:val="Hyperlink"/>
            <w:rFonts w:ascii="Times New Roman" w:hAnsi="Times New Roman" w:cs="Times New Roman"/>
          </w:rPr>
          <w:t>https://admin.churchgrants.co.uk/wp-content/uploads/2024/01/Fundraising-Feasibility-Studies.pdf</w:t>
        </w:r>
      </w:hyperlink>
      <w:r>
        <w:rPr>
          <w:rFonts w:ascii="Times New Roman" w:hAnsi="Times New Roman" w:cs="Times New Roman"/>
        </w:rPr>
        <w:t xml:space="preserve"> </w:t>
      </w:r>
    </w:p>
    <w:p w14:paraId="3BFB89AD" w14:textId="77777777" w:rsidR="00E3506B" w:rsidRPr="00210A36" w:rsidRDefault="00E3506B" w:rsidP="00E3506B">
      <w:pPr>
        <w:spacing w:line="360" w:lineRule="auto"/>
        <w:jc w:val="both"/>
        <w:rPr>
          <w:rFonts w:ascii="Times New Roman" w:hAnsi="Times New Roman" w:cs="Times New Roman"/>
        </w:rPr>
      </w:pPr>
      <w:r w:rsidRPr="00210A36">
        <w:rPr>
          <w:rFonts w:ascii="Times New Roman" w:hAnsi="Times New Roman" w:cs="Times New Roman"/>
        </w:rPr>
        <w:t>Masvingo Diocese (2021). Annual Financial Report. Masvingo Diocesan Publications.</w:t>
      </w:r>
    </w:p>
    <w:p w14:paraId="3BDD816C" w14:textId="77777777" w:rsidR="00E3506B" w:rsidRPr="00210A36" w:rsidRDefault="00E3506B" w:rsidP="00E3506B">
      <w:pPr>
        <w:spacing w:line="360" w:lineRule="auto"/>
        <w:jc w:val="both"/>
        <w:rPr>
          <w:rFonts w:ascii="Times New Roman" w:hAnsi="Times New Roman" w:cs="Times New Roman"/>
        </w:rPr>
      </w:pPr>
      <w:r w:rsidRPr="00210A36">
        <w:rPr>
          <w:rFonts w:ascii="Times New Roman" w:hAnsi="Times New Roman" w:cs="Times New Roman"/>
        </w:rPr>
        <w:t xml:space="preserve">Miller, D. W., and </w:t>
      </w:r>
      <w:proofErr w:type="spellStart"/>
      <w:r w:rsidRPr="00210A36">
        <w:rPr>
          <w:rFonts w:ascii="Times New Roman" w:hAnsi="Times New Roman" w:cs="Times New Roman"/>
        </w:rPr>
        <w:t>Ewest</w:t>
      </w:r>
      <w:proofErr w:type="spellEnd"/>
      <w:r w:rsidRPr="00210A36">
        <w:rPr>
          <w:rFonts w:ascii="Times New Roman" w:hAnsi="Times New Roman" w:cs="Times New Roman"/>
        </w:rPr>
        <w:t xml:space="preserve">, T. (2013). The Present State of Workplace Spirituality: A Literature Review Considering Context, Theory, and Measurement/Assessment. Journal of Religious and Theological Information, 12(1–2), 29–54. </w:t>
      </w:r>
      <w:hyperlink r:id="rId26" w:history="1">
        <w:r w:rsidRPr="00F4280D">
          <w:rPr>
            <w:rStyle w:val="Hyperlink"/>
            <w:rFonts w:ascii="Times New Roman" w:hAnsi="Times New Roman" w:cs="Times New Roman"/>
          </w:rPr>
          <w:t>https://doi.org/10.1080/10477845.2013.800776</w:t>
        </w:r>
      </w:hyperlink>
      <w:r>
        <w:rPr>
          <w:rFonts w:ascii="Times New Roman" w:hAnsi="Times New Roman" w:cs="Times New Roman"/>
        </w:rPr>
        <w:t xml:space="preserve"> </w:t>
      </w:r>
    </w:p>
    <w:p w14:paraId="3BBAE254" w14:textId="77777777" w:rsidR="00E3506B" w:rsidRPr="00210A36" w:rsidRDefault="00E3506B" w:rsidP="00E3506B">
      <w:pPr>
        <w:spacing w:line="360" w:lineRule="auto"/>
        <w:jc w:val="both"/>
        <w:rPr>
          <w:rFonts w:ascii="Times New Roman" w:hAnsi="Times New Roman" w:cs="Times New Roman"/>
        </w:rPr>
      </w:pPr>
      <w:r w:rsidRPr="00210A36">
        <w:rPr>
          <w:rFonts w:ascii="Times New Roman" w:hAnsi="Times New Roman" w:cs="Times New Roman"/>
        </w:rPr>
        <w:t>Moon, J. (2020). Innovative Financial Strategies for Religious Institutions. Global Journal of Religious Studies.</w:t>
      </w:r>
    </w:p>
    <w:p w14:paraId="0B897F0B" w14:textId="77777777" w:rsidR="00E3506B" w:rsidRPr="00210A36" w:rsidRDefault="00E3506B" w:rsidP="00E3506B">
      <w:pPr>
        <w:spacing w:line="360" w:lineRule="auto"/>
        <w:jc w:val="both"/>
        <w:rPr>
          <w:rFonts w:ascii="Times New Roman" w:hAnsi="Times New Roman" w:cs="Times New Roman"/>
        </w:rPr>
      </w:pPr>
      <w:r w:rsidRPr="00210A36">
        <w:rPr>
          <w:rFonts w:ascii="Times New Roman" w:hAnsi="Times New Roman" w:cs="Times New Roman"/>
        </w:rPr>
        <w:t xml:space="preserve">Moon, W. J. (2024). Innovations in Church Financial Models: Research on Alternative Practices. Great Commission Research Journal, 16(1), 43-62. </w:t>
      </w:r>
      <w:hyperlink r:id="rId27" w:history="1">
        <w:r w:rsidRPr="00F4280D">
          <w:rPr>
            <w:rStyle w:val="Hyperlink"/>
            <w:rFonts w:ascii="Times New Roman" w:hAnsi="Times New Roman" w:cs="Times New Roman"/>
          </w:rPr>
          <w:t>https://place.asburyseminary.edu/gcrj/vol16/iss1/4</w:t>
        </w:r>
      </w:hyperlink>
      <w:r>
        <w:rPr>
          <w:rFonts w:ascii="Times New Roman" w:hAnsi="Times New Roman" w:cs="Times New Roman"/>
        </w:rPr>
        <w:t xml:space="preserve"> </w:t>
      </w:r>
    </w:p>
    <w:p w14:paraId="34DB8A42" w14:textId="77777777" w:rsidR="00E3506B" w:rsidRPr="00210A36" w:rsidRDefault="00E3506B" w:rsidP="00E3506B">
      <w:pPr>
        <w:spacing w:line="360" w:lineRule="auto"/>
        <w:jc w:val="both"/>
        <w:rPr>
          <w:rFonts w:ascii="Times New Roman" w:hAnsi="Times New Roman" w:cs="Times New Roman"/>
        </w:rPr>
      </w:pPr>
      <w:r w:rsidRPr="00210A36">
        <w:rPr>
          <w:rFonts w:ascii="Times New Roman" w:hAnsi="Times New Roman" w:cs="Times New Roman"/>
        </w:rPr>
        <w:t xml:space="preserve">Müller, J. (Ed.) (2011). Making Ends Meet: Local socio-technological transformations in the South: based on case studies from Tanzania. Department of Development and Planning, Aalborg University. </w:t>
      </w:r>
      <w:hyperlink r:id="rId28" w:history="1">
        <w:r w:rsidRPr="00F4280D">
          <w:rPr>
            <w:rStyle w:val="Hyperlink"/>
            <w:rFonts w:ascii="Times New Roman" w:hAnsi="Times New Roman" w:cs="Times New Roman"/>
          </w:rPr>
          <w:t>https://vbn.aau.dk/ws/portalfiles/portal/56684837/Making_end_meets_22_08_11.pdf</w:t>
        </w:r>
      </w:hyperlink>
      <w:r>
        <w:rPr>
          <w:rFonts w:ascii="Times New Roman" w:hAnsi="Times New Roman" w:cs="Times New Roman"/>
        </w:rPr>
        <w:t xml:space="preserve"> </w:t>
      </w:r>
    </w:p>
    <w:p w14:paraId="6553E7D5" w14:textId="77777777" w:rsidR="00E3506B" w:rsidRPr="00210A36" w:rsidRDefault="00E3506B" w:rsidP="00E3506B">
      <w:pPr>
        <w:spacing w:line="360" w:lineRule="auto"/>
        <w:jc w:val="both"/>
        <w:rPr>
          <w:rFonts w:ascii="Times New Roman" w:hAnsi="Times New Roman" w:cs="Times New Roman"/>
        </w:rPr>
      </w:pPr>
      <w:proofErr w:type="spellStart"/>
      <w:r w:rsidRPr="00210A36">
        <w:rPr>
          <w:rFonts w:ascii="Times New Roman" w:hAnsi="Times New Roman" w:cs="Times New Roman"/>
        </w:rPr>
        <w:t>Ochuba</w:t>
      </w:r>
      <w:proofErr w:type="spellEnd"/>
      <w:r w:rsidRPr="00210A36">
        <w:rPr>
          <w:rFonts w:ascii="Times New Roman" w:hAnsi="Times New Roman" w:cs="Times New Roman"/>
        </w:rPr>
        <w:t>, E., et al. (2024). Self-Reliance Initiatives in African Dioceses. African Journal of Religious Studies.</w:t>
      </w:r>
    </w:p>
    <w:p w14:paraId="5EF1B8C2" w14:textId="77777777" w:rsidR="00E3506B" w:rsidRPr="00210A36" w:rsidRDefault="00E3506B" w:rsidP="00E3506B">
      <w:pPr>
        <w:spacing w:line="360" w:lineRule="auto"/>
        <w:jc w:val="both"/>
        <w:rPr>
          <w:rFonts w:ascii="Times New Roman" w:hAnsi="Times New Roman" w:cs="Times New Roman"/>
        </w:rPr>
      </w:pPr>
      <w:r w:rsidRPr="00210A36">
        <w:rPr>
          <w:rFonts w:ascii="Times New Roman" w:hAnsi="Times New Roman" w:cs="Times New Roman"/>
        </w:rPr>
        <w:t>Smith, A. (2023). Community-Driven Financial Strategies in Religious Institutions. Journal of African Development.</w:t>
      </w:r>
    </w:p>
    <w:p w14:paraId="7A49D745" w14:textId="77777777" w:rsidR="00E3506B" w:rsidRPr="00210A36" w:rsidRDefault="00E3506B" w:rsidP="00E3506B">
      <w:pPr>
        <w:spacing w:line="360" w:lineRule="auto"/>
        <w:jc w:val="both"/>
        <w:rPr>
          <w:rFonts w:ascii="Times New Roman" w:hAnsi="Times New Roman" w:cs="Times New Roman"/>
        </w:rPr>
      </w:pPr>
      <w:proofErr w:type="spellStart"/>
      <w:r w:rsidRPr="00210A36">
        <w:rPr>
          <w:rFonts w:ascii="Times New Roman" w:hAnsi="Times New Roman" w:cs="Times New Roman"/>
        </w:rPr>
        <w:t>Tamunomiebi</w:t>
      </w:r>
      <w:proofErr w:type="spellEnd"/>
      <w:r w:rsidRPr="00210A36">
        <w:rPr>
          <w:rFonts w:ascii="Times New Roman" w:hAnsi="Times New Roman" w:cs="Times New Roman"/>
        </w:rPr>
        <w:t xml:space="preserve"> M. and Akpan E. (2021). Organizational Change and the Imperatives of Managing Employee Resistance: A Conceptual Review. Journal of Strategic Management, 6(1), 18–32. </w:t>
      </w:r>
      <w:hyperlink r:id="rId29" w:history="1">
        <w:r w:rsidRPr="00F4280D">
          <w:rPr>
            <w:rStyle w:val="Hyperlink"/>
            <w:rFonts w:ascii="Times New Roman" w:hAnsi="Times New Roman" w:cs="Times New Roman"/>
          </w:rPr>
          <w:t>https://doi.org/10.47672/jsm.683</w:t>
        </w:r>
      </w:hyperlink>
      <w:r>
        <w:rPr>
          <w:rFonts w:ascii="Times New Roman" w:hAnsi="Times New Roman" w:cs="Times New Roman"/>
        </w:rPr>
        <w:t xml:space="preserve"> </w:t>
      </w:r>
    </w:p>
    <w:p w14:paraId="7DD46860" w14:textId="77777777" w:rsidR="00E3506B" w:rsidRPr="00210A36" w:rsidRDefault="00E3506B" w:rsidP="00E3506B">
      <w:pPr>
        <w:spacing w:line="360" w:lineRule="auto"/>
        <w:jc w:val="both"/>
        <w:rPr>
          <w:rFonts w:ascii="Times New Roman" w:hAnsi="Times New Roman" w:cs="Times New Roman"/>
        </w:rPr>
      </w:pPr>
      <w:r w:rsidRPr="00210A36">
        <w:rPr>
          <w:rFonts w:ascii="Times New Roman" w:hAnsi="Times New Roman" w:cs="Times New Roman"/>
        </w:rPr>
        <w:t xml:space="preserve">The Methodist Church (2025). Feasibility funding. </w:t>
      </w:r>
      <w:hyperlink r:id="rId30" w:history="1">
        <w:r w:rsidRPr="00F4280D">
          <w:rPr>
            <w:rStyle w:val="Hyperlink"/>
            <w:rFonts w:ascii="Times New Roman" w:hAnsi="Times New Roman" w:cs="Times New Roman"/>
          </w:rPr>
          <w:t>https://www.methodist.org.uk/for-churches/property/property-grants/feasibility-funding/</w:t>
        </w:r>
      </w:hyperlink>
      <w:r>
        <w:rPr>
          <w:rFonts w:ascii="Times New Roman" w:hAnsi="Times New Roman" w:cs="Times New Roman"/>
        </w:rPr>
        <w:t xml:space="preserve"> </w:t>
      </w:r>
    </w:p>
    <w:p w14:paraId="58B523E2" w14:textId="77777777" w:rsidR="00E3506B" w:rsidRPr="00210A36" w:rsidRDefault="00E3506B" w:rsidP="00E3506B">
      <w:pPr>
        <w:spacing w:line="360" w:lineRule="auto"/>
        <w:jc w:val="both"/>
        <w:rPr>
          <w:rFonts w:ascii="Times New Roman" w:hAnsi="Times New Roman" w:cs="Times New Roman"/>
        </w:rPr>
      </w:pPr>
      <w:r w:rsidRPr="00210A36">
        <w:rPr>
          <w:rFonts w:ascii="Times New Roman" w:hAnsi="Times New Roman" w:cs="Times New Roman"/>
        </w:rPr>
        <w:lastRenderedPageBreak/>
        <w:t xml:space="preserve">UNESCAP (United Nations Economic and Social Commission for Asian and the Pacific) (2013). Development Financing for Tangible Results: A Paradigm Shift to Impact Investing and Outcome Models. The Case of Sanitation in Asia. United Nations publication. </w:t>
      </w:r>
      <w:hyperlink r:id="rId31" w:history="1">
        <w:r w:rsidRPr="00F4280D">
          <w:rPr>
            <w:rStyle w:val="Hyperlink"/>
            <w:rFonts w:ascii="Times New Roman" w:hAnsi="Times New Roman" w:cs="Times New Roman"/>
          </w:rPr>
          <w:t>https://www.unescap.org/sites/default/files/Development%20Financing%20for%20Tangible%20Results-A%20Paradigm%20Shift%20to%20Impact%20Investing%20and%20Outcome%20Models.pdf</w:t>
        </w:r>
      </w:hyperlink>
      <w:r>
        <w:rPr>
          <w:rFonts w:ascii="Times New Roman" w:hAnsi="Times New Roman" w:cs="Times New Roman"/>
        </w:rPr>
        <w:t xml:space="preserve"> </w:t>
      </w:r>
    </w:p>
    <w:p w14:paraId="382E7C6E" w14:textId="77777777" w:rsidR="00E3506B" w:rsidRPr="00210A36" w:rsidRDefault="00E3506B" w:rsidP="00E3506B">
      <w:pPr>
        <w:spacing w:line="360" w:lineRule="auto"/>
        <w:jc w:val="both"/>
        <w:rPr>
          <w:rFonts w:ascii="Times New Roman" w:hAnsi="Times New Roman" w:cs="Times New Roman"/>
        </w:rPr>
      </w:pPr>
      <w:proofErr w:type="spellStart"/>
      <w:r w:rsidRPr="00210A36">
        <w:rPr>
          <w:rFonts w:ascii="Times New Roman" w:hAnsi="Times New Roman" w:cs="Times New Roman"/>
        </w:rPr>
        <w:t>Waas</w:t>
      </w:r>
      <w:proofErr w:type="spellEnd"/>
      <w:r w:rsidRPr="00210A36">
        <w:rPr>
          <w:rFonts w:ascii="Times New Roman" w:hAnsi="Times New Roman" w:cs="Times New Roman"/>
        </w:rPr>
        <w:t xml:space="preserve"> B., Liebman W. B., </w:t>
      </w:r>
      <w:proofErr w:type="spellStart"/>
      <w:r w:rsidRPr="00210A36">
        <w:rPr>
          <w:rFonts w:ascii="Times New Roman" w:hAnsi="Times New Roman" w:cs="Times New Roman"/>
        </w:rPr>
        <w:t>Lyubarsky</w:t>
      </w:r>
      <w:proofErr w:type="spellEnd"/>
      <w:r w:rsidRPr="00210A36">
        <w:rPr>
          <w:rFonts w:ascii="Times New Roman" w:hAnsi="Times New Roman" w:cs="Times New Roman"/>
        </w:rPr>
        <w:t xml:space="preserve"> A. and </w:t>
      </w:r>
      <w:proofErr w:type="spellStart"/>
      <w:r w:rsidRPr="00210A36">
        <w:rPr>
          <w:rFonts w:ascii="Times New Roman" w:hAnsi="Times New Roman" w:cs="Times New Roman"/>
        </w:rPr>
        <w:t>Kezuka</w:t>
      </w:r>
      <w:proofErr w:type="spellEnd"/>
      <w:r w:rsidRPr="00210A36">
        <w:rPr>
          <w:rFonts w:ascii="Times New Roman" w:hAnsi="Times New Roman" w:cs="Times New Roman"/>
        </w:rPr>
        <w:t xml:space="preserve"> K. (2017). </w:t>
      </w:r>
      <w:proofErr w:type="spellStart"/>
      <w:r w:rsidRPr="00210A36">
        <w:rPr>
          <w:rFonts w:ascii="Times New Roman" w:hAnsi="Times New Roman" w:cs="Times New Roman"/>
        </w:rPr>
        <w:t>Crowdwork</w:t>
      </w:r>
      <w:proofErr w:type="spellEnd"/>
      <w:r w:rsidRPr="00210A36">
        <w:rPr>
          <w:rFonts w:ascii="Times New Roman" w:hAnsi="Times New Roman" w:cs="Times New Roman"/>
        </w:rPr>
        <w:t xml:space="preserve">: A Comparative Law Perspective. </w:t>
      </w:r>
      <w:hyperlink r:id="rId32" w:history="1">
        <w:r w:rsidRPr="00F4280D">
          <w:rPr>
            <w:rStyle w:val="Hyperlink"/>
            <w:rFonts w:ascii="Times New Roman" w:hAnsi="Times New Roman" w:cs="Times New Roman"/>
          </w:rPr>
          <w:t>https://www.hugo-sinzheimer-institut.de/fpdf/HBS-006726/p_hsi_schriften_22.pdf</w:t>
        </w:r>
      </w:hyperlink>
      <w:r>
        <w:rPr>
          <w:rFonts w:ascii="Times New Roman" w:hAnsi="Times New Roman" w:cs="Times New Roman"/>
        </w:rPr>
        <w:t xml:space="preserve"> </w:t>
      </w:r>
    </w:p>
    <w:p w14:paraId="6A684DF1" w14:textId="77777777" w:rsidR="00E3506B" w:rsidRPr="00210A36" w:rsidRDefault="00E3506B" w:rsidP="00E3506B">
      <w:pPr>
        <w:spacing w:line="360" w:lineRule="auto"/>
        <w:jc w:val="both"/>
        <w:rPr>
          <w:rFonts w:ascii="Times New Roman" w:hAnsi="Times New Roman" w:cs="Times New Roman"/>
        </w:rPr>
      </w:pPr>
      <w:r w:rsidRPr="00210A36">
        <w:rPr>
          <w:rFonts w:ascii="Times New Roman" w:hAnsi="Times New Roman" w:cs="Times New Roman"/>
        </w:rPr>
        <w:t xml:space="preserve">Walker L. (2024). Artificial Narrow Intelligence driven Diagnostics: Impacts, Inequities, and Policy Imperatives in Global Healthcare. </w:t>
      </w:r>
      <w:hyperlink r:id="rId33" w:history="1">
        <w:r w:rsidRPr="00F4280D">
          <w:rPr>
            <w:rStyle w:val="Hyperlink"/>
            <w:rFonts w:ascii="Times New Roman" w:hAnsi="Times New Roman" w:cs="Times New Roman"/>
          </w:rPr>
          <w:t>https://repositum.tuwien.at/bitstream/20.500.12708/197605/1/Walker%20Leslie%20-%202024%20-%20Societal%20Implications%20of%20Artificial%20Intelligence%20A...pdf</w:t>
        </w:r>
      </w:hyperlink>
      <w:r>
        <w:rPr>
          <w:rFonts w:ascii="Times New Roman" w:hAnsi="Times New Roman" w:cs="Times New Roman"/>
        </w:rPr>
        <w:t xml:space="preserve"> </w:t>
      </w:r>
    </w:p>
    <w:p w14:paraId="3E83096B" w14:textId="77777777" w:rsidR="00E3506B" w:rsidRPr="00210A36" w:rsidRDefault="00E3506B" w:rsidP="00E3506B">
      <w:pPr>
        <w:spacing w:line="360" w:lineRule="auto"/>
        <w:jc w:val="both"/>
        <w:rPr>
          <w:rFonts w:ascii="Times New Roman" w:hAnsi="Times New Roman" w:cs="Times New Roman"/>
        </w:rPr>
      </w:pPr>
      <w:r w:rsidRPr="00210A36">
        <w:rPr>
          <w:rFonts w:ascii="Times New Roman" w:hAnsi="Times New Roman" w:cs="Times New Roman"/>
        </w:rPr>
        <w:t xml:space="preserve">Weiner, B. J. (2020). A Theory of Organizational Readiness for Change. Implementation Science, 15(1), 1-10. </w:t>
      </w:r>
      <w:hyperlink r:id="rId34" w:history="1">
        <w:r w:rsidRPr="00F4280D">
          <w:rPr>
            <w:rStyle w:val="Hyperlink"/>
            <w:rFonts w:ascii="Times New Roman" w:hAnsi="Times New Roman" w:cs="Times New Roman"/>
          </w:rPr>
          <w:t>https://doi.org/10.4337/9781788975995.00015</w:t>
        </w:r>
      </w:hyperlink>
      <w:r>
        <w:rPr>
          <w:rFonts w:ascii="Times New Roman" w:hAnsi="Times New Roman" w:cs="Times New Roman"/>
        </w:rPr>
        <w:t xml:space="preserve"> </w:t>
      </w:r>
      <w:r w:rsidRPr="00210A36">
        <w:rPr>
          <w:rFonts w:ascii="Times New Roman" w:hAnsi="Times New Roman" w:cs="Times New Roman"/>
        </w:rPr>
        <w:t xml:space="preserve"> </w:t>
      </w:r>
    </w:p>
    <w:p w14:paraId="440D12CE" w14:textId="77777777" w:rsidR="00E3506B" w:rsidRPr="00210A36" w:rsidRDefault="00E3506B" w:rsidP="00E3506B">
      <w:pPr>
        <w:spacing w:line="360" w:lineRule="auto"/>
        <w:jc w:val="both"/>
        <w:rPr>
          <w:rFonts w:ascii="Times New Roman" w:hAnsi="Times New Roman" w:cs="Times New Roman"/>
        </w:rPr>
      </w:pPr>
      <w:r w:rsidRPr="00210A36">
        <w:rPr>
          <w:rFonts w:ascii="Times New Roman" w:hAnsi="Times New Roman" w:cs="Times New Roman"/>
        </w:rPr>
        <w:t xml:space="preserve">Woods W. D. (2023). Nonprofit Leader Strategies for Revenue Growth and Financial Sustainability. Walden University, Walden Dissertations and Doctoral Studies Collection. </w:t>
      </w:r>
      <w:hyperlink r:id="rId35" w:history="1">
        <w:r w:rsidRPr="00F4280D">
          <w:rPr>
            <w:rStyle w:val="Hyperlink"/>
            <w:rFonts w:ascii="Times New Roman" w:hAnsi="Times New Roman" w:cs="Times New Roman"/>
          </w:rPr>
          <w:t>https://scholarworks.waldenu.edu/cgi/viewcontent.cgi?article=15896andcontext=dissertations</w:t>
        </w:r>
      </w:hyperlink>
      <w:r>
        <w:rPr>
          <w:rFonts w:ascii="Times New Roman" w:hAnsi="Times New Roman" w:cs="Times New Roman"/>
        </w:rPr>
        <w:t xml:space="preserve"> </w:t>
      </w:r>
    </w:p>
    <w:p w14:paraId="449746DF" w14:textId="77777777" w:rsidR="00E3506B" w:rsidRPr="00210A36" w:rsidRDefault="00E3506B" w:rsidP="00E3506B">
      <w:pPr>
        <w:spacing w:line="360" w:lineRule="auto"/>
        <w:jc w:val="both"/>
        <w:rPr>
          <w:rFonts w:ascii="Times New Roman" w:hAnsi="Times New Roman" w:cs="Times New Roman"/>
        </w:rPr>
      </w:pPr>
      <w:r w:rsidRPr="00210A36">
        <w:rPr>
          <w:rFonts w:ascii="Times New Roman" w:hAnsi="Times New Roman" w:cs="Times New Roman"/>
        </w:rPr>
        <w:t>World Impact Investing Network (WIIN) (2022). Impact Investing and Stakeholder Engagement. WIIN Report.</w:t>
      </w:r>
    </w:p>
    <w:p w14:paraId="7A86B146" w14:textId="77777777" w:rsidR="00E3506B" w:rsidRPr="00210A36" w:rsidRDefault="00E3506B" w:rsidP="00E3506B">
      <w:pPr>
        <w:spacing w:line="360" w:lineRule="auto"/>
        <w:jc w:val="both"/>
        <w:rPr>
          <w:rFonts w:ascii="Times New Roman" w:hAnsi="Times New Roman" w:cs="Times New Roman"/>
        </w:rPr>
      </w:pPr>
      <w:proofErr w:type="spellStart"/>
      <w:r w:rsidRPr="00210A36">
        <w:rPr>
          <w:rFonts w:ascii="Times New Roman" w:hAnsi="Times New Roman" w:cs="Times New Roman"/>
        </w:rPr>
        <w:t>Yaqun</w:t>
      </w:r>
      <w:proofErr w:type="spellEnd"/>
      <w:r w:rsidRPr="00210A36">
        <w:rPr>
          <w:rFonts w:ascii="Times New Roman" w:hAnsi="Times New Roman" w:cs="Times New Roman"/>
        </w:rPr>
        <w:t xml:space="preserve"> Y., Meng G. and </w:t>
      </w:r>
      <w:proofErr w:type="spellStart"/>
      <w:r w:rsidRPr="00210A36">
        <w:rPr>
          <w:rFonts w:ascii="Times New Roman" w:hAnsi="Times New Roman" w:cs="Times New Roman"/>
        </w:rPr>
        <w:t>Zelong</w:t>
      </w:r>
      <w:proofErr w:type="spellEnd"/>
      <w:r w:rsidRPr="00210A36">
        <w:rPr>
          <w:rFonts w:ascii="Times New Roman" w:hAnsi="Times New Roman" w:cs="Times New Roman"/>
        </w:rPr>
        <w:t xml:space="preserve"> W. (2017). Bottom-up learning, strategic flexibility and </w:t>
      </w:r>
      <w:proofErr w:type="spellStart"/>
      <w:r w:rsidRPr="00210A36">
        <w:rPr>
          <w:rFonts w:ascii="Times New Roman" w:hAnsi="Times New Roman" w:cs="Times New Roman"/>
        </w:rPr>
        <w:t>strategicchange</w:t>
      </w:r>
      <w:proofErr w:type="spellEnd"/>
      <w:r w:rsidRPr="00210A36">
        <w:rPr>
          <w:rFonts w:ascii="Times New Roman" w:hAnsi="Times New Roman" w:cs="Times New Roman"/>
        </w:rPr>
        <w:t xml:space="preserve">. Journal of Organizational Change Management, Vol. 30 Issue: 2, pp.161-183, </w:t>
      </w:r>
      <w:hyperlink r:id="rId36" w:history="1">
        <w:r w:rsidRPr="00F4280D">
          <w:rPr>
            <w:rStyle w:val="Hyperlink"/>
            <w:rFonts w:ascii="Times New Roman" w:hAnsi="Times New Roman" w:cs="Times New Roman"/>
          </w:rPr>
          <w:t>http://dx.doi.org/10.1108/JOCM-12-2015-0241</w:t>
        </w:r>
      </w:hyperlink>
      <w:r>
        <w:rPr>
          <w:rFonts w:ascii="Times New Roman" w:hAnsi="Times New Roman" w:cs="Times New Roman"/>
        </w:rPr>
        <w:t xml:space="preserve"> </w:t>
      </w:r>
    </w:p>
    <w:p w14:paraId="1C4BC996" w14:textId="77777777" w:rsidR="00E3506B" w:rsidRPr="001769FB" w:rsidRDefault="00E3506B" w:rsidP="00E3506B">
      <w:pPr>
        <w:spacing w:line="360" w:lineRule="auto"/>
        <w:jc w:val="both"/>
        <w:rPr>
          <w:rFonts w:ascii="Times New Roman" w:hAnsi="Times New Roman" w:cs="Times New Roman"/>
        </w:rPr>
      </w:pPr>
      <w:proofErr w:type="spellStart"/>
      <w:r w:rsidRPr="00210A36">
        <w:rPr>
          <w:rFonts w:ascii="Times New Roman" w:hAnsi="Times New Roman" w:cs="Times New Roman"/>
        </w:rPr>
        <w:t>Zimondi</w:t>
      </w:r>
      <w:proofErr w:type="spellEnd"/>
      <w:r w:rsidRPr="00210A36">
        <w:rPr>
          <w:rFonts w:ascii="Times New Roman" w:hAnsi="Times New Roman" w:cs="Times New Roman"/>
        </w:rPr>
        <w:t>, P. (2020). History and Development of the Masvingo Diocese. Masvingo Diocesan Archives.</w:t>
      </w:r>
    </w:p>
    <w:p w14:paraId="0E9924A9" w14:textId="77777777" w:rsidR="00E3506B" w:rsidRPr="004A4848" w:rsidRDefault="00E3506B" w:rsidP="00E3506B">
      <w:pPr>
        <w:spacing w:line="360" w:lineRule="auto"/>
        <w:jc w:val="both"/>
        <w:rPr>
          <w:rFonts w:ascii="Times New Roman" w:hAnsi="Times New Roman" w:cs="Times New Roman"/>
        </w:rPr>
      </w:pPr>
    </w:p>
    <w:p w14:paraId="17709107" w14:textId="77777777" w:rsidR="00E3506B" w:rsidRDefault="00E3506B" w:rsidP="00DC049A">
      <w:pPr>
        <w:spacing w:before="100" w:beforeAutospacing="1" w:after="100" w:afterAutospacing="1" w:line="360" w:lineRule="auto"/>
        <w:jc w:val="both"/>
        <w:rPr>
          <w:rFonts w:ascii="Times New Roman" w:hAnsi="Times New Roman" w:cs="Times New Roman"/>
        </w:rPr>
      </w:pPr>
    </w:p>
    <w:p w14:paraId="5D32BAF6" w14:textId="77777777" w:rsidR="00E3506B" w:rsidRDefault="00E3506B" w:rsidP="00DC049A">
      <w:pPr>
        <w:spacing w:before="100" w:beforeAutospacing="1" w:after="100" w:afterAutospacing="1" w:line="360" w:lineRule="auto"/>
        <w:jc w:val="both"/>
        <w:rPr>
          <w:rFonts w:ascii="Times New Roman" w:hAnsi="Times New Roman" w:cs="Times New Roman"/>
        </w:rPr>
      </w:pPr>
    </w:p>
    <w:p w14:paraId="4548D2D8" w14:textId="77777777" w:rsidR="00E3506B" w:rsidRPr="00670505" w:rsidRDefault="00E3506B" w:rsidP="00DC049A">
      <w:pPr>
        <w:spacing w:before="100" w:beforeAutospacing="1" w:after="100" w:afterAutospacing="1" w:line="360" w:lineRule="auto"/>
        <w:jc w:val="both"/>
        <w:rPr>
          <w:rFonts w:ascii="Times New Roman" w:hAnsi="Times New Roman" w:cs="Times New Roman"/>
        </w:rPr>
      </w:pPr>
    </w:p>
    <w:p w14:paraId="359AA542" w14:textId="77777777" w:rsidR="004E76D0" w:rsidRPr="00670505" w:rsidRDefault="004E76D0" w:rsidP="004E76D0">
      <w:pPr>
        <w:spacing w:before="100" w:beforeAutospacing="1" w:after="100" w:afterAutospacing="1" w:line="360" w:lineRule="auto"/>
        <w:jc w:val="both"/>
        <w:rPr>
          <w:rFonts w:ascii="Times New Roman" w:hAnsi="Times New Roman" w:cs="Times New Roman"/>
        </w:rPr>
      </w:pPr>
    </w:p>
    <w:p w14:paraId="77B3F014" w14:textId="77777777" w:rsidR="004E76D0" w:rsidRPr="00692CE8" w:rsidRDefault="004E76D0" w:rsidP="00A546AA">
      <w:pPr>
        <w:spacing w:before="100" w:beforeAutospacing="1" w:after="100" w:afterAutospacing="1" w:line="360" w:lineRule="auto"/>
        <w:jc w:val="both"/>
        <w:rPr>
          <w:rFonts w:ascii="Times New Roman" w:hAnsi="Times New Roman" w:cs="Times New Roman"/>
          <w:b/>
          <w:bCs/>
        </w:rPr>
      </w:pPr>
    </w:p>
    <w:p w14:paraId="45A53060" w14:textId="77777777" w:rsidR="00AA5822" w:rsidRPr="00AA5822" w:rsidRDefault="00AA5822">
      <w:pPr>
        <w:rPr>
          <w:rFonts w:ascii="Times New Roman" w:hAnsi="Times New Roman" w:cs="Times New Roman"/>
          <w:b/>
          <w:bCs/>
        </w:rPr>
      </w:pPr>
    </w:p>
    <w:sectPr w:rsidR="00AA5822" w:rsidRPr="00AA5822">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24B89" w14:textId="77777777" w:rsidR="00B204CF" w:rsidRDefault="00B204CF" w:rsidP="00A21E44">
      <w:pPr>
        <w:spacing w:after="0" w:line="240" w:lineRule="auto"/>
      </w:pPr>
      <w:r>
        <w:separator/>
      </w:r>
    </w:p>
  </w:endnote>
  <w:endnote w:type="continuationSeparator" w:id="0">
    <w:p w14:paraId="0D8C3773" w14:textId="77777777" w:rsidR="00B204CF" w:rsidRDefault="00B204CF" w:rsidP="00A21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67398" w14:textId="77777777" w:rsidR="00A21E44" w:rsidRDefault="00A21E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7ABCE" w14:textId="77777777" w:rsidR="00A21E44" w:rsidRDefault="00A21E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A8A96" w14:textId="77777777" w:rsidR="00A21E44" w:rsidRDefault="00A21E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9635B" w14:textId="77777777" w:rsidR="00B204CF" w:rsidRDefault="00B204CF" w:rsidP="00A21E44">
      <w:pPr>
        <w:spacing w:after="0" w:line="240" w:lineRule="auto"/>
      </w:pPr>
      <w:r>
        <w:separator/>
      </w:r>
    </w:p>
  </w:footnote>
  <w:footnote w:type="continuationSeparator" w:id="0">
    <w:p w14:paraId="785F1134" w14:textId="77777777" w:rsidR="00B204CF" w:rsidRDefault="00B204CF" w:rsidP="00A21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55762" w14:textId="1D508526" w:rsidR="00A21E44" w:rsidRDefault="00A21E44">
    <w:pPr>
      <w:pStyle w:val="Header"/>
    </w:pPr>
    <w:r>
      <w:rPr>
        <w:noProof/>
      </w:rPr>
      <w:pict w14:anchorId="4FEB9F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7662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A7157" w14:textId="01565504" w:rsidR="00A21E44" w:rsidRDefault="00A21E44">
    <w:pPr>
      <w:pStyle w:val="Header"/>
    </w:pPr>
    <w:r>
      <w:rPr>
        <w:noProof/>
      </w:rPr>
      <w:pict w14:anchorId="2F3438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7662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57921" w14:textId="0447FD38" w:rsidR="00A21E44" w:rsidRDefault="00A21E44">
    <w:pPr>
      <w:pStyle w:val="Header"/>
    </w:pPr>
    <w:r>
      <w:rPr>
        <w:noProof/>
      </w:rPr>
      <w:pict w14:anchorId="301DDA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7662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8F677F"/>
    <w:multiLevelType w:val="multilevel"/>
    <w:tmpl w:val="9DAE877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27157CC"/>
    <w:multiLevelType w:val="multilevel"/>
    <w:tmpl w:val="DAF4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54262B"/>
    <w:multiLevelType w:val="hybridMultilevel"/>
    <w:tmpl w:val="FB9410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DDC5ACE"/>
    <w:multiLevelType w:val="multilevel"/>
    <w:tmpl w:val="C0424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81786C"/>
    <w:multiLevelType w:val="hybridMultilevel"/>
    <w:tmpl w:val="B11CFC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A548A2"/>
    <w:multiLevelType w:val="multilevel"/>
    <w:tmpl w:val="4164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FF4A30"/>
    <w:multiLevelType w:val="multilevel"/>
    <w:tmpl w:val="C2CA7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C64C54"/>
    <w:multiLevelType w:val="multilevel"/>
    <w:tmpl w:val="E8A6D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3C791E"/>
    <w:multiLevelType w:val="multilevel"/>
    <w:tmpl w:val="9A3A2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B50FC7"/>
    <w:multiLevelType w:val="hybridMultilevel"/>
    <w:tmpl w:val="5B72A1AC"/>
    <w:lvl w:ilvl="0" w:tplc="6AC2F0D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E6674B0"/>
    <w:multiLevelType w:val="multilevel"/>
    <w:tmpl w:val="A6AA7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387AAF"/>
    <w:multiLevelType w:val="multilevel"/>
    <w:tmpl w:val="B1CC7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C63E62"/>
    <w:multiLevelType w:val="hybridMultilevel"/>
    <w:tmpl w:val="EBE07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921CA0"/>
    <w:multiLevelType w:val="hybridMultilevel"/>
    <w:tmpl w:val="CDE0B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433D2D"/>
    <w:multiLevelType w:val="multilevel"/>
    <w:tmpl w:val="49C45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7E0DC2"/>
    <w:multiLevelType w:val="hybridMultilevel"/>
    <w:tmpl w:val="E5C8AF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F1F56EA"/>
    <w:multiLevelType w:val="multilevel"/>
    <w:tmpl w:val="49D4E12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F817ECB"/>
    <w:multiLevelType w:val="hybridMultilevel"/>
    <w:tmpl w:val="53569446"/>
    <w:lvl w:ilvl="0" w:tplc="A3D00E64">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4"/>
  </w:num>
  <w:num w:numId="2">
    <w:abstractNumId w:val="1"/>
  </w:num>
  <w:num w:numId="3">
    <w:abstractNumId w:val="8"/>
  </w:num>
  <w:num w:numId="4">
    <w:abstractNumId w:val="5"/>
  </w:num>
  <w:num w:numId="5">
    <w:abstractNumId w:val="10"/>
  </w:num>
  <w:num w:numId="6">
    <w:abstractNumId w:val="11"/>
  </w:num>
  <w:num w:numId="7">
    <w:abstractNumId w:val="7"/>
  </w:num>
  <w:num w:numId="8">
    <w:abstractNumId w:val="6"/>
  </w:num>
  <w:num w:numId="9">
    <w:abstractNumId w:val="3"/>
  </w:num>
  <w:num w:numId="10">
    <w:abstractNumId w:val="12"/>
  </w:num>
  <w:num w:numId="11">
    <w:abstractNumId w:val="15"/>
  </w:num>
  <w:num w:numId="12">
    <w:abstractNumId w:val="2"/>
  </w:num>
  <w:num w:numId="13">
    <w:abstractNumId w:val="13"/>
  </w:num>
  <w:num w:numId="14">
    <w:abstractNumId w:val="0"/>
  </w:num>
  <w:num w:numId="15">
    <w:abstractNumId w:val="9"/>
  </w:num>
  <w:num w:numId="16">
    <w:abstractNumId w:val="16"/>
  </w:num>
  <w:num w:numId="17">
    <w:abstractNumId w:val="1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49D"/>
    <w:rsid w:val="00090246"/>
    <w:rsid w:val="00095ECF"/>
    <w:rsid w:val="000A663D"/>
    <w:rsid w:val="000D2B68"/>
    <w:rsid w:val="00116E44"/>
    <w:rsid w:val="0017066C"/>
    <w:rsid w:val="001B1B1A"/>
    <w:rsid w:val="001E3E18"/>
    <w:rsid w:val="00212B99"/>
    <w:rsid w:val="00227DA9"/>
    <w:rsid w:val="002A7965"/>
    <w:rsid w:val="002E5115"/>
    <w:rsid w:val="00310D5C"/>
    <w:rsid w:val="00345A4E"/>
    <w:rsid w:val="0036797C"/>
    <w:rsid w:val="00371202"/>
    <w:rsid w:val="003B768D"/>
    <w:rsid w:val="003F4457"/>
    <w:rsid w:val="003F6635"/>
    <w:rsid w:val="00473C06"/>
    <w:rsid w:val="00482705"/>
    <w:rsid w:val="00483280"/>
    <w:rsid w:val="004E76D0"/>
    <w:rsid w:val="004F0783"/>
    <w:rsid w:val="00500963"/>
    <w:rsid w:val="0053599A"/>
    <w:rsid w:val="005656A9"/>
    <w:rsid w:val="005876E3"/>
    <w:rsid w:val="005A7802"/>
    <w:rsid w:val="005E5C00"/>
    <w:rsid w:val="0063498E"/>
    <w:rsid w:val="00642F8B"/>
    <w:rsid w:val="00655C83"/>
    <w:rsid w:val="00670505"/>
    <w:rsid w:val="006A371B"/>
    <w:rsid w:val="006A46DC"/>
    <w:rsid w:val="006A7B23"/>
    <w:rsid w:val="006E2054"/>
    <w:rsid w:val="006F5B33"/>
    <w:rsid w:val="00733F27"/>
    <w:rsid w:val="00734D0D"/>
    <w:rsid w:val="00766BF5"/>
    <w:rsid w:val="007B1537"/>
    <w:rsid w:val="007D0936"/>
    <w:rsid w:val="007D5148"/>
    <w:rsid w:val="008454AA"/>
    <w:rsid w:val="00853844"/>
    <w:rsid w:val="008D0E45"/>
    <w:rsid w:val="00927B28"/>
    <w:rsid w:val="00944463"/>
    <w:rsid w:val="00947EA8"/>
    <w:rsid w:val="00965FA0"/>
    <w:rsid w:val="009A4436"/>
    <w:rsid w:val="009B0A3A"/>
    <w:rsid w:val="009C043E"/>
    <w:rsid w:val="00A14E16"/>
    <w:rsid w:val="00A21E44"/>
    <w:rsid w:val="00A367DD"/>
    <w:rsid w:val="00A546AA"/>
    <w:rsid w:val="00A632D5"/>
    <w:rsid w:val="00A7121A"/>
    <w:rsid w:val="00A873BB"/>
    <w:rsid w:val="00AA5822"/>
    <w:rsid w:val="00AE71E6"/>
    <w:rsid w:val="00AE7D99"/>
    <w:rsid w:val="00B204CF"/>
    <w:rsid w:val="00B46758"/>
    <w:rsid w:val="00B54B2A"/>
    <w:rsid w:val="00B5794D"/>
    <w:rsid w:val="00B712C8"/>
    <w:rsid w:val="00B80DDF"/>
    <w:rsid w:val="00BC4733"/>
    <w:rsid w:val="00BF10FD"/>
    <w:rsid w:val="00C0010D"/>
    <w:rsid w:val="00C250AF"/>
    <w:rsid w:val="00C720D9"/>
    <w:rsid w:val="00C9549D"/>
    <w:rsid w:val="00CB7AF3"/>
    <w:rsid w:val="00CF3E79"/>
    <w:rsid w:val="00D0234A"/>
    <w:rsid w:val="00D36A13"/>
    <w:rsid w:val="00DC049A"/>
    <w:rsid w:val="00DD26B6"/>
    <w:rsid w:val="00DE7302"/>
    <w:rsid w:val="00E20A3C"/>
    <w:rsid w:val="00E3506B"/>
    <w:rsid w:val="00E4022B"/>
    <w:rsid w:val="00E4041B"/>
    <w:rsid w:val="00E43CB9"/>
    <w:rsid w:val="00E532B2"/>
    <w:rsid w:val="00E5399F"/>
    <w:rsid w:val="00E8529C"/>
    <w:rsid w:val="00EE5367"/>
    <w:rsid w:val="00F76E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2E314C"/>
  <w15:chartTrackingRefBased/>
  <w15:docId w15:val="{88856FE3-A1EC-4129-B8CA-F5C4F424E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549D"/>
  </w:style>
  <w:style w:type="paragraph" w:styleId="Heading1">
    <w:name w:val="heading 1"/>
    <w:basedOn w:val="Normal"/>
    <w:next w:val="Normal"/>
    <w:link w:val="Heading1Char"/>
    <w:uiPriority w:val="9"/>
    <w:qFormat/>
    <w:rsid w:val="00C954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54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54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54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54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54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54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54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54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4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54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54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54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54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54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54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54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549D"/>
    <w:rPr>
      <w:rFonts w:eastAsiaTheme="majorEastAsia" w:cstheme="majorBidi"/>
      <w:color w:val="272727" w:themeColor="text1" w:themeTint="D8"/>
    </w:rPr>
  </w:style>
  <w:style w:type="paragraph" w:styleId="Title">
    <w:name w:val="Title"/>
    <w:basedOn w:val="Normal"/>
    <w:next w:val="Normal"/>
    <w:link w:val="TitleChar"/>
    <w:uiPriority w:val="10"/>
    <w:qFormat/>
    <w:rsid w:val="00C954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54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54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54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549D"/>
    <w:pPr>
      <w:spacing w:before="160"/>
      <w:jc w:val="center"/>
    </w:pPr>
    <w:rPr>
      <w:i/>
      <w:iCs/>
      <w:color w:val="404040" w:themeColor="text1" w:themeTint="BF"/>
    </w:rPr>
  </w:style>
  <w:style w:type="character" w:customStyle="1" w:styleId="QuoteChar">
    <w:name w:val="Quote Char"/>
    <w:basedOn w:val="DefaultParagraphFont"/>
    <w:link w:val="Quote"/>
    <w:uiPriority w:val="29"/>
    <w:rsid w:val="00C9549D"/>
    <w:rPr>
      <w:i/>
      <w:iCs/>
      <w:color w:val="404040" w:themeColor="text1" w:themeTint="BF"/>
    </w:rPr>
  </w:style>
  <w:style w:type="paragraph" w:styleId="ListParagraph">
    <w:name w:val="List Paragraph"/>
    <w:basedOn w:val="Normal"/>
    <w:uiPriority w:val="34"/>
    <w:qFormat/>
    <w:rsid w:val="00C9549D"/>
    <w:pPr>
      <w:ind w:left="720"/>
      <w:contextualSpacing/>
    </w:pPr>
  </w:style>
  <w:style w:type="character" w:styleId="IntenseEmphasis">
    <w:name w:val="Intense Emphasis"/>
    <w:basedOn w:val="DefaultParagraphFont"/>
    <w:uiPriority w:val="21"/>
    <w:qFormat/>
    <w:rsid w:val="00C9549D"/>
    <w:rPr>
      <w:i/>
      <w:iCs/>
      <w:color w:val="2F5496" w:themeColor="accent1" w:themeShade="BF"/>
    </w:rPr>
  </w:style>
  <w:style w:type="paragraph" w:styleId="IntenseQuote">
    <w:name w:val="Intense Quote"/>
    <w:basedOn w:val="Normal"/>
    <w:next w:val="Normal"/>
    <w:link w:val="IntenseQuoteChar"/>
    <w:uiPriority w:val="30"/>
    <w:qFormat/>
    <w:rsid w:val="00C954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549D"/>
    <w:rPr>
      <w:i/>
      <w:iCs/>
      <w:color w:val="2F5496" w:themeColor="accent1" w:themeShade="BF"/>
    </w:rPr>
  </w:style>
  <w:style w:type="character" w:styleId="IntenseReference">
    <w:name w:val="Intense Reference"/>
    <w:basedOn w:val="DefaultParagraphFont"/>
    <w:uiPriority w:val="32"/>
    <w:qFormat/>
    <w:rsid w:val="00C9549D"/>
    <w:rPr>
      <w:b/>
      <w:bCs/>
      <w:smallCaps/>
      <w:color w:val="2F5496" w:themeColor="accent1" w:themeShade="BF"/>
      <w:spacing w:val="5"/>
    </w:rPr>
  </w:style>
  <w:style w:type="character" w:styleId="Hyperlink">
    <w:name w:val="Hyperlink"/>
    <w:basedOn w:val="DefaultParagraphFont"/>
    <w:uiPriority w:val="99"/>
    <w:unhideWhenUsed/>
    <w:rsid w:val="00E3506B"/>
    <w:rPr>
      <w:color w:val="0563C1" w:themeColor="hyperlink"/>
      <w:u w:val="single"/>
    </w:rPr>
  </w:style>
  <w:style w:type="character" w:customStyle="1" w:styleId="UnresolvedMention1">
    <w:name w:val="Unresolved Mention1"/>
    <w:basedOn w:val="DefaultParagraphFont"/>
    <w:uiPriority w:val="99"/>
    <w:semiHidden/>
    <w:unhideWhenUsed/>
    <w:rsid w:val="00B5794D"/>
    <w:rPr>
      <w:color w:val="605E5C"/>
      <w:shd w:val="clear" w:color="auto" w:fill="E1DFDD"/>
    </w:rPr>
  </w:style>
  <w:style w:type="paragraph" w:styleId="Header">
    <w:name w:val="header"/>
    <w:basedOn w:val="Normal"/>
    <w:link w:val="HeaderChar"/>
    <w:uiPriority w:val="99"/>
    <w:unhideWhenUsed/>
    <w:rsid w:val="00A21E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E44"/>
  </w:style>
  <w:style w:type="paragraph" w:styleId="Footer">
    <w:name w:val="footer"/>
    <w:basedOn w:val="Normal"/>
    <w:link w:val="FooterChar"/>
    <w:uiPriority w:val="99"/>
    <w:unhideWhenUsed/>
    <w:rsid w:val="00A21E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1785">
      <w:bodyDiv w:val="1"/>
      <w:marLeft w:val="0"/>
      <w:marRight w:val="0"/>
      <w:marTop w:val="0"/>
      <w:marBottom w:val="0"/>
      <w:divBdr>
        <w:top w:val="none" w:sz="0" w:space="0" w:color="auto"/>
        <w:left w:val="none" w:sz="0" w:space="0" w:color="auto"/>
        <w:bottom w:val="none" w:sz="0" w:space="0" w:color="auto"/>
        <w:right w:val="none" w:sz="0" w:space="0" w:color="auto"/>
      </w:divBdr>
    </w:div>
    <w:div w:id="53937962">
      <w:bodyDiv w:val="1"/>
      <w:marLeft w:val="0"/>
      <w:marRight w:val="0"/>
      <w:marTop w:val="0"/>
      <w:marBottom w:val="0"/>
      <w:divBdr>
        <w:top w:val="none" w:sz="0" w:space="0" w:color="auto"/>
        <w:left w:val="none" w:sz="0" w:space="0" w:color="auto"/>
        <w:bottom w:val="none" w:sz="0" w:space="0" w:color="auto"/>
        <w:right w:val="none" w:sz="0" w:space="0" w:color="auto"/>
      </w:divBdr>
    </w:div>
    <w:div w:id="60911985">
      <w:bodyDiv w:val="1"/>
      <w:marLeft w:val="0"/>
      <w:marRight w:val="0"/>
      <w:marTop w:val="0"/>
      <w:marBottom w:val="0"/>
      <w:divBdr>
        <w:top w:val="none" w:sz="0" w:space="0" w:color="auto"/>
        <w:left w:val="none" w:sz="0" w:space="0" w:color="auto"/>
        <w:bottom w:val="none" w:sz="0" w:space="0" w:color="auto"/>
        <w:right w:val="none" w:sz="0" w:space="0" w:color="auto"/>
      </w:divBdr>
    </w:div>
    <w:div w:id="76875483">
      <w:bodyDiv w:val="1"/>
      <w:marLeft w:val="0"/>
      <w:marRight w:val="0"/>
      <w:marTop w:val="0"/>
      <w:marBottom w:val="0"/>
      <w:divBdr>
        <w:top w:val="none" w:sz="0" w:space="0" w:color="auto"/>
        <w:left w:val="none" w:sz="0" w:space="0" w:color="auto"/>
        <w:bottom w:val="none" w:sz="0" w:space="0" w:color="auto"/>
        <w:right w:val="none" w:sz="0" w:space="0" w:color="auto"/>
      </w:divBdr>
    </w:div>
    <w:div w:id="137456450">
      <w:bodyDiv w:val="1"/>
      <w:marLeft w:val="0"/>
      <w:marRight w:val="0"/>
      <w:marTop w:val="0"/>
      <w:marBottom w:val="0"/>
      <w:divBdr>
        <w:top w:val="none" w:sz="0" w:space="0" w:color="auto"/>
        <w:left w:val="none" w:sz="0" w:space="0" w:color="auto"/>
        <w:bottom w:val="none" w:sz="0" w:space="0" w:color="auto"/>
        <w:right w:val="none" w:sz="0" w:space="0" w:color="auto"/>
      </w:divBdr>
    </w:div>
    <w:div w:id="140314422">
      <w:bodyDiv w:val="1"/>
      <w:marLeft w:val="0"/>
      <w:marRight w:val="0"/>
      <w:marTop w:val="0"/>
      <w:marBottom w:val="0"/>
      <w:divBdr>
        <w:top w:val="none" w:sz="0" w:space="0" w:color="auto"/>
        <w:left w:val="none" w:sz="0" w:space="0" w:color="auto"/>
        <w:bottom w:val="none" w:sz="0" w:space="0" w:color="auto"/>
        <w:right w:val="none" w:sz="0" w:space="0" w:color="auto"/>
      </w:divBdr>
    </w:div>
    <w:div w:id="143549322">
      <w:bodyDiv w:val="1"/>
      <w:marLeft w:val="0"/>
      <w:marRight w:val="0"/>
      <w:marTop w:val="0"/>
      <w:marBottom w:val="0"/>
      <w:divBdr>
        <w:top w:val="none" w:sz="0" w:space="0" w:color="auto"/>
        <w:left w:val="none" w:sz="0" w:space="0" w:color="auto"/>
        <w:bottom w:val="none" w:sz="0" w:space="0" w:color="auto"/>
        <w:right w:val="none" w:sz="0" w:space="0" w:color="auto"/>
      </w:divBdr>
    </w:div>
    <w:div w:id="149711531">
      <w:bodyDiv w:val="1"/>
      <w:marLeft w:val="0"/>
      <w:marRight w:val="0"/>
      <w:marTop w:val="0"/>
      <w:marBottom w:val="0"/>
      <w:divBdr>
        <w:top w:val="none" w:sz="0" w:space="0" w:color="auto"/>
        <w:left w:val="none" w:sz="0" w:space="0" w:color="auto"/>
        <w:bottom w:val="none" w:sz="0" w:space="0" w:color="auto"/>
        <w:right w:val="none" w:sz="0" w:space="0" w:color="auto"/>
      </w:divBdr>
    </w:div>
    <w:div w:id="163322708">
      <w:bodyDiv w:val="1"/>
      <w:marLeft w:val="0"/>
      <w:marRight w:val="0"/>
      <w:marTop w:val="0"/>
      <w:marBottom w:val="0"/>
      <w:divBdr>
        <w:top w:val="none" w:sz="0" w:space="0" w:color="auto"/>
        <w:left w:val="none" w:sz="0" w:space="0" w:color="auto"/>
        <w:bottom w:val="none" w:sz="0" w:space="0" w:color="auto"/>
        <w:right w:val="none" w:sz="0" w:space="0" w:color="auto"/>
      </w:divBdr>
    </w:div>
    <w:div w:id="169875507">
      <w:bodyDiv w:val="1"/>
      <w:marLeft w:val="0"/>
      <w:marRight w:val="0"/>
      <w:marTop w:val="0"/>
      <w:marBottom w:val="0"/>
      <w:divBdr>
        <w:top w:val="none" w:sz="0" w:space="0" w:color="auto"/>
        <w:left w:val="none" w:sz="0" w:space="0" w:color="auto"/>
        <w:bottom w:val="none" w:sz="0" w:space="0" w:color="auto"/>
        <w:right w:val="none" w:sz="0" w:space="0" w:color="auto"/>
      </w:divBdr>
    </w:div>
    <w:div w:id="201721324">
      <w:bodyDiv w:val="1"/>
      <w:marLeft w:val="0"/>
      <w:marRight w:val="0"/>
      <w:marTop w:val="0"/>
      <w:marBottom w:val="0"/>
      <w:divBdr>
        <w:top w:val="none" w:sz="0" w:space="0" w:color="auto"/>
        <w:left w:val="none" w:sz="0" w:space="0" w:color="auto"/>
        <w:bottom w:val="none" w:sz="0" w:space="0" w:color="auto"/>
        <w:right w:val="none" w:sz="0" w:space="0" w:color="auto"/>
      </w:divBdr>
    </w:div>
    <w:div w:id="219024980">
      <w:bodyDiv w:val="1"/>
      <w:marLeft w:val="0"/>
      <w:marRight w:val="0"/>
      <w:marTop w:val="0"/>
      <w:marBottom w:val="0"/>
      <w:divBdr>
        <w:top w:val="none" w:sz="0" w:space="0" w:color="auto"/>
        <w:left w:val="none" w:sz="0" w:space="0" w:color="auto"/>
        <w:bottom w:val="none" w:sz="0" w:space="0" w:color="auto"/>
        <w:right w:val="none" w:sz="0" w:space="0" w:color="auto"/>
      </w:divBdr>
    </w:div>
    <w:div w:id="273176293">
      <w:bodyDiv w:val="1"/>
      <w:marLeft w:val="0"/>
      <w:marRight w:val="0"/>
      <w:marTop w:val="0"/>
      <w:marBottom w:val="0"/>
      <w:divBdr>
        <w:top w:val="none" w:sz="0" w:space="0" w:color="auto"/>
        <w:left w:val="none" w:sz="0" w:space="0" w:color="auto"/>
        <w:bottom w:val="none" w:sz="0" w:space="0" w:color="auto"/>
        <w:right w:val="none" w:sz="0" w:space="0" w:color="auto"/>
      </w:divBdr>
    </w:div>
    <w:div w:id="278339715">
      <w:bodyDiv w:val="1"/>
      <w:marLeft w:val="0"/>
      <w:marRight w:val="0"/>
      <w:marTop w:val="0"/>
      <w:marBottom w:val="0"/>
      <w:divBdr>
        <w:top w:val="none" w:sz="0" w:space="0" w:color="auto"/>
        <w:left w:val="none" w:sz="0" w:space="0" w:color="auto"/>
        <w:bottom w:val="none" w:sz="0" w:space="0" w:color="auto"/>
        <w:right w:val="none" w:sz="0" w:space="0" w:color="auto"/>
      </w:divBdr>
    </w:div>
    <w:div w:id="304510744">
      <w:bodyDiv w:val="1"/>
      <w:marLeft w:val="0"/>
      <w:marRight w:val="0"/>
      <w:marTop w:val="0"/>
      <w:marBottom w:val="0"/>
      <w:divBdr>
        <w:top w:val="none" w:sz="0" w:space="0" w:color="auto"/>
        <w:left w:val="none" w:sz="0" w:space="0" w:color="auto"/>
        <w:bottom w:val="none" w:sz="0" w:space="0" w:color="auto"/>
        <w:right w:val="none" w:sz="0" w:space="0" w:color="auto"/>
      </w:divBdr>
    </w:div>
    <w:div w:id="353582018">
      <w:bodyDiv w:val="1"/>
      <w:marLeft w:val="0"/>
      <w:marRight w:val="0"/>
      <w:marTop w:val="0"/>
      <w:marBottom w:val="0"/>
      <w:divBdr>
        <w:top w:val="none" w:sz="0" w:space="0" w:color="auto"/>
        <w:left w:val="none" w:sz="0" w:space="0" w:color="auto"/>
        <w:bottom w:val="none" w:sz="0" w:space="0" w:color="auto"/>
        <w:right w:val="none" w:sz="0" w:space="0" w:color="auto"/>
      </w:divBdr>
    </w:div>
    <w:div w:id="439304450">
      <w:bodyDiv w:val="1"/>
      <w:marLeft w:val="0"/>
      <w:marRight w:val="0"/>
      <w:marTop w:val="0"/>
      <w:marBottom w:val="0"/>
      <w:divBdr>
        <w:top w:val="none" w:sz="0" w:space="0" w:color="auto"/>
        <w:left w:val="none" w:sz="0" w:space="0" w:color="auto"/>
        <w:bottom w:val="none" w:sz="0" w:space="0" w:color="auto"/>
        <w:right w:val="none" w:sz="0" w:space="0" w:color="auto"/>
      </w:divBdr>
    </w:div>
    <w:div w:id="442042183">
      <w:bodyDiv w:val="1"/>
      <w:marLeft w:val="0"/>
      <w:marRight w:val="0"/>
      <w:marTop w:val="0"/>
      <w:marBottom w:val="0"/>
      <w:divBdr>
        <w:top w:val="none" w:sz="0" w:space="0" w:color="auto"/>
        <w:left w:val="none" w:sz="0" w:space="0" w:color="auto"/>
        <w:bottom w:val="none" w:sz="0" w:space="0" w:color="auto"/>
        <w:right w:val="none" w:sz="0" w:space="0" w:color="auto"/>
      </w:divBdr>
    </w:div>
    <w:div w:id="446585397">
      <w:bodyDiv w:val="1"/>
      <w:marLeft w:val="0"/>
      <w:marRight w:val="0"/>
      <w:marTop w:val="0"/>
      <w:marBottom w:val="0"/>
      <w:divBdr>
        <w:top w:val="none" w:sz="0" w:space="0" w:color="auto"/>
        <w:left w:val="none" w:sz="0" w:space="0" w:color="auto"/>
        <w:bottom w:val="none" w:sz="0" w:space="0" w:color="auto"/>
        <w:right w:val="none" w:sz="0" w:space="0" w:color="auto"/>
      </w:divBdr>
    </w:div>
    <w:div w:id="451752519">
      <w:bodyDiv w:val="1"/>
      <w:marLeft w:val="0"/>
      <w:marRight w:val="0"/>
      <w:marTop w:val="0"/>
      <w:marBottom w:val="0"/>
      <w:divBdr>
        <w:top w:val="none" w:sz="0" w:space="0" w:color="auto"/>
        <w:left w:val="none" w:sz="0" w:space="0" w:color="auto"/>
        <w:bottom w:val="none" w:sz="0" w:space="0" w:color="auto"/>
        <w:right w:val="none" w:sz="0" w:space="0" w:color="auto"/>
      </w:divBdr>
    </w:div>
    <w:div w:id="464852841">
      <w:bodyDiv w:val="1"/>
      <w:marLeft w:val="0"/>
      <w:marRight w:val="0"/>
      <w:marTop w:val="0"/>
      <w:marBottom w:val="0"/>
      <w:divBdr>
        <w:top w:val="none" w:sz="0" w:space="0" w:color="auto"/>
        <w:left w:val="none" w:sz="0" w:space="0" w:color="auto"/>
        <w:bottom w:val="none" w:sz="0" w:space="0" w:color="auto"/>
        <w:right w:val="none" w:sz="0" w:space="0" w:color="auto"/>
      </w:divBdr>
    </w:div>
    <w:div w:id="498815659">
      <w:bodyDiv w:val="1"/>
      <w:marLeft w:val="0"/>
      <w:marRight w:val="0"/>
      <w:marTop w:val="0"/>
      <w:marBottom w:val="0"/>
      <w:divBdr>
        <w:top w:val="none" w:sz="0" w:space="0" w:color="auto"/>
        <w:left w:val="none" w:sz="0" w:space="0" w:color="auto"/>
        <w:bottom w:val="none" w:sz="0" w:space="0" w:color="auto"/>
        <w:right w:val="none" w:sz="0" w:space="0" w:color="auto"/>
      </w:divBdr>
    </w:div>
    <w:div w:id="501091592">
      <w:bodyDiv w:val="1"/>
      <w:marLeft w:val="0"/>
      <w:marRight w:val="0"/>
      <w:marTop w:val="0"/>
      <w:marBottom w:val="0"/>
      <w:divBdr>
        <w:top w:val="none" w:sz="0" w:space="0" w:color="auto"/>
        <w:left w:val="none" w:sz="0" w:space="0" w:color="auto"/>
        <w:bottom w:val="none" w:sz="0" w:space="0" w:color="auto"/>
        <w:right w:val="none" w:sz="0" w:space="0" w:color="auto"/>
      </w:divBdr>
    </w:div>
    <w:div w:id="504708582">
      <w:bodyDiv w:val="1"/>
      <w:marLeft w:val="0"/>
      <w:marRight w:val="0"/>
      <w:marTop w:val="0"/>
      <w:marBottom w:val="0"/>
      <w:divBdr>
        <w:top w:val="none" w:sz="0" w:space="0" w:color="auto"/>
        <w:left w:val="none" w:sz="0" w:space="0" w:color="auto"/>
        <w:bottom w:val="none" w:sz="0" w:space="0" w:color="auto"/>
        <w:right w:val="none" w:sz="0" w:space="0" w:color="auto"/>
      </w:divBdr>
    </w:div>
    <w:div w:id="526528342">
      <w:bodyDiv w:val="1"/>
      <w:marLeft w:val="0"/>
      <w:marRight w:val="0"/>
      <w:marTop w:val="0"/>
      <w:marBottom w:val="0"/>
      <w:divBdr>
        <w:top w:val="none" w:sz="0" w:space="0" w:color="auto"/>
        <w:left w:val="none" w:sz="0" w:space="0" w:color="auto"/>
        <w:bottom w:val="none" w:sz="0" w:space="0" w:color="auto"/>
        <w:right w:val="none" w:sz="0" w:space="0" w:color="auto"/>
      </w:divBdr>
    </w:div>
    <w:div w:id="536357954">
      <w:bodyDiv w:val="1"/>
      <w:marLeft w:val="0"/>
      <w:marRight w:val="0"/>
      <w:marTop w:val="0"/>
      <w:marBottom w:val="0"/>
      <w:divBdr>
        <w:top w:val="none" w:sz="0" w:space="0" w:color="auto"/>
        <w:left w:val="none" w:sz="0" w:space="0" w:color="auto"/>
        <w:bottom w:val="none" w:sz="0" w:space="0" w:color="auto"/>
        <w:right w:val="none" w:sz="0" w:space="0" w:color="auto"/>
      </w:divBdr>
    </w:div>
    <w:div w:id="560025533">
      <w:bodyDiv w:val="1"/>
      <w:marLeft w:val="0"/>
      <w:marRight w:val="0"/>
      <w:marTop w:val="0"/>
      <w:marBottom w:val="0"/>
      <w:divBdr>
        <w:top w:val="none" w:sz="0" w:space="0" w:color="auto"/>
        <w:left w:val="none" w:sz="0" w:space="0" w:color="auto"/>
        <w:bottom w:val="none" w:sz="0" w:space="0" w:color="auto"/>
        <w:right w:val="none" w:sz="0" w:space="0" w:color="auto"/>
      </w:divBdr>
    </w:div>
    <w:div w:id="575943878">
      <w:bodyDiv w:val="1"/>
      <w:marLeft w:val="0"/>
      <w:marRight w:val="0"/>
      <w:marTop w:val="0"/>
      <w:marBottom w:val="0"/>
      <w:divBdr>
        <w:top w:val="none" w:sz="0" w:space="0" w:color="auto"/>
        <w:left w:val="none" w:sz="0" w:space="0" w:color="auto"/>
        <w:bottom w:val="none" w:sz="0" w:space="0" w:color="auto"/>
        <w:right w:val="none" w:sz="0" w:space="0" w:color="auto"/>
      </w:divBdr>
    </w:div>
    <w:div w:id="589580040">
      <w:bodyDiv w:val="1"/>
      <w:marLeft w:val="0"/>
      <w:marRight w:val="0"/>
      <w:marTop w:val="0"/>
      <w:marBottom w:val="0"/>
      <w:divBdr>
        <w:top w:val="none" w:sz="0" w:space="0" w:color="auto"/>
        <w:left w:val="none" w:sz="0" w:space="0" w:color="auto"/>
        <w:bottom w:val="none" w:sz="0" w:space="0" w:color="auto"/>
        <w:right w:val="none" w:sz="0" w:space="0" w:color="auto"/>
      </w:divBdr>
    </w:div>
    <w:div w:id="610936607">
      <w:bodyDiv w:val="1"/>
      <w:marLeft w:val="0"/>
      <w:marRight w:val="0"/>
      <w:marTop w:val="0"/>
      <w:marBottom w:val="0"/>
      <w:divBdr>
        <w:top w:val="none" w:sz="0" w:space="0" w:color="auto"/>
        <w:left w:val="none" w:sz="0" w:space="0" w:color="auto"/>
        <w:bottom w:val="none" w:sz="0" w:space="0" w:color="auto"/>
        <w:right w:val="none" w:sz="0" w:space="0" w:color="auto"/>
      </w:divBdr>
    </w:div>
    <w:div w:id="673145552">
      <w:bodyDiv w:val="1"/>
      <w:marLeft w:val="0"/>
      <w:marRight w:val="0"/>
      <w:marTop w:val="0"/>
      <w:marBottom w:val="0"/>
      <w:divBdr>
        <w:top w:val="none" w:sz="0" w:space="0" w:color="auto"/>
        <w:left w:val="none" w:sz="0" w:space="0" w:color="auto"/>
        <w:bottom w:val="none" w:sz="0" w:space="0" w:color="auto"/>
        <w:right w:val="none" w:sz="0" w:space="0" w:color="auto"/>
      </w:divBdr>
    </w:div>
    <w:div w:id="673726721">
      <w:bodyDiv w:val="1"/>
      <w:marLeft w:val="0"/>
      <w:marRight w:val="0"/>
      <w:marTop w:val="0"/>
      <w:marBottom w:val="0"/>
      <w:divBdr>
        <w:top w:val="none" w:sz="0" w:space="0" w:color="auto"/>
        <w:left w:val="none" w:sz="0" w:space="0" w:color="auto"/>
        <w:bottom w:val="none" w:sz="0" w:space="0" w:color="auto"/>
        <w:right w:val="none" w:sz="0" w:space="0" w:color="auto"/>
      </w:divBdr>
    </w:div>
    <w:div w:id="704984917">
      <w:bodyDiv w:val="1"/>
      <w:marLeft w:val="0"/>
      <w:marRight w:val="0"/>
      <w:marTop w:val="0"/>
      <w:marBottom w:val="0"/>
      <w:divBdr>
        <w:top w:val="none" w:sz="0" w:space="0" w:color="auto"/>
        <w:left w:val="none" w:sz="0" w:space="0" w:color="auto"/>
        <w:bottom w:val="none" w:sz="0" w:space="0" w:color="auto"/>
        <w:right w:val="none" w:sz="0" w:space="0" w:color="auto"/>
      </w:divBdr>
    </w:div>
    <w:div w:id="705104782">
      <w:bodyDiv w:val="1"/>
      <w:marLeft w:val="0"/>
      <w:marRight w:val="0"/>
      <w:marTop w:val="0"/>
      <w:marBottom w:val="0"/>
      <w:divBdr>
        <w:top w:val="none" w:sz="0" w:space="0" w:color="auto"/>
        <w:left w:val="none" w:sz="0" w:space="0" w:color="auto"/>
        <w:bottom w:val="none" w:sz="0" w:space="0" w:color="auto"/>
        <w:right w:val="none" w:sz="0" w:space="0" w:color="auto"/>
      </w:divBdr>
    </w:div>
    <w:div w:id="725185189">
      <w:bodyDiv w:val="1"/>
      <w:marLeft w:val="0"/>
      <w:marRight w:val="0"/>
      <w:marTop w:val="0"/>
      <w:marBottom w:val="0"/>
      <w:divBdr>
        <w:top w:val="none" w:sz="0" w:space="0" w:color="auto"/>
        <w:left w:val="none" w:sz="0" w:space="0" w:color="auto"/>
        <w:bottom w:val="none" w:sz="0" w:space="0" w:color="auto"/>
        <w:right w:val="none" w:sz="0" w:space="0" w:color="auto"/>
      </w:divBdr>
    </w:div>
    <w:div w:id="742532226">
      <w:bodyDiv w:val="1"/>
      <w:marLeft w:val="0"/>
      <w:marRight w:val="0"/>
      <w:marTop w:val="0"/>
      <w:marBottom w:val="0"/>
      <w:divBdr>
        <w:top w:val="none" w:sz="0" w:space="0" w:color="auto"/>
        <w:left w:val="none" w:sz="0" w:space="0" w:color="auto"/>
        <w:bottom w:val="none" w:sz="0" w:space="0" w:color="auto"/>
        <w:right w:val="none" w:sz="0" w:space="0" w:color="auto"/>
      </w:divBdr>
    </w:div>
    <w:div w:id="742920754">
      <w:bodyDiv w:val="1"/>
      <w:marLeft w:val="0"/>
      <w:marRight w:val="0"/>
      <w:marTop w:val="0"/>
      <w:marBottom w:val="0"/>
      <w:divBdr>
        <w:top w:val="none" w:sz="0" w:space="0" w:color="auto"/>
        <w:left w:val="none" w:sz="0" w:space="0" w:color="auto"/>
        <w:bottom w:val="none" w:sz="0" w:space="0" w:color="auto"/>
        <w:right w:val="none" w:sz="0" w:space="0" w:color="auto"/>
      </w:divBdr>
    </w:div>
    <w:div w:id="803733721">
      <w:bodyDiv w:val="1"/>
      <w:marLeft w:val="0"/>
      <w:marRight w:val="0"/>
      <w:marTop w:val="0"/>
      <w:marBottom w:val="0"/>
      <w:divBdr>
        <w:top w:val="none" w:sz="0" w:space="0" w:color="auto"/>
        <w:left w:val="none" w:sz="0" w:space="0" w:color="auto"/>
        <w:bottom w:val="none" w:sz="0" w:space="0" w:color="auto"/>
        <w:right w:val="none" w:sz="0" w:space="0" w:color="auto"/>
      </w:divBdr>
    </w:div>
    <w:div w:id="824130579">
      <w:bodyDiv w:val="1"/>
      <w:marLeft w:val="0"/>
      <w:marRight w:val="0"/>
      <w:marTop w:val="0"/>
      <w:marBottom w:val="0"/>
      <w:divBdr>
        <w:top w:val="none" w:sz="0" w:space="0" w:color="auto"/>
        <w:left w:val="none" w:sz="0" w:space="0" w:color="auto"/>
        <w:bottom w:val="none" w:sz="0" w:space="0" w:color="auto"/>
        <w:right w:val="none" w:sz="0" w:space="0" w:color="auto"/>
      </w:divBdr>
    </w:div>
    <w:div w:id="848983714">
      <w:bodyDiv w:val="1"/>
      <w:marLeft w:val="0"/>
      <w:marRight w:val="0"/>
      <w:marTop w:val="0"/>
      <w:marBottom w:val="0"/>
      <w:divBdr>
        <w:top w:val="none" w:sz="0" w:space="0" w:color="auto"/>
        <w:left w:val="none" w:sz="0" w:space="0" w:color="auto"/>
        <w:bottom w:val="none" w:sz="0" w:space="0" w:color="auto"/>
        <w:right w:val="none" w:sz="0" w:space="0" w:color="auto"/>
      </w:divBdr>
    </w:div>
    <w:div w:id="867332512">
      <w:bodyDiv w:val="1"/>
      <w:marLeft w:val="0"/>
      <w:marRight w:val="0"/>
      <w:marTop w:val="0"/>
      <w:marBottom w:val="0"/>
      <w:divBdr>
        <w:top w:val="none" w:sz="0" w:space="0" w:color="auto"/>
        <w:left w:val="none" w:sz="0" w:space="0" w:color="auto"/>
        <w:bottom w:val="none" w:sz="0" w:space="0" w:color="auto"/>
        <w:right w:val="none" w:sz="0" w:space="0" w:color="auto"/>
      </w:divBdr>
    </w:div>
    <w:div w:id="879129763">
      <w:bodyDiv w:val="1"/>
      <w:marLeft w:val="0"/>
      <w:marRight w:val="0"/>
      <w:marTop w:val="0"/>
      <w:marBottom w:val="0"/>
      <w:divBdr>
        <w:top w:val="none" w:sz="0" w:space="0" w:color="auto"/>
        <w:left w:val="none" w:sz="0" w:space="0" w:color="auto"/>
        <w:bottom w:val="none" w:sz="0" w:space="0" w:color="auto"/>
        <w:right w:val="none" w:sz="0" w:space="0" w:color="auto"/>
      </w:divBdr>
    </w:div>
    <w:div w:id="888106439">
      <w:bodyDiv w:val="1"/>
      <w:marLeft w:val="0"/>
      <w:marRight w:val="0"/>
      <w:marTop w:val="0"/>
      <w:marBottom w:val="0"/>
      <w:divBdr>
        <w:top w:val="none" w:sz="0" w:space="0" w:color="auto"/>
        <w:left w:val="none" w:sz="0" w:space="0" w:color="auto"/>
        <w:bottom w:val="none" w:sz="0" w:space="0" w:color="auto"/>
        <w:right w:val="none" w:sz="0" w:space="0" w:color="auto"/>
      </w:divBdr>
    </w:div>
    <w:div w:id="900870000">
      <w:bodyDiv w:val="1"/>
      <w:marLeft w:val="0"/>
      <w:marRight w:val="0"/>
      <w:marTop w:val="0"/>
      <w:marBottom w:val="0"/>
      <w:divBdr>
        <w:top w:val="none" w:sz="0" w:space="0" w:color="auto"/>
        <w:left w:val="none" w:sz="0" w:space="0" w:color="auto"/>
        <w:bottom w:val="none" w:sz="0" w:space="0" w:color="auto"/>
        <w:right w:val="none" w:sz="0" w:space="0" w:color="auto"/>
      </w:divBdr>
    </w:div>
    <w:div w:id="933516871">
      <w:bodyDiv w:val="1"/>
      <w:marLeft w:val="0"/>
      <w:marRight w:val="0"/>
      <w:marTop w:val="0"/>
      <w:marBottom w:val="0"/>
      <w:divBdr>
        <w:top w:val="none" w:sz="0" w:space="0" w:color="auto"/>
        <w:left w:val="none" w:sz="0" w:space="0" w:color="auto"/>
        <w:bottom w:val="none" w:sz="0" w:space="0" w:color="auto"/>
        <w:right w:val="none" w:sz="0" w:space="0" w:color="auto"/>
      </w:divBdr>
    </w:div>
    <w:div w:id="965087204">
      <w:bodyDiv w:val="1"/>
      <w:marLeft w:val="0"/>
      <w:marRight w:val="0"/>
      <w:marTop w:val="0"/>
      <w:marBottom w:val="0"/>
      <w:divBdr>
        <w:top w:val="none" w:sz="0" w:space="0" w:color="auto"/>
        <w:left w:val="none" w:sz="0" w:space="0" w:color="auto"/>
        <w:bottom w:val="none" w:sz="0" w:space="0" w:color="auto"/>
        <w:right w:val="none" w:sz="0" w:space="0" w:color="auto"/>
      </w:divBdr>
    </w:div>
    <w:div w:id="1009914715">
      <w:bodyDiv w:val="1"/>
      <w:marLeft w:val="0"/>
      <w:marRight w:val="0"/>
      <w:marTop w:val="0"/>
      <w:marBottom w:val="0"/>
      <w:divBdr>
        <w:top w:val="none" w:sz="0" w:space="0" w:color="auto"/>
        <w:left w:val="none" w:sz="0" w:space="0" w:color="auto"/>
        <w:bottom w:val="none" w:sz="0" w:space="0" w:color="auto"/>
        <w:right w:val="none" w:sz="0" w:space="0" w:color="auto"/>
      </w:divBdr>
    </w:div>
    <w:div w:id="1011420936">
      <w:bodyDiv w:val="1"/>
      <w:marLeft w:val="0"/>
      <w:marRight w:val="0"/>
      <w:marTop w:val="0"/>
      <w:marBottom w:val="0"/>
      <w:divBdr>
        <w:top w:val="none" w:sz="0" w:space="0" w:color="auto"/>
        <w:left w:val="none" w:sz="0" w:space="0" w:color="auto"/>
        <w:bottom w:val="none" w:sz="0" w:space="0" w:color="auto"/>
        <w:right w:val="none" w:sz="0" w:space="0" w:color="auto"/>
      </w:divBdr>
    </w:div>
    <w:div w:id="1026641773">
      <w:bodyDiv w:val="1"/>
      <w:marLeft w:val="0"/>
      <w:marRight w:val="0"/>
      <w:marTop w:val="0"/>
      <w:marBottom w:val="0"/>
      <w:divBdr>
        <w:top w:val="none" w:sz="0" w:space="0" w:color="auto"/>
        <w:left w:val="none" w:sz="0" w:space="0" w:color="auto"/>
        <w:bottom w:val="none" w:sz="0" w:space="0" w:color="auto"/>
        <w:right w:val="none" w:sz="0" w:space="0" w:color="auto"/>
      </w:divBdr>
    </w:div>
    <w:div w:id="1034186089">
      <w:bodyDiv w:val="1"/>
      <w:marLeft w:val="0"/>
      <w:marRight w:val="0"/>
      <w:marTop w:val="0"/>
      <w:marBottom w:val="0"/>
      <w:divBdr>
        <w:top w:val="none" w:sz="0" w:space="0" w:color="auto"/>
        <w:left w:val="none" w:sz="0" w:space="0" w:color="auto"/>
        <w:bottom w:val="none" w:sz="0" w:space="0" w:color="auto"/>
        <w:right w:val="none" w:sz="0" w:space="0" w:color="auto"/>
      </w:divBdr>
    </w:div>
    <w:div w:id="1058554245">
      <w:bodyDiv w:val="1"/>
      <w:marLeft w:val="0"/>
      <w:marRight w:val="0"/>
      <w:marTop w:val="0"/>
      <w:marBottom w:val="0"/>
      <w:divBdr>
        <w:top w:val="none" w:sz="0" w:space="0" w:color="auto"/>
        <w:left w:val="none" w:sz="0" w:space="0" w:color="auto"/>
        <w:bottom w:val="none" w:sz="0" w:space="0" w:color="auto"/>
        <w:right w:val="none" w:sz="0" w:space="0" w:color="auto"/>
      </w:divBdr>
    </w:div>
    <w:div w:id="1081097958">
      <w:bodyDiv w:val="1"/>
      <w:marLeft w:val="0"/>
      <w:marRight w:val="0"/>
      <w:marTop w:val="0"/>
      <w:marBottom w:val="0"/>
      <w:divBdr>
        <w:top w:val="none" w:sz="0" w:space="0" w:color="auto"/>
        <w:left w:val="none" w:sz="0" w:space="0" w:color="auto"/>
        <w:bottom w:val="none" w:sz="0" w:space="0" w:color="auto"/>
        <w:right w:val="none" w:sz="0" w:space="0" w:color="auto"/>
      </w:divBdr>
    </w:div>
    <w:div w:id="1151288532">
      <w:bodyDiv w:val="1"/>
      <w:marLeft w:val="0"/>
      <w:marRight w:val="0"/>
      <w:marTop w:val="0"/>
      <w:marBottom w:val="0"/>
      <w:divBdr>
        <w:top w:val="none" w:sz="0" w:space="0" w:color="auto"/>
        <w:left w:val="none" w:sz="0" w:space="0" w:color="auto"/>
        <w:bottom w:val="none" w:sz="0" w:space="0" w:color="auto"/>
        <w:right w:val="none" w:sz="0" w:space="0" w:color="auto"/>
      </w:divBdr>
    </w:div>
    <w:div w:id="1192112375">
      <w:bodyDiv w:val="1"/>
      <w:marLeft w:val="0"/>
      <w:marRight w:val="0"/>
      <w:marTop w:val="0"/>
      <w:marBottom w:val="0"/>
      <w:divBdr>
        <w:top w:val="none" w:sz="0" w:space="0" w:color="auto"/>
        <w:left w:val="none" w:sz="0" w:space="0" w:color="auto"/>
        <w:bottom w:val="none" w:sz="0" w:space="0" w:color="auto"/>
        <w:right w:val="none" w:sz="0" w:space="0" w:color="auto"/>
      </w:divBdr>
    </w:div>
    <w:div w:id="1225723772">
      <w:bodyDiv w:val="1"/>
      <w:marLeft w:val="0"/>
      <w:marRight w:val="0"/>
      <w:marTop w:val="0"/>
      <w:marBottom w:val="0"/>
      <w:divBdr>
        <w:top w:val="none" w:sz="0" w:space="0" w:color="auto"/>
        <w:left w:val="none" w:sz="0" w:space="0" w:color="auto"/>
        <w:bottom w:val="none" w:sz="0" w:space="0" w:color="auto"/>
        <w:right w:val="none" w:sz="0" w:space="0" w:color="auto"/>
      </w:divBdr>
    </w:div>
    <w:div w:id="1310939718">
      <w:bodyDiv w:val="1"/>
      <w:marLeft w:val="0"/>
      <w:marRight w:val="0"/>
      <w:marTop w:val="0"/>
      <w:marBottom w:val="0"/>
      <w:divBdr>
        <w:top w:val="none" w:sz="0" w:space="0" w:color="auto"/>
        <w:left w:val="none" w:sz="0" w:space="0" w:color="auto"/>
        <w:bottom w:val="none" w:sz="0" w:space="0" w:color="auto"/>
        <w:right w:val="none" w:sz="0" w:space="0" w:color="auto"/>
      </w:divBdr>
    </w:div>
    <w:div w:id="1313874093">
      <w:bodyDiv w:val="1"/>
      <w:marLeft w:val="0"/>
      <w:marRight w:val="0"/>
      <w:marTop w:val="0"/>
      <w:marBottom w:val="0"/>
      <w:divBdr>
        <w:top w:val="none" w:sz="0" w:space="0" w:color="auto"/>
        <w:left w:val="none" w:sz="0" w:space="0" w:color="auto"/>
        <w:bottom w:val="none" w:sz="0" w:space="0" w:color="auto"/>
        <w:right w:val="none" w:sz="0" w:space="0" w:color="auto"/>
      </w:divBdr>
    </w:div>
    <w:div w:id="1329363805">
      <w:bodyDiv w:val="1"/>
      <w:marLeft w:val="0"/>
      <w:marRight w:val="0"/>
      <w:marTop w:val="0"/>
      <w:marBottom w:val="0"/>
      <w:divBdr>
        <w:top w:val="none" w:sz="0" w:space="0" w:color="auto"/>
        <w:left w:val="none" w:sz="0" w:space="0" w:color="auto"/>
        <w:bottom w:val="none" w:sz="0" w:space="0" w:color="auto"/>
        <w:right w:val="none" w:sz="0" w:space="0" w:color="auto"/>
      </w:divBdr>
    </w:div>
    <w:div w:id="1333140037">
      <w:bodyDiv w:val="1"/>
      <w:marLeft w:val="0"/>
      <w:marRight w:val="0"/>
      <w:marTop w:val="0"/>
      <w:marBottom w:val="0"/>
      <w:divBdr>
        <w:top w:val="none" w:sz="0" w:space="0" w:color="auto"/>
        <w:left w:val="none" w:sz="0" w:space="0" w:color="auto"/>
        <w:bottom w:val="none" w:sz="0" w:space="0" w:color="auto"/>
        <w:right w:val="none" w:sz="0" w:space="0" w:color="auto"/>
      </w:divBdr>
    </w:div>
    <w:div w:id="1393581735">
      <w:bodyDiv w:val="1"/>
      <w:marLeft w:val="0"/>
      <w:marRight w:val="0"/>
      <w:marTop w:val="0"/>
      <w:marBottom w:val="0"/>
      <w:divBdr>
        <w:top w:val="none" w:sz="0" w:space="0" w:color="auto"/>
        <w:left w:val="none" w:sz="0" w:space="0" w:color="auto"/>
        <w:bottom w:val="none" w:sz="0" w:space="0" w:color="auto"/>
        <w:right w:val="none" w:sz="0" w:space="0" w:color="auto"/>
      </w:divBdr>
    </w:div>
    <w:div w:id="1413501315">
      <w:bodyDiv w:val="1"/>
      <w:marLeft w:val="0"/>
      <w:marRight w:val="0"/>
      <w:marTop w:val="0"/>
      <w:marBottom w:val="0"/>
      <w:divBdr>
        <w:top w:val="none" w:sz="0" w:space="0" w:color="auto"/>
        <w:left w:val="none" w:sz="0" w:space="0" w:color="auto"/>
        <w:bottom w:val="none" w:sz="0" w:space="0" w:color="auto"/>
        <w:right w:val="none" w:sz="0" w:space="0" w:color="auto"/>
      </w:divBdr>
    </w:div>
    <w:div w:id="1445466055">
      <w:bodyDiv w:val="1"/>
      <w:marLeft w:val="0"/>
      <w:marRight w:val="0"/>
      <w:marTop w:val="0"/>
      <w:marBottom w:val="0"/>
      <w:divBdr>
        <w:top w:val="none" w:sz="0" w:space="0" w:color="auto"/>
        <w:left w:val="none" w:sz="0" w:space="0" w:color="auto"/>
        <w:bottom w:val="none" w:sz="0" w:space="0" w:color="auto"/>
        <w:right w:val="none" w:sz="0" w:space="0" w:color="auto"/>
      </w:divBdr>
    </w:div>
    <w:div w:id="1461339427">
      <w:bodyDiv w:val="1"/>
      <w:marLeft w:val="0"/>
      <w:marRight w:val="0"/>
      <w:marTop w:val="0"/>
      <w:marBottom w:val="0"/>
      <w:divBdr>
        <w:top w:val="none" w:sz="0" w:space="0" w:color="auto"/>
        <w:left w:val="none" w:sz="0" w:space="0" w:color="auto"/>
        <w:bottom w:val="none" w:sz="0" w:space="0" w:color="auto"/>
        <w:right w:val="none" w:sz="0" w:space="0" w:color="auto"/>
      </w:divBdr>
    </w:div>
    <w:div w:id="1477993509">
      <w:bodyDiv w:val="1"/>
      <w:marLeft w:val="0"/>
      <w:marRight w:val="0"/>
      <w:marTop w:val="0"/>
      <w:marBottom w:val="0"/>
      <w:divBdr>
        <w:top w:val="none" w:sz="0" w:space="0" w:color="auto"/>
        <w:left w:val="none" w:sz="0" w:space="0" w:color="auto"/>
        <w:bottom w:val="none" w:sz="0" w:space="0" w:color="auto"/>
        <w:right w:val="none" w:sz="0" w:space="0" w:color="auto"/>
      </w:divBdr>
    </w:div>
    <w:div w:id="1521042359">
      <w:bodyDiv w:val="1"/>
      <w:marLeft w:val="0"/>
      <w:marRight w:val="0"/>
      <w:marTop w:val="0"/>
      <w:marBottom w:val="0"/>
      <w:divBdr>
        <w:top w:val="none" w:sz="0" w:space="0" w:color="auto"/>
        <w:left w:val="none" w:sz="0" w:space="0" w:color="auto"/>
        <w:bottom w:val="none" w:sz="0" w:space="0" w:color="auto"/>
        <w:right w:val="none" w:sz="0" w:space="0" w:color="auto"/>
      </w:divBdr>
    </w:div>
    <w:div w:id="1563832551">
      <w:bodyDiv w:val="1"/>
      <w:marLeft w:val="0"/>
      <w:marRight w:val="0"/>
      <w:marTop w:val="0"/>
      <w:marBottom w:val="0"/>
      <w:divBdr>
        <w:top w:val="none" w:sz="0" w:space="0" w:color="auto"/>
        <w:left w:val="none" w:sz="0" w:space="0" w:color="auto"/>
        <w:bottom w:val="none" w:sz="0" w:space="0" w:color="auto"/>
        <w:right w:val="none" w:sz="0" w:space="0" w:color="auto"/>
      </w:divBdr>
    </w:div>
    <w:div w:id="1575817886">
      <w:bodyDiv w:val="1"/>
      <w:marLeft w:val="0"/>
      <w:marRight w:val="0"/>
      <w:marTop w:val="0"/>
      <w:marBottom w:val="0"/>
      <w:divBdr>
        <w:top w:val="none" w:sz="0" w:space="0" w:color="auto"/>
        <w:left w:val="none" w:sz="0" w:space="0" w:color="auto"/>
        <w:bottom w:val="none" w:sz="0" w:space="0" w:color="auto"/>
        <w:right w:val="none" w:sz="0" w:space="0" w:color="auto"/>
      </w:divBdr>
    </w:div>
    <w:div w:id="1646542057">
      <w:bodyDiv w:val="1"/>
      <w:marLeft w:val="0"/>
      <w:marRight w:val="0"/>
      <w:marTop w:val="0"/>
      <w:marBottom w:val="0"/>
      <w:divBdr>
        <w:top w:val="none" w:sz="0" w:space="0" w:color="auto"/>
        <w:left w:val="none" w:sz="0" w:space="0" w:color="auto"/>
        <w:bottom w:val="none" w:sz="0" w:space="0" w:color="auto"/>
        <w:right w:val="none" w:sz="0" w:space="0" w:color="auto"/>
      </w:divBdr>
    </w:div>
    <w:div w:id="1676766706">
      <w:bodyDiv w:val="1"/>
      <w:marLeft w:val="0"/>
      <w:marRight w:val="0"/>
      <w:marTop w:val="0"/>
      <w:marBottom w:val="0"/>
      <w:divBdr>
        <w:top w:val="none" w:sz="0" w:space="0" w:color="auto"/>
        <w:left w:val="none" w:sz="0" w:space="0" w:color="auto"/>
        <w:bottom w:val="none" w:sz="0" w:space="0" w:color="auto"/>
        <w:right w:val="none" w:sz="0" w:space="0" w:color="auto"/>
      </w:divBdr>
    </w:div>
    <w:div w:id="1702123287">
      <w:bodyDiv w:val="1"/>
      <w:marLeft w:val="0"/>
      <w:marRight w:val="0"/>
      <w:marTop w:val="0"/>
      <w:marBottom w:val="0"/>
      <w:divBdr>
        <w:top w:val="none" w:sz="0" w:space="0" w:color="auto"/>
        <w:left w:val="none" w:sz="0" w:space="0" w:color="auto"/>
        <w:bottom w:val="none" w:sz="0" w:space="0" w:color="auto"/>
        <w:right w:val="none" w:sz="0" w:space="0" w:color="auto"/>
      </w:divBdr>
    </w:div>
    <w:div w:id="1713455996">
      <w:bodyDiv w:val="1"/>
      <w:marLeft w:val="0"/>
      <w:marRight w:val="0"/>
      <w:marTop w:val="0"/>
      <w:marBottom w:val="0"/>
      <w:divBdr>
        <w:top w:val="none" w:sz="0" w:space="0" w:color="auto"/>
        <w:left w:val="none" w:sz="0" w:space="0" w:color="auto"/>
        <w:bottom w:val="none" w:sz="0" w:space="0" w:color="auto"/>
        <w:right w:val="none" w:sz="0" w:space="0" w:color="auto"/>
      </w:divBdr>
    </w:div>
    <w:div w:id="1797719374">
      <w:bodyDiv w:val="1"/>
      <w:marLeft w:val="0"/>
      <w:marRight w:val="0"/>
      <w:marTop w:val="0"/>
      <w:marBottom w:val="0"/>
      <w:divBdr>
        <w:top w:val="none" w:sz="0" w:space="0" w:color="auto"/>
        <w:left w:val="none" w:sz="0" w:space="0" w:color="auto"/>
        <w:bottom w:val="none" w:sz="0" w:space="0" w:color="auto"/>
        <w:right w:val="none" w:sz="0" w:space="0" w:color="auto"/>
      </w:divBdr>
    </w:div>
    <w:div w:id="1815296258">
      <w:bodyDiv w:val="1"/>
      <w:marLeft w:val="0"/>
      <w:marRight w:val="0"/>
      <w:marTop w:val="0"/>
      <w:marBottom w:val="0"/>
      <w:divBdr>
        <w:top w:val="none" w:sz="0" w:space="0" w:color="auto"/>
        <w:left w:val="none" w:sz="0" w:space="0" w:color="auto"/>
        <w:bottom w:val="none" w:sz="0" w:space="0" w:color="auto"/>
        <w:right w:val="none" w:sz="0" w:space="0" w:color="auto"/>
      </w:divBdr>
    </w:div>
    <w:div w:id="1821116016">
      <w:bodyDiv w:val="1"/>
      <w:marLeft w:val="0"/>
      <w:marRight w:val="0"/>
      <w:marTop w:val="0"/>
      <w:marBottom w:val="0"/>
      <w:divBdr>
        <w:top w:val="none" w:sz="0" w:space="0" w:color="auto"/>
        <w:left w:val="none" w:sz="0" w:space="0" w:color="auto"/>
        <w:bottom w:val="none" w:sz="0" w:space="0" w:color="auto"/>
        <w:right w:val="none" w:sz="0" w:space="0" w:color="auto"/>
      </w:divBdr>
    </w:div>
    <w:div w:id="1829394086">
      <w:bodyDiv w:val="1"/>
      <w:marLeft w:val="0"/>
      <w:marRight w:val="0"/>
      <w:marTop w:val="0"/>
      <w:marBottom w:val="0"/>
      <w:divBdr>
        <w:top w:val="none" w:sz="0" w:space="0" w:color="auto"/>
        <w:left w:val="none" w:sz="0" w:space="0" w:color="auto"/>
        <w:bottom w:val="none" w:sz="0" w:space="0" w:color="auto"/>
        <w:right w:val="none" w:sz="0" w:space="0" w:color="auto"/>
      </w:divBdr>
    </w:div>
    <w:div w:id="1923835383">
      <w:bodyDiv w:val="1"/>
      <w:marLeft w:val="0"/>
      <w:marRight w:val="0"/>
      <w:marTop w:val="0"/>
      <w:marBottom w:val="0"/>
      <w:divBdr>
        <w:top w:val="none" w:sz="0" w:space="0" w:color="auto"/>
        <w:left w:val="none" w:sz="0" w:space="0" w:color="auto"/>
        <w:bottom w:val="none" w:sz="0" w:space="0" w:color="auto"/>
        <w:right w:val="none" w:sz="0" w:space="0" w:color="auto"/>
      </w:divBdr>
    </w:div>
    <w:div w:id="2002199805">
      <w:bodyDiv w:val="1"/>
      <w:marLeft w:val="0"/>
      <w:marRight w:val="0"/>
      <w:marTop w:val="0"/>
      <w:marBottom w:val="0"/>
      <w:divBdr>
        <w:top w:val="none" w:sz="0" w:space="0" w:color="auto"/>
        <w:left w:val="none" w:sz="0" w:space="0" w:color="auto"/>
        <w:bottom w:val="none" w:sz="0" w:space="0" w:color="auto"/>
        <w:right w:val="none" w:sz="0" w:space="0" w:color="auto"/>
      </w:divBdr>
    </w:div>
    <w:div w:id="2003704138">
      <w:bodyDiv w:val="1"/>
      <w:marLeft w:val="0"/>
      <w:marRight w:val="0"/>
      <w:marTop w:val="0"/>
      <w:marBottom w:val="0"/>
      <w:divBdr>
        <w:top w:val="none" w:sz="0" w:space="0" w:color="auto"/>
        <w:left w:val="none" w:sz="0" w:space="0" w:color="auto"/>
        <w:bottom w:val="none" w:sz="0" w:space="0" w:color="auto"/>
        <w:right w:val="none" w:sz="0" w:space="0" w:color="auto"/>
      </w:divBdr>
    </w:div>
    <w:div w:id="2058580392">
      <w:bodyDiv w:val="1"/>
      <w:marLeft w:val="0"/>
      <w:marRight w:val="0"/>
      <w:marTop w:val="0"/>
      <w:marBottom w:val="0"/>
      <w:divBdr>
        <w:top w:val="none" w:sz="0" w:space="0" w:color="auto"/>
        <w:left w:val="none" w:sz="0" w:space="0" w:color="auto"/>
        <w:bottom w:val="none" w:sz="0" w:space="0" w:color="auto"/>
        <w:right w:val="none" w:sz="0" w:space="0" w:color="auto"/>
      </w:divBdr>
    </w:div>
    <w:div w:id="2068845043">
      <w:bodyDiv w:val="1"/>
      <w:marLeft w:val="0"/>
      <w:marRight w:val="0"/>
      <w:marTop w:val="0"/>
      <w:marBottom w:val="0"/>
      <w:divBdr>
        <w:top w:val="none" w:sz="0" w:space="0" w:color="auto"/>
        <w:left w:val="none" w:sz="0" w:space="0" w:color="auto"/>
        <w:bottom w:val="none" w:sz="0" w:space="0" w:color="auto"/>
        <w:right w:val="none" w:sz="0" w:space="0" w:color="auto"/>
      </w:divBdr>
    </w:div>
    <w:div w:id="2072000117">
      <w:bodyDiv w:val="1"/>
      <w:marLeft w:val="0"/>
      <w:marRight w:val="0"/>
      <w:marTop w:val="0"/>
      <w:marBottom w:val="0"/>
      <w:divBdr>
        <w:top w:val="none" w:sz="0" w:space="0" w:color="auto"/>
        <w:left w:val="none" w:sz="0" w:space="0" w:color="auto"/>
        <w:bottom w:val="none" w:sz="0" w:space="0" w:color="auto"/>
        <w:right w:val="none" w:sz="0" w:space="0" w:color="auto"/>
      </w:divBdr>
    </w:div>
    <w:div w:id="2079284970">
      <w:bodyDiv w:val="1"/>
      <w:marLeft w:val="0"/>
      <w:marRight w:val="0"/>
      <w:marTop w:val="0"/>
      <w:marBottom w:val="0"/>
      <w:divBdr>
        <w:top w:val="none" w:sz="0" w:space="0" w:color="auto"/>
        <w:left w:val="none" w:sz="0" w:space="0" w:color="auto"/>
        <w:bottom w:val="none" w:sz="0" w:space="0" w:color="auto"/>
        <w:right w:val="none" w:sz="0" w:space="0" w:color="auto"/>
      </w:divBdr>
    </w:div>
    <w:div w:id="2083987873">
      <w:bodyDiv w:val="1"/>
      <w:marLeft w:val="0"/>
      <w:marRight w:val="0"/>
      <w:marTop w:val="0"/>
      <w:marBottom w:val="0"/>
      <w:divBdr>
        <w:top w:val="none" w:sz="0" w:space="0" w:color="auto"/>
        <w:left w:val="none" w:sz="0" w:space="0" w:color="auto"/>
        <w:bottom w:val="none" w:sz="0" w:space="0" w:color="auto"/>
        <w:right w:val="none" w:sz="0" w:space="0" w:color="auto"/>
      </w:divBdr>
    </w:div>
    <w:div w:id="2105572851">
      <w:bodyDiv w:val="1"/>
      <w:marLeft w:val="0"/>
      <w:marRight w:val="0"/>
      <w:marTop w:val="0"/>
      <w:marBottom w:val="0"/>
      <w:divBdr>
        <w:top w:val="none" w:sz="0" w:space="0" w:color="auto"/>
        <w:left w:val="none" w:sz="0" w:space="0" w:color="auto"/>
        <w:bottom w:val="none" w:sz="0" w:space="0" w:color="auto"/>
        <w:right w:val="none" w:sz="0" w:space="0" w:color="auto"/>
      </w:divBdr>
    </w:div>
    <w:div w:id="2110738747">
      <w:bodyDiv w:val="1"/>
      <w:marLeft w:val="0"/>
      <w:marRight w:val="0"/>
      <w:marTop w:val="0"/>
      <w:marBottom w:val="0"/>
      <w:divBdr>
        <w:top w:val="none" w:sz="0" w:space="0" w:color="auto"/>
        <w:left w:val="none" w:sz="0" w:space="0" w:color="auto"/>
        <w:bottom w:val="none" w:sz="0" w:space="0" w:color="auto"/>
        <w:right w:val="none" w:sz="0" w:space="0" w:color="auto"/>
      </w:divBdr>
    </w:div>
    <w:div w:id="212685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324/9781003282839" TargetMode="External"/><Relationship Id="rId18" Type="http://schemas.openxmlformats.org/officeDocument/2006/relationships/hyperlink" Target="http://dx.doi.org/10.1017/beq.2018.20" TargetMode="External"/><Relationship Id="rId26" Type="http://schemas.openxmlformats.org/officeDocument/2006/relationships/hyperlink" Target="https://doi.org/10.1080/10477845.2013.800776" TargetMode="External"/><Relationship Id="rId39" Type="http://schemas.openxmlformats.org/officeDocument/2006/relationships/footer" Target="footer1.xml"/><Relationship Id="rId21" Type="http://schemas.openxmlformats.org/officeDocument/2006/relationships/hyperlink" Target="http://dx.doi.org/10.1007/978-3-319-31816-5_3450-1" TargetMode="External"/><Relationship Id="rId34" Type="http://schemas.openxmlformats.org/officeDocument/2006/relationships/hyperlink" Target="https://doi.org/10.4337/9781788975995.00015" TargetMode="External"/><Relationship Id="rId42"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162/INOV_a_00077" TargetMode="External"/><Relationship Id="rId20" Type="http://schemas.openxmlformats.org/officeDocument/2006/relationships/hyperlink" Target="https://www2.mvcc.edu/shn/pdf/presentations/fearless-organization.pdf" TargetMode="External"/><Relationship Id="rId29" Type="http://schemas.openxmlformats.org/officeDocument/2006/relationships/hyperlink" Target="https://doi.org/10.47672/jsm.683"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0899764012450777" TargetMode="External"/><Relationship Id="rId24" Type="http://schemas.openxmlformats.org/officeDocument/2006/relationships/hyperlink" Target="http://dx.doi.org/10.13140/RG.2.2.23463.66727" TargetMode="External"/><Relationship Id="rId32" Type="http://schemas.openxmlformats.org/officeDocument/2006/relationships/hyperlink" Target="https://www.hugo-sinzheimer-institut.de/fpdf/HBS-006726/p_hsi_schriften_22.pdf"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201/b18116" TargetMode="External"/><Relationship Id="rId23" Type="http://schemas.openxmlformats.org/officeDocument/2006/relationships/hyperlink" Target="https://library.oapen.org/bitstream/id/eae28fa4-682a-4f73-9c0b-026d9f8cc6ad/1004135.pdf" TargetMode="External"/><Relationship Id="rId28" Type="http://schemas.openxmlformats.org/officeDocument/2006/relationships/hyperlink" Target="https://vbn.aau.dk/ws/portalfiles/portal/56684837/Making_end_meets_22_08_11.pdf" TargetMode="External"/><Relationship Id="rId36" Type="http://schemas.openxmlformats.org/officeDocument/2006/relationships/hyperlink" Target="http://dx.doi.org/10.1108/JOCM-12-2015-0241" TargetMode="External"/><Relationship Id="rId10" Type="http://schemas.openxmlformats.org/officeDocument/2006/relationships/hyperlink" Target="http://dx.doi.org/10.22617/TCS178941" TargetMode="External"/><Relationship Id="rId19" Type="http://schemas.openxmlformats.org/officeDocument/2006/relationships/hyperlink" Target="http://dx.doi.org/10.1515/9781503609211" TargetMode="External"/><Relationship Id="rId31" Type="http://schemas.openxmlformats.org/officeDocument/2006/relationships/hyperlink" Target="https://www.unescap.org/sites/default/files/Development%20Financing%20for%20Tangible%20Results-A%20Paradigm%20Shift%20to%20Impact%20Investing%20and%20Outcome%20Models.pdf"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slideshare.net/slideshow/bryson-j-m-2018-strategic-planning-for-public-and-nonpro/253100670" TargetMode="External"/><Relationship Id="rId22" Type="http://schemas.openxmlformats.org/officeDocument/2006/relationships/hyperlink" Target="http://dx.doi.org/10.31389/lseppr.16" TargetMode="External"/><Relationship Id="rId27" Type="http://schemas.openxmlformats.org/officeDocument/2006/relationships/hyperlink" Target="https://place.asburyseminary.edu/gcrj/vol16/iss1/4" TargetMode="External"/><Relationship Id="rId30" Type="http://schemas.openxmlformats.org/officeDocument/2006/relationships/hyperlink" Target="https://www.methodist.org.uk/for-churches/property/property-grants/feasibility-funding/" TargetMode="External"/><Relationship Id="rId35" Type="http://schemas.openxmlformats.org/officeDocument/2006/relationships/hyperlink" Target="https://scholarworks.waldenu.edu/cgi/viewcontent.cgi?article=15896andcontext=dissertations" TargetMode="External"/><Relationship Id="rId43"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centaur.reading.ac.uk/89060/18/21008035" TargetMode="External"/><Relationship Id="rId17" Type="http://schemas.openxmlformats.org/officeDocument/2006/relationships/hyperlink" Target="http://dx.doi.org/10.4324/9780203767115" TargetMode="External"/><Relationship Id="rId25" Type="http://schemas.openxmlformats.org/officeDocument/2006/relationships/hyperlink" Target="https://admin.churchgrants.co.uk/wp-content/uploads/2024/01/Fundraising-Feasibility-Studies.pdf" TargetMode="External"/><Relationship Id="rId33" Type="http://schemas.openxmlformats.org/officeDocument/2006/relationships/hyperlink" Target="https://repositum.tuwien.at/bitstream/20.500.12708/197605/1/Walker%20Leslie%20-%202024%20-%20Societal%20Implications%20of%20Artificial%20Intelligence%20A...pdf"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20</Pages>
  <Words>6621</Words>
  <Characters>37744</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30</cp:revision>
  <dcterms:created xsi:type="dcterms:W3CDTF">2025-03-31T14:27:00Z</dcterms:created>
  <dcterms:modified xsi:type="dcterms:W3CDTF">2025-04-01T07:16:00Z</dcterms:modified>
</cp:coreProperties>
</file>