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C932F" w14:textId="309AB1EB" w:rsidR="00163BC4" w:rsidRPr="00163BC4" w:rsidRDefault="00E82DDA" w:rsidP="00441B6F">
      <w:pPr>
        <w:pStyle w:val="Author"/>
        <w:spacing w:line="240" w:lineRule="auto"/>
        <w:rPr>
          <w:rFonts w:ascii="Arial" w:hAnsi="Arial" w:cs="Arial"/>
          <w:bCs/>
          <w:iCs/>
          <w:kern w:val="28"/>
          <w:sz w:val="36"/>
        </w:rPr>
      </w:pPr>
      <w:r w:rsidRPr="00E82DDA">
        <w:rPr>
          <w:rFonts w:ascii="Arial" w:hAnsi="Arial" w:cs="Arial"/>
          <w:bCs/>
          <w:iCs/>
          <w:kern w:val="28"/>
          <w:sz w:val="36"/>
        </w:rPr>
        <w:t xml:space="preserve">Analysis </w:t>
      </w:r>
      <w:r>
        <w:rPr>
          <w:rFonts w:ascii="Arial" w:hAnsi="Arial" w:cs="Arial"/>
          <w:bCs/>
          <w:iCs/>
          <w:kern w:val="28"/>
          <w:sz w:val="36"/>
        </w:rPr>
        <w:t>o</w:t>
      </w:r>
      <w:r w:rsidRPr="00E82DDA">
        <w:rPr>
          <w:rFonts w:ascii="Arial" w:hAnsi="Arial" w:cs="Arial"/>
          <w:bCs/>
          <w:iCs/>
          <w:kern w:val="28"/>
          <w:sz w:val="36"/>
        </w:rPr>
        <w:t xml:space="preserve">f The Influence </w:t>
      </w:r>
      <w:r>
        <w:rPr>
          <w:rFonts w:ascii="Arial" w:hAnsi="Arial" w:cs="Arial"/>
          <w:bCs/>
          <w:iCs/>
          <w:kern w:val="28"/>
          <w:sz w:val="36"/>
        </w:rPr>
        <w:t>o</w:t>
      </w:r>
      <w:r w:rsidRPr="00E82DDA">
        <w:rPr>
          <w:rFonts w:ascii="Arial" w:hAnsi="Arial" w:cs="Arial"/>
          <w:bCs/>
          <w:iCs/>
          <w:kern w:val="28"/>
          <w:sz w:val="36"/>
        </w:rPr>
        <w:t xml:space="preserve">f Work Environment, Education, Training </w:t>
      </w:r>
      <w:r>
        <w:rPr>
          <w:rFonts w:ascii="Arial" w:hAnsi="Arial" w:cs="Arial"/>
          <w:bCs/>
          <w:iCs/>
          <w:kern w:val="28"/>
          <w:sz w:val="36"/>
        </w:rPr>
        <w:t>a</w:t>
      </w:r>
      <w:r w:rsidRPr="00E82DDA">
        <w:rPr>
          <w:rFonts w:ascii="Arial" w:hAnsi="Arial" w:cs="Arial"/>
          <w:bCs/>
          <w:iCs/>
          <w:kern w:val="28"/>
          <w:sz w:val="36"/>
        </w:rPr>
        <w:t xml:space="preserve">nd Compensation </w:t>
      </w:r>
      <w:r>
        <w:rPr>
          <w:rFonts w:ascii="Arial" w:hAnsi="Arial" w:cs="Arial"/>
          <w:bCs/>
          <w:iCs/>
          <w:kern w:val="28"/>
          <w:sz w:val="36"/>
        </w:rPr>
        <w:t>o</w:t>
      </w:r>
      <w:r w:rsidRPr="00E82DDA">
        <w:rPr>
          <w:rFonts w:ascii="Arial" w:hAnsi="Arial" w:cs="Arial"/>
          <w:bCs/>
          <w:iCs/>
          <w:kern w:val="28"/>
          <w:sz w:val="36"/>
        </w:rPr>
        <w:t xml:space="preserve">n Employee Performance </w:t>
      </w:r>
      <w:r>
        <w:rPr>
          <w:rFonts w:ascii="Arial" w:hAnsi="Arial" w:cs="Arial"/>
          <w:bCs/>
          <w:iCs/>
          <w:kern w:val="28"/>
          <w:sz w:val="36"/>
        </w:rPr>
        <w:t>a</w:t>
      </w:r>
      <w:r w:rsidRPr="00E82DDA">
        <w:rPr>
          <w:rFonts w:ascii="Arial" w:hAnsi="Arial" w:cs="Arial"/>
          <w:bCs/>
          <w:iCs/>
          <w:kern w:val="28"/>
          <w:sz w:val="36"/>
        </w:rPr>
        <w:t xml:space="preserve">t </w:t>
      </w:r>
      <w:r>
        <w:rPr>
          <w:rFonts w:ascii="Arial" w:hAnsi="Arial" w:cs="Arial"/>
          <w:bCs/>
          <w:iCs/>
          <w:kern w:val="28"/>
          <w:sz w:val="36"/>
        </w:rPr>
        <w:t>t</w:t>
      </w:r>
      <w:r w:rsidRPr="00E82DDA">
        <w:rPr>
          <w:rFonts w:ascii="Arial" w:hAnsi="Arial" w:cs="Arial"/>
          <w:bCs/>
          <w:iCs/>
          <w:kern w:val="28"/>
          <w:sz w:val="36"/>
        </w:rPr>
        <w:t xml:space="preserve">he Medan </w:t>
      </w:r>
      <w:proofErr w:type="spellStart"/>
      <w:r w:rsidRPr="00E82DDA">
        <w:rPr>
          <w:rFonts w:ascii="Arial" w:hAnsi="Arial" w:cs="Arial"/>
          <w:bCs/>
          <w:iCs/>
          <w:kern w:val="28"/>
          <w:sz w:val="36"/>
        </w:rPr>
        <w:t>Petisah</w:t>
      </w:r>
      <w:proofErr w:type="spellEnd"/>
      <w:r w:rsidRPr="00E82DDA">
        <w:rPr>
          <w:rFonts w:ascii="Arial" w:hAnsi="Arial" w:cs="Arial"/>
          <w:bCs/>
          <w:iCs/>
          <w:kern w:val="28"/>
          <w:sz w:val="36"/>
        </w:rPr>
        <w:t xml:space="preserve"> Primary Tax Service Office In 2024</w:t>
      </w:r>
      <w:r>
        <w:rPr>
          <w:rFonts w:ascii="Arial" w:hAnsi="Arial" w:cs="Arial"/>
          <w:bCs/>
          <w:iCs/>
          <w:kern w:val="28"/>
          <w:sz w:val="36"/>
        </w:rPr>
        <w:t xml:space="preserve"> </w:t>
      </w:r>
    </w:p>
    <w:p w14:paraId="3F073330" w14:textId="77777777" w:rsidR="00A258C3" w:rsidRPr="00790ADA" w:rsidRDefault="00A258C3" w:rsidP="00441B6F">
      <w:pPr>
        <w:pStyle w:val="Author"/>
        <w:spacing w:line="240" w:lineRule="auto"/>
        <w:jc w:val="both"/>
        <w:rPr>
          <w:rFonts w:ascii="Arial" w:hAnsi="Arial" w:cs="Arial"/>
          <w:sz w:val="36"/>
        </w:rPr>
      </w:pPr>
    </w:p>
    <w:p w14:paraId="26C36007" w14:textId="77777777" w:rsidR="00D223B4" w:rsidRDefault="00D223B4" w:rsidP="00441B6F">
      <w:pPr>
        <w:pStyle w:val="Copyright"/>
        <w:spacing w:after="0" w:line="240" w:lineRule="auto"/>
        <w:jc w:val="both"/>
        <w:rPr>
          <w:rFonts w:ascii="Arial" w:hAnsi="Arial" w:cs="Arial"/>
        </w:rPr>
      </w:pPr>
    </w:p>
    <w:p w14:paraId="0C48B94F" w14:textId="5319FB1D" w:rsidR="00B01FCD" w:rsidRPr="00FB3A86" w:rsidRDefault="00E528B0" w:rsidP="00441B6F">
      <w:pPr>
        <w:pStyle w:val="Copyright"/>
        <w:spacing w:after="0" w:line="240" w:lineRule="auto"/>
        <w:jc w:val="both"/>
        <w:rPr>
          <w:rFonts w:ascii="Arial" w:hAnsi="Arial" w:cs="Arial"/>
        </w:rPr>
        <w:sectPr w:rsidR="00B01FCD" w:rsidRPr="00FB3A86" w:rsidSect="00D223B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DBCC102">
          <v:shapetype id="_x0000_t32" coordsize="21600,21600" o:spt="32" o:oned="t" path="m,l21600,21600e" filled="f">
            <v:path arrowok="t" fillok="f" o:connecttype="none"/>
            <o:lock v:ext="edit" shapetype="t"/>
          </v:shapetype>
          <v:shape id="_x0000_s103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62D5BBD" w14:textId="5786B4E8"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5A4C9B2F" w14:textId="77777777" w:rsidTr="001E44FE">
        <w:tc>
          <w:tcPr>
            <w:tcW w:w="9576" w:type="dxa"/>
            <w:shd w:val="clear" w:color="auto" w:fill="F2F2F2"/>
          </w:tcPr>
          <w:p w14:paraId="25922CA0" w14:textId="5AF1CBF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E82DDA" w:rsidRPr="00E82DDA">
              <w:rPr>
                <w:rFonts w:ascii="Arial" w:eastAsia="Calibri" w:hAnsi="Arial" w:cs="Arial"/>
                <w:szCs w:val="22"/>
              </w:rPr>
              <w:t xml:space="preserve">This study aims to analyze the influence of work environment, education and training, and compensation on employee performance at the Medan </w:t>
            </w:r>
            <w:proofErr w:type="spellStart"/>
            <w:r w:rsidR="00E82DDA" w:rsidRPr="00E82DDA">
              <w:rPr>
                <w:rFonts w:ascii="Arial" w:eastAsia="Calibri" w:hAnsi="Arial" w:cs="Arial"/>
                <w:szCs w:val="22"/>
              </w:rPr>
              <w:t>Petisah</w:t>
            </w:r>
            <w:proofErr w:type="spellEnd"/>
            <w:r w:rsidR="00E82DDA" w:rsidRPr="00E82DDA">
              <w:rPr>
                <w:rFonts w:ascii="Arial" w:eastAsia="Calibri" w:hAnsi="Arial" w:cs="Arial"/>
                <w:szCs w:val="22"/>
              </w:rPr>
              <w:t xml:space="preserve"> </w:t>
            </w:r>
            <w:proofErr w:type="spellStart"/>
            <w:r w:rsidR="00E82DDA" w:rsidRPr="00E82DDA">
              <w:rPr>
                <w:rFonts w:ascii="Arial" w:eastAsia="Calibri" w:hAnsi="Arial" w:cs="Arial"/>
                <w:szCs w:val="22"/>
              </w:rPr>
              <w:t>Pratama</w:t>
            </w:r>
            <w:proofErr w:type="spellEnd"/>
            <w:r w:rsidR="00E82DDA" w:rsidRPr="00E82DDA">
              <w:rPr>
                <w:rFonts w:ascii="Arial" w:eastAsia="Calibri" w:hAnsi="Arial" w:cs="Arial"/>
                <w:szCs w:val="22"/>
              </w:rPr>
              <w:t xml:space="preserve"> Tax Service Office, both partially and simultaneously.</w:t>
            </w:r>
          </w:p>
          <w:p w14:paraId="73C6CE3D" w14:textId="0512DB85"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E82DDA" w:rsidRPr="00E82DDA">
              <w:rPr>
                <w:rFonts w:ascii="Arial" w:eastAsia="Calibri" w:hAnsi="Arial" w:cs="Arial"/>
                <w:szCs w:val="22"/>
              </w:rPr>
              <w:t>The objects of this research are: work environment, education, training and compensation as independent variables and employee performance as the dependent variable.</w:t>
            </w:r>
          </w:p>
          <w:p w14:paraId="2CE2EB61" w14:textId="48AB1B4C"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E82DDA" w:rsidRPr="00E82DDA">
              <w:rPr>
                <w:rFonts w:ascii="Arial" w:eastAsia="Calibri" w:hAnsi="Arial" w:cs="Arial"/>
                <w:szCs w:val="22"/>
              </w:rPr>
              <w:t xml:space="preserve">This research was conducted at the Medan </w:t>
            </w:r>
            <w:proofErr w:type="spellStart"/>
            <w:r w:rsidR="00E82DDA" w:rsidRPr="00E82DDA">
              <w:rPr>
                <w:rFonts w:ascii="Arial" w:eastAsia="Calibri" w:hAnsi="Arial" w:cs="Arial"/>
                <w:szCs w:val="22"/>
              </w:rPr>
              <w:t>Petisah</w:t>
            </w:r>
            <w:proofErr w:type="spellEnd"/>
            <w:r w:rsidR="00E82DDA" w:rsidRPr="00E82DDA">
              <w:rPr>
                <w:rFonts w:ascii="Arial" w:eastAsia="Calibri" w:hAnsi="Arial" w:cs="Arial"/>
                <w:szCs w:val="22"/>
              </w:rPr>
              <w:t xml:space="preserve"> </w:t>
            </w:r>
            <w:proofErr w:type="spellStart"/>
            <w:r w:rsidR="00E82DDA" w:rsidRPr="00E82DDA">
              <w:rPr>
                <w:rFonts w:ascii="Arial" w:eastAsia="Calibri" w:hAnsi="Arial" w:cs="Arial"/>
                <w:szCs w:val="22"/>
              </w:rPr>
              <w:t>Pratama</w:t>
            </w:r>
            <w:proofErr w:type="spellEnd"/>
            <w:r w:rsidR="00E82DDA" w:rsidRPr="00E82DDA">
              <w:rPr>
                <w:rFonts w:ascii="Arial" w:eastAsia="Calibri" w:hAnsi="Arial" w:cs="Arial"/>
                <w:szCs w:val="22"/>
              </w:rPr>
              <w:t xml:space="preserve"> Tax Service Office located at Jalan </w:t>
            </w:r>
            <w:proofErr w:type="spellStart"/>
            <w:r w:rsidR="00E82DDA" w:rsidRPr="00E82DDA">
              <w:rPr>
                <w:rFonts w:ascii="Arial" w:eastAsia="Calibri" w:hAnsi="Arial" w:cs="Arial"/>
                <w:szCs w:val="22"/>
              </w:rPr>
              <w:t>Asrama</w:t>
            </w:r>
            <w:proofErr w:type="spellEnd"/>
            <w:r w:rsidR="00E82DDA" w:rsidRPr="00E82DDA">
              <w:rPr>
                <w:rFonts w:ascii="Arial" w:eastAsia="Calibri" w:hAnsi="Arial" w:cs="Arial"/>
                <w:szCs w:val="22"/>
              </w:rPr>
              <w:t xml:space="preserve"> Number 7A, Medan City, North Sumatra Province. This research process was carried out and completed in August to October 2024.</w:t>
            </w:r>
          </w:p>
          <w:p w14:paraId="3D1BBA72" w14:textId="77777777" w:rsidR="00E82DDA"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E82DDA" w:rsidRPr="00E82DDA">
              <w:rPr>
                <w:rFonts w:ascii="Arial" w:eastAsia="Calibri" w:hAnsi="Arial" w:cs="Arial"/>
                <w:szCs w:val="22"/>
              </w:rPr>
              <w:t>The research data were collected through interviews, questionnaires, and documentation. The analysis technique used was multiple regression with the help of the IBM SPSS version 24 program with a population of 103 employees and a research sample of 51 employees.</w:t>
            </w:r>
          </w:p>
          <w:p w14:paraId="1C44EEA2" w14:textId="09C2457D"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E82DDA" w:rsidRPr="00E82DDA">
              <w:rPr>
                <w:rFonts w:ascii="Arial" w:eastAsia="Calibri" w:hAnsi="Arial" w:cs="Arial"/>
                <w:szCs w:val="22"/>
              </w:rPr>
              <w:t>The results of the analysis show that: 1) The work environment has a positive and significant effect on employee performance, with a t-count value &gt; t-table (2.655 &gt; 2.012) at a significance level of 95%; 2) Education and training have a positive and significant effect on employee performance, supported by a t-count value &gt; t-table (2.201 &gt; 2.012) at a significance level of 95%; 3) Compensation also has a positive and significant effect on employee performance, with a t-count value &gt; t-table (2.419 &gt; 2.012) at a significance level of 95%. Simultaneously, the work environment, education and training, and compensation have a positive and significant effect on employee performance, as indicated by the F-count value &gt; F-table (19.950 &gt; 2.80). Thus, the hypothesis proposed in this study is accepted.</w:t>
            </w:r>
          </w:p>
          <w:p w14:paraId="1B8388C2" w14:textId="5D6E3C25" w:rsidR="00636EB2"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E82DDA" w:rsidRPr="00E82DDA">
              <w:rPr>
                <w:rFonts w:ascii="Arial" w:eastAsia="Calibri" w:hAnsi="Arial" w:cs="Arial"/>
                <w:szCs w:val="22"/>
              </w:rPr>
              <w:t xml:space="preserve">The results of this study indicate that improvements in aspects of the work environment, education and training, and compensation can significantly improve employee performance at the Medan </w:t>
            </w:r>
            <w:proofErr w:type="spellStart"/>
            <w:r w:rsidR="00E82DDA" w:rsidRPr="00E82DDA">
              <w:rPr>
                <w:rFonts w:ascii="Arial" w:eastAsia="Calibri" w:hAnsi="Arial" w:cs="Arial"/>
                <w:szCs w:val="22"/>
              </w:rPr>
              <w:t>Petisah</w:t>
            </w:r>
            <w:proofErr w:type="spellEnd"/>
            <w:r w:rsidR="00E82DDA" w:rsidRPr="00E82DDA">
              <w:rPr>
                <w:rFonts w:ascii="Arial" w:eastAsia="Calibri" w:hAnsi="Arial" w:cs="Arial"/>
                <w:szCs w:val="22"/>
              </w:rPr>
              <w:t xml:space="preserve"> </w:t>
            </w:r>
            <w:proofErr w:type="spellStart"/>
            <w:r w:rsidR="00E82DDA" w:rsidRPr="00E82DDA">
              <w:rPr>
                <w:rFonts w:ascii="Arial" w:eastAsia="Calibri" w:hAnsi="Arial" w:cs="Arial"/>
                <w:szCs w:val="22"/>
              </w:rPr>
              <w:t>Pratama</w:t>
            </w:r>
            <w:proofErr w:type="spellEnd"/>
            <w:r w:rsidR="00E82DDA" w:rsidRPr="00E82DDA">
              <w:rPr>
                <w:rFonts w:ascii="Arial" w:eastAsia="Calibri" w:hAnsi="Arial" w:cs="Arial"/>
                <w:szCs w:val="22"/>
              </w:rPr>
              <w:t xml:space="preserve"> Tax Service Office</w:t>
            </w:r>
            <w:r w:rsidRPr="00BA1B01">
              <w:rPr>
                <w:rFonts w:ascii="Arial" w:eastAsia="Calibri" w:hAnsi="Arial" w:cs="Arial"/>
                <w:szCs w:val="22"/>
              </w:rPr>
              <w:t>.</w:t>
            </w:r>
          </w:p>
          <w:p w14:paraId="20222E08" w14:textId="690638D9" w:rsidR="00505F06" w:rsidRPr="00BA1B01" w:rsidRDefault="00505F06" w:rsidP="00441B6F">
            <w:pPr>
              <w:pStyle w:val="Body"/>
              <w:spacing w:after="0"/>
              <w:rPr>
                <w:rFonts w:ascii="Arial" w:eastAsia="Calibri" w:hAnsi="Arial" w:cs="Arial"/>
                <w:szCs w:val="22"/>
              </w:rPr>
            </w:pPr>
          </w:p>
        </w:tc>
      </w:tr>
    </w:tbl>
    <w:p w14:paraId="47EA2F58" w14:textId="77777777" w:rsidR="00636EB2" w:rsidRDefault="00636EB2" w:rsidP="00441B6F">
      <w:pPr>
        <w:pStyle w:val="Body"/>
        <w:spacing w:after="0"/>
        <w:rPr>
          <w:rFonts w:ascii="Arial" w:hAnsi="Arial" w:cs="Arial"/>
          <w:i/>
        </w:rPr>
      </w:pPr>
    </w:p>
    <w:p w14:paraId="7E271191" w14:textId="7F1027E0" w:rsidR="00A24E7E" w:rsidRDefault="00A24E7E" w:rsidP="00441B6F">
      <w:pPr>
        <w:pStyle w:val="Body"/>
        <w:spacing w:after="0"/>
        <w:rPr>
          <w:rFonts w:ascii="Arial" w:hAnsi="Arial" w:cs="Arial"/>
          <w:i/>
        </w:rPr>
      </w:pPr>
      <w:r>
        <w:rPr>
          <w:rFonts w:ascii="Arial" w:hAnsi="Arial" w:cs="Arial"/>
          <w:i/>
        </w:rPr>
        <w:t xml:space="preserve">Keywords: </w:t>
      </w:r>
      <w:r w:rsidR="00E82DDA" w:rsidRPr="00E82DDA">
        <w:rPr>
          <w:rFonts w:ascii="Arial" w:hAnsi="Arial" w:cs="Arial"/>
          <w:i/>
        </w:rPr>
        <w:t>Work environment, Education and training, Compensation, Employee performance, Tax Service Office</w:t>
      </w:r>
    </w:p>
    <w:p w14:paraId="126F714C" w14:textId="77777777" w:rsidR="00505F06" w:rsidRPr="00A24E7E" w:rsidRDefault="00505F06" w:rsidP="00441B6F">
      <w:pPr>
        <w:pStyle w:val="Body"/>
        <w:spacing w:after="0"/>
        <w:rPr>
          <w:rFonts w:ascii="Arial" w:hAnsi="Arial" w:cs="Arial"/>
          <w:i/>
        </w:rPr>
      </w:pPr>
    </w:p>
    <w:p w14:paraId="585A18EB" w14:textId="36973FEE"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37AE4F0" w14:textId="77777777" w:rsidR="00790ADA" w:rsidRPr="00FB3A86" w:rsidRDefault="00790ADA" w:rsidP="00441B6F">
      <w:pPr>
        <w:pStyle w:val="AbstHead"/>
        <w:spacing w:after="0"/>
        <w:jc w:val="both"/>
        <w:rPr>
          <w:rFonts w:ascii="Arial" w:hAnsi="Arial" w:cs="Arial"/>
        </w:rPr>
      </w:pPr>
    </w:p>
    <w:p w14:paraId="782178A6" w14:textId="0416DE87" w:rsidR="00E82DDA" w:rsidRPr="00285D1B" w:rsidRDefault="00E82DDA" w:rsidP="00E82DDA">
      <w:pPr>
        <w:pStyle w:val="Body"/>
        <w:rPr>
          <w:rFonts w:ascii="Arial" w:hAnsi="Arial" w:cs="Arial"/>
          <w:lang w:val="en-ID"/>
        </w:rPr>
      </w:pPr>
      <w:r w:rsidRPr="00E82DDA">
        <w:rPr>
          <w:rFonts w:ascii="Arial" w:hAnsi="Arial" w:cs="Arial"/>
        </w:rPr>
        <w:t>Employee performance is one of the main factors that determine the success of an organization, including the Tax Service Office (KPP). Employees who have optimal performance will contribute to increasing the efficiency and effectiveness of tax services, which ultimately supports the achievement of state revenue targets</w:t>
      </w:r>
      <w:r w:rsidR="003D17E2">
        <w:rPr>
          <w:rFonts w:ascii="Arial" w:hAnsi="Arial" w:cs="Arial"/>
        </w:rPr>
        <w:t xml:space="preserve"> </w:t>
      </w:r>
      <w:r w:rsidR="003D17E2">
        <w:rPr>
          <w:rFonts w:ascii="Arial" w:hAnsi="Arial" w:cs="Arial"/>
        </w:rPr>
        <w:fldChar w:fldCharType="begin" w:fldLock="1"/>
      </w:r>
      <w:r w:rsidR="003D17E2">
        <w:rPr>
          <w:rFonts w:ascii="Arial" w:hAnsi="Arial" w:cs="Arial"/>
        </w:rPr>
        <w:instrText>ADDIN CSL_CITATION {"citationItems":[{"id":"ITEM-1","itemData":{"DOI":"10.1002/pam.20484","ISSN":"0276-8739","abstract":"We use the principal</w:instrText>
      </w:r>
      <w:r w:rsidR="003D17E2">
        <w:rPr>
          <w:rFonts w:ascii="Cambria Math" w:hAnsi="Cambria Math" w:cs="Cambria Math"/>
        </w:rPr>
        <w:instrText>‐</w:instrText>
      </w:r>
      <w:r w:rsidR="003D17E2">
        <w:rPr>
          <w:rFonts w:ascii="Arial" w:hAnsi="Arial" w:cs="Arial"/>
        </w:rPr>
        <w:instrText>agent model as a focal theoretical frame for synthesizing what we know, both theoretically and empirically, about the design and dynamics of the implementation of performance management systems in the public sector. In this context, we review the growing body of evidence about how performance measurement and incentive systems function in practice and how individuals and organizations respond and adapt to them over time, drawing primarily on examples from performance measurement systems in public education and social welfare programs. We also describe a dynamic framework for performance measurement systems that takes into account strategic behavior of individuals over time, learning about production functions and individual responses, accountability pressures, and the use of information about the relationship of measured performance to value added. Implications are discussed and recommendations derived for improving public sector performance measurement systems. © 2010 by the Association for Public Policy Analysis and Management.","author":[{"dropping-particle":"","family":"Heinrich","given":"Carolyn J.","non-dropping-particle":"","parse-names":false,"suffix":""},{"dropping-particle":"","family":"Marschke","given":"Gerald","non-dropping-particle":"","parse-names":false,"suffix":""}],"container-title":"Journal of Policy Analysis and Management","id":"ITEM-1","issue":"1","issued":{"date-parts":[["2010","12","30"]]},"page":"183-208","title":"Incentives and their dynamics in public sector performance management systems","type":"article-journal","volume":"29"},"uris":["http://www.mendeley.com/documents/?uuid=a8535f75-fcb3-43a3-a621-246444913bc3"]}],"mendeley":{"formattedCitation":"(Heinrich &amp; Marschke, 2010)","manualFormatting":"(Heinrich &amp; Marschke, 2010;","plainTextFormattedCitation":"(Heinrich &amp; Marschke, 2010)","previouslyFormattedCitation":"(Heinrich &amp; Marschke, 2010)"},"properties":{"noteIndex":0},"schema":"https://github.com/citation-style-language/schema/raw/master/csl-citation.json"}</w:instrText>
      </w:r>
      <w:r w:rsidR="003D17E2">
        <w:rPr>
          <w:rFonts w:ascii="Arial" w:hAnsi="Arial" w:cs="Arial"/>
        </w:rPr>
        <w:fldChar w:fldCharType="separate"/>
      </w:r>
      <w:r w:rsidR="003D17E2" w:rsidRPr="003D17E2">
        <w:rPr>
          <w:rFonts w:ascii="Arial" w:hAnsi="Arial" w:cs="Arial"/>
          <w:noProof/>
        </w:rPr>
        <w:t>(Heinrich &amp; Marschke, 2010</w:t>
      </w:r>
      <w:r w:rsidR="003D17E2">
        <w:rPr>
          <w:rFonts w:ascii="Arial" w:hAnsi="Arial" w:cs="Arial"/>
          <w:noProof/>
        </w:rPr>
        <w:t>;</w:t>
      </w:r>
      <w:r w:rsidR="003D17E2">
        <w:rPr>
          <w:rFonts w:ascii="Arial" w:hAnsi="Arial" w:cs="Arial"/>
        </w:rPr>
        <w:fldChar w:fldCharType="end"/>
      </w:r>
      <w:r w:rsidR="003D17E2">
        <w:rPr>
          <w:rFonts w:ascii="Arial" w:hAnsi="Arial" w:cs="Arial"/>
        </w:rPr>
        <w:t xml:space="preserve"> </w:t>
      </w:r>
      <w:r w:rsidR="003D17E2">
        <w:rPr>
          <w:rFonts w:ascii="Arial" w:hAnsi="Arial" w:cs="Arial"/>
        </w:rPr>
        <w:fldChar w:fldCharType="begin" w:fldLock="1"/>
      </w:r>
      <w:r w:rsidR="003D17E2">
        <w:rPr>
          <w:rFonts w:ascii="Arial" w:hAnsi="Arial" w:cs="Arial"/>
        </w:rPr>
        <w:instrText>ADDIN CSL_CITATION {"citationItems":[{"id":"ITEM-1","itemData":{"DOI":"10.1016/j.ijis.2022.08.002","ISSN":"20962487","author":[{"dropping-particle":"","family":"Kouam","given":"Jean C.","non-dropping-particle":"","parse-names":false,"suffix":""},{"dropping-particle":"","family":"Asongu","given":"Simplice A.","non-dropping-particle":"","parse-names":false,"suffix":""}],"container-title":"International Journal of Innovation Studies","id":"ITEM-1","issue":"4","issued":{"date-parts":[["2022","12"]]},"page":"259-275","title":"Effects of taxation on social innovation and implications for achieving sustainable development goals in developing countries: A literature review","type":"article-journal","volume":"6"},"uris":["http://www.mendeley.com/documents/?uuid=6cf89f95-c874-4b04-b829-cc0ac054b4c4"]}],"mendeley":{"formattedCitation":"(Kouam &amp; Asongu, 2022)","manualFormatting":"Kouam &amp; Asongu, 2022","plainTextFormattedCitation":"(Kouam &amp; Asongu, 2022)","previouslyFormattedCitation":"(Kouam &amp; Asongu, 2022)"},"properties":{"noteIndex":0},"schema":"https://github.com/citation-style-language/schema/raw/master/csl-citation.json"}</w:instrText>
      </w:r>
      <w:r w:rsidR="003D17E2">
        <w:rPr>
          <w:rFonts w:ascii="Arial" w:hAnsi="Arial" w:cs="Arial"/>
        </w:rPr>
        <w:fldChar w:fldCharType="separate"/>
      </w:r>
      <w:r w:rsidR="003D17E2" w:rsidRPr="003D17E2">
        <w:rPr>
          <w:rFonts w:ascii="Arial" w:hAnsi="Arial" w:cs="Arial"/>
          <w:noProof/>
        </w:rPr>
        <w:t>Kouam &amp; Asongu, 2022</w:t>
      </w:r>
      <w:r w:rsidR="003D17E2">
        <w:rPr>
          <w:rFonts w:ascii="Arial" w:hAnsi="Arial" w:cs="Arial"/>
        </w:rPr>
        <w:fldChar w:fldCharType="end"/>
      </w:r>
      <w:r w:rsidR="003D17E2">
        <w:rPr>
          <w:rFonts w:ascii="Arial" w:hAnsi="Arial" w:cs="Arial"/>
        </w:rPr>
        <w:t xml:space="preserve"> </w:t>
      </w:r>
      <w:r w:rsidR="003D17E2">
        <w:rPr>
          <w:rFonts w:ascii="Arial" w:hAnsi="Arial" w:cs="Arial"/>
        </w:rPr>
        <w:fldChar w:fldCharType="begin" w:fldLock="1"/>
      </w:r>
      <w:r w:rsidR="003D17E2">
        <w:rPr>
          <w:rFonts w:ascii="Arial" w:hAnsi="Arial" w:cs="Arial"/>
        </w:rPr>
        <w:instrText>ADDIN CSL_CITATION {"citationItems":[{"id":"ITEM-1","itemData":{"DOI":"10.1080/23311975.2024.2303788","ISSN":"2331-1975","author":[{"dropping-particle":"","family":"Wibowo","given":"Puji","non-dropping-particle":"","parse-names":false,"suffix":""},{"dropping-particle":"","family":"Murwaningsari","given":"Etty","non-dropping-particle":"","parse-names":false,"suffix":""}],"container-title":"Cogent Business &amp; Management","id":"ITEM-1","issue":"1","issued":{"date-parts":[["2024","12","31"]]},"title":"Factors influencing non-tax revenue sustainability in Indonesian government institutions: the mediating role of accountability","type":"article-journal","volume":"11"},"uris":["http://www.mendeley.com/documents/?uuid=885225c1-8338-405a-9b2c-0a638958f0bc"]}],"mendeley":{"formattedCitation":"(Wibowo &amp; Murwaningsari, 2024)","manualFormatting":"Wibowo &amp; Murwaningsari, 2024)","plainTextFormattedCitation":"(Wibowo &amp; Murwaningsari, 2024)","previouslyFormattedCitation":"(Wibowo &amp; Murwaningsari, 2024)"},"properties":{"noteIndex":0},"schema":"https://github.com/citation-style-language/schema/raw/master/csl-citation.json"}</w:instrText>
      </w:r>
      <w:r w:rsidR="003D17E2">
        <w:rPr>
          <w:rFonts w:ascii="Arial" w:hAnsi="Arial" w:cs="Arial"/>
        </w:rPr>
        <w:fldChar w:fldCharType="separate"/>
      </w:r>
      <w:r w:rsidR="003D17E2" w:rsidRPr="003D17E2">
        <w:rPr>
          <w:rFonts w:ascii="Arial" w:hAnsi="Arial" w:cs="Arial"/>
          <w:noProof/>
        </w:rPr>
        <w:t>Wibowo &amp; Murwaningsari, 2024)</w:t>
      </w:r>
      <w:r w:rsidR="003D17E2">
        <w:rPr>
          <w:rFonts w:ascii="Arial" w:hAnsi="Arial" w:cs="Arial"/>
        </w:rPr>
        <w:fldChar w:fldCharType="end"/>
      </w:r>
      <w:r w:rsidRPr="00E82DDA">
        <w:rPr>
          <w:rFonts w:ascii="Arial" w:hAnsi="Arial" w:cs="Arial"/>
        </w:rPr>
        <w:t>.</w:t>
      </w:r>
      <w:r w:rsidR="00357957">
        <w:rPr>
          <w:rFonts w:ascii="Arial" w:hAnsi="Arial" w:cs="Arial"/>
        </w:rPr>
        <w:t xml:space="preserve"> </w:t>
      </w:r>
      <w:r w:rsidRPr="00E82DDA">
        <w:rPr>
          <w:rFonts w:ascii="Arial" w:hAnsi="Arial" w:cs="Arial"/>
        </w:rPr>
        <w:t>Employee performance is a crucial element in ensuring smooth operations and achieving the goals of an organization</w:t>
      </w:r>
      <w:r w:rsidR="003D17E2">
        <w:rPr>
          <w:rFonts w:ascii="Arial" w:hAnsi="Arial" w:cs="Arial"/>
        </w:rPr>
        <w:t xml:space="preserve"> </w:t>
      </w:r>
      <w:r w:rsidR="003D17E2">
        <w:rPr>
          <w:rFonts w:ascii="Arial" w:hAnsi="Arial" w:cs="Arial"/>
        </w:rPr>
        <w:fldChar w:fldCharType="begin" w:fldLock="1"/>
      </w:r>
      <w:r w:rsidR="00020947">
        <w:rPr>
          <w:rFonts w:ascii="Arial" w:hAnsi="Arial" w:cs="Arial"/>
        </w:rPr>
        <w:instrText>ADDIN CSL_CITATION {"citationItems":[{"id":"ITEM-1","itemData":{"DOI":"10.56403/nejesh.v2i3.126","ISSN":"2828-6480","abstract":"Rapid developments in ICT have provided new opportunities for organizations to improve operational efficiency, communication and human resource management. However, the concrete impact of ICT implementation on performance management still requires more in-depth research. This study aims to investigate how the use of Information and Communication Technology (ICT) can influence and improve performance management in an organizational context. This research will use a qualitative approach with descriptive methods. This study underscores the importance of performance management in achieving organizational goals. By linking strategic planning and tactical execution, ensuring administrative efficiency, managing human resources well, and encouraging individual development, performance management becomes an important foundation for company growth and success. The use of Information and Communication Technology (ICT) in this process strengthens effectiveness by simplifying performance reviews, providing more targeted feedback, and creating a fair and personalized environment. In today's dynamic era, the combination of strong performance management and ICT utilization provides the necessary tools for organizations to adapt, develop and achieve competitive advantage.","author":[{"dropping-particle":"","family":"Kawiana","given":"I Gede Putu","non-dropping-particle":"","parse-names":false,"suffix":""}],"container-title":"Neo Journal of economy and social humanities","id":"ITEM-1","issue":"3","issued":{"date-parts":[["2023","9","3"]]},"page":"186-193","title":"Utilization of Information and Communication Technology in Performance Management: For a Better Organization","type":"article-journal","volume":"2"},"uris":["http://www.mendeley.com/documents/?uuid=994031f9-0190-4281-a018-cf3b87fa6a0c"]}],"mendeley":{"formattedCitation":"(Kawiana, 2023)","manualFormatting":"(Kawiana, 2023;","plainTextFormattedCitation":"(Kawiana, 2023)","previouslyFormattedCitation":"(Kawiana, 2023)"},"properties":{"noteIndex":0},"schema":"https://github.com/citation-style-language/schema/raw/master/csl-citation.json"}</w:instrText>
      </w:r>
      <w:r w:rsidR="003D17E2">
        <w:rPr>
          <w:rFonts w:ascii="Arial" w:hAnsi="Arial" w:cs="Arial"/>
        </w:rPr>
        <w:fldChar w:fldCharType="separate"/>
      </w:r>
      <w:r w:rsidR="003D17E2" w:rsidRPr="003D17E2">
        <w:rPr>
          <w:rFonts w:ascii="Arial" w:hAnsi="Arial" w:cs="Arial"/>
          <w:noProof/>
        </w:rPr>
        <w:t>(Kawiana, 2023</w:t>
      </w:r>
      <w:r w:rsidR="003D17E2">
        <w:rPr>
          <w:rFonts w:ascii="Arial" w:hAnsi="Arial" w:cs="Arial"/>
          <w:noProof/>
        </w:rPr>
        <w:t>;</w:t>
      </w:r>
      <w:r w:rsidR="003D17E2">
        <w:rPr>
          <w:rFonts w:ascii="Arial" w:hAnsi="Arial" w:cs="Arial"/>
        </w:rPr>
        <w:fldChar w:fldCharType="end"/>
      </w:r>
      <w:r w:rsidR="003D17E2">
        <w:rPr>
          <w:rFonts w:ascii="Arial" w:hAnsi="Arial" w:cs="Arial"/>
        </w:rPr>
        <w:t xml:space="preserve"> </w:t>
      </w:r>
      <w:r w:rsidR="003D17E2">
        <w:rPr>
          <w:rFonts w:ascii="Arial" w:hAnsi="Arial" w:cs="Arial"/>
        </w:rPr>
        <w:fldChar w:fldCharType="begin" w:fldLock="1"/>
      </w:r>
      <w:r w:rsidR="00020947">
        <w:rPr>
          <w:rFonts w:ascii="Arial" w:hAnsi="Arial" w:cs="Arial"/>
        </w:rPr>
        <w:instrText>ADDIN CSL_CITATION {"citationItems":[{"id":"ITEM-1","itemData":{"DOI":"10.3390/su16145918","ISSN":"2071-1050","abstract":"This study aims to explore the complex connection between green supply chain Management (GSCM) practices, relational efficiency, Job satisfaction, and operational efficiency, as well as the overall organizational performance of manufacturing companies. Utilizing a qualitative model as the basis of our study is essential for navigating this terrain. The present study used carefully designed questionnaires for collecting responses from operational-level managers and applied structural equation modeling (SEM) for inferential analysis, offering a detailed insight into the variables affecting organizational performance in GSCM. This study revealed a significant finding about the role of GSCM practices in connecting business performance and environmental responsibility, highlighting the vital link between sustainable business practices and organizational success. Manufacturing companies should acknowledge and manage the intricate relationship between internal and external aspects of GSCM to achieve smooth operational integration while reducing environmental impact. Our study emphasizes the importance of comprehensively analyzing the connection between GSCM practices and organizational performance. It highlights the need to address challenges to implement sustainable practices. By confronting these challenges directly, organizations can realize the complete capabilities of GSCM and strengthen their dedication to environmental responsibility. The research highlights obstacles and proposes a strategic management approach, providing a roadmap for effectively integrating GSCM into organizational structures. Understanding the relationship between business practices and their environmental impacts is crucial as we address climate change and environmental degradation worldwide. This study illuminates the mediating role of GSCM practices. It emphasizes the importance of manufacturing companies adopting a comprehensive approach to incorporating sustainability into their operational framework and promoting environmental resilience and organizational success.","author":[{"dropping-particle":"","family":"Feng","given":"Tao","non-dropping-particle":"","parse-names":false,"suffix":""},{"dropping-particle":"","family":"Qamruzzaman","given":"Md","non-dropping-particle":"","parse-names":false,"suffix":""},{"dropping-particle":"","family":"Sharmin","given":"Syeda Samira","non-dropping-particle":"","parse-names":false,"suffix":""},{"dropping-particle":"","family":"Karim","given":"Salma","non-dropping-particle":"","parse-names":false,"suffix":""}],"container-title":"Sustainability","id":"ITEM-1","issue":"14","issued":{"date-parts":[["2024","7","11"]]},"page":"5918","title":"Bridging Environmental Sustainability and Organizational Performance: The Role of Green Supply Chain Management in the Manufacturing Industry","type":"article-journal","volume":"16"},"uris":["http://www.mendeley.com/documents/?uuid=38835afb-6d47-4d99-97cf-70fb15461067"]}],"mendeley":{"formattedCitation":"(Feng et al., 2024)","manualFormatting":"Feng et al., 2024)","plainTextFormattedCitation":"(Feng et al., 2024)","previouslyFormattedCitation":"(Feng et al., 2024)"},"properties":{"noteIndex":0},"schema":"https://github.com/citation-style-language/schema/raw/master/csl-citation.json"}</w:instrText>
      </w:r>
      <w:r w:rsidR="003D17E2">
        <w:rPr>
          <w:rFonts w:ascii="Arial" w:hAnsi="Arial" w:cs="Arial"/>
        </w:rPr>
        <w:fldChar w:fldCharType="separate"/>
      </w:r>
      <w:r w:rsidR="003D17E2" w:rsidRPr="003D17E2">
        <w:rPr>
          <w:rFonts w:ascii="Arial" w:hAnsi="Arial" w:cs="Arial"/>
          <w:noProof/>
        </w:rPr>
        <w:t>Feng et al., 2024)</w:t>
      </w:r>
      <w:r w:rsidR="003D17E2">
        <w:rPr>
          <w:rFonts w:ascii="Arial" w:hAnsi="Arial" w:cs="Arial"/>
        </w:rPr>
        <w:fldChar w:fldCharType="end"/>
      </w:r>
      <w:r w:rsidRPr="00E82DDA">
        <w:rPr>
          <w:rFonts w:ascii="Arial" w:hAnsi="Arial" w:cs="Arial"/>
        </w:rPr>
        <w:t>, including the Tax Service Office (KPP). Optimal performance reflects the level of productivity, professionalism, and commitment of employees in carrying out their duties and responsibilities</w:t>
      </w:r>
      <w:r w:rsidR="00020947">
        <w:rPr>
          <w:rFonts w:ascii="Arial" w:hAnsi="Arial" w:cs="Arial"/>
        </w:rPr>
        <w:t xml:space="preserve"> </w:t>
      </w:r>
      <w:r w:rsidR="00020947">
        <w:rPr>
          <w:rFonts w:ascii="Arial" w:hAnsi="Arial" w:cs="Arial"/>
        </w:rPr>
        <w:fldChar w:fldCharType="begin" w:fldLock="1"/>
      </w:r>
      <w:r w:rsidR="00285D1B">
        <w:rPr>
          <w:rFonts w:ascii="Arial" w:hAnsi="Arial" w:cs="Arial"/>
        </w:rPr>
        <w:instrText>ADDIN CSL_CITATION {"citationItems":[{"id":"ITEM-1","itemData":{"DOI":"10.1108/IJPPM-05-2018-0174","ISSN":"1741-0401","author":[{"dropping-particle":"","family":"Hendri","given":"Muhammad Irfani","non-dropping-particle":"","parse-names":false,"suffix":""}],"container-title":"International Journal of Productivity and Performance Management","id":"ITEM-1","issue":"7","issued":{"date-parts":[["2019","9","2"]]},"page":"1208-1234","title":"The mediation effect of job satisfaction and organizational commitment on the organizational learning effect of the employee performance","type":"article-journal","volume":"68"},"uris":["http://www.mendeley.com/documents/?uuid=9f6fd99e-4511-4224-acbc-8ecb58f7f9ba"]}],"mendeley":{"formattedCitation":"(Hendri, 2019)","manualFormatting":"(Hendri, 2019; ","plainTextFormattedCitation":"(Hendri, 2019)","previouslyFormattedCitation":"(Hendri, 2019)"},"properties":{"noteIndex":0},"schema":"https://github.com/citation-style-language/schema/raw/master/csl-citation.json"}</w:instrText>
      </w:r>
      <w:r w:rsidR="00020947">
        <w:rPr>
          <w:rFonts w:ascii="Arial" w:hAnsi="Arial" w:cs="Arial"/>
        </w:rPr>
        <w:fldChar w:fldCharType="separate"/>
      </w:r>
      <w:r w:rsidR="00020947" w:rsidRPr="00020947">
        <w:rPr>
          <w:rFonts w:ascii="Arial" w:hAnsi="Arial" w:cs="Arial"/>
          <w:noProof/>
        </w:rPr>
        <w:t>(Hendri, 2019</w:t>
      </w:r>
      <w:r w:rsidR="00020947">
        <w:rPr>
          <w:rFonts w:ascii="Arial" w:hAnsi="Arial" w:cs="Arial"/>
          <w:noProof/>
        </w:rPr>
        <w:t xml:space="preserve">; </w:t>
      </w:r>
      <w:r w:rsidR="00020947">
        <w:rPr>
          <w:rFonts w:ascii="Arial" w:hAnsi="Arial" w:cs="Arial"/>
        </w:rPr>
        <w:fldChar w:fldCharType="end"/>
      </w:r>
      <w:r w:rsidR="00020947">
        <w:rPr>
          <w:rFonts w:ascii="Arial" w:hAnsi="Arial" w:cs="Arial"/>
        </w:rPr>
        <w:fldChar w:fldCharType="begin" w:fldLock="1"/>
      </w:r>
      <w:r w:rsidR="00285D1B">
        <w:rPr>
          <w:rFonts w:ascii="Arial" w:hAnsi="Arial" w:cs="Arial"/>
        </w:rPr>
        <w:instrText>ADDIN CSL_CITATION {"citationItems":[{"id":"ITEM-1","itemData":{"DOI":"10.52970/grhrm.v2i1.156","ISSN":"2776-6365","abstract":"The purpose of this study is to measure employee performance seen from the achievement of lecurer work. Furthermore, the research design is structured in such a way that the researcher obtains answers to the research questions. The research sample is 244 lecturer in Indonesia, data collection with online survey. The results showed that organizational commitment had a significant positive effect on job satisfaction. Feel happy, think, emotionally attached, worry, sense of belonging, little choice, alternative, sacrifice, loyal, obligation, loyal, wor</w:instrText>
      </w:r>
      <w:r w:rsidR="00285D1B" w:rsidRPr="00404D11">
        <w:rPr>
          <w:rFonts w:ascii="Arial" w:hAnsi="Arial" w:cs="Arial"/>
          <w:lang w:val="pt-PT"/>
        </w:rPr>
        <w:instrText>k, one organization, wise, and make a very strong contribution. Competence directly has a significant positive effect on employee job satisfaction. This means that through the competencies possessed by lecturer Competence directly has a significant positive effect on employee performance. Competencies possessed by lecturer give a real meaning to employee performance. Job satisfaction directly has a significant positive effect on employee performance. Organizational commitment indirectly has a positive and insignificant effect on performance through job satisfaction. Competence indirectly has a significant positive effect on performance through job satisfaction.","author":[{"dropping-particle":"","family":"Amin","given":"Muh. Sirojuddin","non-dropping-particle":"","parse-names":false,"suffix":""}],"container-title":"Golden Ratio of Human Resource Management","id":"ITEM-1","issue":"1","issued":{"date-parts":[["2022","2","28"]]},"page":"40-56","title":"Organizational Commitment, Competence on Job Satisfaction and Lecturer Performance: Social Learning Theory Approach","type":"article-journal","volume":"2"},"uris":["http://www.mendeley.com/documents/?uuid=40c9ad54-13e7-4944-bfab-e5317564fd65"]}],"mendeley":{"formattedCitation":"(Amin, 2022)","manualFormatting":"Amin, 2022;","plainTextFormattedCitation":"(Amin, 2022)","previouslyFormattedCitation":"(Amin, 2022)"},"properties":{"noteIndex":0},"schema":"https://github.com/citation-style-language/schema/raw/master/csl-citation.json"}</w:instrText>
      </w:r>
      <w:r w:rsidR="00020947">
        <w:rPr>
          <w:rFonts w:ascii="Arial" w:hAnsi="Arial" w:cs="Arial"/>
        </w:rPr>
        <w:fldChar w:fldCharType="separate"/>
      </w:r>
      <w:r w:rsidR="00020947" w:rsidRPr="00285D1B">
        <w:rPr>
          <w:rFonts w:ascii="Arial" w:hAnsi="Arial" w:cs="Arial"/>
          <w:noProof/>
          <w:lang w:val="pt-PT"/>
        </w:rPr>
        <w:t>Amin, 2022;</w:t>
      </w:r>
      <w:r w:rsidR="00020947">
        <w:rPr>
          <w:rFonts w:ascii="Arial" w:hAnsi="Arial" w:cs="Arial"/>
        </w:rPr>
        <w:fldChar w:fldCharType="end"/>
      </w:r>
      <w:r w:rsidR="00020947" w:rsidRPr="00285D1B">
        <w:rPr>
          <w:rFonts w:ascii="Arial" w:hAnsi="Arial" w:cs="Arial"/>
          <w:lang w:val="pt-PT"/>
        </w:rPr>
        <w:t xml:space="preserve"> </w:t>
      </w:r>
      <w:r w:rsidR="00020947">
        <w:rPr>
          <w:rFonts w:ascii="Arial" w:hAnsi="Arial" w:cs="Arial"/>
        </w:rPr>
        <w:fldChar w:fldCharType="begin" w:fldLock="1"/>
      </w:r>
      <w:r w:rsidR="00020947" w:rsidRPr="00285D1B">
        <w:rPr>
          <w:rFonts w:ascii="Arial" w:hAnsi="Arial" w:cs="Arial"/>
          <w:lang w:val="pt-PT"/>
        </w:rPr>
        <w:instrText>ADDIN CSL_CITATION {"citationItems":[{"id":"ITEM-1","itemData":{"DOI":"10.48161/qaj.v4n2a664","ISSN":"2709-8206","abstract":"PT Semen Padang (Persero) Tbk is an established Indonesian corporation operating in the cement industry. Increased competition in the local market is projected to improve the quality of cement produced by the inflow of many new businesses into Indonesia . This research aims to identify, evaluate, and quantify the immediate and secondary impacts of professionalism, training, work productivity, and employee performance. A proportional random sampling technique was utilized to choose 296 employees from PT Semen Padang (Persero) Tbk, with the data subsequently examined using SEM-PLS. The data further reveal that professionalism moderately improves employee performance, while training considerably enhances it. Work productivity is shown to have a noteworthy positive impact on employees' productivity. Additionally, both professionalism and training serve as mediators, positively influencing employee performance due to their impact on work productivity. This study underscores the pivotal role of professionalism and training in augmenting work productivity and overall employee performance. This study underscores the pivotal role of professionalism and training in augmenting work productivity and overall employee performance. The results emphasize the significance of these factors in maintaining competitiveness in Indonesia's cement industry amidst increasing market rivalry.This research advises companies to improve professionalism and increase the intensity of training, which can provide benefits for improving employee performance.","author":[{"dropping-particle":"","family":"Candana","given":"Dori Mittra","non-dropping-particle":"","parse-names":false,"suffix":""},{"dropping-particle":"","family":"Ali","given":"Hapzi","non-dropping-particle":"","parse-names":false,"suffix":""},{"dropping-particle":"","family":"Zefriyenni","given":"Zefriyenni","non-dropping-particle":"","parse-names":false,"suffix":""}],"container-title":"Qubahan Academic Journal","id":"ITEM-1","issue":"2","issued":{"date-parts":[["2024","6","30"]]},"page":"590-601","title":"Employee Performance Model Through Work Productivity: Work Professionalism and Training in PT Semen Padang","type":"article-journal","volume":"4"},"uris":["http://www.mendeley.com/documents/?uuid=ab677917-7b8b-4c8e-953a-7456e726e891"]}],"mendeley":{"formattedCitation":"(Candana et al., 2024)","manualFormatting":"Candana et al., 2024)","plainTextFormattedCitation":"(Candana et al., 2024)","previouslyFormattedCitation":"(Candana et al., 2024)"},"properties":{"noteIndex":0},"schema":"https://github.com/citation-style-language/schema/raw/master/csl-citation.json"}</w:instrText>
      </w:r>
      <w:r w:rsidR="00020947">
        <w:rPr>
          <w:rFonts w:ascii="Arial" w:hAnsi="Arial" w:cs="Arial"/>
        </w:rPr>
        <w:fldChar w:fldCharType="separate"/>
      </w:r>
      <w:r w:rsidR="00020947" w:rsidRPr="00285D1B">
        <w:rPr>
          <w:rFonts w:ascii="Arial" w:hAnsi="Arial" w:cs="Arial"/>
          <w:noProof/>
          <w:lang w:val="pt-PT"/>
        </w:rPr>
        <w:t>Candana et al., 2024)</w:t>
      </w:r>
      <w:r w:rsidR="00020947">
        <w:rPr>
          <w:rFonts w:ascii="Arial" w:hAnsi="Arial" w:cs="Arial"/>
        </w:rPr>
        <w:fldChar w:fldCharType="end"/>
      </w:r>
      <w:r w:rsidRPr="00285D1B">
        <w:rPr>
          <w:rFonts w:ascii="Arial" w:hAnsi="Arial" w:cs="Arial"/>
          <w:lang w:val="pt-PT"/>
        </w:rPr>
        <w:t xml:space="preserve">. </w:t>
      </w:r>
      <w:r w:rsidRPr="00404D11">
        <w:rPr>
          <w:rFonts w:ascii="Arial" w:hAnsi="Arial" w:cs="Arial"/>
          <w:lang w:val="pt-PT"/>
        </w:rPr>
        <w:t>In the context of tax services, employees who have high performance will be able to provide services that are fast, accurate, and in accordance with applicable regulations, thereby increasing public trust in the tax system</w:t>
      </w:r>
      <w:r w:rsidR="00285D1B" w:rsidRPr="00404D11">
        <w:rPr>
          <w:rFonts w:ascii="Arial" w:hAnsi="Arial" w:cs="Arial"/>
          <w:lang w:val="pt-PT"/>
        </w:rPr>
        <w:t xml:space="preserve"> </w:t>
      </w:r>
      <w:r w:rsidR="00285D1B">
        <w:rPr>
          <w:rFonts w:ascii="Arial" w:hAnsi="Arial" w:cs="Arial"/>
          <w:lang w:val="en-ID"/>
        </w:rPr>
        <w:fldChar w:fldCharType="begin" w:fldLock="1"/>
      </w:r>
      <w:r w:rsidR="006B2FB8" w:rsidRPr="00404D11">
        <w:rPr>
          <w:rFonts w:ascii="Arial" w:hAnsi="Arial" w:cs="Arial"/>
          <w:lang w:val="pt-PT"/>
        </w:rPr>
        <w:instrText>ADDIN CSL_CITATION {"citationItems":[{"id":"ITEM-1","itemData":{"DOI":"10.5465/amd.2015.0164","ISSN":"2168-1007","author":[{"dropping-particle":"V.","family":"Galperin","given":"Roman","non-dropping-particle":"","parse-names":false,"suffix":""}],"container-title":"Academ</w:instrText>
      </w:r>
      <w:r w:rsidR="006B2FB8" w:rsidRPr="00404D11">
        <w:rPr>
          <w:rFonts w:ascii="Arial" w:hAnsi="Arial" w:cs="Arial"/>
          <w:lang w:val="en-ID"/>
        </w:rPr>
        <w:instrText>y of Management Discoveries","id":"ITEM-1","issue":"2","issued":{"date-parts":[["2017","6"]]},"page":"208-229","title":"Mass-Production of Professional Services and Pseudo-Professional Identity in Tax Preparation Work","type":"article-journal","volume":"3"},"uris":["http://www.mendeley.com/documents/?uuid=49bdd373-6609-4813-8274-fd69f5f30a5e"]}],"mendeley":{"formattedCitation":"(Galperin, 2017)","manualFormatting":"(Galperin, 2017;","plainTextFormattedCitation":"(Galperin, 2017)","previouslyFormattedCitation":"(Galperin, 2017)"},"properties":{"noteIndex":0},"schema":"https://github.com/citation-style-language/schema/raw/master/csl-citation.json"}</w:instrText>
      </w:r>
      <w:r w:rsidR="00285D1B">
        <w:rPr>
          <w:rFonts w:ascii="Arial" w:hAnsi="Arial" w:cs="Arial"/>
          <w:lang w:val="en-ID"/>
        </w:rPr>
        <w:fldChar w:fldCharType="separate"/>
      </w:r>
      <w:r w:rsidR="00285D1B" w:rsidRPr="00404D11">
        <w:rPr>
          <w:rFonts w:ascii="Arial" w:hAnsi="Arial" w:cs="Arial"/>
          <w:noProof/>
          <w:lang w:val="en-ID"/>
        </w:rPr>
        <w:t>(Galperin, 2017;</w:t>
      </w:r>
      <w:r w:rsidR="00285D1B">
        <w:rPr>
          <w:rFonts w:ascii="Arial" w:hAnsi="Arial" w:cs="Arial"/>
          <w:lang w:val="en-ID"/>
        </w:rPr>
        <w:fldChar w:fldCharType="end"/>
      </w:r>
      <w:r w:rsidR="00285D1B" w:rsidRPr="00404D11">
        <w:rPr>
          <w:rFonts w:ascii="Arial" w:hAnsi="Arial" w:cs="Arial"/>
          <w:lang w:val="en-ID"/>
        </w:rPr>
        <w:t xml:space="preserve"> </w:t>
      </w:r>
      <w:r w:rsidR="00285D1B">
        <w:rPr>
          <w:rFonts w:ascii="Arial" w:hAnsi="Arial" w:cs="Arial"/>
          <w:lang w:val="en-ID"/>
        </w:rPr>
        <w:fldChar w:fldCharType="begin" w:fldLock="1"/>
      </w:r>
      <w:r w:rsidR="006B2FB8" w:rsidRPr="00404D11">
        <w:rPr>
          <w:rFonts w:ascii="Arial" w:hAnsi="Arial" w:cs="Arial"/>
          <w:lang w:val="en-ID"/>
        </w:rPr>
        <w:instrText xml:space="preserve">ADDIN CSL_CITATION {"citationItems":[{"id":"ITEM-1","itemData":{"DOI":"10.1007/978-3-030-04173-1_9","author":[{"dropping-particle":"","family":"Çetin Gerger","given":"Güneş","non-dropping-particle":"","parse-names":false,"suffix":""}],"id":"ITEM-1","issued":{"date-parts":[["2019"]]},"page":"203-216","title":"Tax Services and Tax </w:instrText>
      </w:r>
      <w:r w:rsidR="006B2FB8">
        <w:rPr>
          <w:rFonts w:ascii="Arial" w:hAnsi="Arial" w:cs="Arial"/>
          <w:lang w:val="en-ID"/>
        </w:rPr>
        <w:instrText>Service Providers’ Changing Role in the IoT and AmI Environment","type":"chapter"},"uris":["http://www.mendeley.com/documents/?uuid=df44f570-e263-43c9-960b-49e2e5faf9ff"]}],"mendeley":{"formattedCitation":"(Çetin Gerger, 2019)","manualFormatting":"Çetin Gerger, 2019;","plainTextFormattedCitation":"(Çetin Gerger, 2019)","previouslyFormattedCitation":"(Çetin Gerger, 2019)"},"properties":{"noteIndex":0},"schema":"https://github.com/citation-style-language/schema/raw/master/csl-citation.json"}</w:instrText>
      </w:r>
      <w:r w:rsidR="00285D1B">
        <w:rPr>
          <w:rFonts w:ascii="Arial" w:hAnsi="Arial" w:cs="Arial"/>
          <w:lang w:val="en-ID"/>
        </w:rPr>
        <w:fldChar w:fldCharType="separate"/>
      </w:r>
      <w:r w:rsidR="00285D1B" w:rsidRPr="00285D1B">
        <w:rPr>
          <w:rFonts w:ascii="Arial" w:hAnsi="Arial" w:cs="Arial"/>
          <w:noProof/>
          <w:lang w:val="en-ID"/>
        </w:rPr>
        <w:t>Çetin Gerger, 2019</w:t>
      </w:r>
      <w:r w:rsidR="00285D1B">
        <w:rPr>
          <w:rFonts w:ascii="Arial" w:hAnsi="Arial" w:cs="Arial"/>
          <w:noProof/>
          <w:lang w:val="en-ID"/>
        </w:rPr>
        <w:t>;</w:t>
      </w:r>
      <w:r w:rsidR="00285D1B">
        <w:rPr>
          <w:rFonts w:ascii="Arial" w:hAnsi="Arial" w:cs="Arial"/>
          <w:lang w:val="en-ID"/>
        </w:rPr>
        <w:fldChar w:fldCharType="end"/>
      </w:r>
      <w:r w:rsidR="00285D1B" w:rsidRPr="00285D1B">
        <w:rPr>
          <w:rFonts w:ascii="Arial" w:hAnsi="Arial" w:cs="Arial"/>
          <w:lang w:val="en-ID"/>
        </w:rPr>
        <w:t xml:space="preserve"> </w:t>
      </w:r>
      <w:r w:rsidR="00285D1B">
        <w:rPr>
          <w:rFonts w:ascii="Arial" w:hAnsi="Arial" w:cs="Arial"/>
          <w:lang w:val="pt-PT"/>
        </w:rPr>
        <w:fldChar w:fldCharType="begin" w:fldLock="1"/>
      </w:r>
      <w:r w:rsidR="00285D1B">
        <w:rPr>
          <w:rFonts w:ascii="Arial" w:hAnsi="Arial" w:cs="Arial"/>
          <w:lang w:val="en-ID"/>
        </w:rPr>
        <w:instrText>ADDIN CSL_CITATION {"citationItems":[{"id":"ITEM-1","itemData":{"DOI":"10.1108/APJBA-01-2021-0033","ISSN":"1757-4323","author":[{"dropping-particle":"","family":"Au","given":"Lien Thi Nguyet","non-dropping-particle":"","parse-names":false,"suffix":""},{"dropping-particle":"","family":"Hoang","given":"Hung Trong","non-dropping-particle":"","parse-names":false,"suffix":""},{"dropping-particle":"","family":"Ho","given":"Lan Thi Huong","non-dropping-particle":"","parse-names":false,"suffix":""}],"container-title":"Asia-Pacific Journal of Business Administration","id":"ITEM-1","issue":"3","issued":{"date-parts":[["2023","5","11"]]},"page":"345-360","title":"Tax service quality for enterprises: development of a valid measurement scale","type":"article-journal","volume":"15"},"uris":["http://www.mendeley.com/documents/?uuid=de1aacca-6b69-4dd9-bfff-c4b06ddf927d"]}],"mendeley":{"formattedCitation":"(Au et al., 2023)","manualFormatting":"Au et al., 2023)","plainTextFormattedCitation":"(Au et al., 2023)","previouslyFormattedCitation":"(Au et al., 2023)"},"properties":{"noteIndex":0},"schema":"https://github.com/citation-style-language/schema/raw/master/csl-citation.json"}</w:instrText>
      </w:r>
      <w:r w:rsidR="00285D1B">
        <w:rPr>
          <w:rFonts w:ascii="Arial" w:hAnsi="Arial" w:cs="Arial"/>
          <w:lang w:val="pt-PT"/>
        </w:rPr>
        <w:fldChar w:fldCharType="separate"/>
      </w:r>
      <w:r w:rsidR="00285D1B" w:rsidRPr="00285D1B">
        <w:rPr>
          <w:rFonts w:ascii="Arial" w:hAnsi="Arial" w:cs="Arial"/>
          <w:noProof/>
          <w:lang w:val="en-ID"/>
        </w:rPr>
        <w:t>Au et al., 2023)</w:t>
      </w:r>
      <w:r w:rsidR="00285D1B">
        <w:rPr>
          <w:rFonts w:ascii="Arial" w:hAnsi="Arial" w:cs="Arial"/>
          <w:lang w:val="pt-PT"/>
        </w:rPr>
        <w:fldChar w:fldCharType="end"/>
      </w:r>
      <w:r w:rsidRPr="00285D1B">
        <w:rPr>
          <w:rFonts w:ascii="Arial" w:hAnsi="Arial" w:cs="Arial"/>
          <w:lang w:val="en-ID"/>
        </w:rPr>
        <w:t>.</w:t>
      </w:r>
    </w:p>
    <w:p w14:paraId="22F433BD" w14:textId="07CCDA65" w:rsidR="00E82DDA" w:rsidRPr="00E82DDA" w:rsidRDefault="00E82DDA" w:rsidP="00E82DDA">
      <w:pPr>
        <w:pStyle w:val="Body"/>
        <w:rPr>
          <w:rFonts w:ascii="Arial" w:hAnsi="Arial" w:cs="Arial"/>
        </w:rPr>
      </w:pPr>
      <w:r w:rsidRPr="00E82DDA">
        <w:rPr>
          <w:rFonts w:ascii="Arial" w:hAnsi="Arial" w:cs="Arial"/>
        </w:rPr>
        <w:t>Efficiency in tax services means that every tax administration process, such as acceptance, audit, and enforcement of tax laws, can run smoothly without significant obstacles</w:t>
      </w:r>
      <w:r w:rsidR="006B2FB8">
        <w:rPr>
          <w:rFonts w:ascii="Arial" w:hAnsi="Arial" w:cs="Arial"/>
        </w:rPr>
        <w:t xml:space="preserve"> </w:t>
      </w:r>
      <w:r w:rsidR="006B2FB8">
        <w:rPr>
          <w:rFonts w:ascii="Arial" w:hAnsi="Arial" w:cs="Arial"/>
        </w:rPr>
        <w:fldChar w:fldCharType="begin" w:fldLock="1"/>
      </w:r>
      <w:r w:rsidR="009F3993">
        <w:rPr>
          <w:rFonts w:ascii="Arial" w:hAnsi="Arial" w:cs="Arial"/>
        </w:rPr>
        <w:instrText>ADDIN CSL_CITATION {"citationItems":[{"id":"ITEM-1","itemData":{"DOI":"10.1257/jel.20181437","ISSN":"0022-0515","abstract":"This paper reviews recent economic research in tax compliance and enforcement. After briefly laying out the economics of tax evasion, it focuses on recent empirical contributions. It first discusses what methodologies and data have facilitated these contributions, and then presents critical summaries of what has been learned. It discusses a promising new development—the analysis of randomized controlled trials mostly delivered via letters from the tax authority—and then reviews recent research using various methods about the impact of the principal enforcement tax policy instruments: audits, information reporting, and remittance regimes. I also explore several understudied issues worthy of more research attention. The paper closes by outlining a normative framework based on the behavioral response elasticities now being credibly estimated that allow one to assess whether a given enforcement intervention is worth doing. (JEL H26, H30)","author":[{"dropping-particle":"","family":"Slemrod","given":"Joel","non-dropping-particle":"","parse-names":false,"suffix":""}],"container-title":"Journal of Economic Literature","id":"ITEM-1","issue":"4","issued":{"date-parts":[["2019","12","1"]]},"page":"904-954","title":"Tax Compliance and Enforcement","type":"article-journal","volume":"57"},"uris":["http://www.mendeley.com/documents/?uuid=33d8dfb9-e320-4f03-b5c8-6fa948a7140d"]}],"mendeley":{"formattedCitation":"(Slemrod, 2019)","plainTextFormattedCitation":"(Slemrod, 2019)","previouslyFormattedCitation":"(Slemrod, 2019)"},"properties":{"noteIndex":0},"schema":"https://github.com/citation-style-language/schema/raw/master/csl-citation.json"}</w:instrText>
      </w:r>
      <w:r w:rsidR="006B2FB8">
        <w:rPr>
          <w:rFonts w:ascii="Arial" w:hAnsi="Arial" w:cs="Arial"/>
        </w:rPr>
        <w:fldChar w:fldCharType="separate"/>
      </w:r>
      <w:r w:rsidR="006B2FB8" w:rsidRPr="006B2FB8">
        <w:rPr>
          <w:rFonts w:ascii="Arial" w:hAnsi="Arial" w:cs="Arial"/>
          <w:noProof/>
        </w:rPr>
        <w:t>(Slemrod, 2019)</w:t>
      </w:r>
      <w:r w:rsidR="006B2FB8">
        <w:rPr>
          <w:rFonts w:ascii="Arial" w:hAnsi="Arial" w:cs="Arial"/>
        </w:rPr>
        <w:fldChar w:fldCharType="end"/>
      </w:r>
      <w:r w:rsidRPr="00E82DDA">
        <w:rPr>
          <w:rFonts w:ascii="Arial" w:hAnsi="Arial" w:cs="Arial"/>
        </w:rPr>
        <w:t xml:space="preserve">. This not only saves time and resources, but also </w:t>
      </w:r>
      <w:r w:rsidRPr="00E82DDA">
        <w:rPr>
          <w:rFonts w:ascii="Arial" w:hAnsi="Arial" w:cs="Arial"/>
        </w:rPr>
        <w:lastRenderedPageBreak/>
        <w:t>reduces the potential for errors that can harm taxpayers and the state. Meanwhile, effectiveness in tax services refers to the ability of employees to achieve results in accordance with predetermined targets, such as increasing taxpayer compliance and increasing state revenue from the tax sector.</w:t>
      </w:r>
      <w:r w:rsidR="00357957">
        <w:rPr>
          <w:rFonts w:ascii="Arial" w:hAnsi="Arial" w:cs="Arial"/>
        </w:rPr>
        <w:t xml:space="preserve"> </w:t>
      </w:r>
      <w:r w:rsidRPr="00E82DDA">
        <w:rPr>
          <w:rFonts w:ascii="Arial" w:hAnsi="Arial" w:cs="Arial"/>
        </w:rPr>
        <w:t>Thus, employees who perform well play a direct role in supporting the success of the country's fiscal policy</w:t>
      </w:r>
      <w:r w:rsidR="009F3993">
        <w:rPr>
          <w:rFonts w:ascii="Arial" w:hAnsi="Arial" w:cs="Arial"/>
        </w:rPr>
        <w:t xml:space="preserve"> </w:t>
      </w:r>
      <w:r w:rsidR="009F3993">
        <w:rPr>
          <w:rFonts w:ascii="Arial" w:hAnsi="Arial" w:cs="Arial"/>
        </w:rPr>
        <w:fldChar w:fldCharType="begin" w:fldLock="1"/>
      </w:r>
      <w:r w:rsidR="009F3993">
        <w:rPr>
          <w:rFonts w:ascii="Arial" w:hAnsi="Arial" w:cs="Arial"/>
        </w:rPr>
        <w:instrText>ADDIN CSL_CITATION {"citationItems":[{"id":"ITEM-1","itemData":{"abstract":"In economies all around the world the small and medium enterprises (SMEs) play a major role in the development of the economies, this impact is especially shown in developing countries. SMEs are the most contributors to the economic development of the country and the creation of jobs in the economies worldwide. Therefore, the key aim of the current study was to measure the effect of the fiscal policy along with real interest rate and literacy rate on the growth of SMEs registered in the Kingdom of Bahrain. For this purpose, the time-series data of the last 20 years from 1998 to 2018 was collected from the world bank and the official government database. ADF unit root test was applied to check the stationary of the variables and the Ordinary Least Square (OLS) method was applied to analyze for further analysis as all the variables were found stationary at level. The regression results show that the fiscal policy and literacy rate has a positive impact on SME's growth of the country; however, the real interest rate has a negative effect on SME's growth. Based on the current findings, the study recommended that the government should spend more to develop the basic infrastructure to support the SME's development as well as related education and training programs especially the technical education for small businesses.","author":[{"dropping-particle":"","family":"Thabet","given":"Mohamed Hasan Ali","non-dropping-particle":"","parse-names":false,"suffix":""},{"dropping-particle":"","family":"ul Haq","given":"Muhammad Abrar","non-dropping-particle":"","parse-names":false,"suffix":""},{"dropping-particle":"","family":"Natarajan","given":"Vinodh K","non-dropping-particle":"","parse-names":false,"suffix":""},{"dropping-particle":"","family":"Akram","given":"Farheen","non-dropping-particle":"","parse-names":false,"suffix":""}],"container-title":"Turkish Journal of Computer and Mathematics Education","id":"ITEM-1","issue":"9","issued":{"date-parts":[["2021"]]},"language":"English","note":"Copyright - © 2021. This work is published under https://creativecommons.org/licenses/by/4.0 (the “License”). Notwithstanding the ProQuest Terms and Conditions, you may use this content in accordance with the terms of the License.\n\nLast updated - 2024-04-19\n\nSubjectsTermNotLitGenreText - Bahrain; Technical Education; Literacy; Financial Policy","page":"3296-3307","publisher":"Ninety Nine Publication PP  - Gurgaon","publisher-place":"College of Administrative &amp; Financial Sciences, AMA International University-Bahrain ; College of Business Administration, University of Bahrain, Bahrain ; College of Administrative &amp; Financial Sciences, AMA International University-Bahrain","title":"The Impact Of Current Fiscal Policy On Small And Medium Enterprises In The Kingdom Of Bahrain","type":"article-journal","volume":"12"},"uris":["http://www.mendeley.com/documents/?uuid=cfa23e78-183f-4b3a-9d2c-fb1020a5719b"]}],"mendeley":{"formattedCitation":"(Thabet et al., 2021)","plainTextFormattedCitation":"(Thabet et al., 2021)","previouslyFormattedCitation":"(Thabet et al., 2021)"},"properties":{"noteIndex":0},"schema":"https://github.com/citation-style-language/schema/raw/master/csl-citation.json"}</w:instrText>
      </w:r>
      <w:r w:rsidR="009F3993">
        <w:rPr>
          <w:rFonts w:ascii="Arial" w:hAnsi="Arial" w:cs="Arial"/>
        </w:rPr>
        <w:fldChar w:fldCharType="separate"/>
      </w:r>
      <w:r w:rsidR="009F3993" w:rsidRPr="009F3993">
        <w:rPr>
          <w:rFonts w:ascii="Arial" w:hAnsi="Arial" w:cs="Arial"/>
          <w:noProof/>
        </w:rPr>
        <w:t>(Thabet et al., 2021)</w:t>
      </w:r>
      <w:r w:rsidR="009F3993">
        <w:rPr>
          <w:rFonts w:ascii="Arial" w:hAnsi="Arial" w:cs="Arial"/>
        </w:rPr>
        <w:fldChar w:fldCharType="end"/>
      </w:r>
      <w:r w:rsidRPr="00E82DDA">
        <w:rPr>
          <w:rFonts w:ascii="Arial" w:hAnsi="Arial" w:cs="Arial"/>
        </w:rPr>
        <w:t>. They help ensure that tax revenues can be collected optimally, which are ultimately used to finance development and various community welfare programs. Therefore, human resource management that focuses on improving employee performance, such as through training, incentives, and a conducive work environment, is an important step in strengthening the effectiveness of the Tax Service Office.</w:t>
      </w:r>
    </w:p>
    <w:p w14:paraId="11B9EB08" w14:textId="3907F30F" w:rsidR="00E82DDA" w:rsidRPr="00E82DDA" w:rsidRDefault="009F3993" w:rsidP="00E82DDA">
      <w:pPr>
        <w:pStyle w:val="Body"/>
        <w:rPr>
          <w:rFonts w:ascii="Arial" w:hAnsi="Arial" w:cs="Arial"/>
        </w:rPr>
      </w:pPr>
      <w:r>
        <w:rPr>
          <w:rFonts w:ascii="Arial" w:hAnsi="Arial" w:cs="Arial"/>
        </w:rPr>
        <w:fldChar w:fldCharType="begin" w:fldLock="1"/>
      </w:r>
      <w:r w:rsidR="00F649E4">
        <w:rPr>
          <w:rFonts w:ascii="Arial" w:hAnsi="Arial" w:cs="Arial"/>
        </w:rPr>
        <w:instrText>ADDIN CSL_CITATION {"citationItems":[{"id":"ITEM-1","itemData":{"abstract":"ABSTRAK This study aims to determine the effectiveness of the education and training of civilservants in improving the performance of the apparatus in Ternate City BKD; in other words, todetermine whether the education and training of civil servants effective in improving the performanceof the apparatus in BKD Ternate.This study used qualitative methods. Informants were taken from structural officials andemployees of the staff / implementers in BKD Ternate, entirely as many as 10 informants. Collectingdata using interview techniques, while the analysis of data using qualitative analysis techniquesinteractive model of Miles and Hubernann.The results showed: (1) Training civil servants (Structural / Leadership, Technical,Functional) can develop or improve the competence of knowledge, skills, and attitudes; (2) Training ofcivil servants may also develop personality, ethics and morals, and the dynamics of the mindset of theapparatus; (3) Training of civil servants provide benefits and positive impact on the ability to carry outthe task that in completing the task quickly and on time, manage and use the organization's resourcesefficiently, responding to the development of work tasks, make decisions, and handle and solveproblems in execution of duties ,Based on the results of these studies conclude that education and training of civil servantseffectively improve the performance of personnel in the Regional Employment Board of Ternate. Thismeans that more and higher education and training of civil servants who followed the higher orincreasing the performance of the apparatus.Based on the results of this study, it is necessary to put forward some suggestions (1) TrainingApparatus Training both Structural and Technical Training and Functional Training needs to beimproved. For the allocation of the budget (APBD) for Training Apparatus which has been felt stillvery small / minimal, needs to be improved. (2) Training of civil servants should be based on theprinciple of correspondence between the types of training with the objective needs and the realimplementation of the tasks at all levels in accordance with the principles of organizationaldevelopment. For that training should be based on sound analysis both at the organizational level, thelevel of the job / position and individual level.Keywords: Trainingcivil servants, Apparatus Performance","author":[{"dropping-particle":"","family":"Samad","given":"Fachry","non-dropping-particle":"","parse-names":false,"suffix":""},{"dropping-particle":"","family":"Pangkey","given":"Masje Silija","non-dropping-particle":"","parse-names":false,"suffix":""},{"dropping-particle":"","family":"Rompas","given":"Sonny","non-dropping-particle":"","parse-names":false,"suffix":""}],"container-title":"JURNAL ADMINISTRASI PUBLIK","id":"ITEM-1","issue":"32 SE - artikel","issued":{"date-parts":[["2015","11","5"]]},"title":"EFEKTIVITAS PENDIDIKAN DAN PELATIHAN PEGAWAI NEGERI SIPIL DALAM MENINGKATKAN KINERJA APARATUR (Suatu Studu di Badan Kepegawaian Daerah Kota Ternate)","type":"article-journal","volume":"4"},"uris":["http://www.mendeley.com/documents/?uuid=b247cebd-ac02-49a3-b9d4-55abc939c278"]}],"mendeley":{"formattedCitation":"(Samad et al., 2015)","manualFormatting":"Samad et al. (2015)","plainTextFormattedCitation":"(Samad et al., 2015)","previouslyFormattedCitation":"(Samad et al., 2015)"},"properties":{"noteIndex":0},"schema":"https://github.com/citation-style-language/schema/raw/master/csl-citation.json"}</w:instrText>
      </w:r>
      <w:r>
        <w:rPr>
          <w:rFonts w:ascii="Arial" w:hAnsi="Arial" w:cs="Arial"/>
        </w:rPr>
        <w:fldChar w:fldCharType="separate"/>
      </w:r>
      <w:r w:rsidRPr="009F3993">
        <w:rPr>
          <w:rFonts w:ascii="Arial" w:hAnsi="Arial" w:cs="Arial"/>
          <w:noProof/>
        </w:rPr>
        <w:t>Samad et al.</w:t>
      </w:r>
      <w:r>
        <w:rPr>
          <w:rFonts w:ascii="Arial" w:hAnsi="Arial" w:cs="Arial"/>
          <w:noProof/>
        </w:rPr>
        <w:t xml:space="preserve"> (</w:t>
      </w:r>
      <w:r w:rsidRPr="009F3993">
        <w:rPr>
          <w:rFonts w:ascii="Arial" w:hAnsi="Arial" w:cs="Arial"/>
          <w:noProof/>
        </w:rPr>
        <w:t>2015)</w:t>
      </w:r>
      <w:r>
        <w:rPr>
          <w:rFonts w:ascii="Arial" w:hAnsi="Arial" w:cs="Arial"/>
        </w:rPr>
        <w:fldChar w:fldCharType="end"/>
      </w:r>
      <w:r>
        <w:rPr>
          <w:rFonts w:ascii="Arial" w:hAnsi="Arial" w:cs="Arial"/>
        </w:rPr>
        <w:t xml:space="preserve"> </w:t>
      </w:r>
      <w:r w:rsidR="00E82DDA" w:rsidRPr="00E82DDA">
        <w:rPr>
          <w:rFonts w:ascii="Arial" w:hAnsi="Arial" w:cs="Arial"/>
        </w:rPr>
        <w:t xml:space="preserve">conducted a study on </w:t>
      </w:r>
      <w:proofErr w:type="spellStart"/>
      <w:r w:rsidRPr="009F3993">
        <w:rPr>
          <w:rFonts w:ascii="Arial" w:hAnsi="Arial" w:cs="Arial"/>
          <w:i/>
          <w:iCs/>
        </w:rPr>
        <w:t>Efektivitas</w:t>
      </w:r>
      <w:proofErr w:type="spellEnd"/>
      <w:r w:rsidRPr="009F3993">
        <w:rPr>
          <w:rFonts w:ascii="Arial" w:hAnsi="Arial" w:cs="Arial"/>
          <w:i/>
          <w:iCs/>
        </w:rPr>
        <w:t xml:space="preserve"> Pendidikan </w:t>
      </w:r>
      <w:r>
        <w:rPr>
          <w:rFonts w:ascii="Arial" w:hAnsi="Arial" w:cs="Arial"/>
          <w:i/>
          <w:iCs/>
        </w:rPr>
        <w:t>d</w:t>
      </w:r>
      <w:r w:rsidRPr="009F3993">
        <w:rPr>
          <w:rFonts w:ascii="Arial" w:hAnsi="Arial" w:cs="Arial"/>
          <w:i/>
          <w:iCs/>
        </w:rPr>
        <w:t xml:space="preserve">an </w:t>
      </w:r>
      <w:proofErr w:type="spellStart"/>
      <w:r w:rsidRPr="009F3993">
        <w:rPr>
          <w:rFonts w:ascii="Arial" w:hAnsi="Arial" w:cs="Arial"/>
          <w:i/>
          <w:iCs/>
        </w:rPr>
        <w:t>Pelatihan</w:t>
      </w:r>
      <w:proofErr w:type="spellEnd"/>
      <w:r w:rsidRPr="009F3993">
        <w:rPr>
          <w:rFonts w:ascii="Arial" w:hAnsi="Arial" w:cs="Arial"/>
          <w:i/>
          <w:iCs/>
        </w:rPr>
        <w:t xml:space="preserve"> </w:t>
      </w:r>
      <w:proofErr w:type="spellStart"/>
      <w:r w:rsidRPr="009F3993">
        <w:rPr>
          <w:rFonts w:ascii="Arial" w:hAnsi="Arial" w:cs="Arial"/>
          <w:i/>
          <w:iCs/>
        </w:rPr>
        <w:t>Pegawai</w:t>
      </w:r>
      <w:proofErr w:type="spellEnd"/>
      <w:r w:rsidRPr="009F3993">
        <w:rPr>
          <w:rFonts w:ascii="Arial" w:hAnsi="Arial" w:cs="Arial"/>
          <w:i/>
          <w:iCs/>
        </w:rPr>
        <w:t xml:space="preserve"> Negeri </w:t>
      </w:r>
      <w:proofErr w:type="spellStart"/>
      <w:r w:rsidRPr="009F3993">
        <w:rPr>
          <w:rFonts w:ascii="Arial" w:hAnsi="Arial" w:cs="Arial"/>
          <w:i/>
          <w:iCs/>
        </w:rPr>
        <w:t>Sipil</w:t>
      </w:r>
      <w:proofErr w:type="spellEnd"/>
      <w:r w:rsidRPr="009F3993">
        <w:rPr>
          <w:rFonts w:ascii="Arial" w:hAnsi="Arial" w:cs="Arial"/>
          <w:i/>
          <w:iCs/>
        </w:rPr>
        <w:t xml:space="preserve"> </w:t>
      </w:r>
      <w:proofErr w:type="spellStart"/>
      <w:r>
        <w:rPr>
          <w:rFonts w:ascii="Arial" w:hAnsi="Arial" w:cs="Arial"/>
          <w:i/>
          <w:iCs/>
        </w:rPr>
        <w:t>d</w:t>
      </w:r>
      <w:r w:rsidRPr="009F3993">
        <w:rPr>
          <w:rFonts w:ascii="Arial" w:hAnsi="Arial" w:cs="Arial"/>
          <w:i/>
          <w:iCs/>
        </w:rPr>
        <w:t>alam</w:t>
      </w:r>
      <w:proofErr w:type="spellEnd"/>
      <w:r w:rsidRPr="009F3993">
        <w:rPr>
          <w:rFonts w:ascii="Arial" w:hAnsi="Arial" w:cs="Arial"/>
          <w:i/>
          <w:iCs/>
        </w:rPr>
        <w:t xml:space="preserve"> </w:t>
      </w:r>
      <w:proofErr w:type="spellStart"/>
      <w:r w:rsidRPr="009F3993">
        <w:rPr>
          <w:rFonts w:ascii="Arial" w:hAnsi="Arial" w:cs="Arial"/>
          <w:i/>
          <w:iCs/>
        </w:rPr>
        <w:t>Meningkatkan</w:t>
      </w:r>
      <w:proofErr w:type="spellEnd"/>
      <w:r w:rsidRPr="009F3993">
        <w:rPr>
          <w:rFonts w:ascii="Arial" w:hAnsi="Arial" w:cs="Arial"/>
          <w:i/>
          <w:iCs/>
        </w:rPr>
        <w:t xml:space="preserve"> </w:t>
      </w:r>
      <w:proofErr w:type="spellStart"/>
      <w:r w:rsidRPr="009F3993">
        <w:rPr>
          <w:rFonts w:ascii="Arial" w:hAnsi="Arial" w:cs="Arial"/>
          <w:i/>
          <w:iCs/>
        </w:rPr>
        <w:t>Kinerja</w:t>
      </w:r>
      <w:proofErr w:type="spellEnd"/>
      <w:r w:rsidRPr="009F3993">
        <w:rPr>
          <w:rFonts w:ascii="Arial" w:hAnsi="Arial" w:cs="Arial"/>
          <w:i/>
          <w:iCs/>
        </w:rPr>
        <w:t xml:space="preserve"> </w:t>
      </w:r>
      <w:proofErr w:type="spellStart"/>
      <w:r w:rsidRPr="009F3993">
        <w:rPr>
          <w:rFonts w:ascii="Arial" w:hAnsi="Arial" w:cs="Arial"/>
          <w:i/>
          <w:iCs/>
        </w:rPr>
        <w:t>Aparatur</w:t>
      </w:r>
      <w:proofErr w:type="spellEnd"/>
      <w:r w:rsidRPr="009F3993">
        <w:rPr>
          <w:rFonts w:ascii="Arial" w:hAnsi="Arial" w:cs="Arial"/>
          <w:i/>
          <w:iCs/>
        </w:rPr>
        <w:t xml:space="preserve"> (</w:t>
      </w:r>
      <w:proofErr w:type="spellStart"/>
      <w:r w:rsidRPr="009F3993">
        <w:rPr>
          <w:rFonts w:ascii="Arial" w:hAnsi="Arial" w:cs="Arial"/>
          <w:i/>
          <w:iCs/>
        </w:rPr>
        <w:t>Suatu</w:t>
      </w:r>
      <w:proofErr w:type="spellEnd"/>
      <w:r w:rsidRPr="009F3993">
        <w:rPr>
          <w:rFonts w:ascii="Arial" w:hAnsi="Arial" w:cs="Arial"/>
          <w:i/>
          <w:iCs/>
        </w:rPr>
        <w:t xml:space="preserve"> </w:t>
      </w:r>
      <w:proofErr w:type="spellStart"/>
      <w:r w:rsidRPr="009F3993">
        <w:rPr>
          <w:rFonts w:ascii="Arial" w:hAnsi="Arial" w:cs="Arial"/>
          <w:i/>
          <w:iCs/>
        </w:rPr>
        <w:t>Studu</w:t>
      </w:r>
      <w:proofErr w:type="spellEnd"/>
      <w:r w:rsidRPr="009F3993">
        <w:rPr>
          <w:rFonts w:ascii="Arial" w:hAnsi="Arial" w:cs="Arial"/>
          <w:i/>
          <w:iCs/>
        </w:rPr>
        <w:t xml:space="preserve"> di Badan </w:t>
      </w:r>
      <w:proofErr w:type="spellStart"/>
      <w:r w:rsidRPr="009F3993">
        <w:rPr>
          <w:rFonts w:ascii="Arial" w:hAnsi="Arial" w:cs="Arial"/>
          <w:i/>
          <w:iCs/>
        </w:rPr>
        <w:t>Kepegawaian</w:t>
      </w:r>
      <w:proofErr w:type="spellEnd"/>
      <w:r w:rsidRPr="009F3993">
        <w:rPr>
          <w:rFonts w:ascii="Arial" w:hAnsi="Arial" w:cs="Arial"/>
          <w:i/>
          <w:iCs/>
        </w:rPr>
        <w:t xml:space="preserve"> Daerah Kota Ternate)</w:t>
      </w:r>
      <w:r>
        <w:rPr>
          <w:rFonts w:ascii="Arial" w:hAnsi="Arial" w:cs="Arial"/>
          <w:i/>
          <w:iCs/>
        </w:rPr>
        <w:t xml:space="preserve"> </w:t>
      </w:r>
      <w:r>
        <w:rPr>
          <w:rFonts w:ascii="Arial" w:hAnsi="Arial" w:cs="Arial"/>
        </w:rPr>
        <w:t>[</w:t>
      </w:r>
      <w:r w:rsidR="00E82DDA" w:rsidRPr="009F3993">
        <w:rPr>
          <w:rFonts w:ascii="Arial" w:hAnsi="Arial" w:cs="Arial"/>
        </w:rPr>
        <w:t>t</w:t>
      </w:r>
      <w:r w:rsidR="00E82DDA" w:rsidRPr="00E82DDA">
        <w:rPr>
          <w:rFonts w:ascii="Arial" w:hAnsi="Arial" w:cs="Arial"/>
        </w:rPr>
        <w:t>he Effectiveness of Civil Servant Education and Training in Improving Apparatus Performance (study at the Ternate City Regional Personnel Agency)</w:t>
      </w:r>
      <w:r>
        <w:rPr>
          <w:rFonts w:ascii="Arial" w:hAnsi="Arial" w:cs="Arial"/>
        </w:rPr>
        <w:t>]</w:t>
      </w:r>
      <w:r w:rsidR="00E82DDA" w:rsidRPr="00E82DDA">
        <w:rPr>
          <w:rFonts w:ascii="Arial" w:hAnsi="Arial" w:cs="Arial"/>
        </w:rPr>
        <w:t>, the results of the study showed that Civil Servant Education and Training (Structural/Leadership Training, Technical Training, Functional Training) effectively improved the performance of the apparatus at the Ternate City Regional Personnel Agency.</w:t>
      </w:r>
      <w:r w:rsidR="00357957">
        <w:rPr>
          <w:rFonts w:ascii="Arial" w:hAnsi="Arial" w:cs="Arial"/>
        </w:rPr>
        <w:t xml:space="preserve"> </w:t>
      </w:r>
      <w:r w:rsidR="00E82DDA" w:rsidRPr="00E82DDA">
        <w:rPr>
          <w:rFonts w:ascii="Arial" w:hAnsi="Arial" w:cs="Arial"/>
        </w:rPr>
        <w:t>However, employee performance cannot be separated from various factors that influence it, such as the work environment, education and training, and compensation provided by related agencies.</w:t>
      </w:r>
    </w:p>
    <w:p w14:paraId="247A52DF" w14:textId="77777777" w:rsidR="00E82DDA" w:rsidRPr="00E82DDA" w:rsidRDefault="00E82DDA" w:rsidP="00E82DDA">
      <w:pPr>
        <w:pStyle w:val="Body"/>
        <w:rPr>
          <w:rFonts w:ascii="Arial" w:hAnsi="Arial" w:cs="Arial"/>
        </w:rPr>
      </w:pPr>
      <w:r w:rsidRPr="00E82DDA">
        <w:rPr>
          <w:rFonts w:ascii="Arial" w:hAnsi="Arial" w:cs="Arial"/>
        </w:rPr>
        <w:t>A conducive work environment can create a comfortable working atmosphere and support employee productivity. Factors such as work facilities, relationships between employees, and physical and psychological conditions in the workplace play a role in increasing employee motivation and performance. In addition, education and training are important aspects in improving employee competence. Employees who receive relevant training tend to be more skilled and able to complete their tasks better.</w:t>
      </w:r>
    </w:p>
    <w:p w14:paraId="03C9FB00" w14:textId="600306B8" w:rsidR="00E82DDA" w:rsidRPr="00E82DDA" w:rsidRDefault="00E82DDA" w:rsidP="00E82DDA">
      <w:pPr>
        <w:pStyle w:val="Body"/>
        <w:rPr>
          <w:rFonts w:ascii="Arial" w:hAnsi="Arial" w:cs="Arial"/>
        </w:rPr>
      </w:pPr>
      <w:r w:rsidRPr="00E82DDA">
        <w:rPr>
          <w:rFonts w:ascii="Arial" w:hAnsi="Arial" w:cs="Arial"/>
        </w:rPr>
        <w:t>A conducive work environment is a fundamental factor in creating a comfortable work atmosphere and supporting employee productivity</w:t>
      </w:r>
      <w:r w:rsidR="00F649E4">
        <w:rPr>
          <w:rFonts w:ascii="Arial" w:hAnsi="Arial" w:cs="Arial"/>
        </w:rPr>
        <w:t xml:space="preserve"> </w:t>
      </w:r>
      <w:r w:rsidR="00F649E4">
        <w:rPr>
          <w:rFonts w:ascii="Arial" w:hAnsi="Arial" w:cs="Arial"/>
        </w:rPr>
        <w:fldChar w:fldCharType="begin" w:fldLock="1"/>
      </w:r>
      <w:r w:rsidR="00602BFA">
        <w:rPr>
          <w:rFonts w:ascii="Arial" w:hAnsi="Arial" w:cs="Arial"/>
        </w:rPr>
        <w:instrText>ADDIN CSL_CITATION {"citationItems":[{"id":"ITEM-1","itemData":{"abstract":"This study aims to determine and analyze the effect of compensation and work environment on employee performance at the Luwu Regency Regional Secretariat. This study involved 134 employees of the Luwu Regency Regional Secretariat. Because the population is not too large, this study uses the census method, namely the entire population as respondents. This study used primary data collected by distributing questionnaires to all respondents. The data analysis method used is multiple linear regression analysis using the SPSS program. The results showed that compensation and work environment had a significant effect on the performance of the Luwu Regency Regional Secretariat employees. Partially, the compensation variable is the most dominant variable affecting the performance of the Luwu Regency Regional Secretariat employees. This means that the provision of appropriate compensation for employees will encourage employees to be better at doing their jobs and be more responsible for each assigned task and will impact improving overall employee performance.","author":[{"dropping-particle":"","family":"Zaeni","given":"Nurhaeda","non-dropping-particle":"","parse-names":false,"suffix":""},{"dropping-particle":"","family":"Arfah","given":"Aryati","non-dropping-particle":"","parse-names":false,"suffix":""},{"dropping-particle":"","family":"Semmaila","given":"Baharuddin","non-dropping-particle":"","parse-names":false,"suffix":""}],"container-title":"Point of View Research Management","id":"ITEM-1","issue":"2 SE  - Articles","issued":{"date-parts":[["2022","5","1"]]},"page":"161-173","title":"The Effect of Compensation and Work Environment on Employee Performance","type":"article-journal","volume":"3"},"uris":["http://www.mendeley.com/documents/?uuid=390f062a-6d84-4b13-8ca5-ab6505f22cc4"]}],"mendeley":{"formattedCitation":"(Zaeni et al., 2022)","plainTextFormattedCitation":"(Zaeni et al., 2022)","previouslyFormattedCitation":"(Zaeni et al., 2022)"},"properties":{"noteIndex":0},"schema":"https://github.com/citation-style-language/schema/raw/master/csl-citation.json"}</w:instrText>
      </w:r>
      <w:r w:rsidR="00F649E4">
        <w:rPr>
          <w:rFonts w:ascii="Arial" w:hAnsi="Arial" w:cs="Arial"/>
        </w:rPr>
        <w:fldChar w:fldCharType="separate"/>
      </w:r>
      <w:r w:rsidR="00F649E4" w:rsidRPr="00F649E4">
        <w:rPr>
          <w:rFonts w:ascii="Arial" w:hAnsi="Arial" w:cs="Arial"/>
          <w:noProof/>
        </w:rPr>
        <w:t>(Zaeni et al., 2022)</w:t>
      </w:r>
      <w:r w:rsidR="00F649E4">
        <w:rPr>
          <w:rFonts w:ascii="Arial" w:hAnsi="Arial" w:cs="Arial"/>
        </w:rPr>
        <w:fldChar w:fldCharType="end"/>
      </w:r>
      <w:r w:rsidRPr="00E82DDA">
        <w:rPr>
          <w:rFonts w:ascii="Arial" w:hAnsi="Arial" w:cs="Arial"/>
        </w:rPr>
        <w:t>. A good environment not only includes physical aspects such as cleanliness, lighting, and ergonomic office layout, but also psychological aspects that reflect a positive work culture and harmonious relationships between employees. When employees feel comfortable in the workplace, they tend to be more focused on carrying out their tasks, have higher work enthusiasm, and can collaborate effectively with coworkers.</w:t>
      </w:r>
    </w:p>
    <w:p w14:paraId="6CAD7E70" w14:textId="47E6A6D3" w:rsidR="00B95236" w:rsidRDefault="00E82DDA" w:rsidP="00E82DDA">
      <w:pPr>
        <w:pStyle w:val="Body"/>
        <w:spacing w:after="0"/>
        <w:rPr>
          <w:rFonts w:ascii="Arial" w:hAnsi="Arial" w:cs="Arial"/>
        </w:rPr>
      </w:pPr>
      <w:r w:rsidRPr="00E82DDA">
        <w:rPr>
          <w:rFonts w:ascii="Arial" w:hAnsi="Arial" w:cs="Arial"/>
        </w:rPr>
        <w:t>Adequate work facilities, such as modern equipment and efficient work systems, also contribute to increasing productivity. Employees who have access to technology and supporting work facilities will find it easier to complete their work without technical obstacles. In addition, good relationships between employees also play a role in creating a harmonious work environment. Open communication, strong teamwork, and mutual respect can create a pleasant and conflict-free work environment</w:t>
      </w:r>
      <w:r w:rsidR="00602BFA">
        <w:rPr>
          <w:rFonts w:ascii="Arial" w:hAnsi="Arial" w:cs="Arial"/>
        </w:rPr>
        <w:t xml:space="preserve"> </w:t>
      </w:r>
      <w:r w:rsidR="00602BFA">
        <w:rPr>
          <w:rFonts w:ascii="Arial" w:hAnsi="Arial" w:cs="Arial"/>
        </w:rPr>
        <w:fldChar w:fldCharType="begin" w:fldLock="1"/>
      </w:r>
      <w:r w:rsidR="00602BFA">
        <w:rPr>
          <w:rFonts w:ascii="Arial" w:hAnsi="Arial" w:cs="Arial"/>
        </w:rPr>
        <w:instrText>ADDIN CSL_CITATION {"citationItems":[{"id":"ITEM-1","itemData":{"DOI":"10.3390/fi16050177","ISSN":"1999-5903","abstract":"This study implements a conflict management training approach guided by principles of transformative learning and conflict management practice simulated via an LLM. Transformative learning is more effective when learners are engaged mentally and behaviorally in learning experiences. Correspondingly, the conflict management training approach involved a three-step procedure consisting of a learning phase, a practice phase enabled by an LLM, and a reflection phase. Fifty-six students enrolled in a systems development course were exposed to the transformative learning approach to conflict management so they would be better prepared to address any potential conflicts within their teams as they approached a semester-long software development project. The study investigated the following: (1) How did the training and practice affect students’ level of confidence in addressing conflict? (2) Which conflict management styles did students use in the simulated practice? (3) Which strategies did students employ when engaging with the simulated conflict? The findings indicate that: (1) 65% of the students significantly increased in confidence in managing conflict by demonstrating collaborative, compromising, and accommodative approaches; (2) 26% of the students slightly increased in confidence by implementing collaborative and accommodative approaches; and (3) 9% of the students did not increase in confidence, as they were already confident in applying collaborative approaches. The three most frequently used strategies for managing conflict were identifying the root cause of the problem, actively listening, and being specific and objective in explaining their concerns.","author":[{"dropping-particle":"","family":"Aggrawal","given":"Sakhi","non-dropping-particle":"","parse-names":false,"suffix":""},{"dropping-particle":"","family":"Magana","given":"Alejandra J.","non-dropping-particle":"","parse-names":false,"suffix":""}],"container-title":"Future Internet","id":"ITEM-1","issue":"5","issued":{"date-parts":[["2024","5","19"]]},"page":"177","title":"Teamwork Conflict Management Training and Conflict Resolution Practice via Large Language Models","type":"article-journal","volume":"16"},"uris":["http://www.mendeley.com/documents/?uuid=f5d8f3c5-6177-4e77-8e41-d92679ca8619"]}],"mendeley":{"formattedCitation":"(Aggrawal &amp; Magana, 2024)","plainTextFormattedCitation":"(Aggrawal &amp; Magana, 2024)","previouslyFormattedCitation":"(Aggrawal &amp; Magana, 2024)"},"properties":{"noteIndex":0},"schema":"https://github.com/citation-style-language/schema/raw/master/csl-citation.json"}</w:instrText>
      </w:r>
      <w:r w:rsidR="00602BFA">
        <w:rPr>
          <w:rFonts w:ascii="Arial" w:hAnsi="Arial" w:cs="Arial"/>
        </w:rPr>
        <w:fldChar w:fldCharType="separate"/>
      </w:r>
      <w:r w:rsidR="00602BFA" w:rsidRPr="00602BFA">
        <w:rPr>
          <w:rFonts w:ascii="Arial" w:hAnsi="Arial" w:cs="Arial"/>
          <w:noProof/>
        </w:rPr>
        <w:t>(Aggrawal &amp; Magana, 2024)</w:t>
      </w:r>
      <w:r w:rsidR="00602BFA">
        <w:rPr>
          <w:rFonts w:ascii="Arial" w:hAnsi="Arial" w:cs="Arial"/>
        </w:rPr>
        <w:fldChar w:fldCharType="end"/>
      </w:r>
      <w:r w:rsidRPr="00E82DDA">
        <w:rPr>
          <w:rFonts w:ascii="Arial" w:hAnsi="Arial" w:cs="Arial"/>
        </w:rPr>
        <w:t>.</w:t>
      </w:r>
      <w:r w:rsidR="00602BFA">
        <w:rPr>
          <w:rFonts w:ascii="Arial" w:hAnsi="Arial" w:cs="Arial"/>
        </w:rPr>
        <w:t xml:space="preserve"> </w:t>
      </w:r>
      <w:r w:rsidRPr="00E82DDA">
        <w:rPr>
          <w:rFonts w:ascii="Arial" w:hAnsi="Arial" w:cs="Arial"/>
        </w:rPr>
        <w:t>This condition is very important in maintaining the psychological balance of employees, so that they can work more calmly and focused. In addition to a good work environment, education and training are also crucial aspects in improving employee competence. Employees who receive training that is relevant to their duties will be more skilled in completing their work. Training can be in the form of improving technical skills, understanding applicable regulations, to developing soft skills such as communication and leadership. With continuous training, employees can adapt to changes in policies and technology, so that they are able to work more effectively and efficiently.</w:t>
      </w:r>
    </w:p>
    <w:p w14:paraId="7A36709B" w14:textId="77777777" w:rsidR="00357957" w:rsidRDefault="00357957" w:rsidP="00E82DDA">
      <w:pPr>
        <w:pStyle w:val="Body"/>
        <w:spacing w:after="0"/>
        <w:rPr>
          <w:rFonts w:ascii="Arial" w:hAnsi="Arial" w:cs="Arial"/>
        </w:rPr>
      </w:pPr>
    </w:p>
    <w:p w14:paraId="0C283FD5" w14:textId="1A97EFDE" w:rsidR="00E82DDA" w:rsidRDefault="00E82DDA" w:rsidP="00357957">
      <w:pPr>
        <w:pStyle w:val="Body"/>
        <w:rPr>
          <w:rFonts w:ascii="Arial" w:hAnsi="Arial" w:cs="Arial"/>
        </w:rPr>
      </w:pPr>
      <w:r w:rsidRPr="00E82DDA">
        <w:rPr>
          <w:rFonts w:ascii="Arial" w:hAnsi="Arial" w:cs="Arial"/>
        </w:rPr>
        <w:t>Overall, a supportive work environment and continuous education and training will form employees who are not only competent in their fields, but also have high motivation and loyalty to the organization. This will ultimately have a positive impact on improving individual performance and achieving overall organizational goals.</w:t>
      </w:r>
      <w:r w:rsidR="00357957">
        <w:rPr>
          <w:rFonts w:ascii="Arial" w:hAnsi="Arial" w:cs="Arial"/>
        </w:rPr>
        <w:t xml:space="preserve"> </w:t>
      </w:r>
      <w:r w:rsidR="00602BFA">
        <w:rPr>
          <w:rFonts w:ascii="Arial" w:hAnsi="Arial" w:cs="Arial"/>
        </w:rPr>
        <w:fldChar w:fldCharType="begin" w:fldLock="1"/>
      </w:r>
      <w:r w:rsidR="00602BFA">
        <w:rPr>
          <w:rFonts w:ascii="Arial" w:hAnsi="Arial" w:cs="Arial"/>
        </w:rPr>
        <w:instrText>ADDIN CSL_CITATION {"citationItems":[{"id":"ITEM-1","itemData":{"abstract":"The objectives of this research are to investigate the effect of the work compensation and work motivation on the work performance of the employees of the Regional Water Company of Surakarta. This research used the descriptive quantitative method. It was conducted at the Regional Water Company of Surakarta. The population of the research was 413 employees of the company. The samples of the research consisted of 41 employees. The samples were taken by using the proportionate stratified random sampling technique. The data of the research were gathered through questionnaire and documentation. The validity and reliability of the data were tested by using Pearson's product moment formula and Cronbach's alpha formula respectively. They were then analyzed by using bivariate analysis technique (Pearson's product moment correlation, and simple linear regression analysis) and multivariate analysis technique (multiple linear regression analysis).The results of the research are as follows: (1) there is a significant effect of the work compensation on the work performance of the employees of the Regional Water Company of Surakarta; (2) there is a significant effect of the work motivation on the work performance of the employees of the Regional Water Company of Surakarta; and (3) there is a simultaneously significant effect of the work compensation and work motivation on the work performance of the employees of the Regional Water Company of Surakarta.","author":[{"dropping-particle":"","family":"Damayanti","given":"Agiel Puji","non-dropping-particle":"","parse-names":false,"suffix":""},{"dropping-particle":"","family":"Susilaningsih","given":"Susilaningsih","non-dropping-particle":"","parse-names":false,"suffix":""},{"dropping-particle":"","family":"Sumaryati","given":"Sri","non-dropping-particle":"","parse-names":false,"suffix":""}],"container-title":"Jurnal Pendidikan Ekonomi Universitas Sebelas Maret","id":"ITEM-1","issue":"1","issued":{"date-parts":[["2013"]]},"page":"155-168","title":"Pengaruh Kompensasi dan Motivasi Kerja terhadap Kinerja Karyawan Perusahaan Daerah Air Minum (Pdam) Surakarta","type":"article-journal","volume":"2"},"uris":["http://www.mendeley.com/documents/?uuid=f1738b9a-31a5-43d5-a086-83c2ba7c1811"]}],"mendeley":{"formattedCitation":"(Damayanti et al., 2013)","manualFormatting":"Damayanti et al. (2013)","plainTextFormattedCitation":"(Damayanti et al., 2013)","previouslyFormattedCitation":"(Damayanti et al., 2013)"},"properties":{"noteIndex":0},"schema":"https://github.com/citation-style-language/schema/raw/master/csl-citation.json"}</w:instrText>
      </w:r>
      <w:r w:rsidR="00602BFA">
        <w:rPr>
          <w:rFonts w:ascii="Arial" w:hAnsi="Arial" w:cs="Arial"/>
        </w:rPr>
        <w:fldChar w:fldCharType="separate"/>
      </w:r>
      <w:r w:rsidR="00602BFA" w:rsidRPr="00602BFA">
        <w:rPr>
          <w:rFonts w:ascii="Arial" w:hAnsi="Arial" w:cs="Arial"/>
          <w:noProof/>
        </w:rPr>
        <w:t>Damayanti et al.</w:t>
      </w:r>
      <w:r w:rsidR="00602BFA">
        <w:rPr>
          <w:rFonts w:ascii="Arial" w:hAnsi="Arial" w:cs="Arial"/>
          <w:noProof/>
        </w:rPr>
        <w:t xml:space="preserve"> (</w:t>
      </w:r>
      <w:r w:rsidR="00602BFA" w:rsidRPr="00602BFA">
        <w:rPr>
          <w:rFonts w:ascii="Arial" w:hAnsi="Arial" w:cs="Arial"/>
          <w:noProof/>
        </w:rPr>
        <w:t>2013)</w:t>
      </w:r>
      <w:r w:rsidR="00602BFA">
        <w:rPr>
          <w:rFonts w:ascii="Arial" w:hAnsi="Arial" w:cs="Arial"/>
        </w:rPr>
        <w:fldChar w:fldCharType="end"/>
      </w:r>
      <w:r w:rsidR="00602BFA">
        <w:rPr>
          <w:rFonts w:ascii="Arial" w:hAnsi="Arial" w:cs="Arial"/>
        </w:rPr>
        <w:t xml:space="preserve"> </w:t>
      </w:r>
      <w:r w:rsidRPr="00E82DDA">
        <w:rPr>
          <w:rFonts w:ascii="Arial" w:hAnsi="Arial" w:cs="Arial"/>
        </w:rPr>
        <w:t xml:space="preserve">conducted a study on </w:t>
      </w:r>
      <w:proofErr w:type="spellStart"/>
      <w:r w:rsidR="00602BFA" w:rsidRPr="00602BFA">
        <w:rPr>
          <w:rFonts w:ascii="Arial" w:hAnsi="Arial" w:cs="Arial"/>
          <w:i/>
          <w:iCs/>
        </w:rPr>
        <w:t>Pengaruh</w:t>
      </w:r>
      <w:proofErr w:type="spellEnd"/>
      <w:r w:rsidR="00602BFA" w:rsidRPr="00602BFA">
        <w:rPr>
          <w:rFonts w:ascii="Arial" w:hAnsi="Arial" w:cs="Arial"/>
          <w:i/>
          <w:iCs/>
        </w:rPr>
        <w:t xml:space="preserve"> </w:t>
      </w:r>
      <w:proofErr w:type="spellStart"/>
      <w:r w:rsidR="00602BFA" w:rsidRPr="00602BFA">
        <w:rPr>
          <w:rFonts w:ascii="Arial" w:hAnsi="Arial" w:cs="Arial"/>
          <w:i/>
          <w:iCs/>
        </w:rPr>
        <w:t>Kompensasi</w:t>
      </w:r>
      <w:proofErr w:type="spellEnd"/>
      <w:r w:rsidR="00602BFA" w:rsidRPr="00602BFA">
        <w:rPr>
          <w:rFonts w:ascii="Arial" w:hAnsi="Arial" w:cs="Arial"/>
          <w:i/>
          <w:iCs/>
        </w:rPr>
        <w:t xml:space="preserve"> </w:t>
      </w:r>
      <w:r w:rsidR="00602BFA">
        <w:rPr>
          <w:rFonts w:ascii="Arial" w:hAnsi="Arial" w:cs="Arial"/>
          <w:i/>
          <w:iCs/>
        </w:rPr>
        <w:t>d</w:t>
      </w:r>
      <w:r w:rsidR="00602BFA" w:rsidRPr="00602BFA">
        <w:rPr>
          <w:rFonts w:ascii="Arial" w:hAnsi="Arial" w:cs="Arial"/>
          <w:i/>
          <w:iCs/>
        </w:rPr>
        <w:t xml:space="preserve">an </w:t>
      </w:r>
      <w:proofErr w:type="spellStart"/>
      <w:r w:rsidR="00602BFA" w:rsidRPr="00602BFA">
        <w:rPr>
          <w:rFonts w:ascii="Arial" w:hAnsi="Arial" w:cs="Arial"/>
          <w:i/>
          <w:iCs/>
        </w:rPr>
        <w:t>Motivasi</w:t>
      </w:r>
      <w:proofErr w:type="spellEnd"/>
      <w:r w:rsidR="00602BFA" w:rsidRPr="00602BFA">
        <w:rPr>
          <w:rFonts w:ascii="Arial" w:hAnsi="Arial" w:cs="Arial"/>
          <w:i/>
          <w:iCs/>
        </w:rPr>
        <w:t xml:space="preserve"> </w:t>
      </w:r>
      <w:proofErr w:type="spellStart"/>
      <w:r w:rsidR="00602BFA" w:rsidRPr="00602BFA">
        <w:rPr>
          <w:rFonts w:ascii="Arial" w:hAnsi="Arial" w:cs="Arial"/>
          <w:i/>
          <w:iCs/>
        </w:rPr>
        <w:t>Kerja</w:t>
      </w:r>
      <w:proofErr w:type="spellEnd"/>
      <w:r w:rsidR="00602BFA" w:rsidRPr="00602BFA">
        <w:rPr>
          <w:rFonts w:ascii="Arial" w:hAnsi="Arial" w:cs="Arial"/>
          <w:i/>
          <w:iCs/>
        </w:rPr>
        <w:t xml:space="preserve"> </w:t>
      </w:r>
      <w:proofErr w:type="spellStart"/>
      <w:r w:rsidR="00602BFA" w:rsidRPr="00602BFA">
        <w:rPr>
          <w:rFonts w:ascii="Arial" w:hAnsi="Arial" w:cs="Arial"/>
          <w:i/>
          <w:iCs/>
        </w:rPr>
        <w:t>Terhadap</w:t>
      </w:r>
      <w:proofErr w:type="spellEnd"/>
      <w:r w:rsidR="00602BFA" w:rsidRPr="00602BFA">
        <w:rPr>
          <w:rFonts w:ascii="Arial" w:hAnsi="Arial" w:cs="Arial"/>
          <w:i/>
          <w:iCs/>
        </w:rPr>
        <w:t xml:space="preserve"> </w:t>
      </w:r>
      <w:proofErr w:type="spellStart"/>
      <w:r w:rsidR="00602BFA" w:rsidRPr="00602BFA">
        <w:rPr>
          <w:rFonts w:ascii="Arial" w:hAnsi="Arial" w:cs="Arial"/>
          <w:i/>
          <w:iCs/>
        </w:rPr>
        <w:t>Kinerja</w:t>
      </w:r>
      <w:proofErr w:type="spellEnd"/>
      <w:r w:rsidR="00602BFA" w:rsidRPr="00602BFA">
        <w:rPr>
          <w:rFonts w:ascii="Arial" w:hAnsi="Arial" w:cs="Arial"/>
          <w:i/>
          <w:iCs/>
        </w:rPr>
        <w:t xml:space="preserve"> </w:t>
      </w:r>
      <w:proofErr w:type="spellStart"/>
      <w:r w:rsidR="00602BFA" w:rsidRPr="00602BFA">
        <w:rPr>
          <w:rFonts w:ascii="Arial" w:hAnsi="Arial" w:cs="Arial"/>
          <w:i/>
          <w:iCs/>
        </w:rPr>
        <w:t>Karyawan</w:t>
      </w:r>
      <w:proofErr w:type="spellEnd"/>
      <w:r w:rsidR="00602BFA" w:rsidRPr="00602BFA">
        <w:rPr>
          <w:rFonts w:ascii="Arial" w:hAnsi="Arial" w:cs="Arial"/>
          <w:i/>
          <w:iCs/>
        </w:rPr>
        <w:t xml:space="preserve"> Perusahaan Daerah Air </w:t>
      </w:r>
      <w:proofErr w:type="spellStart"/>
      <w:r w:rsidR="00602BFA" w:rsidRPr="00602BFA">
        <w:rPr>
          <w:rFonts w:ascii="Arial" w:hAnsi="Arial" w:cs="Arial"/>
          <w:i/>
          <w:iCs/>
        </w:rPr>
        <w:t>Minum</w:t>
      </w:r>
      <w:proofErr w:type="spellEnd"/>
      <w:r w:rsidR="00602BFA" w:rsidRPr="00602BFA">
        <w:rPr>
          <w:rFonts w:ascii="Arial" w:hAnsi="Arial" w:cs="Arial"/>
          <w:i/>
          <w:iCs/>
        </w:rPr>
        <w:t xml:space="preserve"> (PDAM) Surakarta</w:t>
      </w:r>
      <w:r w:rsidR="00602BFA">
        <w:rPr>
          <w:rFonts w:ascii="Arial" w:hAnsi="Arial" w:cs="Arial"/>
        </w:rPr>
        <w:t xml:space="preserve"> (T</w:t>
      </w:r>
      <w:r w:rsidRPr="00E82DDA">
        <w:rPr>
          <w:rFonts w:ascii="Arial" w:hAnsi="Arial" w:cs="Arial"/>
        </w:rPr>
        <w:t>he Effect of Compensation and Work Motivation on the Performance of Employees of the Surakarta Regional Drinking Water Company</w:t>
      </w:r>
      <w:r w:rsidR="00602BFA">
        <w:rPr>
          <w:rFonts w:ascii="Arial" w:hAnsi="Arial" w:cs="Arial"/>
        </w:rPr>
        <w:t>)</w:t>
      </w:r>
      <w:r w:rsidRPr="00E82DDA">
        <w:rPr>
          <w:rFonts w:ascii="Arial" w:hAnsi="Arial" w:cs="Arial"/>
        </w:rPr>
        <w:t>, the results of this study showed that Compensation had an effect on the performance of Employees of the Surakarta Regional Drinking Water Company (PDAM).</w:t>
      </w:r>
      <w:r w:rsidR="00357957">
        <w:rPr>
          <w:rFonts w:ascii="Arial" w:hAnsi="Arial" w:cs="Arial"/>
        </w:rPr>
        <w:t xml:space="preserve"> </w:t>
      </w:r>
      <w:r w:rsidRPr="00E82DDA">
        <w:rPr>
          <w:rFonts w:ascii="Arial" w:hAnsi="Arial" w:cs="Arial"/>
        </w:rPr>
        <w:t xml:space="preserve">On the other hand, the compensation given to employees, whether in the form of salary, allowances, or other incentives, is a factor that can increase job satisfaction and employee motivation. Fair compensation and in accordance with the workload will encourage employees to work more disciplined and productively. Therefore, it is necessary to conduct an analysis of the influence of the work environment, education and training, and compensation on employee performance at the Medan </w:t>
      </w:r>
      <w:proofErr w:type="spellStart"/>
      <w:r w:rsidRPr="00E82DDA">
        <w:rPr>
          <w:rFonts w:ascii="Arial" w:hAnsi="Arial" w:cs="Arial"/>
        </w:rPr>
        <w:t>Petisah</w:t>
      </w:r>
      <w:proofErr w:type="spellEnd"/>
      <w:r w:rsidRPr="00E82DDA">
        <w:rPr>
          <w:rFonts w:ascii="Arial" w:hAnsi="Arial" w:cs="Arial"/>
        </w:rPr>
        <w:t xml:space="preserve"> </w:t>
      </w:r>
      <w:proofErr w:type="spellStart"/>
      <w:r w:rsidRPr="00E82DDA">
        <w:rPr>
          <w:rFonts w:ascii="Arial" w:hAnsi="Arial" w:cs="Arial"/>
        </w:rPr>
        <w:t>Pratama</w:t>
      </w:r>
      <w:proofErr w:type="spellEnd"/>
      <w:r w:rsidRPr="00E82DDA">
        <w:rPr>
          <w:rFonts w:ascii="Arial" w:hAnsi="Arial" w:cs="Arial"/>
        </w:rPr>
        <w:t xml:space="preserve"> Tax Service Office in 2024</w:t>
      </w:r>
    </w:p>
    <w:p w14:paraId="54C1742F" w14:textId="77777777" w:rsidR="00790ADA" w:rsidRPr="00FB3A86" w:rsidRDefault="00790ADA" w:rsidP="00441B6F">
      <w:pPr>
        <w:pStyle w:val="Body"/>
        <w:spacing w:after="0"/>
        <w:rPr>
          <w:rFonts w:ascii="Arial" w:hAnsi="Arial" w:cs="Arial"/>
        </w:rPr>
      </w:pPr>
    </w:p>
    <w:p w14:paraId="1C930146" w14:textId="7575A6E7" w:rsidR="007F7B32" w:rsidRDefault="00902823" w:rsidP="00441B6F">
      <w:pPr>
        <w:pStyle w:val="AbstHead"/>
        <w:spacing w:after="0"/>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4EA497DF" w14:textId="77777777" w:rsidR="00790ADA" w:rsidRPr="00FB3A86" w:rsidRDefault="00790ADA" w:rsidP="00441B6F">
      <w:pPr>
        <w:pStyle w:val="AbstHead"/>
        <w:spacing w:after="0"/>
        <w:jc w:val="both"/>
        <w:rPr>
          <w:rFonts w:ascii="Arial" w:hAnsi="Arial" w:cs="Arial"/>
        </w:rPr>
      </w:pPr>
    </w:p>
    <w:p w14:paraId="27053710" w14:textId="4F5A14E6" w:rsidR="00E82DDA" w:rsidRDefault="00E82DDA" w:rsidP="00441B6F">
      <w:pPr>
        <w:pStyle w:val="Body"/>
        <w:spacing w:after="0"/>
        <w:rPr>
          <w:rFonts w:ascii="Arial" w:hAnsi="Arial" w:cs="Arial"/>
        </w:rPr>
      </w:pPr>
      <w:r w:rsidRPr="00E82DDA">
        <w:rPr>
          <w:rFonts w:ascii="Arial" w:hAnsi="Arial" w:cs="Arial"/>
        </w:rPr>
        <w:t xml:space="preserve">This research was conducted at the Medan </w:t>
      </w:r>
      <w:proofErr w:type="spellStart"/>
      <w:r w:rsidRPr="00E82DDA">
        <w:rPr>
          <w:rFonts w:ascii="Arial" w:hAnsi="Arial" w:cs="Arial"/>
        </w:rPr>
        <w:t>Petisah</w:t>
      </w:r>
      <w:proofErr w:type="spellEnd"/>
      <w:r w:rsidRPr="00E82DDA">
        <w:rPr>
          <w:rFonts w:ascii="Arial" w:hAnsi="Arial" w:cs="Arial"/>
        </w:rPr>
        <w:t xml:space="preserve"> </w:t>
      </w:r>
      <w:proofErr w:type="spellStart"/>
      <w:r w:rsidRPr="00E82DDA">
        <w:rPr>
          <w:rFonts w:ascii="Arial" w:hAnsi="Arial" w:cs="Arial"/>
        </w:rPr>
        <w:t>Pratama</w:t>
      </w:r>
      <w:proofErr w:type="spellEnd"/>
      <w:r w:rsidRPr="00E82DDA">
        <w:rPr>
          <w:rFonts w:ascii="Arial" w:hAnsi="Arial" w:cs="Arial"/>
        </w:rPr>
        <w:t xml:space="preserve"> Tax Service Office located at Jalan </w:t>
      </w:r>
      <w:proofErr w:type="spellStart"/>
      <w:r w:rsidRPr="00E82DDA">
        <w:rPr>
          <w:rFonts w:ascii="Arial" w:hAnsi="Arial" w:cs="Arial"/>
        </w:rPr>
        <w:t>Asrama</w:t>
      </w:r>
      <w:proofErr w:type="spellEnd"/>
      <w:r w:rsidRPr="00E82DDA">
        <w:rPr>
          <w:rFonts w:ascii="Arial" w:hAnsi="Arial" w:cs="Arial"/>
        </w:rPr>
        <w:t xml:space="preserve"> Number 7-A Medan. The objects of this research are: work environment, education, training and compensation as independent variables and employee performance as the dependent variable. The population in this study were all employees of the </w:t>
      </w:r>
      <w:r w:rsidRPr="00E82DDA">
        <w:rPr>
          <w:rFonts w:ascii="Arial" w:hAnsi="Arial" w:cs="Arial"/>
        </w:rPr>
        <w:lastRenderedPageBreak/>
        <w:t xml:space="preserve">Medan </w:t>
      </w:r>
      <w:proofErr w:type="spellStart"/>
      <w:r w:rsidRPr="00E82DDA">
        <w:rPr>
          <w:rFonts w:ascii="Arial" w:hAnsi="Arial" w:cs="Arial"/>
        </w:rPr>
        <w:t>Petisah</w:t>
      </w:r>
      <w:proofErr w:type="spellEnd"/>
      <w:r w:rsidRPr="00E82DDA">
        <w:rPr>
          <w:rFonts w:ascii="Arial" w:hAnsi="Arial" w:cs="Arial"/>
        </w:rPr>
        <w:t xml:space="preserve"> </w:t>
      </w:r>
      <w:proofErr w:type="spellStart"/>
      <w:r w:rsidRPr="00E82DDA">
        <w:rPr>
          <w:rFonts w:ascii="Arial" w:hAnsi="Arial" w:cs="Arial"/>
        </w:rPr>
        <w:t>Pratama</w:t>
      </w:r>
      <w:proofErr w:type="spellEnd"/>
      <w:r w:rsidRPr="00E82DDA">
        <w:rPr>
          <w:rFonts w:ascii="Arial" w:hAnsi="Arial" w:cs="Arial"/>
        </w:rPr>
        <w:t xml:space="preserve"> Tax Service Office, 103 people. The population in this study was 103 and the precision set or significance level was 0.1, so the sample size in this study was:</w:t>
      </w:r>
    </w:p>
    <w:p w14:paraId="36276544" w14:textId="77777777" w:rsidR="00E82DDA" w:rsidRDefault="00E82DDA" w:rsidP="00441B6F">
      <w:pPr>
        <w:pStyle w:val="Body"/>
        <w:spacing w:after="0"/>
        <w:rPr>
          <w:rFonts w:ascii="Arial" w:hAnsi="Arial" w:cs="Arial"/>
        </w:rPr>
      </w:pPr>
    </w:p>
    <w:p w14:paraId="17750AFD" w14:textId="77777777" w:rsidR="00E82DDA" w:rsidRPr="00E82DDA" w:rsidRDefault="00E82DDA" w:rsidP="00441B6F">
      <w:pPr>
        <w:pStyle w:val="Body"/>
        <w:spacing w:after="0"/>
        <w:rPr>
          <w:rFonts w:ascii="Arial" w:hAnsi="Arial" w:cs="Arial"/>
        </w:rPr>
      </w:pPr>
    </w:p>
    <w:p w14:paraId="70DD7691" w14:textId="53189906" w:rsidR="00E82DDA" w:rsidRPr="00876DE5" w:rsidRDefault="00E528B0" w:rsidP="00E82DDA">
      <w:pPr>
        <w:rPr>
          <w:rFonts w:ascii="Arial" w:hAnsi="Arial" w:cs="Arial"/>
          <w:lang w:val="en-ID"/>
        </w:rPr>
      </w:pPr>
      <w:r>
        <w:rPr>
          <w:rFonts w:ascii="Arial" w:hAnsi="Arial" w:cs="Arial"/>
          <w:noProof/>
        </w:rPr>
        <w:pict w14:anchorId="0AB366AE">
          <v:shape id="Straight Arrow Connector 10" o:spid="_x0000_s1029" type="#_x0000_t32" style="position:absolute;margin-left:73.35pt;margin-top:6.2pt;width:5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"/>
        </w:pict>
      </w:r>
      <w:r>
        <w:rPr>
          <w:rFonts w:ascii="Arial" w:hAnsi="Arial" w:cs="Arial"/>
          <w:noProof/>
        </w:rPr>
        <w:pict w14:anchorId="384C86C7">
          <v:rect id="Rectangle 9" o:spid="_x0000_s1028" style="position:absolute;margin-left:60.6pt;margin-top:-10.8pt;width:86.25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" strokecolor="white">
            <v:textbox style="mso-next-textbox:#Rectangle 9">
              <w:txbxContent>
                <w:p w14:paraId="7FD743F5" w14:textId="77777777" w:rsidR="00E82DDA" w:rsidRPr="003E5E06" w:rsidRDefault="00E82DDA" w:rsidP="00E82DDA">
                  <w:pPr>
                    <w:jc w:val="center"/>
                  </w:pPr>
                  <w:r>
                    <w:t>103</w:t>
                  </w:r>
                </w:p>
                <w:p w14:paraId="0056FFAD" w14:textId="77777777" w:rsidR="00E82DDA" w:rsidRPr="003E5E06" w:rsidRDefault="00E82DDA" w:rsidP="00E82DDA">
                  <w:pPr>
                    <w:jc w:val="center"/>
                    <w:rPr>
                      <w:lang w:val="id-ID"/>
                    </w:rPr>
                  </w:pPr>
                  <w:r>
                    <w:t>103</w:t>
                  </w:r>
                  <w:r w:rsidRPr="003E5E06">
                    <w:t xml:space="preserve"> 0,</w:t>
                  </w:r>
                  <w:r w:rsidRPr="003E5E06">
                    <w:rPr>
                      <w:lang w:val="id-ID"/>
                    </w:rPr>
                    <w:t>1</w:t>
                  </w:r>
                  <w:r w:rsidRPr="003E5E06">
                    <w:rPr>
                      <w:vertAlign w:val="superscript"/>
                    </w:rPr>
                    <w:t>2</w:t>
                  </w:r>
                  <w:r w:rsidRPr="003E5E06">
                    <w:rPr>
                      <w:lang w:val="id-ID"/>
                    </w:rPr>
                    <w:t>+ 1</w:t>
                  </w:r>
                </w:p>
              </w:txbxContent>
            </v:textbox>
          </v:rect>
        </w:pict>
      </w:r>
      <w:r>
        <w:rPr>
          <w:rFonts w:ascii="Arial" w:hAnsi="Arial" w:cs="Arial"/>
          <w:noProof/>
        </w:rPr>
        <w:pict w14:anchorId="608DB3DA">
          <v:shape id="Straight Arrow Connector 8" o:spid="_x0000_s1027" type="#_x0000_t32" style="position:absolute;margin-left:68.1pt;margin-top:6.2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"/>
        </w:pict>
      </w:r>
      <w:r w:rsidR="00E82DDA" w:rsidRPr="00876DE5">
        <w:rPr>
          <w:rFonts w:ascii="Arial" w:hAnsi="Arial" w:cs="Arial"/>
          <w:lang w:val="en-ID"/>
        </w:rPr>
        <w:t>n   =</w:t>
      </w:r>
    </w:p>
    <w:p w14:paraId="022E930D" w14:textId="77777777" w:rsidR="00E82DDA" w:rsidRPr="00876DE5" w:rsidRDefault="00E82DDA" w:rsidP="00E82DDA">
      <w:pPr>
        <w:rPr>
          <w:rFonts w:ascii="Arial" w:hAnsi="Arial" w:cs="Arial"/>
          <w:lang w:val="en-ID"/>
        </w:rPr>
      </w:pPr>
      <w:r w:rsidRPr="00876DE5">
        <w:rPr>
          <w:rFonts w:ascii="Arial" w:hAnsi="Arial" w:cs="Arial"/>
          <w:lang w:val="en-ID"/>
        </w:rPr>
        <w:tab/>
      </w:r>
    </w:p>
    <w:p w14:paraId="7B1A9B92" w14:textId="26F23A28" w:rsidR="00E82DDA" w:rsidRPr="00E82DDA" w:rsidRDefault="00E82DDA" w:rsidP="00E82DDA">
      <w:pPr>
        <w:rPr>
          <w:rFonts w:ascii="Arial" w:hAnsi="Arial" w:cs="Arial"/>
          <w:b/>
          <w:lang w:val="en-ID"/>
        </w:rPr>
      </w:pPr>
      <w:r w:rsidRPr="00E82DDA">
        <w:rPr>
          <w:rFonts w:ascii="Arial" w:hAnsi="Arial" w:cs="Arial"/>
          <w:lang w:val="en-ID"/>
        </w:rPr>
        <w:t>= 51 people</w:t>
      </w:r>
    </w:p>
    <w:p w14:paraId="1B5A86C8" w14:textId="77777777" w:rsidR="00E82DDA" w:rsidRDefault="00E82DDA" w:rsidP="00441B6F">
      <w:pPr>
        <w:pStyle w:val="Body"/>
        <w:spacing w:after="0"/>
        <w:rPr>
          <w:rFonts w:ascii="Arial" w:hAnsi="Arial" w:cs="Arial"/>
        </w:rPr>
      </w:pPr>
    </w:p>
    <w:p w14:paraId="55E7D675" w14:textId="77777777" w:rsidR="00E82DDA" w:rsidRDefault="00E82DDA" w:rsidP="00441B6F">
      <w:pPr>
        <w:pStyle w:val="Body"/>
        <w:spacing w:after="0"/>
        <w:rPr>
          <w:rFonts w:ascii="Arial" w:hAnsi="Arial" w:cs="Arial"/>
        </w:rPr>
      </w:pPr>
    </w:p>
    <w:p w14:paraId="4CCB3E9E" w14:textId="6069996E" w:rsidR="00E82DDA" w:rsidRPr="00E82DDA" w:rsidRDefault="00E82DDA" w:rsidP="00E82DDA">
      <w:pPr>
        <w:pStyle w:val="Body"/>
        <w:rPr>
          <w:rFonts w:ascii="Arial" w:hAnsi="Arial" w:cs="Arial"/>
        </w:rPr>
      </w:pPr>
      <w:r w:rsidRPr="00E82DDA">
        <w:rPr>
          <w:rFonts w:ascii="Arial" w:hAnsi="Arial" w:cs="Arial"/>
        </w:rPr>
        <w:t xml:space="preserve">Operationalization of variables is needed to determine the types and indicators of the variables related to this study. In addition, the operationalization of variables aims to determine the measurement scale of each variable, so that hypothesis testing using tools can be carried out properly. According to </w:t>
      </w:r>
      <w:proofErr w:type="spellStart"/>
      <w:r w:rsidRPr="00E82DDA">
        <w:rPr>
          <w:rFonts w:ascii="Arial" w:hAnsi="Arial" w:cs="Arial"/>
        </w:rPr>
        <w:t>Sugiyono</w:t>
      </w:r>
      <w:proofErr w:type="spellEnd"/>
      <w:r w:rsidRPr="00E82DDA">
        <w:rPr>
          <w:rFonts w:ascii="Arial" w:hAnsi="Arial" w:cs="Arial"/>
        </w:rPr>
        <w:t xml:space="preserve"> (2016:38) research variables are anything in any form that is determined by researchers to be studied so that information about it is obtained, then conclusions are drawn.</w:t>
      </w:r>
      <w:r>
        <w:rPr>
          <w:rFonts w:ascii="Arial" w:hAnsi="Arial" w:cs="Arial"/>
        </w:rPr>
        <w:t xml:space="preserve"> </w:t>
      </w:r>
      <w:r w:rsidRPr="00E82DDA">
        <w:rPr>
          <w:rFonts w:ascii="Arial" w:hAnsi="Arial" w:cs="Arial"/>
        </w:rPr>
        <w:t>Operational definitions can be based on one or more references accompanied by the reasons for using the definition. In this study, the author identified two research variables, namely:</w:t>
      </w:r>
    </w:p>
    <w:p w14:paraId="2C2E20A5" w14:textId="5785FA66" w:rsidR="00E82DDA" w:rsidRPr="00E82DDA" w:rsidRDefault="00E82DDA" w:rsidP="00876DE5">
      <w:pPr>
        <w:pStyle w:val="Body"/>
        <w:numPr>
          <w:ilvl w:val="0"/>
          <w:numId w:val="39"/>
        </w:numPr>
        <w:rPr>
          <w:rFonts w:ascii="Arial" w:hAnsi="Arial" w:cs="Arial"/>
        </w:rPr>
      </w:pPr>
      <w:r w:rsidRPr="00E82DDA">
        <w:rPr>
          <w:rFonts w:ascii="Arial" w:hAnsi="Arial" w:cs="Arial"/>
        </w:rPr>
        <w:t>Independent variable</w:t>
      </w:r>
    </w:p>
    <w:p w14:paraId="00A72D57" w14:textId="4A3980C5" w:rsidR="00E82DDA" w:rsidRPr="00E82DDA" w:rsidRDefault="00E82DDA" w:rsidP="00876DE5">
      <w:pPr>
        <w:pStyle w:val="Body"/>
        <w:ind w:left="720"/>
        <w:rPr>
          <w:rFonts w:ascii="Arial" w:hAnsi="Arial" w:cs="Arial"/>
        </w:rPr>
      </w:pPr>
      <w:r w:rsidRPr="00E82DDA">
        <w:rPr>
          <w:rFonts w:ascii="Arial" w:hAnsi="Arial" w:cs="Arial"/>
        </w:rPr>
        <w:t xml:space="preserve">According to </w:t>
      </w:r>
      <w:r w:rsidR="00602BFA">
        <w:rPr>
          <w:rFonts w:ascii="Arial" w:hAnsi="Arial" w:cs="Arial"/>
        </w:rPr>
        <w:fldChar w:fldCharType="begin" w:fldLock="1"/>
      </w:r>
      <w:r w:rsidR="00602BFA">
        <w:rPr>
          <w:rFonts w:ascii="Arial" w:hAnsi="Arial" w:cs="Arial"/>
        </w:rPr>
        <w:instrText>ADDIN CSL_CITATION {"citationItems":[{"id":"ITEM-1","itemData":{"author":[{"dropping-particle":"","family":"Rubiyanto","given":"Rubino","non-dropping-particle":"","parse-names":false,"suffix":""}],"id":"ITEM-1","issued":{"date-parts":[["2013"]]},"publisher":"Universitas Muhammadiyah Surakarta","publisher-place":"Surakarta","title":"Metode Penelitian Pendidikan","type":"book"},"uris":["http://www.mendeley.com/documents/?uuid=37655387-2e98-46e9-954f-5b4a9aa9870e"]}],"mendeley":{"formattedCitation":"(Rubiyanto, 2013)","manualFormatting":"Rubiyanto (2013:24)","plainTextFormattedCitation":"(Rubiyanto, 2013)","previouslyFormattedCitation":"(Rubiyanto, 2013)"},"properties":{"noteIndex":0},"schema":"https://github.com/citation-style-language/schema/raw/master/csl-citation.json"}</w:instrText>
      </w:r>
      <w:r w:rsidR="00602BFA">
        <w:rPr>
          <w:rFonts w:ascii="Arial" w:hAnsi="Arial" w:cs="Arial"/>
        </w:rPr>
        <w:fldChar w:fldCharType="separate"/>
      </w:r>
      <w:r w:rsidR="00602BFA" w:rsidRPr="00602BFA">
        <w:rPr>
          <w:rFonts w:ascii="Arial" w:hAnsi="Arial" w:cs="Arial"/>
          <w:noProof/>
        </w:rPr>
        <w:t>Rubiyanto</w:t>
      </w:r>
      <w:r w:rsidR="00602BFA">
        <w:rPr>
          <w:rFonts w:ascii="Arial" w:hAnsi="Arial" w:cs="Arial"/>
          <w:noProof/>
        </w:rPr>
        <w:t xml:space="preserve"> (</w:t>
      </w:r>
      <w:r w:rsidR="00602BFA" w:rsidRPr="00602BFA">
        <w:rPr>
          <w:rFonts w:ascii="Arial" w:hAnsi="Arial" w:cs="Arial"/>
          <w:noProof/>
        </w:rPr>
        <w:t>2013</w:t>
      </w:r>
      <w:r w:rsidR="00602BFA">
        <w:rPr>
          <w:rFonts w:ascii="Arial" w:hAnsi="Arial" w:cs="Arial"/>
          <w:noProof/>
        </w:rPr>
        <w:t>:24</w:t>
      </w:r>
      <w:r w:rsidR="00602BFA" w:rsidRPr="00602BFA">
        <w:rPr>
          <w:rFonts w:ascii="Arial" w:hAnsi="Arial" w:cs="Arial"/>
          <w:noProof/>
        </w:rPr>
        <w:t>)</w:t>
      </w:r>
      <w:r w:rsidR="00602BFA">
        <w:rPr>
          <w:rFonts w:ascii="Arial" w:hAnsi="Arial" w:cs="Arial"/>
        </w:rPr>
        <w:fldChar w:fldCharType="end"/>
      </w:r>
      <w:r w:rsidR="00602BFA">
        <w:rPr>
          <w:rFonts w:ascii="Arial" w:hAnsi="Arial" w:cs="Arial"/>
        </w:rPr>
        <w:t xml:space="preserve"> </w:t>
      </w:r>
      <w:r w:rsidRPr="00E82DDA">
        <w:rPr>
          <w:rFonts w:ascii="Arial" w:hAnsi="Arial" w:cs="Arial"/>
        </w:rPr>
        <w:t>the independent variable is a variable that is deliberately carried out with an action that will measure the intensity of its influence on its contribution to the dependent variable. The independent variables in this study are stated as X (Work environment (X1), Education training (X2) and Compensation (X3).</w:t>
      </w:r>
    </w:p>
    <w:p w14:paraId="28831C74" w14:textId="4B008495" w:rsidR="00E82DDA" w:rsidRPr="00E82DDA" w:rsidRDefault="00E82DDA" w:rsidP="00876DE5">
      <w:pPr>
        <w:pStyle w:val="Body"/>
        <w:numPr>
          <w:ilvl w:val="0"/>
          <w:numId w:val="39"/>
        </w:numPr>
        <w:rPr>
          <w:rFonts w:ascii="Arial" w:hAnsi="Arial" w:cs="Arial"/>
        </w:rPr>
      </w:pPr>
      <w:r w:rsidRPr="00E82DDA">
        <w:rPr>
          <w:rFonts w:ascii="Arial" w:hAnsi="Arial" w:cs="Arial"/>
        </w:rPr>
        <w:t>Dependent variable</w:t>
      </w:r>
    </w:p>
    <w:p w14:paraId="6C1A9891" w14:textId="3FA71534" w:rsidR="00E82DDA" w:rsidRPr="00E82DDA" w:rsidRDefault="00E82DDA" w:rsidP="00876DE5">
      <w:pPr>
        <w:pStyle w:val="Body"/>
        <w:ind w:left="720"/>
        <w:rPr>
          <w:rFonts w:ascii="Arial" w:hAnsi="Arial" w:cs="Arial"/>
        </w:rPr>
      </w:pPr>
      <w:r w:rsidRPr="00E82DDA">
        <w:rPr>
          <w:rFonts w:ascii="Arial" w:hAnsi="Arial" w:cs="Arial"/>
        </w:rPr>
        <w:t xml:space="preserve">According to </w:t>
      </w:r>
      <w:proofErr w:type="spellStart"/>
      <w:r w:rsidRPr="00E82DDA">
        <w:rPr>
          <w:rFonts w:ascii="Arial" w:hAnsi="Arial" w:cs="Arial"/>
        </w:rPr>
        <w:t>Rubiyanto</w:t>
      </w:r>
      <w:proofErr w:type="spellEnd"/>
      <w:r w:rsidRPr="00E82DDA">
        <w:rPr>
          <w:rFonts w:ascii="Arial" w:hAnsi="Arial" w:cs="Arial"/>
        </w:rPr>
        <w:t xml:space="preserve"> (2013:25) the dependent variable is a variable whose existence is determined by the independent variable. In this study the independent variable studied is stated as Y (Employee performance).</w:t>
      </w:r>
    </w:p>
    <w:p w14:paraId="535BEF5B" w14:textId="77777777" w:rsidR="00E82DDA" w:rsidRPr="00E82DDA" w:rsidRDefault="00E82DDA" w:rsidP="00E82DDA">
      <w:pPr>
        <w:pStyle w:val="Body"/>
        <w:rPr>
          <w:rFonts w:ascii="Arial" w:hAnsi="Arial" w:cs="Arial"/>
        </w:rPr>
      </w:pPr>
      <w:r w:rsidRPr="00E82DDA">
        <w:rPr>
          <w:rFonts w:ascii="Arial" w:hAnsi="Arial" w:cs="Arial"/>
        </w:rPr>
        <w:t>In this study the author uses quantitative research, because the data obtained will be in the form of numbers. The numbers obtained will be further analyzed in data analysis. This study consists of three variables, namely the work environment, Education training and compensation as independent variables and employee performance as dependent variables.</w:t>
      </w:r>
    </w:p>
    <w:p w14:paraId="08FA597E" w14:textId="77777777" w:rsidR="00E82DDA" w:rsidRPr="00E82DDA" w:rsidRDefault="00E82DDA" w:rsidP="00E82DDA">
      <w:pPr>
        <w:pStyle w:val="Body"/>
        <w:rPr>
          <w:rFonts w:ascii="Arial" w:hAnsi="Arial" w:cs="Arial"/>
        </w:rPr>
      </w:pPr>
      <w:r w:rsidRPr="00E82DDA">
        <w:rPr>
          <w:rFonts w:ascii="Arial" w:hAnsi="Arial" w:cs="Arial"/>
        </w:rPr>
        <w:t>The data collection technique in this study is a questionnaire, the questionnaire was chosen as the data collection method in this study. A questionnaire is a list of written questions that have been formulated previously, and this questionnaire will be answered by respondents. The questionnaire was chosen because it is an efficient data collection mechanism to find out exactly what is needed and how to measure the research variables. The scale used in this study is the Likert scale. In this case, respondents only answered by giving certain marks on the alternative answers provided.</w:t>
      </w:r>
    </w:p>
    <w:p w14:paraId="0747EBAD" w14:textId="77777777" w:rsidR="00E82DDA" w:rsidRPr="00E82DDA" w:rsidRDefault="00E82DDA" w:rsidP="00E82DDA">
      <w:pPr>
        <w:pStyle w:val="Body"/>
        <w:rPr>
          <w:rFonts w:ascii="Arial" w:hAnsi="Arial" w:cs="Arial"/>
        </w:rPr>
      </w:pPr>
      <w:r w:rsidRPr="00E82DDA">
        <w:rPr>
          <w:rFonts w:ascii="Arial" w:hAnsi="Arial" w:cs="Arial"/>
        </w:rPr>
        <w:t>In this study, the data analysis technique used was multiple linear regression analysis and used a tool in the form of SPSS computer software. SPSS (Statistical Package for Social Sciences) is a computer program used to analyze data with statistical analysis, the SPSS used in this study is SPSS version 24. The data analysis techniques used in this study are as follows:</w:t>
      </w:r>
    </w:p>
    <w:p w14:paraId="6D290876" w14:textId="77777777" w:rsidR="00E82DDA" w:rsidRPr="00E82DDA" w:rsidRDefault="00E82DDA" w:rsidP="00E82DDA">
      <w:pPr>
        <w:pStyle w:val="Body"/>
        <w:rPr>
          <w:rFonts w:ascii="Arial" w:hAnsi="Arial" w:cs="Arial"/>
        </w:rPr>
      </w:pPr>
      <w:r w:rsidRPr="00E82DDA">
        <w:rPr>
          <w:rFonts w:ascii="Arial" w:hAnsi="Arial" w:cs="Arial"/>
        </w:rPr>
        <w:t>1. Descriptive analysis</w:t>
      </w:r>
    </w:p>
    <w:p w14:paraId="5A36950C" w14:textId="3E444536" w:rsidR="00E82DDA" w:rsidRPr="00E82DDA" w:rsidRDefault="00E82DDA" w:rsidP="00E82DDA">
      <w:pPr>
        <w:pStyle w:val="Body"/>
        <w:rPr>
          <w:rFonts w:ascii="Arial" w:hAnsi="Arial" w:cs="Arial"/>
        </w:rPr>
      </w:pPr>
      <w:r w:rsidRPr="00E82DDA">
        <w:rPr>
          <w:rFonts w:ascii="Arial" w:hAnsi="Arial" w:cs="Arial"/>
        </w:rPr>
        <w:t>The descriptive statistical analysis method according to</w:t>
      </w:r>
      <w:r w:rsidR="00602BFA">
        <w:rPr>
          <w:rFonts w:ascii="Arial" w:hAnsi="Arial" w:cs="Arial"/>
        </w:rPr>
        <w:t xml:space="preserve"> </w:t>
      </w:r>
      <w:r w:rsidR="00602BFA">
        <w:rPr>
          <w:rFonts w:ascii="Arial" w:hAnsi="Arial" w:cs="Arial"/>
        </w:rPr>
        <w:fldChar w:fldCharType="begin" w:fldLock="1"/>
      </w:r>
      <w:r w:rsidR="004E74AE">
        <w:rPr>
          <w:rFonts w:ascii="Arial" w:hAnsi="Arial" w:cs="Arial"/>
        </w:rPr>
        <w:instrText>ADDIN CSL_CITATION {"citationItems":[{"id":"ITEM-1","itemData":{"author":[{"dropping-particle":"","family":"Sugiyono","given":"","non-dropping-particle":"","parse-names":false,"suffix":""}],"id":"ITEM-1","issued":{"date-parts":[["2016"]]},"publisher":"Alfabeta","publisher-place":"Bandung","title":"Metode Penelitian Kuantitatif, Kualitatif dan R&amp;D","type":"book"},"uris":["http://www.mendeley.com/documents/?uuid=c3276668-92c9-491e-a9aa-ba53a3b7c242"]}],"mendeley":{"formattedCitation":"(Sugiyono, 2016)","manualFormatting":"Sugiyono (2016","plainTextFormattedCitation":"(Sugiyono, 2016)","previouslyFormattedCitation":"(Sugiyono, 2016)"},"properties":{"noteIndex":0},"schema":"https://github.com/citation-style-language/schema/raw/master/csl-citation.json"}</w:instrText>
      </w:r>
      <w:r w:rsidR="00602BFA">
        <w:rPr>
          <w:rFonts w:ascii="Arial" w:hAnsi="Arial" w:cs="Arial"/>
        </w:rPr>
        <w:fldChar w:fldCharType="separate"/>
      </w:r>
      <w:r w:rsidR="00602BFA" w:rsidRPr="00602BFA">
        <w:rPr>
          <w:rFonts w:ascii="Arial" w:hAnsi="Arial" w:cs="Arial"/>
          <w:noProof/>
        </w:rPr>
        <w:t>Sugiyono</w:t>
      </w:r>
      <w:r w:rsidR="00602BFA">
        <w:rPr>
          <w:rFonts w:ascii="Arial" w:hAnsi="Arial" w:cs="Arial"/>
          <w:noProof/>
        </w:rPr>
        <w:t xml:space="preserve"> (</w:t>
      </w:r>
      <w:r w:rsidR="00602BFA" w:rsidRPr="00602BFA">
        <w:rPr>
          <w:rFonts w:ascii="Arial" w:hAnsi="Arial" w:cs="Arial"/>
          <w:noProof/>
        </w:rPr>
        <w:t>2016</w:t>
      </w:r>
      <w:r w:rsidR="00602BFA">
        <w:rPr>
          <w:rFonts w:ascii="Arial" w:hAnsi="Arial" w:cs="Arial"/>
        </w:rPr>
        <w:fldChar w:fldCharType="end"/>
      </w:r>
      <w:r w:rsidRPr="00E82DDA">
        <w:rPr>
          <w:rFonts w:ascii="Arial" w:hAnsi="Arial" w:cs="Arial"/>
        </w:rPr>
        <w:t>:147) is a statistic used to analyze data by describing or depicting the data that has been collected as it is without the intention of making conclusions that apply to the public or generalization.</w:t>
      </w:r>
    </w:p>
    <w:p w14:paraId="7B00C2B3" w14:textId="77777777" w:rsidR="00E82DDA" w:rsidRPr="00E82DDA" w:rsidRDefault="00E82DDA" w:rsidP="00E82DDA">
      <w:pPr>
        <w:pStyle w:val="Body"/>
        <w:rPr>
          <w:rFonts w:ascii="Arial" w:hAnsi="Arial" w:cs="Arial"/>
        </w:rPr>
      </w:pPr>
      <w:r w:rsidRPr="00E82DDA">
        <w:rPr>
          <w:rFonts w:ascii="Arial" w:hAnsi="Arial" w:cs="Arial"/>
        </w:rPr>
        <w:t>2. Multiple regression analysis</w:t>
      </w:r>
    </w:p>
    <w:p w14:paraId="420DC9A1" w14:textId="6B181E91" w:rsidR="00E82DDA" w:rsidRPr="00E82DDA" w:rsidRDefault="00E82DDA" w:rsidP="00E82DDA">
      <w:pPr>
        <w:pStyle w:val="Body"/>
        <w:rPr>
          <w:rFonts w:ascii="Arial" w:hAnsi="Arial" w:cs="Arial"/>
        </w:rPr>
      </w:pPr>
      <w:r w:rsidRPr="00E82DDA">
        <w:rPr>
          <w:rFonts w:ascii="Arial" w:hAnsi="Arial" w:cs="Arial"/>
        </w:rPr>
        <w:t>In this study, the data model uses multiple regression analysis. This model was chosen to determine the magnitude of the influence of the work environment variables, education, training and compensation and employee performance. In a study, the possibility of problems in regression analysis is quite often in matching the prediction model into a model that is entered into a series of data. Before the multiple regression test is carried out, a data quality test will be carried out first.</w:t>
      </w:r>
    </w:p>
    <w:p w14:paraId="72D6CDF9" w14:textId="03B431F8" w:rsidR="00E82DDA" w:rsidRPr="00E82DDA" w:rsidRDefault="00E82DDA" w:rsidP="00E82DDA">
      <w:pPr>
        <w:pStyle w:val="Body"/>
        <w:rPr>
          <w:rFonts w:ascii="Arial" w:hAnsi="Arial" w:cs="Arial"/>
        </w:rPr>
      </w:pPr>
      <w:r w:rsidRPr="00E82DDA">
        <w:rPr>
          <w:rFonts w:ascii="Arial" w:hAnsi="Arial" w:cs="Arial"/>
        </w:rPr>
        <w:t>In this study, testing was carried out using the SPSS program, and for validity testing using Pearson Bivariate correlation (Pearson Moment Product) and Corrected Item-Total Correlation.</w:t>
      </w:r>
      <w:r w:rsidR="001122BD">
        <w:rPr>
          <w:rFonts w:ascii="Arial" w:hAnsi="Arial" w:cs="Arial"/>
        </w:rPr>
        <w:t xml:space="preserve"> </w:t>
      </w:r>
      <w:r w:rsidR="001122BD">
        <w:rPr>
          <w:rFonts w:ascii="Arial" w:hAnsi="Arial" w:cs="Arial"/>
        </w:rPr>
        <w:fldChar w:fldCharType="begin" w:fldLock="1"/>
      </w:r>
      <w:r w:rsidR="001122BD">
        <w:rPr>
          <w:rFonts w:ascii="Arial" w:hAnsi="Arial" w:cs="Arial"/>
        </w:rPr>
        <w:instrText>ADDIN CSL_CITATION {"citationItems":[{"id":"ITEM-1","itemData":{"author":[{"dropping-particle":"","family":"Priyatno","given":"Duwi","non-dropping-particle":"","parse-names":false,"suffix":""}],"id":"ITEM-1","issued":{"date-parts":[["2008"]]},"publisher":"MediaKom","publisher-place":"Yogyakarta","title":"Mandiri Belajar SPSS (Statistical Product and Service Solution)","type":"book"},"uris":["http://www.mendeley.com/documents/?uuid=528ad82e-1bbc-433b-9459-b21f26ac43ae"]}],"mendeley":{"formattedCitation":"(Priyatno, 2008)","manualFormatting":"Priyatno (2008","plainTextFormattedCitation":"(Priyatno, 2008)"},"properties":{"noteIndex":0},"schema":"https://github.com/citation-style-language/schema/raw/master/csl-citation.json"}</w:instrText>
      </w:r>
      <w:r w:rsidR="001122BD">
        <w:rPr>
          <w:rFonts w:ascii="Arial" w:hAnsi="Arial" w:cs="Arial"/>
        </w:rPr>
        <w:fldChar w:fldCharType="separate"/>
      </w:r>
      <w:r w:rsidR="001122BD" w:rsidRPr="001122BD">
        <w:rPr>
          <w:rFonts w:ascii="Arial" w:hAnsi="Arial" w:cs="Arial"/>
          <w:noProof/>
        </w:rPr>
        <w:t>Priyatno</w:t>
      </w:r>
      <w:r w:rsidR="001122BD">
        <w:rPr>
          <w:rFonts w:ascii="Arial" w:hAnsi="Arial" w:cs="Arial"/>
          <w:noProof/>
        </w:rPr>
        <w:t xml:space="preserve"> (</w:t>
      </w:r>
      <w:r w:rsidR="001122BD" w:rsidRPr="001122BD">
        <w:rPr>
          <w:rFonts w:ascii="Arial" w:hAnsi="Arial" w:cs="Arial"/>
          <w:noProof/>
        </w:rPr>
        <w:t>2008</w:t>
      </w:r>
      <w:r w:rsidR="001122BD">
        <w:rPr>
          <w:rFonts w:ascii="Arial" w:hAnsi="Arial" w:cs="Arial"/>
        </w:rPr>
        <w:fldChar w:fldCharType="end"/>
      </w:r>
      <w:r w:rsidRPr="00E82DDA">
        <w:rPr>
          <w:rFonts w:ascii="Arial" w:hAnsi="Arial" w:cs="Arial"/>
        </w:rPr>
        <w:t xml:space="preserve">:90) stated his testing criteria with a significance level of 5% or 0.05, namely If r count ≥ r table then the questionnaire question instrument correlates with the </w:t>
      </w:r>
      <w:r w:rsidRPr="00E82DDA">
        <w:rPr>
          <w:rFonts w:ascii="Arial" w:hAnsi="Arial" w:cs="Arial"/>
        </w:rPr>
        <w:lastRenderedPageBreak/>
        <w:t>total score (declared valid), and if r count &lt; r table then the questionnaire question instrument does not correlate significantly with the total score (declared invalid).</w:t>
      </w:r>
    </w:p>
    <w:p w14:paraId="19F4A195" w14:textId="35A8C53D" w:rsidR="00E82DDA" w:rsidRDefault="00E82DDA" w:rsidP="00E82DDA">
      <w:pPr>
        <w:pStyle w:val="Body"/>
        <w:spacing w:after="0"/>
        <w:rPr>
          <w:rFonts w:ascii="Arial" w:hAnsi="Arial" w:cs="Arial"/>
        </w:rPr>
      </w:pPr>
      <w:r w:rsidRPr="00E82DDA">
        <w:rPr>
          <w:rFonts w:ascii="Arial" w:hAnsi="Arial" w:cs="Arial"/>
        </w:rPr>
        <w:t xml:space="preserve">Reliability testing is used to determine whether the data collection tool shows the level of accuracy, level of accuracy, stability, or consistency in expressing certain symptoms, </w:t>
      </w:r>
      <w:proofErr w:type="spellStart"/>
      <w:r w:rsidRPr="00E82DDA">
        <w:rPr>
          <w:rFonts w:ascii="Arial" w:hAnsi="Arial" w:cs="Arial"/>
        </w:rPr>
        <w:t>Sugiyono</w:t>
      </w:r>
      <w:proofErr w:type="spellEnd"/>
      <w:r w:rsidRPr="00E82DDA">
        <w:rPr>
          <w:rFonts w:ascii="Arial" w:hAnsi="Arial" w:cs="Arial"/>
        </w:rPr>
        <w:t xml:space="preserve"> (2016:172). Reliability testing should only be carried out on statements that have met the validity test and those that do not meet it do not need to be continued for reliability testing. The level of reliability of a construct or research variable can be seen from the results of the Cronbach Alpha (α) statistics. A variable is said to be reliable if it provides a Cronbach Alpha value &gt;0.60. The closer the alpha value is to 1, the more reliable the data reliability value is.</w:t>
      </w:r>
    </w:p>
    <w:p w14:paraId="4175B564" w14:textId="77777777" w:rsidR="00E82DDA" w:rsidRPr="00E82DDA" w:rsidRDefault="00E82DDA" w:rsidP="00E82DDA">
      <w:pPr>
        <w:pStyle w:val="Body"/>
        <w:spacing w:after="0"/>
        <w:rPr>
          <w:rFonts w:ascii="Arial" w:hAnsi="Arial" w:cs="Arial"/>
          <w:b/>
          <w:bCs/>
        </w:rPr>
      </w:pPr>
    </w:p>
    <w:p w14:paraId="222D3A7C" w14:textId="4AAF0B80" w:rsidR="00E82DDA" w:rsidRPr="00E82DDA" w:rsidRDefault="00E82DDA" w:rsidP="00E82DDA">
      <w:pPr>
        <w:pStyle w:val="Body"/>
        <w:rPr>
          <w:rFonts w:ascii="Arial" w:hAnsi="Arial" w:cs="Arial"/>
          <w:b/>
          <w:bCs/>
        </w:rPr>
      </w:pPr>
      <w:r w:rsidRPr="00E82DDA">
        <w:rPr>
          <w:rFonts w:ascii="Arial" w:hAnsi="Arial" w:cs="Arial"/>
          <w:b/>
          <w:bCs/>
        </w:rPr>
        <w:t>Normality Test</w:t>
      </w:r>
    </w:p>
    <w:p w14:paraId="1B264579" w14:textId="203331CA" w:rsidR="00E82DDA" w:rsidRPr="00E82DDA" w:rsidRDefault="00E82DDA" w:rsidP="00E82DDA">
      <w:pPr>
        <w:pStyle w:val="Body"/>
        <w:rPr>
          <w:rFonts w:ascii="Arial" w:hAnsi="Arial" w:cs="Arial"/>
        </w:rPr>
      </w:pPr>
      <w:r w:rsidRPr="00E82DDA">
        <w:rPr>
          <w:rFonts w:ascii="Arial" w:hAnsi="Arial" w:cs="Arial"/>
        </w:rPr>
        <w:t>The normality test is carried out by observing the distribution of data on the diagonal axis of the graph. The method used is plot. The decision-making method in the plot method is:</w:t>
      </w:r>
    </w:p>
    <w:p w14:paraId="17AC6DD3" w14:textId="34860768" w:rsidR="00E82DDA" w:rsidRPr="00E82DDA" w:rsidRDefault="00E82DDA" w:rsidP="00E82DDA">
      <w:pPr>
        <w:pStyle w:val="Body"/>
        <w:rPr>
          <w:rFonts w:ascii="Arial" w:hAnsi="Arial" w:cs="Arial"/>
        </w:rPr>
      </w:pPr>
      <w:r w:rsidRPr="00E82DDA">
        <w:rPr>
          <w:rFonts w:ascii="Arial" w:hAnsi="Arial" w:cs="Arial"/>
        </w:rPr>
        <w:t>a) If the data is spread around the diagonal line and follows the direction of the diagonal line, then the regression line model meets the normality assumption.</w:t>
      </w:r>
    </w:p>
    <w:p w14:paraId="45855366" w14:textId="65D8BE8D" w:rsidR="00E82DDA" w:rsidRPr="00E82DDA" w:rsidRDefault="00E82DDA" w:rsidP="00E82DDA">
      <w:pPr>
        <w:pStyle w:val="Body"/>
        <w:rPr>
          <w:rFonts w:ascii="Arial" w:hAnsi="Arial" w:cs="Arial"/>
        </w:rPr>
      </w:pPr>
      <w:r w:rsidRPr="00E82DDA">
        <w:rPr>
          <w:rFonts w:ascii="Arial" w:hAnsi="Arial" w:cs="Arial"/>
        </w:rPr>
        <w:t>b) If the data is spread far from the diagonal line or does not follow the direction of the diagonal line, then the regression model does not meet the normality assumption.</w:t>
      </w:r>
    </w:p>
    <w:p w14:paraId="1434932D" w14:textId="09C830A5" w:rsidR="00E82DDA" w:rsidRPr="00E82DDA" w:rsidRDefault="00E82DDA" w:rsidP="00E82DDA">
      <w:pPr>
        <w:pStyle w:val="Body"/>
        <w:rPr>
          <w:rFonts w:ascii="Arial" w:hAnsi="Arial" w:cs="Arial"/>
          <w:b/>
          <w:bCs/>
        </w:rPr>
      </w:pPr>
      <w:r w:rsidRPr="00E82DDA">
        <w:rPr>
          <w:rFonts w:ascii="Arial" w:hAnsi="Arial" w:cs="Arial"/>
          <w:b/>
          <w:bCs/>
        </w:rPr>
        <w:t>Multicollinearity Test</w:t>
      </w:r>
    </w:p>
    <w:p w14:paraId="2DABB584" w14:textId="4B91CE9A" w:rsidR="00E82DDA" w:rsidRPr="00E82DDA" w:rsidRDefault="00E82DDA" w:rsidP="00E82DDA">
      <w:pPr>
        <w:pStyle w:val="Body"/>
        <w:rPr>
          <w:rFonts w:ascii="Arial" w:hAnsi="Arial" w:cs="Arial"/>
        </w:rPr>
      </w:pPr>
      <w:r w:rsidRPr="00E82DDA">
        <w:rPr>
          <w:rFonts w:ascii="Arial" w:hAnsi="Arial" w:cs="Arial"/>
        </w:rPr>
        <w:t>According to</w:t>
      </w:r>
      <w:r w:rsidR="004E74AE">
        <w:rPr>
          <w:rFonts w:ascii="Arial" w:hAnsi="Arial" w:cs="Arial"/>
        </w:rPr>
        <w:t xml:space="preserve"> </w:t>
      </w:r>
      <w:r w:rsidR="004E74AE">
        <w:rPr>
          <w:rFonts w:ascii="Arial" w:hAnsi="Arial" w:cs="Arial"/>
        </w:rPr>
        <w:fldChar w:fldCharType="begin" w:fldLock="1"/>
      </w:r>
      <w:r w:rsidR="004E74AE">
        <w:rPr>
          <w:rFonts w:ascii="Arial" w:hAnsi="Arial" w:cs="Arial"/>
        </w:rPr>
        <w:instrText>ADDIN CSL_CITATION {"citationItems":[{"id":"ITEM-1","itemData":{"author":[{"dropping-particle":"","family":"Ghozali","given":"Imam","non-dropping-particle":"","parse-names":false,"suffix":""}],"id":"ITEM-1","issued":{"date-parts":[["2011"]]},"publisher":"Badan Penerbit Universitas Diponegoro","publisher-place":"Semarang","title":"Aplikasi Analisis Multivariate Dengan Program SPSS","type":"book"},"uris":["http://www.mendeley.com/documents/?uuid=8bd78f7e-2652-4474-9b6c-bb99a66c8f73"]}],"mendeley":{"formattedCitation":"(Ghozali, 2011)","manualFormatting":"Ghozali (2011","plainTextFormattedCitation":"(Ghozali, 2011)","previouslyFormattedCitation":"(Ghozali, 2011)"},"properties":{"noteIndex":0},"schema":"https://github.com/citation-style-language/schema/raw/master/csl-citation.json"}</w:instrText>
      </w:r>
      <w:r w:rsidR="004E74AE">
        <w:rPr>
          <w:rFonts w:ascii="Arial" w:hAnsi="Arial" w:cs="Arial"/>
        </w:rPr>
        <w:fldChar w:fldCharType="separate"/>
      </w:r>
      <w:r w:rsidR="004E74AE" w:rsidRPr="004E74AE">
        <w:rPr>
          <w:rFonts w:ascii="Arial" w:hAnsi="Arial" w:cs="Arial"/>
          <w:noProof/>
        </w:rPr>
        <w:t>Ghozali</w:t>
      </w:r>
      <w:r w:rsidR="004E74AE">
        <w:rPr>
          <w:rFonts w:ascii="Arial" w:hAnsi="Arial" w:cs="Arial"/>
          <w:noProof/>
        </w:rPr>
        <w:t xml:space="preserve"> (</w:t>
      </w:r>
      <w:r w:rsidR="004E74AE" w:rsidRPr="004E74AE">
        <w:rPr>
          <w:rFonts w:ascii="Arial" w:hAnsi="Arial" w:cs="Arial"/>
          <w:noProof/>
        </w:rPr>
        <w:t>2011</w:t>
      </w:r>
      <w:r w:rsidR="004E74AE">
        <w:rPr>
          <w:rFonts w:ascii="Arial" w:hAnsi="Arial" w:cs="Arial"/>
        </w:rPr>
        <w:fldChar w:fldCharType="end"/>
      </w:r>
      <w:r w:rsidRPr="00E82DDA">
        <w:rPr>
          <w:rFonts w:ascii="Arial" w:hAnsi="Arial" w:cs="Arial"/>
        </w:rPr>
        <w:t>:105) the multicollinearity test aims to test whether there is a correlation between independent variables in the regression model. A good regression model should not have a correlation between independent variables. If the independent variables are correlated with each other, then these variables are not orthogonal. Orthogonal variables are independent variables whose correlation value between independent variables is zero. To detect it, namely by analyzing the tolerance value and variance inflation factor (VIF). If the tolerance value is close to 1 and the VIF is below 10, then the regression is free from multicollinearity.</w:t>
      </w:r>
    </w:p>
    <w:p w14:paraId="2F5F60B2" w14:textId="77777777" w:rsidR="00E82DDA" w:rsidRPr="00E82DDA" w:rsidRDefault="00E82DDA" w:rsidP="00E82DDA">
      <w:pPr>
        <w:pStyle w:val="Body"/>
        <w:rPr>
          <w:rFonts w:ascii="Arial" w:hAnsi="Arial" w:cs="Arial"/>
          <w:b/>
          <w:bCs/>
        </w:rPr>
      </w:pPr>
      <w:r w:rsidRPr="00E82DDA">
        <w:rPr>
          <w:rFonts w:ascii="Arial" w:hAnsi="Arial" w:cs="Arial"/>
          <w:b/>
          <w:bCs/>
        </w:rPr>
        <w:t>Heteroscedasticity Test</w:t>
      </w:r>
    </w:p>
    <w:p w14:paraId="790D5B09" w14:textId="72430CD7" w:rsidR="00E82DDA" w:rsidRPr="00E82DDA" w:rsidRDefault="00E82DDA" w:rsidP="00E82DDA">
      <w:pPr>
        <w:pStyle w:val="Body"/>
        <w:rPr>
          <w:rFonts w:ascii="Arial" w:hAnsi="Arial" w:cs="Arial"/>
        </w:rPr>
      </w:pPr>
      <w:r w:rsidRPr="00E82DDA">
        <w:rPr>
          <w:rFonts w:ascii="Arial" w:hAnsi="Arial" w:cs="Arial"/>
        </w:rPr>
        <w:t xml:space="preserve">According to </w:t>
      </w:r>
      <w:proofErr w:type="spellStart"/>
      <w:r w:rsidRPr="00E82DDA">
        <w:rPr>
          <w:rFonts w:ascii="Arial" w:hAnsi="Arial" w:cs="Arial"/>
        </w:rPr>
        <w:t>Ghozali</w:t>
      </w:r>
      <w:proofErr w:type="spellEnd"/>
      <w:r w:rsidRPr="00E82DDA">
        <w:rPr>
          <w:rFonts w:ascii="Arial" w:hAnsi="Arial" w:cs="Arial"/>
        </w:rPr>
        <w:t xml:space="preserve"> (2011:139) the heteroscedasticity test aims to test whether in the regression model there is inequality of variance from the residual of one observation to another. If the variance from the residual of one observation to another remains, then it is called homoscedasticity and if it is different</w:t>
      </w:r>
      <w:r w:rsidR="004E74AE">
        <w:rPr>
          <w:rFonts w:ascii="Arial" w:hAnsi="Arial" w:cs="Arial"/>
        </w:rPr>
        <w:t>,</w:t>
      </w:r>
      <w:r w:rsidRPr="00E82DDA">
        <w:rPr>
          <w:rFonts w:ascii="Arial" w:hAnsi="Arial" w:cs="Arial"/>
        </w:rPr>
        <w:t xml:space="preserve"> it is called heteroscedasticity. A good regression model is one that is homoscedastic or does not experience heteroscedasticity.</w:t>
      </w:r>
    </w:p>
    <w:p w14:paraId="106A6853" w14:textId="77777777" w:rsidR="00E82DDA" w:rsidRPr="00E82DDA" w:rsidRDefault="00E82DDA" w:rsidP="00E82DDA">
      <w:pPr>
        <w:pStyle w:val="Body"/>
        <w:rPr>
          <w:rFonts w:ascii="Arial" w:hAnsi="Arial" w:cs="Arial"/>
        </w:rPr>
      </w:pPr>
      <w:r w:rsidRPr="00E82DDA">
        <w:rPr>
          <w:rFonts w:ascii="Arial" w:hAnsi="Arial" w:cs="Arial"/>
        </w:rPr>
        <w:t>a) If there is a certain pattern, and the existing points form a certain regular pattern (wavy, widening then narrowing) then it indicates that heteroscedasticity has occurred.</w:t>
      </w:r>
    </w:p>
    <w:p w14:paraId="5D30FBF6" w14:textId="77777777" w:rsidR="00E82DDA" w:rsidRPr="00E82DDA" w:rsidRDefault="00E82DDA" w:rsidP="00E82DDA">
      <w:pPr>
        <w:pStyle w:val="Body"/>
        <w:rPr>
          <w:rFonts w:ascii="Arial" w:hAnsi="Arial" w:cs="Arial"/>
        </w:rPr>
      </w:pPr>
      <w:r w:rsidRPr="00E82DDA">
        <w:rPr>
          <w:rFonts w:ascii="Arial" w:hAnsi="Arial" w:cs="Arial"/>
        </w:rPr>
        <w:t>b) If there is nothing clear, and the points are spread above and below the number 0 on the Y axis, then heteroscedasticity does not occur.</w:t>
      </w:r>
    </w:p>
    <w:p w14:paraId="3B3EF4F8" w14:textId="77777777" w:rsidR="00E82DDA" w:rsidRPr="00E82DDA" w:rsidRDefault="00E82DDA" w:rsidP="00E82DDA">
      <w:pPr>
        <w:pStyle w:val="Body"/>
        <w:rPr>
          <w:rFonts w:ascii="Arial" w:hAnsi="Arial" w:cs="Arial"/>
          <w:b/>
          <w:bCs/>
        </w:rPr>
      </w:pPr>
      <w:r w:rsidRPr="00E82DDA">
        <w:rPr>
          <w:rFonts w:ascii="Arial" w:hAnsi="Arial" w:cs="Arial"/>
          <w:b/>
          <w:bCs/>
        </w:rPr>
        <w:t>Hypothesis Test</w:t>
      </w:r>
    </w:p>
    <w:p w14:paraId="79489772" w14:textId="77777777" w:rsidR="00E82DDA" w:rsidRPr="00E82DDA" w:rsidRDefault="00E82DDA" w:rsidP="00E82DDA">
      <w:pPr>
        <w:pStyle w:val="Body"/>
        <w:rPr>
          <w:rFonts w:ascii="Arial" w:hAnsi="Arial" w:cs="Arial"/>
        </w:rPr>
      </w:pPr>
      <w:r w:rsidRPr="00E82DDA">
        <w:rPr>
          <w:rFonts w:ascii="Arial" w:hAnsi="Arial" w:cs="Arial"/>
        </w:rPr>
        <w:t>The hypothesis test aims to determine whether there is a clear and reliable influence between the independent variables (work environment, education, training and compensation) on the dependent variable (employee performance). Hypothesis testing uses multiple regression tests. In regression analysis, a regression equation is developed, which is a formula that finds the value of a dependent variable from the known value of an independent variable. Regression analysis is used for forecasting purposes, where in the model there is a dependent and independent variable.</w:t>
      </w:r>
    </w:p>
    <w:p w14:paraId="75994240" w14:textId="70E6E9F2" w:rsidR="00E82DDA" w:rsidRDefault="00E82DDA" w:rsidP="00E82DDA">
      <w:pPr>
        <w:pStyle w:val="Body"/>
        <w:spacing w:after="0"/>
        <w:rPr>
          <w:rFonts w:ascii="Arial" w:hAnsi="Arial" w:cs="Arial"/>
        </w:rPr>
      </w:pPr>
      <w:r w:rsidRPr="00E82DDA">
        <w:rPr>
          <w:rFonts w:ascii="Arial" w:hAnsi="Arial" w:cs="Arial"/>
        </w:rPr>
        <w:t>The multiple linear regression equation in this study is as follows:</w:t>
      </w:r>
    </w:p>
    <w:p w14:paraId="333DF249" w14:textId="77777777" w:rsidR="00E82DDA" w:rsidRDefault="00E82DDA" w:rsidP="00E82DDA">
      <w:pPr>
        <w:rPr>
          <w:rFonts w:ascii="Arial" w:hAnsi="Arial" w:cs="Arial"/>
          <w:lang w:val="en-ID"/>
        </w:rPr>
      </w:pPr>
      <w:r w:rsidRPr="00876DE5">
        <w:rPr>
          <w:rFonts w:ascii="Arial" w:hAnsi="Arial" w:cs="Arial"/>
          <w:lang w:val="en-ID"/>
        </w:rPr>
        <w:tab/>
      </w:r>
      <w:r w:rsidRPr="00E82DDA">
        <w:rPr>
          <w:rFonts w:ascii="Arial" w:hAnsi="Arial" w:cs="Arial"/>
          <w:lang w:val="id-ID"/>
        </w:rPr>
        <w:t>Y</w:t>
      </w:r>
      <w:r w:rsidRPr="00E82DDA">
        <w:rPr>
          <w:rFonts w:ascii="Arial" w:hAnsi="Arial" w:cs="Arial"/>
          <w:lang w:val="id-ID"/>
        </w:rPr>
        <w:tab/>
        <w:t>= a + b</w:t>
      </w:r>
      <w:r w:rsidRPr="00E82DDA">
        <w:rPr>
          <w:rFonts w:ascii="Arial" w:hAnsi="Arial" w:cs="Arial"/>
          <w:vertAlign w:val="subscript"/>
          <w:lang w:val="id-ID"/>
        </w:rPr>
        <w:t>1</w:t>
      </w:r>
      <w:r w:rsidRPr="00E82DDA">
        <w:rPr>
          <w:rFonts w:ascii="Arial" w:hAnsi="Arial" w:cs="Arial"/>
          <w:lang w:val="id-ID"/>
        </w:rPr>
        <w:t>X</w:t>
      </w:r>
      <w:r w:rsidRPr="00E82DDA">
        <w:rPr>
          <w:rFonts w:ascii="Arial" w:hAnsi="Arial" w:cs="Arial"/>
          <w:vertAlign w:val="subscript"/>
          <w:lang w:val="id-ID"/>
        </w:rPr>
        <w:t>1</w:t>
      </w:r>
      <w:r w:rsidRPr="00E82DDA">
        <w:rPr>
          <w:rFonts w:ascii="Arial" w:hAnsi="Arial" w:cs="Arial"/>
          <w:lang w:val="id-ID"/>
        </w:rPr>
        <w:t>+ b</w:t>
      </w:r>
      <w:r w:rsidRPr="00E82DDA">
        <w:rPr>
          <w:rFonts w:ascii="Arial" w:hAnsi="Arial" w:cs="Arial"/>
          <w:vertAlign w:val="subscript"/>
          <w:lang w:val="id-ID"/>
        </w:rPr>
        <w:t>2</w:t>
      </w:r>
      <w:r w:rsidRPr="00E82DDA">
        <w:rPr>
          <w:rFonts w:ascii="Arial" w:hAnsi="Arial" w:cs="Arial"/>
          <w:lang w:val="id-ID"/>
        </w:rPr>
        <w:t>X</w:t>
      </w:r>
      <w:r w:rsidRPr="00E82DDA">
        <w:rPr>
          <w:rFonts w:ascii="Arial" w:hAnsi="Arial" w:cs="Arial"/>
          <w:vertAlign w:val="subscript"/>
          <w:lang w:val="id-ID"/>
        </w:rPr>
        <w:t>2</w:t>
      </w:r>
      <w:r w:rsidRPr="00E82DDA">
        <w:rPr>
          <w:rFonts w:ascii="Arial" w:hAnsi="Arial" w:cs="Arial"/>
          <w:lang w:val="en-ID"/>
        </w:rPr>
        <w:t>+</w:t>
      </w:r>
      <w:r w:rsidRPr="00E82DDA">
        <w:rPr>
          <w:rFonts w:ascii="Arial" w:hAnsi="Arial" w:cs="Arial"/>
          <w:lang w:val="id-ID"/>
        </w:rPr>
        <w:t>b</w:t>
      </w:r>
      <w:r w:rsidRPr="00E82DDA">
        <w:rPr>
          <w:rFonts w:ascii="Arial" w:hAnsi="Arial" w:cs="Arial"/>
          <w:vertAlign w:val="subscript"/>
          <w:lang w:val="en-ID"/>
        </w:rPr>
        <w:t>3</w:t>
      </w:r>
      <w:r w:rsidRPr="00E82DDA">
        <w:rPr>
          <w:rFonts w:ascii="Arial" w:hAnsi="Arial" w:cs="Arial"/>
          <w:lang w:val="id-ID"/>
        </w:rPr>
        <w:t>X</w:t>
      </w:r>
      <w:r w:rsidRPr="00E82DDA">
        <w:rPr>
          <w:rFonts w:ascii="Arial" w:hAnsi="Arial" w:cs="Arial"/>
          <w:vertAlign w:val="subscript"/>
          <w:lang w:val="en-ID"/>
        </w:rPr>
        <w:t>3</w:t>
      </w:r>
      <w:r w:rsidRPr="00E82DDA">
        <w:rPr>
          <w:rFonts w:ascii="Arial" w:hAnsi="Arial" w:cs="Arial"/>
          <w:lang w:val="en-ID"/>
        </w:rPr>
        <w:t xml:space="preserve"> + e</w:t>
      </w:r>
    </w:p>
    <w:p w14:paraId="10C25F3E" w14:textId="77777777" w:rsidR="00E82DDA" w:rsidRPr="00E82DDA" w:rsidRDefault="00E82DDA" w:rsidP="00E82DDA">
      <w:pPr>
        <w:rPr>
          <w:rFonts w:ascii="Arial" w:hAnsi="Arial" w:cs="Arial"/>
          <w:lang w:val="en-ID"/>
        </w:rPr>
      </w:pPr>
    </w:p>
    <w:p w14:paraId="05CD9C1F" w14:textId="278FBF0F" w:rsidR="00E82DDA" w:rsidRPr="00B1007B" w:rsidRDefault="00E82DDA" w:rsidP="00E82DDA">
      <w:pPr>
        <w:pStyle w:val="Body"/>
        <w:rPr>
          <w:rFonts w:ascii="Arial" w:hAnsi="Arial" w:cs="Arial"/>
          <w:b/>
          <w:bCs/>
        </w:rPr>
      </w:pPr>
      <w:r w:rsidRPr="00B1007B">
        <w:rPr>
          <w:rFonts w:ascii="Arial" w:hAnsi="Arial" w:cs="Arial"/>
          <w:b/>
          <w:bCs/>
        </w:rPr>
        <w:t>Partial Significance Test (t-Test)</w:t>
      </w:r>
    </w:p>
    <w:p w14:paraId="563FDB00" w14:textId="694B3181" w:rsidR="00E82DDA" w:rsidRPr="00E82DDA" w:rsidRDefault="00E82DDA" w:rsidP="00E82DDA">
      <w:pPr>
        <w:pStyle w:val="Body"/>
        <w:rPr>
          <w:rFonts w:ascii="Arial" w:hAnsi="Arial" w:cs="Arial"/>
        </w:rPr>
      </w:pPr>
      <w:r w:rsidRPr="00E82DDA">
        <w:rPr>
          <w:rFonts w:ascii="Arial" w:hAnsi="Arial" w:cs="Arial"/>
        </w:rPr>
        <w:t>The steps in decision making for the t-test are to look at the significant value, if the sig α value &lt;0.05 then it can be concluded that the independent variable partially has a significant effect on the dependent variable or the hypothesis is accepted. Likewise, if the sig α value&gt; 0.05 then it can be concluded that the independent variable partially does not have a significant effect on the dependent variable or the hypothesis is rejected,</w:t>
      </w:r>
      <w:r w:rsidR="004E74AE">
        <w:rPr>
          <w:rFonts w:ascii="Arial" w:hAnsi="Arial" w:cs="Arial"/>
        </w:rPr>
        <w:t xml:space="preserve"> </w:t>
      </w:r>
      <w:r w:rsidR="004E74AE">
        <w:rPr>
          <w:rFonts w:ascii="Arial" w:hAnsi="Arial" w:cs="Arial"/>
        </w:rPr>
        <w:fldChar w:fldCharType="begin" w:fldLock="1"/>
      </w:r>
      <w:r w:rsidR="004E74AE">
        <w:rPr>
          <w:rFonts w:ascii="Arial" w:hAnsi="Arial" w:cs="Arial"/>
        </w:rPr>
        <w:instrText>ADDIN CSL_CITATION {"citationItems":[{"id":"ITEM-1","itemData":{"author":[{"dropping-particle":"","family":"Ghozali","given":"Imam","non-dropping-particle":"","parse-names":false,"suffix":""}],"edition":"8","id":"ITEM-1","issued":{"date-parts":[["2016"]]},"publisher":"Badan Penerbit Universitas Diponegoro","publisher-place":"Semarang","title":"Aplikasi Analisis Multivariete Dengan Program IBM SPSS 23","type":"book"},"uris":["http://www.mendeley.com/documents/?uuid=5394f237-7277-432f-856f-d7c0261eb287"]}],"mendeley":{"formattedCitation":"(Ghozali, 2016)","manualFormatting":"Ghozali (2016","plainTextFormattedCitation":"(Ghozali, 2016)","previouslyFormattedCitation":"(Ghozali, 2016)"},"properties":{"noteIndex":0},"schema":"https://github.com/citation-style-language/schema/raw/master/csl-citation.json"}</w:instrText>
      </w:r>
      <w:r w:rsidR="004E74AE">
        <w:rPr>
          <w:rFonts w:ascii="Arial" w:hAnsi="Arial" w:cs="Arial"/>
        </w:rPr>
        <w:fldChar w:fldCharType="separate"/>
      </w:r>
      <w:r w:rsidR="004E74AE" w:rsidRPr="004E74AE">
        <w:rPr>
          <w:rFonts w:ascii="Arial" w:hAnsi="Arial" w:cs="Arial"/>
          <w:noProof/>
        </w:rPr>
        <w:t>Ghozali</w:t>
      </w:r>
      <w:r w:rsidR="004E74AE">
        <w:rPr>
          <w:rFonts w:ascii="Arial" w:hAnsi="Arial" w:cs="Arial"/>
          <w:noProof/>
        </w:rPr>
        <w:t xml:space="preserve"> (</w:t>
      </w:r>
      <w:r w:rsidR="004E74AE" w:rsidRPr="004E74AE">
        <w:rPr>
          <w:rFonts w:ascii="Arial" w:hAnsi="Arial" w:cs="Arial"/>
          <w:noProof/>
        </w:rPr>
        <w:t>2016</w:t>
      </w:r>
      <w:r w:rsidR="004E74AE">
        <w:rPr>
          <w:rFonts w:ascii="Arial" w:hAnsi="Arial" w:cs="Arial"/>
        </w:rPr>
        <w:fldChar w:fldCharType="end"/>
      </w:r>
      <w:r w:rsidRPr="00E82DDA">
        <w:rPr>
          <w:rFonts w:ascii="Arial" w:hAnsi="Arial" w:cs="Arial"/>
        </w:rPr>
        <w:t>:97).</w:t>
      </w:r>
    </w:p>
    <w:p w14:paraId="6AC16F6E" w14:textId="77777777" w:rsidR="00E82DDA" w:rsidRPr="00E82DDA" w:rsidRDefault="00E82DDA" w:rsidP="00E82DDA">
      <w:pPr>
        <w:pStyle w:val="Body"/>
        <w:rPr>
          <w:rFonts w:ascii="Arial" w:hAnsi="Arial" w:cs="Arial"/>
        </w:rPr>
      </w:pPr>
      <w:r w:rsidRPr="00E82DDA">
        <w:rPr>
          <w:rFonts w:ascii="Arial" w:hAnsi="Arial" w:cs="Arial"/>
        </w:rPr>
        <w:lastRenderedPageBreak/>
        <w:t>With the decision-making rules:</w:t>
      </w:r>
    </w:p>
    <w:p w14:paraId="19DCC666" w14:textId="5F2221B3" w:rsidR="00E82DDA" w:rsidRPr="00E82DDA" w:rsidRDefault="00E82DDA" w:rsidP="00E82DDA">
      <w:pPr>
        <w:pStyle w:val="Body"/>
        <w:rPr>
          <w:rFonts w:ascii="Arial" w:hAnsi="Arial" w:cs="Arial"/>
        </w:rPr>
      </w:pPr>
      <w:r w:rsidRPr="00E82DDA">
        <w:rPr>
          <w:rFonts w:ascii="Arial" w:hAnsi="Arial" w:cs="Arial"/>
        </w:rPr>
        <w:t>H0: b1,</w:t>
      </w:r>
      <w:r>
        <w:rPr>
          <w:rFonts w:ascii="Arial" w:hAnsi="Arial" w:cs="Arial"/>
        </w:rPr>
        <w:t xml:space="preserve"> </w:t>
      </w:r>
      <w:r w:rsidRPr="00E82DDA">
        <w:rPr>
          <w:rFonts w:ascii="Arial" w:hAnsi="Arial" w:cs="Arial"/>
        </w:rPr>
        <w:t>b2,</w:t>
      </w:r>
      <w:r>
        <w:rPr>
          <w:rFonts w:ascii="Arial" w:hAnsi="Arial" w:cs="Arial"/>
        </w:rPr>
        <w:t xml:space="preserve"> </w:t>
      </w:r>
      <w:r w:rsidRPr="00E82DDA">
        <w:rPr>
          <w:rFonts w:ascii="Arial" w:hAnsi="Arial" w:cs="Arial"/>
        </w:rPr>
        <w:t xml:space="preserve">b3 = 0 (work environment, education, training and compensation partially do not affect the performance of employees at the Medan </w:t>
      </w:r>
      <w:proofErr w:type="spellStart"/>
      <w:r w:rsidRPr="00E82DDA">
        <w:rPr>
          <w:rFonts w:ascii="Arial" w:hAnsi="Arial" w:cs="Arial"/>
        </w:rPr>
        <w:t>Petisah</w:t>
      </w:r>
      <w:proofErr w:type="spellEnd"/>
      <w:r w:rsidRPr="00E82DDA">
        <w:rPr>
          <w:rFonts w:ascii="Arial" w:hAnsi="Arial" w:cs="Arial"/>
        </w:rPr>
        <w:t xml:space="preserve"> </w:t>
      </w:r>
      <w:proofErr w:type="spellStart"/>
      <w:r w:rsidRPr="00E82DDA">
        <w:rPr>
          <w:rFonts w:ascii="Arial" w:hAnsi="Arial" w:cs="Arial"/>
        </w:rPr>
        <w:t>Pratama</w:t>
      </w:r>
      <w:proofErr w:type="spellEnd"/>
      <w:r w:rsidRPr="00E82DDA">
        <w:rPr>
          <w:rFonts w:ascii="Arial" w:hAnsi="Arial" w:cs="Arial"/>
        </w:rPr>
        <w:t xml:space="preserve"> Tax Service Office).</w:t>
      </w:r>
    </w:p>
    <w:p w14:paraId="254CD1A5" w14:textId="71C94D8B" w:rsidR="00E82DDA" w:rsidRPr="00E82DDA" w:rsidRDefault="00E82DDA" w:rsidP="00E82DDA">
      <w:pPr>
        <w:pStyle w:val="Body"/>
        <w:rPr>
          <w:rFonts w:ascii="Arial" w:hAnsi="Arial" w:cs="Arial"/>
        </w:rPr>
      </w:pPr>
      <w:r w:rsidRPr="00E82DDA">
        <w:rPr>
          <w:rFonts w:ascii="Arial" w:hAnsi="Arial" w:cs="Arial"/>
        </w:rPr>
        <w:t>H1: b1,</w:t>
      </w:r>
      <w:r>
        <w:rPr>
          <w:rFonts w:ascii="Arial" w:hAnsi="Arial" w:cs="Arial"/>
        </w:rPr>
        <w:t xml:space="preserve"> </w:t>
      </w:r>
      <w:r w:rsidRPr="00E82DDA">
        <w:rPr>
          <w:rFonts w:ascii="Arial" w:hAnsi="Arial" w:cs="Arial"/>
        </w:rPr>
        <w:t>b2,</w:t>
      </w:r>
      <w:r>
        <w:rPr>
          <w:rFonts w:ascii="Arial" w:hAnsi="Arial" w:cs="Arial"/>
        </w:rPr>
        <w:t xml:space="preserve"> </w:t>
      </w:r>
      <w:r w:rsidRPr="00E82DDA">
        <w:rPr>
          <w:rFonts w:ascii="Arial" w:hAnsi="Arial" w:cs="Arial"/>
        </w:rPr>
        <w:t xml:space="preserve">b3 ≠ 0 (work environment, education, training and compensation partially affect the performance of employees at the Medan </w:t>
      </w:r>
      <w:proofErr w:type="spellStart"/>
      <w:r w:rsidRPr="00E82DDA">
        <w:rPr>
          <w:rFonts w:ascii="Arial" w:hAnsi="Arial" w:cs="Arial"/>
        </w:rPr>
        <w:t>Petisah</w:t>
      </w:r>
      <w:proofErr w:type="spellEnd"/>
      <w:r w:rsidRPr="00E82DDA">
        <w:rPr>
          <w:rFonts w:ascii="Arial" w:hAnsi="Arial" w:cs="Arial"/>
        </w:rPr>
        <w:t xml:space="preserve"> </w:t>
      </w:r>
      <w:proofErr w:type="spellStart"/>
      <w:r w:rsidRPr="00E82DDA">
        <w:rPr>
          <w:rFonts w:ascii="Arial" w:hAnsi="Arial" w:cs="Arial"/>
        </w:rPr>
        <w:t>Pratama</w:t>
      </w:r>
      <w:proofErr w:type="spellEnd"/>
      <w:r w:rsidRPr="00E82DDA">
        <w:rPr>
          <w:rFonts w:ascii="Arial" w:hAnsi="Arial" w:cs="Arial"/>
        </w:rPr>
        <w:t xml:space="preserve"> Tax Service Office).</w:t>
      </w:r>
    </w:p>
    <w:p w14:paraId="1E4A8BB9" w14:textId="453F8867" w:rsidR="00E82DDA" w:rsidRDefault="00B1007B" w:rsidP="00441B6F">
      <w:pPr>
        <w:pStyle w:val="Body"/>
        <w:spacing w:after="0"/>
        <w:rPr>
          <w:rFonts w:ascii="Arial" w:hAnsi="Arial" w:cs="Arial"/>
        </w:rPr>
      </w:pPr>
      <w:r w:rsidRPr="00B1007B">
        <w:rPr>
          <w:rFonts w:ascii="Arial" w:hAnsi="Arial" w:cs="Arial"/>
        </w:rPr>
        <w:t xml:space="preserve">The t-test is conducted to determine whether the independent variables partially have a significant effect on the dependent variable. In this case, t count is compared with t table with the following conditions: If the t </w:t>
      </w:r>
      <w:r w:rsidRPr="00B1007B">
        <w:rPr>
          <w:rFonts w:ascii="Arial" w:hAnsi="Arial" w:cs="Arial"/>
          <w:vertAlign w:val="subscript"/>
        </w:rPr>
        <w:t>count</w:t>
      </w:r>
      <w:r w:rsidRPr="00B1007B">
        <w:rPr>
          <w:rFonts w:ascii="Arial" w:hAnsi="Arial" w:cs="Arial"/>
        </w:rPr>
        <w:t xml:space="preserve"> value &lt; t </w:t>
      </w:r>
      <w:r w:rsidRPr="00B1007B">
        <w:rPr>
          <w:rFonts w:ascii="Arial" w:hAnsi="Arial" w:cs="Arial"/>
          <w:vertAlign w:val="subscript"/>
        </w:rPr>
        <w:t>table</w:t>
      </w:r>
      <w:r w:rsidRPr="00B1007B">
        <w:rPr>
          <w:rFonts w:ascii="Arial" w:hAnsi="Arial" w:cs="Arial"/>
        </w:rPr>
        <w:t xml:space="preserve"> then H0 is accepted and H1 is rejected, at α 5%. This means that the independent variables partially do not have a significant effect on the dependent variable. If the t </w:t>
      </w:r>
      <w:r w:rsidRPr="00B1007B">
        <w:rPr>
          <w:rFonts w:ascii="Arial" w:hAnsi="Arial" w:cs="Arial"/>
          <w:vertAlign w:val="subscript"/>
        </w:rPr>
        <w:t>count</w:t>
      </w:r>
      <w:r w:rsidRPr="00B1007B">
        <w:rPr>
          <w:rFonts w:ascii="Arial" w:hAnsi="Arial" w:cs="Arial"/>
        </w:rPr>
        <w:t xml:space="preserve"> value &gt; t </w:t>
      </w:r>
      <w:r w:rsidRPr="00B1007B">
        <w:rPr>
          <w:rFonts w:ascii="Arial" w:hAnsi="Arial" w:cs="Arial"/>
          <w:vertAlign w:val="subscript"/>
        </w:rPr>
        <w:t>table</w:t>
      </w:r>
      <w:r w:rsidRPr="00B1007B">
        <w:rPr>
          <w:rFonts w:ascii="Arial" w:hAnsi="Arial" w:cs="Arial"/>
        </w:rPr>
        <w:t xml:space="preserve"> then H0 is rejected and H1 is accepted, at α 5%. This means that the independent variables partially have a significant effect on the dependent variables.</w:t>
      </w:r>
    </w:p>
    <w:p w14:paraId="63FF064F" w14:textId="77777777" w:rsidR="00B1007B" w:rsidRDefault="00B1007B" w:rsidP="00441B6F">
      <w:pPr>
        <w:pStyle w:val="Body"/>
        <w:spacing w:after="0"/>
        <w:rPr>
          <w:rFonts w:ascii="Arial" w:hAnsi="Arial" w:cs="Arial"/>
        </w:rPr>
      </w:pPr>
    </w:p>
    <w:p w14:paraId="241A9DE7" w14:textId="77777777" w:rsidR="00B1007B" w:rsidRPr="00B1007B" w:rsidRDefault="00B1007B" w:rsidP="00B1007B">
      <w:pPr>
        <w:pStyle w:val="Body"/>
        <w:rPr>
          <w:rFonts w:ascii="Arial" w:hAnsi="Arial" w:cs="Arial"/>
          <w:b/>
          <w:bCs/>
        </w:rPr>
      </w:pPr>
      <w:r w:rsidRPr="00B1007B">
        <w:rPr>
          <w:rFonts w:ascii="Arial" w:hAnsi="Arial" w:cs="Arial"/>
          <w:b/>
          <w:bCs/>
        </w:rPr>
        <w:t>Simultaneous Significance Test (F Test)</w:t>
      </w:r>
    </w:p>
    <w:p w14:paraId="2C28669C" w14:textId="77777777" w:rsidR="00B1007B" w:rsidRPr="00B1007B" w:rsidRDefault="00B1007B" w:rsidP="00B1007B">
      <w:pPr>
        <w:pStyle w:val="Body"/>
        <w:spacing w:after="0"/>
        <w:rPr>
          <w:rFonts w:ascii="Arial" w:hAnsi="Arial" w:cs="Arial"/>
        </w:rPr>
      </w:pPr>
      <w:r w:rsidRPr="00B1007B">
        <w:rPr>
          <w:rFonts w:ascii="Arial" w:hAnsi="Arial" w:cs="Arial"/>
        </w:rPr>
        <w:t xml:space="preserve">The steps in decision making for the F test are to look at the significant value, if the sig α value &lt;0.05 then it can be concluded that the independent variables simultaneously or together have a significant effect on the dependent variable or the hypothesis is accepted. Likewise, if the sig α value &gt; 0.05 then it can be concluded that the independent variables simultaneously or together do not have a significant effect on the dependent variable or the hypothesis is rejected, </w:t>
      </w:r>
      <w:proofErr w:type="spellStart"/>
      <w:r w:rsidRPr="00B1007B">
        <w:rPr>
          <w:rFonts w:ascii="Arial" w:hAnsi="Arial" w:cs="Arial"/>
        </w:rPr>
        <w:t>Ghozali</w:t>
      </w:r>
      <w:proofErr w:type="spellEnd"/>
      <w:r w:rsidRPr="00B1007B">
        <w:rPr>
          <w:rFonts w:ascii="Arial" w:hAnsi="Arial" w:cs="Arial"/>
        </w:rPr>
        <w:t xml:space="preserve"> (2016:96).</w:t>
      </w:r>
    </w:p>
    <w:p w14:paraId="24F53149" w14:textId="77777777" w:rsidR="00B1007B" w:rsidRPr="00B1007B" w:rsidRDefault="00B1007B" w:rsidP="00B1007B">
      <w:pPr>
        <w:pStyle w:val="Body"/>
        <w:spacing w:after="0"/>
        <w:rPr>
          <w:rFonts w:ascii="Arial" w:hAnsi="Arial" w:cs="Arial"/>
        </w:rPr>
      </w:pPr>
      <w:r w:rsidRPr="00B1007B">
        <w:rPr>
          <w:rFonts w:ascii="Arial" w:hAnsi="Arial" w:cs="Arial"/>
        </w:rPr>
        <w:t>With the decision-making rules:</w:t>
      </w:r>
    </w:p>
    <w:p w14:paraId="6D70835A" w14:textId="77777777" w:rsidR="00B1007B" w:rsidRPr="00B1007B" w:rsidRDefault="00B1007B" w:rsidP="00B1007B">
      <w:pPr>
        <w:pStyle w:val="Body"/>
        <w:spacing w:after="0"/>
        <w:rPr>
          <w:rFonts w:ascii="Arial" w:hAnsi="Arial" w:cs="Arial"/>
        </w:rPr>
      </w:pPr>
      <w:r w:rsidRPr="00B1007B">
        <w:rPr>
          <w:rFonts w:ascii="Arial" w:hAnsi="Arial" w:cs="Arial"/>
        </w:rPr>
        <w:t xml:space="preserve">H0: b1, b2, b3 = 0 (work environment, education, training and compensation simultaneously do not affect the performance of employees at the Medan </w:t>
      </w:r>
      <w:proofErr w:type="spellStart"/>
      <w:r w:rsidRPr="00B1007B">
        <w:rPr>
          <w:rFonts w:ascii="Arial" w:hAnsi="Arial" w:cs="Arial"/>
        </w:rPr>
        <w:t>Petisah</w:t>
      </w:r>
      <w:proofErr w:type="spellEnd"/>
      <w:r w:rsidRPr="00B1007B">
        <w:rPr>
          <w:rFonts w:ascii="Arial" w:hAnsi="Arial" w:cs="Arial"/>
        </w:rPr>
        <w:t xml:space="preserve"> </w:t>
      </w:r>
      <w:proofErr w:type="spellStart"/>
      <w:r w:rsidRPr="00B1007B">
        <w:rPr>
          <w:rFonts w:ascii="Arial" w:hAnsi="Arial" w:cs="Arial"/>
        </w:rPr>
        <w:t>Pratama</w:t>
      </w:r>
      <w:proofErr w:type="spellEnd"/>
      <w:r w:rsidRPr="00B1007B">
        <w:rPr>
          <w:rFonts w:ascii="Arial" w:hAnsi="Arial" w:cs="Arial"/>
        </w:rPr>
        <w:t xml:space="preserve"> Tax Service Office).</w:t>
      </w:r>
    </w:p>
    <w:p w14:paraId="3F1BE7A5" w14:textId="106BF8A1" w:rsidR="00B1007B" w:rsidRDefault="00B1007B" w:rsidP="00B1007B">
      <w:pPr>
        <w:pStyle w:val="Body"/>
        <w:spacing w:after="0"/>
        <w:rPr>
          <w:rFonts w:ascii="Arial" w:hAnsi="Arial" w:cs="Arial"/>
        </w:rPr>
      </w:pPr>
      <w:r w:rsidRPr="00B1007B">
        <w:rPr>
          <w:rFonts w:ascii="Arial" w:hAnsi="Arial" w:cs="Arial"/>
        </w:rPr>
        <w:t xml:space="preserve">H1: b1, b2, b3 ≠ 0 (work environment, education, training and compensation simultaneously affect the performance of employees at the Medan </w:t>
      </w:r>
      <w:proofErr w:type="spellStart"/>
      <w:r w:rsidRPr="00B1007B">
        <w:rPr>
          <w:rFonts w:ascii="Arial" w:hAnsi="Arial" w:cs="Arial"/>
        </w:rPr>
        <w:t>Petisah</w:t>
      </w:r>
      <w:proofErr w:type="spellEnd"/>
      <w:r w:rsidRPr="00B1007B">
        <w:rPr>
          <w:rFonts w:ascii="Arial" w:hAnsi="Arial" w:cs="Arial"/>
        </w:rPr>
        <w:t xml:space="preserve"> </w:t>
      </w:r>
      <w:proofErr w:type="spellStart"/>
      <w:r w:rsidRPr="00B1007B">
        <w:rPr>
          <w:rFonts w:ascii="Arial" w:hAnsi="Arial" w:cs="Arial"/>
        </w:rPr>
        <w:t>Pratama</w:t>
      </w:r>
      <w:proofErr w:type="spellEnd"/>
      <w:r w:rsidRPr="00B1007B">
        <w:rPr>
          <w:rFonts w:ascii="Arial" w:hAnsi="Arial" w:cs="Arial"/>
        </w:rPr>
        <w:t xml:space="preserve"> Tax Service Office).</w:t>
      </w:r>
    </w:p>
    <w:p w14:paraId="370BD0CA" w14:textId="17BA9FA0" w:rsidR="00B1007B" w:rsidRDefault="00B1007B" w:rsidP="00B1007B">
      <w:pPr>
        <w:pStyle w:val="Body"/>
        <w:spacing w:after="0"/>
        <w:rPr>
          <w:rFonts w:ascii="Arial" w:hAnsi="Arial" w:cs="Arial"/>
        </w:rPr>
      </w:pPr>
      <w:r w:rsidRPr="00B1007B">
        <w:rPr>
          <w:rFonts w:ascii="Arial" w:hAnsi="Arial" w:cs="Arial"/>
        </w:rPr>
        <w:t xml:space="preserve">If F </w:t>
      </w:r>
      <w:r w:rsidRPr="00B1007B">
        <w:rPr>
          <w:rFonts w:ascii="Arial" w:hAnsi="Arial" w:cs="Arial"/>
          <w:vertAlign w:val="subscript"/>
        </w:rPr>
        <w:t>count</w:t>
      </w:r>
      <w:r w:rsidRPr="00B1007B">
        <w:rPr>
          <w:rFonts w:ascii="Arial" w:hAnsi="Arial" w:cs="Arial"/>
        </w:rPr>
        <w:t xml:space="preserve"> &lt; F </w:t>
      </w:r>
      <w:r w:rsidRPr="00B1007B">
        <w:rPr>
          <w:rFonts w:ascii="Arial" w:hAnsi="Arial" w:cs="Arial"/>
          <w:vertAlign w:val="subscript"/>
        </w:rPr>
        <w:t>table</w:t>
      </w:r>
      <w:r w:rsidRPr="00B1007B">
        <w:rPr>
          <w:rFonts w:ascii="Arial" w:hAnsi="Arial" w:cs="Arial"/>
        </w:rPr>
        <w:t xml:space="preserve">, then H0 is accepted and H1 is rejected, at α = 5%. This means that the independent variables simultaneously do not have a significant effect on the dependent variable. If F </w:t>
      </w:r>
      <w:r w:rsidRPr="00B1007B">
        <w:rPr>
          <w:rFonts w:ascii="Arial" w:hAnsi="Arial" w:cs="Arial"/>
          <w:vertAlign w:val="subscript"/>
        </w:rPr>
        <w:t>count</w:t>
      </w:r>
      <w:r w:rsidRPr="00B1007B">
        <w:rPr>
          <w:rFonts w:ascii="Arial" w:hAnsi="Arial" w:cs="Arial"/>
        </w:rPr>
        <w:t xml:space="preserve"> &gt; F </w:t>
      </w:r>
      <w:r w:rsidRPr="00B1007B">
        <w:rPr>
          <w:rFonts w:ascii="Arial" w:hAnsi="Arial" w:cs="Arial"/>
          <w:vertAlign w:val="subscript"/>
        </w:rPr>
        <w:t>table</w:t>
      </w:r>
      <w:r w:rsidRPr="00B1007B">
        <w:rPr>
          <w:rFonts w:ascii="Arial" w:hAnsi="Arial" w:cs="Arial"/>
        </w:rPr>
        <w:t xml:space="preserve"> l, then H0 is rejected and H1 is accepted, at α = 5%. This means that the independent variables simultaneously have a significant effect on the dependent variable.</w:t>
      </w:r>
    </w:p>
    <w:p w14:paraId="4A38EFE5" w14:textId="77777777" w:rsidR="00B1007B" w:rsidRDefault="00B1007B" w:rsidP="00441B6F">
      <w:pPr>
        <w:pStyle w:val="Body"/>
        <w:spacing w:after="0"/>
        <w:rPr>
          <w:rFonts w:ascii="Arial" w:hAnsi="Arial" w:cs="Arial"/>
        </w:rPr>
      </w:pPr>
    </w:p>
    <w:p w14:paraId="4C29B9D8" w14:textId="313B1599" w:rsidR="00E82DDA" w:rsidRPr="00E82DDA" w:rsidRDefault="00E82DDA" w:rsidP="00E82DDA">
      <w:pPr>
        <w:pStyle w:val="Body"/>
        <w:rPr>
          <w:rFonts w:ascii="Arial" w:hAnsi="Arial" w:cs="Arial"/>
          <w:b/>
          <w:bCs/>
        </w:rPr>
      </w:pPr>
      <w:r w:rsidRPr="00E82DDA">
        <w:rPr>
          <w:rFonts w:ascii="Arial" w:hAnsi="Arial" w:cs="Arial"/>
          <w:b/>
          <w:bCs/>
        </w:rPr>
        <w:t>Coefficient of Determination Test</w:t>
      </w:r>
    </w:p>
    <w:p w14:paraId="282E62F4" w14:textId="77CB691C" w:rsidR="00E82DDA" w:rsidRDefault="00E82DDA" w:rsidP="00E82DDA">
      <w:pPr>
        <w:pStyle w:val="Body"/>
        <w:spacing w:after="0"/>
        <w:rPr>
          <w:rFonts w:ascii="Arial" w:hAnsi="Arial" w:cs="Arial"/>
        </w:rPr>
      </w:pPr>
      <w:r w:rsidRPr="00E82DDA">
        <w:rPr>
          <w:rFonts w:ascii="Arial" w:hAnsi="Arial" w:cs="Arial"/>
        </w:rPr>
        <w:t xml:space="preserve">The coefficient of determination test is used to test how much variation of the dependent variable can be explained by the variation of the independent variable while the rest cannot be explained as part of the variation of other variables not included in the model, </w:t>
      </w:r>
      <w:proofErr w:type="spellStart"/>
      <w:r w:rsidRPr="00E82DDA">
        <w:rPr>
          <w:rFonts w:ascii="Arial" w:hAnsi="Arial" w:cs="Arial"/>
        </w:rPr>
        <w:t>Ghozali</w:t>
      </w:r>
      <w:proofErr w:type="spellEnd"/>
      <w:r w:rsidRPr="00E82DDA">
        <w:rPr>
          <w:rFonts w:ascii="Arial" w:hAnsi="Arial" w:cs="Arial"/>
        </w:rPr>
        <w:t xml:space="preserve"> (2016:171). The value of the coefficient of determination is between zero and one. A small R² value means that the ability of the independent variables to explain the variation of the dependent variable is very limited. A value close to one means that the independent variables provide almost all the information needed to predict the dependent variable.</w:t>
      </w:r>
    </w:p>
    <w:p w14:paraId="3F825481" w14:textId="77777777" w:rsidR="00790ADA" w:rsidRPr="00FB3A86" w:rsidRDefault="00790ADA" w:rsidP="00441B6F">
      <w:pPr>
        <w:pStyle w:val="Body"/>
        <w:spacing w:after="0"/>
        <w:rPr>
          <w:rFonts w:ascii="Arial" w:hAnsi="Arial" w:cs="Arial"/>
        </w:rPr>
      </w:pPr>
    </w:p>
    <w:p w14:paraId="1E10E84E" w14:textId="2BD908FA" w:rsidR="00F971B8" w:rsidRDefault="00000F8F" w:rsidP="00F971B8">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204018C9" w14:textId="3A710D1D" w:rsidR="00F971B8" w:rsidRPr="00F971B8" w:rsidRDefault="00F971B8" w:rsidP="00F971B8">
      <w:pPr>
        <w:pStyle w:val="Body"/>
        <w:rPr>
          <w:rFonts w:ascii="Arial" w:hAnsi="Arial" w:cs="Arial"/>
          <w:b/>
          <w:bCs/>
        </w:rPr>
      </w:pPr>
      <w:r w:rsidRPr="00F971B8">
        <w:rPr>
          <w:rFonts w:ascii="Arial" w:hAnsi="Arial" w:cs="Arial"/>
          <w:b/>
          <w:bCs/>
        </w:rPr>
        <w:t>Validity</w:t>
      </w:r>
    </w:p>
    <w:p w14:paraId="63BB4F67" w14:textId="5603ACD0" w:rsidR="00F971B8" w:rsidRDefault="00F971B8" w:rsidP="00F971B8">
      <w:pPr>
        <w:pStyle w:val="Body"/>
        <w:spacing w:after="0"/>
        <w:rPr>
          <w:rFonts w:ascii="Arial" w:hAnsi="Arial" w:cs="Arial"/>
        </w:rPr>
      </w:pPr>
      <w:r w:rsidRPr="00F971B8">
        <w:rPr>
          <w:rFonts w:ascii="Arial" w:hAnsi="Arial" w:cs="Arial"/>
        </w:rPr>
        <w:t>Instrument validity testing can be seen in the Corrected Item-Total Correlation column. If the correlation number obtained is greater than the critical number (r-count &gt; r-table) then the instrument is said to be valid. based on the validity test, it can be concluded that all question items to measure each research variable are declared valid. The results of the variable validity test are as follows.</w:t>
      </w:r>
    </w:p>
    <w:p w14:paraId="71CABC6C" w14:textId="77777777" w:rsidR="00F971B8" w:rsidRDefault="00F971B8" w:rsidP="00F971B8">
      <w:pPr>
        <w:pStyle w:val="Body"/>
        <w:spacing w:after="0"/>
        <w:rPr>
          <w:rFonts w:ascii="Arial" w:hAnsi="Arial" w:cs="Arial"/>
        </w:rPr>
      </w:pPr>
    </w:p>
    <w:p w14:paraId="4700F4EA" w14:textId="2D2BBBF2" w:rsidR="00F971B8" w:rsidRPr="00F971B8" w:rsidRDefault="00F971B8" w:rsidP="00F971B8">
      <w:pPr>
        <w:jc w:val="both"/>
        <w:rPr>
          <w:rFonts w:ascii="Arial" w:hAnsi="Arial" w:cs="Arial"/>
          <w:b/>
          <w:lang w:val="id-ID"/>
        </w:rPr>
      </w:pPr>
      <w:r w:rsidRPr="00F971B8">
        <w:rPr>
          <w:rFonts w:ascii="Arial" w:hAnsi="Arial" w:cs="Arial"/>
          <w:b/>
          <w:lang w:val="id-ID"/>
        </w:rPr>
        <w:t>Table 1. Variable Validity Test</w:t>
      </w:r>
    </w:p>
    <w:tbl>
      <w:tblPr>
        <w:tblW w:w="8080" w:type="dxa"/>
        <w:tblBorders>
          <w:top w:val="single" w:sz="4" w:space="0" w:color="auto"/>
          <w:bottom w:val="single" w:sz="4" w:space="0" w:color="auto"/>
          <w:insideH w:val="single" w:sz="4" w:space="0" w:color="auto"/>
        </w:tblBorders>
        <w:tblLook w:val="01E0" w:firstRow="1" w:lastRow="1" w:firstColumn="1" w:lastColumn="1" w:noHBand="0" w:noVBand="0"/>
      </w:tblPr>
      <w:tblGrid>
        <w:gridCol w:w="1621"/>
        <w:gridCol w:w="3298"/>
        <w:gridCol w:w="931"/>
        <w:gridCol w:w="893"/>
        <w:gridCol w:w="1337"/>
      </w:tblGrid>
      <w:tr w:rsidR="00F971B8" w:rsidRPr="004E74AE" w14:paraId="45DC7BE1" w14:textId="77777777" w:rsidTr="004E74AE">
        <w:tc>
          <w:tcPr>
            <w:tcW w:w="1621" w:type="dxa"/>
            <w:vAlign w:val="center"/>
          </w:tcPr>
          <w:p w14:paraId="0AC08961" w14:textId="4CDCCCFA" w:rsidR="00F971B8" w:rsidRPr="004E74AE" w:rsidRDefault="00F971B8" w:rsidP="00F971B8">
            <w:pPr>
              <w:rPr>
                <w:rFonts w:ascii="Arial" w:hAnsi="Arial" w:cs="Arial"/>
                <w:b/>
                <w:lang w:val="id-ID"/>
              </w:rPr>
            </w:pPr>
            <w:r w:rsidRPr="004E74AE">
              <w:rPr>
                <w:rFonts w:ascii="Arial" w:hAnsi="Arial" w:cs="Arial"/>
                <w:b/>
                <w:lang w:val="id-ID"/>
              </w:rPr>
              <w:t>Variables</w:t>
            </w:r>
          </w:p>
        </w:tc>
        <w:tc>
          <w:tcPr>
            <w:tcW w:w="3298" w:type="dxa"/>
          </w:tcPr>
          <w:p w14:paraId="176315F3" w14:textId="7E2C2E74" w:rsidR="00F971B8" w:rsidRPr="004E74AE" w:rsidRDefault="00F971B8" w:rsidP="00F971B8">
            <w:pPr>
              <w:rPr>
                <w:rFonts w:ascii="Arial" w:hAnsi="Arial" w:cs="Arial"/>
                <w:b/>
                <w:lang w:val="id-ID"/>
              </w:rPr>
            </w:pPr>
            <w:r w:rsidRPr="004E74AE">
              <w:rPr>
                <w:rFonts w:ascii="Arial" w:hAnsi="Arial" w:cs="Arial"/>
                <w:b/>
                <w:lang w:val="id-ID"/>
              </w:rPr>
              <w:t>Instrument</w:t>
            </w:r>
          </w:p>
        </w:tc>
        <w:tc>
          <w:tcPr>
            <w:tcW w:w="931" w:type="dxa"/>
          </w:tcPr>
          <w:p w14:paraId="4F4DB83C" w14:textId="7AB2C8C3" w:rsidR="00F971B8" w:rsidRPr="004E74AE" w:rsidRDefault="00F971B8" w:rsidP="00F971B8">
            <w:pPr>
              <w:rPr>
                <w:rFonts w:ascii="Arial" w:hAnsi="Arial" w:cs="Arial"/>
                <w:b/>
                <w:lang w:val="id-ID"/>
              </w:rPr>
            </w:pPr>
            <w:r w:rsidRPr="004E74AE">
              <w:rPr>
                <w:rFonts w:ascii="Arial" w:hAnsi="Arial" w:cs="Arial"/>
                <w:b/>
                <w:lang w:val="id-ID"/>
              </w:rPr>
              <w:t>r-</w:t>
            </w:r>
            <w:r w:rsidRPr="004E74AE">
              <w:rPr>
                <w:rFonts w:ascii="Arial" w:hAnsi="Arial" w:cs="Arial"/>
              </w:rPr>
              <w:t xml:space="preserve"> </w:t>
            </w:r>
            <w:r w:rsidRPr="004E74AE">
              <w:rPr>
                <w:rFonts w:ascii="Arial" w:hAnsi="Arial" w:cs="Arial"/>
                <w:b/>
                <w:lang w:val="id-ID"/>
              </w:rPr>
              <w:t>count</w:t>
            </w:r>
          </w:p>
        </w:tc>
        <w:tc>
          <w:tcPr>
            <w:tcW w:w="893" w:type="dxa"/>
          </w:tcPr>
          <w:p w14:paraId="73A1AF09" w14:textId="6964639E" w:rsidR="00F971B8" w:rsidRPr="004E74AE" w:rsidRDefault="00F971B8" w:rsidP="00F971B8">
            <w:pPr>
              <w:rPr>
                <w:rFonts w:ascii="Arial" w:hAnsi="Arial" w:cs="Arial"/>
                <w:b/>
                <w:lang w:val="id-ID"/>
              </w:rPr>
            </w:pPr>
            <w:r w:rsidRPr="004E74AE">
              <w:rPr>
                <w:rFonts w:ascii="Arial" w:hAnsi="Arial" w:cs="Arial"/>
                <w:b/>
                <w:lang w:val="id-ID"/>
              </w:rPr>
              <w:t>r-table</w:t>
            </w:r>
          </w:p>
        </w:tc>
        <w:tc>
          <w:tcPr>
            <w:tcW w:w="1337" w:type="dxa"/>
          </w:tcPr>
          <w:p w14:paraId="1CC4D2EC" w14:textId="79C1471C" w:rsidR="00F971B8" w:rsidRPr="004E74AE" w:rsidRDefault="00F971B8" w:rsidP="00F971B8">
            <w:pPr>
              <w:rPr>
                <w:rFonts w:ascii="Arial" w:hAnsi="Arial" w:cs="Arial"/>
                <w:b/>
                <w:lang w:val="id-ID"/>
              </w:rPr>
            </w:pPr>
            <w:r w:rsidRPr="004E74AE">
              <w:rPr>
                <w:rFonts w:ascii="Arial" w:hAnsi="Arial" w:cs="Arial"/>
                <w:b/>
                <w:lang w:val="id-ID"/>
              </w:rPr>
              <w:t>Information</w:t>
            </w:r>
          </w:p>
        </w:tc>
      </w:tr>
      <w:tr w:rsidR="00F971B8" w:rsidRPr="004E74AE" w14:paraId="655A47F8" w14:textId="77777777" w:rsidTr="004E74AE">
        <w:tc>
          <w:tcPr>
            <w:tcW w:w="1621" w:type="dxa"/>
            <w:vAlign w:val="center"/>
          </w:tcPr>
          <w:p w14:paraId="36893FE7" w14:textId="697226F8" w:rsidR="00F971B8" w:rsidRPr="004E74AE" w:rsidRDefault="00F971B8" w:rsidP="00F971B8">
            <w:pPr>
              <w:rPr>
                <w:rFonts w:ascii="Arial" w:hAnsi="Arial" w:cs="Arial"/>
                <w:lang w:val="id-ID"/>
              </w:rPr>
            </w:pPr>
            <w:r w:rsidRPr="004E74AE">
              <w:rPr>
                <w:rFonts w:ascii="Arial" w:hAnsi="Arial" w:cs="Arial"/>
              </w:rPr>
              <w:t>Work environment (X1)</w:t>
            </w:r>
          </w:p>
        </w:tc>
        <w:tc>
          <w:tcPr>
            <w:tcW w:w="3298" w:type="dxa"/>
          </w:tcPr>
          <w:p w14:paraId="4A65609A" w14:textId="77777777" w:rsidR="00F971B8" w:rsidRPr="004E74AE" w:rsidRDefault="00F971B8" w:rsidP="00F971B8">
            <w:pPr>
              <w:numPr>
                <w:ilvl w:val="0"/>
                <w:numId w:val="31"/>
              </w:numPr>
              <w:rPr>
                <w:rFonts w:ascii="Arial" w:hAnsi="Arial" w:cs="Arial"/>
                <w:lang w:val="id-ID"/>
              </w:rPr>
            </w:pPr>
            <w:r w:rsidRPr="004E74AE">
              <w:rPr>
                <w:rFonts w:ascii="Arial" w:hAnsi="Arial" w:cs="Arial"/>
              </w:rPr>
              <w:t>LK1</w:t>
            </w:r>
          </w:p>
          <w:p w14:paraId="2E37CC10" w14:textId="77777777" w:rsidR="00F971B8" w:rsidRPr="004E74AE" w:rsidRDefault="00F971B8" w:rsidP="00F971B8">
            <w:pPr>
              <w:numPr>
                <w:ilvl w:val="0"/>
                <w:numId w:val="31"/>
              </w:numPr>
              <w:rPr>
                <w:rFonts w:ascii="Arial" w:hAnsi="Arial" w:cs="Arial"/>
                <w:lang w:val="id-ID"/>
              </w:rPr>
            </w:pPr>
            <w:r w:rsidRPr="004E74AE">
              <w:rPr>
                <w:rFonts w:ascii="Arial" w:hAnsi="Arial" w:cs="Arial"/>
              </w:rPr>
              <w:t>LK2</w:t>
            </w:r>
          </w:p>
          <w:p w14:paraId="2D9C4CAB" w14:textId="77777777" w:rsidR="00F971B8" w:rsidRPr="004E74AE" w:rsidRDefault="00F971B8" w:rsidP="00F971B8">
            <w:pPr>
              <w:numPr>
                <w:ilvl w:val="0"/>
                <w:numId w:val="31"/>
              </w:numPr>
              <w:rPr>
                <w:rFonts w:ascii="Arial" w:hAnsi="Arial" w:cs="Arial"/>
                <w:lang w:val="id-ID"/>
              </w:rPr>
            </w:pPr>
            <w:r w:rsidRPr="004E74AE">
              <w:rPr>
                <w:rFonts w:ascii="Arial" w:hAnsi="Arial" w:cs="Arial"/>
              </w:rPr>
              <w:t>LK3</w:t>
            </w:r>
          </w:p>
          <w:p w14:paraId="60360134" w14:textId="77777777" w:rsidR="00F971B8" w:rsidRPr="004E74AE" w:rsidRDefault="00F971B8" w:rsidP="00F971B8">
            <w:pPr>
              <w:numPr>
                <w:ilvl w:val="0"/>
                <w:numId w:val="31"/>
              </w:numPr>
              <w:rPr>
                <w:rFonts w:ascii="Arial" w:hAnsi="Arial" w:cs="Arial"/>
                <w:lang w:val="id-ID"/>
              </w:rPr>
            </w:pPr>
            <w:r w:rsidRPr="004E74AE">
              <w:rPr>
                <w:rFonts w:ascii="Arial" w:hAnsi="Arial" w:cs="Arial"/>
              </w:rPr>
              <w:t>LK4</w:t>
            </w:r>
          </w:p>
          <w:p w14:paraId="12D913DE" w14:textId="77777777" w:rsidR="00F971B8" w:rsidRPr="004E74AE" w:rsidRDefault="00F971B8" w:rsidP="00F971B8">
            <w:pPr>
              <w:numPr>
                <w:ilvl w:val="0"/>
                <w:numId w:val="31"/>
              </w:numPr>
              <w:rPr>
                <w:rFonts w:ascii="Arial" w:hAnsi="Arial" w:cs="Arial"/>
                <w:lang w:val="id-ID"/>
              </w:rPr>
            </w:pPr>
            <w:r w:rsidRPr="004E74AE">
              <w:rPr>
                <w:rFonts w:ascii="Arial" w:hAnsi="Arial" w:cs="Arial"/>
              </w:rPr>
              <w:t>LK5</w:t>
            </w:r>
          </w:p>
          <w:p w14:paraId="2CDBD54F" w14:textId="77777777" w:rsidR="00F971B8" w:rsidRPr="004E74AE" w:rsidRDefault="00F971B8" w:rsidP="00F971B8">
            <w:pPr>
              <w:numPr>
                <w:ilvl w:val="0"/>
                <w:numId w:val="31"/>
              </w:numPr>
              <w:rPr>
                <w:rFonts w:ascii="Arial" w:hAnsi="Arial" w:cs="Arial"/>
                <w:lang w:val="id-ID"/>
              </w:rPr>
            </w:pPr>
            <w:r w:rsidRPr="004E74AE">
              <w:rPr>
                <w:rFonts w:ascii="Arial" w:hAnsi="Arial" w:cs="Arial"/>
              </w:rPr>
              <w:t>LK6</w:t>
            </w:r>
          </w:p>
          <w:p w14:paraId="0893113E" w14:textId="77777777" w:rsidR="00F971B8" w:rsidRPr="004E74AE" w:rsidRDefault="00F971B8" w:rsidP="00F971B8">
            <w:pPr>
              <w:numPr>
                <w:ilvl w:val="0"/>
                <w:numId w:val="31"/>
              </w:numPr>
              <w:rPr>
                <w:rFonts w:ascii="Arial" w:hAnsi="Arial" w:cs="Arial"/>
                <w:lang w:val="id-ID"/>
              </w:rPr>
            </w:pPr>
            <w:r w:rsidRPr="004E74AE">
              <w:rPr>
                <w:rFonts w:ascii="Arial" w:hAnsi="Arial" w:cs="Arial"/>
              </w:rPr>
              <w:t>LK7</w:t>
            </w:r>
          </w:p>
          <w:p w14:paraId="0D092D53" w14:textId="77777777" w:rsidR="00F971B8" w:rsidRPr="004E74AE" w:rsidRDefault="00F971B8" w:rsidP="00F971B8">
            <w:pPr>
              <w:numPr>
                <w:ilvl w:val="0"/>
                <w:numId w:val="31"/>
              </w:numPr>
              <w:rPr>
                <w:rFonts w:ascii="Arial" w:hAnsi="Arial" w:cs="Arial"/>
                <w:lang w:val="id-ID"/>
              </w:rPr>
            </w:pPr>
            <w:r w:rsidRPr="004E74AE">
              <w:rPr>
                <w:rFonts w:ascii="Arial" w:hAnsi="Arial" w:cs="Arial"/>
              </w:rPr>
              <w:t>LK8</w:t>
            </w:r>
          </w:p>
          <w:p w14:paraId="341C8CAA" w14:textId="77777777" w:rsidR="00F971B8" w:rsidRPr="004E74AE" w:rsidRDefault="00F971B8" w:rsidP="00F971B8">
            <w:pPr>
              <w:numPr>
                <w:ilvl w:val="0"/>
                <w:numId w:val="31"/>
              </w:numPr>
              <w:rPr>
                <w:rFonts w:ascii="Arial" w:hAnsi="Arial" w:cs="Arial"/>
                <w:lang w:val="id-ID"/>
              </w:rPr>
            </w:pPr>
            <w:r w:rsidRPr="004E74AE">
              <w:rPr>
                <w:rFonts w:ascii="Arial" w:hAnsi="Arial" w:cs="Arial"/>
              </w:rPr>
              <w:t>LK9</w:t>
            </w:r>
          </w:p>
          <w:p w14:paraId="464D227C" w14:textId="77777777" w:rsidR="00F971B8" w:rsidRPr="004E74AE" w:rsidRDefault="00F971B8" w:rsidP="00F971B8">
            <w:pPr>
              <w:numPr>
                <w:ilvl w:val="0"/>
                <w:numId w:val="31"/>
              </w:numPr>
              <w:rPr>
                <w:rFonts w:ascii="Arial" w:hAnsi="Arial" w:cs="Arial"/>
                <w:lang w:val="id-ID"/>
              </w:rPr>
            </w:pPr>
            <w:r w:rsidRPr="004E74AE">
              <w:rPr>
                <w:rFonts w:ascii="Arial" w:hAnsi="Arial" w:cs="Arial"/>
              </w:rPr>
              <w:lastRenderedPageBreak/>
              <w:t>LK10</w:t>
            </w:r>
          </w:p>
        </w:tc>
        <w:tc>
          <w:tcPr>
            <w:tcW w:w="931" w:type="dxa"/>
          </w:tcPr>
          <w:p w14:paraId="1830C8E3" w14:textId="77777777" w:rsidR="00F971B8" w:rsidRPr="004E74AE" w:rsidRDefault="00F971B8" w:rsidP="00F971B8">
            <w:pPr>
              <w:rPr>
                <w:rFonts w:ascii="Arial" w:hAnsi="Arial" w:cs="Arial"/>
              </w:rPr>
            </w:pPr>
            <w:r w:rsidRPr="004E74AE">
              <w:rPr>
                <w:rFonts w:ascii="Arial" w:hAnsi="Arial" w:cs="Arial"/>
              </w:rPr>
              <w:lastRenderedPageBreak/>
              <w:t>0.536</w:t>
            </w:r>
          </w:p>
          <w:p w14:paraId="22977E24" w14:textId="77777777" w:rsidR="00F971B8" w:rsidRPr="004E74AE" w:rsidRDefault="00F971B8" w:rsidP="00F971B8">
            <w:pPr>
              <w:rPr>
                <w:rFonts w:ascii="Arial" w:hAnsi="Arial" w:cs="Arial"/>
              </w:rPr>
            </w:pPr>
            <w:r w:rsidRPr="004E74AE">
              <w:rPr>
                <w:rFonts w:ascii="Arial" w:hAnsi="Arial" w:cs="Arial"/>
              </w:rPr>
              <w:t>0.747</w:t>
            </w:r>
          </w:p>
          <w:p w14:paraId="28CEDE1B" w14:textId="77777777" w:rsidR="00F971B8" w:rsidRPr="004E74AE" w:rsidRDefault="00F971B8" w:rsidP="00F971B8">
            <w:pPr>
              <w:rPr>
                <w:rFonts w:ascii="Arial" w:hAnsi="Arial" w:cs="Arial"/>
              </w:rPr>
            </w:pPr>
            <w:r w:rsidRPr="004E74AE">
              <w:rPr>
                <w:rFonts w:ascii="Arial" w:hAnsi="Arial" w:cs="Arial"/>
              </w:rPr>
              <w:t>0734</w:t>
            </w:r>
          </w:p>
          <w:p w14:paraId="232B8009" w14:textId="77777777" w:rsidR="00F971B8" w:rsidRPr="004E74AE" w:rsidRDefault="00F971B8" w:rsidP="00F971B8">
            <w:pPr>
              <w:rPr>
                <w:rFonts w:ascii="Arial" w:hAnsi="Arial" w:cs="Arial"/>
              </w:rPr>
            </w:pPr>
            <w:r w:rsidRPr="004E74AE">
              <w:rPr>
                <w:rFonts w:ascii="Arial" w:hAnsi="Arial" w:cs="Arial"/>
              </w:rPr>
              <w:t>0.678</w:t>
            </w:r>
          </w:p>
          <w:p w14:paraId="56DBA505" w14:textId="77777777" w:rsidR="00F971B8" w:rsidRPr="004E74AE" w:rsidRDefault="00F971B8" w:rsidP="00F971B8">
            <w:pPr>
              <w:rPr>
                <w:rFonts w:ascii="Arial" w:hAnsi="Arial" w:cs="Arial"/>
              </w:rPr>
            </w:pPr>
            <w:r w:rsidRPr="004E74AE">
              <w:rPr>
                <w:rFonts w:ascii="Arial" w:hAnsi="Arial" w:cs="Arial"/>
              </w:rPr>
              <w:t>0770</w:t>
            </w:r>
          </w:p>
          <w:p w14:paraId="4356A328" w14:textId="77777777" w:rsidR="00F971B8" w:rsidRPr="004E74AE" w:rsidRDefault="00F971B8" w:rsidP="00F971B8">
            <w:pPr>
              <w:rPr>
                <w:rFonts w:ascii="Arial" w:hAnsi="Arial" w:cs="Arial"/>
              </w:rPr>
            </w:pPr>
            <w:r w:rsidRPr="004E74AE">
              <w:rPr>
                <w:rFonts w:ascii="Arial" w:hAnsi="Arial" w:cs="Arial"/>
              </w:rPr>
              <w:t>0.434</w:t>
            </w:r>
          </w:p>
          <w:p w14:paraId="6DBE1669" w14:textId="77777777" w:rsidR="00F971B8" w:rsidRPr="004E74AE" w:rsidRDefault="00F971B8" w:rsidP="00F971B8">
            <w:pPr>
              <w:rPr>
                <w:rFonts w:ascii="Arial" w:hAnsi="Arial" w:cs="Arial"/>
              </w:rPr>
            </w:pPr>
            <w:r w:rsidRPr="004E74AE">
              <w:rPr>
                <w:rFonts w:ascii="Arial" w:hAnsi="Arial" w:cs="Arial"/>
              </w:rPr>
              <w:t>0.695</w:t>
            </w:r>
          </w:p>
          <w:p w14:paraId="306EB507" w14:textId="77777777" w:rsidR="00F971B8" w:rsidRPr="004E74AE" w:rsidRDefault="00F971B8" w:rsidP="00F971B8">
            <w:pPr>
              <w:rPr>
                <w:rFonts w:ascii="Arial" w:hAnsi="Arial" w:cs="Arial"/>
              </w:rPr>
            </w:pPr>
            <w:r w:rsidRPr="004E74AE">
              <w:rPr>
                <w:rFonts w:ascii="Arial" w:hAnsi="Arial" w:cs="Arial"/>
              </w:rPr>
              <w:t>0.624</w:t>
            </w:r>
          </w:p>
          <w:p w14:paraId="2223A330" w14:textId="77777777" w:rsidR="00F971B8" w:rsidRPr="004E74AE" w:rsidRDefault="00F971B8" w:rsidP="00F971B8">
            <w:pPr>
              <w:rPr>
                <w:rFonts w:ascii="Arial" w:hAnsi="Arial" w:cs="Arial"/>
              </w:rPr>
            </w:pPr>
            <w:r w:rsidRPr="004E74AE">
              <w:rPr>
                <w:rFonts w:ascii="Arial" w:hAnsi="Arial" w:cs="Arial"/>
              </w:rPr>
              <w:t>0.689</w:t>
            </w:r>
          </w:p>
          <w:p w14:paraId="4C383384" w14:textId="77777777" w:rsidR="00F971B8" w:rsidRPr="004E74AE" w:rsidRDefault="00F971B8" w:rsidP="00F971B8">
            <w:pPr>
              <w:rPr>
                <w:rFonts w:ascii="Arial" w:hAnsi="Arial" w:cs="Arial"/>
              </w:rPr>
            </w:pPr>
            <w:r w:rsidRPr="004E74AE">
              <w:rPr>
                <w:rFonts w:ascii="Arial" w:hAnsi="Arial" w:cs="Arial"/>
              </w:rPr>
              <w:lastRenderedPageBreak/>
              <w:t>0.750</w:t>
            </w:r>
          </w:p>
        </w:tc>
        <w:tc>
          <w:tcPr>
            <w:tcW w:w="893" w:type="dxa"/>
          </w:tcPr>
          <w:p w14:paraId="231D28F2" w14:textId="77777777" w:rsidR="00F971B8" w:rsidRPr="004E74AE" w:rsidRDefault="00F971B8" w:rsidP="00F971B8">
            <w:pPr>
              <w:rPr>
                <w:rFonts w:ascii="Arial" w:hAnsi="Arial" w:cs="Arial"/>
              </w:rPr>
            </w:pPr>
            <w:r w:rsidRPr="004E74AE">
              <w:rPr>
                <w:rFonts w:ascii="Arial" w:hAnsi="Arial" w:cs="Arial"/>
              </w:rPr>
              <w:lastRenderedPageBreak/>
              <w:t>0.270</w:t>
            </w:r>
          </w:p>
          <w:p w14:paraId="30B88529" w14:textId="77777777" w:rsidR="00F971B8" w:rsidRPr="004E74AE" w:rsidRDefault="00F971B8" w:rsidP="00F971B8">
            <w:pPr>
              <w:rPr>
                <w:rFonts w:ascii="Arial" w:hAnsi="Arial" w:cs="Arial"/>
              </w:rPr>
            </w:pPr>
            <w:r w:rsidRPr="004E74AE">
              <w:rPr>
                <w:rFonts w:ascii="Arial" w:hAnsi="Arial" w:cs="Arial"/>
              </w:rPr>
              <w:t>0.270</w:t>
            </w:r>
          </w:p>
          <w:p w14:paraId="31D9470B" w14:textId="77777777" w:rsidR="00F971B8" w:rsidRPr="004E74AE" w:rsidRDefault="00F971B8" w:rsidP="00F971B8">
            <w:pPr>
              <w:rPr>
                <w:rFonts w:ascii="Arial" w:hAnsi="Arial" w:cs="Arial"/>
              </w:rPr>
            </w:pPr>
            <w:r w:rsidRPr="004E74AE">
              <w:rPr>
                <w:rFonts w:ascii="Arial" w:hAnsi="Arial" w:cs="Arial"/>
              </w:rPr>
              <w:t>0.270</w:t>
            </w:r>
          </w:p>
          <w:p w14:paraId="77873FF8" w14:textId="77777777" w:rsidR="00F971B8" w:rsidRPr="004E74AE" w:rsidRDefault="00F971B8" w:rsidP="00F971B8">
            <w:pPr>
              <w:rPr>
                <w:rFonts w:ascii="Arial" w:hAnsi="Arial" w:cs="Arial"/>
              </w:rPr>
            </w:pPr>
            <w:r w:rsidRPr="004E74AE">
              <w:rPr>
                <w:rFonts w:ascii="Arial" w:hAnsi="Arial" w:cs="Arial"/>
              </w:rPr>
              <w:t>0.270</w:t>
            </w:r>
          </w:p>
          <w:p w14:paraId="1AADF82B" w14:textId="77777777" w:rsidR="00F971B8" w:rsidRPr="004E74AE" w:rsidRDefault="00F971B8" w:rsidP="00F971B8">
            <w:pPr>
              <w:rPr>
                <w:rFonts w:ascii="Arial" w:hAnsi="Arial" w:cs="Arial"/>
              </w:rPr>
            </w:pPr>
            <w:r w:rsidRPr="004E74AE">
              <w:rPr>
                <w:rFonts w:ascii="Arial" w:hAnsi="Arial" w:cs="Arial"/>
              </w:rPr>
              <w:t>0.270</w:t>
            </w:r>
          </w:p>
          <w:p w14:paraId="1F1652D4" w14:textId="77777777" w:rsidR="00F971B8" w:rsidRPr="004E74AE" w:rsidRDefault="00F971B8" w:rsidP="00F971B8">
            <w:pPr>
              <w:rPr>
                <w:rFonts w:ascii="Arial" w:hAnsi="Arial" w:cs="Arial"/>
              </w:rPr>
            </w:pPr>
            <w:r w:rsidRPr="004E74AE">
              <w:rPr>
                <w:rFonts w:ascii="Arial" w:hAnsi="Arial" w:cs="Arial"/>
              </w:rPr>
              <w:t>0.270</w:t>
            </w:r>
          </w:p>
          <w:p w14:paraId="36745440" w14:textId="77777777" w:rsidR="00F971B8" w:rsidRPr="004E74AE" w:rsidRDefault="00F971B8" w:rsidP="00F971B8">
            <w:pPr>
              <w:rPr>
                <w:rFonts w:ascii="Arial" w:hAnsi="Arial" w:cs="Arial"/>
              </w:rPr>
            </w:pPr>
            <w:r w:rsidRPr="004E74AE">
              <w:rPr>
                <w:rFonts w:ascii="Arial" w:hAnsi="Arial" w:cs="Arial"/>
              </w:rPr>
              <w:t>0.270</w:t>
            </w:r>
          </w:p>
          <w:p w14:paraId="27D0EECC" w14:textId="77777777" w:rsidR="00F971B8" w:rsidRPr="004E74AE" w:rsidRDefault="00F971B8" w:rsidP="00F971B8">
            <w:pPr>
              <w:rPr>
                <w:rFonts w:ascii="Arial" w:hAnsi="Arial" w:cs="Arial"/>
              </w:rPr>
            </w:pPr>
            <w:r w:rsidRPr="004E74AE">
              <w:rPr>
                <w:rFonts w:ascii="Arial" w:hAnsi="Arial" w:cs="Arial"/>
              </w:rPr>
              <w:t>0.270</w:t>
            </w:r>
          </w:p>
          <w:p w14:paraId="1565CFE5" w14:textId="77777777" w:rsidR="00F971B8" w:rsidRPr="004E74AE" w:rsidRDefault="00F971B8" w:rsidP="00F971B8">
            <w:pPr>
              <w:rPr>
                <w:rFonts w:ascii="Arial" w:hAnsi="Arial" w:cs="Arial"/>
              </w:rPr>
            </w:pPr>
            <w:r w:rsidRPr="004E74AE">
              <w:rPr>
                <w:rFonts w:ascii="Arial" w:hAnsi="Arial" w:cs="Arial"/>
              </w:rPr>
              <w:t>0.270</w:t>
            </w:r>
          </w:p>
          <w:p w14:paraId="7DE5381D" w14:textId="77777777" w:rsidR="00F971B8" w:rsidRPr="004E74AE" w:rsidRDefault="00F971B8" w:rsidP="00F971B8">
            <w:pPr>
              <w:rPr>
                <w:rFonts w:ascii="Arial" w:hAnsi="Arial" w:cs="Arial"/>
              </w:rPr>
            </w:pPr>
            <w:r w:rsidRPr="004E74AE">
              <w:rPr>
                <w:rFonts w:ascii="Arial" w:hAnsi="Arial" w:cs="Arial"/>
              </w:rPr>
              <w:lastRenderedPageBreak/>
              <w:t>0.270</w:t>
            </w:r>
          </w:p>
        </w:tc>
        <w:tc>
          <w:tcPr>
            <w:tcW w:w="1337" w:type="dxa"/>
          </w:tcPr>
          <w:p w14:paraId="5DA6AC04" w14:textId="77777777" w:rsidR="00F971B8" w:rsidRPr="004E74AE" w:rsidRDefault="00F971B8" w:rsidP="00F971B8">
            <w:pPr>
              <w:rPr>
                <w:rFonts w:ascii="Arial" w:hAnsi="Arial" w:cs="Arial"/>
                <w:lang w:val="id-ID"/>
              </w:rPr>
            </w:pPr>
            <w:r w:rsidRPr="004E74AE">
              <w:rPr>
                <w:rFonts w:ascii="Arial" w:hAnsi="Arial" w:cs="Arial"/>
                <w:lang w:val="id-ID"/>
              </w:rPr>
              <w:lastRenderedPageBreak/>
              <w:t>Valid</w:t>
            </w:r>
          </w:p>
          <w:p w14:paraId="5E21FC7A" w14:textId="77777777" w:rsidR="00F971B8" w:rsidRPr="004E74AE" w:rsidRDefault="00F971B8" w:rsidP="00F971B8">
            <w:pPr>
              <w:rPr>
                <w:rFonts w:ascii="Arial" w:hAnsi="Arial" w:cs="Arial"/>
                <w:lang w:val="id-ID"/>
              </w:rPr>
            </w:pPr>
            <w:r w:rsidRPr="004E74AE">
              <w:rPr>
                <w:rFonts w:ascii="Arial" w:hAnsi="Arial" w:cs="Arial"/>
                <w:lang w:val="id-ID"/>
              </w:rPr>
              <w:t>Valid</w:t>
            </w:r>
          </w:p>
          <w:p w14:paraId="58DFCB28" w14:textId="77777777" w:rsidR="00F971B8" w:rsidRPr="004E74AE" w:rsidRDefault="00F971B8" w:rsidP="00F971B8">
            <w:pPr>
              <w:rPr>
                <w:rFonts w:ascii="Arial" w:hAnsi="Arial" w:cs="Arial"/>
                <w:lang w:val="id-ID"/>
              </w:rPr>
            </w:pPr>
            <w:r w:rsidRPr="004E74AE">
              <w:rPr>
                <w:rFonts w:ascii="Arial" w:hAnsi="Arial" w:cs="Arial"/>
                <w:lang w:val="id-ID"/>
              </w:rPr>
              <w:t>Valid</w:t>
            </w:r>
          </w:p>
          <w:p w14:paraId="1C819A85" w14:textId="77777777" w:rsidR="00F971B8" w:rsidRPr="004E74AE" w:rsidRDefault="00F971B8" w:rsidP="00F971B8">
            <w:pPr>
              <w:rPr>
                <w:rFonts w:ascii="Arial" w:hAnsi="Arial" w:cs="Arial"/>
                <w:lang w:val="id-ID"/>
              </w:rPr>
            </w:pPr>
            <w:r w:rsidRPr="004E74AE">
              <w:rPr>
                <w:rFonts w:ascii="Arial" w:hAnsi="Arial" w:cs="Arial"/>
                <w:lang w:val="id-ID"/>
              </w:rPr>
              <w:t>Valid</w:t>
            </w:r>
          </w:p>
          <w:p w14:paraId="3311A3C1" w14:textId="77777777" w:rsidR="00F971B8" w:rsidRPr="004E74AE" w:rsidRDefault="00F971B8" w:rsidP="00F971B8">
            <w:pPr>
              <w:rPr>
                <w:rFonts w:ascii="Arial" w:hAnsi="Arial" w:cs="Arial"/>
                <w:lang w:val="id-ID"/>
              </w:rPr>
            </w:pPr>
            <w:r w:rsidRPr="004E74AE">
              <w:rPr>
                <w:rFonts w:ascii="Arial" w:hAnsi="Arial" w:cs="Arial"/>
                <w:lang w:val="id-ID"/>
              </w:rPr>
              <w:t>Valid</w:t>
            </w:r>
          </w:p>
          <w:p w14:paraId="46C3E8DF" w14:textId="77777777" w:rsidR="00F971B8" w:rsidRPr="004E74AE" w:rsidRDefault="00F971B8" w:rsidP="00F971B8">
            <w:pPr>
              <w:rPr>
                <w:rFonts w:ascii="Arial" w:hAnsi="Arial" w:cs="Arial"/>
                <w:lang w:val="id-ID"/>
              </w:rPr>
            </w:pPr>
            <w:r w:rsidRPr="004E74AE">
              <w:rPr>
                <w:rFonts w:ascii="Arial" w:hAnsi="Arial" w:cs="Arial"/>
                <w:lang w:val="id-ID"/>
              </w:rPr>
              <w:t>Valid</w:t>
            </w:r>
          </w:p>
          <w:p w14:paraId="64C990F8" w14:textId="77777777" w:rsidR="00F971B8" w:rsidRPr="004E74AE" w:rsidRDefault="00F971B8" w:rsidP="00F971B8">
            <w:pPr>
              <w:rPr>
                <w:rFonts w:ascii="Arial" w:hAnsi="Arial" w:cs="Arial"/>
                <w:lang w:val="id-ID"/>
              </w:rPr>
            </w:pPr>
            <w:r w:rsidRPr="004E74AE">
              <w:rPr>
                <w:rFonts w:ascii="Arial" w:hAnsi="Arial" w:cs="Arial"/>
                <w:lang w:val="id-ID"/>
              </w:rPr>
              <w:t>Valid</w:t>
            </w:r>
          </w:p>
          <w:p w14:paraId="23CB71C2" w14:textId="77777777" w:rsidR="00F971B8" w:rsidRPr="004E74AE" w:rsidRDefault="00F971B8" w:rsidP="00F971B8">
            <w:pPr>
              <w:rPr>
                <w:rFonts w:ascii="Arial" w:hAnsi="Arial" w:cs="Arial"/>
              </w:rPr>
            </w:pPr>
            <w:r w:rsidRPr="004E74AE">
              <w:rPr>
                <w:rFonts w:ascii="Arial" w:hAnsi="Arial" w:cs="Arial"/>
                <w:lang w:val="id-ID"/>
              </w:rPr>
              <w:t>Valid</w:t>
            </w:r>
          </w:p>
          <w:p w14:paraId="4ED7D606" w14:textId="77777777" w:rsidR="00F971B8" w:rsidRPr="004E74AE" w:rsidRDefault="00F971B8" w:rsidP="00F971B8">
            <w:pPr>
              <w:rPr>
                <w:rFonts w:ascii="Arial" w:hAnsi="Arial" w:cs="Arial"/>
                <w:lang w:val="id-ID"/>
              </w:rPr>
            </w:pPr>
            <w:r w:rsidRPr="004E74AE">
              <w:rPr>
                <w:rFonts w:ascii="Arial" w:hAnsi="Arial" w:cs="Arial"/>
                <w:lang w:val="id-ID"/>
              </w:rPr>
              <w:t>Valid</w:t>
            </w:r>
          </w:p>
          <w:p w14:paraId="493A8703" w14:textId="77777777" w:rsidR="00F971B8" w:rsidRPr="004E74AE" w:rsidRDefault="00F971B8" w:rsidP="00F971B8">
            <w:pPr>
              <w:rPr>
                <w:rFonts w:ascii="Arial" w:hAnsi="Arial" w:cs="Arial"/>
              </w:rPr>
            </w:pPr>
            <w:r w:rsidRPr="004E74AE">
              <w:rPr>
                <w:rFonts w:ascii="Arial" w:hAnsi="Arial" w:cs="Arial"/>
                <w:lang w:val="id-ID"/>
              </w:rPr>
              <w:lastRenderedPageBreak/>
              <w:t>Valid</w:t>
            </w:r>
          </w:p>
        </w:tc>
      </w:tr>
      <w:tr w:rsidR="00F971B8" w:rsidRPr="004E74AE" w14:paraId="745A3209" w14:textId="77777777" w:rsidTr="004E74AE">
        <w:tc>
          <w:tcPr>
            <w:tcW w:w="1621" w:type="dxa"/>
            <w:vAlign w:val="center"/>
          </w:tcPr>
          <w:p w14:paraId="5387D2AE" w14:textId="0A8A7225" w:rsidR="00F971B8" w:rsidRPr="004E74AE" w:rsidRDefault="00F971B8" w:rsidP="00F971B8">
            <w:pPr>
              <w:rPr>
                <w:rFonts w:ascii="Arial" w:hAnsi="Arial" w:cs="Arial"/>
                <w:lang w:val="id-ID"/>
              </w:rPr>
            </w:pPr>
            <w:r w:rsidRPr="004E74AE">
              <w:rPr>
                <w:rFonts w:ascii="Arial" w:hAnsi="Arial" w:cs="Arial"/>
              </w:rPr>
              <w:lastRenderedPageBreak/>
              <w:t>Training education (X2)</w:t>
            </w:r>
          </w:p>
        </w:tc>
        <w:tc>
          <w:tcPr>
            <w:tcW w:w="3298" w:type="dxa"/>
          </w:tcPr>
          <w:p w14:paraId="1CAA3208" w14:textId="77777777" w:rsidR="00F971B8" w:rsidRPr="004E74AE" w:rsidRDefault="00F971B8" w:rsidP="00F971B8">
            <w:pPr>
              <w:numPr>
                <w:ilvl w:val="0"/>
                <w:numId w:val="32"/>
              </w:numPr>
              <w:rPr>
                <w:rFonts w:ascii="Arial" w:hAnsi="Arial" w:cs="Arial"/>
                <w:lang w:val="id-ID"/>
              </w:rPr>
            </w:pPr>
            <w:r w:rsidRPr="004E74AE">
              <w:rPr>
                <w:rFonts w:ascii="Arial" w:hAnsi="Arial" w:cs="Arial"/>
              </w:rPr>
              <w:t>PP1</w:t>
            </w:r>
          </w:p>
          <w:p w14:paraId="484E280F" w14:textId="77777777" w:rsidR="00F971B8" w:rsidRPr="004E74AE" w:rsidRDefault="00F971B8" w:rsidP="00F971B8">
            <w:pPr>
              <w:numPr>
                <w:ilvl w:val="0"/>
                <w:numId w:val="32"/>
              </w:numPr>
              <w:rPr>
                <w:rFonts w:ascii="Arial" w:hAnsi="Arial" w:cs="Arial"/>
                <w:lang w:val="id-ID"/>
              </w:rPr>
            </w:pPr>
            <w:r w:rsidRPr="004E74AE">
              <w:rPr>
                <w:rFonts w:ascii="Arial" w:hAnsi="Arial" w:cs="Arial"/>
              </w:rPr>
              <w:t>PP2</w:t>
            </w:r>
          </w:p>
          <w:p w14:paraId="7963A867" w14:textId="77777777" w:rsidR="00F971B8" w:rsidRPr="004E74AE" w:rsidRDefault="00F971B8" w:rsidP="00F971B8">
            <w:pPr>
              <w:numPr>
                <w:ilvl w:val="0"/>
                <w:numId w:val="32"/>
              </w:numPr>
              <w:rPr>
                <w:rFonts w:ascii="Arial" w:hAnsi="Arial" w:cs="Arial"/>
                <w:lang w:val="id-ID"/>
              </w:rPr>
            </w:pPr>
            <w:r w:rsidRPr="004E74AE">
              <w:rPr>
                <w:rFonts w:ascii="Arial" w:hAnsi="Arial" w:cs="Arial"/>
              </w:rPr>
              <w:t>PP3</w:t>
            </w:r>
          </w:p>
          <w:p w14:paraId="7F407944" w14:textId="77777777" w:rsidR="00F971B8" w:rsidRPr="004E74AE" w:rsidRDefault="00F971B8" w:rsidP="00F971B8">
            <w:pPr>
              <w:numPr>
                <w:ilvl w:val="0"/>
                <w:numId w:val="32"/>
              </w:numPr>
              <w:rPr>
                <w:rFonts w:ascii="Arial" w:hAnsi="Arial" w:cs="Arial"/>
                <w:lang w:val="id-ID"/>
              </w:rPr>
            </w:pPr>
            <w:r w:rsidRPr="004E74AE">
              <w:rPr>
                <w:rFonts w:ascii="Arial" w:hAnsi="Arial" w:cs="Arial"/>
              </w:rPr>
              <w:t>PP4</w:t>
            </w:r>
          </w:p>
          <w:p w14:paraId="67791DA9" w14:textId="77777777" w:rsidR="00F971B8" w:rsidRPr="004E74AE" w:rsidRDefault="00F971B8" w:rsidP="00F971B8">
            <w:pPr>
              <w:numPr>
                <w:ilvl w:val="0"/>
                <w:numId w:val="32"/>
              </w:numPr>
              <w:rPr>
                <w:rFonts w:ascii="Arial" w:hAnsi="Arial" w:cs="Arial"/>
                <w:lang w:val="id-ID"/>
              </w:rPr>
            </w:pPr>
            <w:r w:rsidRPr="004E74AE">
              <w:rPr>
                <w:rFonts w:ascii="Arial" w:hAnsi="Arial" w:cs="Arial"/>
              </w:rPr>
              <w:t>PP5</w:t>
            </w:r>
          </w:p>
          <w:p w14:paraId="2C73D541" w14:textId="77777777" w:rsidR="00F971B8" w:rsidRPr="004E74AE" w:rsidRDefault="00F971B8" w:rsidP="00F971B8">
            <w:pPr>
              <w:numPr>
                <w:ilvl w:val="0"/>
                <w:numId w:val="32"/>
              </w:numPr>
              <w:rPr>
                <w:rFonts w:ascii="Arial" w:hAnsi="Arial" w:cs="Arial"/>
                <w:lang w:val="id-ID"/>
              </w:rPr>
            </w:pPr>
            <w:r w:rsidRPr="004E74AE">
              <w:rPr>
                <w:rFonts w:ascii="Arial" w:hAnsi="Arial" w:cs="Arial"/>
              </w:rPr>
              <w:t>PP6</w:t>
            </w:r>
          </w:p>
          <w:p w14:paraId="72C8F7ED" w14:textId="77777777" w:rsidR="00F971B8" w:rsidRPr="004E74AE" w:rsidRDefault="00F971B8" w:rsidP="00F971B8">
            <w:pPr>
              <w:numPr>
                <w:ilvl w:val="0"/>
                <w:numId w:val="32"/>
              </w:numPr>
              <w:rPr>
                <w:rFonts w:ascii="Arial" w:hAnsi="Arial" w:cs="Arial"/>
                <w:lang w:val="id-ID"/>
              </w:rPr>
            </w:pPr>
            <w:r w:rsidRPr="004E74AE">
              <w:rPr>
                <w:rFonts w:ascii="Arial" w:hAnsi="Arial" w:cs="Arial"/>
              </w:rPr>
              <w:t>PP7</w:t>
            </w:r>
          </w:p>
          <w:p w14:paraId="22DC2CB8" w14:textId="77777777" w:rsidR="00F971B8" w:rsidRPr="004E74AE" w:rsidRDefault="00F971B8" w:rsidP="00F971B8">
            <w:pPr>
              <w:numPr>
                <w:ilvl w:val="0"/>
                <w:numId w:val="32"/>
              </w:numPr>
              <w:rPr>
                <w:rFonts w:ascii="Arial" w:hAnsi="Arial" w:cs="Arial"/>
                <w:lang w:val="id-ID"/>
              </w:rPr>
            </w:pPr>
            <w:r w:rsidRPr="004E74AE">
              <w:rPr>
                <w:rFonts w:ascii="Arial" w:hAnsi="Arial" w:cs="Arial"/>
              </w:rPr>
              <w:t>PP8</w:t>
            </w:r>
          </w:p>
          <w:p w14:paraId="73AC5ECA" w14:textId="77777777" w:rsidR="00F971B8" w:rsidRPr="004E74AE" w:rsidRDefault="00F971B8" w:rsidP="00F971B8">
            <w:pPr>
              <w:numPr>
                <w:ilvl w:val="0"/>
                <w:numId w:val="32"/>
              </w:numPr>
              <w:rPr>
                <w:rFonts w:ascii="Arial" w:hAnsi="Arial" w:cs="Arial"/>
                <w:lang w:val="id-ID"/>
              </w:rPr>
            </w:pPr>
            <w:r w:rsidRPr="004E74AE">
              <w:rPr>
                <w:rFonts w:ascii="Arial" w:hAnsi="Arial" w:cs="Arial"/>
              </w:rPr>
              <w:t>PP9</w:t>
            </w:r>
          </w:p>
          <w:p w14:paraId="36BD6451" w14:textId="77777777" w:rsidR="00F971B8" w:rsidRPr="004E74AE" w:rsidRDefault="00F971B8" w:rsidP="00F971B8">
            <w:pPr>
              <w:numPr>
                <w:ilvl w:val="0"/>
                <w:numId w:val="32"/>
              </w:numPr>
              <w:rPr>
                <w:rFonts w:ascii="Arial" w:hAnsi="Arial" w:cs="Arial"/>
                <w:lang w:val="id-ID"/>
              </w:rPr>
            </w:pPr>
            <w:r w:rsidRPr="004E74AE">
              <w:rPr>
                <w:rFonts w:ascii="Arial" w:hAnsi="Arial" w:cs="Arial"/>
              </w:rPr>
              <w:t>PP10</w:t>
            </w:r>
          </w:p>
        </w:tc>
        <w:tc>
          <w:tcPr>
            <w:tcW w:w="931" w:type="dxa"/>
          </w:tcPr>
          <w:p w14:paraId="1ABE57DC" w14:textId="77777777" w:rsidR="00F971B8" w:rsidRPr="004E74AE" w:rsidRDefault="00F971B8" w:rsidP="00F971B8">
            <w:pPr>
              <w:rPr>
                <w:rFonts w:ascii="Arial" w:hAnsi="Arial" w:cs="Arial"/>
              </w:rPr>
            </w:pPr>
            <w:r w:rsidRPr="004E74AE">
              <w:rPr>
                <w:rFonts w:ascii="Arial" w:hAnsi="Arial" w:cs="Arial"/>
              </w:rPr>
              <w:t>0.311</w:t>
            </w:r>
          </w:p>
          <w:p w14:paraId="133D63FF" w14:textId="77777777" w:rsidR="00F971B8" w:rsidRPr="004E74AE" w:rsidRDefault="00F971B8" w:rsidP="00F971B8">
            <w:pPr>
              <w:rPr>
                <w:rFonts w:ascii="Arial" w:hAnsi="Arial" w:cs="Arial"/>
              </w:rPr>
            </w:pPr>
            <w:r w:rsidRPr="004E74AE">
              <w:rPr>
                <w:rFonts w:ascii="Arial" w:hAnsi="Arial" w:cs="Arial"/>
              </w:rPr>
              <w:t>0.630</w:t>
            </w:r>
          </w:p>
          <w:p w14:paraId="3531F5A5" w14:textId="77777777" w:rsidR="00F971B8" w:rsidRPr="004E74AE" w:rsidRDefault="00F971B8" w:rsidP="00F971B8">
            <w:pPr>
              <w:rPr>
                <w:rFonts w:ascii="Arial" w:hAnsi="Arial" w:cs="Arial"/>
              </w:rPr>
            </w:pPr>
            <w:r w:rsidRPr="004E74AE">
              <w:rPr>
                <w:rFonts w:ascii="Arial" w:hAnsi="Arial" w:cs="Arial"/>
              </w:rPr>
              <w:t>0.739</w:t>
            </w:r>
          </w:p>
          <w:p w14:paraId="58A983C5" w14:textId="77777777" w:rsidR="00F971B8" w:rsidRPr="004E74AE" w:rsidRDefault="00F971B8" w:rsidP="00F971B8">
            <w:pPr>
              <w:rPr>
                <w:rFonts w:ascii="Arial" w:hAnsi="Arial" w:cs="Arial"/>
              </w:rPr>
            </w:pPr>
            <w:r w:rsidRPr="004E74AE">
              <w:rPr>
                <w:rFonts w:ascii="Arial" w:hAnsi="Arial" w:cs="Arial"/>
              </w:rPr>
              <w:t>0.532</w:t>
            </w:r>
          </w:p>
          <w:p w14:paraId="7A310BAF" w14:textId="77777777" w:rsidR="00F971B8" w:rsidRPr="004E74AE" w:rsidRDefault="00F971B8" w:rsidP="00F971B8">
            <w:pPr>
              <w:rPr>
                <w:rFonts w:ascii="Arial" w:hAnsi="Arial" w:cs="Arial"/>
              </w:rPr>
            </w:pPr>
            <w:r w:rsidRPr="004E74AE">
              <w:rPr>
                <w:rFonts w:ascii="Arial" w:hAnsi="Arial" w:cs="Arial"/>
              </w:rPr>
              <w:t>0.466</w:t>
            </w:r>
          </w:p>
          <w:p w14:paraId="469A20B9" w14:textId="77777777" w:rsidR="00F971B8" w:rsidRPr="004E74AE" w:rsidRDefault="00F971B8" w:rsidP="00F971B8">
            <w:pPr>
              <w:rPr>
                <w:rFonts w:ascii="Arial" w:hAnsi="Arial" w:cs="Arial"/>
              </w:rPr>
            </w:pPr>
            <w:r w:rsidRPr="004E74AE">
              <w:rPr>
                <w:rFonts w:ascii="Arial" w:hAnsi="Arial" w:cs="Arial"/>
              </w:rPr>
              <w:t>0.469</w:t>
            </w:r>
          </w:p>
          <w:p w14:paraId="21E645A1" w14:textId="77777777" w:rsidR="00F971B8" w:rsidRPr="004E74AE" w:rsidRDefault="00F971B8" w:rsidP="00F971B8">
            <w:pPr>
              <w:rPr>
                <w:rFonts w:ascii="Arial" w:hAnsi="Arial" w:cs="Arial"/>
              </w:rPr>
            </w:pPr>
            <w:r w:rsidRPr="004E74AE">
              <w:rPr>
                <w:rFonts w:ascii="Arial" w:hAnsi="Arial" w:cs="Arial"/>
              </w:rPr>
              <w:t>0.713</w:t>
            </w:r>
          </w:p>
          <w:p w14:paraId="1A0A04F6" w14:textId="77777777" w:rsidR="00F971B8" w:rsidRPr="004E74AE" w:rsidRDefault="00F971B8" w:rsidP="00F971B8">
            <w:pPr>
              <w:rPr>
                <w:rFonts w:ascii="Arial" w:hAnsi="Arial" w:cs="Arial"/>
              </w:rPr>
            </w:pPr>
            <w:r w:rsidRPr="004E74AE">
              <w:rPr>
                <w:rFonts w:ascii="Arial" w:hAnsi="Arial" w:cs="Arial"/>
              </w:rPr>
              <w:t>0.555</w:t>
            </w:r>
          </w:p>
          <w:p w14:paraId="0D6D122F" w14:textId="77777777" w:rsidR="00F971B8" w:rsidRPr="004E74AE" w:rsidRDefault="00F971B8" w:rsidP="00F971B8">
            <w:pPr>
              <w:rPr>
                <w:rFonts w:ascii="Arial" w:hAnsi="Arial" w:cs="Arial"/>
              </w:rPr>
            </w:pPr>
            <w:r w:rsidRPr="004E74AE">
              <w:rPr>
                <w:rFonts w:ascii="Arial" w:hAnsi="Arial" w:cs="Arial"/>
              </w:rPr>
              <w:t>0.736</w:t>
            </w:r>
          </w:p>
          <w:p w14:paraId="2C5F4D1F" w14:textId="77777777" w:rsidR="00F971B8" w:rsidRPr="004E74AE" w:rsidRDefault="00F971B8" w:rsidP="00F971B8">
            <w:pPr>
              <w:rPr>
                <w:rFonts w:ascii="Arial" w:hAnsi="Arial" w:cs="Arial"/>
              </w:rPr>
            </w:pPr>
            <w:r w:rsidRPr="004E74AE">
              <w:rPr>
                <w:rFonts w:ascii="Arial" w:hAnsi="Arial" w:cs="Arial"/>
              </w:rPr>
              <w:t>0.699</w:t>
            </w:r>
          </w:p>
        </w:tc>
        <w:tc>
          <w:tcPr>
            <w:tcW w:w="893" w:type="dxa"/>
          </w:tcPr>
          <w:p w14:paraId="5F1E7301" w14:textId="77777777" w:rsidR="00F971B8" w:rsidRPr="004E74AE" w:rsidRDefault="00F971B8" w:rsidP="00F971B8">
            <w:pPr>
              <w:rPr>
                <w:rFonts w:ascii="Arial" w:hAnsi="Arial" w:cs="Arial"/>
              </w:rPr>
            </w:pPr>
            <w:r w:rsidRPr="004E74AE">
              <w:rPr>
                <w:rFonts w:ascii="Arial" w:hAnsi="Arial" w:cs="Arial"/>
              </w:rPr>
              <w:t>0.270</w:t>
            </w:r>
          </w:p>
          <w:p w14:paraId="2E2ED7EA" w14:textId="77777777" w:rsidR="00F971B8" w:rsidRPr="004E74AE" w:rsidRDefault="00F971B8" w:rsidP="00F971B8">
            <w:pPr>
              <w:rPr>
                <w:rFonts w:ascii="Arial" w:hAnsi="Arial" w:cs="Arial"/>
              </w:rPr>
            </w:pPr>
            <w:r w:rsidRPr="004E74AE">
              <w:rPr>
                <w:rFonts w:ascii="Arial" w:hAnsi="Arial" w:cs="Arial"/>
              </w:rPr>
              <w:t>0.270</w:t>
            </w:r>
          </w:p>
          <w:p w14:paraId="561DEAB9" w14:textId="77777777" w:rsidR="00F971B8" w:rsidRPr="004E74AE" w:rsidRDefault="00F971B8" w:rsidP="00F971B8">
            <w:pPr>
              <w:rPr>
                <w:rFonts w:ascii="Arial" w:hAnsi="Arial" w:cs="Arial"/>
              </w:rPr>
            </w:pPr>
            <w:r w:rsidRPr="004E74AE">
              <w:rPr>
                <w:rFonts w:ascii="Arial" w:hAnsi="Arial" w:cs="Arial"/>
              </w:rPr>
              <w:t>0.270</w:t>
            </w:r>
          </w:p>
          <w:p w14:paraId="54C29652" w14:textId="77777777" w:rsidR="00F971B8" w:rsidRPr="004E74AE" w:rsidRDefault="00F971B8" w:rsidP="00F971B8">
            <w:pPr>
              <w:rPr>
                <w:rFonts w:ascii="Arial" w:hAnsi="Arial" w:cs="Arial"/>
              </w:rPr>
            </w:pPr>
            <w:r w:rsidRPr="004E74AE">
              <w:rPr>
                <w:rFonts w:ascii="Arial" w:hAnsi="Arial" w:cs="Arial"/>
              </w:rPr>
              <w:t>0.270</w:t>
            </w:r>
          </w:p>
          <w:p w14:paraId="480D9CD5" w14:textId="77777777" w:rsidR="00F971B8" w:rsidRPr="004E74AE" w:rsidRDefault="00F971B8" w:rsidP="00F971B8">
            <w:pPr>
              <w:rPr>
                <w:rFonts w:ascii="Arial" w:hAnsi="Arial" w:cs="Arial"/>
              </w:rPr>
            </w:pPr>
            <w:r w:rsidRPr="004E74AE">
              <w:rPr>
                <w:rFonts w:ascii="Arial" w:hAnsi="Arial" w:cs="Arial"/>
              </w:rPr>
              <w:t>0.270</w:t>
            </w:r>
          </w:p>
          <w:p w14:paraId="4D467770" w14:textId="77777777" w:rsidR="00F971B8" w:rsidRPr="004E74AE" w:rsidRDefault="00F971B8" w:rsidP="00F971B8">
            <w:pPr>
              <w:rPr>
                <w:rFonts w:ascii="Arial" w:hAnsi="Arial" w:cs="Arial"/>
              </w:rPr>
            </w:pPr>
            <w:r w:rsidRPr="004E74AE">
              <w:rPr>
                <w:rFonts w:ascii="Arial" w:hAnsi="Arial" w:cs="Arial"/>
              </w:rPr>
              <w:t>0.270</w:t>
            </w:r>
          </w:p>
          <w:p w14:paraId="2360D849" w14:textId="77777777" w:rsidR="00F971B8" w:rsidRPr="004E74AE" w:rsidRDefault="00F971B8" w:rsidP="00F971B8">
            <w:pPr>
              <w:rPr>
                <w:rFonts w:ascii="Arial" w:hAnsi="Arial" w:cs="Arial"/>
              </w:rPr>
            </w:pPr>
            <w:r w:rsidRPr="004E74AE">
              <w:rPr>
                <w:rFonts w:ascii="Arial" w:hAnsi="Arial" w:cs="Arial"/>
              </w:rPr>
              <w:t>0.270</w:t>
            </w:r>
          </w:p>
          <w:p w14:paraId="55561EC4" w14:textId="77777777" w:rsidR="00F971B8" w:rsidRPr="004E74AE" w:rsidRDefault="00F971B8" w:rsidP="00F971B8">
            <w:pPr>
              <w:rPr>
                <w:rFonts w:ascii="Arial" w:hAnsi="Arial" w:cs="Arial"/>
              </w:rPr>
            </w:pPr>
            <w:r w:rsidRPr="004E74AE">
              <w:rPr>
                <w:rFonts w:ascii="Arial" w:hAnsi="Arial" w:cs="Arial"/>
              </w:rPr>
              <w:t>0.270</w:t>
            </w:r>
          </w:p>
          <w:p w14:paraId="63E73286" w14:textId="77777777" w:rsidR="00F971B8" w:rsidRPr="004E74AE" w:rsidRDefault="00F971B8" w:rsidP="00F971B8">
            <w:pPr>
              <w:rPr>
                <w:rFonts w:ascii="Arial" w:hAnsi="Arial" w:cs="Arial"/>
              </w:rPr>
            </w:pPr>
            <w:r w:rsidRPr="004E74AE">
              <w:rPr>
                <w:rFonts w:ascii="Arial" w:hAnsi="Arial" w:cs="Arial"/>
              </w:rPr>
              <w:t>0.270</w:t>
            </w:r>
          </w:p>
          <w:p w14:paraId="378A190B" w14:textId="77777777" w:rsidR="00F971B8" w:rsidRPr="004E74AE" w:rsidRDefault="00F971B8" w:rsidP="00F971B8">
            <w:pPr>
              <w:rPr>
                <w:rFonts w:ascii="Arial" w:hAnsi="Arial" w:cs="Arial"/>
              </w:rPr>
            </w:pPr>
            <w:r w:rsidRPr="004E74AE">
              <w:rPr>
                <w:rFonts w:ascii="Arial" w:hAnsi="Arial" w:cs="Arial"/>
              </w:rPr>
              <w:t>0.270</w:t>
            </w:r>
          </w:p>
        </w:tc>
        <w:tc>
          <w:tcPr>
            <w:tcW w:w="1337" w:type="dxa"/>
          </w:tcPr>
          <w:p w14:paraId="47EF9715" w14:textId="77777777" w:rsidR="00F971B8" w:rsidRPr="004E74AE" w:rsidRDefault="00F971B8" w:rsidP="00F971B8">
            <w:pPr>
              <w:rPr>
                <w:rFonts w:ascii="Arial" w:hAnsi="Arial" w:cs="Arial"/>
                <w:lang w:val="id-ID"/>
              </w:rPr>
            </w:pPr>
            <w:r w:rsidRPr="004E74AE">
              <w:rPr>
                <w:rFonts w:ascii="Arial" w:hAnsi="Arial" w:cs="Arial"/>
                <w:lang w:val="id-ID"/>
              </w:rPr>
              <w:t>Valid</w:t>
            </w:r>
          </w:p>
          <w:p w14:paraId="4D83E389" w14:textId="77777777" w:rsidR="00F971B8" w:rsidRPr="004E74AE" w:rsidRDefault="00F971B8" w:rsidP="00F971B8">
            <w:pPr>
              <w:rPr>
                <w:rFonts w:ascii="Arial" w:hAnsi="Arial" w:cs="Arial"/>
                <w:lang w:val="nl-NL"/>
              </w:rPr>
            </w:pPr>
            <w:r w:rsidRPr="004E74AE">
              <w:rPr>
                <w:rFonts w:ascii="Arial" w:hAnsi="Arial" w:cs="Arial"/>
                <w:lang w:val="id-ID"/>
              </w:rPr>
              <w:t>Valid</w:t>
            </w:r>
          </w:p>
          <w:p w14:paraId="57BCCF9E" w14:textId="77777777" w:rsidR="00F971B8" w:rsidRPr="004E74AE" w:rsidRDefault="00F971B8" w:rsidP="00F971B8">
            <w:pPr>
              <w:rPr>
                <w:rFonts w:ascii="Arial" w:hAnsi="Arial" w:cs="Arial"/>
                <w:lang w:val="id-ID"/>
              </w:rPr>
            </w:pPr>
            <w:r w:rsidRPr="004E74AE">
              <w:rPr>
                <w:rFonts w:ascii="Arial" w:hAnsi="Arial" w:cs="Arial"/>
                <w:lang w:val="id-ID"/>
              </w:rPr>
              <w:t>Valid</w:t>
            </w:r>
          </w:p>
          <w:p w14:paraId="0175B9DE" w14:textId="77777777" w:rsidR="00F971B8" w:rsidRPr="004E74AE" w:rsidRDefault="00F971B8" w:rsidP="00F971B8">
            <w:pPr>
              <w:rPr>
                <w:rFonts w:ascii="Arial" w:hAnsi="Arial" w:cs="Arial"/>
                <w:lang w:val="id-ID"/>
              </w:rPr>
            </w:pPr>
            <w:r w:rsidRPr="004E74AE">
              <w:rPr>
                <w:rFonts w:ascii="Arial" w:hAnsi="Arial" w:cs="Arial"/>
                <w:lang w:val="id-ID"/>
              </w:rPr>
              <w:t>Valid</w:t>
            </w:r>
          </w:p>
          <w:p w14:paraId="1C68287B" w14:textId="77777777" w:rsidR="00F971B8" w:rsidRPr="004E74AE" w:rsidRDefault="00F971B8" w:rsidP="00F971B8">
            <w:pPr>
              <w:rPr>
                <w:rFonts w:ascii="Arial" w:hAnsi="Arial" w:cs="Arial"/>
                <w:lang w:val="id-ID"/>
              </w:rPr>
            </w:pPr>
            <w:r w:rsidRPr="004E74AE">
              <w:rPr>
                <w:rFonts w:ascii="Arial" w:hAnsi="Arial" w:cs="Arial"/>
                <w:lang w:val="id-ID"/>
              </w:rPr>
              <w:t>Valid</w:t>
            </w:r>
          </w:p>
          <w:p w14:paraId="62E5BE50" w14:textId="77777777" w:rsidR="00F971B8" w:rsidRPr="004E74AE" w:rsidRDefault="00F971B8" w:rsidP="00F971B8">
            <w:pPr>
              <w:rPr>
                <w:rFonts w:ascii="Arial" w:hAnsi="Arial" w:cs="Arial"/>
                <w:lang w:val="id-ID"/>
              </w:rPr>
            </w:pPr>
            <w:r w:rsidRPr="004E74AE">
              <w:rPr>
                <w:rFonts w:ascii="Arial" w:hAnsi="Arial" w:cs="Arial"/>
                <w:lang w:val="id-ID"/>
              </w:rPr>
              <w:t>Valid</w:t>
            </w:r>
          </w:p>
          <w:p w14:paraId="22C30148" w14:textId="77777777" w:rsidR="00F971B8" w:rsidRPr="004E74AE" w:rsidRDefault="00F971B8" w:rsidP="00F971B8">
            <w:pPr>
              <w:rPr>
                <w:rFonts w:ascii="Arial" w:hAnsi="Arial" w:cs="Arial"/>
                <w:lang w:val="id-ID"/>
              </w:rPr>
            </w:pPr>
            <w:r w:rsidRPr="004E74AE">
              <w:rPr>
                <w:rFonts w:ascii="Arial" w:hAnsi="Arial" w:cs="Arial"/>
                <w:lang w:val="id-ID"/>
              </w:rPr>
              <w:t>Valid</w:t>
            </w:r>
          </w:p>
          <w:p w14:paraId="2E14ECD7" w14:textId="77777777" w:rsidR="00F971B8" w:rsidRPr="004E74AE" w:rsidRDefault="00F971B8" w:rsidP="00F971B8">
            <w:pPr>
              <w:rPr>
                <w:rFonts w:ascii="Arial" w:hAnsi="Arial" w:cs="Arial"/>
              </w:rPr>
            </w:pPr>
            <w:r w:rsidRPr="004E74AE">
              <w:rPr>
                <w:rFonts w:ascii="Arial" w:hAnsi="Arial" w:cs="Arial"/>
                <w:lang w:val="id-ID"/>
              </w:rPr>
              <w:t>Valid</w:t>
            </w:r>
          </w:p>
          <w:p w14:paraId="73CECB18" w14:textId="77777777" w:rsidR="00F971B8" w:rsidRPr="004E74AE" w:rsidRDefault="00F971B8" w:rsidP="00F971B8">
            <w:pPr>
              <w:rPr>
                <w:rFonts w:ascii="Arial" w:hAnsi="Arial" w:cs="Arial"/>
                <w:lang w:val="id-ID"/>
              </w:rPr>
            </w:pPr>
            <w:r w:rsidRPr="004E74AE">
              <w:rPr>
                <w:rFonts w:ascii="Arial" w:hAnsi="Arial" w:cs="Arial"/>
                <w:lang w:val="id-ID"/>
              </w:rPr>
              <w:t>Valid</w:t>
            </w:r>
          </w:p>
          <w:p w14:paraId="5F525380" w14:textId="77777777" w:rsidR="00F971B8" w:rsidRPr="004E74AE" w:rsidRDefault="00F971B8" w:rsidP="00F971B8">
            <w:pPr>
              <w:rPr>
                <w:rFonts w:ascii="Arial" w:hAnsi="Arial" w:cs="Arial"/>
              </w:rPr>
            </w:pPr>
            <w:r w:rsidRPr="004E74AE">
              <w:rPr>
                <w:rFonts w:ascii="Arial" w:hAnsi="Arial" w:cs="Arial"/>
                <w:lang w:val="id-ID"/>
              </w:rPr>
              <w:t>Valid</w:t>
            </w:r>
          </w:p>
        </w:tc>
      </w:tr>
      <w:tr w:rsidR="00F971B8" w:rsidRPr="004E74AE" w14:paraId="40B72B2B" w14:textId="77777777" w:rsidTr="004E74AE">
        <w:tc>
          <w:tcPr>
            <w:tcW w:w="1621" w:type="dxa"/>
            <w:vAlign w:val="center"/>
          </w:tcPr>
          <w:p w14:paraId="433E699F" w14:textId="05AFA5DB" w:rsidR="00F971B8" w:rsidRPr="004E74AE" w:rsidRDefault="00F971B8" w:rsidP="00F971B8">
            <w:pPr>
              <w:rPr>
                <w:rFonts w:ascii="Arial" w:hAnsi="Arial" w:cs="Arial"/>
              </w:rPr>
            </w:pPr>
            <w:r w:rsidRPr="004E74AE">
              <w:rPr>
                <w:rFonts w:ascii="Arial" w:hAnsi="Arial" w:cs="Arial"/>
              </w:rPr>
              <w:t>Compensation (X3)</w:t>
            </w:r>
          </w:p>
        </w:tc>
        <w:tc>
          <w:tcPr>
            <w:tcW w:w="3298" w:type="dxa"/>
          </w:tcPr>
          <w:p w14:paraId="4C66D765" w14:textId="77777777" w:rsidR="00F971B8" w:rsidRPr="004E74AE" w:rsidRDefault="00F971B8" w:rsidP="00F971B8">
            <w:pPr>
              <w:numPr>
                <w:ilvl w:val="0"/>
                <w:numId w:val="33"/>
              </w:numPr>
              <w:rPr>
                <w:rFonts w:ascii="Arial" w:hAnsi="Arial" w:cs="Arial"/>
                <w:lang w:val="id-ID"/>
              </w:rPr>
            </w:pPr>
            <w:r w:rsidRPr="004E74AE">
              <w:rPr>
                <w:rFonts w:ascii="Arial" w:hAnsi="Arial" w:cs="Arial"/>
              </w:rPr>
              <w:t>K1</w:t>
            </w:r>
          </w:p>
          <w:p w14:paraId="20622758" w14:textId="77777777" w:rsidR="00F971B8" w:rsidRPr="004E74AE" w:rsidRDefault="00F971B8" w:rsidP="00F971B8">
            <w:pPr>
              <w:numPr>
                <w:ilvl w:val="0"/>
                <w:numId w:val="33"/>
              </w:numPr>
              <w:rPr>
                <w:rFonts w:ascii="Arial" w:hAnsi="Arial" w:cs="Arial"/>
                <w:lang w:val="id-ID"/>
              </w:rPr>
            </w:pPr>
            <w:r w:rsidRPr="004E74AE">
              <w:rPr>
                <w:rFonts w:ascii="Arial" w:hAnsi="Arial" w:cs="Arial"/>
              </w:rPr>
              <w:t>K2</w:t>
            </w:r>
          </w:p>
          <w:p w14:paraId="708C12CA" w14:textId="77777777" w:rsidR="00F971B8" w:rsidRPr="004E74AE" w:rsidRDefault="00F971B8" w:rsidP="00F971B8">
            <w:pPr>
              <w:numPr>
                <w:ilvl w:val="0"/>
                <w:numId w:val="33"/>
              </w:numPr>
              <w:rPr>
                <w:rFonts w:ascii="Arial" w:hAnsi="Arial" w:cs="Arial"/>
                <w:lang w:val="id-ID"/>
              </w:rPr>
            </w:pPr>
            <w:r w:rsidRPr="004E74AE">
              <w:rPr>
                <w:rFonts w:ascii="Arial" w:hAnsi="Arial" w:cs="Arial"/>
              </w:rPr>
              <w:t>K3</w:t>
            </w:r>
          </w:p>
          <w:p w14:paraId="48B9B596" w14:textId="77777777" w:rsidR="00F971B8" w:rsidRPr="004E74AE" w:rsidRDefault="00F971B8" w:rsidP="00F971B8">
            <w:pPr>
              <w:numPr>
                <w:ilvl w:val="0"/>
                <w:numId w:val="33"/>
              </w:numPr>
              <w:rPr>
                <w:rFonts w:ascii="Arial" w:hAnsi="Arial" w:cs="Arial"/>
                <w:lang w:val="id-ID"/>
              </w:rPr>
            </w:pPr>
            <w:r w:rsidRPr="004E74AE">
              <w:rPr>
                <w:rFonts w:ascii="Arial" w:hAnsi="Arial" w:cs="Arial"/>
              </w:rPr>
              <w:t>K4</w:t>
            </w:r>
          </w:p>
          <w:p w14:paraId="17780C0B" w14:textId="77777777" w:rsidR="00F971B8" w:rsidRPr="004E74AE" w:rsidRDefault="00F971B8" w:rsidP="00F971B8">
            <w:pPr>
              <w:numPr>
                <w:ilvl w:val="0"/>
                <w:numId w:val="33"/>
              </w:numPr>
              <w:rPr>
                <w:rFonts w:ascii="Arial" w:hAnsi="Arial" w:cs="Arial"/>
                <w:lang w:val="id-ID"/>
              </w:rPr>
            </w:pPr>
            <w:r w:rsidRPr="004E74AE">
              <w:rPr>
                <w:rFonts w:ascii="Arial" w:hAnsi="Arial" w:cs="Arial"/>
              </w:rPr>
              <w:t>K5</w:t>
            </w:r>
          </w:p>
          <w:p w14:paraId="7372BF96" w14:textId="77777777" w:rsidR="00F971B8" w:rsidRPr="004E74AE" w:rsidRDefault="00F971B8" w:rsidP="00F971B8">
            <w:pPr>
              <w:numPr>
                <w:ilvl w:val="0"/>
                <w:numId w:val="33"/>
              </w:numPr>
              <w:rPr>
                <w:rFonts w:ascii="Arial" w:hAnsi="Arial" w:cs="Arial"/>
                <w:lang w:val="id-ID"/>
              </w:rPr>
            </w:pPr>
            <w:r w:rsidRPr="004E74AE">
              <w:rPr>
                <w:rFonts w:ascii="Arial" w:hAnsi="Arial" w:cs="Arial"/>
              </w:rPr>
              <w:t>K6</w:t>
            </w:r>
          </w:p>
          <w:p w14:paraId="142CC32C" w14:textId="77777777" w:rsidR="00F971B8" w:rsidRPr="004E74AE" w:rsidRDefault="00F971B8" w:rsidP="00F971B8">
            <w:pPr>
              <w:numPr>
                <w:ilvl w:val="0"/>
                <w:numId w:val="33"/>
              </w:numPr>
              <w:rPr>
                <w:rFonts w:ascii="Arial" w:hAnsi="Arial" w:cs="Arial"/>
                <w:lang w:val="id-ID"/>
              </w:rPr>
            </w:pPr>
            <w:r w:rsidRPr="004E74AE">
              <w:rPr>
                <w:rFonts w:ascii="Arial" w:hAnsi="Arial" w:cs="Arial"/>
              </w:rPr>
              <w:t>K7</w:t>
            </w:r>
          </w:p>
          <w:p w14:paraId="14483532" w14:textId="77777777" w:rsidR="00F971B8" w:rsidRPr="004E74AE" w:rsidRDefault="00F971B8" w:rsidP="00F971B8">
            <w:pPr>
              <w:numPr>
                <w:ilvl w:val="0"/>
                <w:numId w:val="33"/>
              </w:numPr>
              <w:rPr>
                <w:rFonts w:ascii="Arial" w:hAnsi="Arial" w:cs="Arial"/>
                <w:lang w:val="id-ID"/>
              </w:rPr>
            </w:pPr>
            <w:r w:rsidRPr="004E74AE">
              <w:rPr>
                <w:rFonts w:ascii="Arial" w:hAnsi="Arial" w:cs="Arial"/>
              </w:rPr>
              <w:t>K8</w:t>
            </w:r>
          </w:p>
          <w:p w14:paraId="312D7A35" w14:textId="77777777" w:rsidR="00F971B8" w:rsidRPr="004E74AE" w:rsidRDefault="00F971B8" w:rsidP="00F971B8">
            <w:pPr>
              <w:numPr>
                <w:ilvl w:val="0"/>
                <w:numId w:val="33"/>
              </w:numPr>
              <w:rPr>
                <w:rFonts w:ascii="Arial" w:hAnsi="Arial" w:cs="Arial"/>
                <w:lang w:val="id-ID"/>
              </w:rPr>
            </w:pPr>
            <w:r w:rsidRPr="004E74AE">
              <w:rPr>
                <w:rFonts w:ascii="Arial" w:hAnsi="Arial" w:cs="Arial"/>
              </w:rPr>
              <w:t>K9</w:t>
            </w:r>
          </w:p>
          <w:p w14:paraId="38B62230" w14:textId="77777777" w:rsidR="00F971B8" w:rsidRPr="004E74AE" w:rsidRDefault="00F971B8" w:rsidP="00F971B8">
            <w:pPr>
              <w:numPr>
                <w:ilvl w:val="0"/>
                <w:numId w:val="33"/>
              </w:numPr>
              <w:rPr>
                <w:rFonts w:ascii="Arial" w:hAnsi="Arial" w:cs="Arial"/>
                <w:lang w:val="id-ID"/>
              </w:rPr>
            </w:pPr>
            <w:r w:rsidRPr="004E74AE">
              <w:rPr>
                <w:rFonts w:ascii="Arial" w:hAnsi="Arial" w:cs="Arial"/>
              </w:rPr>
              <w:t>K10</w:t>
            </w:r>
          </w:p>
        </w:tc>
        <w:tc>
          <w:tcPr>
            <w:tcW w:w="931" w:type="dxa"/>
          </w:tcPr>
          <w:p w14:paraId="3E4A6A99" w14:textId="77777777" w:rsidR="00F971B8" w:rsidRPr="004E74AE" w:rsidRDefault="00F971B8" w:rsidP="00F971B8">
            <w:pPr>
              <w:rPr>
                <w:rFonts w:ascii="Arial" w:hAnsi="Arial" w:cs="Arial"/>
              </w:rPr>
            </w:pPr>
            <w:r w:rsidRPr="004E74AE">
              <w:rPr>
                <w:rFonts w:ascii="Arial" w:hAnsi="Arial" w:cs="Arial"/>
              </w:rPr>
              <w:t>0.354</w:t>
            </w:r>
          </w:p>
          <w:p w14:paraId="47E83D48" w14:textId="77777777" w:rsidR="00F971B8" w:rsidRPr="004E74AE" w:rsidRDefault="00F971B8" w:rsidP="00F971B8">
            <w:pPr>
              <w:rPr>
                <w:rFonts w:ascii="Arial" w:hAnsi="Arial" w:cs="Arial"/>
              </w:rPr>
            </w:pPr>
            <w:r w:rsidRPr="004E74AE">
              <w:rPr>
                <w:rFonts w:ascii="Arial" w:hAnsi="Arial" w:cs="Arial"/>
              </w:rPr>
              <w:t>0.709</w:t>
            </w:r>
          </w:p>
          <w:p w14:paraId="3383DADC" w14:textId="77777777" w:rsidR="00F971B8" w:rsidRPr="004E74AE" w:rsidRDefault="00F971B8" w:rsidP="00F971B8">
            <w:pPr>
              <w:rPr>
                <w:rFonts w:ascii="Arial" w:hAnsi="Arial" w:cs="Arial"/>
              </w:rPr>
            </w:pPr>
            <w:r w:rsidRPr="004E74AE">
              <w:rPr>
                <w:rFonts w:ascii="Arial" w:hAnsi="Arial" w:cs="Arial"/>
              </w:rPr>
              <w:t>0.644</w:t>
            </w:r>
          </w:p>
          <w:p w14:paraId="646FEC62" w14:textId="77777777" w:rsidR="00F971B8" w:rsidRPr="004E74AE" w:rsidRDefault="00F971B8" w:rsidP="00F971B8">
            <w:pPr>
              <w:rPr>
                <w:rFonts w:ascii="Arial" w:hAnsi="Arial" w:cs="Arial"/>
              </w:rPr>
            </w:pPr>
            <w:r w:rsidRPr="004E74AE">
              <w:rPr>
                <w:rFonts w:ascii="Arial" w:hAnsi="Arial" w:cs="Arial"/>
              </w:rPr>
              <w:t>0.649</w:t>
            </w:r>
          </w:p>
          <w:p w14:paraId="34CC49DD" w14:textId="77777777" w:rsidR="00F971B8" w:rsidRPr="004E74AE" w:rsidRDefault="00F971B8" w:rsidP="00F971B8">
            <w:pPr>
              <w:rPr>
                <w:rFonts w:ascii="Arial" w:hAnsi="Arial" w:cs="Arial"/>
              </w:rPr>
            </w:pPr>
            <w:r w:rsidRPr="004E74AE">
              <w:rPr>
                <w:rFonts w:ascii="Arial" w:hAnsi="Arial" w:cs="Arial"/>
              </w:rPr>
              <w:t>0.681</w:t>
            </w:r>
          </w:p>
          <w:p w14:paraId="1C3A6A18" w14:textId="77777777" w:rsidR="00F971B8" w:rsidRPr="004E74AE" w:rsidRDefault="00F971B8" w:rsidP="00F971B8">
            <w:pPr>
              <w:rPr>
                <w:rFonts w:ascii="Arial" w:hAnsi="Arial" w:cs="Arial"/>
              </w:rPr>
            </w:pPr>
            <w:r w:rsidRPr="004E74AE">
              <w:rPr>
                <w:rFonts w:ascii="Arial" w:hAnsi="Arial" w:cs="Arial"/>
              </w:rPr>
              <w:t>0.502</w:t>
            </w:r>
          </w:p>
          <w:p w14:paraId="0804E726" w14:textId="77777777" w:rsidR="00F971B8" w:rsidRPr="004E74AE" w:rsidRDefault="00F971B8" w:rsidP="00F971B8">
            <w:pPr>
              <w:rPr>
                <w:rFonts w:ascii="Arial" w:hAnsi="Arial" w:cs="Arial"/>
              </w:rPr>
            </w:pPr>
            <w:r w:rsidRPr="004E74AE">
              <w:rPr>
                <w:rFonts w:ascii="Arial" w:hAnsi="Arial" w:cs="Arial"/>
              </w:rPr>
              <w:t>0.667</w:t>
            </w:r>
          </w:p>
          <w:p w14:paraId="3F245AC5" w14:textId="77777777" w:rsidR="00F971B8" w:rsidRPr="004E74AE" w:rsidRDefault="00F971B8" w:rsidP="00F971B8">
            <w:pPr>
              <w:rPr>
                <w:rFonts w:ascii="Arial" w:hAnsi="Arial" w:cs="Arial"/>
              </w:rPr>
            </w:pPr>
            <w:r w:rsidRPr="004E74AE">
              <w:rPr>
                <w:rFonts w:ascii="Arial" w:hAnsi="Arial" w:cs="Arial"/>
              </w:rPr>
              <w:t>0.375</w:t>
            </w:r>
          </w:p>
          <w:p w14:paraId="70BB19B8" w14:textId="77777777" w:rsidR="00F971B8" w:rsidRPr="004E74AE" w:rsidRDefault="00F971B8" w:rsidP="00F971B8">
            <w:pPr>
              <w:rPr>
                <w:rFonts w:ascii="Arial" w:hAnsi="Arial" w:cs="Arial"/>
              </w:rPr>
            </w:pPr>
            <w:r w:rsidRPr="004E74AE">
              <w:rPr>
                <w:rFonts w:ascii="Arial" w:hAnsi="Arial" w:cs="Arial"/>
              </w:rPr>
              <w:t>0.778</w:t>
            </w:r>
          </w:p>
          <w:p w14:paraId="54D6A619" w14:textId="77777777" w:rsidR="00F971B8" w:rsidRPr="004E74AE" w:rsidRDefault="00F971B8" w:rsidP="00F971B8">
            <w:pPr>
              <w:rPr>
                <w:rFonts w:ascii="Arial" w:hAnsi="Arial" w:cs="Arial"/>
              </w:rPr>
            </w:pPr>
            <w:r w:rsidRPr="004E74AE">
              <w:rPr>
                <w:rFonts w:ascii="Arial" w:hAnsi="Arial" w:cs="Arial"/>
              </w:rPr>
              <w:t>0.546</w:t>
            </w:r>
          </w:p>
        </w:tc>
        <w:tc>
          <w:tcPr>
            <w:tcW w:w="893" w:type="dxa"/>
          </w:tcPr>
          <w:p w14:paraId="49AEE978" w14:textId="77777777" w:rsidR="00F971B8" w:rsidRPr="004E74AE" w:rsidRDefault="00F971B8" w:rsidP="00F971B8">
            <w:pPr>
              <w:rPr>
                <w:rFonts w:ascii="Arial" w:hAnsi="Arial" w:cs="Arial"/>
              </w:rPr>
            </w:pPr>
            <w:r w:rsidRPr="004E74AE">
              <w:rPr>
                <w:rFonts w:ascii="Arial" w:hAnsi="Arial" w:cs="Arial"/>
              </w:rPr>
              <w:t>0.270</w:t>
            </w:r>
          </w:p>
          <w:p w14:paraId="563F7902" w14:textId="77777777" w:rsidR="00F971B8" w:rsidRPr="004E74AE" w:rsidRDefault="00F971B8" w:rsidP="00F971B8">
            <w:pPr>
              <w:rPr>
                <w:rFonts w:ascii="Arial" w:hAnsi="Arial" w:cs="Arial"/>
              </w:rPr>
            </w:pPr>
            <w:r w:rsidRPr="004E74AE">
              <w:rPr>
                <w:rFonts w:ascii="Arial" w:hAnsi="Arial" w:cs="Arial"/>
              </w:rPr>
              <w:t>0.270</w:t>
            </w:r>
          </w:p>
          <w:p w14:paraId="5C122874" w14:textId="77777777" w:rsidR="00F971B8" w:rsidRPr="004E74AE" w:rsidRDefault="00F971B8" w:rsidP="00F971B8">
            <w:pPr>
              <w:rPr>
                <w:rFonts w:ascii="Arial" w:hAnsi="Arial" w:cs="Arial"/>
              </w:rPr>
            </w:pPr>
            <w:r w:rsidRPr="004E74AE">
              <w:rPr>
                <w:rFonts w:ascii="Arial" w:hAnsi="Arial" w:cs="Arial"/>
              </w:rPr>
              <w:t>0.270</w:t>
            </w:r>
          </w:p>
          <w:p w14:paraId="3FA6C51B" w14:textId="77777777" w:rsidR="00F971B8" w:rsidRPr="004E74AE" w:rsidRDefault="00F971B8" w:rsidP="00F971B8">
            <w:pPr>
              <w:rPr>
                <w:rFonts w:ascii="Arial" w:hAnsi="Arial" w:cs="Arial"/>
              </w:rPr>
            </w:pPr>
            <w:r w:rsidRPr="004E74AE">
              <w:rPr>
                <w:rFonts w:ascii="Arial" w:hAnsi="Arial" w:cs="Arial"/>
              </w:rPr>
              <w:t>0.270</w:t>
            </w:r>
          </w:p>
          <w:p w14:paraId="7BE463EA" w14:textId="77777777" w:rsidR="00F971B8" w:rsidRPr="004E74AE" w:rsidRDefault="00F971B8" w:rsidP="00F971B8">
            <w:pPr>
              <w:rPr>
                <w:rFonts w:ascii="Arial" w:hAnsi="Arial" w:cs="Arial"/>
              </w:rPr>
            </w:pPr>
            <w:r w:rsidRPr="004E74AE">
              <w:rPr>
                <w:rFonts w:ascii="Arial" w:hAnsi="Arial" w:cs="Arial"/>
              </w:rPr>
              <w:t>0.270</w:t>
            </w:r>
          </w:p>
          <w:p w14:paraId="03D9F050" w14:textId="77777777" w:rsidR="00F971B8" w:rsidRPr="004E74AE" w:rsidRDefault="00F971B8" w:rsidP="00F971B8">
            <w:pPr>
              <w:rPr>
                <w:rFonts w:ascii="Arial" w:hAnsi="Arial" w:cs="Arial"/>
              </w:rPr>
            </w:pPr>
            <w:r w:rsidRPr="004E74AE">
              <w:rPr>
                <w:rFonts w:ascii="Arial" w:hAnsi="Arial" w:cs="Arial"/>
              </w:rPr>
              <w:t>0.270</w:t>
            </w:r>
          </w:p>
          <w:p w14:paraId="5AE4DA8B" w14:textId="77777777" w:rsidR="00F971B8" w:rsidRPr="004E74AE" w:rsidRDefault="00F971B8" w:rsidP="00F971B8">
            <w:pPr>
              <w:rPr>
                <w:rFonts w:ascii="Arial" w:hAnsi="Arial" w:cs="Arial"/>
              </w:rPr>
            </w:pPr>
            <w:r w:rsidRPr="004E74AE">
              <w:rPr>
                <w:rFonts w:ascii="Arial" w:hAnsi="Arial" w:cs="Arial"/>
              </w:rPr>
              <w:t>0.270</w:t>
            </w:r>
          </w:p>
          <w:p w14:paraId="18A0EA27" w14:textId="77777777" w:rsidR="00F971B8" w:rsidRPr="004E74AE" w:rsidRDefault="00F971B8" w:rsidP="00F971B8">
            <w:pPr>
              <w:rPr>
                <w:rFonts w:ascii="Arial" w:hAnsi="Arial" w:cs="Arial"/>
              </w:rPr>
            </w:pPr>
            <w:r w:rsidRPr="004E74AE">
              <w:rPr>
                <w:rFonts w:ascii="Arial" w:hAnsi="Arial" w:cs="Arial"/>
              </w:rPr>
              <w:t>0.270</w:t>
            </w:r>
          </w:p>
          <w:p w14:paraId="7043A3F8" w14:textId="77777777" w:rsidR="00F971B8" w:rsidRPr="004E74AE" w:rsidRDefault="00F971B8" w:rsidP="00F971B8">
            <w:pPr>
              <w:rPr>
                <w:rFonts w:ascii="Arial" w:hAnsi="Arial" w:cs="Arial"/>
              </w:rPr>
            </w:pPr>
            <w:r w:rsidRPr="004E74AE">
              <w:rPr>
                <w:rFonts w:ascii="Arial" w:hAnsi="Arial" w:cs="Arial"/>
              </w:rPr>
              <w:t>0.270</w:t>
            </w:r>
          </w:p>
          <w:p w14:paraId="6DF65E12" w14:textId="77777777" w:rsidR="00F971B8" w:rsidRPr="004E74AE" w:rsidRDefault="00F971B8" w:rsidP="00F971B8">
            <w:pPr>
              <w:rPr>
                <w:rFonts w:ascii="Arial" w:hAnsi="Arial" w:cs="Arial"/>
              </w:rPr>
            </w:pPr>
            <w:r w:rsidRPr="004E74AE">
              <w:rPr>
                <w:rFonts w:ascii="Arial" w:hAnsi="Arial" w:cs="Arial"/>
              </w:rPr>
              <w:t>0.270</w:t>
            </w:r>
          </w:p>
        </w:tc>
        <w:tc>
          <w:tcPr>
            <w:tcW w:w="1337" w:type="dxa"/>
          </w:tcPr>
          <w:p w14:paraId="1F83D7D8" w14:textId="77777777" w:rsidR="00F971B8" w:rsidRPr="004E74AE" w:rsidRDefault="00F971B8" w:rsidP="00F971B8">
            <w:pPr>
              <w:rPr>
                <w:rFonts w:ascii="Arial" w:hAnsi="Arial" w:cs="Arial"/>
                <w:lang w:val="id-ID"/>
              </w:rPr>
            </w:pPr>
            <w:r w:rsidRPr="004E74AE">
              <w:rPr>
                <w:rFonts w:ascii="Arial" w:hAnsi="Arial" w:cs="Arial"/>
                <w:lang w:val="id-ID"/>
              </w:rPr>
              <w:t>Valid</w:t>
            </w:r>
          </w:p>
          <w:p w14:paraId="1FFC4453" w14:textId="77777777" w:rsidR="00F971B8" w:rsidRPr="004E74AE" w:rsidRDefault="00F971B8" w:rsidP="00F971B8">
            <w:pPr>
              <w:rPr>
                <w:rFonts w:ascii="Arial" w:hAnsi="Arial" w:cs="Arial"/>
                <w:lang w:val="id-ID"/>
              </w:rPr>
            </w:pPr>
            <w:r w:rsidRPr="004E74AE">
              <w:rPr>
                <w:rFonts w:ascii="Arial" w:hAnsi="Arial" w:cs="Arial"/>
                <w:lang w:val="id-ID"/>
              </w:rPr>
              <w:t>Valid</w:t>
            </w:r>
          </w:p>
          <w:p w14:paraId="2BD5E93D" w14:textId="77777777" w:rsidR="00F971B8" w:rsidRPr="004E74AE" w:rsidRDefault="00F971B8" w:rsidP="00F971B8">
            <w:pPr>
              <w:rPr>
                <w:rFonts w:ascii="Arial" w:hAnsi="Arial" w:cs="Arial"/>
                <w:lang w:val="id-ID"/>
              </w:rPr>
            </w:pPr>
            <w:r w:rsidRPr="004E74AE">
              <w:rPr>
                <w:rFonts w:ascii="Arial" w:hAnsi="Arial" w:cs="Arial"/>
                <w:lang w:val="id-ID"/>
              </w:rPr>
              <w:t>Valid</w:t>
            </w:r>
          </w:p>
          <w:p w14:paraId="48618EC5" w14:textId="77777777" w:rsidR="00F971B8" w:rsidRPr="004E74AE" w:rsidRDefault="00F971B8" w:rsidP="00F971B8">
            <w:pPr>
              <w:rPr>
                <w:rFonts w:ascii="Arial" w:hAnsi="Arial" w:cs="Arial"/>
                <w:lang w:val="id-ID"/>
              </w:rPr>
            </w:pPr>
            <w:r w:rsidRPr="004E74AE">
              <w:rPr>
                <w:rFonts w:ascii="Arial" w:hAnsi="Arial" w:cs="Arial"/>
                <w:lang w:val="id-ID"/>
              </w:rPr>
              <w:t>Valid</w:t>
            </w:r>
          </w:p>
          <w:p w14:paraId="61AEEB97" w14:textId="77777777" w:rsidR="00F971B8" w:rsidRPr="004E74AE" w:rsidRDefault="00F971B8" w:rsidP="00F971B8">
            <w:pPr>
              <w:rPr>
                <w:rFonts w:ascii="Arial" w:hAnsi="Arial" w:cs="Arial"/>
                <w:lang w:val="id-ID"/>
              </w:rPr>
            </w:pPr>
            <w:r w:rsidRPr="004E74AE">
              <w:rPr>
                <w:rFonts w:ascii="Arial" w:hAnsi="Arial" w:cs="Arial"/>
                <w:lang w:val="id-ID"/>
              </w:rPr>
              <w:t>Valid</w:t>
            </w:r>
          </w:p>
          <w:p w14:paraId="0E90D966" w14:textId="77777777" w:rsidR="00F971B8" w:rsidRPr="004E74AE" w:rsidRDefault="00F971B8" w:rsidP="00F971B8">
            <w:pPr>
              <w:rPr>
                <w:rFonts w:ascii="Arial" w:hAnsi="Arial" w:cs="Arial"/>
                <w:lang w:val="id-ID"/>
              </w:rPr>
            </w:pPr>
            <w:r w:rsidRPr="004E74AE">
              <w:rPr>
                <w:rFonts w:ascii="Arial" w:hAnsi="Arial" w:cs="Arial"/>
                <w:lang w:val="id-ID"/>
              </w:rPr>
              <w:t>Valid</w:t>
            </w:r>
          </w:p>
          <w:p w14:paraId="65F0D3DA" w14:textId="77777777" w:rsidR="00F971B8" w:rsidRPr="004E74AE" w:rsidRDefault="00F971B8" w:rsidP="00F971B8">
            <w:pPr>
              <w:rPr>
                <w:rFonts w:ascii="Arial" w:hAnsi="Arial" w:cs="Arial"/>
                <w:lang w:val="id-ID"/>
              </w:rPr>
            </w:pPr>
            <w:r w:rsidRPr="004E74AE">
              <w:rPr>
                <w:rFonts w:ascii="Arial" w:hAnsi="Arial" w:cs="Arial"/>
                <w:lang w:val="id-ID"/>
              </w:rPr>
              <w:t>Valid</w:t>
            </w:r>
          </w:p>
          <w:p w14:paraId="62FC3C11" w14:textId="77777777" w:rsidR="00F971B8" w:rsidRPr="004E74AE" w:rsidRDefault="00F971B8" w:rsidP="00F971B8">
            <w:pPr>
              <w:rPr>
                <w:rFonts w:ascii="Arial" w:hAnsi="Arial" w:cs="Arial"/>
              </w:rPr>
            </w:pPr>
            <w:r w:rsidRPr="004E74AE">
              <w:rPr>
                <w:rFonts w:ascii="Arial" w:hAnsi="Arial" w:cs="Arial"/>
                <w:lang w:val="id-ID"/>
              </w:rPr>
              <w:t>Valid</w:t>
            </w:r>
          </w:p>
          <w:p w14:paraId="01994B45" w14:textId="77777777" w:rsidR="00F971B8" w:rsidRPr="004E74AE" w:rsidRDefault="00F971B8" w:rsidP="00F971B8">
            <w:pPr>
              <w:rPr>
                <w:rFonts w:ascii="Arial" w:hAnsi="Arial" w:cs="Arial"/>
                <w:lang w:val="id-ID"/>
              </w:rPr>
            </w:pPr>
            <w:r w:rsidRPr="004E74AE">
              <w:rPr>
                <w:rFonts w:ascii="Arial" w:hAnsi="Arial" w:cs="Arial"/>
                <w:lang w:val="id-ID"/>
              </w:rPr>
              <w:t>Valid</w:t>
            </w:r>
          </w:p>
          <w:p w14:paraId="70E9498A" w14:textId="77777777" w:rsidR="00F971B8" w:rsidRPr="004E74AE" w:rsidRDefault="00F971B8" w:rsidP="00F971B8">
            <w:pPr>
              <w:rPr>
                <w:rFonts w:ascii="Arial" w:hAnsi="Arial" w:cs="Arial"/>
              </w:rPr>
            </w:pPr>
            <w:r w:rsidRPr="004E74AE">
              <w:rPr>
                <w:rFonts w:ascii="Arial" w:hAnsi="Arial" w:cs="Arial"/>
                <w:lang w:val="id-ID"/>
              </w:rPr>
              <w:t>Valid</w:t>
            </w:r>
          </w:p>
        </w:tc>
      </w:tr>
      <w:tr w:rsidR="00F971B8" w:rsidRPr="004E74AE" w14:paraId="3E495B4C" w14:textId="77777777" w:rsidTr="004E74AE">
        <w:tc>
          <w:tcPr>
            <w:tcW w:w="1621" w:type="dxa"/>
            <w:vAlign w:val="center"/>
          </w:tcPr>
          <w:p w14:paraId="4DFFF58D" w14:textId="45B19F68" w:rsidR="00F971B8" w:rsidRPr="004E74AE" w:rsidRDefault="00F971B8" w:rsidP="00F971B8">
            <w:pPr>
              <w:rPr>
                <w:rFonts w:ascii="Arial" w:hAnsi="Arial" w:cs="Arial"/>
              </w:rPr>
            </w:pPr>
            <w:r w:rsidRPr="004E74AE">
              <w:rPr>
                <w:rFonts w:ascii="Arial" w:hAnsi="Arial" w:cs="Arial"/>
              </w:rPr>
              <w:t>Employee performance (Y)</w:t>
            </w:r>
          </w:p>
        </w:tc>
        <w:tc>
          <w:tcPr>
            <w:tcW w:w="3298" w:type="dxa"/>
          </w:tcPr>
          <w:p w14:paraId="6F7BEF65" w14:textId="77777777" w:rsidR="00F971B8" w:rsidRPr="004E74AE" w:rsidRDefault="00F971B8" w:rsidP="00F971B8">
            <w:pPr>
              <w:numPr>
                <w:ilvl w:val="0"/>
                <w:numId w:val="34"/>
              </w:numPr>
              <w:rPr>
                <w:rFonts w:ascii="Arial" w:hAnsi="Arial" w:cs="Arial"/>
              </w:rPr>
            </w:pPr>
            <w:r w:rsidRPr="004E74AE">
              <w:rPr>
                <w:rFonts w:ascii="Arial" w:hAnsi="Arial" w:cs="Arial"/>
              </w:rPr>
              <w:t>KP1</w:t>
            </w:r>
          </w:p>
          <w:p w14:paraId="009BF958" w14:textId="77777777" w:rsidR="00F971B8" w:rsidRPr="004E74AE" w:rsidRDefault="00F971B8" w:rsidP="00F971B8">
            <w:pPr>
              <w:numPr>
                <w:ilvl w:val="0"/>
                <w:numId w:val="34"/>
              </w:numPr>
              <w:rPr>
                <w:rFonts w:ascii="Arial" w:hAnsi="Arial" w:cs="Arial"/>
              </w:rPr>
            </w:pPr>
            <w:r w:rsidRPr="004E74AE">
              <w:rPr>
                <w:rFonts w:ascii="Arial" w:hAnsi="Arial" w:cs="Arial"/>
              </w:rPr>
              <w:t>KP2</w:t>
            </w:r>
          </w:p>
          <w:p w14:paraId="7AB95DFC" w14:textId="77777777" w:rsidR="00F971B8" w:rsidRPr="004E74AE" w:rsidRDefault="00F971B8" w:rsidP="00F971B8">
            <w:pPr>
              <w:numPr>
                <w:ilvl w:val="0"/>
                <w:numId w:val="34"/>
              </w:numPr>
              <w:rPr>
                <w:rFonts w:ascii="Arial" w:hAnsi="Arial" w:cs="Arial"/>
              </w:rPr>
            </w:pPr>
            <w:r w:rsidRPr="004E74AE">
              <w:rPr>
                <w:rFonts w:ascii="Arial" w:hAnsi="Arial" w:cs="Arial"/>
              </w:rPr>
              <w:t>KP3</w:t>
            </w:r>
          </w:p>
          <w:p w14:paraId="34579585" w14:textId="77777777" w:rsidR="00F971B8" w:rsidRPr="004E74AE" w:rsidRDefault="00F971B8" w:rsidP="00F971B8">
            <w:pPr>
              <w:numPr>
                <w:ilvl w:val="0"/>
                <w:numId w:val="34"/>
              </w:numPr>
              <w:rPr>
                <w:rFonts w:ascii="Arial" w:hAnsi="Arial" w:cs="Arial"/>
              </w:rPr>
            </w:pPr>
            <w:r w:rsidRPr="004E74AE">
              <w:rPr>
                <w:rFonts w:ascii="Arial" w:hAnsi="Arial" w:cs="Arial"/>
              </w:rPr>
              <w:t>KP4</w:t>
            </w:r>
          </w:p>
          <w:p w14:paraId="1F0FCFD5" w14:textId="77777777" w:rsidR="00F971B8" w:rsidRPr="004E74AE" w:rsidRDefault="00F971B8" w:rsidP="00F971B8">
            <w:pPr>
              <w:numPr>
                <w:ilvl w:val="0"/>
                <w:numId w:val="34"/>
              </w:numPr>
              <w:rPr>
                <w:rFonts w:ascii="Arial" w:hAnsi="Arial" w:cs="Arial"/>
              </w:rPr>
            </w:pPr>
            <w:r w:rsidRPr="004E74AE">
              <w:rPr>
                <w:rFonts w:ascii="Arial" w:hAnsi="Arial" w:cs="Arial"/>
              </w:rPr>
              <w:t>KP5</w:t>
            </w:r>
          </w:p>
          <w:p w14:paraId="3CA4E0EA" w14:textId="77777777" w:rsidR="00F971B8" w:rsidRPr="004E74AE" w:rsidRDefault="00F971B8" w:rsidP="00F971B8">
            <w:pPr>
              <w:numPr>
                <w:ilvl w:val="0"/>
                <w:numId w:val="34"/>
              </w:numPr>
              <w:rPr>
                <w:rFonts w:ascii="Arial" w:hAnsi="Arial" w:cs="Arial"/>
              </w:rPr>
            </w:pPr>
            <w:r w:rsidRPr="004E74AE">
              <w:rPr>
                <w:rFonts w:ascii="Arial" w:hAnsi="Arial" w:cs="Arial"/>
              </w:rPr>
              <w:t>KP6</w:t>
            </w:r>
          </w:p>
          <w:p w14:paraId="1C55563D" w14:textId="77777777" w:rsidR="00F971B8" w:rsidRPr="004E74AE" w:rsidRDefault="00F971B8" w:rsidP="00F971B8">
            <w:pPr>
              <w:numPr>
                <w:ilvl w:val="0"/>
                <w:numId w:val="34"/>
              </w:numPr>
              <w:rPr>
                <w:rFonts w:ascii="Arial" w:hAnsi="Arial" w:cs="Arial"/>
              </w:rPr>
            </w:pPr>
            <w:r w:rsidRPr="004E74AE">
              <w:rPr>
                <w:rFonts w:ascii="Arial" w:hAnsi="Arial" w:cs="Arial"/>
              </w:rPr>
              <w:t>KP7</w:t>
            </w:r>
          </w:p>
          <w:p w14:paraId="10DA24D9" w14:textId="77777777" w:rsidR="00F971B8" w:rsidRPr="004E74AE" w:rsidRDefault="00F971B8" w:rsidP="00F971B8">
            <w:pPr>
              <w:numPr>
                <w:ilvl w:val="0"/>
                <w:numId w:val="34"/>
              </w:numPr>
              <w:rPr>
                <w:rFonts w:ascii="Arial" w:hAnsi="Arial" w:cs="Arial"/>
              </w:rPr>
            </w:pPr>
            <w:r w:rsidRPr="004E74AE">
              <w:rPr>
                <w:rFonts w:ascii="Arial" w:hAnsi="Arial" w:cs="Arial"/>
              </w:rPr>
              <w:t>KP8</w:t>
            </w:r>
          </w:p>
          <w:p w14:paraId="1BC465A3" w14:textId="77777777" w:rsidR="00F971B8" w:rsidRPr="004E74AE" w:rsidRDefault="00F971B8" w:rsidP="00F971B8">
            <w:pPr>
              <w:numPr>
                <w:ilvl w:val="0"/>
                <w:numId w:val="34"/>
              </w:numPr>
              <w:rPr>
                <w:rFonts w:ascii="Arial" w:hAnsi="Arial" w:cs="Arial"/>
              </w:rPr>
            </w:pPr>
            <w:r w:rsidRPr="004E74AE">
              <w:rPr>
                <w:rFonts w:ascii="Arial" w:hAnsi="Arial" w:cs="Arial"/>
              </w:rPr>
              <w:t>KP9</w:t>
            </w:r>
          </w:p>
          <w:p w14:paraId="587BD8A8" w14:textId="77777777" w:rsidR="00F971B8" w:rsidRPr="004E74AE" w:rsidRDefault="00F971B8" w:rsidP="00F971B8">
            <w:pPr>
              <w:numPr>
                <w:ilvl w:val="0"/>
                <w:numId w:val="34"/>
              </w:numPr>
              <w:rPr>
                <w:rFonts w:ascii="Arial" w:hAnsi="Arial" w:cs="Arial"/>
              </w:rPr>
            </w:pPr>
            <w:r w:rsidRPr="004E74AE">
              <w:rPr>
                <w:rFonts w:ascii="Arial" w:hAnsi="Arial" w:cs="Arial"/>
              </w:rPr>
              <w:t>KP10</w:t>
            </w:r>
          </w:p>
        </w:tc>
        <w:tc>
          <w:tcPr>
            <w:tcW w:w="931" w:type="dxa"/>
          </w:tcPr>
          <w:p w14:paraId="223398F3" w14:textId="77777777" w:rsidR="00F971B8" w:rsidRPr="004E74AE" w:rsidRDefault="00F971B8" w:rsidP="00F971B8">
            <w:pPr>
              <w:rPr>
                <w:rFonts w:ascii="Arial" w:hAnsi="Arial" w:cs="Arial"/>
              </w:rPr>
            </w:pPr>
            <w:r w:rsidRPr="004E74AE">
              <w:rPr>
                <w:rFonts w:ascii="Arial" w:hAnsi="Arial" w:cs="Arial"/>
              </w:rPr>
              <w:t>0.730</w:t>
            </w:r>
          </w:p>
          <w:p w14:paraId="307F55AE" w14:textId="77777777" w:rsidR="00F971B8" w:rsidRPr="004E74AE" w:rsidRDefault="00F971B8" w:rsidP="00F971B8">
            <w:pPr>
              <w:rPr>
                <w:rFonts w:ascii="Arial" w:hAnsi="Arial" w:cs="Arial"/>
              </w:rPr>
            </w:pPr>
            <w:r w:rsidRPr="004E74AE">
              <w:rPr>
                <w:rFonts w:ascii="Arial" w:hAnsi="Arial" w:cs="Arial"/>
              </w:rPr>
              <w:t>0.766</w:t>
            </w:r>
          </w:p>
          <w:p w14:paraId="2006BEEB" w14:textId="77777777" w:rsidR="00F971B8" w:rsidRPr="004E74AE" w:rsidRDefault="00F971B8" w:rsidP="00F971B8">
            <w:pPr>
              <w:rPr>
                <w:rFonts w:ascii="Arial" w:hAnsi="Arial" w:cs="Arial"/>
              </w:rPr>
            </w:pPr>
            <w:r w:rsidRPr="004E74AE">
              <w:rPr>
                <w:rFonts w:ascii="Arial" w:hAnsi="Arial" w:cs="Arial"/>
              </w:rPr>
              <w:t>0.584</w:t>
            </w:r>
          </w:p>
          <w:p w14:paraId="3DD6F485" w14:textId="77777777" w:rsidR="00F971B8" w:rsidRPr="004E74AE" w:rsidRDefault="00F971B8" w:rsidP="00F971B8">
            <w:pPr>
              <w:rPr>
                <w:rFonts w:ascii="Arial" w:hAnsi="Arial" w:cs="Arial"/>
              </w:rPr>
            </w:pPr>
            <w:r w:rsidRPr="004E74AE">
              <w:rPr>
                <w:rFonts w:ascii="Arial" w:hAnsi="Arial" w:cs="Arial"/>
              </w:rPr>
              <w:t>0.841</w:t>
            </w:r>
          </w:p>
          <w:p w14:paraId="7A6F602A" w14:textId="77777777" w:rsidR="00F971B8" w:rsidRPr="004E74AE" w:rsidRDefault="00F971B8" w:rsidP="00F971B8">
            <w:pPr>
              <w:rPr>
                <w:rFonts w:ascii="Arial" w:hAnsi="Arial" w:cs="Arial"/>
              </w:rPr>
            </w:pPr>
            <w:r w:rsidRPr="004E74AE">
              <w:rPr>
                <w:rFonts w:ascii="Arial" w:hAnsi="Arial" w:cs="Arial"/>
              </w:rPr>
              <w:t>0.795</w:t>
            </w:r>
          </w:p>
          <w:p w14:paraId="1DC920E6" w14:textId="77777777" w:rsidR="00F971B8" w:rsidRPr="004E74AE" w:rsidRDefault="00F971B8" w:rsidP="00F971B8">
            <w:pPr>
              <w:rPr>
                <w:rFonts w:ascii="Arial" w:hAnsi="Arial" w:cs="Arial"/>
              </w:rPr>
            </w:pPr>
            <w:r w:rsidRPr="004E74AE">
              <w:rPr>
                <w:rFonts w:ascii="Arial" w:hAnsi="Arial" w:cs="Arial"/>
              </w:rPr>
              <w:t>0.689</w:t>
            </w:r>
          </w:p>
          <w:p w14:paraId="47FFD1EC" w14:textId="77777777" w:rsidR="00F971B8" w:rsidRPr="004E74AE" w:rsidRDefault="00F971B8" w:rsidP="00F971B8">
            <w:pPr>
              <w:rPr>
                <w:rFonts w:ascii="Arial" w:hAnsi="Arial" w:cs="Arial"/>
              </w:rPr>
            </w:pPr>
            <w:r w:rsidRPr="004E74AE">
              <w:rPr>
                <w:rFonts w:ascii="Arial" w:hAnsi="Arial" w:cs="Arial"/>
              </w:rPr>
              <w:t>0.747</w:t>
            </w:r>
          </w:p>
          <w:p w14:paraId="3C2537AE" w14:textId="77777777" w:rsidR="00F971B8" w:rsidRPr="004E74AE" w:rsidRDefault="00F971B8" w:rsidP="00F971B8">
            <w:pPr>
              <w:rPr>
                <w:rFonts w:ascii="Arial" w:hAnsi="Arial" w:cs="Arial"/>
              </w:rPr>
            </w:pPr>
            <w:r w:rsidRPr="004E74AE">
              <w:rPr>
                <w:rFonts w:ascii="Arial" w:hAnsi="Arial" w:cs="Arial"/>
              </w:rPr>
              <w:t>0.765</w:t>
            </w:r>
          </w:p>
          <w:p w14:paraId="7AD5EC18" w14:textId="77777777" w:rsidR="00F971B8" w:rsidRPr="004E74AE" w:rsidRDefault="00F971B8" w:rsidP="00F971B8">
            <w:pPr>
              <w:rPr>
                <w:rFonts w:ascii="Arial" w:hAnsi="Arial" w:cs="Arial"/>
              </w:rPr>
            </w:pPr>
            <w:r w:rsidRPr="004E74AE">
              <w:rPr>
                <w:rFonts w:ascii="Arial" w:hAnsi="Arial" w:cs="Arial"/>
              </w:rPr>
              <w:t>0.692</w:t>
            </w:r>
          </w:p>
          <w:p w14:paraId="7BCF4568" w14:textId="77777777" w:rsidR="00F971B8" w:rsidRPr="004E74AE" w:rsidRDefault="00F971B8" w:rsidP="00F971B8">
            <w:pPr>
              <w:rPr>
                <w:rFonts w:ascii="Arial" w:hAnsi="Arial" w:cs="Arial"/>
              </w:rPr>
            </w:pPr>
            <w:r w:rsidRPr="004E74AE">
              <w:rPr>
                <w:rFonts w:ascii="Arial" w:hAnsi="Arial" w:cs="Arial"/>
              </w:rPr>
              <w:t>0.778</w:t>
            </w:r>
          </w:p>
        </w:tc>
        <w:tc>
          <w:tcPr>
            <w:tcW w:w="893" w:type="dxa"/>
          </w:tcPr>
          <w:p w14:paraId="59A6AE2D" w14:textId="77777777" w:rsidR="00F971B8" w:rsidRPr="004E74AE" w:rsidRDefault="00F971B8" w:rsidP="00F971B8">
            <w:pPr>
              <w:rPr>
                <w:rFonts w:ascii="Arial" w:hAnsi="Arial" w:cs="Arial"/>
              </w:rPr>
            </w:pPr>
            <w:r w:rsidRPr="004E74AE">
              <w:rPr>
                <w:rFonts w:ascii="Arial" w:hAnsi="Arial" w:cs="Arial"/>
              </w:rPr>
              <w:t>0.270</w:t>
            </w:r>
          </w:p>
          <w:p w14:paraId="6A74D6E0" w14:textId="77777777" w:rsidR="00F971B8" w:rsidRPr="004E74AE" w:rsidRDefault="00F971B8" w:rsidP="00F971B8">
            <w:pPr>
              <w:rPr>
                <w:rFonts w:ascii="Arial" w:hAnsi="Arial" w:cs="Arial"/>
              </w:rPr>
            </w:pPr>
            <w:r w:rsidRPr="004E74AE">
              <w:rPr>
                <w:rFonts w:ascii="Arial" w:hAnsi="Arial" w:cs="Arial"/>
              </w:rPr>
              <w:t>0.270</w:t>
            </w:r>
          </w:p>
          <w:p w14:paraId="1F644A1C" w14:textId="77777777" w:rsidR="00F971B8" w:rsidRPr="004E74AE" w:rsidRDefault="00F971B8" w:rsidP="00F971B8">
            <w:pPr>
              <w:rPr>
                <w:rFonts w:ascii="Arial" w:hAnsi="Arial" w:cs="Arial"/>
              </w:rPr>
            </w:pPr>
            <w:r w:rsidRPr="004E74AE">
              <w:rPr>
                <w:rFonts w:ascii="Arial" w:hAnsi="Arial" w:cs="Arial"/>
              </w:rPr>
              <w:t>0.270</w:t>
            </w:r>
          </w:p>
          <w:p w14:paraId="657BDBE0" w14:textId="77777777" w:rsidR="00F971B8" w:rsidRPr="004E74AE" w:rsidRDefault="00F971B8" w:rsidP="00F971B8">
            <w:pPr>
              <w:rPr>
                <w:rFonts w:ascii="Arial" w:hAnsi="Arial" w:cs="Arial"/>
              </w:rPr>
            </w:pPr>
            <w:r w:rsidRPr="004E74AE">
              <w:rPr>
                <w:rFonts w:ascii="Arial" w:hAnsi="Arial" w:cs="Arial"/>
              </w:rPr>
              <w:t>0.270</w:t>
            </w:r>
          </w:p>
          <w:p w14:paraId="5BAF1A0F" w14:textId="77777777" w:rsidR="00F971B8" w:rsidRPr="004E74AE" w:rsidRDefault="00F971B8" w:rsidP="00F971B8">
            <w:pPr>
              <w:rPr>
                <w:rFonts w:ascii="Arial" w:hAnsi="Arial" w:cs="Arial"/>
              </w:rPr>
            </w:pPr>
            <w:r w:rsidRPr="004E74AE">
              <w:rPr>
                <w:rFonts w:ascii="Arial" w:hAnsi="Arial" w:cs="Arial"/>
              </w:rPr>
              <w:t>0.270</w:t>
            </w:r>
          </w:p>
          <w:p w14:paraId="67878AB0" w14:textId="77777777" w:rsidR="00F971B8" w:rsidRPr="004E74AE" w:rsidRDefault="00F971B8" w:rsidP="00F971B8">
            <w:pPr>
              <w:rPr>
                <w:rFonts w:ascii="Arial" w:hAnsi="Arial" w:cs="Arial"/>
              </w:rPr>
            </w:pPr>
            <w:r w:rsidRPr="004E74AE">
              <w:rPr>
                <w:rFonts w:ascii="Arial" w:hAnsi="Arial" w:cs="Arial"/>
              </w:rPr>
              <w:t>0.270</w:t>
            </w:r>
          </w:p>
          <w:p w14:paraId="55E06897" w14:textId="77777777" w:rsidR="00F971B8" w:rsidRPr="004E74AE" w:rsidRDefault="00F971B8" w:rsidP="00F971B8">
            <w:pPr>
              <w:rPr>
                <w:rFonts w:ascii="Arial" w:hAnsi="Arial" w:cs="Arial"/>
              </w:rPr>
            </w:pPr>
            <w:r w:rsidRPr="004E74AE">
              <w:rPr>
                <w:rFonts w:ascii="Arial" w:hAnsi="Arial" w:cs="Arial"/>
              </w:rPr>
              <w:t>0.270</w:t>
            </w:r>
          </w:p>
          <w:p w14:paraId="1D193CDA" w14:textId="77777777" w:rsidR="00F971B8" w:rsidRPr="004E74AE" w:rsidRDefault="00F971B8" w:rsidP="00F971B8">
            <w:pPr>
              <w:rPr>
                <w:rFonts w:ascii="Arial" w:hAnsi="Arial" w:cs="Arial"/>
              </w:rPr>
            </w:pPr>
            <w:r w:rsidRPr="004E74AE">
              <w:rPr>
                <w:rFonts w:ascii="Arial" w:hAnsi="Arial" w:cs="Arial"/>
              </w:rPr>
              <w:t>0.270</w:t>
            </w:r>
          </w:p>
          <w:p w14:paraId="6C40426C" w14:textId="77777777" w:rsidR="00F971B8" w:rsidRPr="004E74AE" w:rsidRDefault="00F971B8" w:rsidP="00F971B8">
            <w:pPr>
              <w:rPr>
                <w:rFonts w:ascii="Arial" w:hAnsi="Arial" w:cs="Arial"/>
              </w:rPr>
            </w:pPr>
            <w:r w:rsidRPr="004E74AE">
              <w:rPr>
                <w:rFonts w:ascii="Arial" w:hAnsi="Arial" w:cs="Arial"/>
              </w:rPr>
              <w:t>0.270</w:t>
            </w:r>
          </w:p>
          <w:p w14:paraId="78411128" w14:textId="77777777" w:rsidR="00F971B8" w:rsidRPr="004E74AE" w:rsidRDefault="00F971B8" w:rsidP="00F971B8">
            <w:pPr>
              <w:rPr>
                <w:rFonts w:ascii="Arial" w:hAnsi="Arial" w:cs="Arial"/>
              </w:rPr>
            </w:pPr>
            <w:r w:rsidRPr="004E74AE">
              <w:rPr>
                <w:rFonts w:ascii="Arial" w:hAnsi="Arial" w:cs="Arial"/>
              </w:rPr>
              <w:t>0.270</w:t>
            </w:r>
          </w:p>
        </w:tc>
        <w:tc>
          <w:tcPr>
            <w:tcW w:w="1337" w:type="dxa"/>
          </w:tcPr>
          <w:p w14:paraId="733C2955" w14:textId="77777777" w:rsidR="00F971B8" w:rsidRPr="004E74AE" w:rsidRDefault="00F971B8" w:rsidP="00F971B8">
            <w:pPr>
              <w:rPr>
                <w:rFonts w:ascii="Arial" w:hAnsi="Arial" w:cs="Arial"/>
                <w:lang w:val="id-ID"/>
              </w:rPr>
            </w:pPr>
            <w:r w:rsidRPr="004E74AE">
              <w:rPr>
                <w:rFonts w:ascii="Arial" w:hAnsi="Arial" w:cs="Arial"/>
                <w:lang w:val="id-ID"/>
              </w:rPr>
              <w:t>Valid</w:t>
            </w:r>
          </w:p>
          <w:p w14:paraId="660AA12E" w14:textId="77777777" w:rsidR="00F971B8" w:rsidRPr="004E74AE" w:rsidRDefault="00F971B8" w:rsidP="00F971B8">
            <w:pPr>
              <w:rPr>
                <w:rFonts w:ascii="Arial" w:hAnsi="Arial" w:cs="Arial"/>
                <w:lang w:val="id-ID"/>
              </w:rPr>
            </w:pPr>
            <w:r w:rsidRPr="004E74AE">
              <w:rPr>
                <w:rFonts w:ascii="Arial" w:hAnsi="Arial" w:cs="Arial"/>
                <w:lang w:val="id-ID"/>
              </w:rPr>
              <w:t>Valid</w:t>
            </w:r>
          </w:p>
          <w:p w14:paraId="40D652EE" w14:textId="77777777" w:rsidR="00F971B8" w:rsidRPr="004E74AE" w:rsidRDefault="00F971B8" w:rsidP="00F971B8">
            <w:pPr>
              <w:rPr>
                <w:rFonts w:ascii="Arial" w:hAnsi="Arial" w:cs="Arial"/>
                <w:lang w:val="id-ID"/>
              </w:rPr>
            </w:pPr>
            <w:r w:rsidRPr="004E74AE">
              <w:rPr>
                <w:rFonts w:ascii="Arial" w:hAnsi="Arial" w:cs="Arial"/>
                <w:lang w:val="id-ID"/>
              </w:rPr>
              <w:t>Valid</w:t>
            </w:r>
          </w:p>
          <w:p w14:paraId="7938398B" w14:textId="77777777" w:rsidR="00F971B8" w:rsidRPr="004E74AE" w:rsidRDefault="00F971B8" w:rsidP="00F971B8">
            <w:pPr>
              <w:rPr>
                <w:rFonts w:ascii="Arial" w:hAnsi="Arial" w:cs="Arial"/>
                <w:lang w:val="id-ID"/>
              </w:rPr>
            </w:pPr>
            <w:r w:rsidRPr="004E74AE">
              <w:rPr>
                <w:rFonts w:ascii="Arial" w:hAnsi="Arial" w:cs="Arial"/>
                <w:lang w:val="id-ID"/>
              </w:rPr>
              <w:t>Valid</w:t>
            </w:r>
          </w:p>
          <w:p w14:paraId="7D047577" w14:textId="77777777" w:rsidR="00F971B8" w:rsidRPr="004E74AE" w:rsidRDefault="00F971B8" w:rsidP="00F971B8">
            <w:pPr>
              <w:rPr>
                <w:rFonts w:ascii="Arial" w:hAnsi="Arial" w:cs="Arial"/>
                <w:lang w:val="id-ID"/>
              </w:rPr>
            </w:pPr>
            <w:r w:rsidRPr="004E74AE">
              <w:rPr>
                <w:rFonts w:ascii="Arial" w:hAnsi="Arial" w:cs="Arial"/>
                <w:lang w:val="id-ID"/>
              </w:rPr>
              <w:t>Valid</w:t>
            </w:r>
          </w:p>
          <w:p w14:paraId="2F1B4CB2" w14:textId="77777777" w:rsidR="00F971B8" w:rsidRPr="004E74AE" w:rsidRDefault="00F971B8" w:rsidP="00F971B8">
            <w:pPr>
              <w:rPr>
                <w:rFonts w:ascii="Arial" w:hAnsi="Arial" w:cs="Arial"/>
                <w:lang w:val="id-ID"/>
              </w:rPr>
            </w:pPr>
            <w:r w:rsidRPr="004E74AE">
              <w:rPr>
                <w:rFonts w:ascii="Arial" w:hAnsi="Arial" w:cs="Arial"/>
                <w:lang w:val="id-ID"/>
              </w:rPr>
              <w:t>Valid</w:t>
            </w:r>
          </w:p>
          <w:p w14:paraId="455A02E2" w14:textId="77777777" w:rsidR="00F971B8" w:rsidRPr="004E74AE" w:rsidRDefault="00F971B8" w:rsidP="00F971B8">
            <w:pPr>
              <w:rPr>
                <w:rFonts w:ascii="Arial" w:hAnsi="Arial" w:cs="Arial"/>
                <w:lang w:val="id-ID"/>
              </w:rPr>
            </w:pPr>
            <w:r w:rsidRPr="004E74AE">
              <w:rPr>
                <w:rFonts w:ascii="Arial" w:hAnsi="Arial" w:cs="Arial"/>
                <w:lang w:val="id-ID"/>
              </w:rPr>
              <w:t>Valid</w:t>
            </w:r>
          </w:p>
          <w:p w14:paraId="292D771D" w14:textId="77777777" w:rsidR="00F971B8" w:rsidRPr="004E74AE" w:rsidRDefault="00F971B8" w:rsidP="00F971B8">
            <w:pPr>
              <w:rPr>
                <w:rFonts w:ascii="Arial" w:hAnsi="Arial" w:cs="Arial"/>
              </w:rPr>
            </w:pPr>
            <w:r w:rsidRPr="004E74AE">
              <w:rPr>
                <w:rFonts w:ascii="Arial" w:hAnsi="Arial" w:cs="Arial"/>
                <w:lang w:val="id-ID"/>
              </w:rPr>
              <w:t>Valid</w:t>
            </w:r>
          </w:p>
          <w:p w14:paraId="503F534C" w14:textId="77777777" w:rsidR="00F971B8" w:rsidRPr="004E74AE" w:rsidRDefault="00F971B8" w:rsidP="00F971B8">
            <w:pPr>
              <w:rPr>
                <w:rFonts w:ascii="Arial" w:hAnsi="Arial" w:cs="Arial"/>
                <w:lang w:val="id-ID"/>
              </w:rPr>
            </w:pPr>
            <w:r w:rsidRPr="004E74AE">
              <w:rPr>
                <w:rFonts w:ascii="Arial" w:hAnsi="Arial" w:cs="Arial"/>
                <w:lang w:val="id-ID"/>
              </w:rPr>
              <w:t>Valid</w:t>
            </w:r>
          </w:p>
          <w:p w14:paraId="286B7A8E" w14:textId="77777777" w:rsidR="00F971B8" w:rsidRPr="004E74AE" w:rsidRDefault="00F971B8" w:rsidP="00F971B8">
            <w:pPr>
              <w:rPr>
                <w:rFonts w:ascii="Arial" w:hAnsi="Arial" w:cs="Arial"/>
              </w:rPr>
            </w:pPr>
            <w:r w:rsidRPr="004E74AE">
              <w:rPr>
                <w:rFonts w:ascii="Arial" w:hAnsi="Arial" w:cs="Arial"/>
                <w:lang w:val="id-ID"/>
              </w:rPr>
              <w:t>Valid</w:t>
            </w:r>
          </w:p>
        </w:tc>
      </w:tr>
    </w:tbl>
    <w:p w14:paraId="2D5B27BF" w14:textId="169CEC47" w:rsidR="00F971B8" w:rsidRPr="00F971B8" w:rsidRDefault="00F971B8" w:rsidP="00F971B8">
      <w:pPr>
        <w:pStyle w:val="Body"/>
        <w:spacing w:after="0"/>
        <w:rPr>
          <w:rFonts w:ascii="Arial" w:hAnsi="Arial" w:cs="Arial"/>
        </w:rPr>
      </w:pPr>
      <w:r w:rsidRPr="00F971B8">
        <w:rPr>
          <w:rFonts w:ascii="Arial" w:hAnsi="Arial" w:cs="Arial"/>
          <w:lang w:val="id-ID"/>
        </w:rPr>
        <w:t>Source: Research Results 2024</w:t>
      </w:r>
    </w:p>
    <w:p w14:paraId="154B1A6A" w14:textId="77777777" w:rsidR="00F971B8" w:rsidRPr="00F971B8" w:rsidRDefault="00F971B8" w:rsidP="00F971B8">
      <w:pPr>
        <w:pStyle w:val="Body"/>
        <w:spacing w:after="0"/>
        <w:rPr>
          <w:rFonts w:ascii="Arial" w:hAnsi="Arial" w:cs="Arial"/>
        </w:rPr>
      </w:pPr>
    </w:p>
    <w:p w14:paraId="0C07FBC6" w14:textId="77777777" w:rsidR="00692624" w:rsidRPr="00692624" w:rsidRDefault="00692624" w:rsidP="00692624">
      <w:pPr>
        <w:pStyle w:val="Body"/>
        <w:rPr>
          <w:rFonts w:ascii="Arial" w:hAnsi="Arial" w:cs="Arial"/>
          <w:b/>
          <w:bCs/>
        </w:rPr>
      </w:pPr>
      <w:r w:rsidRPr="00692624">
        <w:rPr>
          <w:rFonts w:ascii="Arial" w:hAnsi="Arial" w:cs="Arial"/>
          <w:b/>
          <w:bCs/>
        </w:rPr>
        <w:t>Reliability</w:t>
      </w:r>
    </w:p>
    <w:p w14:paraId="63B18E9B" w14:textId="295299F2" w:rsidR="00F971B8" w:rsidRDefault="00692624" w:rsidP="00692624">
      <w:pPr>
        <w:pStyle w:val="Body"/>
        <w:spacing w:after="0"/>
        <w:rPr>
          <w:rFonts w:ascii="Arial" w:hAnsi="Arial" w:cs="Arial"/>
        </w:rPr>
      </w:pPr>
      <w:r w:rsidRPr="00692624">
        <w:rPr>
          <w:rFonts w:ascii="Arial" w:hAnsi="Arial" w:cs="Arial"/>
        </w:rPr>
        <w:t>After conducting a validity test, the next step is to conduct a data reliability test to determine whether the instrument is reliable by looking at the Cronbach's Alpha value. Reliability testing is carried out to determine whether the measuring instrument used is reliable and remains consistent if the measurement is repeated. A questionnaire is said to be reliable if Cronbach's Alpha is greater than 0.6. This indicates that the research data is declared reliable.</w:t>
      </w:r>
    </w:p>
    <w:p w14:paraId="2C2368C1" w14:textId="50CA1A21" w:rsidR="00692624" w:rsidRPr="00692624" w:rsidRDefault="00692624" w:rsidP="00692624">
      <w:pPr>
        <w:jc w:val="both"/>
        <w:rPr>
          <w:rFonts w:ascii="Arial" w:hAnsi="Arial" w:cs="Arial"/>
          <w:b/>
          <w:lang w:val="id-ID"/>
        </w:rPr>
      </w:pPr>
      <w:r w:rsidRPr="00692624">
        <w:rPr>
          <w:rFonts w:ascii="Arial" w:hAnsi="Arial" w:cs="Arial"/>
          <w:b/>
          <w:lang w:val="id-ID"/>
        </w:rPr>
        <w:t>Table 2. Variable Reliability Test</w:t>
      </w:r>
    </w:p>
    <w:tbl>
      <w:tblPr>
        <w:tblW w:w="846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3960"/>
        <w:gridCol w:w="1496"/>
        <w:gridCol w:w="1564"/>
        <w:gridCol w:w="1440"/>
      </w:tblGrid>
      <w:tr w:rsidR="00692624" w:rsidRPr="00692624" w14:paraId="690F9FB6" w14:textId="77777777" w:rsidTr="00F83449">
        <w:tc>
          <w:tcPr>
            <w:tcW w:w="3960" w:type="dxa"/>
          </w:tcPr>
          <w:p w14:paraId="65768A0E" w14:textId="1C00BB45" w:rsidR="00692624" w:rsidRPr="00692624" w:rsidRDefault="00692624" w:rsidP="00692624">
            <w:pPr>
              <w:rPr>
                <w:rFonts w:ascii="Arial" w:hAnsi="Arial" w:cs="Arial"/>
                <w:b/>
                <w:bCs/>
                <w:lang w:val="id-ID"/>
              </w:rPr>
            </w:pPr>
            <w:r w:rsidRPr="00692624">
              <w:rPr>
                <w:rFonts w:ascii="Arial" w:hAnsi="Arial" w:cs="Arial"/>
                <w:b/>
                <w:bCs/>
                <w:lang w:val="id-ID"/>
              </w:rPr>
              <w:t>Variables</w:t>
            </w:r>
          </w:p>
        </w:tc>
        <w:tc>
          <w:tcPr>
            <w:tcW w:w="1496" w:type="dxa"/>
          </w:tcPr>
          <w:p w14:paraId="0F9B220A" w14:textId="77777777" w:rsidR="00692624" w:rsidRPr="00692624" w:rsidRDefault="00692624" w:rsidP="00692624">
            <w:pPr>
              <w:rPr>
                <w:rFonts w:ascii="Arial" w:hAnsi="Arial" w:cs="Arial"/>
                <w:b/>
                <w:bCs/>
                <w:lang w:val="id-ID"/>
              </w:rPr>
            </w:pPr>
            <w:r w:rsidRPr="00692624">
              <w:rPr>
                <w:rFonts w:ascii="Arial" w:hAnsi="Arial" w:cs="Arial"/>
                <w:b/>
                <w:bCs/>
                <w:lang w:val="id-ID"/>
              </w:rPr>
              <w:t>Cronbach’s Alpha</w:t>
            </w:r>
          </w:p>
        </w:tc>
        <w:tc>
          <w:tcPr>
            <w:tcW w:w="1564" w:type="dxa"/>
          </w:tcPr>
          <w:p w14:paraId="4D75A323" w14:textId="66B810F4" w:rsidR="00692624" w:rsidRPr="00692624" w:rsidRDefault="00692624" w:rsidP="00692624">
            <w:pPr>
              <w:rPr>
                <w:rFonts w:ascii="Arial" w:hAnsi="Arial" w:cs="Arial"/>
                <w:b/>
                <w:bCs/>
                <w:lang w:val="id-ID"/>
              </w:rPr>
            </w:pPr>
            <w:r w:rsidRPr="00692624">
              <w:rPr>
                <w:rFonts w:ascii="Arial" w:hAnsi="Arial" w:cs="Arial"/>
                <w:b/>
                <w:bCs/>
                <w:lang w:val="id-ID"/>
              </w:rPr>
              <w:t>Reliability Limits</w:t>
            </w:r>
          </w:p>
        </w:tc>
        <w:tc>
          <w:tcPr>
            <w:tcW w:w="1440" w:type="dxa"/>
          </w:tcPr>
          <w:p w14:paraId="350056D3" w14:textId="0A16BD61" w:rsidR="00692624" w:rsidRPr="00692624" w:rsidRDefault="00692624" w:rsidP="00692624">
            <w:pPr>
              <w:rPr>
                <w:rFonts w:ascii="Arial" w:hAnsi="Arial" w:cs="Arial"/>
                <w:b/>
                <w:bCs/>
                <w:lang w:val="id-ID"/>
              </w:rPr>
            </w:pPr>
            <w:r w:rsidRPr="00692624">
              <w:rPr>
                <w:rFonts w:ascii="Arial" w:hAnsi="Arial" w:cs="Arial"/>
                <w:b/>
                <w:bCs/>
                <w:lang w:val="id-ID"/>
              </w:rPr>
              <w:t>Information</w:t>
            </w:r>
          </w:p>
        </w:tc>
      </w:tr>
      <w:tr w:rsidR="00692624" w:rsidRPr="00692624" w14:paraId="6455D060" w14:textId="77777777" w:rsidTr="00F83449">
        <w:tc>
          <w:tcPr>
            <w:tcW w:w="3960" w:type="dxa"/>
          </w:tcPr>
          <w:p w14:paraId="443A78EE" w14:textId="77777777" w:rsidR="00692624" w:rsidRPr="00692624" w:rsidRDefault="00692624" w:rsidP="00692624">
            <w:pPr>
              <w:rPr>
                <w:rFonts w:ascii="Arial" w:hAnsi="Arial" w:cs="Arial"/>
                <w:bCs/>
                <w:lang w:val="en-ID"/>
              </w:rPr>
            </w:pPr>
            <w:r w:rsidRPr="00692624">
              <w:rPr>
                <w:rFonts w:ascii="Arial" w:hAnsi="Arial" w:cs="Arial"/>
                <w:bCs/>
                <w:lang w:val="en-ID"/>
              </w:rPr>
              <w:t>Work environment (X1)</w:t>
            </w:r>
          </w:p>
          <w:p w14:paraId="123E224C" w14:textId="77777777" w:rsidR="00692624" w:rsidRPr="00692624" w:rsidRDefault="00692624" w:rsidP="00692624">
            <w:pPr>
              <w:rPr>
                <w:rFonts w:ascii="Arial" w:hAnsi="Arial" w:cs="Arial"/>
                <w:bCs/>
                <w:lang w:val="en-ID"/>
              </w:rPr>
            </w:pPr>
            <w:r w:rsidRPr="00692624">
              <w:rPr>
                <w:rFonts w:ascii="Arial" w:hAnsi="Arial" w:cs="Arial"/>
                <w:bCs/>
                <w:lang w:val="en-ID"/>
              </w:rPr>
              <w:t>Education and training (X2)</w:t>
            </w:r>
          </w:p>
          <w:p w14:paraId="74B67D4C" w14:textId="77777777" w:rsidR="00692624" w:rsidRPr="00692624" w:rsidRDefault="00692624" w:rsidP="00692624">
            <w:pPr>
              <w:rPr>
                <w:rFonts w:ascii="Arial" w:hAnsi="Arial" w:cs="Arial"/>
                <w:bCs/>
                <w:lang w:val="en-ID"/>
              </w:rPr>
            </w:pPr>
            <w:r w:rsidRPr="00692624">
              <w:rPr>
                <w:rFonts w:ascii="Arial" w:hAnsi="Arial" w:cs="Arial"/>
                <w:bCs/>
                <w:lang w:val="en-ID"/>
              </w:rPr>
              <w:t>Compensation (X3)</w:t>
            </w:r>
          </w:p>
          <w:p w14:paraId="38553D64" w14:textId="17F1B596" w:rsidR="00692624" w:rsidRPr="00692624" w:rsidRDefault="00692624" w:rsidP="00692624">
            <w:pPr>
              <w:rPr>
                <w:rFonts w:ascii="Arial" w:hAnsi="Arial" w:cs="Arial"/>
                <w:bCs/>
                <w:lang w:val="en-ID"/>
              </w:rPr>
            </w:pPr>
            <w:r w:rsidRPr="00692624">
              <w:rPr>
                <w:rFonts w:ascii="Arial" w:hAnsi="Arial" w:cs="Arial"/>
                <w:bCs/>
                <w:lang w:val="en-ID"/>
              </w:rPr>
              <w:t>Employee performance (Y)</w:t>
            </w:r>
          </w:p>
        </w:tc>
        <w:tc>
          <w:tcPr>
            <w:tcW w:w="1496" w:type="dxa"/>
          </w:tcPr>
          <w:p w14:paraId="3920FC19" w14:textId="77777777" w:rsidR="00692624" w:rsidRPr="00692624" w:rsidRDefault="00692624" w:rsidP="00692624">
            <w:pPr>
              <w:rPr>
                <w:rFonts w:ascii="Arial" w:hAnsi="Arial" w:cs="Arial"/>
                <w:bCs/>
              </w:rPr>
            </w:pPr>
            <w:r w:rsidRPr="00692624">
              <w:rPr>
                <w:rFonts w:ascii="Arial" w:hAnsi="Arial" w:cs="Arial"/>
                <w:bCs/>
                <w:lang w:val="id-ID"/>
              </w:rPr>
              <w:t>0</w:t>
            </w:r>
            <w:r w:rsidRPr="00692624">
              <w:rPr>
                <w:rFonts w:ascii="Arial" w:hAnsi="Arial" w:cs="Arial"/>
                <w:bCs/>
              </w:rPr>
              <w:t>.755</w:t>
            </w:r>
          </w:p>
          <w:p w14:paraId="41740B98" w14:textId="77777777" w:rsidR="00692624" w:rsidRPr="00692624" w:rsidRDefault="00692624" w:rsidP="00692624">
            <w:pPr>
              <w:rPr>
                <w:rFonts w:ascii="Arial" w:hAnsi="Arial" w:cs="Arial"/>
                <w:bCs/>
              </w:rPr>
            </w:pPr>
            <w:r w:rsidRPr="00692624">
              <w:rPr>
                <w:rFonts w:ascii="Arial" w:hAnsi="Arial" w:cs="Arial"/>
                <w:bCs/>
              </w:rPr>
              <w:t>0.745</w:t>
            </w:r>
          </w:p>
          <w:p w14:paraId="1BEDAF1F" w14:textId="77777777" w:rsidR="00692624" w:rsidRPr="00692624" w:rsidRDefault="00692624" w:rsidP="00692624">
            <w:pPr>
              <w:rPr>
                <w:rFonts w:ascii="Arial" w:hAnsi="Arial" w:cs="Arial"/>
                <w:bCs/>
              </w:rPr>
            </w:pPr>
            <w:r w:rsidRPr="00692624">
              <w:rPr>
                <w:rFonts w:ascii="Arial" w:hAnsi="Arial" w:cs="Arial"/>
                <w:bCs/>
                <w:lang w:val="id-ID"/>
              </w:rPr>
              <w:t>0</w:t>
            </w:r>
            <w:r w:rsidRPr="00692624">
              <w:rPr>
                <w:rFonts w:ascii="Arial" w:hAnsi="Arial" w:cs="Arial"/>
                <w:bCs/>
              </w:rPr>
              <w:t>.733</w:t>
            </w:r>
          </w:p>
          <w:p w14:paraId="0863F721" w14:textId="77777777" w:rsidR="00692624" w:rsidRPr="00692624" w:rsidRDefault="00692624" w:rsidP="00692624">
            <w:pPr>
              <w:rPr>
                <w:rFonts w:ascii="Arial" w:hAnsi="Arial" w:cs="Arial"/>
                <w:bCs/>
              </w:rPr>
            </w:pPr>
            <w:r w:rsidRPr="00692624">
              <w:rPr>
                <w:rFonts w:ascii="Arial" w:hAnsi="Arial" w:cs="Arial"/>
                <w:bCs/>
                <w:lang w:val="id-ID"/>
              </w:rPr>
              <w:t>0.774</w:t>
            </w:r>
          </w:p>
        </w:tc>
        <w:tc>
          <w:tcPr>
            <w:tcW w:w="1564" w:type="dxa"/>
          </w:tcPr>
          <w:p w14:paraId="7E0C6FAC" w14:textId="77777777" w:rsidR="00692624" w:rsidRPr="00692624" w:rsidRDefault="00692624" w:rsidP="00692624">
            <w:pPr>
              <w:rPr>
                <w:rFonts w:ascii="Arial" w:hAnsi="Arial" w:cs="Arial"/>
                <w:bCs/>
                <w:lang w:val="id-ID"/>
              </w:rPr>
            </w:pPr>
            <w:r w:rsidRPr="00692624">
              <w:rPr>
                <w:rFonts w:ascii="Arial" w:hAnsi="Arial" w:cs="Arial"/>
                <w:bCs/>
                <w:lang w:val="id-ID"/>
              </w:rPr>
              <w:t>0.6</w:t>
            </w:r>
          </w:p>
          <w:p w14:paraId="3E250CA6" w14:textId="77777777" w:rsidR="00692624" w:rsidRPr="00692624" w:rsidRDefault="00692624" w:rsidP="00692624">
            <w:pPr>
              <w:rPr>
                <w:rFonts w:ascii="Arial" w:hAnsi="Arial" w:cs="Arial"/>
                <w:bCs/>
              </w:rPr>
            </w:pPr>
            <w:r w:rsidRPr="00692624">
              <w:rPr>
                <w:rFonts w:ascii="Arial" w:hAnsi="Arial" w:cs="Arial"/>
                <w:bCs/>
              </w:rPr>
              <w:t>0.6</w:t>
            </w:r>
          </w:p>
          <w:p w14:paraId="2E631D30" w14:textId="77777777" w:rsidR="00692624" w:rsidRPr="00692624" w:rsidRDefault="00692624" w:rsidP="00692624">
            <w:pPr>
              <w:rPr>
                <w:rFonts w:ascii="Arial" w:hAnsi="Arial" w:cs="Arial"/>
                <w:bCs/>
                <w:lang w:val="id-ID"/>
              </w:rPr>
            </w:pPr>
            <w:r w:rsidRPr="00692624">
              <w:rPr>
                <w:rFonts w:ascii="Arial" w:hAnsi="Arial" w:cs="Arial"/>
                <w:bCs/>
                <w:lang w:val="id-ID"/>
              </w:rPr>
              <w:t>0.6</w:t>
            </w:r>
          </w:p>
          <w:p w14:paraId="2B638EF5" w14:textId="77777777" w:rsidR="00692624" w:rsidRPr="00692624" w:rsidRDefault="00692624" w:rsidP="00692624">
            <w:pPr>
              <w:rPr>
                <w:rFonts w:ascii="Arial" w:hAnsi="Arial" w:cs="Arial"/>
                <w:bCs/>
                <w:lang w:val="id-ID"/>
              </w:rPr>
            </w:pPr>
            <w:r w:rsidRPr="00692624">
              <w:rPr>
                <w:rFonts w:ascii="Arial" w:hAnsi="Arial" w:cs="Arial"/>
                <w:bCs/>
                <w:lang w:val="id-ID"/>
              </w:rPr>
              <w:t>0.6</w:t>
            </w:r>
          </w:p>
        </w:tc>
        <w:tc>
          <w:tcPr>
            <w:tcW w:w="1440" w:type="dxa"/>
          </w:tcPr>
          <w:p w14:paraId="549B3763" w14:textId="77777777" w:rsidR="00692624" w:rsidRPr="00692624" w:rsidRDefault="00692624" w:rsidP="00692624">
            <w:pPr>
              <w:rPr>
                <w:rFonts w:ascii="Arial" w:hAnsi="Arial" w:cs="Arial"/>
                <w:bCs/>
                <w:lang w:val="id-ID"/>
              </w:rPr>
            </w:pPr>
            <w:r w:rsidRPr="00692624">
              <w:rPr>
                <w:rFonts w:ascii="Arial" w:hAnsi="Arial" w:cs="Arial"/>
                <w:bCs/>
                <w:lang w:val="id-ID"/>
              </w:rPr>
              <w:t>Reliable</w:t>
            </w:r>
          </w:p>
          <w:p w14:paraId="61A8BC8F" w14:textId="77777777" w:rsidR="00692624" w:rsidRPr="00692624" w:rsidRDefault="00692624" w:rsidP="00692624">
            <w:pPr>
              <w:rPr>
                <w:rFonts w:ascii="Arial" w:hAnsi="Arial" w:cs="Arial"/>
                <w:bCs/>
                <w:lang w:val="id-ID"/>
              </w:rPr>
            </w:pPr>
            <w:r w:rsidRPr="00692624">
              <w:rPr>
                <w:rFonts w:ascii="Arial" w:hAnsi="Arial" w:cs="Arial"/>
                <w:bCs/>
                <w:lang w:val="id-ID"/>
              </w:rPr>
              <w:t>Reliable</w:t>
            </w:r>
          </w:p>
          <w:p w14:paraId="2156B3DC" w14:textId="77777777" w:rsidR="00692624" w:rsidRPr="00692624" w:rsidRDefault="00692624" w:rsidP="00692624">
            <w:pPr>
              <w:rPr>
                <w:rFonts w:ascii="Arial" w:hAnsi="Arial" w:cs="Arial"/>
                <w:bCs/>
                <w:lang w:val="id-ID"/>
              </w:rPr>
            </w:pPr>
            <w:r w:rsidRPr="00692624">
              <w:rPr>
                <w:rFonts w:ascii="Arial" w:hAnsi="Arial" w:cs="Arial"/>
                <w:bCs/>
                <w:lang w:val="id-ID"/>
              </w:rPr>
              <w:t>Reliable</w:t>
            </w:r>
          </w:p>
          <w:p w14:paraId="1B0D3277" w14:textId="163EC6B5" w:rsidR="00692624" w:rsidRPr="00692624" w:rsidRDefault="00692624" w:rsidP="00692624">
            <w:pPr>
              <w:rPr>
                <w:rFonts w:ascii="Arial" w:hAnsi="Arial" w:cs="Arial"/>
                <w:bCs/>
                <w:lang w:val="id-ID"/>
              </w:rPr>
            </w:pPr>
            <w:r w:rsidRPr="00692624">
              <w:rPr>
                <w:rFonts w:ascii="Arial" w:hAnsi="Arial" w:cs="Arial"/>
                <w:bCs/>
                <w:lang w:val="id-ID"/>
              </w:rPr>
              <w:t>Reliable</w:t>
            </w:r>
          </w:p>
        </w:tc>
      </w:tr>
    </w:tbl>
    <w:p w14:paraId="4B27E836" w14:textId="370A7FD1" w:rsidR="00692624" w:rsidRPr="00692624" w:rsidRDefault="00692624" w:rsidP="00692624">
      <w:pPr>
        <w:rPr>
          <w:rFonts w:ascii="Arial" w:hAnsi="Arial" w:cs="Arial"/>
          <w:b/>
        </w:rPr>
      </w:pPr>
      <w:r w:rsidRPr="00692624">
        <w:rPr>
          <w:rFonts w:ascii="Arial" w:hAnsi="Arial" w:cs="Arial"/>
        </w:rPr>
        <w:t xml:space="preserve">  </w:t>
      </w:r>
      <w:r w:rsidRPr="00692624">
        <w:rPr>
          <w:rFonts w:ascii="Arial" w:hAnsi="Arial" w:cs="Arial"/>
          <w:lang w:val="id-ID"/>
        </w:rPr>
        <w:t>Source: Research Results 2024</w:t>
      </w:r>
    </w:p>
    <w:p w14:paraId="2C116F7D" w14:textId="77777777" w:rsidR="00692624" w:rsidRPr="00F971B8" w:rsidRDefault="00692624" w:rsidP="00692624">
      <w:pPr>
        <w:pStyle w:val="Body"/>
        <w:spacing w:after="0"/>
        <w:rPr>
          <w:rFonts w:ascii="Arial" w:hAnsi="Arial" w:cs="Arial"/>
        </w:rPr>
      </w:pPr>
    </w:p>
    <w:p w14:paraId="25F532FA" w14:textId="6ED2442C" w:rsidR="004E74AE" w:rsidRPr="00404D11" w:rsidRDefault="00692624" w:rsidP="00404D11">
      <w:pPr>
        <w:pStyle w:val="Body"/>
        <w:rPr>
          <w:rFonts w:ascii="Arial" w:hAnsi="Arial" w:cs="Arial"/>
        </w:rPr>
      </w:pPr>
      <w:r w:rsidRPr="00692624">
        <w:rPr>
          <w:rFonts w:ascii="Arial" w:hAnsi="Arial" w:cs="Arial"/>
        </w:rPr>
        <w:t>From the data in table 2 above, it can be seen that the results of the reliability test calculation show that the Cronbach's alpha in each column of the variables is greater than 0.6 (reliability limit), so the instrument can be stated as reliable.</w:t>
      </w:r>
    </w:p>
    <w:p w14:paraId="19C21EE2" w14:textId="1CC3FE08" w:rsidR="00692624" w:rsidRPr="00692624" w:rsidRDefault="00692624" w:rsidP="00692624">
      <w:pPr>
        <w:pStyle w:val="Body"/>
        <w:spacing w:after="0"/>
        <w:rPr>
          <w:rFonts w:ascii="Arial" w:hAnsi="Arial" w:cs="Arial"/>
          <w:b/>
          <w:bCs/>
        </w:rPr>
      </w:pPr>
      <w:r w:rsidRPr="00692624">
        <w:rPr>
          <w:rFonts w:ascii="Arial" w:hAnsi="Arial" w:cs="Arial"/>
          <w:b/>
          <w:bCs/>
        </w:rPr>
        <w:t>Classical Assumption Test</w:t>
      </w:r>
    </w:p>
    <w:p w14:paraId="472781EB" w14:textId="77777777" w:rsidR="00692624" w:rsidRPr="00692624" w:rsidRDefault="00692624" w:rsidP="00692624">
      <w:pPr>
        <w:pStyle w:val="Body"/>
        <w:rPr>
          <w:rFonts w:ascii="Arial" w:hAnsi="Arial" w:cs="Arial"/>
        </w:rPr>
      </w:pPr>
      <w:r w:rsidRPr="00692624">
        <w:rPr>
          <w:rFonts w:ascii="Arial" w:hAnsi="Arial" w:cs="Arial"/>
        </w:rPr>
        <w:t>Normality Test</w:t>
      </w:r>
    </w:p>
    <w:p w14:paraId="40141FE1" w14:textId="51AFE897" w:rsidR="00F971B8" w:rsidRDefault="00692624" w:rsidP="00692624">
      <w:pPr>
        <w:pStyle w:val="Body"/>
        <w:spacing w:after="0"/>
        <w:rPr>
          <w:rFonts w:ascii="Arial" w:hAnsi="Arial" w:cs="Arial"/>
        </w:rPr>
      </w:pPr>
      <w:r w:rsidRPr="00692624">
        <w:rPr>
          <w:rFonts w:ascii="Arial" w:hAnsi="Arial" w:cs="Arial"/>
        </w:rPr>
        <w:t>After conducting the validity and reliability tests, the next step is to conduct a normality test to test whether the residual values ​​produced by the regression are normally distributed or not.</w:t>
      </w:r>
    </w:p>
    <w:p w14:paraId="3FE2E685" w14:textId="6DF9D50F" w:rsidR="00692624" w:rsidRDefault="00692624" w:rsidP="00876DE5">
      <w:pPr>
        <w:pStyle w:val="Body"/>
        <w:spacing w:after="0"/>
        <w:rPr>
          <w:rFonts w:ascii="Arial" w:hAnsi="Arial" w:cs="Arial"/>
        </w:rPr>
      </w:pPr>
      <w:r w:rsidRPr="00BF5F81">
        <w:rPr>
          <w:noProof/>
          <w:lang w:val="en-ID"/>
        </w:rPr>
        <w:lastRenderedPageBreak/>
        <w:drawing>
          <wp:inline distT="0" distB="0" distL="0" distR="0" wp14:anchorId="246F8FCB" wp14:editId="10DCCAF4">
            <wp:extent cx="4281170" cy="3130550"/>
            <wp:effectExtent l="0" t="0" r="0" b="0"/>
            <wp:docPr id="20496216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11796" cy="3152945"/>
                    </a:xfrm>
                    <a:prstGeom prst="rect">
                      <a:avLst/>
                    </a:prstGeom>
                    <a:noFill/>
                    <a:ln>
                      <a:noFill/>
                    </a:ln>
                  </pic:spPr>
                </pic:pic>
              </a:graphicData>
            </a:graphic>
          </wp:inline>
        </w:drawing>
      </w:r>
    </w:p>
    <w:p w14:paraId="27C9B414" w14:textId="6575A265" w:rsidR="00692624" w:rsidRDefault="00692624" w:rsidP="00692624">
      <w:pPr>
        <w:pStyle w:val="Body"/>
        <w:spacing w:after="0"/>
        <w:rPr>
          <w:rFonts w:ascii="Arial" w:hAnsi="Arial" w:cs="Arial"/>
          <w:b/>
          <w:bCs/>
        </w:rPr>
      </w:pPr>
      <w:r w:rsidRPr="00692624">
        <w:rPr>
          <w:rFonts w:ascii="Arial" w:hAnsi="Arial" w:cs="Arial"/>
          <w:b/>
          <w:bCs/>
        </w:rPr>
        <w:t>Fig.1. Data Normality Test Graph</w:t>
      </w:r>
    </w:p>
    <w:p w14:paraId="795721D5" w14:textId="77777777" w:rsidR="00692624" w:rsidRPr="00692624" w:rsidRDefault="00692624" w:rsidP="00692624">
      <w:pPr>
        <w:pStyle w:val="Body"/>
        <w:spacing w:after="0"/>
        <w:rPr>
          <w:rFonts w:ascii="Arial" w:hAnsi="Arial" w:cs="Arial"/>
          <w:b/>
          <w:bCs/>
        </w:rPr>
      </w:pPr>
    </w:p>
    <w:p w14:paraId="063FD379" w14:textId="076A8388" w:rsidR="00692624" w:rsidRPr="00692624" w:rsidRDefault="00692624" w:rsidP="00692624">
      <w:pPr>
        <w:pStyle w:val="Body"/>
        <w:rPr>
          <w:rFonts w:ascii="Arial" w:hAnsi="Arial" w:cs="Arial"/>
        </w:rPr>
      </w:pPr>
      <w:r w:rsidRPr="00692624">
        <w:rPr>
          <w:rFonts w:ascii="Arial" w:hAnsi="Arial" w:cs="Arial"/>
        </w:rPr>
        <w:t>Based on Figure 1 above, it can be seen that the data is spread around the diagonal line and follows the direction of the diagonal line on the histogram graph, this indicates that the distribution pattern is normal. So</w:t>
      </w:r>
      <w:r>
        <w:rPr>
          <w:rFonts w:ascii="Arial" w:hAnsi="Arial" w:cs="Arial"/>
        </w:rPr>
        <w:t>,</w:t>
      </w:r>
      <w:r w:rsidRPr="00692624">
        <w:rPr>
          <w:rFonts w:ascii="Arial" w:hAnsi="Arial" w:cs="Arial"/>
        </w:rPr>
        <w:t xml:space="preserve"> it can be concluded that based on the P-P plot graph, the regression model meets the assumption of normality.</w:t>
      </w:r>
    </w:p>
    <w:p w14:paraId="3146A07A" w14:textId="59A080DA" w:rsidR="00790ADA" w:rsidRPr="00692624" w:rsidRDefault="00692624" w:rsidP="00692624">
      <w:pPr>
        <w:pStyle w:val="Body"/>
        <w:spacing w:after="0"/>
        <w:rPr>
          <w:rFonts w:ascii="Arial" w:hAnsi="Arial" w:cs="Arial"/>
          <w:b/>
          <w:bCs/>
        </w:rPr>
      </w:pPr>
      <w:r w:rsidRPr="00692624">
        <w:rPr>
          <w:rFonts w:ascii="Arial" w:hAnsi="Arial" w:cs="Arial"/>
          <w:b/>
          <w:bCs/>
        </w:rPr>
        <w:t>Multicollinearity Test</w:t>
      </w:r>
    </w:p>
    <w:p w14:paraId="5A2AB0A7" w14:textId="77777777" w:rsidR="00692624" w:rsidRDefault="00692624" w:rsidP="00692624">
      <w:pPr>
        <w:pStyle w:val="Body"/>
        <w:spacing w:after="0"/>
        <w:rPr>
          <w:rFonts w:ascii="Arial" w:hAnsi="Arial" w:cs="Arial"/>
        </w:rPr>
      </w:pPr>
    </w:p>
    <w:p w14:paraId="247DC4C9" w14:textId="76D77A38" w:rsidR="00692624" w:rsidRPr="00692624" w:rsidRDefault="00692624" w:rsidP="00692624">
      <w:pPr>
        <w:rPr>
          <w:rFonts w:ascii="Arial" w:hAnsi="Arial" w:cs="Arial"/>
          <w:b/>
          <w:bCs/>
        </w:rPr>
      </w:pPr>
      <w:r w:rsidRPr="00692624">
        <w:rPr>
          <w:rFonts w:ascii="Arial" w:hAnsi="Arial" w:cs="Arial"/>
          <w:b/>
          <w:bCs/>
          <w:lang w:val="id-ID"/>
        </w:rPr>
        <w:t>Table 3. Multicollinearity Test</w:t>
      </w:r>
    </w:p>
    <w:tbl>
      <w:tblPr>
        <w:tblW w:w="55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2286"/>
        <w:gridCol w:w="1263"/>
        <w:gridCol w:w="1143"/>
      </w:tblGrid>
      <w:tr w:rsidR="00692624" w:rsidRPr="00692624" w14:paraId="13D0EAD8" w14:textId="77777777" w:rsidTr="00876DE5">
        <w:trPr>
          <w:cantSplit/>
        </w:trPr>
        <w:tc>
          <w:tcPr>
            <w:tcW w:w="5510" w:type="dxa"/>
            <w:gridSpan w:val="4"/>
            <w:tcBorders>
              <w:top w:val="nil"/>
              <w:left w:val="nil"/>
              <w:bottom w:val="nil"/>
              <w:right w:val="nil"/>
            </w:tcBorders>
            <w:shd w:val="clear" w:color="auto" w:fill="FFFFFF"/>
            <w:vAlign w:val="center"/>
          </w:tcPr>
          <w:p w14:paraId="07F31748" w14:textId="77777777" w:rsidR="00692624" w:rsidRPr="00692624" w:rsidRDefault="00692624" w:rsidP="00692624">
            <w:pPr>
              <w:rPr>
                <w:rFonts w:ascii="Arial" w:hAnsi="Arial" w:cs="Arial"/>
                <w:lang w:val="en-ID"/>
              </w:rPr>
            </w:pPr>
            <w:proofErr w:type="spellStart"/>
            <w:r w:rsidRPr="00692624">
              <w:rPr>
                <w:rFonts w:ascii="Arial" w:hAnsi="Arial" w:cs="Arial"/>
                <w:b/>
                <w:bCs/>
                <w:lang w:val="en-ID"/>
              </w:rPr>
              <w:t>Coefficients</w:t>
            </w:r>
            <w:r w:rsidRPr="00692624">
              <w:rPr>
                <w:rFonts w:ascii="Arial" w:hAnsi="Arial" w:cs="Arial"/>
                <w:b/>
                <w:bCs/>
                <w:vertAlign w:val="superscript"/>
                <w:lang w:val="en-ID"/>
              </w:rPr>
              <w:t>a</w:t>
            </w:r>
            <w:proofErr w:type="spellEnd"/>
          </w:p>
        </w:tc>
      </w:tr>
      <w:tr w:rsidR="00692624" w:rsidRPr="00692624" w14:paraId="2976280A" w14:textId="77777777" w:rsidTr="00876DE5">
        <w:trPr>
          <w:cantSplit/>
        </w:trPr>
        <w:tc>
          <w:tcPr>
            <w:tcW w:w="3104" w:type="dxa"/>
            <w:gridSpan w:val="2"/>
            <w:vMerge w:val="restart"/>
            <w:tcBorders>
              <w:top w:val="nil"/>
              <w:left w:val="nil"/>
              <w:bottom w:val="nil"/>
              <w:right w:val="nil"/>
            </w:tcBorders>
            <w:shd w:val="clear" w:color="auto" w:fill="FFFFFF"/>
            <w:vAlign w:val="bottom"/>
          </w:tcPr>
          <w:p w14:paraId="50CE1119" w14:textId="77777777" w:rsidR="00692624" w:rsidRPr="00692624" w:rsidRDefault="00692624" w:rsidP="00692624">
            <w:pPr>
              <w:rPr>
                <w:rFonts w:ascii="Arial" w:hAnsi="Arial" w:cs="Arial"/>
                <w:lang w:val="en-ID"/>
              </w:rPr>
            </w:pPr>
            <w:r w:rsidRPr="00692624">
              <w:rPr>
                <w:rFonts w:ascii="Arial" w:hAnsi="Arial" w:cs="Arial"/>
                <w:lang w:val="en-ID"/>
              </w:rPr>
              <w:t>Model</w:t>
            </w:r>
          </w:p>
        </w:tc>
        <w:tc>
          <w:tcPr>
            <w:tcW w:w="2406" w:type="dxa"/>
            <w:gridSpan w:val="2"/>
            <w:tcBorders>
              <w:top w:val="nil"/>
              <w:left w:val="nil"/>
              <w:bottom w:val="nil"/>
              <w:right w:val="nil"/>
            </w:tcBorders>
            <w:shd w:val="clear" w:color="auto" w:fill="FFFFFF"/>
            <w:vAlign w:val="bottom"/>
          </w:tcPr>
          <w:p w14:paraId="0C72C181" w14:textId="77777777" w:rsidR="00692624" w:rsidRPr="00692624" w:rsidRDefault="00692624" w:rsidP="00692624">
            <w:pPr>
              <w:rPr>
                <w:rFonts w:ascii="Arial" w:hAnsi="Arial" w:cs="Arial"/>
                <w:lang w:val="en-ID"/>
              </w:rPr>
            </w:pPr>
            <w:r w:rsidRPr="00692624">
              <w:rPr>
                <w:rFonts w:ascii="Arial" w:hAnsi="Arial" w:cs="Arial"/>
                <w:lang w:val="en-ID"/>
              </w:rPr>
              <w:t>Collinearity Statistics</w:t>
            </w:r>
          </w:p>
        </w:tc>
      </w:tr>
      <w:tr w:rsidR="00692624" w:rsidRPr="00692624" w14:paraId="6FCD1502" w14:textId="77777777" w:rsidTr="00876DE5">
        <w:trPr>
          <w:cantSplit/>
        </w:trPr>
        <w:tc>
          <w:tcPr>
            <w:tcW w:w="3104" w:type="dxa"/>
            <w:gridSpan w:val="2"/>
            <w:vMerge/>
            <w:tcBorders>
              <w:top w:val="nil"/>
              <w:left w:val="nil"/>
              <w:bottom w:val="nil"/>
              <w:right w:val="nil"/>
            </w:tcBorders>
            <w:shd w:val="clear" w:color="auto" w:fill="FFFFFF"/>
            <w:vAlign w:val="bottom"/>
          </w:tcPr>
          <w:p w14:paraId="34EAC79F" w14:textId="77777777" w:rsidR="00692624" w:rsidRPr="00692624" w:rsidRDefault="00692624" w:rsidP="00692624">
            <w:pPr>
              <w:rPr>
                <w:rFonts w:ascii="Arial" w:hAnsi="Arial" w:cs="Arial"/>
                <w:lang w:val="en-ID"/>
              </w:rPr>
            </w:pPr>
          </w:p>
        </w:tc>
        <w:tc>
          <w:tcPr>
            <w:tcW w:w="1263" w:type="dxa"/>
            <w:tcBorders>
              <w:top w:val="nil"/>
              <w:left w:val="nil"/>
              <w:bottom w:val="single" w:sz="8" w:space="0" w:color="152935"/>
              <w:right w:val="single" w:sz="8" w:space="0" w:color="E0E0E0"/>
            </w:tcBorders>
            <w:shd w:val="clear" w:color="auto" w:fill="FFFFFF"/>
            <w:vAlign w:val="bottom"/>
          </w:tcPr>
          <w:p w14:paraId="2DF8FD3F" w14:textId="77777777" w:rsidR="00692624" w:rsidRPr="00692624" w:rsidRDefault="00692624" w:rsidP="00692624">
            <w:pPr>
              <w:rPr>
                <w:rFonts w:ascii="Arial" w:hAnsi="Arial" w:cs="Arial"/>
                <w:lang w:val="en-ID"/>
              </w:rPr>
            </w:pPr>
            <w:r w:rsidRPr="00692624">
              <w:rPr>
                <w:rFonts w:ascii="Arial" w:hAnsi="Arial" w:cs="Arial"/>
                <w:lang w:val="en-ID"/>
              </w:rPr>
              <w:t>Tolerance</w:t>
            </w:r>
          </w:p>
        </w:tc>
        <w:tc>
          <w:tcPr>
            <w:tcW w:w="1143" w:type="dxa"/>
            <w:tcBorders>
              <w:top w:val="nil"/>
              <w:left w:val="single" w:sz="8" w:space="0" w:color="E0E0E0"/>
              <w:bottom w:val="single" w:sz="8" w:space="0" w:color="152935"/>
              <w:right w:val="nil"/>
            </w:tcBorders>
            <w:shd w:val="clear" w:color="auto" w:fill="FFFFFF"/>
            <w:vAlign w:val="bottom"/>
          </w:tcPr>
          <w:p w14:paraId="44183599" w14:textId="77777777" w:rsidR="00692624" w:rsidRPr="00692624" w:rsidRDefault="00692624" w:rsidP="00692624">
            <w:pPr>
              <w:rPr>
                <w:rFonts w:ascii="Arial" w:hAnsi="Arial" w:cs="Arial"/>
                <w:lang w:val="en-ID"/>
              </w:rPr>
            </w:pPr>
            <w:r w:rsidRPr="00692624">
              <w:rPr>
                <w:rFonts w:ascii="Arial" w:hAnsi="Arial" w:cs="Arial"/>
                <w:lang w:val="en-ID"/>
              </w:rPr>
              <w:t>VIF</w:t>
            </w:r>
          </w:p>
        </w:tc>
      </w:tr>
      <w:tr w:rsidR="00692624" w:rsidRPr="00692624" w14:paraId="1F7899AE" w14:textId="77777777" w:rsidTr="00876DE5">
        <w:trPr>
          <w:cantSplit/>
        </w:trPr>
        <w:tc>
          <w:tcPr>
            <w:tcW w:w="818" w:type="dxa"/>
            <w:vMerge w:val="restart"/>
            <w:tcBorders>
              <w:top w:val="single" w:sz="8" w:space="0" w:color="152935"/>
              <w:left w:val="nil"/>
              <w:bottom w:val="single" w:sz="8" w:space="0" w:color="152935"/>
              <w:right w:val="nil"/>
            </w:tcBorders>
            <w:shd w:val="clear" w:color="auto" w:fill="E0E0E0"/>
          </w:tcPr>
          <w:p w14:paraId="29ABD32E" w14:textId="77777777" w:rsidR="00692624" w:rsidRPr="00692624" w:rsidRDefault="00692624" w:rsidP="00692624">
            <w:pPr>
              <w:rPr>
                <w:rFonts w:ascii="Arial" w:hAnsi="Arial" w:cs="Arial"/>
                <w:lang w:val="en-ID"/>
              </w:rPr>
            </w:pPr>
            <w:r w:rsidRPr="00692624">
              <w:rPr>
                <w:rFonts w:ascii="Arial" w:hAnsi="Arial" w:cs="Arial"/>
                <w:lang w:val="en-ID"/>
              </w:rPr>
              <w:t>1</w:t>
            </w:r>
          </w:p>
        </w:tc>
        <w:tc>
          <w:tcPr>
            <w:tcW w:w="2286" w:type="dxa"/>
            <w:tcBorders>
              <w:top w:val="single" w:sz="8" w:space="0" w:color="152935"/>
              <w:left w:val="nil"/>
              <w:bottom w:val="single" w:sz="8" w:space="0" w:color="AEAEAE"/>
              <w:right w:val="nil"/>
            </w:tcBorders>
            <w:shd w:val="clear" w:color="auto" w:fill="E0E0E0"/>
          </w:tcPr>
          <w:p w14:paraId="3FD16374" w14:textId="7DF0920C" w:rsidR="00692624" w:rsidRPr="00692624" w:rsidRDefault="00692624" w:rsidP="00692624">
            <w:pPr>
              <w:rPr>
                <w:rFonts w:ascii="Arial" w:hAnsi="Arial" w:cs="Arial"/>
                <w:lang w:val="en-ID"/>
              </w:rPr>
            </w:pPr>
            <w:r w:rsidRPr="00692624">
              <w:rPr>
                <w:rFonts w:ascii="Arial" w:hAnsi="Arial" w:cs="Arial"/>
              </w:rPr>
              <w:t>Work Environment</w:t>
            </w:r>
          </w:p>
        </w:tc>
        <w:tc>
          <w:tcPr>
            <w:tcW w:w="1263" w:type="dxa"/>
            <w:tcBorders>
              <w:top w:val="single" w:sz="8" w:space="0" w:color="152935"/>
              <w:left w:val="nil"/>
              <w:bottom w:val="single" w:sz="8" w:space="0" w:color="AEAEAE"/>
              <w:right w:val="single" w:sz="8" w:space="0" w:color="E0E0E0"/>
            </w:tcBorders>
            <w:shd w:val="clear" w:color="auto" w:fill="FFFFFF"/>
          </w:tcPr>
          <w:p w14:paraId="5EE12784" w14:textId="77777777" w:rsidR="00692624" w:rsidRPr="00692624" w:rsidRDefault="00692624" w:rsidP="00692624">
            <w:pPr>
              <w:rPr>
                <w:rFonts w:ascii="Arial" w:hAnsi="Arial" w:cs="Arial"/>
                <w:lang w:val="en-ID"/>
              </w:rPr>
            </w:pPr>
            <w:r w:rsidRPr="00692624">
              <w:rPr>
                <w:rFonts w:ascii="Arial" w:hAnsi="Arial" w:cs="Arial"/>
                <w:lang w:val="en-ID"/>
              </w:rPr>
              <w:t>.548</w:t>
            </w:r>
          </w:p>
        </w:tc>
        <w:tc>
          <w:tcPr>
            <w:tcW w:w="1143" w:type="dxa"/>
            <w:tcBorders>
              <w:top w:val="single" w:sz="8" w:space="0" w:color="152935"/>
              <w:left w:val="single" w:sz="8" w:space="0" w:color="E0E0E0"/>
              <w:bottom w:val="single" w:sz="8" w:space="0" w:color="AEAEAE"/>
              <w:right w:val="nil"/>
            </w:tcBorders>
            <w:shd w:val="clear" w:color="auto" w:fill="FFFFFF"/>
          </w:tcPr>
          <w:p w14:paraId="7EB5CCA4" w14:textId="77777777" w:rsidR="00692624" w:rsidRPr="00692624" w:rsidRDefault="00692624" w:rsidP="00692624">
            <w:pPr>
              <w:rPr>
                <w:rFonts w:ascii="Arial" w:hAnsi="Arial" w:cs="Arial"/>
                <w:lang w:val="en-ID"/>
              </w:rPr>
            </w:pPr>
            <w:r w:rsidRPr="00692624">
              <w:rPr>
                <w:rFonts w:ascii="Arial" w:hAnsi="Arial" w:cs="Arial"/>
                <w:lang w:val="en-ID"/>
              </w:rPr>
              <w:t>1.826</w:t>
            </w:r>
          </w:p>
        </w:tc>
      </w:tr>
      <w:tr w:rsidR="00692624" w:rsidRPr="00692624" w14:paraId="51D34B8B" w14:textId="77777777" w:rsidTr="00876DE5">
        <w:trPr>
          <w:cantSplit/>
        </w:trPr>
        <w:tc>
          <w:tcPr>
            <w:tcW w:w="818" w:type="dxa"/>
            <w:vMerge/>
            <w:tcBorders>
              <w:top w:val="single" w:sz="8" w:space="0" w:color="152935"/>
              <w:left w:val="nil"/>
              <w:bottom w:val="single" w:sz="8" w:space="0" w:color="152935"/>
              <w:right w:val="nil"/>
            </w:tcBorders>
            <w:shd w:val="clear" w:color="auto" w:fill="E0E0E0"/>
          </w:tcPr>
          <w:p w14:paraId="70AC637A" w14:textId="77777777" w:rsidR="00692624" w:rsidRPr="00692624" w:rsidRDefault="00692624" w:rsidP="00692624">
            <w:pPr>
              <w:rPr>
                <w:rFonts w:ascii="Arial" w:hAnsi="Arial" w:cs="Arial"/>
                <w:lang w:val="en-ID"/>
              </w:rPr>
            </w:pPr>
          </w:p>
        </w:tc>
        <w:tc>
          <w:tcPr>
            <w:tcW w:w="2286" w:type="dxa"/>
            <w:tcBorders>
              <w:top w:val="single" w:sz="8" w:space="0" w:color="AEAEAE"/>
              <w:left w:val="nil"/>
              <w:bottom w:val="single" w:sz="8" w:space="0" w:color="AEAEAE"/>
              <w:right w:val="nil"/>
            </w:tcBorders>
            <w:shd w:val="clear" w:color="auto" w:fill="E0E0E0"/>
          </w:tcPr>
          <w:p w14:paraId="20713329" w14:textId="0B12DFAF" w:rsidR="00692624" w:rsidRPr="00692624" w:rsidRDefault="00692624" w:rsidP="00692624">
            <w:pPr>
              <w:rPr>
                <w:rFonts w:ascii="Arial" w:hAnsi="Arial" w:cs="Arial"/>
                <w:lang w:val="en-ID"/>
              </w:rPr>
            </w:pPr>
            <w:proofErr w:type="spellStart"/>
            <w:r w:rsidRPr="00692624">
              <w:rPr>
                <w:rFonts w:ascii="Arial" w:hAnsi="Arial" w:cs="Arial"/>
              </w:rPr>
              <w:t>EducationTraining</w:t>
            </w:r>
            <w:proofErr w:type="spellEnd"/>
          </w:p>
        </w:tc>
        <w:tc>
          <w:tcPr>
            <w:tcW w:w="1263" w:type="dxa"/>
            <w:tcBorders>
              <w:top w:val="single" w:sz="8" w:space="0" w:color="AEAEAE"/>
              <w:left w:val="nil"/>
              <w:bottom w:val="single" w:sz="8" w:space="0" w:color="AEAEAE"/>
              <w:right w:val="single" w:sz="8" w:space="0" w:color="E0E0E0"/>
            </w:tcBorders>
            <w:shd w:val="clear" w:color="auto" w:fill="FFFFFF"/>
          </w:tcPr>
          <w:p w14:paraId="31C47ED7" w14:textId="77777777" w:rsidR="00692624" w:rsidRPr="00692624" w:rsidRDefault="00692624" w:rsidP="00692624">
            <w:pPr>
              <w:rPr>
                <w:rFonts w:ascii="Arial" w:hAnsi="Arial" w:cs="Arial"/>
                <w:lang w:val="en-ID"/>
              </w:rPr>
            </w:pPr>
            <w:r w:rsidRPr="00692624">
              <w:rPr>
                <w:rFonts w:ascii="Arial" w:hAnsi="Arial" w:cs="Arial"/>
                <w:lang w:val="en-ID"/>
              </w:rPr>
              <w:t>.554</w:t>
            </w:r>
          </w:p>
        </w:tc>
        <w:tc>
          <w:tcPr>
            <w:tcW w:w="1143" w:type="dxa"/>
            <w:tcBorders>
              <w:top w:val="single" w:sz="8" w:space="0" w:color="AEAEAE"/>
              <w:left w:val="single" w:sz="8" w:space="0" w:color="E0E0E0"/>
              <w:bottom w:val="single" w:sz="8" w:space="0" w:color="AEAEAE"/>
              <w:right w:val="nil"/>
            </w:tcBorders>
            <w:shd w:val="clear" w:color="auto" w:fill="FFFFFF"/>
          </w:tcPr>
          <w:p w14:paraId="5A42DADE" w14:textId="77777777" w:rsidR="00692624" w:rsidRPr="00692624" w:rsidRDefault="00692624" w:rsidP="00692624">
            <w:pPr>
              <w:rPr>
                <w:rFonts w:ascii="Arial" w:hAnsi="Arial" w:cs="Arial"/>
                <w:lang w:val="en-ID"/>
              </w:rPr>
            </w:pPr>
            <w:r w:rsidRPr="00692624">
              <w:rPr>
                <w:rFonts w:ascii="Arial" w:hAnsi="Arial" w:cs="Arial"/>
                <w:lang w:val="en-ID"/>
              </w:rPr>
              <w:t>1.806</w:t>
            </w:r>
          </w:p>
        </w:tc>
      </w:tr>
      <w:tr w:rsidR="00692624" w:rsidRPr="00692624" w14:paraId="14B204E8" w14:textId="77777777" w:rsidTr="00876DE5">
        <w:trPr>
          <w:cantSplit/>
        </w:trPr>
        <w:tc>
          <w:tcPr>
            <w:tcW w:w="818" w:type="dxa"/>
            <w:vMerge/>
            <w:tcBorders>
              <w:top w:val="single" w:sz="8" w:space="0" w:color="152935"/>
              <w:left w:val="nil"/>
              <w:bottom w:val="single" w:sz="8" w:space="0" w:color="152935"/>
              <w:right w:val="nil"/>
            </w:tcBorders>
            <w:shd w:val="clear" w:color="auto" w:fill="E0E0E0"/>
          </w:tcPr>
          <w:p w14:paraId="3205E59E" w14:textId="77777777" w:rsidR="00692624" w:rsidRPr="00692624" w:rsidRDefault="00692624" w:rsidP="00692624">
            <w:pPr>
              <w:rPr>
                <w:rFonts w:ascii="Arial" w:hAnsi="Arial" w:cs="Arial"/>
                <w:lang w:val="en-ID"/>
              </w:rPr>
            </w:pPr>
          </w:p>
        </w:tc>
        <w:tc>
          <w:tcPr>
            <w:tcW w:w="2286" w:type="dxa"/>
            <w:tcBorders>
              <w:top w:val="single" w:sz="8" w:space="0" w:color="AEAEAE"/>
              <w:left w:val="nil"/>
              <w:bottom w:val="single" w:sz="8" w:space="0" w:color="152935"/>
              <w:right w:val="nil"/>
            </w:tcBorders>
            <w:shd w:val="clear" w:color="auto" w:fill="E0E0E0"/>
          </w:tcPr>
          <w:p w14:paraId="2746BB3D" w14:textId="422B0501" w:rsidR="00692624" w:rsidRPr="00692624" w:rsidRDefault="00692624" w:rsidP="00692624">
            <w:pPr>
              <w:rPr>
                <w:rFonts w:ascii="Arial" w:hAnsi="Arial" w:cs="Arial"/>
                <w:lang w:val="en-ID"/>
              </w:rPr>
            </w:pPr>
            <w:r w:rsidRPr="00692624">
              <w:rPr>
                <w:rFonts w:ascii="Arial" w:hAnsi="Arial" w:cs="Arial"/>
              </w:rPr>
              <w:t>Compensation</w:t>
            </w:r>
          </w:p>
        </w:tc>
        <w:tc>
          <w:tcPr>
            <w:tcW w:w="1263" w:type="dxa"/>
            <w:tcBorders>
              <w:top w:val="single" w:sz="8" w:space="0" w:color="AEAEAE"/>
              <w:left w:val="nil"/>
              <w:bottom w:val="single" w:sz="8" w:space="0" w:color="152935"/>
              <w:right w:val="single" w:sz="8" w:space="0" w:color="E0E0E0"/>
            </w:tcBorders>
            <w:shd w:val="clear" w:color="auto" w:fill="FFFFFF"/>
          </w:tcPr>
          <w:p w14:paraId="5F89C8A8" w14:textId="77777777" w:rsidR="00692624" w:rsidRPr="00692624" w:rsidRDefault="00692624" w:rsidP="00692624">
            <w:pPr>
              <w:rPr>
                <w:rFonts w:ascii="Arial" w:hAnsi="Arial" w:cs="Arial"/>
                <w:lang w:val="en-ID"/>
              </w:rPr>
            </w:pPr>
            <w:r w:rsidRPr="00692624">
              <w:rPr>
                <w:rFonts w:ascii="Arial" w:hAnsi="Arial" w:cs="Arial"/>
                <w:lang w:val="en-ID"/>
              </w:rPr>
              <w:t>.748</w:t>
            </w:r>
          </w:p>
        </w:tc>
        <w:tc>
          <w:tcPr>
            <w:tcW w:w="1143" w:type="dxa"/>
            <w:tcBorders>
              <w:top w:val="single" w:sz="8" w:space="0" w:color="AEAEAE"/>
              <w:left w:val="single" w:sz="8" w:space="0" w:color="E0E0E0"/>
              <w:bottom w:val="single" w:sz="8" w:space="0" w:color="152935"/>
              <w:right w:val="nil"/>
            </w:tcBorders>
            <w:shd w:val="clear" w:color="auto" w:fill="FFFFFF"/>
          </w:tcPr>
          <w:p w14:paraId="43E3C965" w14:textId="77777777" w:rsidR="00692624" w:rsidRPr="00692624" w:rsidRDefault="00692624" w:rsidP="00692624">
            <w:pPr>
              <w:rPr>
                <w:rFonts w:ascii="Arial" w:hAnsi="Arial" w:cs="Arial"/>
                <w:lang w:val="en-ID"/>
              </w:rPr>
            </w:pPr>
            <w:r w:rsidRPr="00692624">
              <w:rPr>
                <w:rFonts w:ascii="Arial" w:hAnsi="Arial" w:cs="Arial"/>
                <w:lang w:val="en-ID"/>
              </w:rPr>
              <w:t>1.338</w:t>
            </w:r>
          </w:p>
        </w:tc>
      </w:tr>
      <w:tr w:rsidR="00692624" w:rsidRPr="00692624" w14:paraId="2F91C5BC" w14:textId="77777777" w:rsidTr="00876DE5">
        <w:trPr>
          <w:cantSplit/>
        </w:trPr>
        <w:tc>
          <w:tcPr>
            <w:tcW w:w="5510" w:type="dxa"/>
            <w:gridSpan w:val="4"/>
            <w:tcBorders>
              <w:top w:val="nil"/>
              <w:left w:val="nil"/>
              <w:bottom w:val="nil"/>
              <w:right w:val="nil"/>
            </w:tcBorders>
            <w:shd w:val="clear" w:color="auto" w:fill="FFFFFF"/>
          </w:tcPr>
          <w:p w14:paraId="0C72EA43" w14:textId="3AE4DA8F" w:rsidR="00692624" w:rsidRPr="00692624" w:rsidRDefault="00692624" w:rsidP="00692624">
            <w:pPr>
              <w:rPr>
                <w:rFonts w:ascii="Arial" w:hAnsi="Arial" w:cs="Arial"/>
                <w:lang w:val="en-ID"/>
              </w:rPr>
            </w:pPr>
            <w:r w:rsidRPr="00692624">
              <w:rPr>
                <w:rFonts w:ascii="Arial" w:hAnsi="Arial" w:cs="Arial"/>
                <w:lang w:val="en-ID"/>
              </w:rPr>
              <w:t>a. Dependent Variable: Employee Performance</w:t>
            </w:r>
          </w:p>
        </w:tc>
      </w:tr>
    </w:tbl>
    <w:p w14:paraId="6AE36DE6" w14:textId="490D84A3" w:rsidR="00692624" w:rsidRPr="00692624" w:rsidRDefault="00692624" w:rsidP="00692624">
      <w:pPr>
        <w:pStyle w:val="Body"/>
        <w:spacing w:after="0"/>
        <w:rPr>
          <w:rFonts w:ascii="Arial" w:hAnsi="Arial" w:cs="Arial"/>
        </w:rPr>
      </w:pPr>
      <w:r w:rsidRPr="00692624">
        <w:rPr>
          <w:rFonts w:ascii="Arial" w:hAnsi="Arial" w:cs="Arial"/>
        </w:rPr>
        <w:t>Source: Research Results 2024</w:t>
      </w:r>
    </w:p>
    <w:p w14:paraId="0FDE6208" w14:textId="749E07D7" w:rsidR="00692624" w:rsidRPr="00692624" w:rsidRDefault="00692624" w:rsidP="00692624">
      <w:pPr>
        <w:pStyle w:val="Body"/>
        <w:rPr>
          <w:rFonts w:ascii="Arial" w:hAnsi="Arial" w:cs="Arial"/>
        </w:rPr>
      </w:pPr>
      <w:r w:rsidRPr="00692624">
        <w:rPr>
          <w:rFonts w:ascii="Arial" w:hAnsi="Arial" w:cs="Arial"/>
        </w:rPr>
        <w:t>Looking at the results of the tolerance value shows that no independent variables have a tolerance value of less than 0.10, which means there is no correlation between independent variables or there is no multicollinearity. The results of the calculation of the variance inflation factor (VIF) value also show the same thing, no independent variable has a VIF value of more than 10. So</w:t>
      </w:r>
      <w:r>
        <w:rPr>
          <w:rFonts w:ascii="Arial" w:hAnsi="Arial" w:cs="Arial"/>
        </w:rPr>
        <w:t>,</w:t>
      </w:r>
      <w:r w:rsidRPr="00692624">
        <w:rPr>
          <w:rFonts w:ascii="Arial" w:hAnsi="Arial" w:cs="Arial"/>
        </w:rPr>
        <w:t xml:space="preserve"> it can be concluded that there is no multicollinearity between independent variables in the regression model.</w:t>
      </w:r>
    </w:p>
    <w:p w14:paraId="6163973C" w14:textId="7793F26A" w:rsidR="00692624" w:rsidRPr="00692624" w:rsidRDefault="00692624" w:rsidP="00692624">
      <w:pPr>
        <w:pStyle w:val="Body"/>
        <w:rPr>
          <w:rFonts w:ascii="Arial" w:hAnsi="Arial" w:cs="Arial"/>
          <w:b/>
          <w:bCs/>
        </w:rPr>
      </w:pPr>
      <w:r w:rsidRPr="00692624">
        <w:rPr>
          <w:rFonts w:ascii="Arial" w:hAnsi="Arial" w:cs="Arial"/>
          <w:b/>
          <w:bCs/>
        </w:rPr>
        <w:t>Heteroscedasticity Test</w:t>
      </w:r>
    </w:p>
    <w:p w14:paraId="7200F29A" w14:textId="44ADB9D4" w:rsidR="00692624" w:rsidRDefault="00692624" w:rsidP="00692624">
      <w:pPr>
        <w:pStyle w:val="Body"/>
        <w:spacing w:after="0"/>
        <w:rPr>
          <w:rFonts w:ascii="Arial" w:hAnsi="Arial" w:cs="Arial"/>
        </w:rPr>
      </w:pPr>
      <w:r w:rsidRPr="00692624">
        <w:rPr>
          <w:rFonts w:ascii="Arial" w:hAnsi="Arial" w:cs="Arial"/>
        </w:rPr>
        <w:t>The heteroscedasticity assumption test concludes that the regression model does not experience heteroscedasticity. In other words, there is equality of variance from residuals from one observation to another. The results of the heteroscedasticity test can be seen in Figure 2 below:</w:t>
      </w:r>
    </w:p>
    <w:p w14:paraId="367FC307" w14:textId="74265B18" w:rsidR="00692624" w:rsidRDefault="00692624" w:rsidP="00692624">
      <w:pPr>
        <w:pStyle w:val="Body"/>
        <w:spacing w:after="0"/>
        <w:rPr>
          <w:rFonts w:ascii="Arial" w:hAnsi="Arial" w:cs="Arial"/>
        </w:rPr>
      </w:pPr>
      <w:r w:rsidRPr="00BF5F81">
        <w:rPr>
          <w:noProof/>
          <w:lang w:val="en-ID"/>
        </w:rPr>
        <w:lastRenderedPageBreak/>
        <w:drawing>
          <wp:inline distT="0" distB="0" distL="0" distR="0" wp14:anchorId="170C442E" wp14:editId="6E438824">
            <wp:extent cx="3911840" cy="3126740"/>
            <wp:effectExtent l="0" t="0" r="0" b="0"/>
            <wp:docPr id="173352067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45301" cy="3153485"/>
                    </a:xfrm>
                    <a:prstGeom prst="rect">
                      <a:avLst/>
                    </a:prstGeom>
                    <a:noFill/>
                    <a:ln>
                      <a:noFill/>
                    </a:ln>
                  </pic:spPr>
                </pic:pic>
              </a:graphicData>
            </a:graphic>
          </wp:inline>
        </w:drawing>
      </w:r>
    </w:p>
    <w:p w14:paraId="1A3A644B" w14:textId="2BFBE107" w:rsidR="00692624" w:rsidRPr="00692624" w:rsidRDefault="00692624" w:rsidP="00692624">
      <w:pPr>
        <w:pStyle w:val="Body"/>
        <w:spacing w:after="0"/>
        <w:rPr>
          <w:rFonts w:ascii="Arial" w:hAnsi="Arial" w:cs="Arial"/>
          <w:b/>
          <w:bCs/>
        </w:rPr>
      </w:pPr>
      <w:r w:rsidRPr="00692624">
        <w:rPr>
          <w:rFonts w:ascii="Arial" w:hAnsi="Arial" w:cs="Arial"/>
          <w:b/>
          <w:bCs/>
        </w:rPr>
        <w:t>Fig. 2. Heteroscedasticity Test</w:t>
      </w:r>
    </w:p>
    <w:p w14:paraId="5BD46DC6" w14:textId="77777777" w:rsidR="00692624" w:rsidRDefault="00692624" w:rsidP="00692624">
      <w:pPr>
        <w:pStyle w:val="Body"/>
        <w:spacing w:after="0"/>
        <w:rPr>
          <w:rFonts w:ascii="Arial" w:hAnsi="Arial" w:cs="Arial"/>
        </w:rPr>
      </w:pPr>
    </w:p>
    <w:p w14:paraId="68FC4FC1" w14:textId="77777777" w:rsidR="00692624" w:rsidRPr="00692624" w:rsidRDefault="00692624" w:rsidP="00692624">
      <w:pPr>
        <w:pStyle w:val="Body"/>
        <w:rPr>
          <w:rFonts w:ascii="Arial" w:hAnsi="Arial" w:cs="Arial"/>
          <w:b/>
          <w:bCs/>
        </w:rPr>
      </w:pPr>
      <w:r w:rsidRPr="00692624">
        <w:rPr>
          <w:rFonts w:ascii="Arial" w:hAnsi="Arial" w:cs="Arial"/>
          <w:b/>
          <w:bCs/>
        </w:rPr>
        <w:t>Hypothesis Testing</w:t>
      </w:r>
    </w:p>
    <w:p w14:paraId="328C83E5" w14:textId="77777777" w:rsidR="00692624" w:rsidRPr="00692624" w:rsidRDefault="00692624" w:rsidP="00692624">
      <w:pPr>
        <w:pStyle w:val="Body"/>
        <w:rPr>
          <w:rFonts w:ascii="Arial" w:hAnsi="Arial" w:cs="Arial"/>
        </w:rPr>
      </w:pPr>
      <w:r w:rsidRPr="00692624">
        <w:rPr>
          <w:rFonts w:ascii="Arial" w:hAnsi="Arial" w:cs="Arial"/>
        </w:rPr>
        <w:t>To test the hypothesis regarding the influence of work environment, education, training and compensation on employee performance simultaneously and partially, simultaneous hypothesis testing is used with the F test and partially with the t test.</w:t>
      </w:r>
    </w:p>
    <w:p w14:paraId="53ACA76E" w14:textId="77777777" w:rsidR="00692624" w:rsidRPr="004014BB" w:rsidRDefault="00692624" w:rsidP="00692624">
      <w:pPr>
        <w:pStyle w:val="Body"/>
        <w:rPr>
          <w:rFonts w:ascii="Arial" w:hAnsi="Arial" w:cs="Arial"/>
          <w:b/>
          <w:bCs/>
        </w:rPr>
      </w:pPr>
      <w:r w:rsidRPr="004014BB">
        <w:rPr>
          <w:rFonts w:ascii="Arial" w:hAnsi="Arial" w:cs="Arial"/>
          <w:b/>
          <w:bCs/>
        </w:rPr>
        <w:t>1. Hypothesis Testing with the t Test</w:t>
      </w:r>
    </w:p>
    <w:p w14:paraId="63474894" w14:textId="3A555FD0" w:rsidR="00692624" w:rsidRDefault="00692624" w:rsidP="00692624">
      <w:pPr>
        <w:pStyle w:val="Body"/>
        <w:rPr>
          <w:rFonts w:ascii="Arial" w:hAnsi="Arial" w:cs="Arial"/>
        </w:rPr>
      </w:pPr>
      <w:r w:rsidRPr="00692624">
        <w:rPr>
          <w:rFonts w:ascii="Arial" w:hAnsi="Arial" w:cs="Arial"/>
        </w:rPr>
        <w:t xml:space="preserve">Hypothesis testing with the t test, namely by paying attention to the calculated t value from the regression results to determine the effect of the independent variable partially on the dependent variable with a significance level in this study using alpha 5% or 0.05. The value of the calculated </w:t>
      </w:r>
      <w:proofErr w:type="spellStart"/>
      <w:r w:rsidRPr="00692624">
        <w:rPr>
          <w:rFonts w:ascii="Arial" w:hAnsi="Arial" w:cs="Arial"/>
        </w:rPr>
        <w:t>t</w:t>
      </w:r>
      <w:proofErr w:type="spellEnd"/>
      <w:r w:rsidRPr="00692624">
        <w:rPr>
          <w:rFonts w:ascii="Arial" w:hAnsi="Arial" w:cs="Arial"/>
        </w:rPr>
        <w:t xml:space="preserve"> test can be seen from the p-value (in the Sig. column) on each independent variable, if the p-value is smaller than the specified level of significance or the calculated t (in the t column) is greater than the t table (calculated from two-tailed α = 5% df-k, k is the number of independent variables), then the value of the independent variable partially has a significant effect on the dependent variable (in the sense that Ha is accepted and Ho is rejected, in other words, there is an influence between the independent variable and the dependent variable).</w:t>
      </w:r>
      <w:r>
        <w:rPr>
          <w:rFonts w:ascii="Arial" w:hAnsi="Arial" w:cs="Arial"/>
        </w:rPr>
        <w:t xml:space="preserve"> </w:t>
      </w:r>
      <w:r w:rsidRPr="00692624">
        <w:rPr>
          <w:rFonts w:ascii="Arial" w:hAnsi="Arial" w:cs="Arial"/>
        </w:rPr>
        <w:t>The method for determining the t table uses a significance level of 5%, with df = n-k-1 (in this study df = 51 - 4 - 1 = 46), so that the t table value is 2.012 presented in table 4 as follows:</w:t>
      </w:r>
    </w:p>
    <w:p w14:paraId="623993C4" w14:textId="2B6EDEA3" w:rsidR="00692624" w:rsidRPr="00692624" w:rsidRDefault="00692624" w:rsidP="00692624">
      <w:pPr>
        <w:jc w:val="both"/>
        <w:rPr>
          <w:b/>
          <w:lang w:val="en-ID"/>
        </w:rPr>
      </w:pPr>
      <w:r w:rsidRPr="00692624">
        <w:rPr>
          <w:b/>
          <w:lang w:val="en-ID"/>
        </w:rPr>
        <w:t>Table 4. Partial Test (t-Test)</w:t>
      </w:r>
    </w:p>
    <w:tbl>
      <w:tblPr>
        <w:tblStyle w:val="TableGridLight"/>
        <w:tblW w:w="7054" w:type="dxa"/>
        <w:tblLayout w:type="fixed"/>
        <w:tblLook w:val="0000" w:firstRow="0" w:lastRow="0" w:firstColumn="0" w:lastColumn="0" w:noHBand="0" w:noVBand="0"/>
      </w:tblPr>
      <w:tblGrid>
        <w:gridCol w:w="392"/>
        <w:gridCol w:w="1701"/>
        <w:gridCol w:w="850"/>
        <w:gridCol w:w="1134"/>
        <w:gridCol w:w="1276"/>
        <w:gridCol w:w="851"/>
        <w:gridCol w:w="850"/>
      </w:tblGrid>
      <w:tr w:rsidR="00692624" w:rsidRPr="00BF5F81" w14:paraId="0FACE899" w14:textId="77777777" w:rsidTr="004014BB">
        <w:tc>
          <w:tcPr>
            <w:tcW w:w="7054" w:type="dxa"/>
            <w:gridSpan w:val="7"/>
          </w:tcPr>
          <w:p w14:paraId="55E6BB51" w14:textId="77777777" w:rsidR="00692624" w:rsidRPr="00BF5F81" w:rsidRDefault="00692624" w:rsidP="00F83449">
            <w:pPr>
              <w:rPr>
                <w:lang w:val="en-ID"/>
              </w:rPr>
            </w:pPr>
            <w:proofErr w:type="spellStart"/>
            <w:r w:rsidRPr="00BF5F81">
              <w:rPr>
                <w:b/>
                <w:bCs/>
                <w:lang w:val="en-ID"/>
              </w:rPr>
              <w:t>Coefficients</w:t>
            </w:r>
            <w:r w:rsidRPr="00BF5F81">
              <w:rPr>
                <w:b/>
                <w:bCs/>
                <w:vertAlign w:val="superscript"/>
                <w:lang w:val="en-ID"/>
              </w:rPr>
              <w:t>a</w:t>
            </w:r>
            <w:proofErr w:type="spellEnd"/>
          </w:p>
        </w:tc>
      </w:tr>
      <w:tr w:rsidR="00692624" w:rsidRPr="00BF5F81" w14:paraId="14089352" w14:textId="77777777" w:rsidTr="004014BB">
        <w:tc>
          <w:tcPr>
            <w:tcW w:w="2093" w:type="dxa"/>
            <w:gridSpan w:val="2"/>
            <w:vMerge w:val="restart"/>
          </w:tcPr>
          <w:p w14:paraId="7763E4B5" w14:textId="77777777" w:rsidR="00692624" w:rsidRPr="00BF5F81" w:rsidRDefault="00692624" w:rsidP="00F83449">
            <w:pPr>
              <w:rPr>
                <w:lang w:val="en-ID"/>
              </w:rPr>
            </w:pPr>
            <w:r w:rsidRPr="00BF5F81">
              <w:rPr>
                <w:lang w:val="en-ID"/>
              </w:rPr>
              <w:t>Model</w:t>
            </w:r>
          </w:p>
        </w:tc>
        <w:tc>
          <w:tcPr>
            <w:tcW w:w="1984" w:type="dxa"/>
            <w:gridSpan w:val="2"/>
          </w:tcPr>
          <w:p w14:paraId="4E49FD9F" w14:textId="77777777" w:rsidR="00692624" w:rsidRPr="00BF5F81" w:rsidRDefault="00692624" w:rsidP="00F83449">
            <w:pPr>
              <w:rPr>
                <w:lang w:val="en-ID"/>
              </w:rPr>
            </w:pPr>
            <w:r w:rsidRPr="00BF5F81">
              <w:rPr>
                <w:lang w:val="en-ID"/>
              </w:rPr>
              <w:t>Unstandardized Coefficients</w:t>
            </w:r>
          </w:p>
        </w:tc>
        <w:tc>
          <w:tcPr>
            <w:tcW w:w="1276" w:type="dxa"/>
          </w:tcPr>
          <w:p w14:paraId="07939EFF" w14:textId="77777777" w:rsidR="00692624" w:rsidRPr="00BF5F81" w:rsidRDefault="00692624" w:rsidP="00F83449">
            <w:pPr>
              <w:rPr>
                <w:lang w:val="en-ID"/>
              </w:rPr>
            </w:pPr>
            <w:r w:rsidRPr="00BF5F81">
              <w:rPr>
                <w:lang w:val="en-ID"/>
              </w:rPr>
              <w:t>Standardized Coefficients</w:t>
            </w:r>
          </w:p>
        </w:tc>
        <w:tc>
          <w:tcPr>
            <w:tcW w:w="851" w:type="dxa"/>
            <w:vMerge w:val="restart"/>
          </w:tcPr>
          <w:p w14:paraId="45475522" w14:textId="77777777" w:rsidR="00692624" w:rsidRPr="00BF5F81" w:rsidRDefault="00692624" w:rsidP="00F83449">
            <w:pPr>
              <w:rPr>
                <w:lang w:val="en-ID"/>
              </w:rPr>
            </w:pPr>
            <w:r w:rsidRPr="00BF5F81">
              <w:rPr>
                <w:lang w:val="en-ID"/>
              </w:rPr>
              <w:t>t</w:t>
            </w:r>
          </w:p>
        </w:tc>
        <w:tc>
          <w:tcPr>
            <w:tcW w:w="850" w:type="dxa"/>
            <w:vMerge w:val="restart"/>
          </w:tcPr>
          <w:p w14:paraId="5C99D18A" w14:textId="77777777" w:rsidR="00692624" w:rsidRPr="00BF5F81" w:rsidRDefault="00692624" w:rsidP="00F83449">
            <w:pPr>
              <w:rPr>
                <w:lang w:val="en-ID"/>
              </w:rPr>
            </w:pPr>
            <w:r w:rsidRPr="00BF5F81">
              <w:rPr>
                <w:lang w:val="en-ID"/>
              </w:rPr>
              <w:t>Sig.</w:t>
            </w:r>
          </w:p>
        </w:tc>
      </w:tr>
      <w:tr w:rsidR="00692624" w:rsidRPr="00BF5F81" w14:paraId="38072EB0" w14:textId="77777777" w:rsidTr="004014BB">
        <w:tc>
          <w:tcPr>
            <w:tcW w:w="2093" w:type="dxa"/>
            <w:gridSpan w:val="2"/>
            <w:vMerge/>
          </w:tcPr>
          <w:p w14:paraId="280871C1" w14:textId="77777777" w:rsidR="00692624" w:rsidRPr="00BF5F81" w:rsidRDefault="00692624" w:rsidP="00F83449">
            <w:pPr>
              <w:rPr>
                <w:lang w:val="en-ID"/>
              </w:rPr>
            </w:pPr>
          </w:p>
        </w:tc>
        <w:tc>
          <w:tcPr>
            <w:tcW w:w="850" w:type="dxa"/>
          </w:tcPr>
          <w:p w14:paraId="6700BF18" w14:textId="77777777" w:rsidR="00692624" w:rsidRPr="00BF5F81" w:rsidRDefault="00692624" w:rsidP="00F83449">
            <w:pPr>
              <w:rPr>
                <w:lang w:val="en-ID"/>
              </w:rPr>
            </w:pPr>
            <w:r w:rsidRPr="00BF5F81">
              <w:rPr>
                <w:lang w:val="en-ID"/>
              </w:rPr>
              <w:t>B</w:t>
            </w:r>
          </w:p>
        </w:tc>
        <w:tc>
          <w:tcPr>
            <w:tcW w:w="1134" w:type="dxa"/>
          </w:tcPr>
          <w:p w14:paraId="22AFEE96" w14:textId="77777777" w:rsidR="00692624" w:rsidRPr="00BF5F81" w:rsidRDefault="00692624" w:rsidP="00F83449">
            <w:pPr>
              <w:rPr>
                <w:lang w:val="en-ID"/>
              </w:rPr>
            </w:pPr>
            <w:r w:rsidRPr="00BF5F81">
              <w:rPr>
                <w:lang w:val="en-ID"/>
              </w:rPr>
              <w:t>Std. Error</w:t>
            </w:r>
          </w:p>
        </w:tc>
        <w:tc>
          <w:tcPr>
            <w:tcW w:w="1276" w:type="dxa"/>
          </w:tcPr>
          <w:p w14:paraId="5260B56D" w14:textId="77777777" w:rsidR="00692624" w:rsidRPr="00BF5F81" w:rsidRDefault="00692624" w:rsidP="00F83449">
            <w:pPr>
              <w:rPr>
                <w:lang w:val="en-ID"/>
              </w:rPr>
            </w:pPr>
            <w:r w:rsidRPr="00BF5F81">
              <w:rPr>
                <w:lang w:val="en-ID"/>
              </w:rPr>
              <w:t>Beta</w:t>
            </w:r>
          </w:p>
        </w:tc>
        <w:tc>
          <w:tcPr>
            <w:tcW w:w="851" w:type="dxa"/>
            <w:vMerge/>
          </w:tcPr>
          <w:p w14:paraId="631CF4A1" w14:textId="77777777" w:rsidR="00692624" w:rsidRPr="00BF5F81" w:rsidRDefault="00692624" w:rsidP="00F83449">
            <w:pPr>
              <w:rPr>
                <w:lang w:val="en-ID"/>
              </w:rPr>
            </w:pPr>
          </w:p>
        </w:tc>
        <w:tc>
          <w:tcPr>
            <w:tcW w:w="850" w:type="dxa"/>
            <w:vMerge/>
          </w:tcPr>
          <w:p w14:paraId="68E1C31D" w14:textId="77777777" w:rsidR="00692624" w:rsidRPr="00BF5F81" w:rsidRDefault="00692624" w:rsidP="00F83449">
            <w:pPr>
              <w:rPr>
                <w:lang w:val="en-ID"/>
              </w:rPr>
            </w:pPr>
          </w:p>
        </w:tc>
      </w:tr>
      <w:tr w:rsidR="00692624" w:rsidRPr="00BF5F81" w14:paraId="617A90FD" w14:textId="77777777" w:rsidTr="004014BB">
        <w:tc>
          <w:tcPr>
            <w:tcW w:w="392" w:type="dxa"/>
            <w:vMerge w:val="restart"/>
          </w:tcPr>
          <w:p w14:paraId="0696F925" w14:textId="77777777" w:rsidR="00692624" w:rsidRPr="00BF5F81" w:rsidRDefault="00692624" w:rsidP="00F83449">
            <w:pPr>
              <w:rPr>
                <w:lang w:val="en-ID"/>
              </w:rPr>
            </w:pPr>
            <w:r w:rsidRPr="00BF5F81">
              <w:rPr>
                <w:lang w:val="en-ID"/>
              </w:rPr>
              <w:t>1</w:t>
            </w:r>
          </w:p>
        </w:tc>
        <w:tc>
          <w:tcPr>
            <w:tcW w:w="1701" w:type="dxa"/>
          </w:tcPr>
          <w:p w14:paraId="68E0C6CC" w14:textId="77777777" w:rsidR="00692624" w:rsidRPr="00BF5F81" w:rsidRDefault="00692624" w:rsidP="00F83449">
            <w:pPr>
              <w:rPr>
                <w:lang w:val="en-ID"/>
              </w:rPr>
            </w:pPr>
            <w:r w:rsidRPr="00BF5F81">
              <w:rPr>
                <w:lang w:val="en-ID"/>
              </w:rPr>
              <w:t>(Constant)</w:t>
            </w:r>
          </w:p>
        </w:tc>
        <w:tc>
          <w:tcPr>
            <w:tcW w:w="850" w:type="dxa"/>
          </w:tcPr>
          <w:p w14:paraId="12376F75" w14:textId="77777777" w:rsidR="00692624" w:rsidRPr="00BF5F81" w:rsidRDefault="00692624" w:rsidP="00F83449">
            <w:pPr>
              <w:rPr>
                <w:lang w:val="en-ID"/>
              </w:rPr>
            </w:pPr>
            <w:r w:rsidRPr="00BF5F81">
              <w:rPr>
                <w:lang w:val="en-ID"/>
              </w:rPr>
              <w:t>3.184</w:t>
            </w:r>
          </w:p>
        </w:tc>
        <w:tc>
          <w:tcPr>
            <w:tcW w:w="1134" w:type="dxa"/>
          </w:tcPr>
          <w:p w14:paraId="73BB8BD4" w14:textId="77777777" w:rsidR="00692624" w:rsidRPr="00BF5F81" w:rsidRDefault="00692624" w:rsidP="00F83449">
            <w:pPr>
              <w:rPr>
                <w:lang w:val="en-ID"/>
              </w:rPr>
            </w:pPr>
            <w:r w:rsidRPr="00BF5F81">
              <w:rPr>
                <w:lang w:val="en-ID"/>
              </w:rPr>
              <w:t>5.199</w:t>
            </w:r>
          </w:p>
        </w:tc>
        <w:tc>
          <w:tcPr>
            <w:tcW w:w="1276" w:type="dxa"/>
          </w:tcPr>
          <w:p w14:paraId="7CF04A49" w14:textId="77777777" w:rsidR="00692624" w:rsidRPr="00BF5F81" w:rsidRDefault="00692624" w:rsidP="00F83449">
            <w:pPr>
              <w:rPr>
                <w:lang w:val="en-ID"/>
              </w:rPr>
            </w:pPr>
          </w:p>
        </w:tc>
        <w:tc>
          <w:tcPr>
            <w:tcW w:w="851" w:type="dxa"/>
          </w:tcPr>
          <w:p w14:paraId="295EBF8B" w14:textId="77777777" w:rsidR="00692624" w:rsidRPr="00BF5F81" w:rsidRDefault="00692624" w:rsidP="00F83449">
            <w:pPr>
              <w:rPr>
                <w:lang w:val="en-ID"/>
              </w:rPr>
            </w:pPr>
            <w:r w:rsidRPr="00BF5F81">
              <w:rPr>
                <w:lang w:val="en-ID"/>
              </w:rPr>
              <w:t>.612</w:t>
            </w:r>
          </w:p>
        </w:tc>
        <w:tc>
          <w:tcPr>
            <w:tcW w:w="850" w:type="dxa"/>
          </w:tcPr>
          <w:p w14:paraId="32E6F610" w14:textId="77777777" w:rsidR="00692624" w:rsidRPr="00BF5F81" w:rsidRDefault="00692624" w:rsidP="00F83449">
            <w:pPr>
              <w:rPr>
                <w:lang w:val="en-ID"/>
              </w:rPr>
            </w:pPr>
            <w:r w:rsidRPr="00BF5F81">
              <w:rPr>
                <w:lang w:val="en-ID"/>
              </w:rPr>
              <w:t>.543</w:t>
            </w:r>
          </w:p>
        </w:tc>
      </w:tr>
      <w:tr w:rsidR="00692624" w:rsidRPr="00BF5F81" w14:paraId="2A88F5FD" w14:textId="77777777" w:rsidTr="004014BB">
        <w:tc>
          <w:tcPr>
            <w:tcW w:w="392" w:type="dxa"/>
            <w:vMerge/>
          </w:tcPr>
          <w:p w14:paraId="36191732" w14:textId="77777777" w:rsidR="00692624" w:rsidRPr="00BF5F81" w:rsidRDefault="00692624" w:rsidP="00692624">
            <w:pPr>
              <w:rPr>
                <w:lang w:val="en-ID"/>
              </w:rPr>
            </w:pPr>
          </w:p>
        </w:tc>
        <w:tc>
          <w:tcPr>
            <w:tcW w:w="1701" w:type="dxa"/>
          </w:tcPr>
          <w:p w14:paraId="7B9BB878" w14:textId="15C71012" w:rsidR="00692624" w:rsidRPr="00BF5F81" w:rsidRDefault="00692624" w:rsidP="00692624">
            <w:pPr>
              <w:rPr>
                <w:lang w:val="en-ID"/>
              </w:rPr>
            </w:pPr>
            <w:r w:rsidRPr="00582448">
              <w:t>Work Environment</w:t>
            </w:r>
          </w:p>
        </w:tc>
        <w:tc>
          <w:tcPr>
            <w:tcW w:w="850" w:type="dxa"/>
          </w:tcPr>
          <w:p w14:paraId="2000D599" w14:textId="77777777" w:rsidR="00692624" w:rsidRPr="00BF5F81" w:rsidRDefault="00692624" w:rsidP="00692624">
            <w:pPr>
              <w:rPr>
                <w:lang w:val="en-ID"/>
              </w:rPr>
            </w:pPr>
            <w:r w:rsidRPr="00BF5F81">
              <w:rPr>
                <w:lang w:val="en-ID"/>
              </w:rPr>
              <w:t>.353</w:t>
            </w:r>
          </w:p>
        </w:tc>
        <w:tc>
          <w:tcPr>
            <w:tcW w:w="1134" w:type="dxa"/>
          </w:tcPr>
          <w:p w14:paraId="5B0F07C0" w14:textId="77777777" w:rsidR="00692624" w:rsidRPr="00BF5F81" w:rsidRDefault="00692624" w:rsidP="00692624">
            <w:pPr>
              <w:rPr>
                <w:lang w:val="en-ID"/>
              </w:rPr>
            </w:pPr>
            <w:r w:rsidRPr="00BF5F81">
              <w:rPr>
                <w:lang w:val="en-ID"/>
              </w:rPr>
              <w:t>.133</w:t>
            </w:r>
          </w:p>
        </w:tc>
        <w:tc>
          <w:tcPr>
            <w:tcW w:w="1276" w:type="dxa"/>
          </w:tcPr>
          <w:p w14:paraId="6AA9414A" w14:textId="77777777" w:rsidR="00692624" w:rsidRPr="00BF5F81" w:rsidRDefault="00692624" w:rsidP="00692624">
            <w:pPr>
              <w:rPr>
                <w:lang w:val="en-ID"/>
              </w:rPr>
            </w:pPr>
            <w:r w:rsidRPr="00BF5F81">
              <w:rPr>
                <w:lang w:val="en-ID"/>
              </w:rPr>
              <w:t>.347</w:t>
            </w:r>
          </w:p>
        </w:tc>
        <w:tc>
          <w:tcPr>
            <w:tcW w:w="851" w:type="dxa"/>
          </w:tcPr>
          <w:p w14:paraId="7A3AAD57" w14:textId="77777777" w:rsidR="00692624" w:rsidRPr="00BF5F81" w:rsidRDefault="00692624" w:rsidP="00692624">
            <w:pPr>
              <w:rPr>
                <w:lang w:val="en-ID"/>
              </w:rPr>
            </w:pPr>
            <w:r w:rsidRPr="00BF5F81">
              <w:rPr>
                <w:lang w:val="en-ID"/>
              </w:rPr>
              <w:t>2.655</w:t>
            </w:r>
          </w:p>
        </w:tc>
        <w:tc>
          <w:tcPr>
            <w:tcW w:w="850" w:type="dxa"/>
          </w:tcPr>
          <w:p w14:paraId="3818CD4E" w14:textId="77777777" w:rsidR="00692624" w:rsidRPr="00BF5F81" w:rsidRDefault="00692624" w:rsidP="00692624">
            <w:pPr>
              <w:rPr>
                <w:lang w:val="en-ID"/>
              </w:rPr>
            </w:pPr>
            <w:r w:rsidRPr="00BF5F81">
              <w:rPr>
                <w:lang w:val="en-ID"/>
              </w:rPr>
              <w:t>.011</w:t>
            </w:r>
          </w:p>
        </w:tc>
      </w:tr>
      <w:tr w:rsidR="00692624" w:rsidRPr="00BF5F81" w14:paraId="16AABF4F" w14:textId="77777777" w:rsidTr="004014BB">
        <w:tc>
          <w:tcPr>
            <w:tcW w:w="392" w:type="dxa"/>
            <w:vMerge/>
          </w:tcPr>
          <w:p w14:paraId="6351BDC7" w14:textId="77777777" w:rsidR="00692624" w:rsidRPr="00BF5F81" w:rsidRDefault="00692624" w:rsidP="00692624">
            <w:pPr>
              <w:rPr>
                <w:lang w:val="en-ID"/>
              </w:rPr>
            </w:pPr>
          </w:p>
        </w:tc>
        <w:tc>
          <w:tcPr>
            <w:tcW w:w="1701" w:type="dxa"/>
          </w:tcPr>
          <w:p w14:paraId="51EA7773" w14:textId="37E254C4" w:rsidR="00692624" w:rsidRPr="00BF5F81" w:rsidRDefault="00692624" w:rsidP="00692624">
            <w:pPr>
              <w:rPr>
                <w:lang w:val="en-ID"/>
              </w:rPr>
            </w:pPr>
            <w:proofErr w:type="spellStart"/>
            <w:r w:rsidRPr="00582448">
              <w:t>EducationTraining</w:t>
            </w:r>
            <w:proofErr w:type="spellEnd"/>
          </w:p>
        </w:tc>
        <w:tc>
          <w:tcPr>
            <w:tcW w:w="850" w:type="dxa"/>
          </w:tcPr>
          <w:p w14:paraId="2AF54FCB" w14:textId="77777777" w:rsidR="00692624" w:rsidRPr="00BF5F81" w:rsidRDefault="00692624" w:rsidP="00692624">
            <w:pPr>
              <w:rPr>
                <w:lang w:val="en-ID"/>
              </w:rPr>
            </w:pPr>
            <w:r w:rsidRPr="00BF5F81">
              <w:rPr>
                <w:lang w:val="en-ID"/>
              </w:rPr>
              <w:t>.310</w:t>
            </w:r>
          </w:p>
        </w:tc>
        <w:tc>
          <w:tcPr>
            <w:tcW w:w="1134" w:type="dxa"/>
          </w:tcPr>
          <w:p w14:paraId="2002F07F" w14:textId="77777777" w:rsidR="00692624" w:rsidRPr="00BF5F81" w:rsidRDefault="00692624" w:rsidP="00692624">
            <w:pPr>
              <w:rPr>
                <w:lang w:val="en-ID"/>
              </w:rPr>
            </w:pPr>
            <w:r w:rsidRPr="00BF5F81">
              <w:rPr>
                <w:lang w:val="en-ID"/>
              </w:rPr>
              <w:t>.141</w:t>
            </w:r>
          </w:p>
        </w:tc>
        <w:tc>
          <w:tcPr>
            <w:tcW w:w="1276" w:type="dxa"/>
          </w:tcPr>
          <w:p w14:paraId="2BD0F222" w14:textId="77777777" w:rsidR="00692624" w:rsidRPr="00BF5F81" w:rsidRDefault="00692624" w:rsidP="00692624">
            <w:pPr>
              <w:rPr>
                <w:lang w:val="en-ID"/>
              </w:rPr>
            </w:pPr>
            <w:r w:rsidRPr="00BF5F81">
              <w:rPr>
                <w:lang w:val="en-ID"/>
              </w:rPr>
              <w:t>.286</w:t>
            </w:r>
          </w:p>
        </w:tc>
        <w:tc>
          <w:tcPr>
            <w:tcW w:w="851" w:type="dxa"/>
          </w:tcPr>
          <w:p w14:paraId="09E5CC76" w14:textId="77777777" w:rsidR="00692624" w:rsidRPr="00BF5F81" w:rsidRDefault="00692624" w:rsidP="00692624">
            <w:pPr>
              <w:rPr>
                <w:lang w:val="en-ID"/>
              </w:rPr>
            </w:pPr>
            <w:r w:rsidRPr="00BF5F81">
              <w:rPr>
                <w:lang w:val="en-ID"/>
              </w:rPr>
              <w:t>2.201</w:t>
            </w:r>
          </w:p>
        </w:tc>
        <w:tc>
          <w:tcPr>
            <w:tcW w:w="850" w:type="dxa"/>
          </w:tcPr>
          <w:p w14:paraId="4FE170A1" w14:textId="77777777" w:rsidR="00692624" w:rsidRPr="00BF5F81" w:rsidRDefault="00692624" w:rsidP="00692624">
            <w:pPr>
              <w:rPr>
                <w:lang w:val="en-ID"/>
              </w:rPr>
            </w:pPr>
            <w:r w:rsidRPr="00BF5F81">
              <w:rPr>
                <w:lang w:val="en-ID"/>
              </w:rPr>
              <w:t>.033</w:t>
            </w:r>
          </w:p>
        </w:tc>
      </w:tr>
      <w:tr w:rsidR="00692624" w:rsidRPr="00BF5F81" w14:paraId="37E8FA84" w14:textId="77777777" w:rsidTr="004014BB">
        <w:tc>
          <w:tcPr>
            <w:tcW w:w="392" w:type="dxa"/>
            <w:vMerge/>
          </w:tcPr>
          <w:p w14:paraId="2F7A05FA" w14:textId="77777777" w:rsidR="00692624" w:rsidRPr="00BF5F81" w:rsidRDefault="00692624" w:rsidP="00692624">
            <w:pPr>
              <w:rPr>
                <w:lang w:val="en-ID"/>
              </w:rPr>
            </w:pPr>
          </w:p>
        </w:tc>
        <w:tc>
          <w:tcPr>
            <w:tcW w:w="1701" w:type="dxa"/>
          </w:tcPr>
          <w:p w14:paraId="77441E36" w14:textId="6099376D" w:rsidR="00692624" w:rsidRPr="00BF5F81" w:rsidRDefault="00692624" w:rsidP="00692624">
            <w:pPr>
              <w:rPr>
                <w:lang w:val="en-ID"/>
              </w:rPr>
            </w:pPr>
            <w:r w:rsidRPr="00582448">
              <w:t>Compensation</w:t>
            </w:r>
          </w:p>
        </w:tc>
        <w:tc>
          <w:tcPr>
            <w:tcW w:w="850" w:type="dxa"/>
          </w:tcPr>
          <w:p w14:paraId="0B47E805" w14:textId="77777777" w:rsidR="00692624" w:rsidRPr="00BF5F81" w:rsidRDefault="00692624" w:rsidP="00692624">
            <w:pPr>
              <w:rPr>
                <w:lang w:val="en-ID"/>
              </w:rPr>
            </w:pPr>
            <w:r w:rsidRPr="00BF5F81">
              <w:rPr>
                <w:lang w:val="en-ID"/>
              </w:rPr>
              <w:t>.282</w:t>
            </w:r>
          </w:p>
        </w:tc>
        <w:tc>
          <w:tcPr>
            <w:tcW w:w="1134" w:type="dxa"/>
          </w:tcPr>
          <w:p w14:paraId="609CB898" w14:textId="77777777" w:rsidR="00692624" w:rsidRPr="00BF5F81" w:rsidRDefault="00692624" w:rsidP="00692624">
            <w:pPr>
              <w:rPr>
                <w:lang w:val="en-ID"/>
              </w:rPr>
            </w:pPr>
            <w:r w:rsidRPr="00BF5F81">
              <w:rPr>
                <w:lang w:val="en-ID"/>
              </w:rPr>
              <w:t>.117</w:t>
            </w:r>
          </w:p>
        </w:tc>
        <w:tc>
          <w:tcPr>
            <w:tcW w:w="1276" w:type="dxa"/>
          </w:tcPr>
          <w:p w14:paraId="77628292" w14:textId="77777777" w:rsidR="00692624" w:rsidRPr="00BF5F81" w:rsidRDefault="00692624" w:rsidP="00692624">
            <w:pPr>
              <w:rPr>
                <w:lang w:val="en-ID"/>
              </w:rPr>
            </w:pPr>
            <w:r w:rsidRPr="00BF5F81">
              <w:rPr>
                <w:lang w:val="en-ID"/>
              </w:rPr>
              <w:t>.271</w:t>
            </w:r>
          </w:p>
        </w:tc>
        <w:tc>
          <w:tcPr>
            <w:tcW w:w="851" w:type="dxa"/>
          </w:tcPr>
          <w:p w14:paraId="193815B3" w14:textId="77777777" w:rsidR="00692624" w:rsidRPr="00BF5F81" w:rsidRDefault="00692624" w:rsidP="00692624">
            <w:pPr>
              <w:rPr>
                <w:lang w:val="en-ID"/>
              </w:rPr>
            </w:pPr>
            <w:r w:rsidRPr="00BF5F81">
              <w:rPr>
                <w:lang w:val="en-ID"/>
              </w:rPr>
              <w:t>2.419</w:t>
            </w:r>
          </w:p>
        </w:tc>
        <w:tc>
          <w:tcPr>
            <w:tcW w:w="850" w:type="dxa"/>
          </w:tcPr>
          <w:p w14:paraId="17A534D8" w14:textId="77777777" w:rsidR="00692624" w:rsidRPr="00BF5F81" w:rsidRDefault="00692624" w:rsidP="00692624">
            <w:pPr>
              <w:rPr>
                <w:lang w:val="en-ID"/>
              </w:rPr>
            </w:pPr>
            <w:r w:rsidRPr="00BF5F81">
              <w:rPr>
                <w:lang w:val="en-ID"/>
              </w:rPr>
              <w:t>.019</w:t>
            </w:r>
          </w:p>
        </w:tc>
      </w:tr>
      <w:tr w:rsidR="00692624" w:rsidRPr="00BF5F81" w14:paraId="39A68D36" w14:textId="77777777" w:rsidTr="004014BB">
        <w:tc>
          <w:tcPr>
            <w:tcW w:w="7054" w:type="dxa"/>
            <w:gridSpan w:val="7"/>
          </w:tcPr>
          <w:p w14:paraId="7FDF6EB2" w14:textId="12845A20" w:rsidR="00692624" w:rsidRPr="00BF5F81" w:rsidRDefault="00692624" w:rsidP="00F83449">
            <w:pPr>
              <w:rPr>
                <w:lang w:val="en-ID"/>
              </w:rPr>
            </w:pPr>
            <w:r w:rsidRPr="00BF5F81">
              <w:rPr>
                <w:lang w:val="en-ID"/>
              </w:rPr>
              <w:t xml:space="preserve">a. Dependent Variable: </w:t>
            </w:r>
            <w:r w:rsidRPr="00692624">
              <w:rPr>
                <w:lang w:val="en-ID"/>
              </w:rPr>
              <w:t>Employee Performance</w:t>
            </w:r>
          </w:p>
        </w:tc>
      </w:tr>
    </w:tbl>
    <w:p w14:paraId="790950CF" w14:textId="79A8256C" w:rsidR="00692624" w:rsidRDefault="00692624" w:rsidP="00692624">
      <w:pPr>
        <w:pStyle w:val="Body"/>
        <w:spacing w:after="0"/>
        <w:rPr>
          <w:rFonts w:ascii="Arial" w:hAnsi="Arial" w:cs="Arial"/>
        </w:rPr>
      </w:pPr>
      <w:r w:rsidRPr="00692624">
        <w:rPr>
          <w:lang w:val="id-ID"/>
        </w:rPr>
        <w:t>Source: Data processed 2024</w:t>
      </w:r>
    </w:p>
    <w:p w14:paraId="40C4D0A5" w14:textId="77777777" w:rsidR="004014BB" w:rsidRPr="004014BB" w:rsidRDefault="004014BB" w:rsidP="004014BB">
      <w:pPr>
        <w:pStyle w:val="Body"/>
        <w:spacing w:after="0"/>
        <w:rPr>
          <w:rFonts w:ascii="Arial" w:hAnsi="Arial" w:cs="Arial"/>
        </w:rPr>
      </w:pPr>
      <w:r w:rsidRPr="004014BB">
        <w:rPr>
          <w:rFonts w:ascii="Arial" w:hAnsi="Arial" w:cs="Arial"/>
        </w:rPr>
        <w:t>Based on the table above, it is known that the t-value of each independent variable partially affects the dependent variable, namely:</w:t>
      </w:r>
    </w:p>
    <w:p w14:paraId="59851219" w14:textId="22F4B07B" w:rsidR="004014BB" w:rsidRPr="004014BB" w:rsidRDefault="004014BB" w:rsidP="004014BB">
      <w:pPr>
        <w:pStyle w:val="Body"/>
        <w:numPr>
          <w:ilvl w:val="0"/>
          <w:numId w:val="35"/>
        </w:numPr>
        <w:spacing w:after="0"/>
        <w:rPr>
          <w:rFonts w:ascii="Arial" w:hAnsi="Arial" w:cs="Arial"/>
        </w:rPr>
      </w:pPr>
      <w:r w:rsidRPr="004014BB">
        <w:rPr>
          <w:rFonts w:ascii="Arial" w:hAnsi="Arial" w:cs="Arial"/>
        </w:rPr>
        <w:lastRenderedPageBreak/>
        <w:t>The work environment variable has a p-value (in the Sig. column) of 0.011 &lt;0.05, meaning significant, while the t-count of 2.655&gt; from the t table of 2.012 means significant. This means that the work environment has a positive and significant effect on employee performance.</w:t>
      </w:r>
    </w:p>
    <w:p w14:paraId="61141FD9" w14:textId="7171705B" w:rsidR="004014BB" w:rsidRPr="004014BB" w:rsidRDefault="004014BB" w:rsidP="004014BB">
      <w:pPr>
        <w:pStyle w:val="Body"/>
        <w:numPr>
          <w:ilvl w:val="0"/>
          <w:numId w:val="35"/>
        </w:numPr>
        <w:spacing w:after="0"/>
        <w:rPr>
          <w:rFonts w:ascii="Arial" w:hAnsi="Arial" w:cs="Arial"/>
        </w:rPr>
      </w:pPr>
      <w:r w:rsidRPr="004014BB">
        <w:rPr>
          <w:rFonts w:ascii="Arial" w:hAnsi="Arial" w:cs="Arial"/>
        </w:rPr>
        <w:t>The training education variable has a p-value (in the Sig. column) of 0.033 &lt;0.05, meaning significant, while the t-count of 2.201&gt; from the t table of 2.012 means significant. This means that training education has a positive and significant effect on employee performance.</w:t>
      </w:r>
    </w:p>
    <w:p w14:paraId="5C16AEB5" w14:textId="27F035F7" w:rsidR="004014BB" w:rsidRPr="004014BB" w:rsidRDefault="004014BB" w:rsidP="004014BB">
      <w:pPr>
        <w:pStyle w:val="Body"/>
        <w:numPr>
          <w:ilvl w:val="0"/>
          <w:numId w:val="35"/>
        </w:numPr>
        <w:spacing w:after="0"/>
        <w:rPr>
          <w:rFonts w:ascii="Arial" w:hAnsi="Arial" w:cs="Arial"/>
        </w:rPr>
      </w:pPr>
      <w:r w:rsidRPr="004014BB">
        <w:rPr>
          <w:rFonts w:ascii="Arial" w:hAnsi="Arial" w:cs="Arial"/>
        </w:rPr>
        <w:t>The compensation variable has a p-value (in the Sig. column) of 0.019 &lt;0.05, meaning significant, while the t-count of 2.419&gt; from the t table of 2.012 means significant. This means that compensation has a positive and significant effect on employee performance.</w:t>
      </w:r>
    </w:p>
    <w:p w14:paraId="6D393EA7" w14:textId="77777777" w:rsidR="004014BB" w:rsidRPr="004014BB" w:rsidRDefault="004014BB" w:rsidP="004014BB">
      <w:pPr>
        <w:pStyle w:val="Body"/>
        <w:rPr>
          <w:rFonts w:ascii="Arial" w:hAnsi="Arial" w:cs="Arial"/>
          <w:b/>
          <w:bCs/>
        </w:rPr>
      </w:pPr>
      <w:r w:rsidRPr="004014BB">
        <w:rPr>
          <w:rFonts w:ascii="Arial" w:hAnsi="Arial" w:cs="Arial"/>
          <w:b/>
          <w:bCs/>
        </w:rPr>
        <w:t>2. Hypothesis Testing with F Test</w:t>
      </w:r>
    </w:p>
    <w:p w14:paraId="19241A2B" w14:textId="482571E5" w:rsidR="00692624" w:rsidRDefault="004014BB" w:rsidP="004014BB">
      <w:pPr>
        <w:pStyle w:val="Body"/>
        <w:spacing w:after="0"/>
        <w:rPr>
          <w:rFonts w:ascii="Arial" w:hAnsi="Arial" w:cs="Arial"/>
        </w:rPr>
      </w:pPr>
      <w:r w:rsidRPr="004014BB">
        <w:rPr>
          <w:rFonts w:ascii="Arial" w:hAnsi="Arial" w:cs="Arial"/>
        </w:rPr>
        <w:t>The results of the F test show that the independent variables simultaneously affect the dependent variable, if the p-value (in the sig. column) is smaller than the specified level of significance (5%), or the calculated F (in the F column) is greater than the F table. The F table is calculated using df1 = k-1, and df2 = n – k, namely df1 = 4 – 1 = 3 and df2 = 51 – 4 = 47, so that the F table value is 2.80. Meanwhile, the results of the F test with the help of the SPSS program can be seen in the table below:</w:t>
      </w:r>
    </w:p>
    <w:p w14:paraId="2B87E76B" w14:textId="77777777" w:rsidR="00404D11" w:rsidRDefault="00404D11" w:rsidP="004014BB">
      <w:pPr>
        <w:pStyle w:val="Body"/>
        <w:spacing w:after="0"/>
        <w:rPr>
          <w:rFonts w:ascii="Arial" w:hAnsi="Arial" w:cs="Arial"/>
        </w:rPr>
      </w:pPr>
    </w:p>
    <w:p w14:paraId="46BC2E62" w14:textId="1A715B01" w:rsidR="004014BB" w:rsidRPr="004014BB" w:rsidRDefault="004014BB" w:rsidP="004014BB">
      <w:pPr>
        <w:jc w:val="both"/>
        <w:rPr>
          <w:rFonts w:ascii="Arial" w:hAnsi="Arial" w:cs="Arial"/>
          <w:b/>
        </w:rPr>
      </w:pPr>
      <w:r w:rsidRPr="004014BB">
        <w:rPr>
          <w:rFonts w:ascii="Arial" w:hAnsi="Arial" w:cs="Arial"/>
          <w:b/>
          <w:lang w:val="id-ID"/>
        </w:rPr>
        <w:t>Table 5. Simultaneous Test Results (F Test)</w:t>
      </w:r>
    </w:p>
    <w:tbl>
      <w:tblPr>
        <w:tblStyle w:val="TableGridLight"/>
        <w:tblW w:w="7371" w:type="dxa"/>
        <w:tblLayout w:type="fixed"/>
        <w:tblLook w:val="0000" w:firstRow="0" w:lastRow="0" w:firstColumn="0" w:lastColumn="0" w:noHBand="0" w:noVBand="0"/>
      </w:tblPr>
      <w:tblGrid>
        <w:gridCol w:w="426"/>
        <w:gridCol w:w="1433"/>
        <w:gridCol w:w="1638"/>
        <w:gridCol w:w="614"/>
        <w:gridCol w:w="1559"/>
        <w:gridCol w:w="850"/>
        <w:gridCol w:w="851"/>
      </w:tblGrid>
      <w:tr w:rsidR="004014BB" w:rsidRPr="004014BB" w14:paraId="559A932B" w14:textId="77777777" w:rsidTr="004E74AE">
        <w:tc>
          <w:tcPr>
            <w:tcW w:w="7371" w:type="dxa"/>
            <w:gridSpan w:val="7"/>
          </w:tcPr>
          <w:p w14:paraId="3C4C4908" w14:textId="77777777" w:rsidR="004014BB" w:rsidRPr="004014BB" w:rsidRDefault="004014BB" w:rsidP="004014BB">
            <w:pPr>
              <w:rPr>
                <w:rFonts w:ascii="Arial" w:hAnsi="Arial" w:cs="Arial"/>
                <w:lang w:val="en-ID"/>
              </w:rPr>
            </w:pPr>
            <w:proofErr w:type="spellStart"/>
            <w:r w:rsidRPr="004014BB">
              <w:rPr>
                <w:rFonts w:ascii="Arial" w:hAnsi="Arial" w:cs="Arial"/>
                <w:b/>
                <w:bCs/>
                <w:lang w:val="en-ID"/>
              </w:rPr>
              <w:t>ANOVA</w:t>
            </w:r>
            <w:r w:rsidRPr="004014BB">
              <w:rPr>
                <w:rFonts w:ascii="Arial" w:hAnsi="Arial" w:cs="Arial"/>
                <w:b/>
                <w:bCs/>
                <w:vertAlign w:val="superscript"/>
                <w:lang w:val="en-ID"/>
              </w:rPr>
              <w:t>a</w:t>
            </w:r>
            <w:proofErr w:type="spellEnd"/>
          </w:p>
        </w:tc>
      </w:tr>
      <w:tr w:rsidR="004014BB" w:rsidRPr="004014BB" w14:paraId="1B41E89E" w14:textId="77777777" w:rsidTr="004E74AE">
        <w:tc>
          <w:tcPr>
            <w:tcW w:w="1859" w:type="dxa"/>
            <w:gridSpan w:val="2"/>
          </w:tcPr>
          <w:p w14:paraId="260CBB9A" w14:textId="77777777" w:rsidR="004014BB" w:rsidRPr="004014BB" w:rsidRDefault="004014BB" w:rsidP="004014BB">
            <w:pPr>
              <w:rPr>
                <w:rFonts w:ascii="Arial" w:hAnsi="Arial" w:cs="Arial"/>
                <w:lang w:val="en-ID"/>
              </w:rPr>
            </w:pPr>
            <w:r w:rsidRPr="004014BB">
              <w:rPr>
                <w:rFonts w:ascii="Arial" w:hAnsi="Arial" w:cs="Arial"/>
                <w:lang w:val="en-ID"/>
              </w:rPr>
              <w:t>Model</w:t>
            </w:r>
          </w:p>
        </w:tc>
        <w:tc>
          <w:tcPr>
            <w:tcW w:w="1638" w:type="dxa"/>
          </w:tcPr>
          <w:p w14:paraId="5185DAC3" w14:textId="77777777" w:rsidR="004014BB" w:rsidRPr="004014BB" w:rsidRDefault="004014BB" w:rsidP="004014BB">
            <w:pPr>
              <w:rPr>
                <w:rFonts w:ascii="Arial" w:hAnsi="Arial" w:cs="Arial"/>
                <w:lang w:val="en-ID"/>
              </w:rPr>
            </w:pPr>
            <w:r w:rsidRPr="004014BB">
              <w:rPr>
                <w:rFonts w:ascii="Arial" w:hAnsi="Arial" w:cs="Arial"/>
                <w:lang w:val="en-ID"/>
              </w:rPr>
              <w:t>Sum of Squares</w:t>
            </w:r>
          </w:p>
        </w:tc>
        <w:tc>
          <w:tcPr>
            <w:tcW w:w="614" w:type="dxa"/>
          </w:tcPr>
          <w:p w14:paraId="17264030" w14:textId="77777777" w:rsidR="004014BB" w:rsidRPr="004014BB" w:rsidRDefault="004014BB" w:rsidP="004014BB">
            <w:pPr>
              <w:rPr>
                <w:rFonts w:ascii="Arial" w:hAnsi="Arial" w:cs="Arial"/>
                <w:lang w:val="en-ID"/>
              </w:rPr>
            </w:pPr>
            <w:r w:rsidRPr="004014BB">
              <w:rPr>
                <w:rFonts w:ascii="Arial" w:hAnsi="Arial" w:cs="Arial"/>
                <w:lang w:val="en-ID"/>
              </w:rPr>
              <w:t>df</w:t>
            </w:r>
          </w:p>
        </w:tc>
        <w:tc>
          <w:tcPr>
            <w:tcW w:w="1559" w:type="dxa"/>
          </w:tcPr>
          <w:p w14:paraId="317920A5" w14:textId="77777777" w:rsidR="004014BB" w:rsidRPr="004014BB" w:rsidRDefault="004014BB" w:rsidP="004014BB">
            <w:pPr>
              <w:rPr>
                <w:rFonts w:ascii="Arial" w:hAnsi="Arial" w:cs="Arial"/>
                <w:lang w:val="en-ID"/>
              </w:rPr>
            </w:pPr>
            <w:r w:rsidRPr="004014BB">
              <w:rPr>
                <w:rFonts w:ascii="Arial" w:hAnsi="Arial" w:cs="Arial"/>
                <w:lang w:val="en-ID"/>
              </w:rPr>
              <w:t>Mean Square</w:t>
            </w:r>
          </w:p>
        </w:tc>
        <w:tc>
          <w:tcPr>
            <w:tcW w:w="850" w:type="dxa"/>
          </w:tcPr>
          <w:p w14:paraId="0EE61E0E" w14:textId="77777777" w:rsidR="004014BB" w:rsidRPr="004014BB" w:rsidRDefault="004014BB" w:rsidP="004014BB">
            <w:pPr>
              <w:rPr>
                <w:rFonts w:ascii="Arial" w:hAnsi="Arial" w:cs="Arial"/>
                <w:lang w:val="en-ID"/>
              </w:rPr>
            </w:pPr>
            <w:r w:rsidRPr="004014BB">
              <w:rPr>
                <w:rFonts w:ascii="Arial" w:hAnsi="Arial" w:cs="Arial"/>
                <w:lang w:val="en-ID"/>
              </w:rPr>
              <w:t>F</w:t>
            </w:r>
          </w:p>
        </w:tc>
        <w:tc>
          <w:tcPr>
            <w:tcW w:w="851" w:type="dxa"/>
          </w:tcPr>
          <w:p w14:paraId="2D1BB6D6" w14:textId="77777777" w:rsidR="004014BB" w:rsidRPr="004014BB" w:rsidRDefault="004014BB" w:rsidP="004014BB">
            <w:pPr>
              <w:rPr>
                <w:rFonts w:ascii="Arial" w:hAnsi="Arial" w:cs="Arial"/>
                <w:lang w:val="en-ID"/>
              </w:rPr>
            </w:pPr>
            <w:r w:rsidRPr="004014BB">
              <w:rPr>
                <w:rFonts w:ascii="Arial" w:hAnsi="Arial" w:cs="Arial"/>
                <w:lang w:val="en-ID"/>
              </w:rPr>
              <w:t>Sig.</w:t>
            </w:r>
          </w:p>
        </w:tc>
      </w:tr>
      <w:tr w:rsidR="004014BB" w:rsidRPr="004014BB" w14:paraId="4ACA9796" w14:textId="77777777" w:rsidTr="004E74AE">
        <w:tc>
          <w:tcPr>
            <w:tcW w:w="426" w:type="dxa"/>
            <w:vMerge w:val="restart"/>
          </w:tcPr>
          <w:p w14:paraId="4A85A3B4" w14:textId="77777777" w:rsidR="004014BB" w:rsidRPr="004014BB" w:rsidRDefault="004014BB" w:rsidP="004014BB">
            <w:pPr>
              <w:rPr>
                <w:rFonts w:ascii="Arial" w:hAnsi="Arial" w:cs="Arial"/>
                <w:lang w:val="en-ID"/>
              </w:rPr>
            </w:pPr>
            <w:r w:rsidRPr="004014BB">
              <w:rPr>
                <w:rFonts w:ascii="Arial" w:hAnsi="Arial" w:cs="Arial"/>
                <w:lang w:val="en-ID"/>
              </w:rPr>
              <w:t>1</w:t>
            </w:r>
          </w:p>
        </w:tc>
        <w:tc>
          <w:tcPr>
            <w:tcW w:w="1433" w:type="dxa"/>
          </w:tcPr>
          <w:p w14:paraId="03E613F9" w14:textId="77777777" w:rsidR="004014BB" w:rsidRPr="004014BB" w:rsidRDefault="004014BB" w:rsidP="004014BB">
            <w:pPr>
              <w:rPr>
                <w:rFonts w:ascii="Arial" w:hAnsi="Arial" w:cs="Arial"/>
                <w:lang w:val="en-ID"/>
              </w:rPr>
            </w:pPr>
            <w:r w:rsidRPr="004014BB">
              <w:rPr>
                <w:rFonts w:ascii="Arial" w:hAnsi="Arial" w:cs="Arial"/>
                <w:lang w:val="en-ID"/>
              </w:rPr>
              <w:t>Regression</w:t>
            </w:r>
          </w:p>
        </w:tc>
        <w:tc>
          <w:tcPr>
            <w:tcW w:w="1638" w:type="dxa"/>
          </w:tcPr>
          <w:p w14:paraId="2C98FA4B" w14:textId="77777777" w:rsidR="004014BB" w:rsidRPr="004014BB" w:rsidRDefault="004014BB" w:rsidP="004014BB">
            <w:pPr>
              <w:rPr>
                <w:rFonts w:ascii="Arial" w:hAnsi="Arial" w:cs="Arial"/>
                <w:lang w:val="en-ID"/>
              </w:rPr>
            </w:pPr>
            <w:r w:rsidRPr="004014BB">
              <w:rPr>
                <w:rFonts w:ascii="Arial" w:hAnsi="Arial" w:cs="Arial"/>
                <w:lang w:val="en-ID"/>
              </w:rPr>
              <w:t>386.318</w:t>
            </w:r>
          </w:p>
        </w:tc>
        <w:tc>
          <w:tcPr>
            <w:tcW w:w="614" w:type="dxa"/>
          </w:tcPr>
          <w:p w14:paraId="03C6E9FD" w14:textId="77777777" w:rsidR="004014BB" w:rsidRPr="004014BB" w:rsidRDefault="004014BB" w:rsidP="004014BB">
            <w:pPr>
              <w:rPr>
                <w:rFonts w:ascii="Arial" w:hAnsi="Arial" w:cs="Arial"/>
                <w:lang w:val="en-ID"/>
              </w:rPr>
            </w:pPr>
            <w:r w:rsidRPr="004014BB">
              <w:rPr>
                <w:rFonts w:ascii="Arial" w:hAnsi="Arial" w:cs="Arial"/>
                <w:lang w:val="en-ID"/>
              </w:rPr>
              <w:t>3</w:t>
            </w:r>
          </w:p>
        </w:tc>
        <w:tc>
          <w:tcPr>
            <w:tcW w:w="1559" w:type="dxa"/>
          </w:tcPr>
          <w:p w14:paraId="010B411E" w14:textId="77777777" w:rsidR="004014BB" w:rsidRPr="004014BB" w:rsidRDefault="004014BB" w:rsidP="004014BB">
            <w:pPr>
              <w:rPr>
                <w:rFonts w:ascii="Arial" w:hAnsi="Arial" w:cs="Arial"/>
                <w:lang w:val="en-ID"/>
              </w:rPr>
            </w:pPr>
            <w:r w:rsidRPr="004014BB">
              <w:rPr>
                <w:rFonts w:ascii="Arial" w:hAnsi="Arial" w:cs="Arial"/>
                <w:lang w:val="en-ID"/>
              </w:rPr>
              <w:t>128.773</w:t>
            </w:r>
          </w:p>
        </w:tc>
        <w:tc>
          <w:tcPr>
            <w:tcW w:w="850" w:type="dxa"/>
          </w:tcPr>
          <w:p w14:paraId="27CDC3D6" w14:textId="77777777" w:rsidR="004014BB" w:rsidRPr="004014BB" w:rsidRDefault="004014BB" w:rsidP="004014BB">
            <w:pPr>
              <w:rPr>
                <w:rFonts w:ascii="Arial" w:hAnsi="Arial" w:cs="Arial"/>
                <w:lang w:val="en-ID"/>
              </w:rPr>
            </w:pPr>
            <w:r w:rsidRPr="004014BB">
              <w:rPr>
                <w:rFonts w:ascii="Arial" w:hAnsi="Arial" w:cs="Arial"/>
                <w:lang w:val="en-ID"/>
              </w:rPr>
              <w:t>19.950</w:t>
            </w:r>
          </w:p>
        </w:tc>
        <w:tc>
          <w:tcPr>
            <w:tcW w:w="851" w:type="dxa"/>
          </w:tcPr>
          <w:p w14:paraId="1BDEBB77" w14:textId="77777777" w:rsidR="004014BB" w:rsidRPr="004014BB" w:rsidRDefault="004014BB" w:rsidP="004014BB">
            <w:pPr>
              <w:rPr>
                <w:rFonts w:ascii="Arial" w:hAnsi="Arial" w:cs="Arial"/>
                <w:lang w:val="en-ID"/>
              </w:rPr>
            </w:pPr>
            <w:r w:rsidRPr="004014BB">
              <w:rPr>
                <w:rFonts w:ascii="Arial" w:hAnsi="Arial" w:cs="Arial"/>
                <w:lang w:val="en-ID"/>
              </w:rPr>
              <w:t>.000</w:t>
            </w:r>
            <w:r w:rsidRPr="004014BB">
              <w:rPr>
                <w:rFonts w:ascii="Arial" w:hAnsi="Arial" w:cs="Arial"/>
                <w:vertAlign w:val="superscript"/>
                <w:lang w:val="en-ID"/>
              </w:rPr>
              <w:t>b</w:t>
            </w:r>
          </w:p>
        </w:tc>
      </w:tr>
      <w:tr w:rsidR="004014BB" w:rsidRPr="004014BB" w14:paraId="162B583C" w14:textId="77777777" w:rsidTr="004E74AE">
        <w:tc>
          <w:tcPr>
            <w:tcW w:w="426" w:type="dxa"/>
            <w:vMerge/>
          </w:tcPr>
          <w:p w14:paraId="59264565" w14:textId="77777777" w:rsidR="004014BB" w:rsidRPr="004014BB" w:rsidRDefault="004014BB" w:rsidP="004014BB">
            <w:pPr>
              <w:rPr>
                <w:rFonts w:ascii="Arial" w:hAnsi="Arial" w:cs="Arial"/>
                <w:lang w:val="en-ID"/>
              </w:rPr>
            </w:pPr>
          </w:p>
        </w:tc>
        <w:tc>
          <w:tcPr>
            <w:tcW w:w="1433" w:type="dxa"/>
          </w:tcPr>
          <w:p w14:paraId="2C412B6E" w14:textId="77777777" w:rsidR="004014BB" w:rsidRPr="004014BB" w:rsidRDefault="004014BB" w:rsidP="004014BB">
            <w:pPr>
              <w:rPr>
                <w:rFonts w:ascii="Arial" w:hAnsi="Arial" w:cs="Arial"/>
                <w:lang w:val="en-ID"/>
              </w:rPr>
            </w:pPr>
            <w:r w:rsidRPr="004014BB">
              <w:rPr>
                <w:rFonts w:ascii="Arial" w:hAnsi="Arial" w:cs="Arial"/>
                <w:lang w:val="en-ID"/>
              </w:rPr>
              <w:t>Residual</w:t>
            </w:r>
          </w:p>
        </w:tc>
        <w:tc>
          <w:tcPr>
            <w:tcW w:w="1638" w:type="dxa"/>
          </w:tcPr>
          <w:p w14:paraId="5B2BD87A" w14:textId="77777777" w:rsidR="004014BB" w:rsidRPr="004014BB" w:rsidRDefault="004014BB" w:rsidP="004014BB">
            <w:pPr>
              <w:rPr>
                <w:rFonts w:ascii="Arial" w:hAnsi="Arial" w:cs="Arial"/>
                <w:lang w:val="en-ID"/>
              </w:rPr>
            </w:pPr>
            <w:r w:rsidRPr="004014BB">
              <w:rPr>
                <w:rFonts w:ascii="Arial" w:hAnsi="Arial" w:cs="Arial"/>
                <w:lang w:val="en-ID"/>
              </w:rPr>
              <w:t>303.369</w:t>
            </w:r>
          </w:p>
        </w:tc>
        <w:tc>
          <w:tcPr>
            <w:tcW w:w="614" w:type="dxa"/>
          </w:tcPr>
          <w:p w14:paraId="3C1C9F08" w14:textId="77777777" w:rsidR="004014BB" w:rsidRPr="004014BB" w:rsidRDefault="004014BB" w:rsidP="004014BB">
            <w:pPr>
              <w:rPr>
                <w:rFonts w:ascii="Arial" w:hAnsi="Arial" w:cs="Arial"/>
                <w:lang w:val="en-ID"/>
              </w:rPr>
            </w:pPr>
            <w:r w:rsidRPr="004014BB">
              <w:rPr>
                <w:rFonts w:ascii="Arial" w:hAnsi="Arial" w:cs="Arial"/>
                <w:lang w:val="en-ID"/>
              </w:rPr>
              <w:t>47</w:t>
            </w:r>
          </w:p>
        </w:tc>
        <w:tc>
          <w:tcPr>
            <w:tcW w:w="1559" w:type="dxa"/>
          </w:tcPr>
          <w:p w14:paraId="310DC029" w14:textId="77777777" w:rsidR="004014BB" w:rsidRPr="004014BB" w:rsidRDefault="004014BB" w:rsidP="004014BB">
            <w:pPr>
              <w:rPr>
                <w:rFonts w:ascii="Arial" w:hAnsi="Arial" w:cs="Arial"/>
                <w:lang w:val="en-ID"/>
              </w:rPr>
            </w:pPr>
            <w:r w:rsidRPr="004014BB">
              <w:rPr>
                <w:rFonts w:ascii="Arial" w:hAnsi="Arial" w:cs="Arial"/>
                <w:lang w:val="en-ID"/>
              </w:rPr>
              <w:t>6.455</w:t>
            </w:r>
          </w:p>
        </w:tc>
        <w:tc>
          <w:tcPr>
            <w:tcW w:w="850" w:type="dxa"/>
          </w:tcPr>
          <w:p w14:paraId="7791BEF5" w14:textId="77777777" w:rsidR="004014BB" w:rsidRPr="004014BB" w:rsidRDefault="004014BB" w:rsidP="004014BB">
            <w:pPr>
              <w:rPr>
                <w:rFonts w:ascii="Arial" w:hAnsi="Arial" w:cs="Arial"/>
                <w:lang w:val="en-ID"/>
              </w:rPr>
            </w:pPr>
          </w:p>
        </w:tc>
        <w:tc>
          <w:tcPr>
            <w:tcW w:w="851" w:type="dxa"/>
          </w:tcPr>
          <w:p w14:paraId="2D57A395" w14:textId="77777777" w:rsidR="004014BB" w:rsidRPr="004014BB" w:rsidRDefault="004014BB" w:rsidP="004014BB">
            <w:pPr>
              <w:rPr>
                <w:rFonts w:ascii="Arial" w:hAnsi="Arial" w:cs="Arial"/>
                <w:lang w:val="en-ID"/>
              </w:rPr>
            </w:pPr>
          </w:p>
        </w:tc>
      </w:tr>
      <w:tr w:rsidR="004014BB" w:rsidRPr="004014BB" w14:paraId="710DEAE9" w14:textId="77777777" w:rsidTr="004E74AE">
        <w:tc>
          <w:tcPr>
            <w:tcW w:w="426" w:type="dxa"/>
            <w:vMerge/>
          </w:tcPr>
          <w:p w14:paraId="17E4A5C1" w14:textId="77777777" w:rsidR="004014BB" w:rsidRPr="004014BB" w:rsidRDefault="004014BB" w:rsidP="004014BB">
            <w:pPr>
              <w:rPr>
                <w:rFonts w:ascii="Arial" w:hAnsi="Arial" w:cs="Arial"/>
                <w:lang w:val="en-ID"/>
              </w:rPr>
            </w:pPr>
          </w:p>
        </w:tc>
        <w:tc>
          <w:tcPr>
            <w:tcW w:w="1433" w:type="dxa"/>
          </w:tcPr>
          <w:p w14:paraId="39B79A2E" w14:textId="77777777" w:rsidR="004014BB" w:rsidRPr="004014BB" w:rsidRDefault="004014BB" w:rsidP="004014BB">
            <w:pPr>
              <w:rPr>
                <w:rFonts w:ascii="Arial" w:hAnsi="Arial" w:cs="Arial"/>
                <w:lang w:val="en-ID"/>
              </w:rPr>
            </w:pPr>
            <w:r w:rsidRPr="004014BB">
              <w:rPr>
                <w:rFonts w:ascii="Arial" w:hAnsi="Arial" w:cs="Arial"/>
                <w:lang w:val="en-ID"/>
              </w:rPr>
              <w:t>Total</w:t>
            </w:r>
          </w:p>
        </w:tc>
        <w:tc>
          <w:tcPr>
            <w:tcW w:w="1638" w:type="dxa"/>
          </w:tcPr>
          <w:p w14:paraId="53A2B1F9" w14:textId="77777777" w:rsidR="004014BB" w:rsidRPr="004014BB" w:rsidRDefault="004014BB" w:rsidP="004014BB">
            <w:pPr>
              <w:rPr>
                <w:rFonts w:ascii="Arial" w:hAnsi="Arial" w:cs="Arial"/>
                <w:lang w:val="en-ID"/>
              </w:rPr>
            </w:pPr>
            <w:r w:rsidRPr="004014BB">
              <w:rPr>
                <w:rFonts w:ascii="Arial" w:hAnsi="Arial" w:cs="Arial"/>
                <w:lang w:val="en-ID"/>
              </w:rPr>
              <w:t>689.686</w:t>
            </w:r>
          </w:p>
        </w:tc>
        <w:tc>
          <w:tcPr>
            <w:tcW w:w="614" w:type="dxa"/>
          </w:tcPr>
          <w:p w14:paraId="23928070" w14:textId="77777777" w:rsidR="004014BB" w:rsidRPr="004014BB" w:rsidRDefault="004014BB" w:rsidP="004014BB">
            <w:pPr>
              <w:rPr>
                <w:rFonts w:ascii="Arial" w:hAnsi="Arial" w:cs="Arial"/>
                <w:lang w:val="en-ID"/>
              </w:rPr>
            </w:pPr>
            <w:r w:rsidRPr="004014BB">
              <w:rPr>
                <w:rFonts w:ascii="Arial" w:hAnsi="Arial" w:cs="Arial"/>
                <w:lang w:val="en-ID"/>
              </w:rPr>
              <w:t>50</w:t>
            </w:r>
          </w:p>
        </w:tc>
        <w:tc>
          <w:tcPr>
            <w:tcW w:w="1559" w:type="dxa"/>
          </w:tcPr>
          <w:p w14:paraId="46562081" w14:textId="77777777" w:rsidR="004014BB" w:rsidRPr="004014BB" w:rsidRDefault="004014BB" w:rsidP="004014BB">
            <w:pPr>
              <w:rPr>
                <w:rFonts w:ascii="Arial" w:hAnsi="Arial" w:cs="Arial"/>
                <w:lang w:val="en-ID"/>
              </w:rPr>
            </w:pPr>
          </w:p>
        </w:tc>
        <w:tc>
          <w:tcPr>
            <w:tcW w:w="850" w:type="dxa"/>
          </w:tcPr>
          <w:p w14:paraId="7129CA34" w14:textId="77777777" w:rsidR="004014BB" w:rsidRPr="004014BB" w:rsidRDefault="004014BB" w:rsidP="004014BB">
            <w:pPr>
              <w:rPr>
                <w:rFonts w:ascii="Arial" w:hAnsi="Arial" w:cs="Arial"/>
                <w:lang w:val="en-ID"/>
              </w:rPr>
            </w:pPr>
          </w:p>
        </w:tc>
        <w:tc>
          <w:tcPr>
            <w:tcW w:w="851" w:type="dxa"/>
          </w:tcPr>
          <w:p w14:paraId="6B3F28D2" w14:textId="77777777" w:rsidR="004014BB" w:rsidRPr="004014BB" w:rsidRDefault="004014BB" w:rsidP="004014BB">
            <w:pPr>
              <w:rPr>
                <w:rFonts w:ascii="Arial" w:hAnsi="Arial" w:cs="Arial"/>
                <w:lang w:val="en-ID"/>
              </w:rPr>
            </w:pPr>
          </w:p>
        </w:tc>
      </w:tr>
      <w:tr w:rsidR="004014BB" w:rsidRPr="004014BB" w14:paraId="34FDB53D" w14:textId="77777777" w:rsidTr="004E74AE">
        <w:tc>
          <w:tcPr>
            <w:tcW w:w="7371" w:type="dxa"/>
            <w:gridSpan w:val="7"/>
          </w:tcPr>
          <w:p w14:paraId="3DF9D8C4" w14:textId="2AA98C8C" w:rsidR="004014BB" w:rsidRPr="004014BB" w:rsidRDefault="004014BB" w:rsidP="004014BB">
            <w:pPr>
              <w:rPr>
                <w:rFonts w:ascii="Arial" w:hAnsi="Arial" w:cs="Arial"/>
                <w:lang w:val="en-ID"/>
              </w:rPr>
            </w:pPr>
            <w:r w:rsidRPr="004014BB">
              <w:rPr>
                <w:rFonts w:ascii="Arial" w:hAnsi="Arial" w:cs="Arial"/>
                <w:lang w:val="en-ID"/>
              </w:rPr>
              <w:t>a. Dependent Variable: Employee Performance</w:t>
            </w:r>
          </w:p>
        </w:tc>
      </w:tr>
      <w:tr w:rsidR="004014BB" w:rsidRPr="004014BB" w14:paraId="2A55D764" w14:textId="77777777" w:rsidTr="004E74AE">
        <w:tc>
          <w:tcPr>
            <w:tcW w:w="7371" w:type="dxa"/>
            <w:gridSpan w:val="7"/>
          </w:tcPr>
          <w:p w14:paraId="041EBD6E" w14:textId="0F467EEA" w:rsidR="004014BB" w:rsidRPr="004014BB" w:rsidRDefault="004014BB" w:rsidP="004014BB">
            <w:pPr>
              <w:rPr>
                <w:rFonts w:ascii="Arial" w:hAnsi="Arial" w:cs="Arial"/>
                <w:lang w:val="en-ID"/>
              </w:rPr>
            </w:pPr>
            <w:r w:rsidRPr="004014BB">
              <w:rPr>
                <w:rFonts w:ascii="Arial" w:hAnsi="Arial" w:cs="Arial"/>
                <w:lang w:val="en-ID"/>
              </w:rPr>
              <w:t>b. Predictors: (Constant), Compensation, Education Training, Work Environment</w:t>
            </w:r>
          </w:p>
        </w:tc>
      </w:tr>
    </w:tbl>
    <w:p w14:paraId="4562E0FE" w14:textId="6469A3E4" w:rsidR="004014BB" w:rsidRPr="004014BB" w:rsidRDefault="004014BB" w:rsidP="004014BB">
      <w:pPr>
        <w:pStyle w:val="Body"/>
        <w:spacing w:after="0"/>
        <w:rPr>
          <w:rFonts w:ascii="Arial" w:hAnsi="Arial" w:cs="Arial"/>
        </w:rPr>
      </w:pPr>
      <w:r w:rsidRPr="004014BB">
        <w:rPr>
          <w:rFonts w:ascii="Arial" w:hAnsi="Arial" w:cs="Arial"/>
          <w:lang w:val="id-ID"/>
        </w:rPr>
        <w:t>Source: Data processed 2024</w:t>
      </w:r>
    </w:p>
    <w:p w14:paraId="78C2F7DC" w14:textId="77777777" w:rsidR="00692624" w:rsidRDefault="00692624" w:rsidP="00692624">
      <w:pPr>
        <w:pStyle w:val="Body"/>
        <w:spacing w:after="0"/>
        <w:rPr>
          <w:rFonts w:ascii="Arial" w:hAnsi="Arial" w:cs="Arial"/>
        </w:rPr>
      </w:pPr>
    </w:p>
    <w:p w14:paraId="2EFD45F1" w14:textId="4AC2CD1D" w:rsidR="00692624" w:rsidRDefault="004014BB" w:rsidP="00692624">
      <w:pPr>
        <w:pStyle w:val="Body"/>
        <w:spacing w:after="0"/>
        <w:rPr>
          <w:rFonts w:ascii="Arial" w:hAnsi="Arial" w:cs="Arial"/>
        </w:rPr>
      </w:pPr>
      <w:r w:rsidRPr="004014BB">
        <w:rPr>
          <w:rFonts w:ascii="Arial" w:hAnsi="Arial" w:cs="Arial"/>
        </w:rPr>
        <w:t xml:space="preserve">Based on the F test or </w:t>
      </w:r>
      <w:proofErr w:type="spellStart"/>
      <w:r w:rsidRPr="004014BB">
        <w:rPr>
          <w:rFonts w:ascii="Arial" w:hAnsi="Arial" w:cs="Arial"/>
        </w:rPr>
        <w:t>Anova</w:t>
      </w:r>
      <w:proofErr w:type="spellEnd"/>
      <w:r w:rsidRPr="004014BB">
        <w:rPr>
          <w:rFonts w:ascii="Arial" w:hAnsi="Arial" w:cs="Arial"/>
        </w:rPr>
        <w:t xml:space="preserve"> test or simultaneous test above, the calculated F is 19.950 at α = 5% or 0.05 with a significant level of 0.000 because the probability value (0.000) is much smaller than 0.05, so the regression model can be used to predict that the work environment (X1), education training (X2), and compensation (X3) as independent variables simultaneously affect employee performance (Y). In other words, the work environment (X1), education training (X2), and compensation (X3) simultaneously have a positive and significant effect on employee performance, because the calculated F&gt; F table, namely 19.950&gt; 2.80. This means that if the work environment (X1), education, training (X2), and compensation (X3) are jointly implemented in the organization, it will have an impact on increasing employee performance (Y), conversely, if the work environment (X1), education, training (X2), and compensation (X3) are not jointly implemented, it will have an impact on decreasing employee performance (Y).</w:t>
      </w:r>
    </w:p>
    <w:p w14:paraId="4FC10094" w14:textId="77777777" w:rsidR="00404D11" w:rsidRDefault="00404D11" w:rsidP="00692624">
      <w:pPr>
        <w:pStyle w:val="Body"/>
        <w:spacing w:after="0"/>
        <w:rPr>
          <w:rFonts w:ascii="Arial" w:hAnsi="Arial" w:cs="Arial"/>
        </w:rPr>
      </w:pPr>
    </w:p>
    <w:p w14:paraId="668DF460" w14:textId="77777777" w:rsidR="001F4831" w:rsidRPr="001F4831" w:rsidRDefault="001F4831" w:rsidP="001F4831">
      <w:pPr>
        <w:pStyle w:val="Body"/>
        <w:rPr>
          <w:rFonts w:ascii="Arial" w:hAnsi="Arial" w:cs="Arial"/>
          <w:b/>
          <w:bCs/>
        </w:rPr>
      </w:pPr>
      <w:r w:rsidRPr="001F4831">
        <w:rPr>
          <w:rFonts w:ascii="Arial" w:hAnsi="Arial" w:cs="Arial"/>
          <w:b/>
          <w:bCs/>
        </w:rPr>
        <w:t>3. Analysis of Determination Coefficient (R</w:t>
      </w:r>
      <w:r w:rsidRPr="004E74AE">
        <w:rPr>
          <w:rFonts w:ascii="Arial" w:hAnsi="Arial" w:cs="Arial"/>
          <w:b/>
          <w:bCs/>
          <w:vertAlign w:val="superscript"/>
        </w:rPr>
        <w:t>2</w:t>
      </w:r>
      <w:r w:rsidRPr="001F4831">
        <w:rPr>
          <w:rFonts w:ascii="Arial" w:hAnsi="Arial" w:cs="Arial"/>
          <w:b/>
          <w:bCs/>
        </w:rPr>
        <w:t>)</w:t>
      </w:r>
    </w:p>
    <w:p w14:paraId="29C16769" w14:textId="6EE4F3AB" w:rsidR="00692624" w:rsidRDefault="001F4831" w:rsidP="001F4831">
      <w:pPr>
        <w:pStyle w:val="Body"/>
        <w:spacing w:after="0"/>
        <w:rPr>
          <w:rFonts w:ascii="Arial" w:hAnsi="Arial" w:cs="Arial"/>
        </w:rPr>
      </w:pPr>
      <w:r w:rsidRPr="001F4831">
        <w:rPr>
          <w:rFonts w:ascii="Arial" w:hAnsi="Arial" w:cs="Arial"/>
        </w:rPr>
        <w:t>With the help of SPSS program processing, the determination coefficient (R</w:t>
      </w:r>
      <w:r w:rsidRPr="004E74AE">
        <w:rPr>
          <w:rFonts w:ascii="Arial" w:hAnsi="Arial" w:cs="Arial"/>
          <w:vertAlign w:val="superscript"/>
        </w:rPr>
        <w:t>2</w:t>
      </w:r>
      <w:r w:rsidRPr="001F4831">
        <w:rPr>
          <w:rFonts w:ascii="Arial" w:hAnsi="Arial" w:cs="Arial"/>
        </w:rPr>
        <w:t>) is located in the Summary model table and is written as R Square. For multiple linear regression, it is better to use R Square that has been adjusted or written as Adjusted R Square because it is adjusted to the number of independent variables used in the study. The R Square/Adjusted R Square value is said to be good if it is above 0.5 because the R Square value ranges from 0 to 1. The results of the determination coefficient analysis in this study can be seen in the following:</w:t>
      </w:r>
    </w:p>
    <w:p w14:paraId="0104EB19" w14:textId="554CEBB1" w:rsidR="001F4831" w:rsidRPr="00BF5F81" w:rsidRDefault="001F4831" w:rsidP="001F4831">
      <w:pPr>
        <w:rPr>
          <w:b/>
        </w:rPr>
      </w:pPr>
      <w:r w:rsidRPr="001F4831">
        <w:rPr>
          <w:b/>
          <w:lang w:val="id-ID"/>
        </w:rPr>
        <w:t>Table 6. Results of Determination Coefficient Analysis</w:t>
      </w:r>
    </w:p>
    <w:tbl>
      <w:tblPr>
        <w:tblW w:w="6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7"/>
        <w:gridCol w:w="1143"/>
        <w:gridCol w:w="1211"/>
        <w:gridCol w:w="1638"/>
        <w:gridCol w:w="1638"/>
      </w:tblGrid>
      <w:tr w:rsidR="001F4831" w:rsidRPr="00BF5F81" w14:paraId="26BED177" w14:textId="77777777" w:rsidTr="004374B1">
        <w:trPr>
          <w:cantSplit/>
        </w:trPr>
        <w:tc>
          <w:tcPr>
            <w:tcW w:w="6517" w:type="dxa"/>
            <w:gridSpan w:val="5"/>
            <w:tcBorders>
              <w:top w:val="nil"/>
              <w:left w:val="nil"/>
              <w:bottom w:val="nil"/>
              <w:right w:val="nil"/>
            </w:tcBorders>
            <w:shd w:val="clear" w:color="auto" w:fill="FFFFFF"/>
            <w:vAlign w:val="center"/>
          </w:tcPr>
          <w:p w14:paraId="34BBE14B" w14:textId="77777777" w:rsidR="001F4831" w:rsidRPr="00BF5F81" w:rsidRDefault="001F4831" w:rsidP="00F83449">
            <w:pPr>
              <w:rPr>
                <w:lang w:val="en-ID"/>
              </w:rPr>
            </w:pPr>
            <w:r w:rsidRPr="00BF5F81">
              <w:rPr>
                <w:b/>
                <w:bCs/>
                <w:lang w:val="en-ID"/>
              </w:rPr>
              <w:t>Model Summary</w:t>
            </w:r>
          </w:p>
        </w:tc>
      </w:tr>
      <w:tr w:rsidR="001F4831" w:rsidRPr="00BF5F81" w14:paraId="6CE8F557" w14:textId="77777777" w:rsidTr="004374B1">
        <w:trPr>
          <w:cantSplit/>
        </w:trPr>
        <w:tc>
          <w:tcPr>
            <w:tcW w:w="887" w:type="dxa"/>
            <w:tcBorders>
              <w:top w:val="nil"/>
              <w:left w:val="nil"/>
              <w:bottom w:val="single" w:sz="8" w:space="0" w:color="152935"/>
              <w:right w:val="nil"/>
            </w:tcBorders>
            <w:shd w:val="clear" w:color="auto" w:fill="FFFFFF"/>
            <w:vAlign w:val="bottom"/>
          </w:tcPr>
          <w:p w14:paraId="017691B2" w14:textId="77777777" w:rsidR="001F4831" w:rsidRPr="00BF5F81" w:rsidRDefault="001F4831" w:rsidP="00F83449">
            <w:pPr>
              <w:rPr>
                <w:lang w:val="en-ID"/>
              </w:rPr>
            </w:pPr>
            <w:r w:rsidRPr="00BF5F81">
              <w:rPr>
                <w:lang w:val="en-ID"/>
              </w:rPr>
              <w:t>Model</w:t>
            </w:r>
          </w:p>
        </w:tc>
        <w:tc>
          <w:tcPr>
            <w:tcW w:w="1143" w:type="dxa"/>
            <w:tcBorders>
              <w:top w:val="nil"/>
              <w:left w:val="nil"/>
              <w:bottom w:val="single" w:sz="8" w:space="0" w:color="152935"/>
              <w:right w:val="single" w:sz="8" w:space="0" w:color="E0E0E0"/>
            </w:tcBorders>
            <w:shd w:val="clear" w:color="auto" w:fill="FFFFFF"/>
            <w:vAlign w:val="bottom"/>
          </w:tcPr>
          <w:p w14:paraId="3CC01220" w14:textId="77777777" w:rsidR="001F4831" w:rsidRPr="00BF5F81" w:rsidRDefault="001F4831" w:rsidP="00F83449">
            <w:pPr>
              <w:rPr>
                <w:lang w:val="en-ID"/>
              </w:rPr>
            </w:pPr>
            <w:r w:rsidRPr="00BF5F81">
              <w:rPr>
                <w:lang w:val="en-ID"/>
              </w:rPr>
              <w:t>R</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2F841727" w14:textId="77777777" w:rsidR="001F4831" w:rsidRPr="00BF5F81" w:rsidRDefault="001F4831" w:rsidP="00F83449">
            <w:pPr>
              <w:rPr>
                <w:lang w:val="en-ID"/>
              </w:rPr>
            </w:pPr>
            <w:r w:rsidRPr="00BF5F81">
              <w:rPr>
                <w:lang w:val="en-ID"/>
              </w:rPr>
              <w:t>R Square</w:t>
            </w:r>
          </w:p>
        </w:tc>
        <w:tc>
          <w:tcPr>
            <w:tcW w:w="1638" w:type="dxa"/>
            <w:tcBorders>
              <w:top w:val="nil"/>
              <w:left w:val="single" w:sz="8" w:space="0" w:color="E0E0E0"/>
              <w:bottom w:val="single" w:sz="8" w:space="0" w:color="152935"/>
              <w:right w:val="single" w:sz="8" w:space="0" w:color="E0E0E0"/>
            </w:tcBorders>
            <w:shd w:val="clear" w:color="auto" w:fill="FFFFFF"/>
            <w:vAlign w:val="bottom"/>
          </w:tcPr>
          <w:p w14:paraId="7978FF5E" w14:textId="77777777" w:rsidR="001F4831" w:rsidRPr="00BF5F81" w:rsidRDefault="001F4831" w:rsidP="00F83449">
            <w:pPr>
              <w:rPr>
                <w:lang w:val="en-ID"/>
              </w:rPr>
            </w:pPr>
            <w:r w:rsidRPr="00BF5F81">
              <w:rPr>
                <w:lang w:val="en-ID"/>
              </w:rPr>
              <w:t>Adjusted R Square</w:t>
            </w:r>
          </w:p>
        </w:tc>
        <w:tc>
          <w:tcPr>
            <w:tcW w:w="1638" w:type="dxa"/>
            <w:tcBorders>
              <w:top w:val="nil"/>
              <w:left w:val="single" w:sz="8" w:space="0" w:color="E0E0E0"/>
              <w:bottom w:val="single" w:sz="8" w:space="0" w:color="152935"/>
              <w:right w:val="nil"/>
            </w:tcBorders>
            <w:shd w:val="clear" w:color="auto" w:fill="FFFFFF"/>
            <w:vAlign w:val="bottom"/>
          </w:tcPr>
          <w:p w14:paraId="31E9AEF0" w14:textId="77777777" w:rsidR="001F4831" w:rsidRPr="00BF5F81" w:rsidRDefault="001F4831" w:rsidP="00F83449">
            <w:pPr>
              <w:rPr>
                <w:lang w:val="en-ID"/>
              </w:rPr>
            </w:pPr>
            <w:r w:rsidRPr="00BF5F81">
              <w:rPr>
                <w:lang w:val="en-ID"/>
              </w:rPr>
              <w:t>Std. Error of the Estimate</w:t>
            </w:r>
          </w:p>
        </w:tc>
      </w:tr>
      <w:tr w:rsidR="001F4831" w:rsidRPr="00BF5F81" w14:paraId="750DF236" w14:textId="77777777" w:rsidTr="004374B1">
        <w:trPr>
          <w:cantSplit/>
        </w:trPr>
        <w:tc>
          <w:tcPr>
            <w:tcW w:w="887" w:type="dxa"/>
            <w:tcBorders>
              <w:top w:val="single" w:sz="8" w:space="0" w:color="152935"/>
              <w:left w:val="nil"/>
              <w:bottom w:val="single" w:sz="8" w:space="0" w:color="152935"/>
              <w:right w:val="nil"/>
            </w:tcBorders>
            <w:shd w:val="clear" w:color="auto" w:fill="E0E0E0"/>
          </w:tcPr>
          <w:p w14:paraId="401907BC" w14:textId="77777777" w:rsidR="001F4831" w:rsidRPr="00BF5F81" w:rsidRDefault="001F4831" w:rsidP="00F83449">
            <w:pPr>
              <w:rPr>
                <w:lang w:val="en-ID"/>
              </w:rPr>
            </w:pPr>
            <w:r w:rsidRPr="00BF5F81">
              <w:rPr>
                <w:lang w:val="en-ID"/>
              </w:rPr>
              <w:t>1</w:t>
            </w:r>
          </w:p>
        </w:tc>
        <w:tc>
          <w:tcPr>
            <w:tcW w:w="1143" w:type="dxa"/>
            <w:tcBorders>
              <w:top w:val="single" w:sz="8" w:space="0" w:color="152935"/>
              <w:left w:val="nil"/>
              <w:bottom w:val="single" w:sz="8" w:space="0" w:color="152935"/>
              <w:right w:val="single" w:sz="8" w:space="0" w:color="E0E0E0"/>
            </w:tcBorders>
            <w:shd w:val="clear" w:color="auto" w:fill="FFFFFF"/>
          </w:tcPr>
          <w:p w14:paraId="1B4A9E53" w14:textId="77777777" w:rsidR="001F4831" w:rsidRPr="00BF5F81" w:rsidRDefault="001F4831" w:rsidP="00F83449">
            <w:pPr>
              <w:rPr>
                <w:lang w:val="en-ID"/>
              </w:rPr>
            </w:pPr>
            <w:r w:rsidRPr="00BF5F81">
              <w:rPr>
                <w:lang w:val="en-ID"/>
              </w:rPr>
              <w:t>.748</w:t>
            </w:r>
            <w:r w:rsidRPr="00BF5F81">
              <w:rPr>
                <w:vertAlign w:val="superscript"/>
                <w:lang w:val="en-ID"/>
              </w:rPr>
              <w:t>a</w:t>
            </w:r>
          </w:p>
        </w:tc>
        <w:tc>
          <w:tcPr>
            <w:tcW w:w="1211" w:type="dxa"/>
            <w:tcBorders>
              <w:top w:val="single" w:sz="8" w:space="0" w:color="152935"/>
              <w:left w:val="single" w:sz="8" w:space="0" w:color="E0E0E0"/>
              <w:bottom w:val="single" w:sz="8" w:space="0" w:color="152935"/>
              <w:right w:val="single" w:sz="8" w:space="0" w:color="E0E0E0"/>
            </w:tcBorders>
            <w:shd w:val="clear" w:color="auto" w:fill="FFFFFF"/>
          </w:tcPr>
          <w:p w14:paraId="18A8A6A1" w14:textId="77777777" w:rsidR="001F4831" w:rsidRPr="00BF5F81" w:rsidRDefault="001F4831" w:rsidP="00F83449">
            <w:pPr>
              <w:rPr>
                <w:lang w:val="en-ID"/>
              </w:rPr>
            </w:pPr>
            <w:r w:rsidRPr="00BF5F81">
              <w:rPr>
                <w:lang w:val="en-ID"/>
              </w:rPr>
              <w:t>.560</w:t>
            </w:r>
          </w:p>
        </w:tc>
        <w:tc>
          <w:tcPr>
            <w:tcW w:w="1638" w:type="dxa"/>
            <w:tcBorders>
              <w:top w:val="single" w:sz="8" w:space="0" w:color="152935"/>
              <w:left w:val="single" w:sz="8" w:space="0" w:color="E0E0E0"/>
              <w:bottom w:val="single" w:sz="8" w:space="0" w:color="152935"/>
              <w:right w:val="single" w:sz="8" w:space="0" w:color="E0E0E0"/>
            </w:tcBorders>
            <w:shd w:val="clear" w:color="auto" w:fill="FFFFFF"/>
          </w:tcPr>
          <w:p w14:paraId="190D251D" w14:textId="77777777" w:rsidR="001F4831" w:rsidRPr="00BF5F81" w:rsidRDefault="001F4831" w:rsidP="00F83449">
            <w:pPr>
              <w:rPr>
                <w:lang w:val="en-ID"/>
              </w:rPr>
            </w:pPr>
            <w:r w:rsidRPr="00BF5F81">
              <w:rPr>
                <w:lang w:val="en-ID"/>
              </w:rPr>
              <w:t>.532</w:t>
            </w:r>
          </w:p>
        </w:tc>
        <w:tc>
          <w:tcPr>
            <w:tcW w:w="1638" w:type="dxa"/>
            <w:tcBorders>
              <w:top w:val="single" w:sz="8" w:space="0" w:color="152935"/>
              <w:left w:val="single" w:sz="8" w:space="0" w:color="E0E0E0"/>
              <w:bottom w:val="single" w:sz="8" w:space="0" w:color="152935"/>
              <w:right w:val="nil"/>
            </w:tcBorders>
            <w:shd w:val="clear" w:color="auto" w:fill="FFFFFF"/>
          </w:tcPr>
          <w:p w14:paraId="28558CF9" w14:textId="77777777" w:rsidR="001F4831" w:rsidRPr="00BF5F81" w:rsidRDefault="001F4831" w:rsidP="00F83449">
            <w:pPr>
              <w:rPr>
                <w:lang w:val="en-ID"/>
              </w:rPr>
            </w:pPr>
            <w:r w:rsidRPr="00BF5F81">
              <w:rPr>
                <w:lang w:val="en-ID"/>
              </w:rPr>
              <w:t>2.541</w:t>
            </w:r>
          </w:p>
        </w:tc>
      </w:tr>
      <w:tr w:rsidR="001F4831" w:rsidRPr="00BF5F81" w14:paraId="557ABFFF" w14:textId="77777777" w:rsidTr="004374B1">
        <w:trPr>
          <w:cantSplit/>
        </w:trPr>
        <w:tc>
          <w:tcPr>
            <w:tcW w:w="6517" w:type="dxa"/>
            <w:gridSpan w:val="5"/>
            <w:tcBorders>
              <w:top w:val="nil"/>
              <w:left w:val="nil"/>
              <w:bottom w:val="nil"/>
              <w:right w:val="nil"/>
            </w:tcBorders>
            <w:shd w:val="clear" w:color="auto" w:fill="FFFFFF"/>
          </w:tcPr>
          <w:p w14:paraId="331205F1" w14:textId="79D919D5" w:rsidR="001F4831" w:rsidRPr="00BF5F81" w:rsidRDefault="001F4831" w:rsidP="00F83449">
            <w:pPr>
              <w:rPr>
                <w:lang w:val="en-ID"/>
              </w:rPr>
            </w:pPr>
            <w:r w:rsidRPr="00BF5F81">
              <w:rPr>
                <w:lang w:val="en-ID"/>
              </w:rPr>
              <w:t xml:space="preserve">a. Predictors: (Constant), </w:t>
            </w:r>
            <w:r w:rsidRPr="001F4831">
              <w:rPr>
                <w:lang w:val="en-ID"/>
              </w:rPr>
              <w:t>Compensation, Education Training, Work Environment</w:t>
            </w:r>
          </w:p>
        </w:tc>
      </w:tr>
    </w:tbl>
    <w:p w14:paraId="6124847C" w14:textId="1FEE0BDA" w:rsidR="001F4831" w:rsidRPr="00BF5F81" w:rsidRDefault="001F4831" w:rsidP="004E74AE">
      <w:pPr>
        <w:jc w:val="both"/>
      </w:pPr>
      <w:r w:rsidRPr="001F4831">
        <w:rPr>
          <w:lang w:val="id-ID"/>
        </w:rPr>
        <w:t>Source: Data processed 2024</w:t>
      </w:r>
    </w:p>
    <w:p w14:paraId="37DBB526" w14:textId="77777777" w:rsidR="001F4831" w:rsidRDefault="001F4831" w:rsidP="001F4831">
      <w:pPr>
        <w:pStyle w:val="Body"/>
        <w:spacing w:after="0"/>
        <w:rPr>
          <w:rFonts w:ascii="Arial" w:hAnsi="Arial" w:cs="Arial"/>
        </w:rPr>
      </w:pPr>
    </w:p>
    <w:p w14:paraId="0D29D117" w14:textId="711D9FCA" w:rsidR="00692624" w:rsidRDefault="001F4831" w:rsidP="00692624">
      <w:pPr>
        <w:pStyle w:val="Body"/>
        <w:spacing w:after="0"/>
        <w:rPr>
          <w:rFonts w:ascii="Arial" w:hAnsi="Arial" w:cs="Arial"/>
        </w:rPr>
      </w:pPr>
      <w:r w:rsidRPr="001F4831">
        <w:rPr>
          <w:rFonts w:ascii="Arial" w:hAnsi="Arial" w:cs="Arial"/>
        </w:rPr>
        <w:t>The processed results in the table above show the adjusted determination coefficient (R</w:t>
      </w:r>
      <w:r w:rsidRPr="00404D11">
        <w:rPr>
          <w:rFonts w:ascii="Arial" w:hAnsi="Arial" w:cs="Arial"/>
          <w:vertAlign w:val="superscript"/>
        </w:rPr>
        <w:t>2</w:t>
      </w:r>
      <w:r w:rsidRPr="001F4831">
        <w:rPr>
          <w:rFonts w:ascii="Arial" w:hAnsi="Arial" w:cs="Arial"/>
        </w:rPr>
        <w:t>) value (Adjusted R Square) of 0.532. This means that 53.2% of the dependent variable (employee performance) is influenced or explained by the independent variables, namely the work environment, education, training and compensation and the remaining 46.8% (100% - 53.2%) is influenced or explained by other variables outside the variables used in this study.</w:t>
      </w:r>
    </w:p>
    <w:p w14:paraId="78666676" w14:textId="77777777" w:rsidR="00692624" w:rsidRDefault="00692624" w:rsidP="00692624">
      <w:pPr>
        <w:pStyle w:val="Body"/>
        <w:spacing w:after="0"/>
        <w:rPr>
          <w:rFonts w:ascii="Arial" w:hAnsi="Arial" w:cs="Arial"/>
        </w:rPr>
      </w:pPr>
    </w:p>
    <w:p w14:paraId="6571AEDA" w14:textId="77777777" w:rsidR="001F4831" w:rsidRPr="001F4831" w:rsidRDefault="001F4831" w:rsidP="001F4831">
      <w:pPr>
        <w:pStyle w:val="Body"/>
        <w:rPr>
          <w:rFonts w:ascii="Arial" w:hAnsi="Arial" w:cs="Arial"/>
          <w:b/>
          <w:bCs/>
        </w:rPr>
      </w:pPr>
      <w:r w:rsidRPr="001F4831">
        <w:rPr>
          <w:rFonts w:ascii="Arial" w:hAnsi="Arial" w:cs="Arial"/>
          <w:b/>
          <w:bCs/>
        </w:rPr>
        <w:t>Regression Equation Results</w:t>
      </w:r>
    </w:p>
    <w:p w14:paraId="66339C0F" w14:textId="554DD568" w:rsidR="00692624" w:rsidRDefault="001F4831" w:rsidP="001F4831">
      <w:pPr>
        <w:pStyle w:val="Body"/>
        <w:spacing w:after="0"/>
        <w:rPr>
          <w:rFonts w:ascii="Arial" w:hAnsi="Arial" w:cs="Arial"/>
        </w:rPr>
      </w:pPr>
      <w:r w:rsidRPr="001F4831">
        <w:rPr>
          <w:rFonts w:ascii="Arial" w:hAnsi="Arial" w:cs="Arial"/>
        </w:rPr>
        <w:lastRenderedPageBreak/>
        <w:t>The equation or model contains constants and regression coefficients obtained from the results of data processing that has been carried out previously.</w:t>
      </w:r>
    </w:p>
    <w:p w14:paraId="5A20A309" w14:textId="77777777" w:rsidR="004E74AE" w:rsidRDefault="004E74AE" w:rsidP="001F4831">
      <w:pPr>
        <w:pStyle w:val="Body"/>
        <w:spacing w:after="0"/>
        <w:rPr>
          <w:rFonts w:ascii="Arial" w:hAnsi="Arial" w:cs="Arial"/>
        </w:rPr>
      </w:pPr>
    </w:p>
    <w:p w14:paraId="5D41B832" w14:textId="77777777" w:rsidR="004E74AE" w:rsidRDefault="004E74AE" w:rsidP="001F4831">
      <w:pPr>
        <w:pStyle w:val="Body"/>
        <w:spacing w:after="0"/>
        <w:rPr>
          <w:rFonts w:ascii="Arial" w:hAnsi="Arial" w:cs="Arial"/>
        </w:rPr>
      </w:pPr>
    </w:p>
    <w:p w14:paraId="48FC06EB" w14:textId="5F9D077B" w:rsidR="001F4831" w:rsidRPr="00BF5F81" w:rsidRDefault="001F4831" w:rsidP="001F4831">
      <w:pPr>
        <w:jc w:val="both"/>
        <w:rPr>
          <w:b/>
        </w:rPr>
      </w:pPr>
      <w:r w:rsidRPr="001F4831">
        <w:rPr>
          <w:b/>
        </w:rPr>
        <w:t>Table 7. Multiple Linear Regression Test</w:t>
      </w:r>
    </w:p>
    <w:tbl>
      <w:tblPr>
        <w:tblStyle w:val="TableGridLight"/>
        <w:tblW w:w="8188" w:type="dxa"/>
        <w:tblLayout w:type="fixed"/>
        <w:tblLook w:val="0000" w:firstRow="0" w:lastRow="0" w:firstColumn="0" w:lastColumn="0" w:noHBand="0" w:noVBand="0"/>
      </w:tblPr>
      <w:tblGrid>
        <w:gridCol w:w="427"/>
        <w:gridCol w:w="2287"/>
        <w:gridCol w:w="1113"/>
        <w:gridCol w:w="1134"/>
        <w:gridCol w:w="1134"/>
        <w:gridCol w:w="992"/>
        <w:gridCol w:w="1101"/>
      </w:tblGrid>
      <w:tr w:rsidR="001F4831" w:rsidRPr="00BF5F81" w14:paraId="797368DA" w14:textId="77777777" w:rsidTr="00876DE5">
        <w:tc>
          <w:tcPr>
            <w:tcW w:w="8188" w:type="dxa"/>
            <w:gridSpan w:val="7"/>
          </w:tcPr>
          <w:p w14:paraId="07A253BF" w14:textId="77777777" w:rsidR="001F4831" w:rsidRPr="00BF5F81" w:rsidRDefault="001F4831" w:rsidP="00F83449">
            <w:pPr>
              <w:rPr>
                <w:lang w:val="en-ID"/>
              </w:rPr>
            </w:pPr>
            <w:proofErr w:type="spellStart"/>
            <w:r w:rsidRPr="00BF5F81">
              <w:rPr>
                <w:b/>
                <w:bCs/>
                <w:lang w:val="en-ID"/>
              </w:rPr>
              <w:t>Coefficients</w:t>
            </w:r>
            <w:r w:rsidRPr="00BF5F81">
              <w:rPr>
                <w:b/>
                <w:bCs/>
                <w:vertAlign w:val="superscript"/>
                <w:lang w:val="en-ID"/>
              </w:rPr>
              <w:t>a</w:t>
            </w:r>
            <w:proofErr w:type="spellEnd"/>
          </w:p>
        </w:tc>
      </w:tr>
      <w:tr w:rsidR="001F4831" w:rsidRPr="00BF5F81" w14:paraId="2A28F323" w14:textId="77777777" w:rsidTr="00876DE5">
        <w:tc>
          <w:tcPr>
            <w:tcW w:w="2714" w:type="dxa"/>
            <w:gridSpan w:val="2"/>
            <w:vMerge w:val="restart"/>
          </w:tcPr>
          <w:p w14:paraId="5B8A6250" w14:textId="77777777" w:rsidR="001F4831" w:rsidRPr="00BF5F81" w:rsidRDefault="001F4831" w:rsidP="00F83449">
            <w:pPr>
              <w:rPr>
                <w:lang w:val="en-ID"/>
              </w:rPr>
            </w:pPr>
            <w:r w:rsidRPr="00BF5F81">
              <w:rPr>
                <w:lang w:val="en-ID"/>
              </w:rPr>
              <w:t>Model</w:t>
            </w:r>
          </w:p>
        </w:tc>
        <w:tc>
          <w:tcPr>
            <w:tcW w:w="2247" w:type="dxa"/>
            <w:gridSpan w:val="2"/>
          </w:tcPr>
          <w:p w14:paraId="66EA7F49" w14:textId="77777777" w:rsidR="001F4831" w:rsidRPr="00BF5F81" w:rsidRDefault="001F4831" w:rsidP="00F83449">
            <w:pPr>
              <w:rPr>
                <w:lang w:val="en-ID"/>
              </w:rPr>
            </w:pPr>
            <w:r w:rsidRPr="00BF5F81">
              <w:rPr>
                <w:lang w:val="en-ID"/>
              </w:rPr>
              <w:t>Unstandardized Coefficients</w:t>
            </w:r>
          </w:p>
        </w:tc>
        <w:tc>
          <w:tcPr>
            <w:tcW w:w="1134" w:type="dxa"/>
          </w:tcPr>
          <w:p w14:paraId="4D2206C2" w14:textId="77777777" w:rsidR="001F4831" w:rsidRPr="00BF5F81" w:rsidRDefault="001F4831" w:rsidP="00F83449">
            <w:pPr>
              <w:rPr>
                <w:lang w:val="en-ID"/>
              </w:rPr>
            </w:pPr>
            <w:r w:rsidRPr="00BF5F81">
              <w:rPr>
                <w:lang w:val="en-ID"/>
              </w:rPr>
              <w:t>Standardized Coefficients</w:t>
            </w:r>
          </w:p>
        </w:tc>
        <w:tc>
          <w:tcPr>
            <w:tcW w:w="992" w:type="dxa"/>
            <w:vMerge w:val="restart"/>
          </w:tcPr>
          <w:p w14:paraId="2D6A2841" w14:textId="77777777" w:rsidR="001F4831" w:rsidRPr="00BF5F81" w:rsidRDefault="001F4831" w:rsidP="00F83449">
            <w:pPr>
              <w:rPr>
                <w:lang w:val="en-ID"/>
              </w:rPr>
            </w:pPr>
            <w:r w:rsidRPr="00BF5F81">
              <w:rPr>
                <w:lang w:val="en-ID"/>
              </w:rPr>
              <w:t>t</w:t>
            </w:r>
          </w:p>
        </w:tc>
        <w:tc>
          <w:tcPr>
            <w:tcW w:w="1101" w:type="dxa"/>
            <w:vMerge w:val="restart"/>
          </w:tcPr>
          <w:p w14:paraId="5C970F0B" w14:textId="77777777" w:rsidR="001F4831" w:rsidRPr="00BF5F81" w:rsidRDefault="001F4831" w:rsidP="00F83449">
            <w:pPr>
              <w:rPr>
                <w:lang w:val="en-ID"/>
              </w:rPr>
            </w:pPr>
            <w:r w:rsidRPr="00BF5F81">
              <w:rPr>
                <w:lang w:val="en-ID"/>
              </w:rPr>
              <w:t>Sig.</w:t>
            </w:r>
          </w:p>
        </w:tc>
      </w:tr>
      <w:tr w:rsidR="005B2B47" w:rsidRPr="00BF5F81" w14:paraId="31A3AC1D" w14:textId="77777777" w:rsidTr="00876DE5">
        <w:tc>
          <w:tcPr>
            <w:tcW w:w="2714" w:type="dxa"/>
            <w:gridSpan w:val="2"/>
            <w:vMerge/>
          </w:tcPr>
          <w:p w14:paraId="00044CE7" w14:textId="77777777" w:rsidR="001F4831" w:rsidRPr="00BF5F81" w:rsidRDefault="001F4831" w:rsidP="00F83449">
            <w:pPr>
              <w:rPr>
                <w:lang w:val="en-ID"/>
              </w:rPr>
            </w:pPr>
          </w:p>
        </w:tc>
        <w:tc>
          <w:tcPr>
            <w:tcW w:w="1113" w:type="dxa"/>
          </w:tcPr>
          <w:p w14:paraId="4006DC76" w14:textId="77777777" w:rsidR="001F4831" w:rsidRPr="00BF5F81" w:rsidRDefault="001F4831" w:rsidP="00F83449">
            <w:pPr>
              <w:rPr>
                <w:lang w:val="en-ID"/>
              </w:rPr>
            </w:pPr>
            <w:r w:rsidRPr="00BF5F81">
              <w:rPr>
                <w:lang w:val="en-ID"/>
              </w:rPr>
              <w:t>B</w:t>
            </w:r>
          </w:p>
        </w:tc>
        <w:tc>
          <w:tcPr>
            <w:tcW w:w="1134" w:type="dxa"/>
          </w:tcPr>
          <w:p w14:paraId="62446A97" w14:textId="77777777" w:rsidR="001F4831" w:rsidRPr="00BF5F81" w:rsidRDefault="001F4831" w:rsidP="00F83449">
            <w:pPr>
              <w:rPr>
                <w:lang w:val="en-ID"/>
              </w:rPr>
            </w:pPr>
            <w:r w:rsidRPr="00BF5F81">
              <w:rPr>
                <w:lang w:val="en-ID"/>
              </w:rPr>
              <w:t>Std. Error</w:t>
            </w:r>
          </w:p>
        </w:tc>
        <w:tc>
          <w:tcPr>
            <w:tcW w:w="1134" w:type="dxa"/>
          </w:tcPr>
          <w:p w14:paraId="75BA14BE" w14:textId="77777777" w:rsidR="001F4831" w:rsidRPr="00BF5F81" w:rsidRDefault="001F4831" w:rsidP="00F83449">
            <w:pPr>
              <w:rPr>
                <w:lang w:val="en-ID"/>
              </w:rPr>
            </w:pPr>
            <w:r w:rsidRPr="00BF5F81">
              <w:rPr>
                <w:lang w:val="en-ID"/>
              </w:rPr>
              <w:t>Beta</w:t>
            </w:r>
          </w:p>
        </w:tc>
        <w:tc>
          <w:tcPr>
            <w:tcW w:w="992" w:type="dxa"/>
            <w:vMerge/>
          </w:tcPr>
          <w:p w14:paraId="7EBAC0D2" w14:textId="77777777" w:rsidR="001F4831" w:rsidRPr="00BF5F81" w:rsidRDefault="001F4831" w:rsidP="00F83449">
            <w:pPr>
              <w:rPr>
                <w:lang w:val="en-ID"/>
              </w:rPr>
            </w:pPr>
          </w:p>
        </w:tc>
        <w:tc>
          <w:tcPr>
            <w:tcW w:w="1101" w:type="dxa"/>
            <w:vMerge/>
          </w:tcPr>
          <w:p w14:paraId="5D84259C" w14:textId="77777777" w:rsidR="001F4831" w:rsidRPr="00BF5F81" w:rsidRDefault="001F4831" w:rsidP="00F83449">
            <w:pPr>
              <w:rPr>
                <w:lang w:val="en-ID"/>
              </w:rPr>
            </w:pPr>
          </w:p>
        </w:tc>
      </w:tr>
      <w:tr w:rsidR="005B2B47" w:rsidRPr="00BF5F81" w14:paraId="47889B1A" w14:textId="77777777" w:rsidTr="00876DE5">
        <w:tc>
          <w:tcPr>
            <w:tcW w:w="427" w:type="dxa"/>
            <w:vMerge w:val="restart"/>
          </w:tcPr>
          <w:p w14:paraId="6F0E9139" w14:textId="77777777" w:rsidR="001F4831" w:rsidRPr="00BF5F81" w:rsidRDefault="001F4831" w:rsidP="00F83449">
            <w:pPr>
              <w:rPr>
                <w:lang w:val="en-ID"/>
              </w:rPr>
            </w:pPr>
            <w:r w:rsidRPr="00BF5F81">
              <w:rPr>
                <w:lang w:val="en-ID"/>
              </w:rPr>
              <w:t>1</w:t>
            </w:r>
          </w:p>
        </w:tc>
        <w:tc>
          <w:tcPr>
            <w:tcW w:w="2287" w:type="dxa"/>
          </w:tcPr>
          <w:p w14:paraId="1CE63CDB" w14:textId="77777777" w:rsidR="001F4831" w:rsidRPr="00BF5F81" w:rsidRDefault="001F4831" w:rsidP="00F83449">
            <w:pPr>
              <w:rPr>
                <w:lang w:val="en-ID"/>
              </w:rPr>
            </w:pPr>
            <w:r w:rsidRPr="00BF5F81">
              <w:rPr>
                <w:lang w:val="en-ID"/>
              </w:rPr>
              <w:t>(Constant)</w:t>
            </w:r>
          </w:p>
        </w:tc>
        <w:tc>
          <w:tcPr>
            <w:tcW w:w="1113" w:type="dxa"/>
          </w:tcPr>
          <w:p w14:paraId="47B96EDB" w14:textId="77777777" w:rsidR="001F4831" w:rsidRPr="00BF5F81" w:rsidRDefault="001F4831" w:rsidP="00F83449">
            <w:pPr>
              <w:rPr>
                <w:lang w:val="en-ID"/>
              </w:rPr>
            </w:pPr>
            <w:r w:rsidRPr="00BF5F81">
              <w:rPr>
                <w:lang w:val="en-ID"/>
              </w:rPr>
              <w:t>3.184</w:t>
            </w:r>
          </w:p>
        </w:tc>
        <w:tc>
          <w:tcPr>
            <w:tcW w:w="1134" w:type="dxa"/>
          </w:tcPr>
          <w:p w14:paraId="2FDEA479" w14:textId="77777777" w:rsidR="001F4831" w:rsidRPr="00BF5F81" w:rsidRDefault="001F4831" w:rsidP="00F83449">
            <w:pPr>
              <w:rPr>
                <w:lang w:val="en-ID"/>
              </w:rPr>
            </w:pPr>
            <w:r w:rsidRPr="00BF5F81">
              <w:rPr>
                <w:lang w:val="en-ID"/>
              </w:rPr>
              <w:t>5.199</w:t>
            </w:r>
          </w:p>
        </w:tc>
        <w:tc>
          <w:tcPr>
            <w:tcW w:w="1134" w:type="dxa"/>
          </w:tcPr>
          <w:p w14:paraId="0B58726D" w14:textId="77777777" w:rsidR="001F4831" w:rsidRPr="00BF5F81" w:rsidRDefault="001F4831" w:rsidP="00F83449">
            <w:pPr>
              <w:rPr>
                <w:lang w:val="en-ID"/>
              </w:rPr>
            </w:pPr>
          </w:p>
        </w:tc>
        <w:tc>
          <w:tcPr>
            <w:tcW w:w="992" w:type="dxa"/>
          </w:tcPr>
          <w:p w14:paraId="5B2A897A" w14:textId="77777777" w:rsidR="001F4831" w:rsidRPr="00BF5F81" w:rsidRDefault="001F4831" w:rsidP="00F83449">
            <w:pPr>
              <w:rPr>
                <w:lang w:val="en-ID"/>
              </w:rPr>
            </w:pPr>
            <w:r w:rsidRPr="00BF5F81">
              <w:rPr>
                <w:lang w:val="en-ID"/>
              </w:rPr>
              <w:t>.612</w:t>
            </w:r>
          </w:p>
        </w:tc>
        <w:tc>
          <w:tcPr>
            <w:tcW w:w="1101" w:type="dxa"/>
          </w:tcPr>
          <w:p w14:paraId="09E8EAE9" w14:textId="77777777" w:rsidR="001F4831" w:rsidRPr="00BF5F81" w:rsidRDefault="001F4831" w:rsidP="00F83449">
            <w:pPr>
              <w:rPr>
                <w:lang w:val="en-ID"/>
              </w:rPr>
            </w:pPr>
            <w:r w:rsidRPr="00BF5F81">
              <w:rPr>
                <w:lang w:val="en-ID"/>
              </w:rPr>
              <w:t>.543</w:t>
            </w:r>
          </w:p>
        </w:tc>
      </w:tr>
      <w:tr w:rsidR="005B2B47" w:rsidRPr="00BF5F81" w14:paraId="3D887B77" w14:textId="77777777" w:rsidTr="00876DE5">
        <w:tc>
          <w:tcPr>
            <w:tcW w:w="427" w:type="dxa"/>
            <w:vMerge/>
          </w:tcPr>
          <w:p w14:paraId="5EB2FF99" w14:textId="77777777" w:rsidR="005B2B47" w:rsidRPr="00BF5F81" w:rsidRDefault="005B2B47" w:rsidP="005B2B47">
            <w:pPr>
              <w:rPr>
                <w:lang w:val="en-ID"/>
              </w:rPr>
            </w:pPr>
          </w:p>
        </w:tc>
        <w:tc>
          <w:tcPr>
            <w:tcW w:w="2287" w:type="dxa"/>
          </w:tcPr>
          <w:p w14:paraId="1404718B" w14:textId="080ED489" w:rsidR="005B2B47" w:rsidRPr="00BF5F81" w:rsidRDefault="005B2B47" w:rsidP="005B2B47">
            <w:pPr>
              <w:rPr>
                <w:lang w:val="en-ID"/>
              </w:rPr>
            </w:pPr>
            <w:r w:rsidRPr="00DD47DA">
              <w:t>Work Environment</w:t>
            </w:r>
          </w:p>
        </w:tc>
        <w:tc>
          <w:tcPr>
            <w:tcW w:w="1113" w:type="dxa"/>
          </w:tcPr>
          <w:p w14:paraId="098496A0" w14:textId="77777777" w:rsidR="005B2B47" w:rsidRPr="00BF5F81" w:rsidRDefault="005B2B47" w:rsidP="005B2B47">
            <w:pPr>
              <w:rPr>
                <w:lang w:val="en-ID"/>
              </w:rPr>
            </w:pPr>
            <w:r w:rsidRPr="00BF5F81">
              <w:rPr>
                <w:lang w:val="en-ID"/>
              </w:rPr>
              <w:t>.353</w:t>
            </w:r>
          </w:p>
        </w:tc>
        <w:tc>
          <w:tcPr>
            <w:tcW w:w="1134" w:type="dxa"/>
          </w:tcPr>
          <w:p w14:paraId="3E932349" w14:textId="77777777" w:rsidR="005B2B47" w:rsidRPr="00BF5F81" w:rsidRDefault="005B2B47" w:rsidP="005B2B47">
            <w:pPr>
              <w:rPr>
                <w:lang w:val="en-ID"/>
              </w:rPr>
            </w:pPr>
            <w:r w:rsidRPr="00BF5F81">
              <w:rPr>
                <w:lang w:val="en-ID"/>
              </w:rPr>
              <w:t>.133</w:t>
            </w:r>
          </w:p>
        </w:tc>
        <w:tc>
          <w:tcPr>
            <w:tcW w:w="1134" w:type="dxa"/>
          </w:tcPr>
          <w:p w14:paraId="2DBD72F9" w14:textId="77777777" w:rsidR="005B2B47" w:rsidRPr="00BF5F81" w:rsidRDefault="005B2B47" w:rsidP="005B2B47">
            <w:pPr>
              <w:rPr>
                <w:lang w:val="en-ID"/>
              </w:rPr>
            </w:pPr>
            <w:r w:rsidRPr="00BF5F81">
              <w:rPr>
                <w:lang w:val="en-ID"/>
              </w:rPr>
              <w:t>.347</w:t>
            </w:r>
          </w:p>
        </w:tc>
        <w:tc>
          <w:tcPr>
            <w:tcW w:w="992" w:type="dxa"/>
          </w:tcPr>
          <w:p w14:paraId="57F090EC" w14:textId="77777777" w:rsidR="005B2B47" w:rsidRPr="00BF5F81" w:rsidRDefault="005B2B47" w:rsidP="005B2B47">
            <w:pPr>
              <w:rPr>
                <w:lang w:val="en-ID"/>
              </w:rPr>
            </w:pPr>
            <w:r w:rsidRPr="00BF5F81">
              <w:rPr>
                <w:lang w:val="en-ID"/>
              </w:rPr>
              <w:t>2.655</w:t>
            </w:r>
          </w:p>
        </w:tc>
        <w:tc>
          <w:tcPr>
            <w:tcW w:w="1101" w:type="dxa"/>
          </w:tcPr>
          <w:p w14:paraId="42F49F1A" w14:textId="77777777" w:rsidR="005B2B47" w:rsidRPr="00BF5F81" w:rsidRDefault="005B2B47" w:rsidP="005B2B47">
            <w:pPr>
              <w:rPr>
                <w:lang w:val="en-ID"/>
              </w:rPr>
            </w:pPr>
            <w:r w:rsidRPr="00BF5F81">
              <w:rPr>
                <w:lang w:val="en-ID"/>
              </w:rPr>
              <w:t>.011</w:t>
            </w:r>
          </w:p>
        </w:tc>
      </w:tr>
      <w:tr w:rsidR="005B2B47" w:rsidRPr="00BF5F81" w14:paraId="48335C79" w14:textId="77777777" w:rsidTr="00876DE5">
        <w:tc>
          <w:tcPr>
            <w:tcW w:w="427" w:type="dxa"/>
            <w:vMerge/>
          </w:tcPr>
          <w:p w14:paraId="37F567F6" w14:textId="77777777" w:rsidR="005B2B47" w:rsidRPr="00BF5F81" w:rsidRDefault="005B2B47" w:rsidP="005B2B47">
            <w:pPr>
              <w:rPr>
                <w:lang w:val="en-ID"/>
              </w:rPr>
            </w:pPr>
          </w:p>
        </w:tc>
        <w:tc>
          <w:tcPr>
            <w:tcW w:w="2287" w:type="dxa"/>
          </w:tcPr>
          <w:p w14:paraId="5CA21923" w14:textId="59BF46C7" w:rsidR="005B2B47" w:rsidRPr="00BF5F81" w:rsidRDefault="005B2B47" w:rsidP="005B2B47">
            <w:pPr>
              <w:rPr>
                <w:lang w:val="en-ID"/>
              </w:rPr>
            </w:pPr>
            <w:proofErr w:type="spellStart"/>
            <w:r w:rsidRPr="00DD47DA">
              <w:t>EducationTraining</w:t>
            </w:r>
            <w:proofErr w:type="spellEnd"/>
          </w:p>
        </w:tc>
        <w:tc>
          <w:tcPr>
            <w:tcW w:w="1113" w:type="dxa"/>
          </w:tcPr>
          <w:p w14:paraId="51AB4C93" w14:textId="77777777" w:rsidR="005B2B47" w:rsidRPr="00BF5F81" w:rsidRDefault="005B2B47" w:rsidP="005B2B47">
            <w:pPr>
              <w:rPr>
                <w:lang w:val="en-ID"/>
              </w:rPr>
            </w:pPr>
            <w:r w:rsidRPr="00BF5F81">
              <w:rPr>
                <w:lang w:val="en-ID"/>
              </w:rPr>
              <w:t>.310</w:t>
            </w:r>
          </w:p>
        </w:tc>
        <w:tc>
          <w:tcPr>
            <w:tcW w:w="1134" w:type="dxa"/>
          </w:tcPr>
          <w:p w14:paraId="33A57CB8" w14:textId="77777777" w:rsidR="005B2B47" w:rsidRPr="00BF5F81" w:rsidRDefault="005B2B47" w:rsidP="005B2B47">
            <w:pPr>
              <w:rPr>
                <w:lang w:val="en-ID"/>
              </w:rPr>
            </w:pPr>
            <w:r w:rsidRPr="00BF5F81">
              <w:rPr>
                <w:lang w:val="en-ID"/>
              </w:rPr>
              <w:t>.141</w:t>
            </w:r>
          </w:p>
        </w:tc>
        <w:tc>
          <w:tcPr>
            <w:tcW w:w="1134" w:type="dxa"/>
          </w:tcPr>
          <w:p w14:paraId="6EAE6619" w14:textId="77777777" w:rsidR="005B2B47" w:rsidRPr="00BF5F81" w:rsidRDefault="005B2B47" w:rsidP="005B2B47">
            <w:pPr>
              <w:rPr>
                <w:lang w:val="en-ID"/>
              </w:rPr>
            </w:pPr>
            <w:r w:rsidRPr="00BF5F81">
              <w:rPr>
                <w:lang w:val="en-ID"/>
              </w:rPr>
              <w:t>.286</w:t>
            </w:r>
          </w:p>
        </w:tc>
        <w:tc>
          <w:tcPr>
            <w:tcW w:w="992" w:type="dxa"/>
          </w:tcPr>
          <w:p w14:paraId="338FC352" w14:textId="77777777" w:rsidR="005B2B47" w:rsidRPr="00BF5F81" w:rsidRDefault="005B2B47" w:rsidP="005B2B47">
            <w:pPr>
              <w:rPr>
                <w:lang w:val="en-ID"/>
              </w:rPr>
            </w:pPr>
            <w:r w:rsidRPr="00BF5F81">
              <w:rPr>
                <w:lang w:val="en-ID"/>
              </w:rPr>
              <w:t>2.201</w:t>
            </w:r>
          </w:p>
        </w:tc>
        <w:tc>
          <w:tcPr>
            <w:tcW w:w="1101" w:type="dxa"/>
          </w:tcPr>
          <w:p w14:paraId="2D44EC8B" w14:textId="77777777" w:rsidR="005B2B47" w:rsidRPr="00BF5F81" w:rsidRDefault="005B2B47" w:rsidP="005B2B47">
            <w:pPr>
              <w:rPr>
                <w:lang w:val="en-ID"/>
              </w:rPr>
            </w:pPr>
            <w:r w:rsidRPr="00BF5F81">
              <w:rPr>
                <w:lang w:val="en-ID"/>
              </w:rPr>
              <w:t>.033</w:t>
            </w:r>
          </w:p>
        </w:tc>
      </w:tr>
      <w:tr w:rsidR="005B2B47" w:rsidRPr="00BF5F81" w14:paraId="6D238DCD" w14:textId="77777777" w:rsidTr="00876DE5">
        <w:tc>
          <w:tcPr>
            <w:tcW w:w="427" w:type="dxa"/>
            <w:vMerge/>
          </w:tcPr>
          <w:p w14:paraId="756F6ED6" w14:textId="77777777" w:rsidR="005B2B47" w:rsidRPr="00BF5F81" w:rsidRDefault="005B2B47" w:rsidP="005B2B47">
            <w:pPr>
              <w:rPr>
                <w:lang w:val="en-ID"/>
              </w:rPr>
            </w:pPr>
          </w:p>
        </w:tc>
        <w:tc>
          <w:tcPr>
            <w:tcW w:w="2287" w:type="dxa"/>
          </w:tcPr>
          <w:p w14:paraId="4EFC02A0" w14:textId="39634017" w:rsidR="005B2B47" w:rsidRPr="00BF5F81" w:rsidRDefault="005B2B47" w:rsidP="005B2B47">
            <w:pPr>
              <w:rPr>
                <w:lang w:val="en-ID"/>
              </w:rPr>
            </w:pPr>
            <w:r w:rsidRPr="00DD47DA">
              <w:t>Compensation</w:t>
            </w:r>
          </w:p>
        </w:tc>
        <w:tc>
          <w:tcPr>
            <w:tcW w:w="1113" w:type="dxa"/>
          </w:tcPr>
          <w:p w14:paraId="34FD89C5" w14:textId="77777777" w:rsidR="005B2B47" w:rsidRPr="00BF5F81" w:rsidRDefault="005B2B47" w:rsidP="005B2B47">
            <w:pPr>
              <w:rPr>
                <w:lang w:val="en-ID"/>
              </w:rPr>
            </w:pPr>
            <w:r w:rsidRPr="00BF5F81">
              <w:rPr>
                <w:lang w:val="en-ID"/>
              </w:rPr>
              <w:t>.282</w:t>
            </w:r>
          </w:p>
        </w:tc>
        <w:tc>
          <w:tcPr>
            <w:tcW w:w="1134" w:type="dxa"/>
          </w:tcPr>
          <w:p w14:paraId="7D9B15A4" w14:textId="77777777" w:rsidR="005B2B47" w:rsidRPr="00BF5F81" w:rsidRDefault="005B2B47" w:rsidP="005B2B47">
            <w:pPr>
              <w:rPr>
                <w:lang w:val="en-ID"/>
              </w:rPr>
            </w:pPr>
            <w:r w:rsidRPr="00BF5F81">
              <w:rPr>
                <w:lang w:val="en-ID"/>
              </w:rPr>
              <w:t>.117</w:t>
            </w:r>
          </w:p>
        </w:tc>
        <w:tc>
          <w:tcPr>
            <w:tcW w:w="1134" w:type="dxa"/>
          </w:tcPr>
          <w:p w14:paraId="419A34EE" w14:textId="77777777" w:rsidR="005B2B47" w:rsidRPr="00BF5F81" w:rsidRDefault="005B2B47" w:rsidP="005B2B47">
            <w:pPr>
              <w:rPr>
                <w:lang w:val="en-ID"/>
              </w:rPr>
            </w:pPr>
            <w:r w:rsidRPr="00BF5F81">
              <w:rPr>
                <w:lang w:val="en-ID"/>
              </w:rPr>
              <w:t>.271</w:t>
            </w:r>
          </w:p>
        </w:tc>
        <w:tc>
          <w:tcPr>
            <w:tcW w:w="992" w:type="dxa"/>
          </w:tcPr>
          <w:p w14:paraId="53ED6E25" w14:textId="77777777" w:rsidR="005B2B47" w:rsidRPr="00BF5F81" w:rsidRDefault="005B2B47" w:rsidP="005B2B47">
            <w:pPr>
              <w:rPr>
                <w:lang w:val="en-ID"/>
              </w:rPr>
            </w:pPr>
            <w:r w:rsidRPr="00BF5F81">
              <w:rPr>
                <w:lang w:val="en-ID"/>
              </w:rPr>
              <w:t>2.419</w:t>
            </w:r>
          </w:p>
        </w:tc>
        <w:tc>
          <w:tcPr>
            <w:tcW w:w="1101" w:type="dxa"/>
          </w:tcPr>
          <w:p w14:paraId="56A7598E" w14:textId="77777777" w:rsidR="005B2B47" w:rsidRPr="00BF5F81" w:rsidRDefault="005B2B47" w:rsidP="005B2B47">
            <w:pPr>
              <w:rPr>
                <w:lang w:val="en-ID"/>
              </w:rPr>
            </w:pPr>
            <w:r w:rsidRPr="00BF5F81">
              <w:rPr>
                <w:lang w:val="en-ID"/>
              </w:rPr>
              <w:t>.019</w:t>
            </w:r>
          </w:p>
        </w:tc>
      </w:tr>
      <w:tr w:rsidR="001F4831" w:rsidRPr="00BF5F81" w14:paraId="173F0F7F" w14:textId="77777777" w:rsidTr="00876DE5">
        <w:tc>
          <w:tcPr>
            <w:tcW w:w="8188" w:type="dxa"/>
            <w:gridSpan w:val="7"/>
          </w:tcPr>
          <w:p w14:paraId="0803DCEC" w14:textId="49897C62" w:rsidR="001F4831" w:rsidRPr="00BF5F81" w:rsidRDefault="001F4831" w:rsidP="00F83449">
            <w:pPr>
              <w:rPr>
                <w:lang w:val="en-ID"/>
              </w:rPr>
            </w:pPr>
            <w:r w:rsidRPr="00BF5F81">
              <w:rPr>
                <w:lang w:val="en-ID"/>
              </w:rPr>
              <w:t xml:space="preserve">a. Dependent Variable: </w:t>
            </w:r>
            <w:r w:rsidR="005B2B47" w:rsidRPr="005B2B47">
              <w:rPr>
                <w:lang w:val="en-ID"/>
              </w:rPr>
              <w:t>Employee Performance</w:t>
            </w:r>
          </w:p>
        </w:tc>
      </w:tr>
    </w:tbl>
    <w:p w14:paraId="3F3EB1DC" w14:textId="4168B73E" w:rsidR="001F4831" w:rsidRDefault="005B2B47" w:rsidP="001F4831">
      <w:pPr>
        <w:pStyle w:val="Body"/>
        <w:spacing w:after="0"/>
        <w:rPr>
          <w:lang w:val="id-ID"/>
        </w:rPr>
      </w:pPr>
      <w:r w:rsidRPr="005B2B47">
        <w:rPr>
          <w:lang w:val="id-ID"/>
        </w:rPr>
        <w:t>Source: Data processed 2024</w:t>
      </w:r>
    </w:p>
    <w:p w14:paraId="350724BF" w14:textId="77777777" w:rsidR="005B2B47" w:rsidRDefault="005B2B47" w:rsidP="001F4831">
      <w:pPr>
        <w:pStyle w:val="Body"/>
        <w:spacing w:after="0"/>
        <w:rPr>
          <w:lang w:val="id-ID"/>
        </w:rPr>
      </w:pPr>
    </w:p>
    <w:p w14:paraId="55FE9C1D" w14:textId="3C6AF9CA" w:rsidR="005B2B47" w:rsidRDefault="005B2B47" w:rsidP="001F4831">
      <w:pPr>
        <w:pStyle w:val="Body"/>
        <w:spacing w:after="0"/>
        <w:rPr>
          <w:rFonts w:ascii="Arial" w:hAnsi="Arial" w:cs="Arial"/>
        </w:rPr>
      </w:pPr>
      <w:r w:rsidRPr="005B2B47">
        <w:rPr>
          <w:rFonts w:ascii="Arial" w:hAnsi="Arial" w:cs="Arial"/>
        </w:rPr>
        <w:t>The regression equation that has been formulated is processed using data to obtain the final equation, namely:</w:t>
      </w:r>
    </w:p>
    <w:p w14:paraId="58CFEF2E" w14:textId="77777777" w:rsidR="005B2B47" w:rsidRPr="004E74AE" w:rsidRDefault="005B2B47" w:rsidP="005B2B47">
      <w:pPr>
        <w:rPr>
          <w:rFonts w:ascii="Arial" w:hAnsi="Arial" w:cs="Arial"/>
          <w:lang w:val="id-ID"/>
        </w:rPr>
      </w:pPr>
      <w:r w:rsidRPr="004E74AE">
        <w:rPr>
          <w:rFonts w:ascii="Arial" w:hAnsi="Arial" w:cs="Arial"/>
          <w:lang w:val="id-ID"/>
        </w:rPr>
        <w:t xml:space="preserve">Y = </w:t>
      </w:r>
      <w:r w:rsidRPr="004E74AE">
        <w:rPr>
          <w:rFonts w:ascii="Arial" w:hAnsi="Arial" w:cs="Arial"/>
        </w:rPr>
        <w:t>3,184</w:t>
      </w:r>
      <w:r w:rsidRPr="004E74AE">
        <w:rPr>
          <w:rFonts w:ascii="Arial" w:hAnsi="Arial" w:cs="Arial"/>
          <w:lang w:val="id-ID"/>
        </w:rPr>
        <w:t xml:space="preserve"> + 0,353X</w:t>
      </w:r>
      <w:r w:rsidRPr="004E74AE">
        <w:rPr>
          <w:rFonts w:ascii="Arial" w:hAnsi="Arial" w:cs="Arial"/>
          <w:vertAlign w:val="subscript"/>
          <w:lang w:val="id-ID"/>
        </w:rPr>
        <w:t>1</w:t>
      </w:r>
      <w:r w:rsidRPr="004E74AE">
        <w:rPr>
          <w:rFonts w:ascii="Arial" w:hAnsi="Arial" w:cs="Arial"/>
          <w:lang w:val="id-ID"/>
        </w:rPr>
        <w:t xml:space="preserve"> </w:t>
      </w:r>
      <w:r w:rsidRPr="004E74AE">
        <w:rPr>
          <w:rFonts w:ascii="Arial" w:hAnsi="Arial" w:cs="Arial"/>
        </w:rPr>
        <w:t>+</w:t>
      </w:r>
      <w:r w:rsidRPr="004E74AE">
        <w:rPr>
          <w:rFonts w:ascii="Arial" w:hAnsi="Arial" w:cs="Arial"/>
          <w:lang w:val="id-ID"/>
        </w:rPr>
        <w:t xml:space="preserve"> 0,310X</w:t>
      </w:r>
      <w:r w:rsidRPr="004E74AE">
        <w:rPr>
          <w:rFonts w:ascii="Arial" w:hAnsi="Arial" w:cs="Arial"/>
          <w:vertAlign w:val="subscript"/>
          <w:lang w:val="id-ID"/>
        </w:rPr>
        <w:t>2</w:t>
      </w:r>
      <w:r w:rsidRPr="004E74AE">
        <w:rPr>
          <w:rFonts w:ascii="Arial" w:hAnsi="Arial" w:cs="Arial"/>
          <w:lang w:val="id-ID"/>
        </w:rPr>
        <w:t xml:space="preserve"> + 0,282X</w:t>
      </w:r>
      <w:r w:rsidRPr="004E74AE">
        <w:rPr>
          <w:rFonts w:ascii="Arial" w:hAnsi="Arial" w:cs="Arial"/>
          <w:vertAlign w:val="subscript"/>
          <w:lang w:val="id-ID"/>
        </w:rPr>
        <w:t>3</w:t>
      </w:r>
    </w:p>
    <w:p w14:paraId="4AA8369F" w14:textId="77777777" w:rsidR="005B2B47" w:rsidRDefault="005B2B47" w:rsidP="001F4831">
      <w:pPr>
        <w:pStyle w:val="Body"/>
        <w:spacing w:after="0"/>
        <w:rPr>
          <w:rFonts w:ascii="Arial" w:hAnsi="Arial" w:cs="Arial"/>
        </w:rPr>
      </w:pPr>
    </w:p>
    <w:p w14:paraId="76501A96" w14:textId="77777777" w:rsidR="005B2B47" w:rsidRPr="005B2B47" w:rsidRDefault="005B2B47" w:rsidP="005B2B47">
      <w:pPr>
        <w:pStyle w:val="Body"/>
        <w:rPr>
          <w:rFonts w:ascii="Arial" w:hAnsi="Arial" w:cs="Arial"/>
        </w:rPr>
      </w:pPr>
      <w:r w:rsidRPr="005B2B47">
        <w:rPr>
          <w:rFonts w:ascii="Arial" w:hAnsi="Arial" w:cs="Arial"/>
        </w:rPr>
        <w:t>In this regression model, the constant value listed is 3.184 which can be interpreted as if the independent variables in the model are assumed to be equal to zero or the independent variables in this case the work environment, education, training and compensation are applied, then employee performance will increase by 3.184 units.</w:t>
      </w:r>
    </w:p>
    <w:p w14:paraId="7A18F323" w14:textId="4871A2CC" w:rsidR="005B2B47" w:rsidRPr="005B2B47" w:rsidRDefault="005B2B47" w:rsidP="005B2B47">
      <w:pPr>
        <w:pStyle w:val="Body"/>
        <w:rPr>
          <w:rFonts w:ascii="Arial" w:hAnsi="Arial" w:cs="Arial"/>
        </w:rPr>
      </w:pPr>
      <w:r w:rsidRPr="005B2B47">
        <w:rPr>
          <w:rFonts w:ascii="Arial" w:hAnsi="Arial" w:cs="Arial"/>
        </w:rPr>
        <w:t xml:space="preserve">The value of the regression coefficient </w:t>
      </w:r>
      <w:r w:rsidRPr="00BF5F81">
        <w:rPr>
          <w:lang w:val="id-ID"/>
        </w:rPr>
        <w:sym w:font="Symbol" w:char="F062"/>
      </w:r>
      <w:r w:rsidRPr="005B2B47">
        <w:rPr>
          <w:rFonts w:ascii="Arial" w:hAnsi="Arial" w:cs="Arial"/>
          <w:vertAlign w:val="subscript"/>
        </w:rPr>
        <w:t>1</w:t>
      </w:r>
      <w:r w:rsidRPr="005B2B47">
        <w:rPr>
          <w:rFonts w:ascii="Arial" w:hAnsi="Arial" w:cs="Arial"/>
        </w:rPr>
        <w:t xml:space="preserve"> of 0.353 in this study can be interpreted as meaning that the work environment variable (X1) has an effect on employee performance (Y). This shows that when the work environment is fulfilled, employee performance will increase by 0.353 units.</w:t>
      </w:r>
    </w:p>
    <w:p w14:paraId="2A346F4A" w14:textId="5AA6971F" w:rsidR="005B2B47" w:rsidRPr="005B2B47" w:rsidRDefault="005B2B47" w:rsidP="005B2B47">
      <w:pPr>
        <w:pStyle w:val="Body"/>
        <w:rPr>
          <w:rFonts w:ascii="Arial" w:hAnsi="Arial" w:cs="Arial"/>
        </w:rPr>
      </w:pPr>
      <w:r w:rsidRPr="005B2B47">
        <w:rPr>
          <w:rFonts w:ascii="Arial" w:hAnsi="Arial" w:cs="Arial"/>
        </w:rPr>
        <w:t xml:space="preserve">The value of the regression coefficient </w:t>
      </w:r>
      <w:r w:rsidRPr="00BF5F81">
        <w:rPr>
          <w:lang w:val="id-ID"/>
        </w:rPr>
        <w:sym w:font="Symbol" w:char="F062"/>
      </w:r>
      <w:r w:rsidRPr="005B2B47">
        <w:rPr>
          <w:rFonts w:ascii="Arial" w:hAnsi="Arial" w:cs="Arial"/>
          <w:vertAlign w:val="subscript"/>
        </w:rPr>
        <w:t>2</w:t>
      </w:r>
      <w:r w:rsidRPr="005B2B47">
        <w:rPr>
          <w:rFonts w:ascii="Arial" w:hAnsi="Arial" w:cs="Arial"/>
        </w:rPr>
        <w:t xml:space="preserve"> of 0.310 in this study can be interpreted as meaning that the education and training variable (X2) has an effect on employee performance (Y). This shows that when the education and training variable is fulfilled, employee performance will increase by 0.310 units.</w:t>
      </w:r>
    </w:p>
    <w:p w14:paraId="201406F4" w14:textId="403D6011" w:rsidR="005B2B47" w:rsidRDefault="005B2B47" w:rsidP="005B2B47">
      <w:pPr>
        <w:pStyle w:val="Body"/>
        <w:spacing w:after="0"/>
        <w:rPr>
          <w:rFonts w:ascii="Arial" w:hAnsi="Arial" w:cs="Arial"/>
        </w:rPr>
      </w:pPr>
      <w:r w:rsidRPr="005B2B47">
        <w:rPr>
          <w:rFonts w:ascii="Arial" w:hAnsi="Arial" w:cs="Arial"/>
        </w:rPr>
        <w:t xml:space="preserve">The value of the regression coefficient </w:t>
      </w:r>
      <w:r w:rsidRPr="00BF5F81">
        <w:rPr>
          <w:lang w:val="id-ID"/>
        </w:rPr>
        <w:sym w:font="Symbol" w:char="F062"/>
      </w:r>
      <w:r w:rsidRPr="005B2B47">
        <w:rPr>
          <w:rFonts w:ascii="Arial" w:hAnsi="Arial" w:cs="Arial"/>
          <w:vertAlign w:val="subscript"/>
        </w:rPr>
        <w:t>3</w:t>
      </w:r>
      <w:r w:rsidRPr="005B2B47">
        <w:rPr>
          <w:rFonts w:ascii="Arial" w:hAnsi="Arial" w:cs="Arial"/>
        </w:rPr>
        <w:t xml:space="preserve"> of 0.282 in this study can be interpreted as meaning that the compensation variable (X3) has an effect on employee performance (Y). This shows that when the compensation variable is met, employee performance will increase by 0.282 units.</w:t>
      </w:r>
    </w:p>
    <w:p w14:paraId="3BB8CEA1" w14:textId="77777777" w:rsidR="00692624" w:rsidRDefault="00692624" w:rsidP="00692624">
      <w:pPr>
        <w:pStyle w:val="Body"/>
        <w:spacing w:after="0"/>
        <w:rPr>
          <w:rFonts w:ascii="Arial" w:hAnsi="Arial" w:cs="Arial"/>
        </w:rPr>
      </w:pPr>
    </w:p>
    <w:p w14:paraId="4172D7BA" w14:textId="77777777" w:rsidR="00790ADA" w:rsidRPr="00FB3A86" w:rsidRDefault="00790ADA" w:rsidP="00441B6F">
      <w:pPr>
        <w:pStyle w:val="Body"/>
        <w:spacing w:after="0"/>
        <w:rPr>
          <w:rFonts w:ascii="Arial" w:hAnsi="Arial" w:cs="Arial"/>
        </w:rPr>
      </w:pPr>
    </w:p>
    <w:p w14:paraId="6DCAD6B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AC4AB01" w14:textId="2CFA354B" w:rsidR="00B01FCD" w:rsidRDefault="00B01FCD" w:rsidP="00441B6F">
      <w:pPr>
        <w:pStyle w:val="Body"/>
        <w:spacing w:after="0"/>
        <w:rPr>
          <w:rFonts w:ascii="Arial" w:hAnsi="Arial" w:cs="Arial"/>
        </w:rPr>
      </w:pPr>
    </w:p>
    <w:p w14:paraId="13E9DF98" w14:textId="77777777" w:rsidR="00E17B06" w:rsidRPr="00E17B06" w:rsidRDefault="00E17B06" w:rsidP="00E17B06">
      <w:pPr>
        <w:pStyle w:val="Body"/>
        <w:spacing w:after="0"/>
        <w:rPr>
          <w:rFonts w:ascii="Arial" w:hAnsi="Arial" w:cs="Arial"/>
        </w:rPr>
      </w:pPr>
      <w:r w:rsidRPr="00E17B06">
        <w:rPr>
          <w:rFonts w:ascii="Arial" w:hAnsi="Arial" w:cs="Arial"/>
        </w:rPr>
        <w:t>This study aims to see the influence of work environment, education, training and compensation on employee performance both simultaneously and partially. The results of this study provide the following conclusions:</w:t>
      </w:r>
    </w:p>
    <w:p w14:paraId="0E33930D" w14:textId="179B3F52" w:rsidR="00E17B06" w:rsidRPr="00E17B06" w:rsidRDefault="00E17B06" w:rsidP="00E17B06">
      <w:pPr>
        <w:pStyle w:val="Body"/>
        <w:numPr>
          <w:ilvl w:val="0"/>
          <w:numId w:val="38"/>
        </w:numPr>
        <w:spacing w:after="0"/>
        <w:rPr>
          <w:rFonts w:ascii="Arial" w:hAnsi="Arial" w:cs="Arial"/>
        </w:rPr>
      </w:pPr>
      <w:r w:rsidRPr="00E17B06">
        <w:rPr>
          <w:rFonts w:ascii="Arial" w:hAnsi="Arial" w:cs="Arial"/>
        </w:rPr>
        <w:t xml:space="preserve">Work environment, education, training and compensation simultaneously have a positive and significant effect on employee performance at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this is supported by the results of the F-count analysis&gt; F-table (19.950&gt; 2.80) at n = 51 at a significance level of 95%.</w:t>
      </w:r>
    </w:p>
    <w:p w14:paraId="6B9D227A" w14:textId="0FAAC053" w:rsidR="00E17B06" w:rsidRPr="00E17B06" w:rsidRDefault="00E17B06" w:rsidP="00E17B06">
      <w:pPr>
        <w:pStyle w:val="Body"/>
        <w:numPr>
          <w:ilvl w:val="0"/>
          <w:numId w:val="38"/>
        </w:numPr>
        <w:spacing w:after="0"/>
        <w:rPr>
          <w:rFonts w:ascii="Arial" w:hAnsi="Arial" w:cs="Arial"/>
        </w:rPr>
      </w:pPr>
      <w:r w:rsidRPr="00E17B06">
        <w:rPr>
          <w:rFonts w:ascii="Arial" w:hAnsi="Arial" w:cs="Arial"/>
        </w:rPr>
        <w:t xml:space="preserve">Work environment partially has a positive and significant effect on employee performance at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this is supported by the results of the t-count analysis&gt; t-table (2.655&gt; 2.012) at n = 51 at a significance level of 95%.</w:t>
      </w:r>
    </w:p>
    <w:p w14:paraId="06408A79" w14:textId="24A0EF3E" w:rsidR="00E17B06" w:rsidRPr="00E17B06" w:rsidRDefault="00E17B06" w:rsidP="00E17B06">
      <w:pPr>
        <w:pStyle w:val="Body"/>
        <w:numPr>
          <w:ilvl w:val="0"/>
          <w:numId w:val="38"/>
        </w:numPr>
        <w:spacing w:after="0"/>
        <w:rPr>
          <w:rFonts w:ascii="Arial" w:hAnsi="Arial" w:cs="Arial"/>
        </w:rPr>
      </w:pPr>
      <w:r w:rsidRPr="00E17B06">
        <w:rPr>
          <w:rFonts w:ascii="Arial" w:hAnsi="Arial" w:cs="Arial"/>
        </w:rPr>
        <w:t xml:space="preserve">Education, training partially has a positive and significant effect on employee performance at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this is supported by the results of the t-count analysis&gt; t-table (2.201&gt; 2.012) at n = 51 at a significance level of 95%.</w:t>
      </w:r>
    </w:p>
    <w:p w14:paraId="04C531A7" w14:textId="77777777" w:rsidR="00E17B06" w:rsidRDefault="00E17B06" w:rsidP="00E17B06">
      <w:pPr>
        <w:pStyle w:val="Body"/>
        <w:numPr>
          <w:ilvl w:val="0"/>
          <w:numId w:val="38"/>
        </w:numPr>
        <w:spacing w:after="0"/>
        <w:rPr>
          <w:rFonts w:ascii="Arial" w:hAnsi="Arial" w:cs="Arial"/>
        </w:rPr>
      </w:pPr>
      <w:r w:rsidRPr="00E17B06">
        <w:rPr>
          <w:rFonts w:ascii="Arial" w:hAnsi="Arial" w:cs="Arial"/>
        </w:rPr>
        <w:t xml:space="preserve">Compensation has a partial positive and significant effect on employee performance at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this is supported by the results of the t-test analysis&gt; t-table (2.419&gt; 2.012) at n = 51 at a significance level of 95%. </w:t>
      </w:r>
    </w:p>
    <w:p w14:paraId="32169955" w14:textId="281DEFEF" w:rsidR="004E74AE" w:rsidRDefault="00E17B06" w:rsidP="004E74AE">
      <w:pPr>
        <w:pStyle w:val="Body"/>
        <w:spacing w:after="0"/>
        <w:rPr>
          <w:rFonts w:ascii="Arial" w:hAnsi="Arial" w:cs="Arial"/>
        </w:rPr>
      </w:pPr>
      <w:r w:rsidRPr="00E17B06">
        <w:rPr>
          <w:rFonts w:ascii="Arial" w:hAnsi="Arial" w:cs="Arial"/>
        </w:rPr>
        <w:t xml:space="preserve">Based on the conclusions in this study, several suggestions can be put forward as follows: 1) The Head of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is expected to provide training on attitudes that can improve the performance of state civil servant employees so that employees are able to understand the theory related to their work and are able to build good work harmony with other employees; 2) Employees of the Medan </w:t>
      </w:r>
      <w:proofErr w:type="spellStart"/>
      <w:r w:rsidRPr="00E17B06">
        <w:rPr>
          <w:rFonts w:ascii="Arial" w:hAnsi="Arial" w:cs="Arial"/>
        </w:rPr>
        <w:t>Petisah</w:t>
      </w:r>
      <w:proofErr w:type="spellEnd"/>
      <w:r w:rsidRPr="00E17B06">
        <w:rPr>
          <w:rFonts w:ascii="Arial" w:hAnsi="Arial" w:cs="Arial"/>
        </w:rPr>
        <w:t xml:space="preserve"> </w:t>
      </w:r>
      <w:proofErr w:type="spellStart"/>
      <w:r w:rsidRPr="00E17B06">
        <w:rPr>
          <w:rFonts w:ascii="Arial" w:hAnsi="Arial" w:cs="Arial"/>
        </w:rPr>
        <w:t>Pratama</w:t>
      </w:r>
      <w:proofErr w:type="spellEnd"/>
      <w:r w:rsidRPr="00E17B06">
        <w:rPr>
          <w:rFonts w:ascii="Arial" w:hAnsi="Arial" w:cs="Arial"/>
        </w:rPr>
        <w:t xml:space="preserve"> Tax Service Office are expected to be able to maintain their tenacity and compensation, with a work environment from the company that has given rewards </w:t>
      </w:r>
      <w:r w:rsidRPr="00E17B06">
        <w:rPr>
          <w:rFonts w:ascii="Arial" w:hAnsi="Arial" w:cs="Arial"/>
        </w:rPr>
        <w:lastRenderedPageBreak/>
        <w:t>to employees who excel, and it is hoped that these employees will continue to hold fast to a sense of responsibility for the work that has been given by their superiors; 3) For further researchers, research can be conducted by expanding the scope of research objects by examining variables that affect employee performance and increasing the research period so that maximum results can be obtained.</w:t>
      </w:r>
    </w:p>
    <w:p w14:paraId="350E2E67" w14:textId="77777777" w:rsidR="004E74AE" w:rsidRDefault="004E74AE" w:rsidP="004E74AE">
      <w:pPr>
        <w:pStyle w:val="Body"/>
        <w:spacing w:after="0"/>
        <w:rPr>
          <w:rFonts w:ascii="Arial" w:hAnsi="Arial" w:cs="Arial"/>
        </w:rPr>
      </w:pPr>
    </w:p>
    <w:p w14:paraId="3DB2F496" w14:textId="505A5435" w:rsidR="004E74AE" w:rsidRPr="004E74AE" w:rsidRDefault="004E74AE" w:rsidP="004E74AE">
      <w:pPr>
        <w:pStyle w:val="Body"/>
        <w:spacing w:after="0"/>
        <w:rPr>
          <w:rFonts w:ascii="Arial" w:hAnsi="Arial" w:cs="Arial"/>
          <w:b/>
          <w:bCs/>
        </w:rPr>
      </w:pPr>
      <w:r w:rsidRPr="004E74AE">
        <w:rPr>
          <w:rFonts w:ascii="Arial" w:hAnsi="Arial" w:cs="Arial"/>
          <w:b/>
          <w:bCs/>
        </w:rPr>
        <w:t>REFERENCES</w:t>
      </w:r>
    </w:p>
    <w:p w14:paraId="39926EE9" w14:textId="77777777" w:rsidR="004E74AE" w:rsidRDefault="004E74AE" w:rsidP="001122BD">
      <w:pPr>
        <w:pStyle w:val="Body"/>
        <w:spacing w:after="0"/>
        <w:rPr>
          <w:rFonts w:ascii="Arial" w:hAnsi="Arial" w:cs="Arial"/>
          <w:caps/>
          <w:sz w:val="22"/>
        </w:rPr>
      </w:pPr>
    </w:p>
    <w:p w14:paraId="524D2848" w14:textId="401F142D" w:rsidR="001122BD" w:rsidRPr="001122BD" w:rsidRDefault="004E74AE" w:rsidP="001122BD">
      <w:pPr>
        <w:widowControl w:val="0"/>
        <w:autoSpaceDE w:val="0"/>
        <w:autoSpaceDN w:val="0"/>
        <w:adjustRightInd w:val="0"/>
        <w:ind w:left="480" w:hanging="480"/>
        <w:jc w:val="both"/>
        <w:rPr>
          <w:rFonts w:ascii="Arial" w:hAnsi="Arial" w:cs="Arial"/>
          <w:noProof/>
        </w:rPr>
      </w:pPr>
      <w:r>
        <w:rPr>
          <w:rFonts w:ascii="Arial" w:hAnsi="Arial" w:cs="Arial"/>
          <w:b/>
        </w:rPr>
        <w:fldChar w:fldCharType="begin" w:fldLock="1"/>
      </w:r>
      <w:r>
        <w:rPr>
          <w:rFonts w:ascii="Arial" w:hAnsi="Arial" w:cs="Arial"/>
          <w:b/>
        </w:rPr>
        <w:instrText xml:space="preserve">ADDIN Mendeley Bibliography CSL_BIBLIOGRAPHY </w:instrText>
      </w:r>
      <w:r>
        <w:rPr>
          <w:rFonts w:ascii="Arial" w:hAnsi="Arial" w:cs="Arial"/>
          <w:b/>
        </w:rPr>
        <w:fldChar w:fldCharType="separate"/>
      </w:r>
      <w:r w:rsidR="001122BD" w:rsidRPr="001122BD">
        <w:rPr>
          <w:rFonts w:ascii="Arial" w:hAnsi="Arial" w:cs="Arial"/>
          <w:noProof/>
        </w:rPr>
        <w:t xml:space="preserve">Aggrawal, S., &amp; Magana, A. J. (2024). Teamwork Conflict Management Training and Conflict Resolution Practice via Large Language Models. </w:t>
      </w:r>
      <w:r w:rsidR="001122BD" w:rsidRPr="001122BD">
        <w:rPr>
          <w:rFonts w:ascii="Arial" w:hAnsi="Arial" w:cs="Arial"/>
          <w:i/>
          <w:iCs/>
          <w:noProof/>
        </w:rPr>
        <w:t>Future Internet</w:t>
      </w:r>
      <w:r w:rsidR="001122BD" w:rsidRPr="001122BD">
        <w:rPr>
          <w:rFonts w:ascii="Arial" w:hAnsi="Arial" w:cs="Arial"/>
          <w:noProof/>
        </w:rPr>
        <w:t xml:space="preserve">, </w:t>
      </w:r>
      <w:r w:rsidR="001122BD" w:rsidRPr="001122BD">
        <w:rPr>
          <w:rFonts w:ascii="Arial" w:hAnsi="Arial" w:cs="Arial"/>
          <w:i/>
          <w:iCs/>
          <w:noProof/>
        </w:rPr>
        <w:t>16</w:t>
      </w:r>
      <w:r w:rsidR="001122BD" w:rsidRPr="001122BD">
        <w:rPr>
          <w:rFonts w:ascii="Arial" w:hAnsi="Arial" w:cs="Arial"/>
          <w:noProof/>
        </w:rPr>
        <w:t>(5), 177. https://doi.org/10.3390/fi16050177</w:t>
      </w:r>
    </w:p>
    <w:p w14:paraId="750F3715"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Amin, M. S. (2022). Organizational Commitment, Competence on Job Satisfaction and Lecturer Performance: Social Learning Theory Approach. </w:t>
      </w:r>
      <w:r w:rsidRPr="001122BD">
        <w:rPr>
          <w:rFonts w:ascii="Arial" w:hAnsi="Arial" w:cs="Arial"/>
          <w:i/>
          <w:iCs/>
          <w:noProof/>
        </w:rPr>
        <w:t>Golden Ratio of Human Resource Management</w:t>
      </w:r>
      <w:r w:rsidRPr="001122BD">
        <w:rPr>
          <w:rFonts w:ascii="Arial" w:hAnsi="Arial" w:cs="Arial"/>
          <w:noProof/>
        </w:rPr>
        <w:t xml:space="preserve">, </w:t>
      </w:r>
      <w:r w:rsidRPr="001122BD">
        <w:rPr>
          <w:rFonts w:ascii="Arial" w:hAnsi="Arial" w:cs="Arial"/>
          <w:i/>
          <w:iCs/>
          <w:noProof/>
        </w:rPr>
        <w:t>2</w:t>
      </w:r>
      <w:r w:rsidRPr="001122BD">
        <w:rPr>
          <w:rFonts w:ascii="Arial" w:hAnsi="Arial" w:cs="Arial"/>
          <w:noProof/>
        </w:rPr>
        <w:t>(1), 40–56. https://doi.org/10.52970/grhrm.v2i1.156</w:t>
      </w:r>
    </w:p>
    <w:p w14:paraId="63C1142B"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Au, L. T. N., Hoang, H. T., &amp; Ho, L. T. H. (2023). Tax service quality for enterprises: development of a valid measurement scale. </w:t>
      </w:r>
      <w:r w:rsidRPr="001122BD">
        <w:rPr>
          <w:rFonts w:ascii="Arial" w:hAnsi="Arial" w:cs="Arial"/>
          <w:i/>
          <w:iCs/>
          <w:noProof/>
        </w:rPr>
        <w:t>Asia-Pacific Journal of Business Administration</w:t>
      </w:r>
      <w:r w:rsidRPr="001122BD">
        <w:rPr>
          <w:rFonts w:ascii="Arial" w:hAnsi="Arial" w:cs="Arial"/>
          <w:noProof/>
        </w:rPr>
        <w:t xml:space="preserve">, </w:t>
      </w:r>
      <w:r w:rsidRPr="001122BD">
        <w:rPr>
          <w:rFonts w:ascii="Arial" w:hAnsi="Arial" w:cs="Arial"/>
          <w:i/>
          <w:iCs/>
          <w:noProof/>
        </w:rPr>
        <w:t>15</w:t>
      </w:r>
      <w:r w:rsidRPr="001122BD">
        <w:rPr>
          <w:rFonts w:ascii="Arial" w:hAnsi="Arial" w:cs="Arial"/>
          <w:noProof/>
        </w:rPr>
        <w:t>(3), 345–360. https://doi.org/10.1108/APJBA-01-2021-0033</w:t>
      </w:r>
    </w:p>
    <w:p w14:paraId="012F9310"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404D11">
        <w:rPr>
          <w:rFonts w:ascii="Arial" w:hAnsi="Arial" w:cs="Arial"/>
          <w:noProof/>
          <w:lang w:val="pt-PT"/>
        </w:rPr>
        <w:t xml:space="preserve">Candana, D. M., Ali, H., &amp; Zefriyenni, Z. (2024). </w:t>
      </w:r>
      <w:r w:rsidRPr="001122BD">
        <w:rPr>
          <w:rFonts w:ascii="Arial" w:hAnsi="Arial" w:cs="Arial"/>
          <w:noProof/>
        </w:rPr>
        <w:t xml:space="preserve">Employee Performance Model Through Work Productivity: Work Professionalism and Training in PT Semen Padang. </w:t>
      </w:r>
      <w:r w:rsidRPr="001122BD">
        <w:rPr>
          <w:rFonts w:ascii="Arial" w:hAnsi="Arial" w:cs="Arial"/>
          <w:i/>
          <w:iCs/>
          <w:noProof/>
        </w:rPr>
        <w:t>Qubahan Academic Journal</w:t>
      </w:r>
      <w:r w:rsidRPr="001122BD">
        <w:rPr>
          <w:rFonts w:ascii="Arial" w:hAnsi="Arial" w:cs="Arial"/>
          <w:noProof/>
        </w:rPr>
        <w:t xml:space="preserve">, </w:t>
      </w:r>
      <w:r w:rsidRPr="001122BD">
        <w:rPr>
          <w:rFonts w:ascii="Arial" w:hAnsi="Arial" w:cs="Arial"/>
          <w:i/>
          <w:iCs/>
          <w:noProof/>
        </w:rPr>
        <w:t>4</w:t>
      </w:r>
      <w:r w:rsidRPr="001122BD">
        <w:rPr>
          <w:rFonts w:ascii="Arial" w:hAnsi="Arial" w:cs="Arial"/>
          <w:noProof/>
        </w:rPr>
        <w:t>(2), 590–601. https://doi.org/10.48161/qaj.v4n2a664</w:t>
      </w:r>
    </w:p>
    <w:p w14:paraId="19296D56"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Çetin Gerger, G. (2019). </w:t>
      </w:r>
      <w:r w:rsidRPr="001122BD">
        <w:rPr>
          <w:rFonts w:ascii="Arial" w:hAnsi="Arial" w:cs="Arial"/>
          <w:i/>
          <w:iCs/>
          <w:noProof/>
        </w:rPr>
        <w:t>Tax Services and Tax Service Providers’ Changing Role in the IoT and AmI Environment</w:t>
      </w:r>
      <w:r w:rsidRPr="001122BD">
        <w:rPr>
          <w:rFonts w:ascii="Arial" w:hAnsi="Arial" w:cs="Arial"/>
          <w:noProof/>
        </w:rPr>
        <w:t xml:space="preserve"> (pp. 203–216). https://doi.org/10.1007/978-3-030-04173-1_9</w:t>
      </w:r>
    </w:p>
    <w:p w14:paraId="65542946"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Damayanti, A. P., Susilaningsih, S., &amp; Sumaryati, S. (2013). Pengaruh Kompensasi dan Motivasi Kerja terhadap Kinerja Karyawan Perusahaan Daerah Air Minum (Pdam) Surakarta. </w:t>
      </w:r>
      <w:r w:rsidRPr="001122BD">
        <w:rPr>
          <w:rFonts w:ascii="Arial" w:hAnsi="Arial" w:cs="Arial"/>
          <w:i/>
          <w:iCs/>
          <w:noProof/>
        </w:rPr>
        <w:t>Jurnal Pendidikan Ekonomi Universitas Sebelas Maret</w:t>
      </w:r>
      <w:r w:rsidRPr="001122BD">
        <w:rPr>
          <w:rFonts w:ascii="Arial" w:hAnsi="Arial" w:cs="Arial"/>
          <w:noProof/>
        </w:rPr>
        <w:t xml:space="preserve">, </w:t>
      </w:r>
      <w:r w:rsidRPr="001122BD">
        <w:rPr>
          <w:rFonts w:ascii="Arial" w:hAnsi="Arial" w:cs="Arial"/>
          <w:i/>
          <w:iCs/>
          <w:noProof/>
        </w:rPr>
        <w:t>2</w:t>
      </w:r>
      <w:r w:rsidRPr="001122BD">
        <w:rPr>
          <w:rFonts w:ascii="Arial" w:hAnsi="Arial" w:cs="Arial"/>
          <w:noProof/>
        </w:rPr>
        <w:t>(1), 155–168. https://www.neliti.com/publications/13529/pengaruh-kompensasi-dan-motivasi-kerja-terhadap-kinerja-karyawan-perusahaan-daer</w:t>
      </w:r>
    </w:p>
    <w:p w14:paraId="68C04E23"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404D11">
        <w:rPr>
          <w:rFonts w:ascii="Arial" w:hAnsi="Arial" w:cs="Arial"/>
          <w:noProof/>
          <w:lang w:val="nl-NL"/>
        </w:rPr>
        <w:t xml:space="preserve">Feng, T., Qamruzzaman, M., Sharmin, S. S., &amp; Karim, S. (2024). </w:t>
      </w:r>
      <w:r w:rsidRPr="001122BD">
        <w:rPr>
          <w:rFonts w:ascii="Arial" w:hAnsi="Arial" w:cs="Arial"/>
          <w:noProof/>
        </w:rPr>
        <w:t xml:space="preserve">Bridging Environmental Sustainability and Organizational Performance: The Role of Green Supply Chain Management in the Manufacturing Industry. </w:t>
      </w:r>
      <w:r w:rsidRPr="001122BD">
        <w:rPr>
          <w:rFonts w:ascii="Arial" w:hAnsi="Arial" w:cs="Arial"/>
          <w:i/>
          <w:iCs/>
          <w:noProof/>
        </w:rPr>
        <w:t>Sustainability</w:t>
      </w:r>
      <w:r w:rsidRPr="001122BD">
        <w:rPr>
          <w:rFonts w:ascii="Arial" w:hAnsi="Arial" w:cs="Arial"/>
          <w:noProof/>
        </w:rPr>
        <w:t xml:space="preserve">, </w:t>
      </w:r>
      <w:r w:rsidRPr="001122BD">
        <w:rPr>
          <w:rFonts w:ascii="Arial" w:hAnsi="Arial" w:cs="Arial"/>
          <w:i/>
          <w:iCs/>
          <w:noProof/>
        </w:rPr>
        <w:t>16</w:t>
      </w:r>
      <w:r w:rsidRPr="001122BD">
        <w:rPr>
          <w:rFonts w:ascii="Arial" w:hAnsi="Arial" w:cs="Arial"/>
          <w:noProof/>
        </w:rPr>
        <w:t>(14), 5918. https://doi.org/10.3390/su16145918</w:t>
      </w:r>
    </w:p>
    <w:p w14:paraId="348285DC"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Galperin, R. V. (2017). Mass-Production of Professional Services and Pseudo-Professional Identity in Tax Preparation Work. </w:t>
      </w:r>
      <w:r w:rsidRPr="001122BD">
        <w:rPr>
          <w:rFonts w:ascii="Arial" w:hAnsi="Arial" w:cs="Arial"/>
          <w:i/>
          <w:iCs/>
          <w:noProof/>
        </w:rPr>
        <w:t>Academy of Management Discoveries</w:t>
      </w:r>
      <w:r w:rsidRPr="001122BD">
        <w:rPr>
          <w:rFonts w:ascii="Arial" w:hAnsi="Arial" w:cs="Arial"/>
          <w:noProof/>
        </w:rPr>
        <w:t xml:space="preserve">, </w:t>
      </w:r>
      <w:r w:rsidRPr="001122BD">
        <w:rPr>
          <w:rFonts w:ascii="Arial" w:hAnsi="Arial" w:cs="Arial"/>
          <w:i/>
          <w:iCs/>
          <w:noProof/>
        </w:rPr>
        <w:t>3</w:t>
      </w:r>
      <w:r w:rsidRPr="001122BD">
        <w:rPr>
          <w:rFonts w:ascii="Arial" w:hAnsi="Arial" w:cs="Arial"/>
          <w:noProof/>
        </w:rPr>
        <w:t>(2), 208–229. https://doi.org/10.5465/amd.2015.0164</w:t>
      </w:r>
    </w:p>
    <w:p w14:paraId="0E56070A"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Ghozali, I. (2011). </w:t>
      </w:r>
      <w:r w:rsidRPr="001122BD">
        <w:rPr>
          <w:rFonts w:ascii="Arial" w:hAnsi="Arial" w:cs="Arial"/>
          <w:i/>
          <w:iCs/>
          <w:noProof/>
        </w:rPr>
        <w:t>Aplikasi Analisis Multivariate Dengan Program SPSS</w:t>
      </w:r>
      <w:r w:rsidRPr="001122BD">
        <w:rPr>
          <w:rFonts w:ascii="Arial" w:hAnsi="Arial" w:cs="Arial"/>
          <w:noProof/>
        </w:rPr>
        <w:t>. Badan Penerbit Universitas Diponegoro.</w:t>
      </w:r>
    </w:p>
    <w:p w14:paraId="1558D45D"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Ghozali, I. (2016). </w:t>
      </w:r>
      <w:r w:rsidRPr="001122BD">
        <w:rPr>
          <w:rFonts w:ascii="Arial" w:hAnsi="Arial" w:cs="Arial"/>
          <w:i/>
          <w:iCs/>
          <w:noProof/>
        </w:rPr>
        <w:t>Aplikasi Analisis Multivariete Dengan Program IBM SPSS 23</w:t>
      </w:r>
      <w:r w:rsidRPr="001122BD">
        <w:rPr>
          <w:rFonts w:ascii="Arial" w:hAnsi="Arial" w:cs="Arial"/>
          <w:noProof/>
        </w:rPr>
        <w:t xml:space="preserve"> (8th ed.). Badan Penerbit Universitas Diponegoro.</w:t>
      </w:r>
    </w:p>
    <w:p w14:paraId="0BD7C370"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Heinrich, C. J., &amp; Marschke, G. (2010). Incentives and their dynamics in public sector performance management systems. </w:t>
      </w:r>
      <w:r w:rsidRPr="001122BD">
        <w:rPr>
          <w:rFonts w:ascii="Arial" w:hAnsi="Arial" w:cs="Arial"/>
          <w:i/>
          <w:iCs/>
          <w:noProof/>
        </w:rPr>
        <w:t>Journal of Policy Analysis and Management</w:t>
      </w:r>
      <w:r w:rsidRPr="001122BD">
        <w:rPr>
          <w:rFonts w:ascii="Arial" w:hAnsi="Arial" w:cs="Arial"/>
          <w:noProof/>
        </w:rPr>
        <w:t xml:space="preserve">, </w:t>
      </w:r>
      <w:r w:rsidRPr="001122BD">
        <w:rPr>
          <w:rFonts w:ascii="Arial" w:hAnsi="Arial" w:cs="Arial"/>
          <w:i/>
          <w:iCs/>
          <w:noProof/>
        </w:rPr>
        <w:t>29</w:t>
      </w:r>
      <w:r w:rsidRPr="001122BD">
        <w:rPr>
          <w:rFonts w:ascii="Arial" w:hAnsi="Arial" w:cs="Arial"/>
          <w:noProof/>
        </w:rPr>
        <w:t>(1), 183–208. https://doi.org/10.1002/pam.20484</w:t>
      </w:r>
    </w:p>
    <w:p w14:paraId="6F715662"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Hendri, M. I. (2019). The mediation effect of job satisfaction and organizational commitment on the organizational learning effect of the employee performance. </w:t>
      </w:r>
      <w:r w:rsidRPr="001122BD">
        <w:rPr>
          <w:rFonts w:ascii="Arial" w:hAnsi="Arial" w:cs="Arial"/>
          <w:i/>
          <w:iCs/>
          <w:noProof/>
        </w:rPr>
        <w:t>International Journal of Productivity and Performance Management</w:t>
      </w:r>
      <w:r w:rsidRPr="001122BD">
        <w:rPr>
          <w:rFonts w:ascii="Arial" w:hAnsi="Arial" w:cs="Arial"/>
          <w:noProof/>
        </w:rPr>
        <w:t xml:space="preserve">, </w:t>
      </w:r>
      <w:r w:rsidRPr="001122BD">
        <w:rPr>
          <w:rFonts w:ascii="Arial" w:hAnsi="Arial" w:cs="Arial"/>
          <w:i/>
          <w:iCs/>
          <w:noProof/>
        </w:rPr>
        <w:t>68</w:t>
      </w:r>
      <w:r w:rsidRPr="001122BD">
        <w:rPr>
          <w:rFonts w:ascii="Arial" w:hAnsi="Arial" w:cs="Arial"/>
          <w:noProof/>
        </w:rPr>
        <w:t>(7), 1208–1234. https://doi.org/10.1108/IJPPM-05-2018-0174</w:t>
      </w:r>
    </w:p>
    <w:p w14:paraId="6A0BDE5E"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Kawiana, I. G. P. (2023). Utilization of Information and Communication Technology in Performance Management: For a Better Organization. </w:t>
      </w:r>
      <w:r w:rsidRPr="001122BD">
        <w:rPr>
          <w:rFonts w:ascii="Arial" w:hAnsi="Arial" w:cs="Arial"/>
          <w:i/>
          <w:iCs/>
          <w:noProof/>
        </w:rPr>
        <w:t>Neo Journal of Economy and Social Humanities</w:t>
      </w:r>
      <w:r w:rsidRPr="001122BD">
        <w:rPr>
          <w:rFonts w:ascii="Arial" w:hAnsi="Arial" w:cs="Arial"/>
          <w:noProof/>
        </w:rPr>
        <w:t xml:space="preserve">, </w:t>
      </w:r>
      <w:r w:rsidRPr="001122BD">
        <w:rPr>
          <w:rFonts w:ascii="Arial" w:hAnsi="Arial" w:cs="Arial"/>
          <w:i/>
          <w:iCs/>
          <w:noProof/>
        </w:rPr>
        <w:t>2</w:t>
      </w:r>
      <w:r w:rsidRPr="001122BD">
        <w:rPr>
          <w:rFonts w:ascii="Arial" w:hAnsi="Arial" w:cs="Arial"/>
          <w:noProof/>
        </w:rPr>
        <w:t>(3), 186–193. https://doi.org/10.56403/nejesh.v2i3.126</w:t>
      </w:r>
    </w:p>
    <w:p w14:paraId="645EA439"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404D11">
        <w:rPr>
          <w:rFonts w:ascii="Arial" w:hAnsi="Arial" w:cs="Arial"/>
          <w:noProof/>
          <w:lang w:val="pt-PT"/>
        </w:rPr>
        <w:t xml:space="preserve">Kouam, J. C., &amp; Asongu, S. A. (2022). </w:t>
      </w:r>
      <w:r w:rsidRPr="001122BD">
        <w:rPr>
          <w:rFonts w:ascii="Arial" w:hAnsi="Arial" w:cs="Arial"/>
          <w:noProof/>
        </w:rPr>
        <w:t xml:space="preserve">Effects of taxation on social innovation and implications for achieving sustainable development goals in developing countries: A literature review. </w:t>
      </w:r>
      <w:r w:rsidRPr="001122BD">
        <w:rPr>
          <w:rFonts w:ascii="Arial" w:hAnsi="Arial" w:cs="Arial"/>
          <w:i/>
          <w:iCs/>
          <w:noProof/>
        </w:rPr>
        <w:t>International Journal of Innovation Studies</w:t>
      </w:r>
      <w:r w:rsidRPr="001122BD">
        <w:rPr>
          <w:rFonts w:ascii="Arial" w:hAnsi="Arial" w:cs="Arial"/>
          <w:noProof/>
        </w:rPr>
        <w:t xml:space="preserve">, </w:t>
      </w:r>
      <w:r w:rsidRPr="001122BD">
        <w:rPr>
          <w:rFonts w:ascii="Arial" w:hAnsi="Arial" w:cs="Arial"/>
          <w:i/>
          <w:iCs/>
          <w:noProof/>
        </w:rPr>
        <w:t>6</w:t>
      </w:r>
      <w:r w:rsidRPr="001122BD">
        <w:rPr>
          <w:rFonts w:ascii="Arial" w:hAnsi="Arial" w:cs="Arial"/>
          <w:noProof/>
        </w:rPr>
        <w:t>(4), 259–275. https://doi.org/10.1016/j.ijis.2022.08.002</w:t>
      </w:r>
    </w:p>
    <w:p w14:paraId="1DCF0403"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Priyatno, D. (2008). </w:t>
      </w:r>
      <w:r w:rsidRPr="001122BD">
        <w:rPr>
          <w:rFonts w:ascii="Arial" w:hAnsi="Arial" w:cs="Arial"/>
          <w:i/>
          <w:iCs/>
          <w:noProof/>
        </w:rPr>
        <w:t>Mandiri Belajar SPSS (Statistical Product and Service Solution)</w:t>
      </w:r>
      <w:r w:rsidRPr="001122BD">
        <w:rPr>
          <w:rFonts w:ascii="Arial" w:hAnsi="Arial" w:cs="Arial"/>
          <w:noProof/>
        </w:rPr>
        <w:t>. MediaKom.</w:t>
      </w:r>
    </w:p>
    <w:p w14:paraId="29D9B0BF"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Rubiyanto, R. (2013). </w:t>
      </w:r>
      <w:r w:rsidRPr="001122BD">
        <w:rPr>
          <w:rFonts w:ascii="Arial" w:hAnsi="Arial" w:cs="Arial"/>
          <w:i/>
          <w:iCs/>
          <w:noProof/>
        </w:rPr>
        <w:t>Metode Penelitian Pendidikan</w:t>
      </w:r>
      <w:r w:rsidRPr="001122BD">
        <w:rPr>
          <w:rFonts w:ascii="Arial" w:hAnsi="Arial" w:cs="Arial"/>
          <w:noProof/>
        </w:rPr>
        <w:t>. Universitas Muhammadiyah Surakarta.</w:t>
      </w:r>
    </w:p>
    <w:p w14:paraId="1F5E5812" w14:textId="77777777" w:rsidR="001122BD" w:rsidRPr="00404D11" w:rsidRDefault="001122BD" w:rsidP="001122BD">
      <w:pPr>
        <w:widowControl w:val="0"/>
        <w:autoSpaceDE w:val="0"/>
        <w:autoSpaceDN w:val="0"/>
        <w:adjustRightInd w:val="0"/>
        <w:ind w:left="480" w:hanging="480"/>
        <w:jc w:val="both"/>
        <w:rPr>
          <w:rFonts w:ascii="Arial" w:hAnsi="Arial" w:cs="Arial"/>
          <w:noProof/>
          <w:lang w:val="pt-PT"/>
        </w:rPr>
      </w:pPr>
      <w:r w:rsidRPr="001122BD">
        <w:rPr>
          <w:rFonts w:ascii="Arial" w:hAnsi="Arial" w:cs="Arial"/>
          <w:noProof/>
        </w:rPr>
        <w:t xml:space="preserve">Samad, F., Pangkey, M. S., &amp; Rompas, S. (2015). EFEKTIVITAS PENDIDIKAN DAN PELATIHAN PEGAWAI NEGERI SIPIL DALAM MENINGKATKAN KINERJA APARATUR (Suatu Studu di Badan Kepegawaian Daerah Kota Ternate). </w:t>
      </w:r>
      <w:r w:rsidRPr="00404D11">
        <w:rPr>
          <w:rFonts w:ascii="Arial" w:hAnsi="Arial" w:cs="Arial"/>
          <w:i/>
          <w:iCs/>
          <w:noProof/>
          <w:lang w:val="pt-PT"/>
        </w:rPr>
        <w:t>JURNAL ADMINISTRASI PUBLIK</w:t>
      </w:r>
      <w:r w:rsidRPr="00404D11">
        <w:rPr>
          <w:rFonts w:ascii="Arial" w:hAnsi="Arial" w:cs="Arial"/>
          <w:noProof/>
          <w:lang w:val="pt-PT"/>
        </w:rPr>
        <w:t xml:space="preserve">, </w:t>
      </w:r>
      <w:r w:rsidRPr="00404D11">
        <w:rPr>
          <w:rFonts w:ascii="Arial" w:hAnsi="Arial" w:cs="Arial"/>
          <w:i/>
          <w:iCs/>
          <w:noProof/>
          <w:lang w:val="pt-PT"/>
        </w:rPr>
        <w:t>4</w:t>
      </w:r>
      <w:r w:rsidRPr="00404D11">
        <w:rPr>
          <w:rFonts w:ascii="Arial" w:hAnsi="Arial" w:cs="Arial"/>
          <w:noProof/>
          <w:lang w:val="pt-PT"/>
        </w:rPr>
        <w:t>(32 SE-artikel). https://ejournal.unsrat.ac.id/v3/index.php/JAP/article/view/9927</w:t>
      </w:r>
    </w:p>
    <w:p w14:paraId="0165655D"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Slemrod, J. (2019). Tax Compliance and Enforcement. </w:t>
      </w:r>
      <w:r w:rsidRPr="001122BD">
        <w:rPr>
          <w:rFonts w:ascii="Arial" w:hAnsi="Arial" w:cs="Arial"/>
          <w:i/>
          <w:iCs/>
          <w:noProof/>
        </w:rPr>
        <w:t>Journal of Economic Literature</w:t>
      </w:r>
      <w:r w:rsidRPr="001122BD">
        <w:rPr>
          <w:rFonts w:ascii="Arial" w:hAnsi="Arial" w:cs="Arial"/>
          <w:noProof/>
        </w:rPr>
        <w:t xml:space="preserve">, </w:t>
      </w:r>
      <w:r w:rsidRPr="001122BD">
        <w:rPr>
          <w:rFonts w:ascii="Arial" w:hAnsi="Arial" w:cs="Arial"/>
          <w:i/>
          <w:iCs/>
          <w:noProof/>
        </w:rPr>
        <w:t>57</w:t>
      </w:r>
      <w:r w:rsidRPr="001122BD">
        <w:rPr>
          <w:rFonts w:ascii="Arial" w:hAnsi="Arial" w:cs="Arial"/>
          <w:noProof/>
        </w:rPr>
        <w:t>(4), 904–954. https://doi.org/10.1257/jel.20181437</w:t>
      </w:r>
    </w:p>
    <w:p w14:paraId="29EE4474" w14:textId="77777777" w:rsidR="001122BD" w:rsidRPr="00404D11" w:rsidRDefault="001122BD" w:rsidP="001122BD">
      <w:pPr>
        <w:widowControl w:val="0"/>
        <w:autoSpaceDE w:val="0"/>
        <w:autoSpaceDN w:val="0"/>
        <w:adjustRightInd w:val="0"/>
        <w:ind w:left="480" w:hanging="480"/>
        <w:jc w:val="both"/>
        <w:rPr>
          <w:rFonts w:ascii="Arial" w:hAnsi="Arial" w:cs="Arial"/>
          <w:noProof/>
          <w:lang w:val="pt-PT"/>
        </w:rPr>
      </w:pPr>
      <w:r w:rsidRPr="00404D11">
        <w:rPr>
          <w:rFonts w:ascii="Arial" w:hAnsi="Arial" w:cs="Arial"/>
          <w:noProof/>
          <w:lang w:val="pt-PT"/>
        </w:rPr>
        <w:t xml:space="preserve">Sugiyono. (2016). </w:t>
      </w:r>
      <w:r w:rsidRPr="00404D11">
        <w:rPr>
          <w:rFonts w:ascii="Arial" w:hAnsi="Arial" w:cs="Arial"/>
          <w:i/>
          <w:iCs/>
          <w:noProof/>
          <w:lang w:val="pt-PT"/>
        </w:rPr>
        <w:t>Metode Penelitian Kuantitatif, Kualitatif dan R&amp;D</w:t>
      </w:r>
      <w:r w:rsidRPr="00404D11">
        <w:rPr>
          <w:rFonts w:ascii="Arial" w:hAnsi="Arial" w:cs="Arial"/>
          <w:noProof/>
          <w:lang w:val="pt-PT"/>
        </w:rPr>
        <w:t>. Alfabeta.</w:t>
      </w:r>
    </w:p>
    <w:p w14:paraId="34C4DB4D"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404D11">
        <w:rPr>
          <w:rFonts w:ascii="Arial" w:hAnsi="Arial" w:cs="Arial"/>
          <w:noProof/>
          <w:lang w:val="pt-PT"/>
        </w:rPr>
        <w:t xml:space="preserve">Thabet, M. H. A., ul Haq, M. A., Natarajan, V. K., &amp; Akram, F. (2021). </w:t>
      </w:r>
      <w:r w:rsidRPr="001122BD">
        <w:rPr>
          <w:rFonts w:ascii="Arial" w:hAnsi="Arial" w:cs="Arial"/>
          <w:noProof/>
        </w:rPr>
        <w:t xml:space="preserve">The Impact Of Current Fiscal Policy On Small And Medium Enterprises In The Kingdom Of Bahrain. </w:t>
      </w:r>
      <w:r w:rsidRPr="001122BD">
        <w:rPr>
          <w:rFonts w:ascii="Arial" w:hAnsi="Arial" w:cs="Arial"/>
          <w:i/>
          <w:iCs/>
          <w:noProof/>
        </w:rPr>
        <w:t>Turkish Journal of Computer and Mathematics Education</w:t>
      </w:r>
      <w:r w:rsidRPr="001122BD">
        <w:rPr>
          <w:rFonts w:ascii="Arial" w:hAnsi="Arial" w:cs="Arial"/>
          <w:noProof/>
        </w:rPr>
        <w:t xml:space="preserve">, </w:t>
      </w:r>
      <w:r w:rsidRPr="001122BD">
        <w:rPr>
          <w:rFonts w:ascii="Arial" w:hAnsi="Arial" w:cs="Arial"/>
          <w:i/>
          <w:iCs/>
          <w:noProof/>
        </w:rPr>
        <w:t>12</w:t>
      </w:r>
      <w:r w:rsidRPr="001122BD">
        <w:rPr>
          <w:rFonts w:ascii="Arial" w:hAnsi="Arial" w:cs="Arial"/>
          <w:noProof/>
        </w:rPr>
        <w:t>(9), 3296–3307. https://www.proquest.com/scholarly-journals/impact-current-fiscal-policy-on-small-medium/docview/2623462410/se-2?accountid=17242</w:t>
      </w:r>
    </w:p>
    <w:p w14:paraId="7F1DF10C"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Wibowo, P., &amp; Murwaningsari, E. (2024). Factors influencing non-tax revenue sustainability in Indonesian government institutions: the mediating role of accountability. </w:t>
      </w:r>
      <w:r w:rsidRPr="001122BD">
        <w:rPr>
          <w:rFonts w:ascii="Arial" w:hAnsi="Arial" w:cs="Arial"/>
          <w:i/>
          <w:iCs/>
          <w:noProof/>
        </w:rPr>
        <w:t>Cogent Business &amp; Management</w:t>
      </w:r>
      <w:r w:rsidRPr="001122BD">
        <w:rPr>
          <w:rFonts w:ascii="Arial" w:hAnsi="Arial" w:cs="Arial"/>
          <w:noProof/>
        </w:rPr>
        <w:t xml:space="preserve">, </w:t>
      </w:r>
      <w:r w:rsidRPr="001122BD">
        <w:rPr>
          <w:rFonts w:ascii="Arial" w:hAnsi="Arial" w:cs="Arial"/>
          <w:i/>
          <w:iCs/>
          <w:noProof/>
        </w:rPr>
        <w:t>11</w:t>
      </w:r>
      <w:r w:rsidRPr="001122BD">
        <w:rPr>
          <w:rFonts w:ascii="Arial" w:hAnsi="Arial" w:cs="Arial"/>
          <w:noProof/>
        </w:rPr>
        <w:t>(1). https://doi.org/10.1080/23311975.2024.2303788</w:t>
      </w:r>
    </w:p>
    <w:p w14:paraId="3AB55A46" w14:textId="77777777" w:rsidR="001122BD" w:rsidRPr="001122BD" w:rsidRDefault="001122BD" w:rsidP="001122BD">
      <w:pPr>
        <w:widowControl w:val="0"/>
        <w:autoSpaceDE w:val="0"/>
        <w:autoSpaceDN w:val="0"/>
        <w:adjustRightInd w:val="0"/>
        <w:ind w:left="480" w:hanging="480"/>
        <w:jc w:val="both"/>
        <w:rPr>
          <w:rFonts w:ascii="Arial" w:hAnsi="Arial" w:cs="Arial"/>
          <w:noProof/>
        </w:rPr>
      </w:pPr>
      <w:r w:rsidRPr="001122BD">
        <w:rPr>
          <w:rFonts w:ascii="Arial" w:hAnsi="Arial" w:cs="Arial"/>
          <w:noProof/>
        </w:rPr>
        <w:t xml:space="preserve">Zaeni, N., Arfah, A., &amp; Semmaila, B. (2022). The Effect of Compensation and Work Environment on Employee Performance. </w:t>
      </w:r>
      <w:r w:rsidRPr="001122BD">
        <w:rPr>
          <w:rFonts w:ascii="Arial" w:hAnsi="Arial" w:cs="Arial"/>
          <w:i/>
          <w:iCs/>
          <w:noProof/>
        </w:rPr>
        <w:t>Point of View Research Management</w:t>
      </w:r>
      <w:r w:rsidRPr="001122BD">
        <w:rPr>
          <w:rFonts w:ascii="Arial" w:hAnsi="Arial" w:cs="Arial"/>
          <w:noProof/>
        </w:rPr>
        <w:t xml:space="preserve">, </w:t>
      </w:r>
      <w:r w:rsidRPr="001122BD">
        <w:rPr>
          <w:rFonts w:ascii="Arial" w:hAnsi="Arial" w:cs="Arial"/>
          <w:i/>
          <w:iCs/>
          <w:noProof/>
        </w:rPr>
        <w:t>3</w:t>
      </w:r>
      <w:r w:rsidRPr="001122BD">
        <w:rPr>
          <w:rFonts w:ascii="Arial" w:hAnsi="Arial" w:cs="Arial"/>
          <w:noProof/>
        </w:rPr>
        <w:t>(2 SE-Articles), 161–173. https://www.journal.accountingpointofview.id/index.php/POVREMA/article/view/202</w:t>
      </w:r>
    </w:p>
    <w:p w14:paraId="6B5F0345" w14:textId="3D55E1EA" w:rsidR="004E74AE" w:rsidRPr="00FB3A86" w:rsidRDefault="004E74AE" w:rsidP="001122BD">
      <w:pPr>
        <w:pStyle w:val="Body"/>
        <w:spacing w:after="0"/>
        <w:rPr>
          <w:rFonts w:ascii="Arial" w:hAnsi="Arial" w:cs="Arial"/>
          <w:b/>
        </w:rPr>
      </w:pPr>
      <w:r>
        <w:rPr>
          <w:rFonts w:ascii="Arial" w:hAnsi="Arial" w:cs="Arial"/>
          <w:b/>
        </w:rPr>
        <w:lastRenderedPageBreak/>
        <w:fldChar w:fldCharType="end"/>
      </w:r>
    </w:p>
    <w:p w14:paraId="7089A424" w14:textId="30884A54" w:rsidR="00B01FCD" w:rsidRPr="00FB3A86" w:rsidRDefault="004E74AE" w:rsidP="002A5785">
      <w:pPr>
        <w:pStyle w:val="Appendix"/>
        <w:spacing w:after="0"/>
        <w:jc w:val="both"/>
        <w:rPr>
          <w:rFonts w:ascii="Arial" w:hAnsi="Arial" w:cs="Arial"/>
          <w:b w:val="0"/>
        </w:rPr>
      </w:pPr>
      <w:r w:rsidRPr="00FB3A86">
        <w:rPr>
          <w:rFonts w:ascii="Arial" w:hAnsi="Arial" w:cs="Arial"/>
          <w:b w:val="0"/>
        </w:rPr>
        <w:t xml:space="preserve"> </w:t>
      </w:r>
    </w:p>
    <w:sectPr w:rsidR="00B01FCD" w:rsidRPr="00FB3A86" w:rsidSect="00D223B4">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DEDE5E" w14:textId="77777777" w:rsidR="00E528B0" w:rsidRDefault="00E528B0" w:rsidP="00C37E61">
      <w:r>
        <w:separator/>
      </w:r>
    </w:p>
  </w:endnote>
  <w:endnote w:type="continuationSeparator" w:id="0">
    <w:p w14:paraId="7C48CF2F" w14:textId="77777777" w:rsidR="00E528B0" w:rsidRDefault="00E528B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2886C" w14:textId="77777777" w:rsidR="00E86485" w:rsidRDefault="00E864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2A511F" w14:textId="314C823D" w:rsid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62863" w14:textId="175E261B" w:rsidR="00754C9A" w:rsidRPr="00D223B4" w:rsidRDefault="00754C9A" w:rsidP="00D223B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EAB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B13BB" w14:textId="77777777" w:rsidR="00E528B0" w:rsidRDefault="00E528B0" w:rsidP="00C37E61">
      <w:r>
        <w:separator/>
      </w:r>
    </w:p>
  </w:footnote>
  <w:footnote w:type="continuationSeparator" w:id="0">
    <w:p w14:paraId="52924841" w14:textId="77777777" w:rsidR="00E528B0" w:rsidRDefault="00E528B0"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C00B7" w14:textId="5CDAAED5" w:rsidR="00E86485" w:rsidRDefault="00D223B4">
    <w:pPr>
      <w:pStyle w:val="Header"/>
    </w:pPr>
    <w:r>
      <w:rPr>
        <w:noProof/>
      </w:rPr>
      <w:pict w14:anchorId="213A83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1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B8C9F" w14:textId="059C572A" w:rsidR="00E86485" w:rsidRDefault="00D223B4">
    <w:pPr>
      <w:pStyle w:val="Header"/>
    </w:pPr>
    <w:r>
      <w:rPr>
        <w:noProof/>
      </w:rPr>
      <w:pict w14:anchorId="6E13B8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2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47C77" w14:textId="69ADB884" w:rsidR="00296529" w:rsidRPr="00296529" w:rsidRDefault="00D223B4" w:rsidP="00296529">
    <w:pPr>
      <w:ind w:left="2160"/>
      <w:jc w:val="center"/>
      <w:rPr>
        <w:rFonts w:ascii="Times New Roman" w:eastAsia="Calibri" w:hAnsi="Times New Roman"/>
        <w:i/>
        <w:sz w:val="18"/>
        <w:szCs w:val="22"/>
      </w:rPr>
    </w:pPr>
    <w:r>
      <w:rPr>
        <w:noProof/>
      </w:rPr>
      <w:pict w14:anchorId="3D0E53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1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507A32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10B7C7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B2C4E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538024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0BBF32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56D39A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26234" w14:textId="4EC6A51F" w:rsidR="00D223B4" w:rsidRDefault="00D223B4">
    <w:pPr>
      <w:pStyle w:val="Header"/>
    </w:pPr>
    <w:r>
      <w:rPr>
        <w:noProof/>
      </w:rPr>
      <w:pict w14:anchorId="3BEB59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2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8EDD8" w14:textId="6A31F8B9" w:rsidR="00D223B4" w:rsidRDefault="00D223B4">
    <w:pPr>
      <w:pStyle w:val="Header"/>
    </w:pPr>
    <w:r>
      <w:rPr>
        <w:noProof/>
      </w:rPr>
      <w:pict w14:anchorId="5A6B87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2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1116A" w14:textId="5CD6759B" w:rsidR="00D223B4" w:rsidRDefault="00D223B4">
    <w:pPr>
      <w:pStyle w:val="Header"/>
    </w:pPr>
    <w:r>
      <w:rPr>
        <w:noProof/>
      </w:rPr>
      <w:pict w14:anchorId="53F443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679172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2549CF"/>
    <w:multiLevelType w:val="hybridMultilevel"/>
    <w:tmpl w:val="FFFFFFFF"/>
    <w:lvl w:ilvl="0" w:tplc="04090011">
      <w:start w:val="1"/>
      <w:numFmt w:val="decimal"/>
      <w:lvlText w:val="%1)"/>
      <w:lvlJc w:val="left"/>
      <w:pPr>
        <w:ind w:left="1170" w:hanging="360"/>
      </w:pPr>
      <w:rPr>
        <w:rFonts w:cs="Times New Roman"/>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5B037FC"/>
    <w:multiLevelType w:val="hybridMultilevel"/>
    <w:tmpl w:val="FFFFFFFF"/>
    <w:lvl w:ilvl="0" w:tplc="B7C4853A">
      <w:start w:val="1"/>
      <w:numFmt w:val="decimal"/>
      <w:lvlText w:val="%1)"/>
      <w:lvlJc w:val="left"/>
      <w:pPr>
        <w:tabs>
          <w:tab w:val="num" w:pos="1647"/>
        </w:tabs>
        <w:ind w:left="1534" w:hanging="4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65A3465"/>
    <w:multiLevelType w:val="hybridMultilevel"/>
    <w:tmpl w:val="F2402FBC"/>
    <w:lvl w:ilvl="0" w:tplc="AEBCE22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591325"/>
    <w:multiLevelType w:val="hybridMultilevel"/>
    <w:tmpl w:val="4A5E8244"/>
    <w:lvl w:ilvl="0" w:tplc="F9969E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1FA396F"/>
    <w:multiLevelType w:val="hybridMultilevel"/>
    <w:tmpl w:val="3440D80C"/>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1442CA2"/>
    <w:multiLevelType w:val="hybridMultilevel"/>
    <w:tmpl w:val="F670DF7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49670A5"/>
    <w:multiLevelType w:val="hybridMultilevel"/>
    <w:tmpl w:val="FFFFFFFF"/>
    <w:lvl w:ilvl="0" w:tplc="04090011">
      <w:start w:val="1"/>
      <w:numFmt w:val="decimal"/>
      <w:lvlText w:val="%1)"/>
      <w:lvlJc w:val="left"/>
      <w:pPr>
        <w:ind w:left="1180" w:hanging="360"/>
      </w:pPr>
      <w:rPr>
        <w:rFonts w:cs="Times New Roman"/>
      </w:rPr>
    </w:lvl>
    <w:lvl w:ilvl="1" w:tplc="04090019" w:tentative="1">
      <w:start w:val="1"/>
      <w:numFmt w:val="lowerLetter"/>
      <w:lvlText w:val="%2."/>
      <w:lvlJc w:val="left"/>
      <w:pPr>
        <w:ind w:left="1900" w:hanging="360"/>
      </w:pPr>
      <w:rPr>
        <w:rFonts w:cs="Times New Roman"/>
      </w:rPr>
    </w:lvl>
    <w:lvl w:ilvl="2" w:tplc="0409001B" w:tentative="1">
      <w:start w:val="1"/>
      <w:numFmt w:val="lowerRoman"/>
      <w:lvlText w:val="%3."/>
      <w:lvlJc w:val="right"/>
      <w:pPr>
        <w:ind w:left="2620" w:hanging="180"/>
      </w:pPr>
      <w:rPr>
        <w:rFonts w:cs="Times New Roman"/>
      </w:rPr>
    </w:lvl>
    <w:lvl w:ilvl="3" w:tplc="0409000F" w:tentative="1">
      <w:start w:val="1"/>
      <w:numFmt w:val="decimal"/>
      <w:lvlText w:val="%4."/>
      <w:lvlJc w:val="left"/>
      <w:pPr>
        <w:ind w:left="3340" w:hanging="360"/>
      </w:pPr>
      <w:rPr>
        <w:rFonts w:cs="Times New Roman"/>
      </w:rPr>
    </w:lvl>
    <w:lvl w:ilvl="4" w:tplc="04090019" w:tentative="1">
      <w:start w:val="1"/>
      <w:numFmt w:val="lowerLetter"/>
      <w:lvlText w:val="%5."/>
      <w:lvlJc w:val="left"/>
      <w:pPr>
        <w:ind w:left="4060" w:hanging="360"/>
      </w:pPr>
      <w:rPr>
        <w:rFonts w:cs="Times New Roman"/>
      </w:rPr>
    </w:lvl>
    <w:lvl w:ilvl="5" w:tplc="0409001B" w:tentative="1">
      <w:start w:val="1"/>
      <w:numFmt w:val="lowerRoman"/>
      <w:lvlText w:val="%6."/>
      <w:lvlJc w:val="right"/>
      <w:pPr>
        <w:ind w:left="4780" w:hanging="180"/>
      </w:pPr>
      <w:rPr>
        <w:rFonts w:cs="Times New Roman"/>
      </w:rPr>
    </w:lvl>
    <w:lvl w:ilvl="6" w:tplc="0409000F" w:tentative="1">
      <w:start w:val="1"/>
      <w:numFmt w:val="decimal"/>
      <w:lvlText w:val="%7."/>
      <w:lvlJc w:val="left"/>
      <w:pPr>
        <w:ind w:left="5500" w:hanging="360"/>
      </w:pPr>
      <w:rPr>
        <w:rFonts w:cs="Times New Roman"/>
      </w:rPr>
    </w:lvl>
    <w:lvl w:ilvl="7" w:tplc="04090019" w:tentative="1">
      <w:start w:val="1"/>
      <w:numFmt w:val="lowerLetter"/>
      <w:lvlText w:val="%8."/>
      <w:lvlJc w:val="left"/>
      <w:pPr>
        <w:ind w:left="6220" w:hanging="360"/>
      </w:pPr>
      <w:rPr>
        <w:rFonts w:cs="Times New Roman"/>
      </w:rPr>
    </w:lvl>
    <w:lvl w:ilvl="8" w:tplc="0409001B" w:tentative="1">
      <w:start w:val="1"/>
      <w:numFmt w:val="lowerRoman"/>
      <w:lvlText w:val="%9."/>
      <w:lvlJc w:val="right"/>
      <w:pPr>
        <w:ind w:left="6940" w:hanging="180"/>
      </w:pPr>
      <w:rPr>
        <w:rFonts w:cs="Times New Roman"/>
      </w:rPr>
    </w:lvl>
  </w:abstractNum>
  <w:abstractNum w:abstractNumId="22" w15:restartNumberingAfterBreak="0">
    <w:nsid w:val="474721ED"/>
    <w:multiLevelType w:val="hybridMultilevel"/>
    <w:tmpl w:val="5B9842E0"/>
    <w:lvl w:ilvl="0" w:tplc="F9969E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959BE"/>
    <w:multiLevelType w:val="hybridMultilevel"/>
    <w:tmpl w:val="FFFFFFFF"/>
    <w:lvl w:ilvl="0" w:tplc="197AABF8">
      <w:start w:val="1"/>
      <w:numFmt w:val="decimal"/>
      <w:lvlText w:val="%1)"/>
      <w:lvlJc w:val="left"/>
      <w:pPr>
        <w:ind w:left="720" w:hanging="360"/>
      </w:pPr>
      <w:rPr>
        <w:rFonts w:cs="Times New Roman" w:hint="default"/>
      </w:rPr>
    </w:lvl>
    <w:lvl w:ilvl="1" w:tplc="2DC2CBB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6B14316B"/>
    <w:multiLevelType w:val="hybridMultilevel"/>
    <w:tmpl w:val="635E63CC"/>
    <w:lvl w:ilvl="0" w:tplc="F9969EE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3"/>
  </w:num>
  <w:num w:numId="3">
    <w:abstractNumId w:val="3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1"/>
  </w:num>
  <w:num w:numId="8">
    <w:abstractNumId w:val="17"/>
  </w:num>
  <w:num w:numId="9">
    <w:abstractNumId w:val="35"/>
  </w:num>
  <w:num w:numId="10">
    <w:abstractNumId w:val="2"/>
  </w:num>
  <w:num w:numId="11">
    <w:abstractNumId w:val="27"/>
  </w:num>
  <w:num w:numId="12">
    <w:abstractNumId w:val="3"/>
  </w:num>
  <w:num w:numId="13">
    <w:abstractNumId w:val="26"/>
  </w:num>
  <w:num w:numId="14">
    <w:abstractNumId w:val="12"/>
  </w:num>
  <w:num w:numId="15">
    <w:abstractNumId w:val="31"/>
  </w:num>
  <w:num w:numId="16">
    <w:abstractNumId w:val="5"/>
  </w:num>
  <w:num w:numId="17">
    <w:abstractNumId w:val="32"/>
  </w:num>
  <w:num w:numId="18">
    <w:abstractNumId w:val="19"/>
  </w:num>
  <w:num w:numId="19">
    <w:abstractNumId w:val="38"/>
  </w:num>
  <w:num w:numId="20">
    <w:abstractNumId w:val="16"/>
  </w:num>
  <w:num w:numId="21">
    <w:abstractNumId w:val="13"/>
  </w:num>
  <w:num w:numId="22">
    <w:abstractNumId w:val="18"/>
  </w:num>
  <w:num w:numId="23">
    <w:abstractNumId w:val="29"/>
  </w:num>
  <w:num w:numId="24">
    <w:abstractNumId w:val="36"/>
  </w:num>
  <w:num w:numId="25">
    <w:abstractNumId w:val="4"/>
  </w:num>
  <w:num w:numId="26">
    <w:abstractNumId w:val="24"/>
  </w:num>
  <w:num w:numId="27">
    <w:abstractNumId w:val="30"/>
  </w:num>
  <w:num w:numId="28">
    <w:abstractNumId w:val="37"/>
  </w:num>
  <w:num w:numId="29">
    <w:abstractNumId w:val="34"/>
  </w:num>
  <w:num w:numId="30">
    <w:abstractNumId w:val="15"/>
  </w:num>
  <w:num w:numId="31">
    <w:abstractNumId w:val="8"/>
  </w:num>
  <w:num w:numId="32">
    <w:abstractNumId w:val="25"/>
  </w:num>
  <w:num w:numId="33">
    <w:abstractNumId w:val="6"/>
  </w:num>
  <w:num w:numId="34">
    <w:abstractNumId w:val="21"/>
  </w:num>
  <w:num w:numId="35">
    <w:abstractNumId w:val="20"/>
  </w:num>
  <w:num w:numId="36">
    <w:abstractNumId w:val="28"/>
  </w:num>
  <w:num w:numId="37">
    <w:abstractNumId w:val="11"/>
  </w:num>
  <w:num w:numId="38">
    <w:abstractNumId w:val="22"/>
  </w:num>
  <w:num w:numId="39">
    <w:abstractNumId w:val="14"/>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0947"/>
    <w:rsid w:val="00027EAE"/>
    <w:rsid w:val="00030174"/>
    <w:rsid w:val="0004579C"/>
    <w:rsid w:val="00080296"/>
    <w:rsid w:val="00080DD4"/>
    <w:rsid w:val="000A47FA"/>
    <w:rsid w:val="000A65D3"/>
    <w:rsid w:val="000B1E33"/>
    <w:rsid w:val="000D689F"/>
    <w:rsid w:val="000E6FB8"/>
    <w:rsid w:val="000E7B7B"/>
    <w:rsid w:val="000E7D62"/>
    <w:rsid w:val="00103357"/>
    <w:rsid w:val="001122BD"/>
    <w:rsid w:val="00123C9F"/>
    <w:rsid w:val="00126190"/>
    <w:rsid w:val="00130F17"/>
    <w:rsid w:val="001320BF"/>
    <w:rsid w:val="00163BC4"/>
    <w:rsid w:val="00191062"/>
    <w:rsid w:val="00192B72"/>
    <w:rsid w:val="001A29D8"/>
    <w:rsid w:val="001A5CAA"/>
    <w:rsid w:val="001B0427"/>
    <w:rsid w:val="001D3A51"/>
    <w:rsid w:val="001E10D2"/>
    <w:rsid w:val="001E25B4"/>
    <w:rsid w:val="001E44FE"/>
    <w:rsid w:val="001F4831"/>
    <w:rsid w:val="00200595"/>
    <w:rsid w:val="00204835"/>
    <w:rsid w:val="00211A3D"/>
    <w:rsid w:val="00231920"/>
    <w:rsid w:val="0023195C"/>
    <w:rsid w:val="0024282C"/>
    <w:rsid w:val="002460DC"/>
    <w:rsid w:val="00250985"/>
    <w:rsid w:val="002556F6"/>
    <w:rsid w:val="00283105"/>
    <w:rsid w:val="00284C4C"/>
    <w:rsid w:val="00285D1B"/>
    <w:rsid w:val="00287E68"/>
    <w:rsid w:val="00296529"/>
    <w:rsid w:val="002A5785"/>
    <w:rsid w:val="002B27FB"/>
    <w:rsid w:val="002B685A"/>
    <w:rsid w:val="002C57D2"/>
    <w:rsid w:val="002E0D56"/>
    <w:rsid w:val="002F5067"/>
    <w:rsid w:val="00315186"/>
    <w:rsid w:val="0033343E"/>
    <w:rsid w:val="003512C2"/>
    <w:rsid w:val="00357957"/>
    <w:rsid w:val="00371FB6"/>
    <w:rsid w:val="003763C1"/>
    <w:rsid w:val="00376BBE"/>
    <w:rsid w:val="0039224F"/>
    <w:rsid w:val="003A43A4"/>
    <w:rsid w:val="003A7E18"/>
    <w:rsid w:val="003C4C86"/>
    <w:rsid w:val="003C6258"/>
    <w:rsid w:val="003D17E2"/>
    <w:rsid w:val="003E2904"/>
    <w:rsid w:val="004014BB"/>
    <w:rsid w:val="00401927"/>
    <w:rsid w:val="00404D11"/>
    <w:rsid w:val="0041027F"/>
    <w:rsid w:val="00412475"/>
    <w:rsid w:val="00423789"/>
    <w:rsid w:val="004374B1"/>
    <w:rsid w:val="00440F43"/>
    <w:rsid w:val="00441B6F"/>
    <w:rsid w:val="00446221"/>
    <w:rsid w:val="00450E62"/>
    <w:rsid w:val="004539DB"/>
    <w:rsid w:val="00471A80"/>
    <w:rsid w:val="004D305E"/>
    <w:rsid w:val="004D4277"/>
    <w:rsid w:val="004E74AE"/>
    <w:rsid w:val="00502516"/>
    <w:rsid w:val="00505F06"/>
    <w:rsid w:val="0050612F"/>
    <w:rsid w:val="00506828"/>
    <w:rsid w:val="0053056E"/>
    <w:rsid w:val="00554FDA"/>
    <w:rsid w:val="005B2B47"/>
    <w:rsid w:val="005C784C"/>
    <w:rsid w:val="005D17F6"/>
    <w:rsid w:val="005E3E4B"/>
    <w:rsid w:val="005E5539"/>
    <w:rsid w:val="00602BF5"/>
    <w:rsid w:val="00602BFA"/>
    <w:rsid w:val="00617FDD"/>
    <w:rsid w:val="00633614"/>
    <w:rsid w:val="00633F68"/>
    <w:rsid w:val="00636EB2"/>
    <w:rsid w:val="006375B8"/>
    <w:rsid w:val="0066510A"/>
    <w:rsid w:val="00673F9F"/>
    <w:rsid w:val="00686953"/>
    <w:rsid w:val="00687DEA"/>
    <w:rsid w:val="00687E67"/>
    <w:rsid w:val="00692624"/>
    <w:rsid w:val="006967F7"/>
    <w:rsid w:val="006A250C"/>
    <w:rsid w:val="006B21D3"/>
    <w:rsid w:val="006B2FB8"/>
    <w:rsid w:val="006B57D0"/>
    <w:rsid w:val="006D30FF"/>
    <w:rsid w:val="006D6940"/>
    <w:rsid w:val="006F11EC"/>
    <w:rsid w:val="006F7545"/>
    <w:rsid w:val="0070082C"/>
    <w:rsid w:val="007369E6"/>
    <w:rsid w:val="007402E2"/>
    <w:rsid w:val="00746E59"/>
    <w:rsid w:val="00754C9A"/>
    <w:rsid w:val="0075599A"/>
    <w:rsid w:val="00761D52"/>
    <w:rsid w:val="0077749E"/>
    <w:rsid w:val="00790ADA"/>
    <w:rsid w:val="007A3250"/>
    <w:rsid w:val="007D2288"/>
    <w:rsid w:val="007E088F"/>
    <w:rsid w:val="007F7B32"/>
    <w:rsid w:val="00804BC2"/>
    <w:rsid w:val="0081431A"/>
    <w:rsid w:val="0083216F"/>
    <w:rsid w:val="00860000"/>
    <w:rsid w:val="00863BD3"/>
    <w:rsid w:val="008641ED"/>
    <w:rsid w:val="00866D66"/>
    <w:rsid w:val="008671C6"/>
    <w:rsid w:val="00872AFE"/>
    <w:rsid w:val="00875803"/>
    <w:rsid w:val="00876DE5"/>
    <w:rsid w:val="008B459E"/>
    <w:rsid w:val="008E13AE"/>
    <w:rsid w:val="008E1506"/>
    <w:rsid w:val="008E2F49"/>
    <w:rsid w:val="008E710C"/>
    <w:rsid w:val="008F69D6"/>
    <w:rsid w:val="00902823"/>
    <w:rsid w:val="00915CA6"/>
    <w:rsid w:val="00927834"/>
    <w:rsid w:val="0093279F"/>
    <w:rsid w:val="009500A6"/>
    <w:rsid w:val="00957C18"/>
    <w:rsid w:val="009659BA"/>
    <w:rsid w:val="00983040"/>
    <w:rsid w:val="009A3285"/>
    <w:rsid w:val="009B3FB9"/>
    <w:rsid w:val="009C2465"/>
    <w:rsid w:val="009C28F4"/>
    <w:rsid w:val="009D35A0"/>
    <w:rsid w:val="009D7EB7"/>
    <w:rsid w:val="009E048A"/>
    <w:rsid w:val="009E08E9"/>
    <w:rsid w:val="009E3DB9"/>
    <w:rsid w:val="009E5609"/>
    <w:rsid w:val="009E6E35"/>
    <w:rsid w:val="009F0EDA"/>
    <w:rsid w:val="009F3993"/>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007B"/>
    <w:rsid w:val="00B1776C"/>
    <w:rsid w:val="00B35B95"/>
    <w:rsid w:val="00B52583"/>
    <w:rsid w:val="00B52896"/>
    <w:rsid w:val="00B52A40"/>
    <w:rsid w:val="00B86CF3"/>
    <w:rsid w:val="00B95236"/>
    <w:rsid w:val="00B96BD9"/>
    <w:rsid w:val="00BA1B01"/>
    <w:rsid w:val="00BA2641"/>
    <w:rsid w:val="00BB37AA"/>
    <w:rsid w:val="00BC53A0"/>
    <w:rsid w:val="00BD2F5B"/>
    <w:rsid w:val="00BE62AD"/>
    <w:rsid w:val="00BF121F"/>
    <w:rsid w:val="00BF1F80"/>
    <w:rsid w:val="00C166EF"/>
    <w:rsid w:val="00C17EB0"/>
    <w:rsid w:val="00C27F5F"/>
    <w:rsid w:val="00C30A0F"/>
    <w:rsid w:val="00C3776C"/>
    <w:rsid w:val="00C37E61"/>
    <w:rsid w:val="00C70F1B"/>
    <w:rsid w:val="00C71A47"/>
    <w:rsid w:val="00C7464C"/>
    <w:rsid w:val="00C8002B"/>
    <w:rsid w:val="00C85588"/>
    <w:rsid w:val="00CB0389"/>
    <w:rsid w:val="00CC5DD7"/>
    <w:rsid w:val="00CD6755"/>
    <w:rsid w:val="00CD6856"/>
    <w:rsid w:val="00CE0089"/>
    <w:rsid w:val="00CE793C"/>
    <w:rsid w:val="00CF193C"/>
    <w:rsid w:val="00D173F1"/>
    <w:rsid w:val="00D223B4"/>
    <w:rsid w:val="00D44DC7"/>
    <w:rsid w:val="00D74CB0"/>
    <w:rsid w:val="00D8295D"/>
    <w:rsid w:val="00DB411E"/>
    <w:rsid w:val="00DC2A65"/>
    <w:rsid w:val="00DE15F0"/>
    <w:rsid w:val="00DE2550"/>
    <w:rsid w:val="00DE5663"/>
    <w:rsid w:val="00DE78AA"/>
    <w:rsid w:val="00E02F8F"/>
    <w:rsid w:val="00E053D0"/>
    <w:rsid w:val="00E15994"/>
    <w:rsid w:val="00E17B06"/>
    <w:rsid w:val="00E3114E"/>
    <w:rsid w:val="00E31A70"/>
    <w:rsid w:val="00E35B02"/>
    <w:rsid w:val="00E528B0"/>
    <w:rsid w:val="00E66496"/>
    <w:rsid w:val="00E66B35"/>
    <w:rsid w:val="00E66E10"/>
    <w:rsid w:val="00E769F6"/>
    <w:rsid w:val="00E82DDA"/>
    <w:rsid w:val="00E8407C"/>
    <w:rsid w:val="00E84F3C"/>
    <w:rsid w:val="00E86485"/>
    <w:rsid w:val="00EA012C"/>
    <w:rsid w:val="00EC6A55"/>
    <w:rsid w:val="00ED0288"/>
    <w:rsid w:val="00EE52CB"/>
    <w:rsid w:val="00EE78BA"/>
    <w:rsid w:val="00EF581D"/>
    <w:rsid w:val="00EF7FD8"/>
    <w:rsid w:val="00F06F59"/>
    <w:rsid w:val="00F156BD"/>
    <w:rsid w:val="00F17376"/>
    <w:rsid w:val="00F17988"/>
    <w:rsid w:val="00F469F0"/>
    <w:rsid w:val="00F53273"/>
    <w:rsid w:val="00F649E4"/>
    <w:rsid w:val="00F755E4"/>
    <w:rsid w:val="00F77D02"/>
    <w:rsid w:val="00F971B8"/>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0"/>
        <o:r id="V:Rule2" type="connector" idref="#Straight Arrow Connector 10"/>
        <o:r id="V:Rule3" type="connector" idref="#Straight Arrow Connector 8"/>
      </o:rules>
    </o:shapelayout>
  </w:shapeDefaults>
  <w:decimalSymbol w:val="."/>
  <w:listSeparator w:val=","/>
  <w14:docId w14:val="21EC782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table" w:styleId="TableGridLight">
    <w:name w:val="Grid Table Light"/>
    <w:basedOn w:val="TableNormal"/>
    <w:uiPriority w:val="40"/>
    <w:rsid w:val="0069262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211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966D3-18A8-4D69-9B52-C7B389DAD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234</TotalTime>
  <Pages>12</Pages>
  <Words>11701</Words>
  <Characters>66700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78245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32</cp:revision>
  <cp:lastPrinted>1999-07-06T11:00:00Z</cp:lastPrinted>
  <dcterms:created xsi:type="dcterms:W3CDTF">2014-10-25T14:34:00Z</dcterms:created>
  <dcterms:modified xsi:type="dcterms:W3CDTF">2025-04-12T14:23:00Z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http://www.zotero.org/styles/apa-5th-edition</vt:lpwstr>
  </property>
  <property fmtid="{D5CDD505-2E9C-101B-9397-08002B2CF9AE}" pid="5" name="Mendeley Recent Style Name 1_1">
    <vt:lpwstr>American Psychological Association 5th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http://www.zotero.org/styles/chicago-fullnote-bibliography</vt:lpwstr>
  </property>
  <property fmtid="{D5CDD505-2E9C-101B-9397-08002B2CF9AE}" pid="11" name="Mendeley Recent Style Name 4_1">
    <vt:lpwstr>Chicago Manual of Style 17th edition (full note)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http://www.zotero.org/styles/associacao-brasileira-de-normas-tecnicas-eceme</vt:lpwstr>
  </property>
  <property fmtid="{D5CDD505-2E9C-101B-9397-08002B2CF9AE}" pid="15" name="Mendeley Recent Style Name 6_1">
    <vt:lpwstr>Escola de Comando e Estado-Maior do Exército - ABNT (Português - Brasil)</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4th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8741a7d6-da98-3e66-a664-703af00f19ae</vt:lpwstr>
  </property>
  <property fmtid="{D5CDD505-2E9C-101B-9397-08002B2CF9AE}" pid="24" name="Mendeley Citation Style_1">
    <vt:lpwstr>http://www.zotero.org/styles/apa</vt:lpwstr>
  </property>
</Properties>
</file>