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6067C" w14:textId="4F15E7A4" w:rsidR="001C3137" w:rsidRDefault="001C3137" w:rsidP="00695225">
      <w:pPr>
        <w:spacing w:after="0" w:line="240" w:lineRule="auto"/>
        <w:jc w:val="right"/>
        <w:rPr>
          <w:rFonts w:ascii="Arial" w:hAnsi="Arial" w:cs="Arial"/>
          <w:b/>
          <w:bCs/>
          <w:sz w:val="36"/>
          <w:szCs w:val="36"/>
        </w:rPr>
      </w:pPr>
      <w:r w:rsidRPr="001C3137">
        <w:rPr>
          <w:rFonts w:ascii="Arial" w:hAnsi="Arial" w:cs="Arial"/>
          <w:b/>
          <w:bCs/>
          <w:sz w:val="36"/>
          <w:szCs w:val="36"/>
        </w:rPr>
        <w:t>Original Research Article</w:t>
      </w:r>
    </w:p>
    <w:p w14:paraId="68248D6C" w14:textId="77777777" w:rsidR="001C3137" w:rsidRDefault="001C3137" w:rsidP="00695225">
      <w:pPr>
        <w:spacing w:after="0" w:line="240" w:lineRule="auto"/>
        <w:jc w:val="right"/>
        <w:rPr>
          <w:rFonts w:ascii="Arial" w:hAnsi="Arial" w:cs="Arial"/>
          <w:b/>
          <w:bCs/>
          <w:sz w:val="36"/>
          <w:szCs w:val="36"/>
        </w:rPr>
      </w:pPr>
    </w:p>
    <w:p w14:paraId="555F5640" w14:textId="35325CF2" w:rsidR="00AB20A7" w:rsidRDefault="00AB20A7" w:rsidP="00695225">
      <w:pPr>
        <w:spacing w:after="0" w:line="240" w:lineRule="auto"/>
        <w:jc w:val="right"/>
        <w:rPr>
          <w:rFonts w:ascii="Arial" w:hAnsi="Arial" w:cs="Arial"/>
          <w:b/>
          <w:bCs/>
          <w:sz w:val="36"/>
          <w:szCs w:val="36"/>
        </w:rPr>
      </w:pPr>
      <w:r w:rsidRPr="0019326E">
        <w:rPr>
          <w:rFonts w:ascii="Arial" w:hAnsi="Arial" w:cs="Arial"/>
          <w:b/>
          <w:bCs/>
          <w:sz w:val="36"/>
          <w:szCs w:val="36"/>
        </w:rPr>
        <w:t xml:space="preserve">Determining Factors of </w:t>
      </w:r>
      <w:bookmarkStart w:id="0" w:name="_Hlk193598305"/>
      <w:r w:rsidRPr="0019326E">
        <w:rPr>
          <w:rFonts w:ascii="Arial" w:hAnsi="Arial" w:cs="Arial"/>
          <w:b/>
          <w:bCs/>
          <w:sz w:val="36"/>
          <w:szCs w:val="36"/>
        </w:rPr>
        <w:t xml:space="preserve">Livelihood Resilience </w:t>
      </w:r>
      <w:bookmarkEnd w:id="0"/>
      <w:r w:rsidRPr="0019326E">
        <w:rPr>
          <w:rFonts w:ascii="Arial" w:hAnsi="Arial" w:cs="Arial"/>
          <w:b/>
          <w:bCs/>
          <w:sz w:val="36"/>
          <w:szCs w:val="36"/>
        </w:rPr>
        <w:t xml:space="preserve">of </w:t>
      </w:r>
      <w:bookmarkStart w:id="1" w:name="_Hlk193598341"/>
      <w:r w:rsidRPr="0019326E">
        <w:rPr>
          <w:rFonts w:ascii="Arial" w:hAnsi="Arial" w:cs="Arial"/>
          <w:b/>
          <w:bCs/>
          <w:sz w:val="36"/>
          <w:szCs w:val="36"/>
        </w:rPr>
        <w:t>Flood</w:t>
      </w:r>
      <w:bookmarkEnd w:id="1"/>
      <w:r w:rsidRPr="0019326E">
        <w:rPr>
          <w:rFonts w:ascii="Arial" w:hAnsi="Arial" w:cs="Arial"/>
          <w:b/>
          <w:bCs/>
          <w:sz w:val="36"/>
          <w:szCs w:val="36"/>
        </w:rPr>
        <w:t xml:space="preserve">-affected Households in </w:t>
      </w:r>
      <w:bookmarkStart w:id="2" w:name="_Hlk193598438"/>
      <w:r w:rsidRPr="0019326E">
        <w:rPr>
          <w:rFonts w:ascii="Arial" w:hAnsi="Arial" w:cs="Arial"/>
          <w:b/>
          <w:bCs/>
          <w:sz w:val="36"/>
          <w:szCs w:val="36"/>
        </w:rPr>
        <w:t>North-Western Bangladesh</w:t>
      </w:r>
      <w:bookmarkEnd w:id="2"/>
    </w:p>
    <w:p w14:paraId="49D090EF" w14:textId="77777777" w:rsidR="0019326E" w:rsidRDefault="0019326E" w:rsidP="00695225">
      <w:pPr>
        <w:spacing w:after="0" w:line="240" w:lineRule="auto"/>
        <w:jc w:val="right"/>
        <w:rPr>
          <w:rFonts w:ascii="Arial" w:hAnsi="Arial" w:cs="Arial"/>
          <w:b/>
          <w:bCs/>
          <w:sz w:val="36"/>
          <w:szCs w:val="36"/>
        </w:rPr>
      </w:pPr>
    </w:p>
    <w:p w14:paraId="1F816FD9" w14:textId="1F2F19B8" w:rsidR="00CF6637" w:rsidRPr="003D187E" w:rsidRDefault="00CF6637" w:rsidP="00695225">
      <w:pPr>
        <w:spacing w:after="0" w:line="240" w:lineRule="auto"/>
        <w:rPr>
          <w:rFonts w:ascii="Arial" w:hAnsi="Arial" w:cs="Arial"/>
          <w:b/>
          <w:bCs/>
          <w:caps/>
        </w:rPr>
      </w:pPr>
      <w:r>
        <w:rPr>
          <w:rFonts w:ascii="Arial" w:hAnsi="Arial" w:cs="Arial"/>
          <w:b/>
          <w:bCs/>
          <w:caps/>
          <w:noProof/>
        </w:rPr>
        <mc:AlternateContent>
          <mc:Choice Requires="wps">
            <w:drawing>
              <wp:anchor distT="0" distB="0" distL="114300" distR="114300" simplePos="0" relativeHeight="251660288" behindDoc="0" locked="0" layoutInCell="1" allowOverlap="1" wp14:anchorId="6CFA58C5" wp14:editId="7323398E">
                <wp:simplePos x="0" y="0"/>
                <wp:positionH relativeFrom="column">
                  <wp:posOffset>26125</wp:posOffset>
                </wp:positionH>
                <wp:positionV relativeFrom="paragraph">
                  <wp:posOffset>91341</wp:posOffset>
                </wp:positionV>
                <wp:extent cx="5533901" cy="0"/>
                <wp:effectExtent l="0" t="19050" r="29210" b="19050"/>
                <wp:wrapNone/>
                <wp:docPr id="22" name="Straight Connector 22"/>
                <wp:cNvGraphicFramePr/>
                <a:graphic xmlns:a="http://schemas.openxmlformats.org/drawingml/2006/main">
                  <a:graphicData uri="http://schemas.microsoft.com/office/word/2010/wordprocessingShape">
                    <wps:wsp>
                      <wps:cNvCnPr/>
                      <wps:spPr>
                        <a:xfrm>
                          <a:off x="0" y="0"/>
                          <a:ext cx="553390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1F9D1A" id="Straight Connector 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5pt,7.2pt" to="437.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" strokecolor="black [3213]" strokeweight="2.25pt">
                <v:stroke joinstyle="miter"/>
              </v:line>
            </w:pict>
          </mc:Fallback>
        </mc:AlternateContent>
      </w:r>
    </w:p>
    <w:p w14:paraId="2A79E87D" w14:textId="77777777" w:rsidR="00CF6637" w:rsidRPr="003D187E" w:rsidRDefault="00CF6637" w:rsidP="00695225">
      <w:pPr>
        <w:spacing w:after="0" w:line="240" w:lineRule="auto"/>
        <w:rPr>
          <w:rFonts w:ascii="Arial" w:hAnsi="Arial" w:cs="Arial"/>
          <w:b/>
          <w:bCs/>
          <w:caps/>
        </w:rPr>
      </w:pPr>
    </w:p>
    <w:p w14:paraId="41011721" w14:textId="7904067D" w:rsidR="00E85BBF" w:rsidRDefault="00B07837" w:rsidP="00695225">
      <w:pPr>
        <w:spacing w:after="0" w:line="240" w:lineRule="auto"/>
        <w:rPr>
          <w:rFonts w:ascii="Arial" w:hAnsi="Arial" w:cs="Arial"/>
          <w:b/>
          <w:bCs/>
          <w:caps/>
        </w:rPr>
      </w:pPr>
      <w:r w:rsidRPr="0019326E">
        <w:rPr>
          <w:rFonts w:ascii="Arial" w:hAnsi="Arial" w:cs="Arial"/>
          <w:b/>
          <w:bCs/>
          <w:caps/>
        </w:rPr>
        <w:t>Abstract</w:t>
      </w:r>
    </w:p>
    <w:p w14:paraId="12E20BCA" w14:textId="04EAF47E" w:rsidR="0019326E" w:rsidRDefault="0019326E" w:rsidP="00695225">
      <w:pPr>
        <w:spacing w:after="0" w:line="240" w:lineRule="auto"/>
        <w:rPr>
          <w:rFonts w:ascii="Arial" w:hAnsi="Arial" w:cs="Arial"/>
          <w: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74"/>
      </w:tblGrid>
      <w:tr w:rsidR="0019326E" w:rsidRPr="001E44FE" w14:paraId="671CE860" w14:textId="77777777" w:rsidTr="009C3290">
        <w:tc>
          <w:tcPr>
            <w:tcW w:w="9576" w:type="dxa"/>
            <w:shd w:val="clear" w:color="auto" w:fill="F2F2F2"/>
          </w:tcPr>
          <w:p w14:paraId="1CF00533" w14:textId="151ED6C8" w:rsidR="0019326E" w:rsidRPr="00BA1B01" w:rsidRDefault="0019326E" w:rsidP="00695225">
            <w:pPr>
              <w:pStyle w:val="Body"/>
              <w:spacing w:after="0"/>
              <w:rPr>
                <w:rFonts w:ascii="Arial" w:eastAsia="Calibri" w:hAnsi="Arial" w:cs="Arial"/>
                <w:szCs w:val="22"/>
              </w:rPr>
            </w:pPr>
            <w:r w:rsidRPr="00BA1B01">
              <w:rPr>
                <w:rFonts w:ascii="Arial" w:eastAsia="Calibri" w:hAnsi="Arial" w:cs="Arial"/>
                <w:b/>
                <w:szCs w:val="22"/>
              </w:rPr>
              <w:t xml:space="preserve">Aims: </w:t>
            </w:r>
            <w:r w:rsidRPr="0019326E">
              <w:rPr>
                <w:rFonts w:ascii="Arial" w:eastAsia="Calibri" w:hAnsi="Arial" w:cs="Arial"/>
                <w:szCs w:val="22"/>
              </w:rPr>
              <w:t xml:space="preserve">This study examines the </w:t>
            </w:r>
            <w:r w:rsidR="00F67B3D">
              <w:rPr>
                <w:rFonts w:ascii="Arial" w:eastAsia="Calibri" w:hAnsi="Arial" w:cs="Arial"/>
                <w:szCs w:val="22"/>
              </w:rPr>
              <w:t>key factors</w:t>
            </w:r>
            <w:r w:rsidRPr="0019326E">
              <w:rPr>
                <w:rFonts w:ascii="Arial" w:eastAsia="Calibri" w:hAnsi="Arial" w:cs="Arial"/>
                <w:szCs w:val="22"/>
              </w:rPr>
              <w:t xml:space="preserve"> of livelihood resilience </w:t>
            </w:r>
            <w:r w:rsidR="00F67B3D">
              <w:rPr>
                <w:rFonts w:ascii="Arial" w:eastAsia="Calibri" w:hAnsi="Arial" w:cs="Arial"/>
                <w:szCs w:val="22"/>
              </w:rPr>
              <w:t>of</w:t>
            </w:r>
            <w:r w:rsidRPr="0019326E">
              <w:rPr>
                <w:rFonts w:ascii="Arial" w:eastAsia="Calibri" w:hAnsi="Arial" w:cs="Arial"/>
                <w:szCs w:val="22"/>
              </w:rPr>
              <w:t xml:space="preserve"> flood-affected households in northwestern Bangladesh, a region recurrently impacted by flood</w:t>
            </w:r>
            <w:r w:rsidR="00502FD8">
              <w:rPr>
                <w:rFonts w:ascii="Arial" w:eastAsia="Calibri" w:hAnsi="Arial" w:cs="Arial"/>
                <w:szCs w:val="22"/>
              </w:rPr>
              <w:t xml:space="preserve"> </w:t>
            </w:r>
            <w:r w:rsidR="00502FD8" w:rsidRPr="0019326E">
              <w:rPr>
                <w:rFonts w:ascii="Arial" w:eastAsia="Calibri" w:hAnsi="Arial" w:cs="Arial"/>
                <w:szCs w:val="22"/>
              </w:rPr>
              <w:t>h</w:t>
            </w:r>
            <w:r w:rsidR="00502FD8">
              <w:rPr>
                <w:rFonts w:ascii="Arial" w:eastAsia="Calibri" w:hAnsi="Arial" w:cs="Arial"/>
                <w:szCs w:val="22"/>
              </w:rPr>
              <w:t>azard</w:t>
            </w:r>
            <w:r w:rsidRPr="0019326E">
              <w:rPr>
                <w:rFonts w:ascii="Arial" w:eastAsia="Calibri" w:hAnsi="Arial" w:cs="Arial"/>
                <w:szCs w:val="22"/>
              </w:rPr>
              <w:t>s</w:t>
            </w:r>
            <w:r>
              <w:rPr>
                <w:rFonts w:ascii="Arial" w:eastAsia="Calibri" w:hAnsi="Arial" w:cs="Arial"/>
                <w:szCs w:val="22"/>
              </w:rPr>
              <w:t>.</w:t>
            </w:r>
          </w:p>
          <w:p w14:paraId="3F04306C" w14:textId="14894DB8" w:rsidR="0019326E" w:rsidRPr="00BA1B01" w:rsidRDefault="0019326E" w:rsidP="00695225">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02FD8">
              <w:rPr>
                <w:rFonts w:ascii="Arial" w:eastAsia="Calibri" w:hAnsi="Arial" w:cs="Arial"/>
                <w:szCs w:val="22"/>
              </w:rPr>
              <w:t>T</w:t>
            </w:r>
            <w:r w:rsidR="00502FD8" w:rsidRPr="0019326E">
              <w:rPr>
                <w:rFonts w:ascii="Arial" w:eastAsia="Calibri" w:hAnsi="Arial" w:cs="Arial"/>
                <w:szCs w:val="22"/>
              </w:rPr>
              <w:t>he research</w:t>
            </w:r>
            <w:r w:rsidR="00502FD8">
              <w:rPr>
                <w:rFonts w:ascii="Arial" w:eastAsia="Calibri" w:hAnsi="Arial" w:cs="Arial"/>
                <w:szCs w:val="22"/>
              </w:rPr>
              <w:t xml:space="preserve"> employed</w:t>
            </w:r>
            <w:r w:rsidRPr="0019326E">
              <w:rPr>
                <w:rFonts w:ascii="Arial" w:eastAsia="Calibri" w:hAnsi="Arial" w:cs="Arial"/>
                <w:szCs w:val="22"/>
              </w:rPr>
              <w:t xml:space="preserve"> mixed-methods approaches, combin</w:t>
            </w:r>
            <w:r w:rsidR="00502FD8">
              <w:rPr>
                <w:rFonts w:ascii="Arial" w:eastAsia="Calibri" w:hAnsi="Arial" w:cs="Arial"/>
                <w:szCs w:val="22"/>
              </w:rPr>
              <w:t>ing</w:t>
            </w:r>
            <w:r w:rsidRPr="0019326E">
              <w:rPr>
                <w:rFonts w:ascii="Arial" w:eastAsia="Calibri" w:hAnsi="Arial" w:cs="Arial"/>
                <w:szCs w:val="22"/>
              </w:rPr>
              <w:t xml:space="preserve"> quantitative analysis of household surveys (n=220) with qualitative insights from </w:t>
            </w:r>
            <w:r w:rsidR="00502FD8">
              <w:rPr>
                <w:rFonts w:ascii="Arial" w:eastAsia="Calibri" w:hAnsi="Arial" w:cs="Arial"/>
                <w:szCs w:val="22"/>
              </w:rPr>
              <w:t xml:space="preserve">12 </w:t>
            </w:r>
            <w:r w:rsidRPr="0019326E">
              <w:rPr>
                <w:rFonts w:ascii="Arial" w:eastAsia="Calibri" w:hAnsi="Arial" w:cs="Arial"/>
                <w:szCs w:val="22"/>
              </w:rPr>
              <w:t>focus group discussions</w:t>
            </w:r>
            <w:r>
              <w:rPr>
                <w:rFonts w:ascii="Arial" w:eastAsia="Calibri" w:hAnsi="Arial" w:cs="Arial"/>
                <w:szCs w:val="22"/>
              </w:rPr>
              <w:t xml:space="preserve"> (FGDs)</w:t>
            </w:r>
            <w:r w:rsidRPr="0019326E">
              <w:rPr>
                <w:rFonts w:ascii="Arial" w:eastAsia="Calibri" w:hAnsi="Arial" w:cs="Arial"/>
                <w:szCs w:val="22"/>
              </w:rPr>
              <w:t xml:space="preserve"> and </w:t>
            </w:r>
            <w:r w:rsidR="00502FD8">
              <w:rPr>
                <w:rFonts w:ascii="Arial" w:eastAsia="Calibri" w:hAnsi="Arial" w:cs="Arial"/>
                <w:szCs w:val="22"/>
              </w:rPr>
              <w:t xml:space="preserve">8 </w:t>
            </w:r>
            <w:r w:rsidRPr="0019326E">
              <w:rPr>
                <w:rFonts w:ascii="Arial" w:eastAsia="Calibri" w:hAnsi="Arial" w:cs="Arial"/>
                <w:szCs w:val="22"/>
              </w:rPr>
              <w:t>key informant interviews</w:t>
            </w:r>
            <w:r>
              <w:rPr>
                <w:rFonts w:ascii="Arial" w:eastAsia="Calibri" w:hAnsi="Arial" w:cs="Arial"/>
                <w:szCs w:val="22"/>
              </w:rPr>
              <w:t xml:space="preserve"> (KIIs).</w:t>
            </w:r>
          </w:p>
          <w:p w14:paraId="26437519" w14:textId="7EF26A62" w:rsidR="0019326E" w:rsidRDefault="0019326E" w:rsidP="00695225">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T</w:t>
            </w:r>
            <w:r w:rsidRPr="0019326E">
              <w:rPr>
                <w:rFonts w:ascii="Arial" w:eastAsia="Calibri" w:hAnsi="Arial" w:cs="Arial"/>
                <w:szCs w:val="22"/>
              </w:rPr>
              <w:t>h</w:t>
            </w:r>
            <w:r>
              <w:rPr>
                <w:rFonts w:ascii="Arial" w:eastAsia="Calibri" w:hAnsi="Arial" w:cs="Arial"/>
                <w:szCs w:val="22"/>
              </w:rPr>
              <w:t xml:space="preserve">is study was conducted </w:t>
            </w:r>
            <w:r w:rsidR="00502FD8">
              <w:rPr>
                <w:rFonts w:ascii="Arial" w:eastAsia="Calibri" w:hAnsi="Arial" w:cs="Arial"/>
                <w:szCs w:val="22"/>
              </w:rPr>
              <w:t xml:space="preserve">in </w:t>
            </w:r>
            <w:proofErr w:type="spellStart"/>
            <w:r w:rsidRPr="0019326E">
              <w:rPr>
                <w:rFonts w:ascii="Arial" w:eastAsia="Calibri" w:hAnsi="Arial" w:cs="Arial"/>
                <w:szCs w:val="22"/>
              </w:rPr>
              <w:t>Gaibandha</w:t>
            </w:r>
            <w:proofErr w:type="spellEnd"/>
            <w:r w:rsidRPr="0019326E">
              <w:rPr>
                <w:rFonts w:ascii="Arial" w:eastAsia="Calibri" w:hAnsi="Arial" w:cs="Arial"/>
                <w:szCs w:val="22"/>
              </w:rPr>
              <w:t xml:space="preserve"> and </w:t>
            </w:r>
            <w:proofErr w:type="spellStart"/>
            <w:r w:rsidRPr="0019326E">
              <w:rPr>
                <w:rFonts w:ascii="Arial" w:eastAsia="Calibri" w:hAnsi="Arial" w:cs="Arial"/>
                <w:szCs w:val="22"/>
              </w:rPr>
              <w:t>Lalmonirhat</w:t>
            </w:r>
            <w:proofErr w:type="spellEnd"/>
            <w:r w:rsidRPr="0019326E">
              <w:rPr>
                <w:rFonts w:ascii="Arial" w:eastAsia="Calibri" w:hAnsi="Arial" w:cs="Arial"/>
                <w:szCs w:val="22"/>
              </w:rPr>
              <w:t>, two districts of Bangladesh</w:t>
            </w:r>
            <w:r w:rsidR="00502FD8">
              <w:rPr>
                <w:rFonts w:ascii="Arial" w:eastAsia="Calibri" w:hAnsi="Arial" w:cs="Arial"/>
                <w:szCs w:val="22"/>
              </w:rPr>
              <w:t>,</w:t>
            </w:r>
            <w:r>
              <w:rPr>
                <w:rFonts w:ascii="Arial" w:eastAsia="Calibri" w:hAnsi="Arial" w:cs="Arial"/>
                <w:szCs w:val="22"/>
              </w:rPr>
              <w:t xml:space="preserve"> </w:t>
            </w:r>
            <w:r w:rsidR="00F67B3D">
              <w:rPr>
                <w:rFonts w:ascii="Arial" w:eastAsia="Calibri" w:hAnsi="Arial" w:cs="Arial"/>
                <w:szCs w:val="22"/>
              </w:rPr>
              <w:t>from</w:t>
            </w:r>
            <w:r>
              <w:rPr>
                <w:rFonts w:ascii="Arial" w:eastAsia="Calibri" w:hAnsi="Arial" w:cs="Arial"/>
                <w:szCs w:val="22"/>
              </w:rPr>
              <w:t xml:space="preserve"> </w:t>
            </w:r>
            <w:r w:rsidR="001923EF">
              <w:rPr>
                <w:rFonts w:ascii="Arial" w:eastAsia="Calibri" w:hAnsi="Arial" w:cs="Arial"/>
                <w:szCs w:val="22"/>
              </w:rPr>
              <w:t>April to June 2017.</w:t>
            </w:r>
          </w:p>
          <w:p w14:paraId="24586ED6" w14:textId="1EBF5305" w:rsidR="0019326E" w:rsidRPr="00BA1B01" w:rsidRDefault="0019326E" w:rsidP="00695225">
            <w:pPr>
              <w:pStyle w:val="Body"/>
              <w:spacing w:after="0"/>
              <w:rPr>
                <w:rFonts w:ascii="Arial" w:eastAsia="Calibri" w:hAnsi="Arial" w:cs="Arial"/>
                <w:szCs w:val="22"/>
              </w:rPr>
            </w:pPr>
            <w:r w:rsidRPr="00BA1B01">
              <w:rPr>
                <w:rFonts w:ascii="Arial" w:eastAsia="Calibri" w:hAnsi="Arial" w:cs="Arial"/>
                <w:b/>
                <w:bCs/>
                <w:szCs w:val="22"/>
              </w:rPr>
              <w:t>Methodology:</w:t>
            </w:r>
            <w:r w:rsidR="001923EF">
              <w:rPr>
                <w:rFonts w:ascii="Arial" w:eastAsia="Calibri" w:hAnsi="Arial" w:cs="Arial"/>
                <w:b/>
                <w:bCs/>
                <w:szCs w:val="22"/>
              </w:rPr>
              <w:t xml:space="preserve"> </w:t>
            </w:r>
            <w:r w:rsidR="001923EF" w:rsidRPr="001923EF">
              <w:rPr>
                <w:rFonts w:ascii="Arial" w:eastAsia="Calibri" w:hAnsi="Arial" w:cs="Arial"/>
                <w:szCs w:val="22"/>
              </w:rPr>
              <w:t>The Composite Livelihood Resilience Index approach was adapted to assess absorptive, adaptive, and transformative capacity by combining 4 dimensions (e.g., social, economic, ecological, and institutional) with 12 indicators</w:t>
            </w:r>
            <w:r w:rsidRPr="00BA1B01">
              <w:rPr>
                <w:rFonts w:ascii="Arial" w:eastAsia="Calibri" w:hAnsi="Arial" w:cs="Arial"/>
                <w:szCs w:val="22"/>
              </w:rPr>
              <w:t>.</w:t>
            </w:r>
          </w:p>
          <w:p w14:paraId="27514305" w14:textId="1F69CC9E" w:rsidR="00DE68CF" w:rsidRDefault="0019326E" w:rsidP="00695225">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E68CF" w:rsidRPr="00DE68CF">
              <w:rPr>
                <w:rFonts w:ascii="Arial" w:eastAsia="Calibri" w:hAnsi="Arial" w:cs="Arial"/>
                <w:szCs w:val="22"/>
              </w:rPr>
              <w:t>This study determined the overall livelihood resilience index</w:t>
            </w:r>
            <w:r w:rsidR="00502FD8">
              <w:rPr>
                <w:rFonts w:ascii="Arial" w:eastAsia="Calibri" w:hAnsi="Arial" w:cs="Arial"/>
                <w:szCs w:val="22"/>
              </w:rPr>
              <w:t xml:space="preserve"> of </w:t>
            </w:r>
            <w:r w:rsidR="00502FD8" w:rsidRPr="00DE68CF">
              <w:rPr>
                <w:rFonts w:ascii="Arial" w:eastAsia="Calibri" w:hAnsi="Arial" w:cs="Arial"/>
                <w:szCs w:val="22"/>
              </w:rPr>
              <w:t>flood-affected h</w:t>
            </w:r>
            <w:r w:rsidR="00502FD8">
              <w:rPr>
                <w:rFonts w:ascii="Arial" w:eastAsia="Calibri" w:hAnsi="Arial" w:cs="Arial"/>
                <w:szCs w:val="22"/>
              </w:rPr>
              <w:t>ouse</w:t>
            </w:r>
            <w:r w:rsidR="00502FD8" w:rsidRPr="00DE68CF">
              <w:rPr>
                <w:rFonts w:ascii="Arial" w:eastAsia="Calibri" w:hAnsi="Arial" w:cs="Arial"/>
                <w:szCs w:val="22"/>
              </w:rPr>
              <w:t>h</w:t>
            </w:r>
            <w:r w:rsidR="00502FD8">
              <w:rPr>
                <w:rFonts w:ascii="Arial" w:eastAsia="Calibri" w:hAnsi="Arial" w:cs="Arial"/>
                <w:szCs w:val="22"/>
              </w:rPr>
              <w:t>olds</w:t>
            </w:r>
            <w:r w:rsidR="00DE68CF" w:rsidRPr="00DE68CF">
              <w:rPr>
                <w:rFonts w:ascii="Arial" w:eastAsia="Calibri" w:hAnsi="Arial" w:cs="Arial"/>
                <w:szCs w:val="22"/>
              </w:rPr>
              <w:t xml:space="preserve"> to be 33.33% in northwestern Bangladeshi areas. Absorptive ability was identified as the most important factor in total livelihood resilience, followed by adaptive and transformational capacity. The results demonstrate that social factors consistently dominate across all three capacities, highlighting their critical importance in building resilience against flood shocks and stresses. Economic dimensions are also significant, indicating that financial stability and adaptability are key components of resilience strategies. However, ecological contributions vary across capacities, while institutional contributions are consistently low, indicating a need for stronger governance frameworks and institutional interventions. In strengthening the livelihood resilience of flood-affected households, the regression analysis identified 4 key factors involving human capital (β= 0.278), non-farm income-generating activities (β= 0.251), social capital (β= 0.224), and infrastructure (β= 0.220)</w:t>
            </w:r>
            <w:r w:rsidR="00502FD8">
              <w:rPr>
                <w:rFonts w:ascii="Arial" w:eastAsia="Calibri" w:hAnsi="Arial" w:cs="Arial"/>
                <w:szCs w:val="22"/>
              </w:rPr>
              <w:t>, respectively</w:t>
            </w:r>
            <w:r w:rsidR="00DE68CF" w:rsidRPr="00DE68CF">
              <w:rPr>
                <w:rFonts w:ascii="Arial" w:eastAsia="Calibri" w:hAnsi="Arial" w:cs="Arial"/>
                <w:szCs w:val="22"/>
              </w:rPr>
              <w:t>.</w:t>
            </w:r>
          </w:p>
          <w:p w14:paraId="618C86D1" w14:textId="099D353E" w:rsidR="0019326E" w:rsidRPr="00BA1B01" w:rsidRDefault="0019326E" w:rsidP="00695225">
            <w:pPr>
              <w:pStyle w:val="Body"/>
              <w:spacing w:after="0"/>
              <w:rPr>
                <w:rFonts w:ascii="Arial" w:eastAsia="Calibri" w:hAnsi="Arial" w:cs="Arial"/>
                <w:szCs w:val="22"/>
              </w:rPr>
            </w:pPr>
          </w:p>
        </w:tc>
      </w:tr>
    </w:tbl>
    <w:p w14:paraId="0DDC7582" w14:textId="11049404" w:rsidR="00E81280" w:rsidRPr="0019326E" w:rsidRDefault="00E81280" w:rsidP="00695225">
      <w:pPr>
        <w:spacing w:after="0" w:line="240" w:lineRule="auto"/>
        <w:jc w:val="both"/>
        <w:rPr>
          <w:rFonts w:ascii="Arial" w:hAnsi="Arial" w:cs="Arial"/>
          <w:sz w:val="24"/>
          <w:szCs w:val="24"/>
        </w:rPr>
      </w:pPr>
    </w:p>
    <w:p w14:paraId="2308BA68" w14:textId="77777777" w:rsidR="003D187E" w:rsidRDefault="003D187E" w:rsidP="00695225">
      <w:pPr>
        <w:spacing w:after="0" w:line="240" w:lineRule="auto"/>
        <w:jc w:val="both"/>
        <w:rPr>
          <w:rFonts w:ascii="Arial" w:hAnsi="Arial" w:cs="Arial"/>
          <w:i/>
          <w:iCs/>
          <w:sz w:val="20"/>
          <w:szCs w:val="20"/>
        </w:rPr>
      </w:pPr>
    </w:p>
    <w:p w14:paraId="2D20E695" w14:textId="77777777" w:rsidR="003D187E" w:rsidRDefault="003D187E" w:rsidP="00695225">
      <w:pPr>
        <w:spacing w:after="0" w:line="240" w:lineRule="auto"/>
        <w:jc w:val="both"/>
        <w:rPr>
          <w:rFonts w:ascii="Arial" w:hAnsi="Arial" w:cs="Arial"/>
          <w:i/>
          <w:iCs/>
          <w:sz w:val="20"/>
          <w:szCs w:val="20"/>
        </w:rPr>
      </w:pPr>
    </w:p>
    <w:p w14:paraId="21C34CD6" w14:textId="77777777" w:rsidR="003D187E" w:rsidRDefault="003D187E" w:rsidP="00695225">
      <w:pPr>
        <w:spacing w:after="0" w:line="240" w:lineRule="auto"/>
        <w:jc w:val="both"/>
        <w:rPr>
          <w:rFonts w:ascii="Arial" w:hAnsi="Arial" w:cs="Arial"/>
          <w:i/>
          <w:iCs/>
          <w:sz w:val="20"/>
          <w:szCs w:val="20"/>
        </w:rPr>
      </w:pPr>
    </w:p>
    <w:p w14:paraId="799603F5" w14:textId="77777777" w:rsidR="003D187E" w:rsidRDefault="003D187E" w:rsidP="00695225">
      <w:pPr>
        <w:spacing w:after="0" w:line="240" w:lineRule="auto"/>
        <w:jc w:val="both"/>
        <w:rPr>
          <w:rFonts w:ascii="Arial" w:hAnsi="Arial" w:cs="Arial"/>
          <w:i/>
          <w:iCs/>
          <w:sz w:val="20"/>
          <w:szCs w:val="20"/>
        </w:rPr>
      </w:pPr>
    </w:p>
    <w:p w14:paraId="5C375257" w14:textId="77777777" w:rsidR="003D187E" w:rsidRDefault="003D187E" w:rsidP="00695225">
      <w:pPr>
        <w:spacing w:after="0" w:line="240" w:lineRule="auto"/>
        <w:jc w:val="both"/>
        <w:rPr>
          <w:rFonts w:ascii="Arial" w:hAnsi="Arial" w:cs="Arial"/>
          <w:i/>
          <w:iCs/>
          <w:sz w:val="20"/>
          <w:szCs w:val="20"/>
        </w:rPr>
      </w:pPr>
    </w:p>
    <w:p w14:paraId="0CFEA919" w14:textId="77777777" w:rsidR="003D187E" w:rsidRDefault="003D187E" w:rsidP="00695225">
      <w:pPr>
        <w:spacing w:after="0" w:line="240" w:lineRule="auto"/>
        <w:jc w:val="both"/>
        <w:rPr>
          <w:rFonts w:ascii="Arial" w:hAnsi="Arial" w:cs="Arial"/>
          <w:i/>
          <w:iCs/>
          <w:sz w:val="20"/>
          <w:szCs w:val="20"/>
        </w:rPr>
      </w:pPr>
    </w:p>
    <w:p w14:paraId="409DC5E4" w14:textId="77777777" w:rsidR="003D187E" w:rsidRDefault="003D187E" w:rsidP="00695225">
      <w:pPr>
        <w:spacing w:after="0" w:line="240" w:lineRule="auto"/>
        <w:jc w:val="both"/>
        <w:rPr>
          <w:rFonts w:ascii="Arial" w:hAnsi="Arial" w:cs="Arial"/>
          <w:i/>
          <w:iCs/>
          <w:sz w:val="20"/>
          <w:szCs w:val="20"/>
        </w:rPr>
      </w:pPr>
    </w:p>
    <w:p w14:paraId="5E2822FF" w14:textId="77777777" w:rsidR="003D187E" w:rsidRDefault="003D187E" w:rsidP="00695225">
      <w:pPr>
        <w:spacing w:after="0" w:line="240" w:lineRule="auto"/>
        <w:jc w:val="both"/>
        <w:rPr>
          <w:rFonts w:ascii="Arial" w:hAnsi="Arial" w:cs="Arial"/>
          <w:i/>
          <w:iCs/>
          <w:sz w:val="20"/>
          <w:szCs w:val="20"/>
        </w:rPr>
      </w:pPr>
    </w:p>
    <w:p w14:paraId="04E7F038" w14:textId="77777777" w:rsidR="003D187E" w:rsidRDefault="003D187E" w:rsidP="00695225">
      <w:pPr>
        <w:spacing w:after="0" w:line="240" w:lineRule="auto"/>
        <w:jc w:val="both"/>
        <w:rPr>
          <w:rFonts w:ascii="Arial" w:hAnsi="Arial" w:cs="Arial"/>
          <w:i/>
          <w:iCs/>
          <w:sz w:val="20"/>
          <w:szCs w:val="20"/>
        </w:rPr>
      </w:pPr>
    </w:p>
    <w:p w14:paraId="0EB18FE4" w14:textId="77777777" w:rsidR="003D187E" w:rsidRDefault="003D187E" w:rsidP="00695225">
      <w:pPr>
        <w:spacing w:after="0" w:line="240" w:lineRule="auto"/>
        <w:jc w:val="both"/>
        <w:rPr>
          <w:rFonts w:ascii="Arial" w:hAnsi="Arial" w:cs="Arial"/>
          <w:i/>
          <w:iCs/>
          <w:sz w:val="20"/>
          <w:szCs w:val="20"/>
        </w:rPr>
      </w:pPr>
    </w:p>
    <w:tbl>
      <w:tblPr>
        <w:tblW w:w="8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6"/>
      </w:tblGrid>
      <w:tr w:rsidR="003D187E" w14:paraId="2594BB84" w14:textId="77777777" w:rsidTr="003D187E">
        <w:trPr>
          <w:trHeight w:val="528"/>
        </w:trPr>
        <w:tc>
          <w:tcPr>
            <w:tcW w:w="8796" w:type="dxa"/>
          </w:tcPr>
          <w:p w14:paraId="62D1CC3A" w14:textId="6BD3977A" w:rsidR="003D187E" w:rsidRDefault="003D187E" w:rsidP="003D187E">
            <w:pPr>
              <w:spacing w:after="0" w:line="240" w:lineRule="auto"/>
              <w:ind w:left="96"/>
              <w:jc w:val="both"/>
              <w:rPr>
                <w:rFonts w:ascii="Arial" w:hAnsi="Arial" w:cs="Arial"/>
                <w:i/>
                <w:iCs/>
                <w:sz w:val="20"/>
                <w:szCs w:val="20"/>
              </w:rPr>
            </w:pPr>
            <w:r w:rsidRPr="00BA1B01">
              <w:rPr>
                <w:rFonts w:ascii="Arial" w:eastAsia="Calibri" w:hAnsi="Arial" w:cs="Arial"/>
                <w:b/>
                <w:bCs/>
              </w:rPr>
              <w:t>Conclusion:</w:t>
            </w:r>
            <w:r w:rsidRPr="00BA1B01">
              <w:rPr>
                <w:rFonts w:ascii="Arial" w:eastAsia="Calibri" w:hAnsi="Arial" w:cs="Arial"/>
              </w:rPr>
              <w:t xml:space="preserve"> </w:t>
            </w:r>
            <w:r>
              <w:rPr>
                <w:rFonts w:ascii="Arial" w:eastAsia="Calibri" w:hAnsi="Arial" w:cs="Arial"/>
              </w:rPr>
              <w:t>T</w:t>
            </w:r>
            <w:r w:rsidRPr="00DE68CF">
              <w:rPr>
                <w:rFonts w:ascii="Arial" w:eastAsia="Calibri" w:hAnsi="Arial" w:cs="Arial"/>
              </w:rPr>
              <w:t xml:space="preserve">his </w:t>
            </w:r>
            <w:r>
              <w:rPr>
                <w:rFonts w:ascii="Arial" w:eastAsia="Calibri" w:hAnsi="Arial" w:cs="Arial"/>
              </w:rPr>
              <w:t>researc</w:t>
            </w:r>
            <w:r w:rsidRPr="006F6A8F">
              <w:rPr>
                <w:rFonts w:ascii="Arial" w:eastAsia="Calibri" w:hAnsi="Arial" w:cs="Arial"/>
              </w:rPr>
              <w:t>h</w:t>
            </w:r>
            <w:r>
              <w:rPr>
                <w:rFonts w:ascii="Arial" w:eastAsia="Calibri" w:hAnsi="Arial" w:cs="Arial"/>
              </w:rPr>
              <w:t xml:space="preserve"> concludes t</w:t>
            </w:r>
            <w:r w:rsidRPr="00DE68CF">
              <w:rPr>
                <w:rFonts w:ascii="Arial" w:eastAsia="Calibri" w:hAnsi="Arial" w:cs="Arial"/>
              </w:rPr>
              <w:t>h</w:t>
            </w:r>
            <w:r>
              <w:rPr>
                <w:rFonts w:ascii="Arial" w:eastAsia="Calibri" w:hAnsi="Arial" w:cs="Arial"/>
              </w:rPr>
              <w:t>at the nort</w:t>
            </w:r>
            <w:r w:rsidRPr="00DE68CF">
              <w:rPr>
                <w:rFonts w:ascii="Arial" w:eastAsia="Calibri" w:hAnsi="Arial" w:cs="Arial"/>
              </w:rPr>
              <w:t>h</w:t>
            </w:r>
            <w:r>
              <w:rPr>
                <w:rFonts w:ascii="Arial" w:eastAsia="Calibri" w:hAnsi="Arial" w:cs="Arial"/>
              </w:rPr>
              <w:t>-western community people have limited liveli</w:t>
            </w:r>
            <w:r w:rsidRPr="00DE68CF">
              <w:rPr>
                <w:rFonts w:ascii="Arial" w:eastAsia="Calibri" w:hAnsi="Arial" w:cs="Arial"/>
              </w:rPr>
              <w:t>h</w:t>
            </w:r>
            <w:r>
              <w:rPr>
                <w:rFonts w:ascii="Arial" w:eastAsia="Calibri" w:hAnsi="Arial" w:cs="Arial"/>
              </w:rPr>
              <w:t>ood resilience capacity, positively influenced by four crucial determinants. T</w:t>
            </w:r>
            <w:r w:rsidRPr="00DE68CF">
              <w:rPr>
                <w:rFonts w:ascii="Arial" w:eastAsia="Calibri" w:hAnsi="Arial" w:cs="Arial"/>
              </w:rPr>
              <w:t>h</w:t>
            </w:r>
            <w:r>
              <w:rPr>
                <w:rFonts w:ascii="Arial" w:eastAsia="Calibri" w:hAnsi="Arial" w:cs="Arial"/>
              </w:rPr>
              <w:t xml:space="preserve">e </w:t>
            </w:r>
            <w:r w:rsidRPr="00DE68CF">
              <w:rPr>
                <w:rFonts w:ascii="Arial" w:eastAsia="Calibri" w:hAnsi="Arial" w:cs="Arial"/>
              </w:rPr>
              <w:t xml:space="preserve">study recommends enhancing institutional support, boosting ecologically smart strategies adoption, strengthening transformative capacity, and fostering social </w:t>
            </w:r>
            <w:r>
              <w:rPr>
                <w:rFonts w:ascii="Arial" w:eastAsia="Calibri" w:hAnsi="Arial" w:cs="Arial"/>
              </w:rPr>
              <w:t>networks</w:t>
            </w:r>
            <w:r w:rsidRPr="00DE68CF">
              <w:rPr>
                <w:rFonts w:ascii="Arial" w:eastAsia="Calibri" w:hAnsi="Arial" w:cs="Arial"/>
              </w:rPr>
              <w:t xml:space="preserve"> for building resilient </w:t>
            </w:r>
            <w:r>
              <w:rPr>
                <w:rFonts w:ascii="Arial" w:eastAsia="Calibri" w:hAnsi="Arial" w:cs="Arial"/>
              </w:rPr>
              <w:t>livelihoods</w:t>
            </w:r>
            <w:r w:rsidRPr="00DE68CF">
              <w:rPr>
                <w:rFonts w:ascii="Arial" w:eastAsia="Calibri" w:hAnsi="Arial" w:cs="Arial"/>
              </w:rPr>
              <w:t xml:space="preserve"> of </w:t>
            </w:r>
            <w:r>
              <w:rPr>
                <w:rFonts w:ascii="Arial" w:eastAsia="Calibri" w:hAnsi="Arial" w:cs="Arial"/>
              </w:rPr>
              <w:t>flood-affected</w:t>
            </w:r>
            <w:r w:rsidRPr="00DE68CF">
              <w:rPr>
                <w:rFonts w:ascii="Arial" w:eastAsia="Calibri" w:hAnsi="Arial" w:cs="Arial"/>
              </w:rPr>
              <w:t xml:space="preserve"> households.  Policymakers could be </w:t>
            </w:r>
            <w:r w:rsidRPr="00DE68CF">
              <w:rPr>
                <w:rFonts w:ascii="Arial" w:eastAsia="Calibri" w:hAnsi="Arial" w:cs="Arial"/>
              </w:rPr>
              <w:lastRenderedPageBreak/>
              <w:t xml:space="preserve">aided with critical insights that could foster equitable resilience-building strategies tailored to the north-western regional context of Bangladesh. </w:t>
            </w:r>
          </w:p>
        </w:tc>
      </w:tr>
    </w:tbl>
    <w:p w14:paraId="75103EA1" w14:textId="77777777" w:rsidR="003D187E" w:rsidRDefault="003D187E" w:rsidP="00695225">
      <w:pPr>
        <w:spacing w:after="0" w:line="240" w:lineRule="auto"/>
        <w:jc w:val="both"/>
        <w:rPr>
          <w:rFonts w:ascii="Arial" w:hAnsi="Arial" w:cs="Arial"/>
          <w:i/>
          <w:iCs/>
          <w:sz w:val="20"/>
          <w:szCs w:val="20"/>
        </w:rPr>
      </w:pPr>
    </w:p>
    <w:p w14:paraId="6CBF709F" w14:textId="2519FAC6" w:rsidR="003D187E" w:rsidRDefault="00E85BBF" w:rsidP="00695225">
      <w:pPr>
        <w:spacing w:after="0" w:line="240" w:lineRule="auto"/>
        <w:jc w:val="both"/>
        <w:rPr>
          <w:rFonts w:ascii="Arial" w:hAnsi="Arial" w:cs="Arial"/>
          <w:b/>
          <w:bCs/>
          <w:caps/>
        </w:rPr>
      </w:pPr>
      <w:r w:rsidRPr="00CF6637">
        <w:rPr>
          <w:rFonts w:ascii="Arial" w:hAnsi="Arial" w:cs="Arial"/>
          <w:i/>
          <w:iCs/>
          <w:sz w:val="20"/>
          <w:szCs w:val="20"/>
        </w:rPr>
        <w:t>Keywords:</w:t>
      </w:r>
      <w:r w:rsidRPr="00CF6637">
        <w:rPr>
          <w:rFonts w:ascii="Arial" w:hAnsi="Arial" w:cs="Arial"/>
          <w:b/>
          <w:bCs/>
          <w:i/>
          <w:iCs/>
          <w:sz w:val="20"/>
          <w:szCs w:val="20"/>
        </w:rPr>
        <w:t xml:space="preserve"> </w:t>
      </w:r>
      <w:r w:rsidRPr="00CF6637">
        <w:rPr>
          <w:rFonts w:ascii="Arial" w:hAnsi="Arial" w:cs="Arial"/>
          <w:sz w:val="20"/>
          <w:szCs w:val="20"/>
        </w:rPr>
        <w:t>Livelihood resilience, Flood, Regression analysis,</w:t>
      </w:r>
      <w:r w:rsidR="007844D6" w:rsidRPr="00CF6637">
        <w:rPr>
          <w:rFonts w:ascii="Arial" w:hAnsi="Arial" w:cs="Arial"/>
          <w:sz w:val="20"/>
          <w:szCs w:val="20"/>
        </w:rPr>
        <w:t xml:space="preserve"> </w:t>
      </w:r>
      <w:r w:rsidRPr="00CF6637">
        <w:rPr>
          <w:rFonts w:ascii="Arial" w:hAnsi="Arial" w:cs="Arial"/>
          <w:sz w:val="20"/>
          <w:szCs w:val="20"/>
        </w:rPr>
        <w:t>North-western Bangladesh.</w:t>
      </w:r>
    </w:p>
    <w:p w14:paraId="109861F4" w14:textId="77777777" w:rsidR="003D187E" w:rsidRDefault="003D187E" w:rsidP="00695225">
      <w:pPr>
        <w:spacing w:after="0" w:line="240" w:lineRule="auto"/>
        <w:jc w:val="both"/>
        <w:rPr>
          <w:rFonts w:ascii="Arial" w:hAnsi="Arial" w:cs="Arial"/>
          <w:b/>
          <w:bCs/>
          <w:caps/>
        </w:rPr>
      </w:pPr>
    </w:p>
    <w:p w14:paraId="63BB5946" w14:textId="77777777" w:rsidR="003D187E" w:rsidRDefault="003D187E" w:rsidP="00695225">
      <w:pPr>
        <w:spacing w:after="0" w:line="240" w:lineRule="auto"/>
        <w:jc w:val="both"/>
        <w:rPr>
          <w:rFonts w:ascii="Arial" w:hAnsi="Arial" w:cs="Arial"/>
          <w:b/>
          <w:bCs/>
          <w:caps/>
        </w:rPr>
      </w:pPr>
    </w:p>
    <w:p w14:paraId="543EFE80" w14:textId="49B29999" w:rsidR="00DE68CF" w:rsidRDefault="008851F1" w:rsidP="00695225">
      <w:pPr>
        <w:spacing w:after="0" w:line="240" w:lineRule="auto"/>
        <w:jc w:val="both"/>
        <w:rPr>
          <w:rFonts w:ascii="Arial" w:hAnsi="Arial" w:cs="Arial"/>
          <w:b/>
          <w:bCs/>
          <w:caps/>
        </w:rPr>
      </w:pPr>
      <w:r w:rsidRPr="00DE68CF">
        <w:rPr>
          <w:rFonts w:ascii="Arial" w:hAnsi="Arial" w:cs="Arial"/>
          <w:b/>
          <w:bCs/>
          <w:caps/>
        </w:rPr>
        <w:t xml:space="preserve">1. </w:t>
      </w:r>
      <w:r w:rsidR="00FE00B8" w:rsidRPr="00DE68CF">
        <w:rPr>
          <w:rFonts w:ascii="Arial" w:hAnsi="Arial" w:cs="Arial"/>
          <w:b/>
          <w:bCs/>
          <w:caps/>
        </w:rPr>
        <w:t>In</w:t>
      </w:r>
      <w:r w:rsidRPr="00DE68CF">
        <w:rPr>
          <w:rFonts w:ascii="Arial" w:hAnsi="Arial" w:cs="Arial"/>
          <w:b/>
          <w:bCs/>
          <w:caps/>
        </w:rPr>
        <w:t>troduction</w:t>
      </w:r>
    </w:p>
    <w:p w14:paraId="7425402E" w14:textId="77777777" w:rsidR="00DE68CF" w:rsidRPr="00DE68CF" w:rsidRDefault="00DE68CF" w:rsidP="00695225">
      <w:pPr>
        <w:spacing w:after="0" w:line="240" w:lineRule="auto"/>
        <w:jc w:val="both"/>
        <w:rPr>
          <w:rFonts w:ascii="Arial" w:hAnsi="Arial" w:cs="Arial"/>
          <w:b/>
          <w:bCs/>
          <w:caps/>
        </w:rPr>
      </w:pPr>
    </w:p>
    <w:p w14:paraId="68A19B99" w14:textId="77777777" w:rsidR="00DE68CF" w:rsidRDefault="00114F12" w:rsidP="00695225">
      <w:pPr>
        <w:pStyle w:val="my-0"/>
        <w:spacing w:before="0" w:beforeAutospacing="0" w:after="0" w:afterAutospacing="0"/>
        <w:jc w:val="both"/>
        <w:rPr>
          <w:rFonts w:ascii="Arial" w:hAnsi="Arial" w:cs="Arial"/>
          <w:sz w:val="20"/>
          <w:szCs w:val="20"/>
        </w:rPr>
      </w:pPr>
      <w:r w:rsidRPr="00DE68CF">
        <w:rPr>
          <w:rFonts w:ascii="Arial" w:hAnsi="Arial" w:cs="Arial"/>
          <w:sz w:val="20"/>
          <w:szCs w:val="20"/>
        </w:rPr>
        <w:t xml:space="preserve">Bangladesh is one of the most flood-prone countries in the world, with its geographical location and climate making it highly susceptible to frequent and severe flooding (Rahman &amp; </w:t>
      </w:r>
      <w:proofErr w:type="spellStart"/>
      <w:r w:rsidRPr="00DE68CF">
        <w:rPr>
          <w:rFonts w:ascii="Arial" w:hAnsi="Arial" w:cs="Arial"/>
          <w:sz w:val="20"/>
          <w:szCs w:val="20"/>
        </w:rPr>
        <w:t>Salehin</w:t>
      </w:r>
      <w:proofErr w:type="spellEnd"/>
      <w:r w:rsidRPr="00DE68CF">
        <w:rPr>
          <w:rFonts w:ascii="Arial" w:hAnsi="Arial" w:cs="Arial"/>
          <w:sz w:val="20"/>
          <w:szCs w:val="20"/>
        </w:rPr>
        <w:t>, 2013; Uddin &amp; Matin, 2021). These floods profoundly impact households' livelihoods, particularly in rural areas where agriculture is the primary source of income (</w:t>
      </w:r>
      <w:r w:rsidRPr="00DE68CF">
        <w:rPr>
          <w:rFonts w:ascii="Arial" w:hAnsi="Arial" w:cs="Arial"/>
          <w:color w:val="222222"/>
          <w:sz w:val="20"/>
          <w:szCs w:val="20"/>
          <w:shd w:val="clear" w:color="auto" w:fill="FFFFFF"/>
        </w:rPr>
        <w:t>Parvin et al.,</w:t>
      </w:r>
      <w:r w:rsidRPr="00DE68CF">
        <w:rPr>
          <w:rFonts w:ascii="Arial" w:hAnsi="Arial" w:cs="Arial"/>
          <w:i/>
          <w:iCs/>
          <w:color w:val="222222"/>
          <w:sz w:val="20"/>
          <w:szCs w:val="20"/>
          <w:shd w:val="clear" w:color="auto" w:fill="FFFFFF"/>
        </w:rPr>
        <w:t xml:space="preserve"> </w:t>
      </w:r>
      <w:r w:rsidRPr="00DE68CF">
        <w:rPr>
          <w:rFonts w:ascii="Arial" w:hAnsi="Arial" w:cs="Arial"/>
          <w:color w:val="222222"/>
          <w:sz w:val="20"/>
          <w:szCs w:val="20"/>
          <w:shd w:val="clear" w:color="auto" w:fill="FFFFFF"/>
        </w:rPr>
        <w:t>2016)</w:t>
      </w:r>
      <w:r w:rsidRPr="00DE68CF">
        <w:rPr>
          <w:rFonts w:ascii="Arial" w:hAnsi="Arial" w:cs="Arial"/>
          <w:sz w:val="20"/>
          <w:szCs w:val="20"/>
        </w:rPr>
        <w:t>. The north-western region of Bangladesh is especially vulnerable due to its proximity to major rivers and the annual monsoon rains, which often lead to devastating floods (Hossain et al.,</w:t>
      </w:r>
      <w:r w:rsidRPr="00DE68CF">
        <w:rPr>
          <w:rFonts w:ascii="Arial" w:hAnsi="Arial" w:cs="Arial"/>
          <w:i/>
          <w:iCs/>
          <w:sz w:val="20"/>
          <w:szCs w:val="20"/>
        </w:rPr>
        <w:t xml:space="preserve"> </w:t>
      </w:r>
      <w:r w:rsidRPr="00DE68CF">
        <w:rPr>
          <w:rFonts w:ascii="Arial" w:hAnsi="Arial" w:cs="Arial"/>
          <w:sz w:val="20"/>
          <w:szCs w:val="20"/>
        </w:rPr>
        <w:t xml:space="preserve">2011). Bangladesh ranks ninth globally and second in Asia (Welle &amp; Birkmann, 2015) as the most flood-prone country. </w:t>
      </w:r>
      <w:r w:rsidRPr="00DE68CF">
        <w:rPr>
          <w:rFonts w:ascii="Arial" w:hAnsi="Arial" w:cs="Arial"/>
          <w:sz w:val="20"/>
          <w:szCs w:val="20"/>
          <w:shd w:val="clear" w:color="auto" w:fill="FFFFFF"/>
        </w:rPr>
        <w:t>Nayem et al. (2021)</w:t>
      </w:r>
      <w:r w:rsidRPr="00DE68CF">
        <w:rPr>
          <w:rFonts w:ascii="Arial" w:hAnsi="Arial" w:cs="Arial"/>
          <w:sz w:val="20"/>
          <w:szCs w:val="20"/>
        </w:rPr>
        <w:t xml:space="preserve"> reported 4 million annual flood-affected residents and up to 5.6 million exposed individuals. Paul (1997) documented historical river floods inundating 20% of the country’s landmass.  Floods cause immense human suffering and disrupt socio-economic, environmental, and cultural sectors (Billah &amp; Ansary, 2018).</w:t>
      </w:r>
    </w:p>
    <w:p w14:paraId="27B24549" w14:textId="3FC0F5C7" w:rsidR="00114F12" w:rsidRPr="00DE68CF" w:rsidRDefault="00114F12" w:rsidP="00695225">
      <w:pPr>
        <w:pStyle w:val="my-0"/>
        <w:spacing w:before="0" w:beforeAutospacing="0" w:after="0" w:afterAutospacing="0"/>
        <w:jc w:val="both"/>
        <w:rPr>
          <w:rFonts w:ascii="Arial" w:hAnsi="Arial" w:cs="Arial"/>
          <w:sz w:val="20"/>
          <w:szCs w:val="20"/>
        </w:rPr>
      </w:pPr>
      <w:r w:rsidRPr="00DE68CF">
        <w:rPr>
          <w:rFonts w:ascii="Arial" w:hAnsi="Arial" w:cs="Arial"/>
          <w:sz w:val="20"/>
          <w:szCs w:val="20"/>
        </w:rPr>
        <w:t xml:space="preserve"> </w:t>
      </w:r>
    </w:p>
    <w:p w14:paraId="7D18C7A6" w14:textId="173329D9" w:rsidR="00114F12" w:rsidRPr="00DE68CF" w:rsidRDefault="00114F12" w:rsidP="00695225">
      <w:pPr>
        <w:pStyle w:val="my-0"/>
        <w:spacing w:before="0" w:beforeAutospacing="0" w:after="0" w:afterAutospacing="0"/>
        <w:jc w:val="both"/>
        <w:rPr>
          <w:rFonts w:ascii="Arial" w:hAnsi="Arial" w:cs="Arial"/>
          <w:sz w:val="20"/>
          <w:szCs w:val="20"/>
        </w:rPr>
      </w:pPr>
      <w:r w:rsidRPr="00DE68CF">
        <w:rPr>
          <w:rFonts w:ascii="Arial" w:hAnsi="Arial" w:cs="Arial"/>
          <w:sz w:val="20"/>
          <w:szCs w:val="20"/>
        </w:rPr>
        <w:t>Floods in Bangladesh not only cause immediate damage to crops and infrastructure but also have long-term effects on food security, economic stability, and rural employment (</w:t>
      </w:r>
      <w:proofErr w:type="spellStart"/>
      <w:r w:rsidRPr="00DE68CF">
        <w:rPr>
          <w:rFonts w:ascii="Arial" w:hAnsi="Arial" w:cs="Arial"/>
          <w:sz w:val="20"/>
          <w:szCs w:val="20"/>
        </w:rPr>
        <w:t>Hoq</w:t>
      </w:r>
      <w:proofErr w:type="spellEnd"/>
      <w:r w:rsidRPr="00DE68CF">
        <w:rPr>
          <w:rFonts w:ascii="Arial" w:hAnsi="Arial" w:cs="Arial"/>
          <w:sz w:val="20"/>
          <w:szCs w:val="20"/>
        </w:rPr>
        <w:t xml:space="preserve"> et al.,</w:t>
      </w:r>
      <w:r w:rsidRPr="00DE68CF">
        <w:rPr>
          <w:rFonts w:ascii="Arial" w:hAnsi="Arial" w:cs="Arial"/>
          <w:i/>
          <w:iCs/>
          <w:sz w:val="20"/>
          <w:szCs w:val="20"/>
        </w:rPr>
        <w:t xml:space="preserve"> </w:t>
      </w:r>
      <w:r w:rsidRPr="00DE68CF">
        <w:rPr>
          <w:rFonts w:ascii="Arial" w:hAnsi="Arial" w:cs="Arial"/>
          <w:sz w:val="20"/>
          <w:szCs w:val="20"/>
        </w:rPr>
        <w:t>2021). For instance, recent floods have resulted in significant losses in the agricultural sector, with households engaged in fishery, crop, and livestock production being particularly affected (</w:t>
      </w:r>
      <w:r w:rsidRPr="00DE68CF">
        <w:rPr>
          <w:rFonts w:ascii="Arial" w:hAnsi="Arial" w:cs="Arial"/>
          <w:color w:val="222222"/>
          <w:sz w:val="20"/>
          <w:szCs w:val="20"/>
          <w:shd w:val="clear" w:color="auto" w:fill="FFFFFF"/>
        </w:rPr>
        <w:t>Rakib et al.</w:t>
      </w:r>
      <w:r w:rsidRPr="00DE68CF">
        <w:rPr>
          <w:rFonts w:ascii="Arial" w:hAnsi="Arial" w:cs="Arial"/>
          <w:sz w:val="20"/>
          <w:szCs w:val="20"/>
        </w:rPr>
        <w:t>, 2017)</w:t>
      </w:r>
      <w:r w:rsidRPr="00DE68CF">
        <w:rPr>
          <w:rStyle w:val="whitespace-nowrap"/>
          <w:rFonts w:ascii="Arial" w:hAnsi="Arial" w:cs="Arial"/>
          <w:sz w:val="20"/>
          <w:szCs w:val="20"/>
        </w:rPr>
        <w:t xml:space="preserve">. </w:t>
      </w:r>
      <w:r w:rsidRPr="00DE68CF">
        <w:rPr>
          <w:rStyle w:val="whitespace-nowrap"/>
          <w:rFonts w:ascii="Arial" w:hAnsi="Arial" w:cs="Arial"/>
          <w:caps/>
          <w:sz w:val="20"/>
          <w:szCs w:val="20"/>
        </w:rPr>
        <w:t>h</w:t>
      </w:r>
      <w:r w:rsidRPr="00DE68CF">
        <w:rPr>
          <w:rStyle w:val="whitespace-nowrap"/>
          <w:rFonts w:ascii="Arial" w:hAnsi="Arial" w:cs="Arial"/>
          <w:sz w:val="20"/>
          <w:szCs w:val="20"/>
        </w:rPr>
        <w:t>owever, it is essential to build up livelihood resilience among flood-affected households to inform policy interventions aimed at enhancing their capacity to withstand and recover from such disasters.</w:t>
      </w:r>
      <w:r w:rsidRPr="00DE68CF">
        <w:rPr>
          <w:rFonts w:ascii="Arial" w:hAnsi="Arial" w:cs="Arial"/>
          <w:color w:val="222222"/>
          <w:sz w:val="20"/>
          <w:szCs w:val="20"/>
          <w:shd w:val="clear" w:color="auto" w:fill="FFFFFF"/>
        </w:rPr>
        <w:t xml:space="preserve"> </w:t>
      </w:r>
      <w:r w:rsidRPr="00DE68CF">
        <w:rPr>
          <w:rFonts w:ascii="Arial" w:hAnsi="Arial" w:cs="Arial"/>
          <w:sz w:val="20"/>
          <w:szCs w:val="20"/>
        </w:rPr>
        <w:t xml:space="preserve">Climate resilience is defined as a system’s capacity to absorb disturbances while retaining core functions, </w:t>
      </w:r>
      <w:r w:rsidR="00CF6637">
        <w:rPr>
          <w:rFonts w:ascii="Arial" w:hAnsi="Arial" w:cs="Arial"/>
          <w:sz w:val="20"/>
          <w:szCs w:val="20"/>
        </w:rPr>
        <w:t>self-organizing</w:t>
      </w:r>
      <w:r w:rsidRPr="00DE68CF">
        <w:rPr>
          <w:rFonts w:ascii="Arial" w:hAnsi="Arial" w:cs="Arial"/>
          <w:sz w:val="20"/>
          <w:szCs w:val="20"/>
        </w:rPr>
        <w:t xml:space="preserve">, and </w:t>
      </w:r>
      <w:r w:rsidR="00CF6637">
        <w:rPr>
          <w:rFonts w:ascii="Arial" w:hAnsi="Arial" w:cs="Arial"/>
          <w:sz w:val="20"/>
          <w:szCs w:val="20"/>
        </w:rPr>
        <w:t>adapting</w:t>
      </w:r>
      <w:r w:rsidRPr="00DE68CF">
        <w:rPr>
          <w:rFonts w:ascii="Arial" w:hAnsi="Arial" w:cs="Arial"/>
          <w:sz w:val="20"/>
          <w:szCs w:val="20"/>
        </w:rPr>
        <w:t xml:space="preserve"> to stressors (IPCC, 2007). This concept emphasizes anticipating, preparing for, responding to, and recovering from shocks (Pain &amp; Levine, 2012), while maintaining structural integrity despite disruptions (Walter et al., 2006). In climate contexts, it specifically refers to socio-economic systems’ ability to sustain shocks from climate change through adaptation (Tompkins &amp; Adger, 2004). </w:t>
      </w:r>
    </w:p>
    <w:p w14:paraId="6398CC27" w14:textId="77777777" w:rsidR="00DE68CF" w:rsidRDefault="00DE68CF" w:rsidP="00695225">
      <w:pPr>
        <w:pStyle w:val="my-0"/>
        <w:spacing w:before="0" w:beforeAutospacing="0" w:after="0" w:afterAutospacing="0"/>
        <w:jc w:val="both"/>
        <w:rPr>
          <w:rFonts w:ascii="Arial" w:hAnsi="Arial" w:cs="Arial"/>
          <w:sz w:val="20"/>
          <w:szCs w:val="20"/>
        </w:rPr>
      </w:pPr>
    </w:p>
    <w:p w14:paraId="3AB02C1B" w14:textId="5103246E" w:rsidR="00114F12" w:rsidRPr="00DE68CF" w:rsidRDefault="00114F12" w:rsidP="00695225">
      <w:pPr>
        <w:pStyle w:val="my-0"/>
        <w:spacing w:before="0" w:beforeAutospacing="0" w:after="0" w:afterAutospacing="0"/>
        <w:jc w:val="both"/>
        <w:rPr>
          <w:rFonts w:ascii="Arial" w:hAnsi="Arial" w:cs="Arial"/>
          <w:color w:val="222222"/>
          <w:sz w:val="20"/>
          <w:szCs w:val="20"/>
          <w:shd w:val="clear" w:color="auto" w:fill="FFFFFF"/>
        </w:rPr>
      </w:pPr>
      <w:r w:rsidRPr="00DE68CF">
        <w:rPr>
          <w:rFonts w:ascii="Arial" w:hAnsi="Arial" w:cs="Arial"/>
          <w:sz w:val="20"/>
          <w:szCs w:val="20"/>
        </w:rPr>
        <w:t>Livelihood resilience builds on a framework, focusing on sustainable livelihoods that adapt, reorganize, and evolve to enhance system sustainability against future climate impacts (Amin et al., 2018). The livelihoods framework supports assessing adaptive capacity by analyzing socio-ecological processes shaping resilience (Clay, 2018), with climate-resilient livelihoods defined as those that enable communities to adapt to projected climate changes through existing strategies (Roy, 2018). Speranza et al.</w:t>
      </w:r>
      <w:r w:rsidRPr="00DE68CF">
        <w:rPr>
          <w:rFonts w:ascii="Arial" w:hAnsi="Arial" w:cs="Arial"/>
          <w:i/>
          <w:iCs/>
          <w:sz w:val="20"/>
          <w:szCs w:val="20"/>
        </w:rPr>
        <w:t xml:space="preserve"> </w:t>
      </w:r>
      <w:r w:rsidRPr="00DE68CF">
        <w:rPr>
          <w:rFonts w:ascii="Arial" w:hAnsi="Arial" w:cs="Arial"/>
          <w:sz w:val="20"/>
          <w:szCs w:val="20"/>
        </w:rPr>
        <w:t>(2014) developed a paradigm for measuring livelihood resilience that incorporates buffer capacity, self-organizing ability, and learning capacity. Smith &amp; Frankenberger (2018) separated livelihood resilience into three categories: absorptive ability, adaptive capacity, and transformational capacity. In measuring livelihood resilience</w:t>
      </w:r>
      <w:r w:rsidR="00560FE8">
        <w:rPr>
          <w:rFonts w:ascii="Arial" w:hAnsi="Arial" w:cs="Arial"/>
          <w:sz w:val="20"/>
          <w:szCs w:val="20"/>
        </w:rPr>
        <w:t>,</w:t>
      </w:r>
      <w:r w:rsidRPr="00DE68CF">
        <w:rPr>
          <w:rFonts w:ascii="Arial" w:hAnsi="Arial" w:cs="Arial"/>
          <w:sz w:val="20"/>
          <w:szCs w:val="20"/>
        </w:rPr>
        <w:t xml:space="preserve"> Zhou et al. (2021) reported four dimensions involving buffer capacity, self-organizing capacity, learning capacity, and disaster resilience. Livelihood strategies encompass income generation along with socio-cultural dimensions. Rural livelihoods are complex and dynamic systems characterized by persistent day-to-day survival uncertainties (</w:t>
      </w:r>
      <w:r w:rsidRPr="00DE68CF">
        <w:rPr>
          <w:rFonts w:ascii="Arial" w:hAnsi="Arial" w:cs="Arial"/>
          <w:sz w:val="20"/>
          <w:szCs w:val="20"/>
          <w:shd w:val="clear" w:color="auto" w:fill="FFFFFF"/>
        </w:rPr>
        <w:t>Lu et al., 2022). T</w:t>
      </w:r>
      <w:r w:rsidRPr="00DE68CF">
        <w:rPr>
          <w:rFonts w:ascii="Arial" w:hAnsi="Arial" w:cs="Arial"/>
          <w:sz w:val="20"/>
          <w:szCs w:val="20"/>
        </w:rPr>
        <w:t xml:space="preserve">hus, several factors may contribute to the livelihood resilience of flood-affected households. </w:t>
      </w:r>
    </w:p>
    <w:p w14:paraId="6F36791C" w14:textId="77777777" w:rsidR="00DE68CF" w:rsidRDefault="00DE68CF" w:rsidP="00695225">
      <w:pPr>
        <w:pStyle w:val="my-0"/>
        <w:spacing w:before="0" w:beforeAutospacing="0" w:after="0" w:afterAutospacing="0"/>
        <w:jc w:val="both"/>
        <w:rPr>
          <w:rFonts w:ascii="Arial" w:hAnsi="Arial" w:cs="Arial"/>
          <w:sz w:val="20"/>
          <w:szCs w:val="20"/>
        </w:rPr>
      </w:pPr>
    </w:p>
    <w:p w14:paraId="1398EAF1" w14:textId="77DCDDD0" w:rsidR="00114F12" w:rsidRPr="00DE68CF" w:rsidRDefault="00114F12" w:rsidP="00695225">
      <w:pPr>
        <w:pStyle w:val="my-0"/>
        <w:spacing w:before="0" w:beforeAutospacing="0" w:after="0" w:afterAutospacing="0"/>
        <w:jc w:val="both"/>
        <w:rPr>
          <w:rFonts w:ascii="Arial" w:hAnsi="Arial" w:cs="Arial"/>
          <w:sz w:val="20"/>
          <w:szCs w:val="20"/>
        </w:rPr>
      </w:pPr>
      <w:r w:rsidRPr="00DE68CF">
        <w:rPr>
          <w:rFonts w:ascii="Arial" w:hAnsi="Arial" w:cs="Arial"/>
          <w:sz w:val="20"/>
          <w:szCs w:val="20"/>
        </w:rPr>
        <w:t xml:space="preserve">Studies have also highlighted the importance of designing adaptation pathways </w:t>
      </w:r>
      <w:r w:rsidR="0019326E" w:rsidRPr="00DE68CF">
        <w:rPr>
          <w:rFonts w:ascii="Arial" w:hAnsi="Arial" w:cs="Arial"/>
          <w:sz w:val="20"/>
          <w:szCs w:val="20"/>
        </w:rPr>
        <w:t xml:space="preserve">tailored to flood-affected communities' specific needs and contexts </w:t>
      </w:r>
      <w:r w:rsidRPr="00DE68CF">
        <w:rPr>
          <w:rFonts w:ascii="Arial" w:hAnsi="Arial" w:cs="Arial"/>
          <w:sz w:val="20"/>
          <w:szCs w:val="20"/>
        </w:rPr>
        <w:t xml:space="preserve">(Roy </w:t>
      </w:r>
      <w:r w:rsidRPr="00DE68CF">
        <w:rPr>
          <w:rFonts w:ascii="Arial" w:hAnsi="Arial" w:cs="Arial"/>
          <w:i/>
          <w:iCs/>
          <w:sz w:val="20"/>
          <w:szCs w:val="20"/>
        </w:rPr>
        <w:t>et al.</w:t>
      </w:r>
      <w:r w:rsidRPr="00DE68CF">
        <w:rPr>
          <w:rFonts w:ascii="Arial" w:hAnsi="Arial" w:cs="Arial"/>
          <w:sz w:val="20"/>
          <w:szCs w:val="20"/>
        </w:rPr>
        <w:t>, 2020). Understanding the essential contributing factors to the livelihood resilience of flood-affected households is crucial for developing effective strategies to mitigate the impacts of these disasters. These may include socio-economic characteristics, such as income level and education, as well as access to resources like credit and social networks</w:t>
      </w:r>
      <w:r w:rsidRPr="00DE68CF">
        <w:rPr>
          <w:rStyle w:val="whitespace-nowrap"/>
          <w:rFonts w:ascii="Arial" w:hAnsi="Arial" w:cs="Arial"/>
          <w:sz w:val="20"/>
          <w:szCs w:val="20"/>
        </w:rPr>
        <w:t>.</w:t>
      </w:r>
      <w:r w:rsidRPr="00DE68CF">
        <w:rPr>
          <w:rFonts w:ascii="Arial" w:hAnsi="Arial" w:cs="Arial"/>
          <w:sz w:val="20"/>
          <w:szCs w:val="20"/>
        </w:rPr>
        <w:t xml:space="preserve"> While studies in Ethiopia (</w:t>
      </w:r>
      <w:proofErr w:type="spellStart"/>
      <w:r w:rsidRPr="00DE68CF">
        <w:rPr>
          <w:rFonts w:ascii="Arial" w:hAnsi="Arial" w:cs="Arial"/>
          <w:sz w:val="20"/>
          <w:szCs w:val="20"/>
          <w:shd w:val="clear" w:color="auto" w:fill="FFFFFF"/>
        </w:rPr>
        <w:t>Weldegebriel</w:t>
      </w:r>
      <w:proofErr w:type="spellEnd"/>
      <w:r w:rsidRPr="00DE68CF">
        <w:rPr>
          <w:rFonts w:ascii="Arial" w:hAnsi="Arial" w:cs="Arial"/>
          <w:sz w:val="20"/>
          <w:szCs w:val="20"/>
          <w:shd w:val="clear" w:color="auto" w:fill="FFFFFF"/>
        </w:rPr>
        <w:t xml:space="preserve"> &amp; </w:t>
      </w:r>
      <w:proofErr w:type="spellStart"/>
      <w:r w:rsidRPr="00DE68CF">
        <w:rPr>
          <w:rFonts w:ascii="Arial" w:hAnsi="Arial" w:cs="Arial"/>
          <w:sz w:val="20"/>
          <w:szCs w:val="20"/>
          <w:shd w:val="clear" w:color="auto" w:fill="FFFFFF"/>
        </w:rPr>
        <w:t>Amphune</w:t>
      </w:r>
      <w:proofErr w:type="spellEnd"/>
      <w:r w:rsidRPr="00DE68CF">
        <w:rPr>
          <w:rFonts w:ascii="Arial" w:hAnsi="Arial" w:cs="Arial"/>
          <w:sz w:val="20"/>
          <w:szCs w:val="20"/>
          <w:shd w:val="clear" w:color="auto" w:fill="FFFFFF"/>
        </w:rPr>
        <w:t>, 2017)</w:t>
      </w:r>
      <w:r w:rsidRPr="00DE68CF">
        <w:rPr>
          <w:rFonts w:ascii="Arial" w:hAnsi="Arial" w:cs="Arial"/>
          <w:sz w:val="20"/>
          <w:szCs w:val="20"/>
        </w:rPr>
        <w:t>, Vietnam (</w:t>
      </w:r>
      <w:r w:rsidRPr="00DE68CF">
        <w:rPr>
          <w:rFonts w:ascii="Arial" w:hAnsi="Arial" w:cs="Arial"/>
          <w:sz w:val="20"/>
          <w:szCs w:val="20"/>
          <w:shd w:val="clear" w:color="auto" w:fill="FFFFFF"/>
        </w:rPr>
        <w:t>Dinh et al., 2023)</w:t>
      </w:r>
      <w:r w:rsidRPr="00DE68CF">
        <w:rPr>
          <w:rFonts w:ascii="Arial" w:hAnsi="Arial" w:cs="Arial"/>
          <w:sz w:val="20"/>
          <w:szCs w:val="20"/>
        </w:rPr>
        <w:t>, China (Liu et al., 2022; Lu et al., 2022), and India (</w:t>
      </w:r>
      <w:r w:rsidRPr="00DE68CF">
        <w:rPr>
          <w:rFonts w:ascii="Arial" w:hAnsi="Arial" w:cs="Arial"/>
          <w:sz w:val="20"/>
          <w:szCs w:val="20"/>
          <w:shd w:val="clear" w:color="auto" w:fill="FFFFFF"/>
        </w:rPr>
        <w:t>Bhattacharjee et al., 2018)</w:t>
      </w:r>
      <w:r w:rsidRPr="00DE68CF">
        <w:rPr>
          <w:rFonts w:ascii="Arial" w:hAnsi="Arial" w:cs="Arial"/>
          <w:sz w:val="20"/>
          <w:szCs w:val="20"/>
        </w:rPr>
        <w:t xml:space="preserve"> elucidate </w:t>
      </w:r>
      <w:r w:rsidRPr="00DE68CF">
        <w:rPr>
          <w:rFonts w:ascii="Arial" w:hAnsi="Arial" w:cs="Arial"/>
          <w:sz w:val="20"/>
          <w:szCs w:val="20"/>
        </w:rPr>
        <w:lastRenderedPageBreak/>
        <w:t xml:space="preserve">resilience mechanisms, region-specific analyses for north-western flood-prone Bangladesh remain sparse. </w:t>
      </w:r>
    </w:p>
    <w:p w14:paraId="7B79EF1C" w14:textId="77777777" w:rsidR="00F84733" w:rsidRDefault="00F84733" w:rsidP="00695225">
      <w:pPr>
        <w:pStyle w:val="my-0"/>
        <w:spacing w:before="0" w:beforeAutospacing="0" w:after="0" w:afterAutospacing="0"/>
        <w:jc w:val="both"/>
        <w:rPr>
          <w:rFonts w:ascii="Arial" w:hAnsi="Arial" w:cs="Arial"/>
          <w:sz w:val="20"/>
          <w:szCs w:val="20"/>
        </w:rPr>
      </w:pPr>
    </w:p>
    <w:p w14:paraId="701D7AB6" w14:textId="34F022F5" w:rsidR="00114F12" w:rsidRPr="00DE68CF" w:rsidRDefault="00114F12" w:rsidP="00695225">
      <w:pPr>
        <w:pStyle w:val="my-0"/>
        <w:spacing w:before="0" w:beforeAutospacing="0" w:after="0" w:afterAutospacing="0"/>
        <w:jc w:val="both"/>
        <w:rPr>
          <w:rFonts w:ascii="Arial" w:hAnsi="Arial" w:cs="Arial"/>
          <w:sz w:val="20"/>
          <w:szCs w:val="20"/>
        </w:rPr>
      </w:pPr>
      <w:r w:rsidRPr="00DE68CF">
        <w:rPr>
          <w:rFonts w:ascii="Arial" w:hAnsi="Arial" w:cs="Arial"/>
          <w:sz w:val="20"/>
          <w:szCs w:val="20"/>
        </w:rPr>
        <w:t xml:space="preserve">Determining the factors of livelihood resilience among flood-affected households in north-western Bangladesh requires a comprehensive approach that considers both qualitative and quantitative data. This study aimed to investigate the determinants of livelihood resilience among flood-affected households in north-western Bangladesh.  This study explores how socio-economic, environmental, and institutional factors influence livelihood resilience in the region to withstand and recover from floods. By providing insights into these factors, the research seeks to inform policy and programmatic interventions that can effectively support flood-affected households in Bangladesh. The findings could contribute to the broader literature on livelihood resilience and disaster risk reduction, offering valuable lessons for other flood-prone regions globally. </w:t>
      </w:r>
    </w:p>
    <w:p w14:paraId="3A2A1C78" w14:textId="02DA5C9F" w:rsidR="00114F12" w:rsidRDefault="00114F12" w:rsidP="00695225">
      <w:pPr>
        <w:spacing w:after="0" w:line="240" w:lineRule="auto"/>
        <w:jc w:val="both"/>
        <w:rPr>
          <w:rFonts w:ascii="Arial" w:hAnsi="Arial" w:cs="Arial"/>
          <w:b/>
          <w:bCs/>
          <w:sz w:val="24"/>
          <w:szCs w:val="24"/>
        </w:rPr>
      </w:pPr>
    </w:p>
    <w:p w14:paraId="0E1FFBC8" w14:textId="77777777" w:rsidR="000D6F01" w:rsidRPr="0019326E" w:rsidRDefault="000D6F01" w:rsidP="00695225">
      <w:pPr>
        <w:spacing w:after="0" w:line="240" w:lineRule="auto"/>
        <w:jc w:val="both"/>
        <w:rPr>
          <w:rFonts w:ascii="Arial" w:hAnsi="Arial" w:cs="Arial"/>
          <w:b/>
          <w:bCs/>
          <w:sz w:val="24"/>
          <w:szCs w:val="24"/>
        </w:rPr>
      </w:pPr>
    </w:p>
    <w:p w14:paraId="3FF251AD" w14:textId="6BD9A726" w:rsidR="00634846" w:rsidRDefault="00634846" w:rsidP="00695225">
      <w:pPr>
        <w:spacing w:after="0" w:line="240" w:lineRule="auto"/>
        <w:jc w:val="both"/>
        <w:rPr>
          <w:rFonts w:ascii="Arial" w:hAnsi="Arial" w:cs="Arial"/>
          <w:b/>
          <w:bCs/>
          <w:caps/>
        </w:rPr>
      </w:pPr>
      <w:r w:rsidRPr="00560FE8">
        <w:rPr>
          <w:rFonts w:ascii="Arial" w:hAnsi="Arial" w:cs="Arial"/>
          <w:b/>
          <w:bCs/>
          <w:caps/>
        </w:rPr>
        <w:t>2. Materials and Methods</w:t>
      </w:r>
    </w:p>
    <w:p w14:paraId="17EE579D" w14:textId="77777777" w:rsidR="00560FE8" w:rsidRPr="00560FE8" w:rsidRDefault="00560FE8" w:rsidP="00695225">
      <w:pPr>
        <w:spacing w:after="0" w:line="240" w:lineRule="auto"/>
        <w:jc w:val="both"/>
        <w:rPr>
          <w:rFonts w:ascii="Arial" w:hAnsi="Arial" w:cs="Arial"/>
          <w:b/>
          <w:bCs/>
          <w:caps/>
        </w:rPr>
      </w:pPr>
    </w:p>
    <w:p w14:paraId="7F06EDF3" w14:textId="1190FEEA" w:rsidR="00634846" w:rsidRDefault="00634846" w:rsidP="00695225">
      <w:pPr>
        <w:spacing w:after="0" w:line="240" w:lineRule="auto"/>
        <w:jc w:val="both"/>
        <w:rPr>
          <w:rFonts w:ascii="Arial" w:hAnsi="Arial" w:cs="Arial"/>
          <w:b/>
          <w:bCs/>
        </w:rPr>
      </w:pPr>
      <w:r w:rsidRPr="00560FE8">
        <w:rPr>
          <w:rFonts w:ascii="Arial" w:hAnsi="Arial" w:cs="Arial"/>
          <w:b/>
          <w:bCs/>
        </w:rPr>
        <w:t xml:space="preserve">2.1 Study </w:t>
      </w:r>
      <w:r w:rsidR="00560FE8" w:rsidRPr="00560FE8">
        <w:rPr>
          <w:rFonts w:ascii="Arial" w:hAnsi="Arial" w:cs="Arial"/>
          <w:b/>
          <w:bCs/>
        </w:rPr>
        <w:t>A</w:t>
      </w:r>
      <w:r w:rsidRPr="00560FE8">
        <w:rPr>
          <w:rFonts w:ascii="Arial" w:hAnsi="Arial" w:cs="Arial"/>
          <w:b/>
          <w:bCs/>
        </w:rPr>
        <w:t>rea</w:t>
      </w:r>
    </w:p>
    <w:p w14:paraId="02900C10" w14:textId="77777777" w:rsidR="00560FE8" w:rsidRPr="00560FE8" w:rsidRDefault="00560FE8" w:rsidP="00695225">
      <w:pPr>
        <w:spacing w:after="0" w:line="240" w:lineRule="auto"/>
        <w:jc w:val="both"/>
        <w:rPr>
          <w:rFonts w:ascii="Arial" w:hAnsi="Arial" w:cs="Arial"/>
          <w:b/>
          <w:bCs/>
        </w:rPr>
      </w:pPr>
    </w:p>
    <w:p w14:paraId="28F6815B" w14:textId="46095611" w:rsidR="00FB565D" w:rsidRDefault="00596D5C" w:rsidP="00695225">
      <w:pPr>
        <w:spacing w:after="0" w:line="240" w:lineRule="auto"/>
        <w:jc w:val="both"/>
        <w:rPr>
          <w:rFonts w:ascii="Arial" w:hAnsi="Arial" w:cs="Arial"/>
          <w:sz w:val="20"/>
          <w:szCs w:val="20"/>
        </w:rPr>
      </w:pPr>
      <w:r w:rsidRPr="00560FE8">
        <w:rPr>
          <w:rFonts w:ascii="Arial" w:hAnsi="Arial" w:cs="Arial"/>
          <w:sz w:val="20"/>
          <w:szCs w:val="20"/>
        </w:rPr>
        <w:t>This study was conducted in two districts of Bangladesh</w:t>
      </w:r>
      <w:r w:rsidR="00560FE8">
        <w:rPr>
          <w:rFonts w:ascii="Arial" w:hAnsi="Arial" w:cs="Arial"/>
          <w:sz w:val="20"/>
          <w:szCs w:val="20"/>
        </w:rPr>
        <w:t>,</w:t>
      </w:r>
      <w:r w:rsidRPr="00560FE8">
        <w:rPr>
          <w:rFonts w:ascii="Arial" w:hAnsi="Arial" w:cs="Arial"/>
          <w:sz w:val="20"/>
          <w:szCs w:val="20"/>
        </w:rPr>
        <w:t xml:space="preserve"> including </w:t>
      </w:r>
      <w:proofErr w:type="spellStart"/>
      <w:r w:rsidRPr="00560FE8">
        <w:rPr>
          <w:rFonts w:ascii="Arial" w:hAnsi="Arial" w:cs="Arial"/>
          <w:sz w:val="20"/>
          <w:szCs w:val="20"/>
        </w:rPr>
        <w:t>Gaibandha</w:t>
      </w:r>
      <w:proofErr w:type="spellEnd"/>
      <w:r w:rsidRPr="00560FE8">
        <w:rPr>
          <w:rFonts w:ascii="Arial" w:hAnsi="Arial" w:cs="Arial"/>
          <w:sz w:val="20"/>
          <w:szCs w:val="20"/>
        </w:rPr>
        <w:t xml:space="preserve"> and </w:t>
      </w:r>
      <w:proofErr w:type="spellStart"/>
      <w:r w:rsidRPr="00560FE8">
        <w:rPr>
          <w:rFonts w:ascii="Arial" w:hAnsi="Arial" w:cs="Arial"/>
          <w:sz w:val="20"/>
          <w:szCs w:val="20"/>
        </w:rPr>
        <w:t>Lalmonirhat</w:t>
      </w:r>
      <w:proofErr w:type="spellEnd"/>
      <w:r w:rsidRPr="00560FE8">
        <w:rPr>
          <w:rFonts w:ascii="Arial" w:hAnsi="Arial" w:cs="Arial"/>
          <w:sz w:val="20"/>
          <w:szCs w:val="20"/>
        </w:rPr>
        <w:t xml:space="preserve"> (Fig. 1). Sampling spots involving 2 subdistricts from two priorly selected districts following </w:t>
      </w:r>
      <w:r w:rsidR="00254B5D" w:rsidRPr="00560FE8">
        <w:rPr>
          <w:rFonts w:ascii="Arial" w:hAnsi="Arial" w:cs="Arial"/>
          <w:sz w:val="20"/>
          <w:szCs w:val="20"/>
        </w:rPr>
        <w:t xml:space="preserve">a </w:t>
      </w:r>
      <w:r w:rsidRPr="00560FE8">
        <w:rPr>
          <w:rFonts w:ascii="Arial" w:hAnsi="Arial" w:cs="Arial"/>
          <w:sz w:val="20"/>
          <w:szCs w:val="20"/>
        </w:rPr>
        <w:t xml:space="preserve">multi-stage random sampling approach. This area was selected due to </w:t>
      </w:r>
      <w:r w:rsidR="00254B5D" w:rsidRPr="00560FE8">
        <w:rPr>
          <w:rFonts w:ascii="Arial" w:hAnsi="Arial" w:cs="Arial"/>
          <w:sz w:val="20"/>
          <w:szCs w:val="20"/>
        </w:rPr>
        <w:t xml:space="preserve">its </w:t>
      </w:r>
      <w:r w:rsidRPr="00560FE8">
        <w:rPr>
          <w:rFonts w:ascii="Arial" w:hAnsi="Arial" w:cs="Arial"/>
          <w:sz w:val="20"/>
          <w:szCs w:val="20"/>
        </w:rPr>
        <w:t xml:space="preserve">vulnerability to flood hazards in a frequent manner. </w:t>
      </w:r>
      <w:r w:rsidR="00FB565D" w:rsidRPr="00560FE8">
        <w:rPr>
          <w:rFonts w:ascii="Arial" w:hAnsi="Arial" w:cs="Arial"/>
          <w:sz w:val="20"/>
          <w:szCs w:val="20"/>
        </w:rPr>
        <w:t xml:space="preserve">The study area consisted of </w:t>
      </w:r>
      <w:r w:rsidR="00254B5D" w:rsidRPr="00560FE8">
        <w:rPr>
          <w:rFonts w:ascii="Arial" w:hAnsi="Arial" w:cs="Arial"/>
          <w:sz w:val="20"/>
          <w:szCs w:val="20"/>
        </w:rPr>
        <w:t xml:space="preserve">a </w:t>
      </w:r>
      <w:r w:rsidR="00FB565D" w:rsidRPr="00560FE8">
        <w:rPr>
          <w:rFonts w:ascii="Arial" w:hAnsi="Arial" w:cs="Arial"/>
          <w:sz w:val="20"/>
          <w:szCs w:val="20"/>
        </w:rPr>
        <w:t xml:space="preserve">total </w:t>
      </w:r>
      <w:r w:rsidR="00030FEC" w:rsidRPr="00560FE8">
        <w:rPr>
          <w:rFonts w:ascii="Arial" w:hAnsi="Arial" w:cs="Arial"/>
          <w:sz w:val="20"/>
          <w:szCs w:val="20"/>
        </w:rPr>
        <w:t xml:space="preserve">of </w:t>
      </w:r>
      <w:r w:rsidR="00FB565D" w:rsidRPr="00560FE8">
        <w:rPr>
          <w:rFonts w:ascii="Arial" w:hAnsi="Arial" w:cs="Arial"/>
          <w:sz w:val="20"/>
          <w:szCs w:val="20"/>
        </w:rPr>
        <w:t xml:space="preserve">4 unions. </w:t>
      </w:r>
      <w:proofErr w:type="spellStart"/>
      <w:r w:rsidR="00FB565D" w:rsidRPr="00560FE8">
        <w:rPr>
          <w:rFonts w:ascii="Arial" w:hAnsi="Arial" w:cs="Arial"/>
          <w:sz w:val="20"/>
          <w:szCs w:val="20"/>
        </w:rPr>
        <w:t>Chandipur</w:t>
      </w:r>
      <w:proofErr w:type="spellEnd"/>
      <w:r w:rsidR="00FB565D" w:rsidRPr="00560FE8">
        <w:rPr>
          <w:rFonts w:ascii="Arial" w:hAnsi="Arial" w:cs="Arial"/>
          <w:sz w:val="20"/>
          <w:szCs w:val="20"/>
        </w:rPr>
        <w:t xml:space="preserve"> and </w:t>
      </w:r>
      <w:proofErr w:type="spellStart"/>
      <w:r w:rsidR="00FB565D" w:rsidRPr="00560FE8">
        <w:rPr>
          <w:rFonts w:ascii="Arial" w:hAnsi="Arial" w:cs="Arial"/>
          <w:sz w:val="20"/>
          <w:szCs w:val="20"/>
        </w:rPr>
        <w:t>Kapashia</w:t>
      </w:r>
      <w:proofErr w:type="spellEnd"/>
      <w:r w:rsidR="00FC6BD9" w:rsidRPr="00560FE8">
        <w:rPr>
          <w:rFonts w:ascii="Arial" w:hAnsi="Arial" w:cs="Arial"/>
          <w:sz w:val="20"/>
          <w:szCs w:val="20"/>
        </w:rPr>
        <w:t xml:space="preserve"> union</w:t>
      </w:r>
      <w:r w:rsidR="00FB565D" w:rsidRPr="00560FE8">
        <w:rPr>
          <w:rFonts w:ascii="Arial" w:hAnsi="Arial" w:cs="Arial"/>
          <w:sz w:val="20"/>
          <w:szCs w:val="20"/>
        </w:rPr>
        <w:t xml:space="preserve"> of </w:t>
      </w:r>
      <w:proofErr w:type="spellStart"/>
      <w:r w:rsidR="00254B5D" w:rsidRPr="00560FE8">
        <w:rPr>
          <w:rFonts w:ascii="Arial" w:hAnsi="Arial" w:cs="Arial"/>
          <w:sz w:val="20"/>
          <w:szCs w:val="20"/>
        </w:rPr>
        <w:t>S</w:t>
      </w:r>
      <w:r w:rsidR="00FB565D" w:rsidRPr="00560FE8">
        <w:rPr>
          <w:rFonts w:ascii="Arial" w:hAnsi="Arial" w:cs="Arial"/>
          <w:sz w:val="20"/>
          <w:szCs w:val="20"/>
        </w:rPr>
        <w:t>undarganj</w:t>
      </w:r>
      <w:proofErr w:type="spellEnd"/>
      <w:r w:rsidR="00FB565D" w:rsidRPr="00560FE8">
        <w:rPr>
          <w:rFonts w:ascii="Arial" w:hAnsi="Arial" w:cs="Arial"/>
          <w:sz w:val="20"/>
          <w:szCs w:val="20"/>
        </w:rPr>
        <w:t xml:space="preserve"> </w:t>
      </w:r>
      <w:proofErr w:type="spellStart"/>
      <w:r w:rsidR="00FB565D" w:rsidRPr="00560FE8">
        <w:rPr>
          <w:rFonts w:ascii="Arial" w:hAnsi="Arial" w:cs="Arial"/>
          <w:sz w:val="20"/>
          <w:szCs w:val="20"/>
        </w:rPr>
        <w:t>upazila</w:t>
      </w:r>
      <w:proofErr w:type="spellEnd"/>
      <w:r w:rsidR="00FB565D" w:rsidRPr="00560FE8">
        <w:rPr>
          <w:rFonts w:ascii="Arial" w:hAnsi="Arial" w:cs="Arial"/>
          <w:sz w:val="20"/>
          <w:szCs w:val="20"/>
        </w:rPr>
        <w:t xml:space="preserve"> were selected</w:t>
      </w:r>
      <w:r w:rsidR="00560FE8">
        <w:rPr>
          <w:rFonts w:ascii="Arial" w:hAnsi="Arial" w:cs="Arial"/>
          <w:sz w:val="20"/>
          <w:szCs w:val="20"/>
        </w:rPr>
        <w:t>,</w:t>
      </w:r>
      <w:r w:rsidR="00FB565D" w:rsidRPr="00560FE8">
        <w:rPr>
          <w:rFonts w:ascii="Arial" w:hAnsi="Arial" w:cs="Arial"/>
          <w:sz w:val="20"/>
          <w:szCs w:val="20"/>
        </w:rPr>
        <w:t xml:space="preserve"> covering 2 villages</w:t>
      </w:r>
      <w:r w:rsidR="00560FE8">
        <w:rPr>
          <w:rFonts w:ascii="Arial" w:hAnsi="Arial" w:cs="Arial"/>
          <w:sz w:val="20"/>
          <w:szCs w:val="20"/>
        </w:rPr>
        <w:t>,</w:t>
      </w:r>
      <w:r w:rsidR="00FB565D" w:rsidRPr="00560FE8">
        <w:rPr>
          <w:rFonts w:ascii="Arial" w:hAnsi="Arial" w:cs="Arial"/>
          <w:sz w:val="20"/>
          <w:szCs w:val="20"/>
        </w:rPr>
        <w:t xml:space="preserve"> namely </w:t>
      </w:r>
      <w:proofErr w:type="spellStart"/>
      <w:r w:rsidR="00FB565D" w:rsidRPr="00560FE8">
        <w:rPr>
          <w:rFonts w:ascii="Arial" w:hAnsi="Arial" w:cs="Arial"/>
          <w:sz w:val="20"/>
          <w:szCs w:val="20"/>
        </w:rPr>
        <w:t>Bochagari</w:t>
      </w:r>
      <w:proofErr w:type="spellEnd"/>
      <w:r w:rsidR="00FB565D" w:rsidRPr="00560FE8">
        <w:rPr>
          <w:rFonts w:ascii="Arial" w:hAnsi="Arial" w:cs="Arial"/>
          <w:sz w:val="20"/>
          <w:szCs w:val="20"/>
        </w:rPr>
        <w:t xml:space="preserve"> and </w:t>
      </w:r>
      <w:proofErr w:type="spellStart"/>
      <w:r w:rsidR="00FB565D" w:rsidRPr="00560FE8">
        <w:rPr>
          <w:rFonts w:ascii="Arial" w:hAnsi="Arial" w:cs="Arial"/>
          <w:sz w:val="20"/>
          <w:szCs w:val="20"/>
        </w:rPr>
        <w:t>Lalchamar</w:t>
      </w:r>
      <w:proofErr w:type="spellEnd"/>
      <w:r w:rsidR="00FB565D" w:rsidRPr="00560FE8">
        <w:rPr>
          <w:rFonts w:ascii="Arial" w:hAnsi="Arial" w:cs="Arial"/>
          <w:sz w:val="20"/>
          <w:szCs w:val="20"/>
        </w:rPr>
        <w:t xml:space="preserve"> respectively; Rajpur and </w:t>
      </w:r>
      <w:proofErr w:type="spellStart"/>
      <w:r w:rsidR="00FB565D" w:rsidRPr="00560FE8">
        <w:rPr>
          <w:rFonts w:ascii="Arial" w:hAnsi="Arial" w:cs="Arial"/>
          <w:sz w:val="20"/>
          <w:szCs w:val="20"/>
        </w:rPr>
        <w:t>Harati</w:t>
      </w:r>
      <w:proofErr w:type="spellEnd"/>
      <w:r w:rsidR="00FB565D" w:rsidRPr="00560FE8">
        <w:rPr>
          <w:rFonts w:ascii="Arial" w:hAnsi="Arial" w:cs="Arial"/>
          <w:sz w:val="20"/>
          <w:szCs w:val="20"/>
        </w:rPr>
        <w:t xml:space="preserve"> </w:t>
      </w:r>
      <w:r w:rsidR="00FC6BD9" w:rsidRPr="00560FE8">
        <w:rPr>
          <w:rFonts w:ascii="Arial" w:hAnsi="Arial" w:cs="Arial"/>
          <w:sz w:val="20"/>
          <w:szCs w:val="20"/>
        </w:rPr>
        <w:t xml:space="preserve">union </w:t>
      </w:r>
      <w:r w:rsidR="00FB565D" w:rsidRPr="00560FE8">
        <w:rPr>
          <w:rFonts w:ascii="Arial" w:hAnsi="Arial" w:cs="Arial"/>
          <w:sz w:val="20"/>
          <w:szCs w:val="20"/>
        </w:rPr>
        <w:t xml:space="preserve">of </w:t>
      </w:r>
      <w:proofErr w:type="spellStart"/>
      <w:r w:rsidR="00FB565D" w:rsidRPr="00560FE8">
        <w:rPr>
          <w:rFonts w:ascii="Arial" w:hAnsi="Arial" w:cs="Arial"/>
          <w:sz w:val="20"/>
          <w:szCs w:val="20"/>
        </w:rPr>
        <w:t>Lalmonirhat</w:t>
      </w:r>
      <w:proofErr w:type="spellEnd"/>
      <w:r w:rsidR="00FB565D" w:rsidRPr="00560FE8">
        <w:rPr>
          <w:rFonts w:ascii="Arial" w:hAnsi="Arial" w:cs="Arial"/>
          <w:sz w:val="20"/>
          <w:szCs w:val="20"/>
        </w:rPr>
        <w:t xml:space="preserve"> </w:t>
      </w:r>
      <w:proofErr w:type="spellStart"/>
      <w:r w:rsidR="00FB565D" w:rsidRPr="00560FE8">
        <w:rPr>
          <w:rFonts w:ascii="Arial" w:hAnsi="Arial" w:cs="Arial"/>
          <w:sz w:val="20"/>
          <w:szCs w:val="20"/>
        </w:rPr>
        <w:t>upazila</w:t>
      </w:r>
      <w:proofErr w:type="spellEnd"/>
      <w:r w:rsidR="00FB565D" w:rsidRPr="00560FE8">
        <w:rPr>
          <w:rFonts w:ascii="Arial" w:hAnsi="Arial" w:cs="Arial"/>
          <w:sz w:val="20"/>
          <w:szCs w:val="20"/>
        </w:rPr>
        <w:t xml:space="preserve"> were selected covering 2 villages namely </w:t>
      </w:r>
      <w:proofErr w:type="spellStart"/>
      <w:r w:rsidR="00FB565D" w:rsidRPr="00560FE8">
        <w:rPr>
          <w:rFonts w:ascii="Arial" w:hAnsi="Arial" w:cs="Arial"/>
          <w:sz w:val="20"/>
          <w:szCs w:val="20"/>
        </w:rPr>
        <w:t>Rajpur</w:t>
      </w:r>
      <w:proofErr w:type="spellEnd"/>
      <w:r w:rsidR="00FB565D" w:rsidRPr="00560FE8">
        <w:rPr>
          <w:rFonts w:ascii="Arial" w:hAnsi="Arial" w:cs="Arial"/>
          <w:sz w:val="20"/>
          <w:szCs w:val="20"/>
        </w:rPr>
        <w:t xml:space="preserve"> and </w:t>
      </w:r>
      <w:proofErr w:type="spellStart"/>
      <w:r w:rsidR="00FB565D" w:rsidRPr="00560FE8">
        <w:rPr>
          <w:rFonts w:ascii="Arial" w:hAnsi="Arial" w:cs="Arial"/>
          <w:sz w:val="20"/>
          <w:szCs w:val="20"/>
        </w:rPr>
        <w:t>Hiramanik</w:t>
      </w:r>
      <w:proofErr w:type="spellEnd"/>
      <w:r w:rsidR="00FB565D" w:rsidRPr="00560FE8">
        <w:rPr>
          <w:rFonts w:ascii="Arial" w:hAnsi="Arial" w:cs="Arial"/>
          <w:sz w:val="20"/>
          <w:szCs w:val="20"/>
        </w:rPr>
        <w:t xml:space="preserve"> respectively</w:t>
      </w:r>
      <w:r w:rsidRPr="00560FE8">
        <w:rPr>
          <w:rFonts w:ascii="Arial" w:hAnsi="Arial" w:cs="Arial"/>
          <w:sz w:val="20"/>
          <w:szCs w:val="20"/>
        </w:rPr>
        <w:t xml:space="preserve">. </w:t>
      </w:r>
      <w:r w:rsidR="00FB565D" w:rsidRPr="00560FE8">
        <w:rPr>
          <w:rFonts w:ascii="Arial" w:hAnsi="Arial" w:cs="Arial"/>
          <w:sz w:val="20"/>
          <w:szCs w:val="20"/>
        </w:rPr>
        <w:t xml:space="preserve">These 4 villages constituted the locale of the study. </w:t>
      </w:r>
    </w:p>
    <w:p w14:paraId="46965D95" w14:textId="77777777" w:rsidR="00560FE8" w:rsidRPr="00560FE8" w:rsidRDefault="00560FE8" w:rsidP="00695225">
      <w:pPr>
        <w:spacing w:after="0" w:line="240" w:lineRule="auto"/>
        <w:jc w:val="both"/>
        <w:rPr>
          <w:rFonts w:ascii="Arial" w:hAnsi="Arial" w:cs="Arial"/>
          <w:sz w:val="20"/>
          <w:szCs w:val="20"/>
        </w:rPr>
      </w:pPr>
    </w:p>
    <w:p w14:paraId="10011BC3" w14:textId="124C3B1B" w:rsidR="00634846" w:rsidRPr="00560FE8" w:rsidRDefault="00C9386C" w:rsidP="00695225">
      <w:pPr>
        <w:spacing w:after="0" w:line="240" w:lineRule="auto"/>
        <w:jc w:val="center"/>
        <w:rPr>
          <w:rFonts w:ascii="Arial" w:hAnsi="Arial" w:cs="Arial"/>
          <w:b/>
          <w:bCs/>
          <w:sz w:val="20"/>
          <w:szCs w:val="20"/>
        </w:rPr>
      </w:pPr>
      <w:r w:rsidRPr="00560FE8">
        <w:rPr>
          <w:rFonts w:ascii="Arial" w:hAnsi="Arial" w:cs="Arial"/>
          <w:noProof/>
          <w:sz w:val="18"/>
          <w:szCs w:val="18"/>
        </w:rPr>
        <w:lastRenderedPageBreak/>
        <w:drawing>
          <wp:inline distT="0" distB="0" distL="0" distR="0" wp14:anchorId="3A4D4B46" wp14:editId="351D21D6">
            <wp:extent cx="5545455" cy="4322445"/>
            <wp:effectExtent l="0" t="0" r="0" b="1905"/>
            <wp:docPr id="5789" name="Picture 5789"/>
            <wp:cNvGraphicFramePr/>
            <a:graphic xmlns:a="http://schemas.openxmlformats.org/drawingml/2006/main">
              <a:graphicData uri="http://schemas.openxmlformats.org/drawingml/2006/picture">
                <pic:pic xmlns:pic="http://schemas.openxmlformats.org/drawingml/2006/picture">
                  <pic:nvPicPr>
                    <pic:cNvPr id="5789" name="Picture 57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47691" cy="4324188"/>
                    </a:xfrm>
                    <a:prstGeom prst="rect">
                      <a:avLst/>
                    </a:prstGeom>
                  </pic:spPr>
                </pic:pic>
              </a:graphicData>
            </a:graphic>
          </wp:inline>
        </w:drawing>
      </w:r>
    </w:p>
    <w:p w14:paraId="4E08F872" w14:textId="77777777" w:rsidR="00560FE8" w:rsidRDefault="00560FE8" w:rsidP="00695225">
      <w:pPr>
        <w:spacing w:after="0" w:line="240" w:lineRule="auto"/>
        <w:jc w:val="both"/>
        <w:rPr>
          <w:rFonts w:ascii="Arial" w:hAnsi="Arial" w:cs="Arial"/>
          <w:b/>
          <w:bCs/>
        </w:rPr>
      </w:pPr>
    </w:p>
    <w:p w14:paraId="4ABB333F" w14:textId="16D185D9" w:rsidR="00695225" w:rsidRDefault="001B619A" w:rsidP="00695225">
      <w:pPr>
        <w:spacing w:after="0" w:line="240" w:lineRule="auto"/>
        <w:jc w:val="both"/>
        <w:rPr>
          <w:rFonts w:ascii="Arial" w:hAnsi="Arial" w:cs="Arial"/>
          <w:b/>
          <w:bCs/>
          <w:sz w:val="20"/>
          <w:szCs w:val="20"/>
        </w:rPr>
      </w:pPr>
      <w:r w:rsidRPr="004321E4">
        <w:rPr>
          <w:rFonts w:ascii="Arial" w:hAnsi="Arial" w:cs="Arial"/>
          <w:b/>
          <w:bCs/>
          <w:sz w:val="20"/>
          <w:szCs w:val="20"/>
        </w:rPr>
        <w:t>Fig. 1.</w:t>
      </w:r>
      <w:r w:rsidR="00C76FE1" w:rsidRPr="004321E4">
        <w:rPr>
          <w:rFonts w:ascii="Arial" w:hAnsi="Arial" w:cs="Arial"/>
          <w:b/>
          <w:bCs/>
          <w:sz w:val="20"/>
          <w:szCs w:val="20"/>
        </w:rPr>
        <w:t xml:space="preserve"> </w:t>
      </w:r>
      <w:r w:rsidRPr="004321E4">
        <w:rPr>
          <w:rFonts w:ascii="Arial" w:hAnsi="Arial" w:cs="Arial"/>
          <w:b/>
          <w:bCs/>
          <w:sz w:val="20"/>
          <w:szCs w:val="20"/>
        </w:rPr>
        <w:t xml:space="preserve"> </w:t>
      </w:r>
      <w:r w:rsidR="00C76FE1" w:rsidRPr="004321E4">
        <w:rPr>
          <w:rFonts w:ascii="Arial" w:hAnsi="Arial" w:cs="Arial"/>
          <w:b/>
          <w:bCs/>
          <w:sz w:val="20"/>
          <w:szCs w:val="20"/>
        </w:rPr>
        <w:t xml:space="preserve">Maps of the study area. Left: a map of Bangladesh, indicating </w:t>
      </w:r>
      <w:r w:rsidR="00030FEC" w:rsidRPr="004321E4">
        <w:rPr>
          <w:rFonts w:ascii="Arial" w:hAnsi="Arial" w:cs="Arial"/>
          <w:b/>
          <w:bCs/>
          <w:sz w:val="20"/>
          <w:szCs w:val="20"/>
        </w:rPr>
        <w:t xml:space="preserve">the </w:t>
      </w:r>
      <w:r w:rsidR="00C76FE1" w:rsidRPr="004321E4">
        <w:rPr>
          <w:rFonts w:ascii="Arial" w:hAnsi="Arial" w:cs="Arial"/>
          <w:b/>
          <w:bCs/>
          <w:sz w:val="20"/>
          <w:szCs w:val="20"/>
        </w:rPr>
        <w:t xml:space="preserve">study area (green colored) with </w:t>
      </w:r>
      <w:r w:rsidR="008D26BF" w:rsidRPr="004321E4">
        <w:rPr>
          <w:rFonts w:ascii="Arial" w:hAnsi="Arial" w:cs="Arial"/>
          <w:b/>
          <w:bCs/>
          <w:sz w:val="20"/>
          <w:szCs w:val="20"/>
        </w:rPr>
        <w:t xml:space="preserve">two </w:t>
      </w:r>
      <w:r w:rsidR="00C76FE1" w:rsidRPr="004321E4">
        <w:rPr>
          <w:rFonts w:ascii="Arial" w:hAnsi="Arial" w:cs="Arial"/>
          <w:b/>
          <w:bCs/>
          <w:sz w:val="20"/>
          <w:szCs w:val="20"/>
        </w:rPr>
        <w:t xml:space="preserve">sampling </w:t>
      </w:r>
      <w:r w:rsidR="00E81280" w:rsidRPr="004321E4">
        <w:rPr>
          <w:rFonts w:ascii="Arial" w:hAnsi="Arial" w:cs="Arial"/>
          <w:b/>
          <w:bCs/>
          <w:sz w:val="20"/>
          <w:szCs w:val="20"/>
        </w:rPr>
        <w:t>locations</w:t>
      </w:r>
      <w:r w:rsidR="008D26BF" w:rsidRPr="004321E4">
        <w:rPr>
          <w:rFonts w:ascii="Arial" w:hAnsi="Arial" w:cs="Arial"/>
          <w:b/>
          <w:bCs/>
          <w:sz w:val="20"/>
          <w:szCs w:val="20"/>
        </w:rPr>
        <w:t xml:space="preserve"> </w:t>
      </w:r>
      <w:r w:rsidR="00C76FE1" w:rsidRPr="004321E4">
        <w:rPr>
          <w:rFonts w:ascii="Arial" w:hAnsi="Arial" w:cs="Arial"/>
          <w:b/>
          <w:bCs/>
          <w:sz w:val="20"/>
          <w:szCs w:val="20"/>
        </w:rPr>
        <w:t>(</w:t>
      </w:r>
      <w:bookmarkStart w:id="3" w:name="_Hlk193450112"/>
      <w:r w:rsidR="00C76FE1" w:rsidRPr="004321E4">
        <w:rPr>
          <w:rFonts w:ascii="Arial" w:hAnsi="Arial" w:cs="Arial"/>
          <w:b/>
          <w:bCs/>
          <w:sz w:val="20"/>
          <w:szCs w:val="20"/>
        </w:rPr>
        <w:t xml:space="preserve">light red </w:t>
      </w:r>
      <w:bookmarkEnd w:id="3"/>
      <w:r w:rsidR="00C76FE1" w:rsidRPr="004321E4">
        <w:rPr>
          <w:rFonts w:ascii="Arial" w:hAnsi="Arial" w:cs="Arial"/>
          <w:b/>
          <w:bCs/>
          <w:sz w:val="20"/>
          <w:szCs w:val="20"/>
        </w:rPr>
        <w:t xml:space="preserve">colored), Right bottom: sampling location </w:t>
      </w:r>
      <w:r w:rsidR="00624451" w:rsidRPr="004321E4">
        <w:rPr>
          <w:rFonts w:ascii="Arial" w:hAnsi="Arial" w:cs="Arial"/>
          <w:b/>
          <w:bCs/>
          <w:sz w:val="20"/>
          <w:szCs w:val="20"/>
        </w:rPr>
        <w:t>1</w:t>
      </w:r>
      <w:r w:rsidR="00C76FE1" w:rsidRPr="004321E4">
        <w:rPr>
          <w:rFonts w:ascii="Arial" w:hAnsi="Arial" w:cs="Arial"/>
          <w:b/>
          <w:bCs/>
          <w:sz w:val="20"/>
          <w:szCs w:val="20"/>
        </w:rPr>
        <w:t xml:space="preserve"> (light red colored)</w:t>
      </w:r>
      <w:r w:rsidR="00624451" w:rsidRPr="004321E4">
        <w:rPr>
          <w:rFonts w:ascii="Arial" w:hAnsi="Arial" w:cs="Arial"/>
          <w:b/>
          <w:bCs/>
          <w:sz w:val="20"/>
          <w:szCs w:val="20"/>
        </w:rPr>
        <w:t>, Right top: sampling location 2 (light red colored)</w:t>
      </w:r>
    </w:p>
    <w:p w14:paraId="7F0880C3" w14:textId="0440BC1E" w:rsidR="00CF6637" w:rsidRDefault="00CF6637" w:rsidP="00695225">
      <w:pPr>
        <w:spacing w:after="0" w:line="240" w:lineRule="auto"/>
        <w:jc w:val="both"/>
        <w:rPr>
          <w:rFonts w:ascii="Arial" w:hAnsi="Arial" w:cs="Arial"/>
          <w:b/>
          <w:bCs/>
          <w:sz w:val="20"/>
          <w:szCs w:val="20"/>
        </w:rPr>
      </w:pPr>
    </w:p>
    <w:p w14:paraId="427D875E" w14:textId="77777777" w:rsidR="00CF6637" w:rsidRPr="00CF6637" w:rsidRDefault="00CF6637" w:rsidP="00695225">
      <w:pPr>
        <w:spacing w:after="0" w:line="240" w:lineRule="auto"/>
        <w:jc w:val="both"/>
        <w:rPr>
          <w:rFonts w:ascii="Arial" w:hAnsi="Arial" w:cs="Arial"/>
          <w:b/>
          <w:bCs/>
          <w:sz w:val="20"/>
          <w:szCs w:val="20"/>
        </w:rPr>
      </w:pPr>
    </w:p>
    <w:p w14:paraId="14E99F6F" w14:textId="7C0AEE16" w:rsidR="0013073D" w:rsidRDefault="0013073D" w:rsidP="00695225">
      <w:pPr>
        <w:spacing w:after="0" w:line="240" w:lineRule="auto"/>
        <w:jc w:val="both"/>
        <w:rPr>
          <w:rFonts w:ascii="Arial" w:hAnsi="Arial" w:cs="Arial"/>
          <w:b/>
          <w:bCs/>
        </w:rPr>
      </w:pPr>
      <w:r w:rsidRPr="00695225">
        <w:rPr>
          <w:rFonts w:ascii="Arial" w:hAnsi="Arial" w:cs="Arial"/>
          <w:b/>
          <w:bCs/>
        </w:rPr>
        <w:t>2.2 S</w:t>
      </w:r>
      <w:r w:rsidR="00BA65B5" w:rsidRPr="00695225">
        <w:rPr>
          <w:rFonts w:ascii="Arial" w:hAnsi="Arial" w:cs="Arial"/>
          <w:b/>
          <w:bCs/>
        </w:rPr>
        <w:t xml:space="preserve">tudy </w:t>
      </w:r>
      <w:r w:rsidR="00560FE8" w:rsidRPr="00695225">
        <w:rPr>
          <w:rFonts w:ascii="Arial" w:hAnsi="Arial" w:cs="Arial"/>
          <w:b/>
          <w:bCs/>
        </w:rPr>
        <w:t>D</w:t>
      </w:r>
      <w:r w:rsidR="00BA65B5" w:rsidRPr="00695225">
        <w:rPr>
          <w:rFonts w:ascii="Arial" w:hAnsi="Arial" w:cs="Arial"/>
          <w:b/>
          <w:bCs/>
        </w:rPr>
        <w:t>esign and</w:t>
      </w:r>
      <w:r w:rsidRPr="00695225">
        <w:rPr>
          <w:rFonts w:ascii="Arial" w:hAnsi="Arial" w:cs="Arial"/>
          <w:b/>
          <w:bCs/>
        </w:rPr>
        <w:t xml:space="preserve"> </w:t>
      </w:r>
      <w:r w:rsidR="00560FE8" w:rsidRPr="00695225">
        <w:rPr>
          <w:rFonts w:ascii="Arial" w:hAnsi="Arial" w:cs="Arial"/>
          <w:b/>
          <w:bCs/>
        </w:rPr>
        <w:t>D</w:t>
      </w:r>
      <w:r w:rsidRPr="00695225">
        <w:rPr>
          <w:rFonts w:ascii="Arial" w:hAnsi="Arial" w:cs="Arial"/>
          <w:b/>
          <w:bCs/>
        </w:rPr>
        <w:t xml:space="preserve">ata </w:t>
      </w:r>
      <w:r w:rsidR="00560FE8" w:rsidRPr="00695225">
        <w:rPr>
          <w:rFonts w:ascii="Arial" w:hAnsi="Arial" w:cs="Arial"/>
          <w:b/>
          <w:bCs/>
        </w:rPr>
        <w:t>C</w:t>
      </w:r>
      <w:r w:rsidRPr="00695225">
        <w:rPr>
          <w:rFonts w:ascii="Arial" w:hAnsi="Arial" w:cs="Arial"/>
          <w:b/>
          <w:bCs/>
        </w:rPr>
        <w:t>ollection</w:t>
      </w:r>
    </w:p>
    <w:p w14:paraId="4A5CCF4F" w14:textId="77777777" w:rsidR="000D6F01" w:rsidRPr="00695225" w:rsidRDefault="000D6F01" w:rsidP="00695225">
      <w:pPr>
        <w:spacing w:after="0" w:line="240" w:lineRule="auto"/>
        <w:jc w:val="both"/>
        <w:rPr>
          <w:rFonts w:ascii="Arial" w:hAnsi="Arial" w:cs="Arial"/>
          <w:b/>
          <w:bCs/>
        </w:rPr>
      </w:pPr>
    </w:p>
    <w:p w14:paraId="07C8BB50" w14:textId="0000D0D2" w:rsidR="00EE5776" w:rsidRDefault="00EE5776" w:rsidP="00695225">
      <w:pPr>
        <w:spacing w:after="0" w:line="240" w:lineRule="auto"/>
        <w:jc w:val="both"/>
        <w:rPr>
          <w:rFonts w:ascii="Arial" w:hAnsi="Arial" w:cs="Arial"/>
          <w:sz w:val="20"/>
          <w:szCs w:val="20"/>
        </w:rPr>
      </w:pPr>
      <w:r w:rsidRPr="00695225">
        <w:rPr>
          <w:rFonts w:ascii="Arial" w:hAnsi="Arial" w:cs="Arial"/>
          <w:sz w:val="20"/>
          <w:szCs w:val="20"/>
        </w:rPr>
        <w:t xml:space="preserve">The household resilience index was calculated using data collected through a cross-sectional survey design. A two-stage cluster random sampling technique was implemented to </w:t>
      </w:r>
      <w:r w:rsidR="006A30DB" w:rsidRPr="00695225">
        <w:rPr>
          <w:rFonts w:ascii="Arial" w:hAnsi="Arial" w:cs="Arial"/>
          <w:sz w:val="20"/>
          <w:szCs w:val="20"/>
        </w:rPr>
        <w:t>estimate</w:t>
      </w:r>
      <w:r w:rsidRPr="00695225">
        <w:rPr>
          <w:rFonts w:ascii="Arial" w:hAnsi="Arial" w:cs="Arial"/>
          <w:sz w:val="20"/>
          <w:szCs w:val="20"/>
        </w:rPr>
        <w:t xml:space="preserve"> representative population </w:t>
      </w:r>
      <w:r w:rsidR="005D0E28" w:rsidRPr="00695225">
        <w:rPr>
          <w:rFonts w:ascii="Arial" w:hAnsi="Arial" w:cs="Arial"/>
          <w:sz w:val="20"/>
          <w:szCs w:val="20"/>
        </w:rPr>
        <w:t>size</w:t>
      </w:r>
      <w:r w:rsidRPr="00695225">
        <w:rPr>
          <w:rFonts w:ascii="Arial" w:hAnsi="Arial" w:cs="Arial"/>
          <w:sz w:val="20"/>
          <w:szCs w:val="20"/>
        </w:rPr>
        <w:t xml:space="preserve">. The sample </w:t>
      </w:r>
      <w:r w:rsidR="00596D5C" w:rsidRPr="00695225">
        <w:rPr>
          <w:rFonts w:ascii="Arial" w:hAnsi="Arial" w:cs="Arial"/>
          <w:sz w:val="20"/>
          <w:szCs w:val="20"/>
        </w:rPr>
        <w:t>s</w:t>
      </w:r>
      <w:r w:rsidRPr="00695225">
        <w:rPr>
          <w:rFonts w:ascii="Arial" w:hAnsi="Arial" w:cs="Arial"/>
          <w:sz w:val="20"/>
          <w:szCs w:val="20"/>
        </w:rPr>
        <w:t xml:space="preserve">ize was determined using </w:t>
      </w:r>
      <w:r w:rsidR="00512685" w:rsidRPr="00695225">
        <w:rPr>
          <w:rFonts w:ascii="Arial" w:hAnsi="Arial" w:cs="Arial"/>
          <w:sz w:val="20"/>
          <w:szCs w:val="20"/>
        </w:rPr>
        <w:t xml:space="preserve">the </w:t>
      </w:r>
      <w:r w:rsidRPr="00695225">
        <w:rPr>
          <w:rFonts w:ascii="Arial" w:hAnsi="Arial" w:cs="Arial"/>
          <w:sz w:val="20"/>
          <w:szCs w:val="20"/>
        </w:rPr>
        <w:t>statistical formula</w:t>
      </w:r>
      <w:r w:rsidR="005B1C91">
        <w:rPr>
          <w:rFonts w:ascii="Arial" w:hAnsi="Arial" w:cs="Arial"/>
          <w:sz w:val="20"/>
          <w:szCs w:val="20"/>
        </w:rPr>
        <w:t xml:space="preserve"> (Eq. 1)</w:t>
      </w:r>
      <w:r w:rsidR="00512685" w:rsidRPr="00695225">
        <w:rPr>
          <w:rFonts w:ascii="Arial" w:hAnsi="Arial" w:cs="Arial"/>
          <w:sz w:val="20"/>
          <w:szCs w:val="20"/>
        </w:rPr>
        <w:t xml:space="preserve"> (</w:t>
      </w:r>
      <w:r w:rsidR="00160CA4" w:rsidRPr="00695225">
        <w:rPr>
          <w:rFonts w:ascii="Arial" w:hAnsi="Arial" w:cs="Arial"/>
          <w:sz w:val="20"/>
          <w:szCs w:val="20"/>
        </w:rPr>
        <w:t>Yamane</w:t>
      </w:r>
      <w:r w:rsidR="002448BA" w:rsidRPr="00695225">
        <w:rPr>
          <w:rFonts w:ascii="Arial" w:hAnsi="Arial" w:cs="Arial"/>
          <w:sz w:val="20"/>
          <w:szCs w:val="20"/>
        </w:rPr>
        <w:t>,</w:t>
      </w:r>
      <w:r w:rsidR="00160CA4" w:rsidRPr="00695225">
        <w:rPr>
          <w:rFonts w:ascii="Arial" w:hAnsi="Arial" w:cs="Arial"/>
          <w:sz w:val="20"/>
          <w:szCs w:val="20"/>
        </w:rPr>
        <w:t xml:space="preserve"> 1967</w:t>
      </w:r>
      <w:r w:rsidR="00614E89" w:rsidRPr="00695225">
        <w:rPr>
          <w:rFonts w:ascii="Arial" w:hAnsi="Arial" w:cs="Arial"/>
          <w:sz w:val="20"/>
          <w:szCs w:val="20"/>
        </w:rPr>
        <w:t xml:space="preserve">; </w:t>
      </w:r>
      <w:proofErr w:type="spellStart"/>
      <w:r w:rsidR="00614E89" w:rsidRPr="00695225">
        <w:rPr>
          <w:rFonts w:ascii="Arial" w:hAnsi="Arial" w:cs="Arial"/>
          <w:sz w:val="20"/>
          <w:szCs w:val="20"/>
        </w:rPr>
        <w:t>Nasrnia</w:t>
      </w:r>
      <w:proofErr w:type="spellEnd"/>
      <w:r w:rsidR="00614E89" w:rsidRPr="00695225">
        <w:rPr>
          <w:rFonts w:ascii="Arial" w:hAnsi="Arial" w:cs="Arial"/>
          <w:sz w:val="20"/>
          <w:szCs w:val="20"/>
        </w:rPr>
        <w:t xml:space="preserve"> &amp; </w:t>
      </w:r>
      <w:proofErr w:type="spellStart"/>
      <w:r w:rsidR="00614E89" w:rsidRPr="00695225">
        <w:rPr>
          <w:rFonts w:ascii="Arial" w:hAnsi="Arial" w:cs="Arial"/>
          <w:sz w:val="20"/>
          <w:szCs w:val="20"/>
        </w:rPr>
        <w:t>Ashktorab</w:t>
      </w:r>
      <w:proofErr w:type="spellEnd"/>
      <w:r w:rsidR="00614E89" w:rsidRPr="00695225">
        <w:rPr>
          <w:rFonts w:ascii="Arial" w:hAnsi="Arial" w:cs="Arial"/>
          <w:sz w:val="20"/>
          <w:szCs w:val="20"/>
        </w:rPr>
        <w:t>, 2021</w:t>
      </w:r>
      <w:r w:rsidR="00512685" w:rsidRPr="00695225">
        <w:rPr>
          <w:rFonts w:ascii="Arial" w:hAnsi="Arial" w:cs="Arial"/>
          <w:sz w:val="20"/>
          <w:szCs w:val="20"/>
        </w:rPr>
        <w:t>)</w:t>
      </w:r>
      <w:r w:rsidRPr="00695225">
        <w:rPr>
          <w:rFonts w:ascii="Arial" w:hAnsi="Arial" w:cs="Arial"/>
          <w:sz w:val="20"/>
          <w:szCs w:val="20"/>
        </w:rPr>
        <w:t xml:space="preserve">:  </w:t>
      </w:r>
    </w:p>
    <w:p w14:paraId="08CD846A" w14:textId="77777777" w:rsidR="000D6F01" w:rsidRPr="00695225" w:rsidRDefault="000D6F01" w:rsidP="00695225">
      <w:pPr>
        <w:spacing w:after="0" w:line="240" w:lineRule="auto"/>
        <w:jc w:val="both"/>
        <w:rPr>
          <w:rFonts w:ascii="Arial" w:hAnsi="Arial" w:cs="Arial"/>
          <w:sz w:val="20"/>
          <w:szCs w:val="20"/>
        </w:rPr>
      </w:pPr>
    </w:p>
    <w:p w14:paraId="1E9C1AE8" w14:textId="198A94A2" w:rsidR="006A30DB" w:rsidRPr="00695225" w:rsidRDefault="007A3CE2" w:rsidP="00695225">
      <w:pPr>
        <w:spacing w:after="0" w:line="240" w:lineRule="auto"/>
        <w:jc w:val="both"/>
        <w:rPr>
          <w:rFonts w:ascii="Arial" w:hAnsi="Arial" w:cs="Arial"/>
          <w:sz w:val="20"/>
          <w:szCs w:val="20"/>
        </w:rPr>
      </w:pPr>
      <m:oMathPara>
        <m:oMathParaPr>
          <m:jc m:val="left"/>
        </m:oMathParaPr>
        <m:oMath>
          <m:r>
            <w:rPr>
              <w:rFonts w:ascii="Cambria Math" w:hAnsi="Cambria Math" w:cs="Arial"/>
              <w:sz w:val="20"/>
              <w:szCs w:val="20"/>
            </w:rPr>
            <m:t xml:space="preserve">n= </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NZ</m:t>
                  </m:r>
                </m:e>
                <m:sup>
                  <m:r>
                    <w:rPr>
                      <w:rFonts w:ascii="Cambria Math" w:hAnsi="Cambria Math" w:cs="Arial"/>
                      <w:sz w:val="20"/>
                      <w:szCs w:val="20"/>
                    </w:rPr>
                    <m:t>2</m:t>
                  </m:r>
                </m:sup>
              </m:sSup>
              <m:r>
                <w:rPr>
                  <w:rFonts w:ascii="Cambria Math" w:hAnsi="Cambria Math" w:cs="Arial"/>
                  <w:sz w:val="20"/>
                  <w:szCs w:val="20"/>
                </w:rPr>
                <m:t>pq</m:t>
              </m:r>
            </m:num>
            <m:den>
              <m:r>
                <w:rPr>
                  <w:rFonts w:ascii="Cambria Math" w:hAnsi="Cambria Math" w:cs="Arial"/>
                  <w:sz w:val="20"/>
                  <w:szCs w:val="20"/>
                </w:rPr>
                <m:t>N</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2</m:t>
                  </m:r>
                </m:sup>
              </m:sSup>
              <m:r>
                <w:rPr>
                  <w:rFonts w:ascii="Cambria Math" w:hAnsi="Cambria Math" w:cs="Arial"/>
                  <w:sz w:val="20"/>
                  <w:szCs w:val="20"/>
                </w:rPr>
                <m:t>pq</m:t>
              </m:r>
            </m:den>
          </m:f>
          <m:r>
            <w:rPr>
              <w:rFonts w:ascii="Cambria Math" w:hAnsi="Cambria Math" w:cs="Arial"/>
              <w:sz w:val="20"/>
              <w:szCs w:val="20"/>
            </w:rPr>
            <m:t xml:space="preserve">                                                                                                                                                               (1)</m:t>
          </m:r>
        </m:oMath>
      </m:oMathPara>
    </w:p>
    <w:p w14:paraId="5DC33082" w14:textId="77777777" w:rsidR="00695225" w:rsidRPr="00695225" w:rsidRDefault="00695225" w:rsidP="00695225">
      <w:pPr>
        <w:spacing w:after="0" w:line="240" w:lineRule="auto"/>
        <w:jc w:val="both"/>
        <w:rPr>
          <w:rFonts w:ascii="Arial" w:hAnsi="Arial" w:cs="Arial"/>
          <w:sz w:val="20"/>
          <w:szCs w:val="20"/>
        </w:rPr>
      </w:pPr>
    </w:p>
    <w:p w14:paraId="2955B4A9" w14:textId="4D30998F" w:rsidR="00D32DE7" w:rsidRPr="000D6F01" w:rsidRDefault="000D6F01" w:rsidP="00CF6637">
      <w:pPr>
        <w:spacing w:after="0"/>
        <w:jc w:val="both"/>
        <w:rPr>
          <w:rFonts w:ascii="Arial" w:hAnsi="Arial" w:cs="Arial"/>
          <w:sz w:val="20"/>
          <w:szCs w:val="20"/>
        </w:rPr>
      </w:pPr>
      <w:r w:rsidRPr="000D6F01">
        <w:rPr>
          <w:rFonts w:ascii="Arial" w:hAnsi="Arial" w:cs="Arial"/>
          <w:sz w:val="20"/>
          <w:szCs w:val="20"/>
        </w:rPr>
        <w:t xml:space="preserve">Where, N= total population size; n = sample size; level of precision, e = 8%; the critical value of the standard normal variable at chosen confidence level (95%), z= 1.96; and proportion or degree of variability, p = 50%; q= 1- p. Here, the sample size (n) =220. Therefore, 220 households were selected to represent the whole farm dwellers in the study area. </w:t>
      </w:r>
      <w:r w:rsidR="005A00FE" w:rsidRPr="000D6F01">
        <w:rPr>
          <w:rFonts w:ascii="Arial" w:hAnsi="Arial" w:cs="Arial"/>
          <w:sz w:val="20"/>
          <w:szCs w:val="20"/>
        </w:rPr>
        <w:t>Combining</w:t>
      </w:r>
      <w:r w:rsidR="00E31F59" w:rsidRPr="000D6F01">
        <w:rPr>
          <w:rFonts w:ascii="Arial" w:hAnsi="Arial" w:cs="Arial"/>
          <w:sz w:val="20"/>
          <w:szCs w:val="20"/>
        </w:rPr>
        <w:t xml:space="preserve"> both qualitative and quantitative techniques</w:t>
      </w:r>
      <w:r w:rsidR="00EE182F" w:rsidRPr="000D6F01">
        <w:rPr>
          <w:rFonts w:ascii="Arial" w:hAnsi="Arial" w:cs="Arial"/>
          <w:sz w:val="20"/>
          <w:szCs w:val="20"/>
        </w:rPr>
        <w:t>,</w:t>
      </w:r>
      <w:r w:rsidR="00E31F59" w:rsidRPr="000D6F01">
        <w:rPr>
          <w:rFonts w:ascii="Arial" w:hAnsi="Arial" w:cs="Arial"/>
          <w:sz w:val="20"/>
          <w:szCs w:val="20"/>
        </w:rPr>
        <w:t xml:space="preserve"> </w:t>
      </w:r>
      <w:r w:rsidR="005A00FE" w:rsidRPr="000D6F01">
        <w:rPr>
          <w:rFonts w:ascii="Arial" w:hAnsi="Arial" w:cs="Arial"/>
          <w:sz w:val="20"/>
          <w:szCs w:val="20"/>
        </w:rPr>
        <w:t xml:space="preserve">a mixed research approach </w:t>
      </w:r>
      <w:r w:rsidR="00E31F59" w:rsidRPr="000D6F01">
        <w:rPr>
          <w:rFonts w:ascii="Arial" w:hAnsi="Arial" w:cs="Arial"/>
          <w:sz w:val="20"/>
          <w:szCs w:val="20"/>
        </w:rPr>
        <w:t xml:space="preserve">was employed. </w:t>
      </w:r>
      <w:r w:rsidR="00254B5D" w:rsidRPr="000D6F01">
        <w:rPr>
          <w:rFonts w:ascii="Arial" w:hAnsi="Arial" w:cs="Arial"/>
          <w:sz w:val="20"/>
          <w:szCs w:val="20"/>
        </w:rPr>
        <w:t xml:space="preserve">A well-structured interview questionnaire was used to collect relevant information from the respondents. </w:t>
      </w:r>
      <w:r w:rsidR="00D32DE7" w:rsidRPr="000D6F01">
        <w:rPr>
          <w:rFonts w:ascii="Arial" w:hAnsi="Arial" w:cs="Arial"/>
          <w:sz w:val="20"/>
          <w:szCs w:val="20"/>
        </w:rPr>
        <w:t xml:space="preserve">For the present study, data collection </w:t>
      </w:r>
      <w:r w:rsidR="002F1160" w:rsidRPr="000D6F01">
        <w:rPr>
          <w:rFonts w:ascii="Arial" w:hAnsi="Arial" w:cs="Arial"/>
          <w:sz w:val="20"/>
          <w:szCs w:val="20"/>
        </w:rPr>
        <w:t>was</w:t>
      </w:r>
      <w:r w:rsidR="00D32DE7" w:rsidRPr="000D6F01">
        <w:rPr>
          <w:rFonts w:ascii="Arial" w:hAnsi="Arial" w:cs="Arial"/>
          <w:sz w:val="20"/>
          <w:szCs w:val="20"/>
        </w:rPr>
        <w:t xml:space="preserve"> completed </w:t>
      </w:r>
      <w:r w:rsidR="0019326E" w:rsidRPr="000D6F01">
        <w:rPr>
          <w:rFonts w:ascii="Arial" w:hAnsi="Arial" w:cs="Arial"/>
          <w:sz w:val="20"/>
          <w:szCs w:val="20"/>
        </w:rPr>
        <w:t>from</w:t>
      </w:r>
      <w:r w:rsidR="002F1160" w:rsidRPr="000D6F01">
        <w:rPr>
          <w:rFonts w:ascii="Arial" w:hAnsi="Arial" w:cs="Arial"/>
          <w:sz w:val="20"/>
          <w:szCs w:val="20"/>
        </w:rPr>
        <w:t xml:space="preserve"> </w:t>
      </w:r>
      <w:r w:rsidR="0019326E" w:rsidRPr="000D6F01">
        <w:rPr>
          <w:rFonts w:ascii="Arial" w:hAnsi="Arial" w:cs="Arial"/>
          <w:sz w:val="20"/>
          <w:szCs w:val="20"/>
        </w:rPr>
        <w:t xml:space="preserve">March to June </w:t>
      </w:r>
      <w:r w:rsidR="002F1160" w:rsidRPr="000D6F01">
        <w:rPr>
          <w:rFonts w:ascii="Arial" w:hAnsi="Arial" w:cs="Arial"/>
          <w:sz w:val="20"/>
          <w:szCs w:val="20"/>
        </w:rPr>
        <w:t>2017</w:t>
      </w:r>
      <w:r w:rsidR="00D32DE7" w:rsidRPr="000D6F01">
        <w:rPr>
          <w:rFonts w:ascii="Arial" w:hAnsi="Arial" w:cs="Arial"/>
          <w:sz w:val="20"/>
          <w:szCs w:val="20"/>
        </w:rPr>
        <w:t>.</w:t>
      </w:r>
      <w:r w:rsidR="002F1160" w:rsidRPr="000D6F01">
        <w:rPr>
          <w:rFonts w:ascii="Arial" w:hAnsi="Arial" w:cs="Arial"/>
          <w:sz w:val="20"/>
          <w:szCs w:val="20"/>
        </w:rPr>
        <w:t xml:space="preserve"> </w:t>
      </w:r>
      <w:r w:rsidR="0019326E" w:rsidRPr="000D6F01">
        <w:rPr>
          <w:rFonts w:ascii="Arial" w:hAnsi="Arial" w:cs="Arial"/>
          <w:sz w:val="20"/>
          <w:szCs w:val="20"/>
        </w:rPr>
        <w:t>An appropriate</w:t>
      </w:r>
      <w:r w:rsidR="00D32DE7" w:rsidRPr="000D6F01">
        <w:rPr>
          <w:rFonts w:ascii="Arial" w:hAnsi="Arial" w:cs="Arial"/>
          <w:sz w:val="20"/>
          <w:szCs w:val="20"/>
        </w:rPr>
        <w:t xml:space="preserve"> scoring technique was followed to convert the qualitative data into quantitative forms. </w:t>
      </w:r>
      <w:r w:rsidR="00C31A16" w:rsidRPr="000D6F01">
        <w:rPr>
          <w:rFonts w:ascii="Arial" w:hAnsi="Arial" w:cs="Arial"/>
          <w:sz w:val="20"/>
          <w:szCs w:val="20"/>
        </w:rPr>
        <w:t xml:space="preserve">Respective Sub-districts’ Agricultural Extension Office (AEO) of the Department of Agricultural Extension (DAE) provided secondary </w:t>
      </w:r>
      <w:r w:rsidR="00C31A16" w:rsidRPr="000D6F01">
        <w:rPr>
          <w:rFonts w:ascii="Arial" w:hAnsi="Arial" w:cs="Arial"/>
          <w:sz w:val="20"/>
          <w:szCs w:val="20"/>
        </w:rPr>
        <w:lastRenderedPageBreak/>
        <w:t>information such as lists of farmers, information on ongoing adaptation projects, current credit services</w:t>
      </w:r>
      <w:r w:rsidR="00030FEC" w:rsidRPr="000D6F01">
        <w:rPr>
          <w:rFonts w:ascii="Arial" w:hAnsi="Arial" w:cs="Arial"/>
          <w:sz w:val="20"/>
          <w:szCs w:val="20"/>
        </w:rPr>
        <w:t>,</w:t>
      </w:r>
      <w:r w:rsidR="00C31A16" w:rsidRPr="000D6F01">
        <w:rPr>
          <w:rFonts w:ascii="Arial" w:hAnsi="Arial" w:cs="Arial"/>
          <w:sz w:val="20"/>
          <w:szCs w:val="20"/>
        </w:rPr>
        <w:t xml:space="preserve"> and others.  Additionally, local Sub-Assistant Agricultural Officers (SAAO) assisted in data collection.</w:t>
      </w:r>
    </w:p>
    <w:p w14:paraId="5903D39F" w14:textId="77777777" w:rsidR="000D6F01" w:rsidRPr="00695225" w:rsidRDefault="000D6F01" w:rsidP="00695225">
      <w:pPr>
        <w:spacing w:after="0" w:line="240" w:lineRule="auto"/>
        <w:ind w:left="14" w:right="115"/>
        <w:jc w:val="both"/>
        <w:rPr>
          <w:rFonts w:ascii="Arial" w:hAnsi="Arial" w:cs="Arial"/>
          <w:sz w:val="20"/>
          <w:szCs w:val="20"/>
        </w:rPr>
      </w:pPr>
    </w:p>
    <w:p w14:paraId="1675E2AA" w14:textId="2EC80578" w:rsidR="00695225" w:rsidRPr="000D6F01" w:rsidRDefault="007016BE" w:rsidP="00695225">
      <w:pPr>
        <w:spacing w:after="0" w:line="240" w:lineRule="auto"/>
        <w:jc w:val="both"/>
        <w:rPr>
          <w:rFonts w:ascii="Arial" w:hAnsi="Arial" w:cs="Arial"/>
          <w:b/>
          <w:bCs/>
        </w:rPr>
      </w:pPr>
      <w:r w:rsidRPr="000D6F01">
        <w:rPr>
          <w:rFonts w:ascii="Arial" w:hAnsi="Arial" w:cs="Arial"/>
          <w:b/>
          <w:bCs/>
        </w:rPr>
        <w:t>2.</w:t>
      </w:r>
      <w:r w:rsidR="00BA65B5" w:rsidRPr="000D6F01">
        <w:rPr>
          <w:rFonts w:ascii="Arial" w:hAnsi="Arial" w:cs="Arial"/>
          <w:b/>
          <w:bCs/>
        </w:rPr>
        <w:t>3</w:t>
      </w:r>
      <w:r w:rsidRPr="000D6F01">
        <w:rPr>
          <w:rFonts w:ascii="Arial" w:hAnsi="Arial" w:cs="Arial"/>
          <w:b/>
          <w:bCs/>
        </w:rPr>
        <w:t xml:space="preserve"> </w:t>
      </w:r>
      <w:r w:rsidR="008313A2" w:rsidRPr="000D6F01">
        <w:rPr>
          <w:rFonts w:ascii="Arial" w:hAnsi="Arial" w:cs="Arial"/>
          <w:b/>
          <w:bCs/>
        </w:rPr>
        <w:t xml:space="preserve">Assessment of </w:t>
      </w:r>
      <w:r w:rsidR="00695225" w:rsidRPr="000D6F01">
        <w:rPr>
          <w:rFonts w:ascii="Arial" w:hAnsi="Arial" w:cs="Arial"/>
          <w:b/>
          <w:bCs/>
        </w:rPr>
        <w:t>L</w:t>
      </w:r>
      <w:r w:rsidR="0036035A" w:rsidRPr="000D6F01">
        <w:rPr>
          <w:rFonts w:ascii="Arial" w:hAnsi="Arial" w:cs="Arial"/>
          <w:b/>
          <w:bCs/>
        </w:rPr>
        <w:t xml:space="preserve">ivelihood </w:t>
      </w:r>
      <w:r w:rsidR="00695225" w:rsidRPr="000D6F01">
        <w:rPr>
          <w:rFonts w:ascii="Arial" w:hAnsi="Arial" w:cs="Arial"/>
          <w:b/>
          <w:bCs/>
        </w:rPr>
        <w:t>R</w:t>
      </w:r>
      <w:r w:rsidR="0036035A" w:rsidRPr="000D6F01">
        <w:rPr>
          <w:rFonts w:ascii="Arial" w:hAnsi="Arial" w:cs="Arial"/>
          <w:b/>
          <w:bCs/>
        </w:rPr>
        <w:t xml:space="preserve">esilience </w:t>
      </w:r>
      <w:r w:rsidR="00695225" w:rsidRPr="000D6F01">
        <w:rPr>
          <w:rFonts w:ascii="Arial" w:hAnsi="Arial" w:cs="Arial"/>
          <w:b/>
          <w:bCs/>
        </w:rPr>
        <w:t>I</w:t>
      </w:r>
      <w:r w:rsidR="0036035A" w:rsidRPr="000D6F01">
        <w:rPr>
          <w:rFonts w:ascii="Arial" w:hAnsi="Arial" w:cs="Arial"/>
          <w:b/>
          <w:bCs/>
        </w:rPr>
        <w:t>ndex</w:t>
      </w:r>
    </w:p>
    <w:p w14:paraId="4A869F2A" w14:textId="77777777" w:rsidR="00695225" w:rsidRPr="0019326E" w:rsidRDefault="00695225" w:rsidP="00695225">
      <w:pPr>
        <w:spacing w:after="0" w:line="240" w:lineRule="auto"/>
        <w:jc w:val="both"/>
        <w:rPr>
          <w:rFonts w:ascii="Arial" w:hAnsi="Arial" w:cs="Arial"/>
          <w:b/>
          <w:bCs/>
          <w:sz w:val="24"/>
          <w:szCs w:val="24"/>
        </w:rPr>
      </w:pPr>
    </w:p>
    <w:p w14:paraId="66150BB8" w14:textId="4937C35F" w:rsidR="007D66CB" w:rsidRDefault="00863E81" w:rsidP="00695225">
      <w:pPr>
        <w:spacing w:after="0" w:line="240" w:lineRule="auto"/>
        <w:jc w:val="both"/>
        <w:rPr>
          <w:rFonts w:ascii="Arial" w:hAnsi="Arial" w:cs="Arial"/>
          <w:b/>
          <w:bCs/>
          <w:sz w:val="20"/>
          <w:szCs w:val="20"/>
          <w:u w:val="single"/>
        </w:rPr>
      </w:pPr>
      <w:r w:rsidRPr="00695225">
        <w:rPr>
          <w:rFonts w:ascii="Arial" w:hAnsi="Arial" w:cs="Arial"/>
          <w:b/>
          <w:bCs/>
          <w:sz w:val="20"/>
          <w:szCs w:val="20"/>
          <w:u w:val="single"/>
        </w:rPr>
        <w:t>2.3.1 Theoretical framework</w:t>
      </w:r>
    </w:p>
    <w:p w14:paraId="7B4EDDEA" w14:textId="77777777" w:rsidR="00E77B8A" w:rsidRPr="00695225" w:rsidRDefault="00E77B8A" w:rsidP="00695225">
      <w:pPr>
        <w:spacing w:after="0" w:line="240" w:lineRule="auto"/>
        <w:jc w:val="both"/>
        <w:rPr>
          <w:rFonts w:ascii="Arial" w:hAnsi="Arial" w:cs="Arial"/>
          <w:b/>
          <w:bCs/>
          <w:sz w:val="20"/>
          <w:szCs w:val="20"/>
          <w:u w:val="single"/>
        </w:rPr>
      </w:pPr>
    </w:p>
    <w:p w14:paraId="6F997AD8" w14:textId="2E21E080" w:rsidR="00F52600" w:rsidRDefault="008313A2" w:rsidP="00695225">
      <w:pPr>
        <w:spacing w:after="0" w:line="240" w:lineRule="auto"/>
        <w:jc w:val="both"/>
        <w:rPr>
          <w:rFonts w:ascii="Arial" w:hAnsi="Arial" w:cs="Arial"/>
          <w:sz w:val="20"/>
          <w:szCs w:val="20"/>
        </w:rPr>
      </w:pPr>
      <w:r w:rsidRPr="00695225">
        <w:rPr>
          <w:rFonts w:ascii="Arial" w:hAnsi="Arial" w:cs="Arial"/>
          <w:sz w:val="20"/>
          <w:szCs w:val="20"/>
        </w:rPr>
        <w:t xml:space="preserve">The study </w:t>
      </w:r>
      <w:r w:rsidR="00B44A50" w:rsidRPr="00695225">
        <w:rPr>
          <w:rFonts w:ascii="Arial" w:hAnsi="Arial" w:cs="Arial"/>
          <w:sz w:val="20"/>
          <w:szCs w:val="20"/>
        </w:rPr>
        <w:t xml:space="preserve">employed a framework </w:t>
      </w:r>
      <w:r w:rsidR="0014267B" w:rsidRPr="00695225">
        <w:rPr>
          <w:rFonts w:ascii="Arial" w:hAnsi="Arial" w:cs="Arial"/>
          <w:sz w:val="20"/>
          <w:szCs w:val="20"/>
        </w:rPr>
        <w:t>combined</w:t>
      </w:r>
      <w:r w:rsidR="00B44A50" w:rsidRPr="00695225">
        <w:rPr>
          <w:rFonts w:ascii="Arial" w:hAnsi="Arial" w:cs="Arial"/>
          <w:sz w:val="20"/>
          <w:szCs w:val="20"/>
        </w:rPr>
        <w:t xml:space="preserve"> with 3 major capacity indicators of livelihood resilience assessment developed by </w:t>
      </w:r>
      <w:proofErr w:type="spellStart"/>
      <w:r w:rsidR="00B44A50" w:rsidRPr="00695225">
        <w:rPr>
          <w:rFonts w:ascii="Arial" w:hAnsi="Arial" w:cs="Arial"/>
          <w:sz w:val="20"/>
          <w:szCs w:val="20"/>
        </w:rPr>
        <w:t>Béné</w:t>
      </w:r>
      <w:proofErr w:type="spellEnd"/>
      <w:r w:rsidR="00B44A50" w:rsidRPr="00695225">
        <w:rPr>
          <w:rFonts w:ascii="Arial" w:hAnsi="Arial" w:cs="Arial"/>
          <w:sz w:val="20"/>
          <w:szCs w:val="20"/>
        </w:rPr>
        <w:t xml:space="preserve"> </w:t>
      </w:r>
      <w:r w:rsidR="00B44A50" w:rsidRPr="00695225">
        <w:rPr>
          <w:rFonts w:ascii="Arial" w:hAnsi="Arial" w:cs="Arial"/>
          <w:i/>
          <w:iCs/>
          <w:sz w:val="20"/>
          <w:szCs w:val="20"/>
        </w:rPr>
        <w:t>et al.</w:t>
      </w:r>
      <w:r w:rsidR="00B44A50" w:rsidRPr="00695225">
        <w:rPr>
          <w:rFonts w:ascii="Arial" w:hAnsi="Arial" w:cs="Arial"/>
          <w:sz w:val="20"/>
          <w:szCs w:val="20"/>
        </w:rPr>
        <w:t xml:space="preserve"> (2012) and GIZ (2014) </w:t>
      </w:r>
      <w:r w:rsidR="00F52600" w:rsidRPr="00695225">
        <w:rPr>
          <w:rFonts w:ascii="Arial" w:hAnsi="Arial" w:cs="Arial"/>
          <w:sz w:val="20"/>
          <w:szCs w:val="20"/>
        </w:rPr>
        <w:t>to</w:t>
      </w:r>
      <w:r w:rsidRPr="00695225">
        <w:rPr>
          <w:rFonts w:ascii="Arial" w:hAnsi="Arial" w:cs="Arial"/>
          <w:sz w:val="20"/>
          <w:szCs w:val="20"/>
        </w:rPr>
        <w:t xml:space="preserve"> assess </w:t>
      </w:r>
      <w:r w:rsidR="00F67B3D">
        <w:rPr>
          <w:rFonts w:ascii="Arial" w:hAnsi="Arial" w:cs="Arial"/>
          <w:sz w:val="20"/>
          <w:szCs w:val="20"/>
        </w:rPr>
        <w:t xml:space="preserve">the </w:t>
      </w:r>
      <w:r w:rsidRPr="00695225">
        <w:rPr>
          <w:rFonts w:ascii="Arial" w:hAnsi="Arial" w:cs="Arial"/>
          <w:sz w:val="20"/>
          <w:szCs w:val="20"/>
        </w:rPr>
        <w:t xml:space="preserve">livelihood resilience of </w:t>
      </w:r>
      <w:r w:rsidR="0014267B" w:rsidRPr="00695225">
        <w:rPr>
          <w:rFonts w:ascii="Arial" w:hAnsi="Arial" w:cs="Arial"/>
          <w:sz w:val="20"/>
          <w:szCs w:val="20"/>
        </w:rPr>
        <w:t>flood-affected</w:t>
      </w:r>
      <w:r w:rsidRPr="00695225">
        <w:rPr>
          <w:rFonts w:ascii="Arial" w:hAnsi="Arial" w:cs="Arial"/>
          <w:sz w:val="20"/>
          <w:szCs w:val="20"/>
        </w:rPr>
        <w:t xml:space="preserve"> households. </w:t>
      </w:r>
      <w:r w:rsidR="00F10987" w:rsidRPr="00695225">
        <w:rPr>
          <w:rFonts w:ascii="Arial" w:hAnsi="Arial" w:cs="Arial"/>
          <w:sz w:val="20"/>
          <w:szCs w:val="20"/>
        </w:rPr>
        <w:t>T</w:t>
      </w:r>
      <w:r w:rsidR="00B44A50" w:rsidRPr="00695225">
        <w:rPr>
          <w:rFonts w:ascii="Arial" w:hAnsi="Arial" w:cs="Arial"/>
          <w:sz w:val="20"/>
          <w:szCs w:val="20"/>
        </w:rPr>
        <w:t>his framework had four dimensions, i.e., social, economic, ecological, and institutional</w:t>
      </w:r>
      <w:r w:rsidR="00F67B3D">
        <w:rPr>
          <w:rFonts w:ascii="Arial" w:hAnsi="Arial" w:cs="Arial"/>
          <w:sz w:val="20"/>
          <w:szCs w:val="20"/>
        </w:rPr>
        <w:t>,</w:t>
      </w:r>
      <w:r w:rsidR="00F10987" w:rsidRPr="00695225">
        <w:rPr>
          <w:rFonts w:ascii="Arial" w:hAnsi="Arial" w:cs="Arial"/>
          <w:sz w:val="20"/>
          <w:szCs w:val="20"/>
        </w:rPr>
        <w:t xml:space="preserve"> respond</w:t>
      </w:r>
      <w:r w:rsidR="0014267B" w:rsidRPr="00695225">
        <w:rPr>
          <w:rFonts w:ascii="Arial" w:hAnsi="Arial" w:cs="Arial"/>
          <w:sz w:val="20"/>
          <w:szCs w:val="20"/>
        </w:rPr>
        <w:t>ing</w:t>
      </w:r>
      <w:r w:rsidR="00F10987" w:rsidRPr="00695225">
        <w:rPr>
          <w:rFonts w:ascii="Arial" w:hAnsi="Arial" w:cs="Arial"/>
          <w:sz w:val="20"/>
          <w:szCs w:val="20"/>
        </w:rPr>
        <w:t xml:space="preserve"> </w:t>
      </w:r>
      <w:r w:rsidR="0014267B" w:rsidRPr="00695225">
        <w:rPr>
          <w:rFonts w:ascii="Arial" w:hAnsi="Arial" w:cs="Arial"/>
          <w:sz w:val="20"/>
          <w:szCs w:val="20"/>
        </w:rPr>
        <w:t xml:space="preserve">to </w:t>
      </w:r>
      <w:r w:rsidR="00F10987" w:rsidRPr="00695225">
        <w:rPr>
          <w:rFonts w:ascii="Arial" w:hAnsi="Arial" w:cs="Arial"/>
          <w:sz w:val="20"/>
          <w:szCs w:val="20"/>
        </w:rPr>
        <w:t>3 major capacities</w:t>
      </w:r>
      <w:r w:rsidR="00F67B3D">
        <w:rPr>
          <w:rFonts w:ascii="Arial" w:hAnsi="Arial" w:cs="Arial"/>
          <w:sz w:val="20"/>
          <w:szCs w:val="20"/>
        </w:rPr>
        <w:t>:</w:t>
      </w:r>
      <w:r w:rsidR="00F10987" w:rsidRPr="00695225">
        <w:rPr>
          <w:rFonts w:ascii="Arial" w:hAnsi="Arial" w:cs="Arial"/>
          <w:sz w:val="20"/>
          <w:szCs w:val="20"/>
        </w:rPr>
        <w:t xml:space="preserve"> absorptive, adaptive</w:t>
      </w:r>
      <w:r w:rsidR="0014267B" w:rsidRPr="00695225">
        <w:rPr>
          <w:rFonts w:ascii="Arial" w:hAnsi="Arial" w:cs="Arial"/>
          <w:sz w:val="20"/>
          <w:szCs w:val="20"/>
        </w:rPr>
        <w:t>,</w:t>
      </w:r>
      <w:r w:rsidR="00F10987" w:rsidRPr="00695225">
        <w:rPr>
          <w:rFonts w:ascii="Arial" w:hAnsi="Arial" w:cs="Arial"/>
          <w:sz w:val="20"/>
          <w:szCs w:val="20"/>
        </w:rPr>
        <w:t xml:space="preserve"> and transformative. Additionally, a representative set of indicators </w:t>
      </w:r>
      <w:r w:rsidR="00E31F59" w:rsidRPr="00695225">
        <w:rPr>
          <w:rFonts w:ascii="Arial" w:hAnsi="Arial" w:cs="Arial"/>
          <w:sz w:val="20"/>
          <w:szCs w:val="20"/>
        </w:rPr>
        <w:t>was</w:t>
      </w:r>
      <w:r w:rsidR="00F10987" w:rsidRPr="00695225">
        <w:rPr>
          <w:rFonts w:ascii="Arial" w:hAnsi="Arial" w:cs="Arial"/>
          <w:sz w:val="20"/>
          <w:szCs w:val="20"/>
        </w:rPr>
        <w:t xml:space="preserve"> considered under four dimensions</w:t>
      </w:r>
      <w:r w:rsidR="00F30EF7" w:rsidRPr="00695225">
        <w:rPr>
          <w:rFonts w:ascii="Arial" w:hAnsi="Arial" w:cs="Arial"/>
          <w:sz w:val="20"/>
          <w:szCs w:val="20"/>
        </w:rPr>
        <w:t xml:space="preserve"> (Table 1)</w:t>
      </w:r>
      <w:r w:rsidR="00F10987" w:rsidRPr="00695225">
        <w:rPr>
          <w:rFonts w:ascii="Arial" w:hAnsi="Arial" w:cs="Arial"/>
          <w:sz w:val="20"/>
          <w:szCs w:val="20"/>
        </w:rPr>
        <w:t>. Absorptive capacity refers to the ability of a system to prepare for, mitigate</w:t>
      </w:r>
      <w:r w:rsidR="00F52600" w:rsidRPr="00695225">
        <w:rPr>
          <w:rFonts w:ascii="Arial" w:hAnsi="Arial" w:cs="Arial"/>
          <w:sz w:val="20"/>
          <w:szCs w:val="20"/>
        </w:rPr>
        <w:t>,</w:t>
      </w:r>
      <w:r w:rsidR="00F10987" w:rsidRPr="00695225">
        <w:rPr>
          <w:rFonts w:ascii="Arial" w:hAnsi="Arial" w:cs="Arial"/>
          <w:sz w:val="20"/>
          <w:szCs w:val="20"/>
        </w:rPr>
        <w:t xml:space="preserve"> or recover from the impacts of negative events using predetermined coping responses </w:t>
      </w:r>
      <w:r w:rsidR="00F52600" w:rsidRPr="00695225">
        <w:rPr>
          <w:rFonts w:ascii="Arial" w:hAnsi="Arial" w:cs="Arial"/>
          <w:sz w:val="20"/>
          <w:szCs w:val="20"/>
        </w:rPr>
        <w:t>to</w:t>
      </w:r>
      <w:r w:rsidR="00F10987" w:rsidRPr="00695225">
        <w:rPr>
          <w:rFonts w:ascii="Arial" w:hAnsi="Arial" w:cs="Arial"/>
          <w:sz w:val="20"/>
          <w:szCs w:val="20"/>
        </w:rPr>
        <w:t xml:space="preserve"> preserve and restore essential basic structures and functions (e.g., human life, housing, productive assets) (Cutter et al., 2008).</w:t>
      </w:r>
      <w:r w:rsidR="00F30EF7" w:rsidRPr="00695225">
        <w:rPr>
          <w:rFonts w:ascii="Arial" w:hAnsi="Arial" w:cs="Arial"/>
          <w:sz w:val="20"/>
          <w:szCs w:val="20"/>
        </w:rPr>
        <w:t xml:space="preserve"> </w:t>
      </w:r>
      <w:r w:rsidR="00F10987" w:rsidRPr="00695225">
        <w:rPr>
          <w:rFonts w:ascii="Arial" w:hAnsi="Arial" w:cs="Arial"/>
          <w:sz w:val="20"/>
          <w:szCs w:val="20"/>
        </w:rPr>
        <w:t>Adaptive capacity is defined as the ability of a system to adjust, modify</w:t>
      </w:r>
      <w:r w:rsidR="00F52600" w:rsidRPr="00695225">
        <w:rPr>
          <w:rFonts w:ascii="Arial" w:hAnsi="Arial" w:cs="Arial"/>
          <w:sz w:val="20"/>
          <w:szCs w:val="20"/>
        </w:rPr>
        <w:t>,</w:t>
      </w:r>
      <w:r w:rsidR="00F10987" w:rsidRPr="00695225">
        <w:rPr>
          <w:rFonts w:ascii="Arial" w:hAnsi="Arial" w:cs="Arial"/>
          <w:sz w:val="20"/>
          <w:szCs w:val="20"/>
        </w:rPr>
        <w:t xml:space="preserve"> or change its characteristics and actions </w:t>
      </w:r>
      <w:r w:rsidR="00F52600" w:rsidRPr="00695225">
        <w:rPr>
          <w:rFonts w:ascii="Arial" w:hAnsi="Arial" w:cs="Arial"/>
          <w:sz w:val="20"/>
          <w:szCs w:val="20"/>
        </w:rPr>
        <w:t>to</w:t>
      </w:r>
      <w:r w:rsidR="00F10987" w:rsidRPr="00695225">
        <w:rPr>
          <w:rFonts w:ascii="Arial" w:hAnsi="Arial" w:cs="Arial"/>
          <w:sz w:val="20"/>
          <w:szCs w:val="20"/>
        </w:rPr>
        <w:t xml:space="preserve"> better respond to existing and anticipated future climatic shocks and stresses and to take advantage of opportunities (Brooks, 2003</w:t>
      </w:r>
      <w:r w:rsidR="00F67B3D">
        <w:rPr>
          <w:rFonts w:ascii="Arial" w:hAnsi="Arial" w:cs="Arial"/>
          <w:sz w:val="20"/>
          <w:szCs w:val="20"/>
        </w:rPr>
        <w:t>;</w:t>
      </w:r>
      <w:r w:rsidR="00F10987" w:rsidRPr="00695225">
        <w:rPr>
          <w:rFonts w:ascii="Arial" w:hAnsi="Arial" w:cs="Arial"/>
          <w:sz w:val="20"/>
          <w:szCs w:val="20"/>
        </w:rPr>
        <w:t xml:space="preserve"> IPCC, 2012).</w:t>
      </w:r>
      <w:r w:rsidR="00F30EF7" w:rsidRPr="00695225">
        <w:rPr>
          <w:rFonts w:ascii="Arial" w:hAnsi="Arial" w:cs="Arial"/>
          <w:sz w:val="20"/>
          <w:szCs w:val="20"/>
        </w:rPr>
        <w:t xml:space="preserve"> Lastly, the a</w:t>
      </w:r>
      <w:r w:rsidR="00F10987" w:rsidRPr="00695225">
        <w:rPr>
          <w:rFonts w:ascii="Arial" w:hAnsi="Arial" w:cs="Arial"/>
          <w:sz w:val="20"/>
          <w:szCs w:val="20"/>
        </w:rPr>
        <w:t>bility of a system to fundamentally change its characteristics and actions when the existing conditions become untenable in the face of climatic shocks and stresses (</w:t>
      </w:r>
      <w:proofErr w:type="spellStart"/>
      <w:r w:rsidR="00F10987" w:rsidRPr="00695225">
        <w:rPr>
          <w:rFonts w:ascii="Arial" w:hAnsi="Arial" w:cs="Arial"/>
          <w:sz w:val="20"/>
          <w:szCs w:val="20"/>
        </w:rPr>
        <w:t>Béné</w:t>
      </w:r>
      <w:proofErr w:type="spellEnd"/>
      <w:r w:rsidR="00F10987" w:rsidRPr="00695225">
        <w:rPr>
          <w:rFonts w:ascii="Arial" w:hAnsi="Arial" w:cs="Arial"/>
          <w:sz w:val="20"/>
          <w:szCs w:val="20"/>
        </w:rPr>
        <w:t xml:space="preserve"> et al., 2012</w:t>
      </w:r>
      <w:r w:rsidR="00F67B3D">
        <w:rPr>
          <w:rFonts w:ascii="Arial" w:hAnsi="Arial" w:cs="Arial"/>
          <w:sz w:val="20"/>
          <w:szCs w:val="20"/>
        </w:rPr>
        <w:t>;</w:t>
      </w:r>
      <w:r w:rsidR="00F10987" w:rsidRPr="00695225">
        <w:rPr>
          <w:rFonts w:ascii="Arial" w:hAnsi="Arial" w:cs="Arial"/>
          <w:sz w:val="20"/>
          <w:szCs w:val="20"/>
        </w:rPr>
        <w:t xml:space="preserve"> Walker et al., 2004). </w:t>
      </w:r>
    </w:p>
    <w:p w14:paraId="43536C5A" w14:textId="77777777" w:rsidR="00AD0904" w:rsidRDefault="00AD0904" w:rsidP="00695225">
      <w:pPr>
        <w:spacing w:after="0" w:line="240" w:lineRule="auto"/>
        <w:jc w:val="both"/>
        <w:rPr>
          <w:rFonts w:ascii="Arial" w:hAnsi="Arial" w:cs="Arial"/>
          <w:sz w:val="20"/>
          <w:szCs w:val="20"/>
        </w:rPr>
      </w:pPr>
    </w:p>
    <w:p w14:paraId="648DF0AC" w14:textId="77777777" w:rsidR="00AD0904" w:rsidRPr="004321E4" w:rsidRDefault="00AD0904" w:rsidP="00AD0904">
      <w:pPr>
        <w:spacing w:after="0" w:line="240" w:lineRule="auto"/>
        <w:jc w:val="both"/>
        <w:rPr>
          <w:rFonts w:ascii="Arial" w:hAnsi="Arial" w:cs="Arial"/>
          <w:b/>
          <w:bCs/>
          <w:sz w:val="20"/>
          <w:szCs w:val="20"/>
        </w:rPr>
      </w:pPr>
      <w:r w:rsidRPr="004321E4">
        <w:rPr>
          <w:rFonts w:ascii="Arial" w:hAnsi="Arial" w:cs="Arial"/>
          <w:b/>
          <w:bCs/>
          <w:sz w:val="20"/>
          <w:szCs w:val="20"/>
        </w:rPr>
        <w:t>Table 1. Framework for assessing livelihood resilience</w:t>
      </w:r>
    </w:p>
    <w:p w14:paraId="3456E6E1" w14:textId="77777777" w:rsidR="00AD0904" w:rsidRPr="000D6F01" w:rsidRDefault="00AD0904" w:rsidP="00AD0904">
      <w:pPr>
        <w:spacing w:after="0" w:line="240" w:lineRule="auto"/>
        <w:jc w:val="both"/>
        <w:rPr>
          <w:rFonts w:ascii="Arial" w:hAnsi="Arial" w:cs="Arial"/>
          <w:sz w:val="24"/>
          <w:szCs w:val="24"/>
        </w:rPr>
      </w:pPr>
    </w:p>
    <w:tbl>
      <w:tblPr>
        <w:tblStyle w:val="TableGrid"/>
        <w:tblW w:w="9009" w:type="dxa"/>
        <w:tblInd w:w="0" w:type="dxa"/>
        <w:tblBorders>
          <w:top w:val="single" w:sz="4" w:space="0" w:color="auto"/>
          <w:bottom w:val="single" w:sz="4" w:space="0" w:color="auto"/>
        </w:tblBorders>
        <w:tblCellMar>
          <w:top w:w="9" w:type="dxa"/>
          <w:left w:w="161" w:type="dxa"/>
          <w:right w:w="70" w:type="dxa"/>
        </w:tblCellMar>
        <w:tblLook w:val="04A0" w:firstRow="1" w:lastRow="0" w:firstColumn="1" w:lastColumn="0" w:noHBand="0" w:noVBand="1"/>
      </w:tblPr>
      <w:tblGrid>
        <w:gridCol w:w="1788"/>
        <w:gridCol w:w="2407"/>
        <w:gridCol w:w="205"/>
        <w:gridCol w:w="2202"/>
        <w:gridCol w:w="73"/>
        <w:gridCol w:w="2334"/>
      </w:tblGrid>
      <w:tr w:rsidR="00AD0904" w:rsidRPr="0019326E" w14:paraId="6815BED7" w14:textId="77777777" w:rsidTr="009C3290">
        <w:trPr>
          <w:trHeight w:val="251"/>
        </w:trPr>
        <w:tc>
          <w:tcPr>
            <w:tcW w:w="1788" w:type="dxa"/>
            <w:vMerge w:val="restart"/>
            <w:tcBorders>
              <w:top w:val="single" w:sz="4" w:space="0" w:color="auto"/>
              <w:bottom w:val="single" w:sz="4" w:space="0" w:color="auto"/>
              <w:tl2br w:val="single" w:sz="4" w:space="0" w:color="auto"/>
            </w:tcBorders>
            <w:vAlign w:val="center"/>
          </w:tcPr>
          <w:p w14:paraId="04E40AE7" w14:textId="77777777" w:rsidR="00AD0904" w:rsidRPr="0019326E" w:rsidRDefault="00AD0904" w:rsidP="009C3290">
            <w:pPr>
              <w:ind w:right="29"/>
              <w:jc w:val="right"/>
              <w:rPr>
                <w:rFonts w:ascii="Arial" w:hAnsi="Arial" w:cs="Arial"/>
                <w:b/>
                <w:bCs/>
                <w:sz w:val="20"/>
                <w:szCs w:val="20"/>
              </w:rPr>
            </w:pPr>
            <w:r w:rsidRPr="0019326E">
              <w:rPr>
                <w:rFonts w:ascii="Arial" w:hAnsi="Arial" w:cs="Arial"/>
                <w:b/>
                <w:bCs/>
                <w:sz w:val="20"/>
                <w:szCs w:val="20"/>
              </w:rPr>
              <w:t xml:space="preserve">     Capacity</w:t>
            </w:r>
          </w:p>
          <w:p w14:paraId="3B82E622" w14:textId="77777777" w:rsidR="00AD0904" w:rsidRPr="0019326E" w:rsidRDefault="00AD0904" w:rsidP="009C3290">
            <w:pPr>
              <w:rPr>
                <w:rFonts w:ascii="Arial" w:hAnsi="Arial" w:cs="Arial"/>
                <w:b/>
                <w:bCs/>
                <w:sz w:val="20"/>
                <w:szCs w:val="20"/>
              </w:rPr>
            </w:pPr>
            <w:r w:rsidRPr="0019326E">
              <w:rPr>
                <w:rFonts w:ascii="Arial" w:hAnsi="Arial" w:cs="Arial"/>
                <w:b/>
                <w:bCs/>
                <w:sz w:val="20"/>
                <w:szCs w:val="20"/>
              </w:rPr>
              <w:t>Dimension</w:t>
            </w:r>
          </w:p>
        </w:tc>
        <w:tc>
          <w:tcPr>
            <w:tcW w:w="2407" w:type="dxa"/>
            <w:tcBorders>
              <w:top w:val="single" w:sz="4" w:space="0" w:color="auto"/>
              <w:bottom w:val="single" w:sz="4" w:space="0" w:color="auto"/>
            </w:tcBorders>
          </w:tcPr>
          <w:p w14:paraId="27C37241" w14:textId="77777777" w:rsidR="00AD0904" w:rsidRPr="0019326E" w:rsidRDefault="00AD0904" w:rsidP="009C3290">
            <w:pPr>
              <w:jc w:val="center"/>
              <w:rPr>
                <w:rFonts w:ascii="Arial" w:hAnsi="Arial" w:cs="Arial"/>
                <w:b/>
                <w:bCs/>
                <w:sz w:val="20"/>
                <w:szCs w:val="20"/>
              </w:rPr>
            </w:pPr>
            <w:r w:rsidRPr="0019326E">
              <w:rPr>
                <w:rFonts w:ascii="Arial" w:hAnsi="Arial" w:cs="Arial"/>
                <w:b/>
                <w:bCs/>
                <w:sz w:val="20"/>
                <w:szCs w:val="20"/>
              </w:rPr>
              <w:t>Absorptive</w:t>
            </w:r>
          </w:p>
        </w:tc>
        <w:tc>
          <w:tcPr>
            <w:tcW w:w="2407" w:type="dxa"/>
            <w:gridSpan w:val="2"/>
            <w:tcBorders>
              <w:top w:val="single" w:sz="4" w:space="0" w:color="auto"/>
              <w:bottom w:val="single" w:sz="4" w:space="0" w:color="auto"/>
            </w:tcBorders>
          </w:tcPr>
          <w:p w14:paraId="10030188" w14:textId="77777777" w:rsidR="00AD0904" w:rsidRPr="0019326E" w:rsidRDefault="00AD0904" w:rsidP="009C3290">
            <w:pPr>
              <w:jc w:val="center"/>
              <w:rPr>
                <w:rFonts w:ascii="Arial" w:hAnsi="Arial" w:cs="Arial"/>
                <w:b/>
                <w:bCs/>
                <w:sz w:val="20"/>
                <w:szCs w:val="20"/>
              </w:rPr>
            </w:pPr>
            <w:r w:rsidRPr="0019326E">
              <w:rPr>
                <w:rFonts w:ascii="Arial" w:hAnsi="Arial" w:cs="Arial"/>
                <w:b/>
                <w:bCs/>
                <w:sz w:val="20"/>
                <w:szCs w:val="20"/>
              </w:rPr>
              <w:t xml:space="preserve">Adaptive </w:t>
            </w:r>
          </w:p>
        </w:tc>
        <w:tc>
          <w:tcPr>
            <w:tcW w:w="2407" w:type="dxa"/>
            <w:gridSpan w:val="2"/>
            <w:tcBorders>
              <w:top w:val="single" w:sz="4" w:space="0" w:color="auto"/>
              <w:bottom w:val="single" w:sz="4" w:space="0" w:color="auto"/>
            </w:tcBorders>
          </w:tcPr>
          <w:p w14:paraId="5E5E70AE" w14:textId="77777777" w:rsidR="00AD0904" w:rsidRPr="0019326E" w:rsidRDefault="00AD0904" w:rsidP="009C3290">
            <w:pPr>
              <w:jc w:val="center"/>
              <w:rPr>
                <w:rFonts w:ascii="Arial" w:hAnsi="Arial" w:cs="Arial"/>
                <w:b/>
                <w:bCs/>
                <w:sz w:val="20"/>
                <w:szCs w:val="20"/>
              </w:rPr>
            </w:pPr>
            <w:r w:rsidRPr="0019326E">
              <w:rPr>
                <w:rFonts w:ascii="Arial" w:hAnsi="Arial" w:cs="Arial"/>
                <w:b/>
                <w:bCs/>
                <w:sz w:val="20"/>
                <w:szCs w:val="20"/>
              </w:rPr>
              <w:t>Transformative</w:t>
            </w:r>
          </w:p>
        </w:tc>
      </w:tr>
      <w:tr w:rsidR="00AD0904" w:rsidRPr="0019326E" w14:paraId="1E73C04E" w14:textId="77777777" w:rsidTr="009C3290">
        <w:trPr>
          <w:trHeight w:val="278"/>
        </w:trPr>
        <w:tc>
          <w:tcPr>
            <w:tcW w:w="1788" w:type="dxa"/>
            <w:vMerge/>
            <w:tcBorders>
              <w:top w:val="nil"/>
              <w:bottom w:val="single" w:sz="4" w:space="0" w:color="auto"/>
              <w:tl2br w:val="single" w:sz="4" w:space="0" w:color="auto"/>
            </w:tcBorders>
            <w:vAlign w:val="center"/>
          </w:tcPr>
          <w:p w14:paraId="25473312" w14:textId="77777777" w:rsidR="00AD0904" w:rsidRPr="0019326E" w:rsidRDefault="00AD0904" w:rsidP="009C3290">
            <w:pPr>
              <w:rPr>
                <w:rFonts w:ascii="Arial" w:hAnsi="Arial" w:cs="Arial"/>
                <w:b/>
                <w:bCs/>
                <w:sz w:val="20"/>
                <w:szCs w:val="20"/>
              </w:rPr>
            </w:pPr>
          </w:p>
        </w:tc>
        <w:tc>
          <w:tcPr>
            <w:tcW w:w="7221" w:type="dxa"/>
            <w:gridSpan w:val="5"/>
            <w:tcBorders>
              <w:top w:val="single" w:sz="4" w:space="0" w:color="auto"/>
              <w:bottom w:val="single" w:sz="4" w:space="0" w:color="auto"/>
            </w:tcBorders>
          </w:tcPr>
          <w:p w14:paraId="377F01C5" w14:textId="77777777" w:rsidR="00AD0904" w:rsidRPr="0019326E" w:rsidRDefault="00AD0904" w:rsidP="009C3290">
            <w:pPr>
              <w:jc w:val="center"/>
              <w:rPr>
                <w:rFonts w:ascii="Arial" w:hAnsi="Arial" w:cs="Arial"/>
                <w:b/>
                <w:bCs/>
                <w:sz w:val="20"/>
                <w:szCs w:val="20"/>
              </w:rPr>
            </w:pPr>
            <w:r w:rsidRPr="0019326E">
              <w:rPr>
                <w:rFonts w:ascii="Arial" w:hAnsi="Arial" w:cs="Arial"/>
                <w:b/>
                <w:bCs/>
                <w:sz w:val="20"/>
                <w:szCs w:val="20"/>
              </w:rPr>
              <w:t>Indicators</w:t>
            </w:r>
          </w:p>
        </w:tc>
      </w:tr>
      <w:tr w:rsidR="00AD0904" w:rsidRPr="0019326E" w14:paraId="3853586C" w14:textId="77777777" w:rsidTr="009C3290">
        <w:trPr>
          <w:trHeight w:val="251"/>
        </w:trPr>
        <w:tc>
          <w:tcPr>
            <w:tcW w:w="1788" w:type="dxa"/>
            <w:tcBorders>
              <w:top w:val="single" w:sz="4" w:space="0" w:color="auto"/>
            </w:tcBorders>
          </w:tcPr>
          <w:p w14:paraId="59A52CBA" w14:textId="77777777" w:rsidR="00AD0904" w:rsidRPr="0019326E" w:rsidRDefault="00AD0904" w:rsidP="009C3290">
            <w:pPr>
              <w:ind w:right="91"/>
              <w:rPr>
                <w:rFonts w:ascii="Arial" w:hAnsi="Arial" w:cs="Arial"/>
                <w:b/>
                <w:bCs/>
                <w:sz w:val="20"/>
                <w:szCs w:val="20"/>
              </w:rPr>
            </w:pPr>
            <w:r w:rsidRPr="0019326E">
              <w:rPr>
                <w:rFonts w:ascii="Arial" w:hAnsi="Arial" w:cs="Arial"/>
                <w:b/>
                <w:bCs/>
                <w:sz w:val="20"/>
                <w:szCs w:val="20"/>
              </w:rPr>
              <w:t xml:space="preserve">Social </w:t>
            </w:r>
          </w:p>
        </w:tc>
        <w:tc>
          <w:tcPr>
            <w:tcW w:w="2612" w:type="dxa"/>
            <w:gridSpan w:val="2"/>
            <w:tcBorders>
              <w:top w:val="single" w:sz="4" w:space="0" w:color="auto"/>
            </w:tcBorders>
            <w:vAlign w:val="center"/>
          </w:tcPr>
          <w:p w14:paraId="30B1C4D9" w14:textId="77777777" w:rsidR="00AD0904" w:rsidRPr="0019326E" w:rsidRDefault="00AD0904" w:rsidP="009C3290">
            <w:pPr>
              <w:ind w:right="34"/>
              <w:jc w:val="center"/>
              <w:rPr>
                <w:rFonts w:ascii="Arial" w:hAnsi="Arial" w:cs="Arial"/>
                <w:sz w:val="20"/>
                <w:szCs w:val="20"/>
              </w:rPr>
            </w:pPr>
            <w:r w:rsidRPr="0019326E">
              <w:rPr>
                <w:rStyle w:val="Strong"/>
                <w:rFonts w:ascii="Arial" w:hAnsi="Arial" w:cs="Arial"/>
                <w:b w:val="0"/>
                <w:bCs w:val="0"/>
                <w:sz w:val="20"/>
                <w:szCs w:val="20"/>
              </w:rPr>
              <w:t>Human Capital</w:t>
            </w:r>
          </w:p>
        </w:tc>
        <w:tc>
          <w:tcPr>
            <w:tcW w:w="2275" w:type="dxa"/>
            <w:gridSpan w:val="2"/>
            <w:tcBorders>
              <w:top w:val="single" w:sz="4" w:space="0" w:color="auto"/>
            </w:tcBorders>
          </w:tcPr>
          <w:p w14:paraId="2ED9742D" w14:textId="77777777" w:rsidR="00AD0904" w:rsidRPr="0019326E" w:rsidRDefault="00AD0904" w:rsidP="009C3290">
            <w:pPr>
              <w:ind w:right="31"/>
              <w:jc w:val="center"/>
              <w:rPr>
                <w:rFonts w:ascii="Arial" w:hAnsi="Arial" w:cs="Arial"/>
                <w:sz w:val="20"/>
                <w:szCs w:val="20"/>
              </w:rPr>
            </w:pPr>
            <w:r w:rsidRPr="0019326E">
              <w:rPr>
                <w:rStyle w:val="Strong"/>
                <w:rFonts w:ascii="Arial" w:hAnsi="Arial" w:cs="Arial"/>
                <w:b w:val="0"/>
                <w:bCs w:val="0"/>
                <w:sz w:val="20"/>
                <w:szCs w:val="20"/>
              </w:rPr>
              <w:t>Social Capital</w:t>
            </w:r>
            <w:r w:rsidRPr="0019326E">
              <w:rPr>
                <w:rFonts w:ascii="Arial" w:hAnsi="Arial" w:cs="Arial"/>
                <w:sz w:val="20"/>
                <w:szCs w:val="20"/>
              </w:rPr>
              <w:t xml:space="preserve"> </w:t>
            </w:r>
          </w:p>
        </w:tc>
        <w:tc>
          <w:tcPr>
            <w:tcW w:w="2334" w:type="dxa"/>
            <w:tcBorders>
              <w:top w:val="single" w:sz="4" w:space="0" w:color="auto"/>
            </w:tcBorders>
          </w:tcPr>
          <w:p w14:paraId="674AB6CA" w14:textId="77777777" w:rsidR="00AD0904" w:rsidRPr="0019326E" w:rsidRDefault="00AD0904" w:rsidP="009C3290">
            <w:pPr>
              <w:ind w:right="31"/>
              <w:jc w:val="center"/>
              <w:rPr>
                <w:rFonts w:ascii="Arial" w:hAnsi="Arial" w:cs="Arial"/>
                <w:sz w:val="20"/>
                <w:szCs w:val="20"/>
              </w:rPr>
            </w:pPr>
            <w:r w:rsidRPr="0019326E">
              <w:rPr>
                <w:rFonts w:ascii="Arial" w:hAnsi="Arial" w:cs="Arial"/>
                <w:sz w:val="20"/>
                <w:szCs w:val="20"/>
              </w:rPr>
              <w:t xml:space="preserve"> </w:t>
            </w:r>
            <w:r w:rsidRPr="0019326E">
              <w:rPr>
                <w:rStyle w:val="Strong"/>
                <w:rFonts w:ascii="Arial" w:hAnsi="Arial" w:cs="Arial"/>
                <w:b w:val="0"/>
                <w:bCs w:val="0"/>
                <w:sz w:val="20"/>
                <w:szCs w:val="20"/>
              </w:rPr>
              <w:t>Access to ICTs</w:t>
            </w:r>
          </w:p>
        </w:tc>
      </w:tr>
      <w:tr w:rsidR="00AD0904" w:rsidRPr="0019326E" w14:paraId="62205DCF" w14:textId="77777777" w:rsidTr="009C3290">
        <w:trPr>
          <w:trHeight w:val="250"/>
        </w:trPr>
        <w:tc>
          <w:tcPr>
            <w:tcW w:w="1788" w:type="dxa"/>
          </w:tcPr>
          <w:p w14:paraId="7073F66E" w14:textId="77777777" w:rsidR="00AD0904" w:rsidRPr="0019326E" w:rsidRDefault="00AD0904" w:rsidP="009C3290">
            <w:pPr>
              <w:ind w:right="94"/>
              <w:rPr>
                <w:rFonts w:ascii="Arial" w:hAnsi="Arial" w:cs="Arial"/>
                <w:b/>
                <w:bCs/>
                <w:sz w:val="20"/>
                <w:szCs w:val="20"/>
              </w:rPr>
            </w:pPr>
            <w:r w:rsidRPr="0019326E">
              <w:rPr>
                <w:rFonts w:ascii="Arial" w:hAnsi="Arial" w:cs="Arial"/>
                <w:b/>
                <w:bCs/>
                <w:sz w:val="20"/>
                <w:szCs w:val="20"/>
              </w:rPr>
              <w:t xml:space="preserve">Economic </w:t>
            </w:r>
          </w:p>
        </w:tc>
        <w:tc>
          <w:tcPr>
            <w:tcW w:w="2612" w:type="dxa"/>
            <w:gridSpan w:val="2"/>
          </w:tcPr>
          <w:p w14:paraId="2BC1D9F1" w14:textId="77777777" w:rsidR="00AD0904" w:rsidRPr="0019326E" w:rsidRDefault="00AD0904" w:rsidP="009C3290">
            <w:pPr>
              <w:ind w:right="34"/>
              <w:jc w:val="center"/>
              <w:rPr>
                <w:rFonts w:ascii="Arial" w:hAnsi="Arial" w:cs="Arial"/>
                <w:sz w:val="20"/>
                <w:szCs w:val="20"/>
              </w:rPr>
            </w:pPr>
            <w:r w:rsidRPr="0019326E">
              <w:rPr>
                <w:rFonts w:ascii="Arial" w:hAnsi="Arial" w:cs="Arial"/>
                <w:sz w:val="20"/>
                <w:szCs w:val="20"/>
              </w:rPr>
              <w:t>Annual family income</w:t>
            </w:r>
          </w:p>
        </w:tc>
        <w:tc>
          <w:tcPr>
            <w:tcW w:w="2275" w:type="dxa"/>
            <w:gridSpan w:val="2"/>
          </w:tcPr>
          <w:p w14:paraId="46D2AF51" w14:textId="77777777" w:rsidR="00AD0904" w:rsidRPr="0019326E" w:rsidRDefault="00AD0904" w:rsidP="009C3290">
            <w:pPr>
              <w:ind w:right="31"/>
              <w:jc w:val="center"/>
              <w:rPr>
                <w:rFonts w:ascii="Arial" w:hAnsi="Arial" w:cs="Arial"/>
                <w:sz w:val="20"/>
                <w:szCs w:val="20"/>
              </w:rPr>
            </w:pPr>
            <w:r w:rsidRPr="0019326E">
              <w:rPr>
                <w:rFonts w:ascii="Arial" w:hAnsi="Arial" w:cs="Arial"/>
                <w:sz w:val="20"/>
                <w:szCs w:val="20"/>
              </w:rPr>
              <w:t xml:space="preserve">Non-farm income generating activities </w:t>
            </w:r>
          </w:p>
        </w:tc>
        <w:tc>
          <w:tcPr>
            <w:tcW w:w="2334" w:type="dxa"/>
          </w:tcPr>
          <w:p w14:paraId="1B9C9C2E" w14:textId="77777777" w:rsidR="00AD0904" w:rsidRPr="0019326E" w:rsidRDefault="00AD0904" w:rsidP="009C3290">
            <w:pPr>
              <w:ind w:right="31"/>
              <w:jc w:val="center"/>
              <w:rPr>
                <w:rFonts w:ascii="Arial" w:hAnsi="Arial" w:cs="Arial"/>
                <w:sz w:val="20"/>
                <w:szCs w:val="20"/>
              </w:rPr>
            </w:pPr>
            <w:r w:rsidRPr="0019326E">
              <w:rPr>
                <w:rFonts w:ascii="Arial" w:hAnsi="Arial" w:cs="Arial"/>
                <w:sz w:val="20"/>
                <w:szCs w:val="20"/>
              </w:rPr>
              <w:t xml:space="preserve">Land productivity  </w:t>
            </w:r>
          </w:p>
        </w:tc>
      </w:tr>
      <w:tr w:rsidR="00AD0904" w:rsidRPr="0019326E" w14:paraId="288BB772" w14:textId="77777777" w:rsidTr="009C3290">
        <w:trPr>
          <w:trHeight w:val="251"/>
        </w:trPr>
        <w:tc>
          <w:tcPr>
            <w:tcW w:w="1788" w:type="dxa"/>
          </w:tcPr>
          <w:p w14:paraId="0EBBCAE2" w14:textId="77777777" w:rsidR="00AD0904" w:rsidRPr="0019326E" w:rsidRDefault="00AD0904" w:rsidP="009C3290">
            <w:pPr>
              <w:ind w:right="93"/>
              <w:rPr>
                <w:rFonts w:ascii="Arial" w:hAnsi="Arial" w:cs="Arial"/>
                <w:b/>
                <w:bCs/>
                <w:sz w:val="20"/>
                <w:szCs w:val="20"/>
              </w:rPr>
            </w:pPr>
            <w:r w:rsidRPr="0019326E">
              <w:rPr>
                <w:rFonts w:ascii="Arial" w:hAnsi="Arial" w:cs="Arial"/>
                <w:b/>
                <w:bCs/>
                <w:sz w:val="20"/>
                <w:szCs w:val="20"/>
              </w:rPr>
              <w:t>Ecological</w:t>
            </w:r>
          </w:p>
        </w:tc>
        <w:tc>
          <w:tcPr>
            <w:tcW w:w="2612" w:type="dxa"/>
            <w:gridSpan w:val="2"/>
          </w:tcPr>
          <w:p w14:paraId="5562FD2B" w14:textId="77777777" w:rsidR="00AD0904" w:rsidRPr="0019326E" w:rsidRDefault="00AD0904" w:rsidP="009C3290">
            <w:pPr>
              <w:ind w:right="34"/>
              <w:jc w:val="center"/>
              <w:rPr>
                <w:rFonts w:ascii="Arial" w:hAnsi="Arial" w:cs="Arial"/>
                <w:sz w:val="20"/>
                <w:szCs w:val="20"/>
              </w:rPr>
            </w:pPr>
            <w:r w:rsidRPr="0019326E">
              <w:rPr>
                <w:rFonts w:ascii="Arial" w:hAnsi="Arial" w:cs="Arial"/>
                <w:sz w:val="20"/>
                <w:szCs w:val="20"/>
              </w:rPr>
              <w:t>Climate Smart Agricultural practices &amp; technologies</w:t>
            </w:r>
          </w:p>
        </w:tc>
        <w:tc>
          <w:tcPr>
            <w:tcW w:w="2275" w:type="dxa"/>
            <w:gridSpan w:val="2"/>
          </w:tcPr>
          <w:p w14:paraId="519735E2" w14:textId="77777777" w:rsidR="00AD0904" w:rsidRPr="0019326E" w:rsidRDefault="00AD0904" w:rsidP="009C3290">
            <w:pPr>
              <w:ind w:right="31"/>
              <w:jc w:val="center"/>
              <w:rPr>
                <w:rFonts w:ascii="Arial" w:hAnsi="Arial" w:cs="Arial"/>
                <w:sz w:val="20"/>
                <w:szCs w:val="20"/>
              </w:rPr>
            </w:pPr>
            <w:r w:rsidRPr="0019326E">
              <w:rPr>
                <w:rFonts w:ascii="Arial" w:hAnsi="Arial" w:cs="Arial"/>
                <w:sz w:val="20"/>
                <w:szCs w:val="20"/>
              </w:rPr>
              <w:t xml:space="preserve">Functional and response diversity  </w:t>
            </w:r>
          </w:p>
        </w:tc>
        <w:tc>
          <w:tcPr>
            <w:tcW w:w="2334" w:type="dxa"/>
          </w:tcPr>
          <w:p w14:paraId="30FB0215" w14:textId="77777777" w:rsidR="00AD0904" w:rsidRPr="0019326E" w:rsidRDefault="00AD0904" w:rsidP="009C3290">
            <w:pPr>
              <w:ind w:right="31"/>
              <w:jc w:val="center"/>
              <w:rPr>
                <w:rFonts w:ascii="Arial" w:hAnsi="Arial" w:cs="Arial"/>
                <w:sz w:val="20"/>
                <w:szCs w:val="20"/>
              </w:rPr>
            </w:pPr>
            <w:r w:rsidRPr="0019326E">
              <w:rPr>
                <w:rFonts w:ascii="Arial" w:hAnsi="Arial" w:cs="Arial"/>
                <w:sz w:val="20"/>
                <w:szCs w:val="20"/>
              </w:rPr>
              <w:t xml:space="preserve">Crop diversity  </w:t>
            </w:r>
          </w:p>
        </w:tc>
      </w:tr>
      <w:tr w:rsidR="00AD0904" w:rsidRPr="0019326E" w14:paraId="67B1BA9F" w14:textId="77777777" w:rsidTr="009C3290">
        <w:trPr>
          <w:trHeight w:val="252"/>
        </w:trPr>
        <w:tc>
          <w:tcPr>
            <w:tcW w:w="1788" w:type="dxa"/>
          </w:tcPr>
          <w:p w14:paraId="130965C3" w14:textId="77777777" w:rsidR="00AD0904" w:rsidRPr="0019326E" w:rsidRDefault="00AD0904" w:rsidP="009C3290">
            <w:pPr>
              <w:ind w:right="94"/>
              <w:rPr>
                <w:rFonts w:ascii="Arial" w:hAnsi="Arial" w:cs="Arial"/>
                <w:b/>
                <w:bCs/>
                <w:sz w:val="20"/>
                <w:szCs w:val="20"/>
              </w:rPr>
            </w:pPr>
            <w:r w:rsidRPr="0019326E">
              <w:rPr>
                <w:rFonts w:ascii="Arial" w:hAnsi="Arial" w:cs="Arial"/>
                <w:b/>
                <w:bCs/>
                <w:sz w:val="20"/>
                <w:szCs w:val="20"/>
              </w:rPr>
              <w:t xml:space="preserve">Institutional </w:t>
            </w:r>
          </w:p>
        </w:tc>
        <w:tc>
          <w:tcPr>
            <w:tcW w:w="2612" w:type="dxa"/>
            <w:gridSpan w:val="2"/>
          </w:tcPr>
          <w:p w14:paraId="6A91990B" w14:textId="77777777" w:rsidR="00AD0904" w:rsidRPr="0019326E" w:rsidRDefault="00AD0904" w:rsidP="009C3290">
            <w:pPr>
              <w:ind w:right="34"/>
              <w:jc w:val="center"/>
              <w:rPr>
                <w:rFonts w:ascii="Arial" w:hAnsi="Arial" w:cs="Arial"/>
                <w:sz w:val="20"/>
                <w:szCs w:val="20"/>
              </w:rPr>
            </w:pPr>
            <w:r w:rsidRPr="0019326E">
              <w:rPr>
                <w:rFonts w:ascii="Arial" w:hAnsi="Arial" w:cs="Arial"/>
                <w:sz w:val="20"/>
                <w:szCs w:val="20"/>
              </w:rPr>
              <w:t>Access to financial institutions</w:t>
            </w:r>
          </w:p>
        </w:tc>
        <w:tc>
          <w:tcPr>
            <w:tcW w:w="2275" w:type="dxa"/>
            <w:gridSpan w:val="2"/>
          </w:tcPr>
          <w:p w14:paraId="6EA92577" w14:textId="77777777" w:rsidR="00AD0904" w:rsidRPr="0019326E" w:rsidRDefault="00AD0904" w:rsidP="009C3290">
            <w:pPr>
              <w:ind w:right="31"/>
              <w:jc w:val="center"/>
              <w:rPr>
                <w:rFonts w:ascii="Arial" w:hAnsi="Arial" w:cs="Arial"/>
                <w:sz w:val="20"/>
                <w:szCs w:val="20"/>
              </w:rPr>
            </w:pPr>
            <w:r w:rsidRPr="0019326E">
              <w:rPr>
                <w:rFonts w:ascii="Arial" w:hAnsi="Arial" w:cs="Arial"/>
                <w:sz w:val="20"/>
                <w:szCs w:val="20"/>
              </w:rPr>
              <w:t xml:space="preserve">Infrastructure </w:t>
            </w:r>
          </w:p>
        </w:tc>
        <w:tc>
          <w:tcPr>
            <w:tcW w:w="2334" w:type="dxa"/>
          </w:tcPr>
          <w:p w14:paraId="6A0F4AB4" w14:textId="77777777" w:rsidR="00AD0904" w:rsidRPr="0019326E" w:rsidRDefault="00AD0904" w:rsidP="009C3290">
            <w:pPr>
              <w:ind w:right="31"/>
              <w:jc w:val="center"/>
              <w:rPr>
                <w:rFonts w:ascii="Arial" w:hAnsi="Arial" w:cs="Arial"/>
                <w:sz w:val="20"/>
                <w:szCs w:val="20"/>
              </w:rPr>
            </w:pPr>
            <w:r w:rsidRPr="0019326E">
              <w:rPr>
                <w:rFonts w:ascii="Arial" w:hAnsi="Arial" w:cs="Arial"/>
                <w:sz w:val="20"/>
                <w:szCs w:val="20"/>
              </w:rPr>
              <w:t xml:space="preserve">Market access </w:t>
            </w:r>
          </w:p>
        </w:tc>
      </w:tr>
    </w:tbl>
    <w:p w14:paraId="285160CC" w14:textId="77777777" w:rsidR="00AD0904" w:rsidRPr="004321E4" w:rsidRDefault="00AD0904" w:rsidP="00AD0904">
      <w:pPr>
        <w:spacing w:after="0" w:line="240" w:lineRule="auto"/>
        <w:rPr>
          <w:rFonts w:ascii="Arial" w:hAnsi="Arial" w:cs="Arial"/>
          <w:sz w:val="18"/>
          <w:szCs w:val="18"/>
        </w:rPr>
      </w:pPr>
      <w:r w:rsidRPr="004321E4">
        <w:rPr>
          <w:rFonts w:ascii="Arial" w:hAnsi="Arial" w:cs="Arial"/>
          <w:i/>
          <w:iCs/>
          <w:sz w:val="18"/>
          <w:szCs w:val="18"/>
        </w:rPr>
        <w:t>Source:</w:t>
      </w:r>
      <w:r w:rsidRPr="004321E4">
        <w:rPr>
          <w:rFonts w:ascii="Arial" w:hAnsi="Arial" w:cs="Arial"/>
          <w:sz w:val="18"/>
          <w:szCs w:val="18"/>
        </w:rPr>
        <w:t xml:space="preserve"> Adopted from </w:t>
      </w:r>
      <w:proofErr w:type="spellStart"/>
      <w:r w:rsidRPr="004321E4">
        <w:rPr>
          <w:rFonts w:ascii="Arial" w:hAnsi="Arial" w:cs="Arial"/>
          <w:sz w:val="18"/>
          <w:szCs w:val="18"/>
        </w:rPr>
        <w:t>Béné</w:t>
      </w:r>
      <w:proofErr w:type="spellEnd"/>
      <w:r w:rsidRPr="004321E4">
        <w:rPr>
          <w:rFonts w:ascii="Arial" w:hAnsi="Arial" w:cs="Arial"/>
          <w:sz w:val="18"/>
          <w:szCs w:val="18"/>
        </w:rPr>
        <w:t xml:space="preserve"> et al. (2012) and GIZ (2014)</w:t>
      </w:r>
    </w:p>
    <w:p w14:paraId="2A6C134D" w14:textId="55441B49" w:rsidR="00F602F7" w:rsidRPr="00CF6637" w:rsidRDefault="00A0453E" w:rsidP="00695225">
      <w:pPr>
        <w:spacing w:after="0" w:line="240" w:lineRule="auto"/>
        <w:jc w:val="both"/>
        <w:rPr>
          <w:rFonts w:ascii="Arial" w:hAnsi="Arial" w:cs="Arial"/>
          <w:b/>
          <w:bCs/>
          <w:sz w:val="20"/>
          <w:szCs w:val="20"/>
          <w:u w:val="single"/>
        </w:rPr>
      </w:pPr>
      <w:r w:rsidRPr="00CF6637">
        <w:rPr>
          <w:rFonts w:ascii="Arial" w:hAnsi="Arial" w:cs="Arial"/>
          <w:b/>
          <w:bCs/>
          <w:sz w:val="20"/>
          <w:szCs w:val="20"/>
          <w:u w:val="single"/>
        </w:rPr>
        <w:t>2.3.</w:t>
      </w:r>
      <w:r w:rsidR="00863E81" w:rsidRPr="00CF6637">
        <w:rPr>
          <w:rFonts w:ascii="Arial" w:hAnsi="Arial" w:cs="Arial"/>
          <w:b/>
          <w:bCs/>
          <w:sz w:val="20"/>
          <w:szCs w:val="20"/>
          <w:u w:val="single"/>
        </w:rPr>
        <w:t>2</w:t>
      </w:r>
      <w:r w:rsidRPr="00CF6637">
        <w:rPr>
          <w:rFonts w:ascii="Arial" w:hAnsi="Arial" w:cs="Arial"/>
          <w:b/>
          <w:bCs/>
          <w:sz w:val="20"/>
          <w:szCs w:val="20"/>
          <w:u w:val="single"/>
        </w:rPr>
        <w:t xml:space="preserve"> </w:t>
      </w:r>
      <w:r w:rsidR="00DF5B5F" w:rsidRPr="00CF6637">
        <w:rPr>
          <w:rFonts w:ascii="Arial" w:hAnsi="Arial" w:cs="Arial"/>
          <w:b/>
          <w:bCs/>
          <w:sz w:val="20"/>
          <w:szCs w:val="20"/>
          <w:u w:val="single"/>
        </w:rPr>
        <w:t>Indicator selection</w:t>
      </w:r>
    </w:p>
    <w:p w14:paraId="30D7A007" w14:textId="77777777" w:rsidR="00CF6637" w:rsidRPr="00695225" w:rsidRDefault="00CF6637" w:rsidP="00695225">
      <w:pPr>
        <w:spacing w:after="0" w:line="240" w:lineRule="auto"/>
        <w:jc w:val="both"/>
        <w:rPr>
          <w:rFonts w:ascii="Arial" w:hAnsi="Arial" w:cs="Arial"/>
          <w:u w:val="single"/>
        </w:rPr>
      </w:pPr>
    </w:p>
    <w:p w14:paraId="3C3B2D78" w14:textId="3E9FDE9E" w:rsidR="00536B27" w:rsidRDefault="007547F5" w:rsidP="00695225">
      <w:pPr>
        <w:spacing w:after="0" w:line="240" w:lineRule="auto"/>
        <w:jc w:val="both"/>
        <w:rPr>
          <w:rFonts w:ascii="Arial" w:hAnsi="Arial" w:cs="Arial"/>
          <w:sz w:val="20"/>
          <w:szCs w:val="20"/>
        </w:rPr>
      </w:pPr>
      <w:r w:rsidRPr="00E77B8A">
        <w:rPr>
          <w:rFonts w:ascii="Arial" w:hAnsi="Arial" w:cs="Arial"/>
          <w:sz w:val="20"/>
          <w:szCs w:val="20"/>
        </w:rPr>
        <w:t>The effectiveness</w:t>
      </w:r>
      <w:r w:rsidR="00536B27" w:rsidRPr="00E77B8A">
        <w:rPr>
          <w:rFonts w:ascii="Arial" w:hAnsi="Arial" w:cs="Arial"/>
          <w:sz w:val="20"/>
          <w:szCs w:val="20"/>
        </w:rPr>
        <w:t xml:space="preserve"> of the Resilience livelihood by increasing agricultural production and adopting capacities </w:t>
      </w:r>
      <w:r w:rsidRPr="00E77B8A">
        <w:rPr>
          <w:rFonts w:ascii="Arial" w:hAnsi="Arial" w:cs="Arial"/>
          <w:sz w:val="20"/>
          <w:szCs w:val="20"/>
        </w:rPr>
        <w:t>was</w:t>
      </w:r>
      <w:r w:rsidR="00536B27" w:rsidRPr="00E77B8A">
        <w:rPr>
          <w:rFonts w:ascii="Arial" w:hAnsi="Arial" w:cs="Arial"/>
          <w:sz w:val="20"/>
          <w:szCs w:val="20"/>
        </w:rPr>
        <w:t xml:space="preserve"> also considered for the study. </w:t>
      </w:r>
      <w:r w:rsidR="00F602F7" w:rsidRPr="00E77B8A">
        <w:rPr>
          <w:rFonts w:ascii="Arial" w:hAnsi="Arial" w:cs="Arial"/>
          <w:sz w:val="20"/>
          <w:szCs w:val="20"/>
        </w:rPr>
        <w:t>After reviewing</w:t>
      </w:r>
      <w:r w:rsidR="00536B27" w:rsidRPr="00E77B8A">
        <w:rPr>
          <w:rFonts w:ascii="Arial" w:hAnsi="Arial" w:cs="Arial"/>
          <w:sz w:val="20"/>
          <w:szCs w:val="20"/>
        </w:rPr>
        <w:t xml:space="preserve"> related literature (e.g., </w:t>
      </w:r>
      <w:r w:rsidR="0042783B" w:rsidRPr="00E77B8A">
        <w:rPr>
          <w:rFonts w:ascii="Arial" w:hAnsi="Arial" w:cs="Arial"/>
          <w:sz w:val="20"/>
          <w:szCs w:val="20"/>
        </w:rPr>
        <w:t xml:space="preserve">Rasul &amp; Thapa, 2004; </w:t>
      </w:r>
      <w:r w:rsidR="00536B27" w:rsidRPr="00E77B8A">
        <w:rPr>
          <w:rFonts w:ascii="Arial" w:hAnsi="Arial" w:cs="Arial"/>
          <w:sz w:val="20"/>
          <w:szCs w:val="20"/>
        </w:rPr>
        <w:t xml:space="preserve">FAO, 2010; Islam </w:t>
      </w:r>
      <w:r w:rsidR="00E96C24" w:rsidRPr="00E77B8A">
        <w:rPr>
          <w:rFonts w:ascii="Arial" w:hAnsi="Arial" w:cs="Arial"/>
          <w:sz w:val="20"/>
          <w:szCs w:val="20"/>
        </w:rPr>
        <w:t>&amp;</w:t>
      </w:r>
      <w:r w:rsidR="00536B27" w:rsidRPr="00E77B8A">
        <w:rPr>
          <w:rFonts w:ascii="Arial" w:hAnsi="Arial" w:cs="Arial"/>
          <w:sz w:val="20"/>
          <w:szCs w:val="20"/>
        </w:rPr>
        <w:t xml:space="preserve"> Rahman, 2012; </w:t>
      </w:r>
      <w:r w:rsidR="0042783B" w:rsidRPr="00E77B8A">
        <w:rPr>
          <w:rFonts w:ascii="Arial" w:hAnsi="Arial" w:cs="Arial"/>
          <w:sz w:val="20"/>
          <w:szCs w:val="20"/>
        </w:rPr>
        <w:t>Roy et</w:t>
      </w:r>
      <w:r w:rsidR="00F602F7" w:rsidRPr="00E77B8A">
        <w:rPr>
          <w:rFonts w:ascii="Arial" w:hAnsi="Arial" w:cs="Arial"/>
          <w:sz w:val="20"/>
          <w:szCs w:val="20"/>
        </w:rPr>
        <w:t xml:space="preserve"> </w:t>
      </w:r>
      <w:r w:rsidR="0042783B" w:rsidRPr="00E77B8A">
        <w:rPr>
          <w:rFonts w:ascii="Arial" w:hAnsi="Arial" w:cs="Arial"/>
          <w:sz w:val="20"/>
          <w:szCs w:val="20"/>
        </w:rPr>
        <w:t>al</w:t>
      </w:r>
      <w:r w:rsidR="00F602F7" w:rsidRPr="00E77B8A">
        <w:rPr>
          <w:rFonts w:ascii="Arial" w:hAnsi="Arial" w:cs="Arial"/>
          <w:sz w:val="20"/>
          <w:szCs w:val="20"/>
        </w:rPr>
        <w:t>.</w:t>
      </w:r>
      <w:r w:rsidR="0042783B" w:rsidRPr="00E77B8A">
        <w:rPr>
          <w:rFonts w:ascii="Arial" w:hAnsi="Arial" w:cs="Arial"/>
          <w:sz w:val="20"/>
          <w:szCs w:val="20"/>
        </w:rPr>
        <w:t>,</w:t>
      </w:r>
      <w:r w:rsidR="00F602F7" w:rsidRPr="00E77B8A">
        <w:rPr>
          <w:rFonts w:ascii="Arial" w:hAnsi="Arial" w:cs="Arial"/>
          <w:sz w:val="20"/>
          <w:szCs w:val="20"/>
        </w:rPr>
        <w:t xml:space="preserve"> </w:t>
      </w:r>
      <w:r w:rsidR="0042783B" w:rsidRPr="00E77B8A">
        <w:rPr>
          <w:rFonts w:ascii="Arial" w:hAnsi="Arial" w:cs="Arial"/>
          <w:sz w:val="20"/>
          <w:szCs w:val="20"/>
        </w:rPr>
        <w:t>2020</w:t>
      </w:r>
      <w:r w:rsidR="00536B27" w:rsidRPr="00E77B8A">
        <w:rPr>
          <w:rFonts w:ascii="Arial" w:hAnsi="Arial" w:cs="Arial"/>
          <w:sz w:val="20"/>
          <w:szCs w:val="20"/>
        </w:rPr>
        <w:t>)</w:t>
      </w:r>
      <w:r w:rsidR="00F602F7" w:rsidRPr="00E77B8A">
        <w:rPr>
          <w:rFonts w:ascii="Arial" w:hAnsi="Arial" w:cs="Arial"/>
          <w:sz w:val="20"/>
          <w:szCs w:val="20"/>
        </w:rPr>
        <w:t>,</w:t>
      </w:r>
      <w:r w:rsidR="00536B27" w:rsidRPr="00E77B8A">
        <w:rPr>
          <w:rFonts w:ascii="Arial" w:hAnsi="Arial" w:cs="Arial"/>
          <w:sz w:val="20"/>
          <w:szCs w:val="20"/>
        </w:rPr>
        <w:t xml:space="preserve"> </w:t>
      </w:r>
      <w:r w:rsidR="00F602F7" w:rsidRPr="00E77B8A">
        <w:rPr>
          <w:rFonts w:ascii="Arial" w:hAnsi="Arial" w:cs="Arial"/>
          <w:sz w:val="20"/>
          <w:szCs w:val="20"/>
        </w:rPr>
        <w:t xml:space="preserve">a primary range of indicators was identified. A methodical process combined with stakeholder participation in FGDs was used to choose the final indicators. KIIs were conducted for the validation of stakeholder responses, and a framework combining 12 indicators for 4 dimensions was established (Table 1). </w:t>
      </w:r>
    </w:p>
    <w:p w14:paraId="50091A7B" w14:textId="77777777" w:rsidR="000D6F01" w:rsidRDefault="000D6F01" w:rsidP="00E77B8A">
      <w:pPr>
        <w:spacing w:after="0" w:line="240" w:lineRule="auto"/>
        <w:jc w:val="both"/>
        <w:rPr>
          <w:rFonts w:ascii="Arial" w:hAnsi="Arial" w:cs="Arial"/>
          <w:b/>
          <w:bCs/>
          <w:sz w:val="20"/>
          <w:szCs w:val="20"/>
          <w:u w:val="single"/>
        </w:rPr>
      </w:pPr>
    </w:p>
    <w:p w14:paraId="3BBB1382" w14:textId="1E08BB60" w:rsidR="00E77B8A" w:rsidRPr="00E77B8A" w:rsidRDefault="00E77B8A" w:rsidP="00E77B8A">
      <w:pPr>
        <w:spacing w:after="0" w:line="240" w:lineRule="auto"/>
        <w:jc w:val="both"/>
        <w:rPr>
          <w:rFonts w:ascii="Arial" w:hAnsi="Arial" w:cs="Arial"/>
          <w:sz w:val="20"/>
          <w:szCs w:val="20"/>
          <w:u w:val="single"/>
        </w:rPr>
      </w:pPr>
      <w:r w:rsidRPr="00E77B8A">
        <w:rPr>
          <w:rFonts w:ascii="Arial" w:hAnsi="Arial" w:cs="Arial"/>
          <w:b/>
          <w:bCs/>
          <w:sz w:val="20"/>
          <w:szCs w:val="20"/>
          <w:u w:val="single"/>
        </w:rPr>
        <w:t>2.3.3 Indicator measurement</w:t>
      </w:r>
      <w:r w:rsidRPr="00E77B8A">
        <w:rPr>
          <w:rFonts w:ascii="Arial" w:hAnsi="Arial" w:cs="Arial"/>
          <w:sz w:val="20"/>
          <w:szCs w:val="20"/>
          <w:u w:val="single"/>
        </w:rPr>
        <w:t xml:space="preserve"> </w:t>
      </w:r>
    </w:p>
    <w:p w14:paraId="0F93D7B5" w14:textId="77777777" w:rsidR="000D6F01" w:rsidRDefault="000D6F01" w:rsidP="00E77B8A">
      <w:pPr>
        <w:spacing w:after="0" w:line="240" w:lineRule="auto"/>
        <w:jc w:val="both"/>
        <w:rPr>
          <w:rFonts w:ascii="Arial" w:hAnsi="Arial" w:cs="Arial"/>
          <w:sz w:val="20"/>
          <w:szCs w:val="20"/>
        </w:rPr>
      </w:pPr>
    </w:p>
    <w:p w14:paraId="12E824FE" w14:textId="0849BAE7" w:rsidR="00E77B8A" w:rsidRDefault="00E77B8A" w:rsidP="00E77B8A">
      <w:pPr>
        <w:spacing w:after="0" w:line="240" w:lineRule="auto"/>
        <w:jc w:val="both"/>
        <w:rPr>
          <w:rFonts w:ascii="Arial" w:hAnsi="Arial" w:cs="Arial"/>
          <w:sz w:val="20"/>
          <w:szCs w:val="20"/>
        </w:rPr>
      </w:pPr>
      <w:r w:rsidRPr="00E77B8A">
        <w:rPr>
          <w:rFonts w:ascii="Arial" w:hAnsi="Arial" w:cs="Arial"/>
          <w:sz w:val="20"/>
          <w:szCs w:val="20"/>
        </w:rPr>
        <w:t>Table 2 outlines the measurement of indicators and their scoring system. Indicators were quantified based on an established approach. This included both open and closed questions about visioning, resource mobilization, ICT use, decision-making, and social capacity (Table 2).  For example, to assess climate-smart agricultural practices and technologies, the following question “Do you use resource-conserving practices and technologies e.g., integrated farming, mixed farming, floating cultivation, modern technology, etc.?” was asked. Table 3 provides descriptive statistics, showing low mean values for most indicators.</w:t>
      </w:r>
    </w:p>
    <w:p w14:paraId="6A9D13E0" w14:textId="77777777" w:rsidR="00E77B8A" w:rsidRDefault="00E77B8A" w:rsidP="00AD0904">
      <w:pPr>
        <w:spacing w:after="0" w:line="240" w:lineRule="auto"/>
        <w:rPr>
          <w:rFonts w:ascii="Arial" w:hAnsi="Arial" w:cs="Arial"/>
          <w:b/>
          <w:bCs/>
          <w:sz w:val="24"/>
          <w:szCs w:val="24"/>
        </w:rPr>
      </w:pPr>
    </w:p>
    <w:p w14:paraId="479FFA69" w14:textId="2A20B371" w:rsidR="00FA1B12" w:rsidRDefault="00FA1B12" w:rsidP="00AD0904">
      <w:pPr>
        <w:spacing w:after="0" w:line="240" w:lineRule="auto"/>
        <w:rPr>
          <w:rFonts w:ascii="Arial" w:hAnsi="Arial" w:cs="Arial"/>
          <w:b/>
          <w:bCs/>
          <w:sz w:val="20"/>
          <w:szCs w:val="20"/>
        </w:rPr>
      </w:pPr>
      <w:r w:rsidRPr="004321E4">
        <w:rPr>
          <w:rFonts w:ascii="Arial" w:hAnsi="Arial" w:cs="Arial"/>
          <w:b/>
          <w:bCs/>
          <w:sz w:val="20"/>
          <w:szCs w:val="20"/>
        </w:rPr>
        <w:t>Table 2.  Measurement procedures for the selected indicators</w:t>
      </w:r>
    </w:p>
    <w:p w14:paraId="4390AFE5" w14:textId="77777777" w:rsidR="004321E4" w:rsidRPr="004321E4" w:rsidRDefault="004321E4" w:rsidP="00695225">
      <w:pPr>
        <w:spacing w:after="0" w:line="240" w:lineRule="auto"/>
        <w:jc w:val="center"/>
        <w:rPr>
          <w:rFonts w:ascii="Arial" w:hAnsi="Arial" w:cs="Arial"/>
          <w:b/>
          <w:bCs/>
          <w:sz w:val="20"/>
          <w:szCs w:val="20"/>
        </w:rPr>
      </w:pPr>
    </w:p>
    <w:tbl>
      <w:tblPr>
        <w:tblW w:w="872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00"/>
        <w:gridCol w:w="2715"/>
        <w:gridCol w:w="3109"/>
      </w:tblGrid>
      <w:tr w:rsidR="00FA1B12" w:rsidRPr="0019326E" w14:paraId="55B184C6" w14:textId="77777777" w:rsidTr="0019326E">
        <w:trPr>
          <w:trHeight w:val="105"/>
          <w:tblHeader/>
          <w:tblCellSpacing w:w="15" w:type="dxa"/>
        </w:trPr>
        <w:tc>
          <w:tcPr>
            <w:tcW w:w="0" w:type="auto"/>
            <w:vAlign w:val="center"/>
            <w:hideMark/>
          </w:tcPr>
          <w:p w14:paraId="5F567445" w14:textId="77777777" w:rsidR="00FA1B12" w:rsidRPr="0019326E" w:rsidRDefault="00FA1B12" w:rsidP="00695225">
            <w:pPr>
              <w:spacing w:after="0" w:line="240" w:lineRule="auto"/>
              <w:jc w:val="center"/>
              <w:rPr>
                <w:rFonts w:ascii="Arial" w:hAnsi="Arial" w:cs="Arial"/>
                <w:b/>
                <w:bCs/>
                <w:sz w:val="20"/>
                <w:szCs w:val="20"/>
              </w:rPr>
            </w:pPr>
            <w:r w:rsidRPr="0019326E">
              <w:rPr>
                <w:rStyle w:val="Strong"/>
                <w:rFonts w:ascii="Arial" w:hAnsi="Arial" w:cs="Arial"/>
                <w:sz w:val="20"/>
                <w:szCs w:val="20"/>
              </w:rPr>
              <w:t>Indicator</w:t>
            </w:r>
          </w:p>
        </w:tc>
        <w:tc>
          <w:tcPr>
            <w:tcW w:w="2685" w:type="dxa"/>
            <w:vAlign w:val="center"/>
            <w:hideMark/>
          </w:tcPr>
          <w:p w14:paraId="12B76B03" w14:textId="77777777" w:rsidR="00FA1B12" w:rsidRPr="0019326E" w:rsidRDefault="00FA1B12" w:rsidP="00695225">
            <w:pPr>
              <w:spacing w:after="0" w:line="240" w:lineRule="auto"/>
              <w:jc w:val="center"/>
              <w:rPr>
                <w:rFonts w:ascii="Arial" w:hAnsi="Arial" w:cs="Arial"/>
                <w:b/>
                <w:bCs/>
                <w:sz w:val="20"/>
                <w:szCs w:val="20"/>
              </w:rPr>
            </w:pPr>
            <w:r w:rsidRPr="0019326E">
              <w:rPr>
                <w:rStyle w:val="Strong"/>
                <w:rFonts w:ascii="Arial" w:hAnsi="Arial" w:cs="Arial"/>
                <w:sz w:val="20"/>
                <w:szCs w:val="20"/>
              </w:rPr>
              <w:t>Measurement Method</w:t>
            </w:r>
          </w:p>
        </w:tc>
        <w:tc>
          <w:tcPr>
            <w:tcW w:w="3064" w:type="dxa"/>
            <w:vAlign w:val="center"/>
            <w:hideMark/>
          </w:tcPr>
          <w:p w14:paraId="219113CE" w14:textId="77777777" w:rsidR="00FA1B12" w:rsidRPr="0019326E" w:rsidRDefault="00FA1B12" w:rsidP="00695225">
            <w:pPr>
              <w:spacing w:after="0" w:line="240" w:lineRule="auto"/>
              <w:jc w:val="center"/>
              <w:rPr>
                <w:rFonts w:ascii="Arial" w:hAnsi="Arial" w:cs="Arial"/>
                <w:b/>
                <w:bCs/>
                <w:sz w:val="20"/>
                <w:szCs w:val="20"/>
              </w:rPr>
            </w:pPr>
            <w:r w:rsidRPr="0019326E">
              <w:rPr>
                <w:rStyle w:val="Strong"/>
                <w:rFonts w:ascii="Arial" w:hAnsi="Arial" w:cs="Arial"/>
                <w:sz w:val="20"/>
                <w:szCs w:val="20"/>
              </w:rPr>
              <w:t>Scoring System</w:t>
            </w:r>
          </w:p>
        </w:tc>
      </w:tr>
      <w:tr w:rsidR="00FA1B12" w:rsidRPr="0019326E" w14:paraId="46284077" w14:textId="77777777" w:rsidTr="0019326E">
        <w:trPr>
          <w:trHeight w:val="211"/>
          <w:tblCellSpacing w:w="15" w:type="dxa"/>
        </w:trPr>
        <w:tc>
          <w:tcPr>
            <w:tcW w:w="0" w:type="auto"/>
            <w:tcBorders>
              <w:top w:val="single" w:sz="4" w:space="0" w:color="auto"/>
              <w:bottom w:val="nil"/>
            </w:tcBorders>
            <w:vAlign w:val="center"/>
            <w:hideMark/>
          </w:tcPr>
          <w:p w14:paraId="163F8FF3" w14:textId="77777777" w:rsidR="00FA1B12" w:rsidRPr="0019326E" w:rsidRDefault="00FA1B12" w:rsidP="00695225">
            <w:pPr>
              <w:spacing w:after="0" w:line="240" w:lineRule="auto"/>
              <w:rPr>
                <w:rFonts w:ascii="Arial" w:hAnsi="Arial" w:cs="Arial"/>
                <w:b/>
                <w:bCs/>
                <w:sz w:val="20"/>
                <w:szCs w:val="20"/>
              </w:rPr>
            </w:pPr>
            <w:bookmarkStart w:id="4" w:name="_Hlk193453343"/>
            <w:r w:rsidRPr="0019326E">
              <w:rPr>
                <w:rStyle w:val="Strong"/>
                <w:rFonts w:ascii="Arial" w:hAnsi="Arial" w:cs="Arial"/>
                <w:b w:val="0"/>
                <w:bCs w:val="0"/>
                <w:sz w:val="20"/>
                <w:szCs w:val="20"/>
              </w:rPr>
              <w:t>Human Capital</w:t>
            </w:r>
          </w:p>
        </w:tc>
        <w:tc>
          <w:tcPr>
            <w:tcW w:w="2685" w:type="dxa"/>
            <w:tcBorders>
              <w:top w:val="single" w:sz="4" w:space="0" w:color="auto"/>
              <w:bottom w:val="nil"/>
            </w:tcBorders>
            <w:vAlign w:val="center"/>
            <w:hideMark/>
          </w:tcPr>
          <w:p w14:paraId="1F8225F6"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Knowledge, skill, and capacity for livelihood options</w:t>
            </w:r>
          </w:p>
        </w:tc>
        <w:tc>
          <w:tcPr>
            <w:tcW w:w="3064" w:type="dxa"/>
            <w:tcBorders>
              <w:top w:val="single" w:sz="4" w:space="0" w:color="auto"/>
              <w:bottom w:val="nil"/>
            </w:tcBorders>
            <w:vAlign w:val="center"/>
            <w:hideMark/>
          </w:tcPr>
          <w:p w14:paraId="5EF7092F"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1-5 (Definitely not to Definitely)</w:t>
            </w:r>
          </w:p>
        </w:tc>
      </w:tr>
      <w:tr w:rsidR="00FA1B12" w:rsidRPr="0019326E" w14:paraId="7D58E6CD" w14:textId="77777777" w:rsidTr="0019326E">
        <w:trPr>
          <w:trHeight w:val="220"/>
          <w:tblCellSpacing w:w="15" w:type="dxa"/>
        </w:trPr>
        <w:tc>
          <w:tcPr>
            <w:tcW w:w="0" w:type="auto"/>
            <w:vAlign w:val="center"/>
            <w:hideMark/>
          </w:tcPr>
          <w:p w14:paraId="113E00C1"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Social Capital</w:t>
            </w:r>
          </w:p>
        </w:tc>
        <w:tc>
          <w:tcPr>
            <w:tcW w:w="2685" w:type="dxa"/>
            <w:vAlign w:val="center"/>
            <w:hideMark/>
          </w:tcPr>
          <w:p w14:paraId="12AFB8B1"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Membership and confidence in institutional benefits</w:t>
            </w:r>
          </w:p>
        </w:tc>
        <w:tc>
          <w:tcPr>
            <w:tcW w:w="3064" w:type="dxa"/>
            <w:vAlign w:val="center"/>
            <w:hideMark/>
          </w:tcPr>
          <w:p w14:paraId="7A4D2A33"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0-5 (No to A great deal)</w:t>
            </w:r>
          </w:p>
        </w:tc>
      </w:tr>
      <w:tr w:rsidR="00FA1B12" w:rsidRPr="0019326E" w14:paraId="6C852BA0" w14:textId="77777777" w:rsidTr="0019326E">
        <w:trPr>
          <w:trHeight w:val="220"/>
          <w:tblCellSpacing w:w="15" w:type="dxa"/>
        </w:trPr>
        <w:tc>
          <w:tcPr>
            <w:tcW w:w="0" w:type="auto"/>
            <w:vAlign w:val="center"/>
            <w:hideMark/>
          </w:tcPr>
          <w:p w14:paraId="569B457A"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Access to ICTs</w:t>
            </w:r>
          </w:p>
        </w:tc>
        <w:tc>
          <w:tcPr>
            <w:tcW w:w="2685" w:type="dxa"/>
            <w:vAlign w:val="center"/>
            <w:hideMark/>
          </w:tcPr>
          <w:p w14:paraId="1DC52EAB"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Extent of contact with communication media</w:t>
            </w:r>
          </w:p>
        </w:tc>
        <w:tc>
          <w:tcPr>
            <w:tcW w:w="3064" w:type="dxa"/>
            <w:vAlign w:val="center"/>
            <w:hideMark/>
          </w:tcPr>
          <w:p w14:paraId="309C0554"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0-2 (No access to Sustained access)</w:t>
            </w:r>
          </w:p>
        </w:tc>
      </w:tr>
      <w:bookmarkEnd w:id="4"/>
      <w:tr w:rsidR="00FA1B12" w:rsidRPr="0019326E" w14:paraId="35164DFC" w14:textId="77777777" w:rsidTr="0019326E">
        <w:trPr>
          <w:trHeight w:val="220"/>
          <w:tblCellSpacing w:w="15" w:type="dxa"/>
        </w:trPr>
        <w:tc>
          <w:tcPr>
            <w:tcW w:w="0" w:type="auto"/>
            <w:vAlign w:val="center"/>
            <w:hideMark/>
          </w:tcPr>
          <w:p w14:paraId="4BE7773C"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Annual Family Income</w:t>
            </w:r>
          </w:p>
        </w:tc>
        <w:tc>
          <w:tcPr>
            <w:tcW w:w="2685" w:type="dxa"/>
            <w:vAlign w:val="center"/>
            <w:hideMark/>
          </w:tcPr>
          <w:p w14:paraId="09D61809"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Income from agriculture in Taka</w:t>
            </w:r>
          </w:p>
        </w:tc>
        <w:tc>
          <w:tcPr>
            <w:tcW w:w="3064" w:type="dxa"/>
            <w:vAlign w:val="center"/>
            <w:hideMark/>
          </w:tcPr>
          <w:p w14:paraId="7564BF93"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1-4 (Less than Tk.50,000 to over Tk.1,50,000)</w:t>
            </w:r>
          </w:p>
        </w:tc>
      </w:tr>
      <w:tr w:rsidR="00FA1B12" w:rsidRPr="0019326E" w14:paraId="44B0A57D" w14:textId="77777777" w:rsidTr="0019326E">
        <w:trPr>
          <w:trHeight w:val="211"/>
          <w:tblCellSpacing w:w="15" w:type="dxa"/>
        </w:trPr>
        <w:tc>
          <w:tcPr>
            <w:tcW w:w="0" w:type="auto"/>
            <w:vAlign w:val="center"/>
            <w:hideMark/>
          </w:tcPr>
          <w:p w14:paraId="33BA7F75"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Non-farm Income Generating Activities</w:t>
            </w:r>
          </w:p>
        </w:tc>
        <w:tc>
          <w:tcPr>
            <w:tcW w:w="2685" w:type="dxa"/>
            <w:vAlign w:val="center"/>
            <w:hideMark/>
          </w:tcPr>
          <w:p w14:paraId="14B88D37"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Involvement in non-agricultural income sources</w:t>
            </w:r>
          </w:p>
        </w:tc>
        <w:tc>
          <w:tcPr>
            <w:tcW w:w="3064" w:type="dxa"/>
            <w:vAlign w:val="center"/>
            <w:hideMark/>
          </w:tcPr>
          <w:p w14:paraId="070E2511"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0-1 (No involvement to Involvement)</w:t>
            </w:r>
          </w:p>
        </w:tc>
      </w:tr>
      <w:tr w:rsidR="00FA1B12" w:rsidRPr="0019326E" w14:paraId="006A5E10" w14:textId="77777777" w:rsidTr="0019326E">
        <w:trPr>
          <w:trHeight w:val="220"/>
          <w:tblCellSpacing w:w="15" w:type="dxa"/>
        </w:trPr>
        <w:tc>
          <w:tcPr>
            <w:tcW w:w="0" w:type="auto"/>
            <w:vAlign w:val="center"/>
            <w:hideMark/>
          </w:tcPr>
          <w:p w14:paraId="47C97B9C"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Land Productivity</w:t>
            </w:r>
          </w:p>
        </w:tc>
        <w:tc>
          <w:tcPr>
            <w:tcW w:w="2685" w:type="dxa"/>
            <w:vAlign w:val="center"/>
            <w:hideMark/>
          </w:tcPr>
          <w:p w14:paraId="1797E94A"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Yield of rice per unit area</w:t>
            </w:r>
          </w:p>
        </w:tc>
        <w:tc>
          <w:tcPr>
            <w:tcW w:w="3064" w:type="dxa"/>
            <w:vAlign w:val="center"/>
            <w:hideMark/>
          </w:tcPr>
          <w:p w14:paraId="39DD78A6"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Quantitative measurement in kg/decimal</w:t>
            </w:r>
          </w:p>
        </w:tc>
      </w:tr>
      <w:tr w:rsidR="00FA1B12" w:rsidRPr="0019326E" w14:paraId="2CED41BA" w14:textId="77777777" w:rsidTr="0019326E">
        <w:trPr>
          <w:trHeight w:val="220"/>
          <w:tblCellSpacing w:w="15" w:type="dxa"/>
        </w:trPr>
        <w:tc>
          <w:tcPr>
            <w:tcW w:w="0" w:type="auto"/>
            <w:vAlign w:val="center"/>
            <w:hideMark/>
          </w:tcPr>
          <w:p w14:paraId="0BA7328E"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Climate Smart Agricultural Practices &amp; Technologies</w:t>
            </w:r>
          </w:p>
        </w:tc>
        <w:tc>
          <w:tcPr>
            <w:tcW w:w="2685" w:type="dxa"/>
            <w:vAlign w:val="center"/>
            <w:hideMark/>
          </w:tcPr>
          <w:p w14:paraId="284B218B"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Practices and technologies used</w:t>
            </w:r>
          </w:p>
        </w:tc>
        <w:tc>
          <w:tcPr>
            <w:tcW w:w="3064" w:type="dxa"/>
            <w:vAlign w:val="center"/>
            <w:hideMark/>
          </w:tcPr>
          <w:p w14:paraId="65529A10"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0-4 (Never to Adequately)</w:t>
            </w:r>
          </w:p>
        </w:tc>
      </w:tr>
      <w:tr w:rsidR="00FA1B12" w:rsidRPr="0019326E" w14:paraId="39725596" w14:textId="77777777" w:rsidTr="0019326E">
        <w:trPr>
          <w:trHeight w:val="220"/>
          <w:tblCellSpacing w:w="15" w:type="dxa"/>
        </w:trPr>
        <w:tc>
          <w:tcPr>
            <w:tcW w:w="0" w:type="auto"/>
            <w:vAlign w:val="center"/>
            <w:hideMark/>
          </w:tcPr>
          <w:p w14:paraId="24FF3990"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Functional and Response Diversity</w:t>
            </w:r>
          </w:p>
        </w:tc>
        <w:tc>
          <w:tcPr>
            <w:tcW w:w="2685" w:type="dxa"/>
            <w:vAlign w:val="center"/>
            <w:hideMark/>
          </w:tcPr>
          <w:p w14:paraId="6E501D9B"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Presence of species</w:t>
            </w:r>
          </w:p>
        </w:tc>
        <w:tc>
          <w:tcPr>
            <w:tcW w:w="3064" w:type="dxa"/>
            <w:vAlign w:val="center"/>
            <w:hideMark/>
          </w:tcPr>
          <w:p w14:paraId="128CAA6A"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0-1 (No to Yes)</w:t>
            </w:r>
          </w:p>
        </w:tc>
      </w:tr>
      <w:tr w:rsidR="00FA1B12" w:rsidRPr="0019326E" w14:paraId="517C7B7F" w14:textId="77777777" w:rsidTr="0019326E">
        <w:trPr>
          <w:trHeight w:val="220"/>
          <w:tblCellSpacing w:w="15" w:type="dxa"/>
        </w:trPr>
        <w:tc>
          <w:tcPr>
            <w:tcW w:w="0" w:type="auto"/>
            <w:tcBorders>
              <w:top w:val="nil"/>
              <w:bottom w:val="nil"/>
            </w:tcBorders>
            <w:vAlign w:val="center"/>
            <w:hideMark/>
          </w:tcPr>
          <w:p w14:paraId="724A345B"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Crop Diversity</w:t>
            </w:r>
          </w:p>
        </w:tc>
        <w:tc>
          <w:tcPr>
            <w:tcW w:w="2685" w:type="dxa"/>
            <w:tcBorders>
              <w:top w:val="nil"/>
              <w:bottom w:val="nil"/>
            </w:tcBorders>
            <w:vAlign w:val="center"/>
            <w:hideMark/>
          </w:tcPr>
          <w:p w14:paraId="23C7713C"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Herfindahl Index (HI)</w:t>
            </w:r>
          </w:p>
        </w:tc>
        <w:tc>
          <w:tcPr>
            <w:tcW w:w="3064" w:type="dxa"/>
            <w:tcBorders>
              <w:top w:val="nil"/>
              <w:bottom w:val="nil"/>
            </w:tcBorders>
            <w:vAlign w:val="center"/>
            <w:hideMark/>
          </w:tcPr>
          <w:p w14:paraId="354FCD1C"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0-1 (Perfect specialization to perfect diversification)</w:t>
            </w:r>
          </w:p>
        </w:tc>
      </w:tr>
      <w:tr w:rsidR="00FA1B12" w:rsidRPr="0019326E" w14:paraId="60964348" w14:textId="77777777" w:rsidTr="0019326E">
        <w:trPr>
          <w:trHeight w:val="211"/>
          <w:tblCellSpacing w:w="15" w:type="dxa"/>
        </w:trPr>
        <w:tc>
          <w:tcPr>
            <w:tcW w:w="0" w:type="auto"/>
            <w:tcBorders>
              <w:top w:val="nil"/>
              <w:bottom w:val="nil"/>
            </w:tcBorders>
            <w:vAlign w:val="center"/>
            <w:hideMark/>
          </w:tcPr>
          <w:p w14:paraId="2F9A8630"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Access to Financial Institutions</w:t>
            </w:r>
          </w:p>
        </w:tc>
        <w:tc>
          <w:tcPr>
            <w:tcW w:w="2685" w:type="dxa"/>
            <w:tcBorders>
              <w:top w:val="nil"/>
              <w:bottom w:val="nil"/>
            </w:tcBorders>
            <w:vAlign w:val="center"/>
            <w:hideMark/>
          </w:tcPr>
          <w:p w14:paraId="561AAB1D"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Extent of borrowing for production</w:t>
            </w:r>
          </w:p>
        </w:tc>
        <w:tc>
          <w:tcPr>
            <w:tcW w:w="3064" w:type="dxa"/>
            <w:tcBorders>
              <w:top w:val="nil"/>
              <w:bottom w:val="nil"/>
            </w:tcBorders>
            <w:vAlign w:val="center"/>
            <w:hideMark/>
          </w:tcPr>
          <w:p w14:paraId="582362E8"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0-2 (No access to Sustained access)</w:t>
            </w:r>
          </w:p>
        </w:tc>
      </w:tr>
      <w:tr w:rsidR="00FA1B12" w:rsidRPr="0019326E" w14:paraId="428FB2BA" w14:textId="77777777" w:rsidTr="0019326E">
        <w:trPr>
          <w:trHeight w:val="220"/>
          <w:tblCellSpacing w:w="15" w:type="dxa"/>
        </w:trPr>
        <w:tc>
          <w:tcPr>
            <w:tcW w:w="0" w:type="auto"/>
            <w:vAlign w:val="center"/>
            <w:hideMark/>
          </w:tcPr>
          <w:p w14:paraId="7FA01BA9"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Infrastructure</w:t>
            </w:r>
          </w:p>
        </w:tc>
        <w:tc>
          <w:tcPr>
            <w:tcW w:w="2685" w:type="dxa"/>
            <w:vAlign w:val="center"/>
            <w:hideMark/>
          </w:tcPr>
          <w:p w14:paraId="3C5221EC"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Existence of buildings for resilience livelihood</w:t>
            </w:r>
          </w:p>
        </w:tc>
        <w:tc>
          <w:tcPr>
            <w:tcW w:w="3064" w:type="dxa"/>
            <w:vAlign w:val="center"/>
            <w:hideMark/>
          </w:tcPr>
          <w:p w14:paraId="35EC3A92"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0-1 (No to Yes)</w:t>
            </w:r>
          </w:p>
        </w:tc>
      </w:tr>
      <w:tr w:rsidR="00FA1B12" w:rsidRPr="0019326E" w14:paraId="6E837D9B" w14:textId="77777777" w:rsidTr="0019326E">
        <w:trPr>
          <w:trHeight w:val="211"/>
          <w:tblCellSpacing w:w="15" w:type="dxa"/>
        </w:trPr>
        <w:tc>
          <w:tcPr>
            <w:tcW w:w="0" w:type="auto"/>
            <w:vAlign w:val="center"/>
            <w:hideMark/>
          </w:tcPr>
          <w:p w14:paraId="1DC8728C" w14:textId="77777777" w:rsidR="00FA1B12" w:rsidRPr="0019326E" w:rsidRDefault="00FA1B12" w:rsidP="00695225">
            <w:pPr>
              <w:spacing w:after="0" w:line="240" w:lineRule="auto"/>
              <w:rPr>
                <w:rFonts w:ascii="Arial" w:hAnsi="Arial" w:cs="Arial"/>
                <w:b/>
                <w:bCs/>
                <w:sz w:val="20"/>
                <w:szCs w:val="20"/>
              </w:rPr>
            </w:pPr>
            <w:r w:rsidRPr="0019326E">
              <w:rPr>
                <w:rStyle w:val="Strong"/>
                <w:rFonts w:ascii="Arial" w:hAnsi="Arial" w:cs="Arial"/>
                <w:b w:val="0"/>
                <w:bCs w:val="0"/>
                <w:sz w:val="20"/>
                <w:szCs w:val="20"/>
              </w:rPr>
              <w:t>Market Access</w:t>
            </w:r>
          </w:p>
        </w:tc>
        <w:tc>
          <w:tcPr>
            <w:tcW w:w="2685" w:type="dxa"/>
            <w:vAlign w:val="center"/>
            <w:hideMark/>
          </w:tcPr>
          <w:p w14:paraId="2DDF2AB2"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Buying and selling opportunities</w:t>
            </w:r>
          </w:p>
        </w:tc>
        <w:tc>
          <w:tcPr>
            <w:tcW w:w="3064" w:type="dxa"/>
            <w:vAlign w:val="center"/>
            <w:hideMark/>
          </w:tcPr>
          <w:p w14:paraId="6575AD3A" w14:textId="77777777" w:rsidR="00FA1B12" w:rsidRPr="0019326E" w:rsidRDefault="00FA1B12" w:rsidP="00695225">
            <w:pPr>
              <w:spacing w:after="0" w:line="240" w:lineRule="auto"/>
              <w:rPr>
                <w:rFonts w:ascii="Arial" w:hAnsi="Arial" w:cs="Arial"/>
                <w:sz w:val="20"/>
                <w:szCs w:val="20"/>
              </w:rPr>
            </w:pPr>
            <w:r w:rsidRPr="0019326E">
              <w:rPr>
                <w:rFonts w:ascii="Arial" w:hAnsi="Arial" w:cs="Arial"/>
                <w:sz w:val="20"/>
                <w:szCs w:val="20"/>
              </w:rPr>
              <w:t>0-1 (No to Yes)</w:t>
            </w:r>
          </w:p>
        </w:tc>
      </w:tr>
    </w:tbl>
    <w:p w14:paraId="59A61B12" w14:textId="546967E4" w:rsidR="00FA1B12" w:rsidRPr="0019326E" w:rsidRDefault="00FA1B12" w:rsidP="00695225">
      <w:pPr>
        <w:spacing w:after="0" w:line="240" w:lineRule="auto"/>
        <w:rPr>
          <w:rFonts w:ascii="Arial" w:hAnsi="Arial" w:cs="Arial"/>
          <w:i/>
          <w:iCs/>
          <w:sz w:val="18"/>
          <w:szCs w:val="18"/>
        </w:rPr>
      </w:pPr>
      <w:r w:rsidRPr="0019326E">
        <w:rPr>
          <w:rFonts w:ascii="Arial" w:hAnsi="Arial" w:cs="Arial"/>
          <w:i/>
          <w:iCs/>
          <w:sz w:val="18"/>
          <w:szCs w:val="18"/>
        </w:rPr>
        <w:t>Source: Author</w:t>
      </w:r>
    </w:p>
    <w:p w14:paraId="7B555D94" w14:textId="77777777" w:rsidR="00E77B8A" w:rsidRDefault="00E77B8A" w:rsidP="00695225">
      <w:pPr>
        <w:pStyle w:val="Heading2"/>
        <w:spacing w:after="0" w:line="240" w:lineRule="auto"/>
        <w:ind w:left="0" w:firstLine="0"/>
        <w:rPr>
          <w:rFonts w:ascii="Arial" w:hAnsi="Arial" w:cs="Arial"/>
          <w:i/>
          <w:iCs/>
          <w:sz w:val="20"/>
          <w:szCs w:val="20"/>
        </w:rPr>
      </w:pPr>
    </w:p>
    <w:p w14:paraId="1DBFE4A5" w14:textId="77777777" w:rsidR="00AD0904" w:rsidRPr="00E77B8A" w:rsidRDefault="00AD0904" w:rsidP="00AD0904">
      <w:pPr>
        <w:spacing w:after="0" w:line="240" w:lineRule="auto"/>
        <w:jc w:val="both"/>
        <w:rPr>
          <w:rFonts w:ascii="Arial" w:hAnsi="Arial" w:cs="Arial"/>
          <w:b/>
          <w:bCs/>
          <w:sz w:val="20"/>
          <w:szCs w:val="20"/>
          <w:u w:val="single"/>
        </w:rPr>
      </w:pPr>
      <w:r w:rsidRPr="00E77B8A">
        <w:rPr>
          <w:rFonts w:ascii="Arial" w:hAnsi="Arial" w:cs="Arial"/>
          <w:b/>
          <w:bCs/>
          <w:sz w:val="20"/>
          <w:szCs w:val="20"/>
          <w:u w:val="single"/>
        </w:rPr>
        <w:t>2.3.4 Composite Livelihood Resilience Index (CLRI) development</w:t>
      </w:r>
    </w:p>
    <w:p w14:paraId="65B35DD0" w14:textId="77777777" w:rsidR="00AD0904" w:rsidRDefault="00AD0904" w:rsidP="00AD0904">
      <w:pPr>
        <w:spacing w:after="0" w:line="240" w:lineRule="auto"/>
        <w:jc w:val="both"/>
        <w:rPr>
          <w:rFonts w:ascii="Arial" w:hAnsi="Arial" w:cs="Arial"/>
          <w:b/>
          <w:bCs/>
          <w:i/>
          <w:iCs/>
          <w:sz w:val="20"/>
          <w:szCs w:val="20"/>
        </w:rPr>
      </w:pPr>
    </w:p>
    <w:p w14:paraId="2D22E688" w14:textId="77777777" w:rsidR="00AD0904" w:rsidRPr="00AD0904" w:rsidRDefault="00AD0904" w:rsidP="00AD0904">
      <w:pPr>
        <w:spacing w:after="0" w:line="240" w:lineRule="auto"/>
        <w:jc w:val="both"/>
        <w:rPr>
          <w:rFonts w:ascii="Arial" w:hAnsi="Arial" w:cs="Arial"/>
          <w:i/>
          <w:iCs/>
          <w:sz w:val="20"/>
          <w:szCs w:val="20"/>
        </w:rPr>
      </w:pPr>
      <w:r w:rsidRPr="00AD0904">
        <w:rPr>
          <w:rFonts w:ascii="Arial" w:hAnsi="Arial" w:cs="Arial"/>
          <w:i/>
          <w:iCs/>
          <w:sz w:val="20"/>
          <w:szCs w:val="20"/>
        </w:rPr>
        <w:t>2.3.4.1 Data quality assessment</w:t>
      </w:r>
    </w:p>
    <w:p w14:paraId="2EF2AD73" w14:textId="77777777" w:rsidR="00AD0904" w:rsidRPr="00AD0904" w:rsidRDefault="00AD0904" w:rsidP="00AD0904">
      <w:pPr>
        <w:spacing w:after="0" w:line="240" w:lineRule="auto"/>
        <w:jc w:val="both"/>
        <w:rPr>
          <w:rFonts w:ascii="Arial" w:hAnsi="Arial" w:cs="Arial"/>
          <w:i/>
          <w:iCs/>
          <w:sz w:val="20"/>
          <w:szCs w:val="20"/>
        </w:rPr>
      </w:pPr>
    </w:p>
    <w:p w14:paraId="2EF4D78A" w14:textId="77777777" w:rsidR="00AD0904" w:rsidRPr="00E77B8A" w:rsidRDefault="00AD0904" w:rsidP="00AD0904">
      <w:pPr>
        <w:pStyle w:val="my-0"/>
        <w:spacing w:before="0" w:beforeAutospacing="0" w:after="0" w:afterAutospacing="0"/>
        <w:jc w:val="both"/>
        <w:rPr>
          <w:rFonts w:ascii="Arial" w:hAnsi="Arial" w:cs="Arial"/>
          <w:sz w:val="20"/>
          <w:szCs w:val="20"/>
        </w:rPr>
      </w:pPr>
      <w:r w:rsidRPr="00E77B8A">
        <w:rPr>
          <w:rFonts w:ascii="Arial" w:hAnsi="Arial" w:cs="Arial"/>
          <w:sz w:val="20"/>
          <w:szCs w:val="20"/>
        </w:rPr>
        <w:t>To ensure data quality, careful data screening was conducted to create a reliable dataset for constructing a meaningful index. High-quality data were ensured through screening for missing values (imputed via mean substitution) and outliers (z-scores &gt;3.3 addressed using next highest score +1 and mean +2 SDs) (Field, 2009). Skewness (~1) and near-zero kurtosis confirmed near-normality, supporting regression analysis. Multicollinearity (r &gt;0.80) was mitigated by variable removal or averaging (Field, 2009). Following screening, correlation analysis showed 85% moderate-to-high interrelationships without problematic multicollinearity, while multivariate regression validated the dataset's structural alignment with theoretical foundations and indicator adequacy for methodological decisions (OECD, 2008). Distribution checks revealed a slight positive skew but overall normality (Table 3), critical for reliable composite index construction.</w:t>
      </w:r>
    </w:p>
    <w:p w14:paraId="22CC96BF" w14:textId="77777777" w:rsidR="00AD0904" w:rsidRDefault="00AD0904" w:rsidP="00695225">
      <w:pPr>
        <w:pStyle w:val="Heading2"/>
        <w:spacing w:after="0" w:line="240" w:lineRule="auto"/>
        <w:ind w:left="0" w:firstLine="0"/>
        <w:rPr>
          <w:rFonts w:ascii="Arial" w:hAnsi="Arial" w:cs="Arial"/>
          <w:i/>
          <w:iCs/>
          <w:sz w:val="20"/>
          <w:szCs w:val="20"/>
        </w:rPr>
      </w:pPr>
    </w:p>
    <w:p w14:paraId="0F5D51BF" w14:textId="0A15C2F0" w:rsidR="00AD0904" w:rsidRPr="00AD0904" w:rsidRDefault="00E77B8A" w:rsidP="00AD0904">
      <w:pPr>
        <w:pStyle w:val="Heading2"/>
        <w:spacing w:after="0" w:line="240" w:lineRule="auto"/>
        <w:ind w:left="0" w:firstLine="0"/>
        <w:rPr>
          <w:rFonts w:ascii="Arial" w:hAnsi="Arial" w:cs="Arial"/>
          <w:b w:val="0"/>
          <w:bCs/>
          <w:i/>
          <w:iCs/>
          <w:sz w:val="20"/>
          <w:szCs w:val="20"/>
        </w:rPr>
      </w:pPr>
      <w:r w:rsidRPr="00AD0904">
        <w:rPr>
          <w:rFonts w:ascii="Arial" w:hAnsi="Arial" w:cs="Arial"/>
          <w:b w:val="0"/>
          <w:bCs/>
          <w:i/>
          <w:iCs/>
          <w:sz w:val="20"/>
          <w:szCs w:val="20"/>
        </w:rPr>
        <w:t xml:space="preserve">2.3.4.2 </w:t>
      </w:r>
      <w:r w:rsidR="00A56F98" w:rsidRPr="00AD0904">
        <w:rPr>
          <w:rFonts w:ascii="Arial" w:hAnsi="Arial" w:cs="Arial"/>
          <w:b w:val="0"/>
          <w:bCs/>
          <w:i/>
          <w:iCs/>
          <w:sz w:val="20"/>
          <w:szCs w:val="20"/>
        </w:rPr>
        <w:t>Normalization</w:t>
      </w:r>
      <w:r w:rsidR="00536B27" w:rsidRPr="00AD0904">
        <w:rPr>
          <w:rFonts w:ascii="Arial" w:hAnsi="Arial" w:cs="Arial"/>
          <w:b w:val="0"/>
          <w:bCs/>
          <w:i/>
          <w:iCs/>
          <w:sz w:val="20"/>
          <w:szCs w:val="20"/>
        </w:rPr>
        <w:t xml:space="preserve"> of data </w:t>
      </w:r>
    </w:p>
    <w:p w14:paraId="6FB84FE8" w14:textId="77777777" w:rsidR="00AD0904" w:rsidRDefault="00AD0904" w:rsidP="00695225">
      <w:pPr>
        <w:spacing w:after="0" w:line="240" w:lineRule="auto"/>
        <w:ind w:left="9" w:right="119"/>
        <w:jc w:val="both"/>
        <w:rPr>
          <w:rFonts w:ascii="Arial" w:hAnsi="Arial" w:cs="Arial"/>
          <w:sz w:val="20"/>
          <w:szCs w:val="20"/>
        </w:rPr>
      </w:pPr>
    </w:p>
    <w:p w14:paraId="70BF6DCB" w14:textId="62E9E2BD" w:rsidR="00CF6637" w:rsidRDefault="00536B27" w:rsidP="00695225">
      <w:pPr>
        <w:spacing w:after="0" w:line="240" w:lineRule="auto"/>
        <w:ind w:left="9" w:right="119"/>
        <w:jc w:val="both"/>
        <w:rPr>
          <w:rFonts w:ascii="Arial" w:hAnsi="Arial" w:cs="Arial"/>
          <w:sz w:val="20"/>
          <w:szCs w:val="20"/>
        </w:rPr>
      </w:pPr>
      <w:r w:rsidRPr="00E77B8A">
        <w:rPr>
          <w:rFonts w:ascii="Arial" w:hAnsi="Arial" w:cs="Arial"/>
          <w:sz w:val="20"/>
          <w:szCs w:val="20"/>
        </w:rPr>
        <w:t xml:space="preserve">Generally, </w:t>
      </w:r>
      <w:r w:rsidR="000654C6" w:rsidRPr="00E77B8A">
        <w:rPr>
          <w:rFonts w:ascii="Arial" w:hAnsi="Arial" w:cs="Arial"/>
          <w:sz w:val="20"/>
          <w:szCs w:val="20"/>
        </w:rPr>
        <w:t xml:space="preserve">the </w:t>
      </w:r>
      <w:r w:rsidRPr="00E77B8A">
        <w:rPr>
          <w:rFonts w:ascii="Arial" w:hAnsi="Arial" w:cs="Arial"/>
          <w:sz w:val="20"/>
          <w:szCs w:val="20"/>
        </w:rPr>
        <w:t>data of variables are incommensurate with each ot</w:t>
      </w:r>
      <w:bookmarkStart w:id="5" w:name="_Hlk193452515"/>
      <w:r w:rsidRPr="00E77B8A">
        <w:rPr>
          <w:rFonts w:ascii="Arial" w:hAnsi="Arial" w:cs="Arial"/>
          <w:sz w:val="20"/>
          <w:szCs w:val="20"/>
        </w:rPr>
        <w:t>h</w:t>
      </w:r>
      <w:bookmarkEnd w:id="5"/>
      <w:r w:rsidRPr="00E77B8A">
        <w:rPr>
          <w:rFonts w:ascii="Arial" w:hAnsi="Arial" w:cs="Arial"/>
          <w:sz w:val="20"/>
          <w:szCs w:val="20"/>
        </w:rPr>
        <w:t xml:space="preserve">er and </w:t>
      </w:r>
      <w:r w:rsidR="000654C6" w:rsidRPr="00E77B8A">
        <w:rPr>
          <w:rFonts w:ascii="Arial" w:hAnsi="Arial" w:cs="Arial"/>
          <w:sz w:val="20"/>
          <w:szCs w:val="20"/>
        </w:rPr>
        <w:t>have</w:t>
      </w:r>
      <w:r w:rsidRPr="00E77B8A">
        <w:rPr>
          <w:rFonts w:ascii="Arial" w:hAnsi="Arial" w:cs="Arial"/>
          <w:sz w:val="20"/>
          <w:szCs w:val="20"/>
        </w:rPr>
        <w:t xml:space="preserve"> different measurement units. OECD (2008) described several </w:t>
      </w:r>
      <w:r w:rsidR="00B663F3" w:rsidRPr="00E77B8A">
        <w:rPr>
          <w:rFonts w:ascii="Arial" w:hAnsi="Arial" w:cs="Arial"/>
          <w:sz w:val="20"/>
          <w:szCs w:val="20"/>
        </w:rPr>
        <w:t>normalization</w:t>
      </w:r>
      <w:r w:rsidRPr="00E77B8A">
        <w:rPr>
          <w:rFonts w:ascii="Arial" w:hAnsi="Arial" w:cs="Arial"/>
          <w:sz w:val="20"/>
          <w:szCs w:val="20"/>
        </w:rPr>
        <w:t xml:space="preserve"> methods such as ranking, max-min, etc. By considering the pros (e.g.</w:t>
      </w:r>
      <w:r w:rsidR="00A56F98" w:rsidRPr="00E77B8A">
        <w:rPr>
          <w:rFonts w:ascii="Arial" w:hAnsi="Arial" w:cs="Arial"/>
          <w:sz w:val="20"/>
          <w:szCs w:val="20"/>
        </w:rPr>
        <w:t>,</w:t>
      </w:r>
      <w:r w:rsidRPr="00E77B8A">
        <w:rPr>
          <w:rFonts w:ascii="Arial" w:hAnsi="Arial" w:cs="Arial"/>
          <w:sz w:val="20"/>
          <w:szCs w:val="20"/>
        </w:rPr>
        <w:t xml:space="preserve"> simple) and cons (e.g.</w:t>
      </w:r>
      <w:r w:rsidR="00A56F98" w:rsidRPr="00E77B8A">
        <w:rPr>
          <w:rFonts w:ascii="Arial" w:hAnsi="Arial" w:cs="Arial"/>
          <w:sz w:val="20"/>
          <w:szCs w:val="20"/>
        </w:rPr>
        <w:t>,</w:t>
      </w:r>
      <w:r w:rsidRPr="00E77B8A">
        <w:rPr>
          <w:rFonts w:ascii="Arial" w:hAnsi="Arial" w:cs="Arial"/>
          <w:sz w:val="20"/>
          <w:szCs w:val="20"/>
        </w:rPr>
        <w:t xml:space="preserve"> outlier) of various methods into consideration, this study used max-min </w:t>
      </w:r>
      <w:r w:rsidR="00A56F98" w:rsidRPr="00E77B8A">
        <w:rPr>
          <w:rFonts w:ascii="Arial" w:hAnsi="Arial" w:cs="Arial"/>
          <w:sz w:val="20"/>
          <w:szCs w:val="20"/>
        </w:rPr>
        <w:t>normalization</w:t>
      </w:r>
      <w:r w:rsidRPr="00E77B8A">
        <w:rPr>
          <w:rFonts w:ascii="Arial" w:hAnsi="Arial" w:cs="Arial"/>
          <w:sz w:val="20"/>
          <w:szCs w:val="20"/>
        </w:rPr>
        <w:t xml:space="preserve"> methods</w:t>
      </w:r>
      <w:r w:rsidR="00CF6637">
        <w:rPr>
          <w:rFonts w:ascii="Arial" w:hAnsi="Arial" w:cs="Arial"/>
          <w:sz w:val="20"/>
          <w:szCs w:val="20"/>
        </w:rPr>
        <w:t xml:space="preserve"> (Eq. 2)</w:t>
      </w:r>
      <w:r w:rsidRPr="00E77B8A">
        <w:rPr>
          <w:rFonts w:ascii="Arial" w:hAnsi="Arial" w:cs="Arial"/>
          <w:sz w:val="20"/>
          <w:szCs w:val="20"/>
        </w:rPr>
        <w:t xml:space="preserve">. </w:t>
      </w:r>
    </w:p>
    <w:p w14:paraId="260837A8" w14:textId="22B7658C" w:rsidR="00536B27" w:rsidRPr="00E77B8A" w:rsidRDefault="00536B27" w:rsidP="00695225">
      <w:pPr>
        <w:spacing w:after="0" w:line="240" w:lineRule="auto"/>
        <w:ind w:left="9" w:right="119"/>
        <w:jc w:val="both"/>
        <w:rPr>
          <w:rFonts w:ascii="Arial" w:hAnsi="Arial" w:cs="Arial"/>
          <w:sz w:val="20"/>
          <w:szCs w:val="20"/>
        </w:rPr>
      </w:pPr>
      <w:r w:rsidRPr="00E77B8A">
        <w:rPr>
          <w:rFonts w:ascii="Arial" w:hAnsi="Arial" w:cs="Arial"/>
          <w:sz w:val="20"/>
          <w:szCs w:val="20"/>
        </w:rPr>
        <w:t xml:space="preserve"> </w:t>
      </w:r>
    </w:p>
    <w:p w14:paraId="18089D8A" w14:textId="7A956CE3" w:rsidR="00536B27" w:rsidRPr="00E77B8A" w:rsidRDefault="00C2049F" w:rsidP="00695225">
      <w:pPr>
        <w:spacing w:after="0" w:line="240" w:lineRule="auto"/>
        <w:ind w:left="9" w:right="119"/>
        <w:jc w:val="both"/>
        <w:rPr>
          <w:rFonts w:ascii="Arial" w:hAnsi="Arial" w:cs="Arial"/>
          <w:sz w:val="20"/>
          <w:szCs w:val="20"/>
        </w:rPr>
      </w:pPr>
      <m:oMathPara>
        <m:oMath>
          <m:r>
            <w:rPr>
              <w:rFonts w:ascii="Cambria Math" w:hAnsi="Cambria Math" w:cs="Arial"/>
              <w:sz w:val="20"/>
              <w:szCs w:val="20"/>
            </w:rPr>
            <m:t xml:space="preserve">li= </m:t>
          </m:r>
          <m:f>
            <m:fPr>
              <m:ctrlPr>
                <w:rPr>
                  <w:rFonts w:ascii="Cambria Math" w:hAnsi="Cambria Math" w:cs="Arial"/>
                  <w:i/>
                  <w:sz w:val="20"/>
                  <w:szCs w:val="20"/>
                </w:rPr>
              </m:ctrlPr>
            </m:fPr>
            <m:num>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min</m:t>
                  </m:r>
                </m:fName>
                <m:e>
                  <m:r>
                    <w:rPr>
                      <w:rFonts w:ascii="Cambria Math" w:hAnsi="Cambria Math" w:cs="Arial"/>
                      <w:sz w:val="20"/>
                      <w:szCs w:val="20"/>
                    </w:rPr>
                    <m:t>(x)</m:t>
                  </m:r>
                </m:e>
              </m:func>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min</m:t>
                      </m:r>
                    </m:fName>
                    <m:e>
                      <m:r>
                        <w:rPr>
                          <w:rFonts w:ascii="Cambria Math" w:hAnsi="Cambria Math" w:cs="Arial"/>
                          <w:sz w:val="20"/>
                          <w:szCs w:val="20"/>
                        </w:rPr>
                        <m:t>(x)</m:t>
                      </m:r>
                    </m:e>
                  </m:func>
                </m:e>
              </m:func>
            </m:den>
          </m:f>
          <m:r>
            <w:rPr>
              <w:rFonts w:ascii="Cambria Math" w:hAnsi="Cambria Math" w:cs="Arial"/>
              <w:sz w:val="20"/>
              <w:szCs w:val="20"/>
            </w:rPr>
            <m:t xml:space="preserve">                                                                                                                                                    (2)</m:t>
          </m:r>
        </m:oMath>
      </m:oMathPara>
    </w:p>
    <w:p w14:paraId="17B8BA5F" w14:textId="77777777" w:rsidR="00CF6637" w:rsidRDefault="00CF6637" w:rsidP="00695225">
      <w:pPr>
        <w:spacing w:after="0" w:line="240" w:lineRule="auto"/>
        <w:ind w:left="9" w:right="7"/>
        <w:jc w:val="both"/>
        <w:rPr>
          <w:rFonts w:ascii="Arial" w:hAnsi="Arial" w:cs="Arial"/>
          <w:sz w:val="20"/>
          <w:szCs w:val="20"/>
        </w:rPr>
      </w:pPr>
    </w:p>
    <w:p w14:paraId="480BF7B5" w14:textId="7AE3FEF3" w:rsidR="00536B27" w:rsidRPr="00E77B8A" w:rsidRDefault="00536B27" w:rsidP="00695225">
      <w:pPr>
        <w:spacing w:after="0" w:line="240" w:lineRule="auto"/>
        <w:ind w:left="9" w:right="7"/>
        <w:jc w:val="both"/>
        <w:rPr>
          <w:rFonts w:ascii="Arial" w:hAnsi="Arial" w:cs="Arial"/>
          <w:sz w:val="20"/>
          <w:szCs w:val="20"/>
        </w:rPr>
      </w:pPr>
      <w:r w:rsidRPr="00E77B8A">
        <w:rPr>
          <w:rFonts w:ascii="Arial" w:hAnsi="Arial" w:cs="Arial"/>
          <w:sz w:val="20"/>
          <w:szCs w:val="20"/>
        </w:rPr>
        <w:t xml:space="preserve">Where </w:t>
      </w:r>
      <w:r w:rsidRPr="00E77B8A">
        <w:rPr>
          <w:rFonts w:ascii="Arial" w:hAnsi="Arial" w:cs="Arial"/>
          <w:i/>
          <w:sz w:val="20"/>
          <w:szCs w:val="20"/>
        </w:rPr>
        <w:t xml:space="preserve">Ii </w:t>
      </w:r>
      <w:r w:rsidRPr="00E77B8A">
        <w:rPr>
          <w:rFonts w:ascii="Arial" w:hAnsi="Arial" w:cs="Arial"/>
          <w:sz w:val="20"/>
          <w:szCs w:val="20"/>
        </w:rPr>
        <w:t xml:space="preserve">is the </w:t>
      </w:r>
      <w:r w:rsidR="00B663F3" w:rsidRPr="00E77B8A">
        <w:rPr>
          <w:rFonts w:ascii="Arial" w:hAnsi="Arial" w:cs="Arial"/>
          <w:sz w:val="20"/>
          <w:szCs w:val="20"/>
        </w:rPr>
        <w:t>normalized</w:t>
      </w:r>
      <w:r w:rsidRPr="00E77B8A">
        <w:rPr>
          <w:rFonts w:ascii="Arial" w:hAnsi="Arial" w:cs="Arial"/>
          <w:sz w:val="20"/>
          <w:szCs w:val="20"/>
        </w:rPr>
        <w:t xml:space="preserve"> value of the individual indicator, </w:t>
      </w:r>
      <w:r w:rsidRPr="00E77B8A">
        <w:rPr>
          <w:rFonts w:ascii="Arial" w:hAnsi="Arial" w:cs="Arial"/>
          <w:i/>
          <w:sz w:val="20"/>
          <w:szCs w:val="20"/>
        </w:rPr>
        <w:t xml:space="preserve">x </w:t>
      </w:r>
      <w:r w:rsidRPr="00E77B8A">
        <w:rPr>
          <w:rFonts w:ascii="Arial" w:hAnsi="Arial" w:cs="Arial"/>
          <w:sz w:val="20"/>
          <w:szCs w:val="20"/>
        </w:rPr>
        <w:t>is the raw value of individual indicator</w:t>
      </w:r>
      <w:r w:rsidR="00B663F3" w:rsidRPr="00E77B8A">
        <w:rPr>
          <w:rFonts w:ascii="Arial" w:hAnsi="Arial" w:cs="Arial"/>
          <w:sz w:val="20"/>
          <w:szCs w:val="20"/>
        </w:rPr>
        <w:t>,</w:t>
      </w:r>
      <w:r w:rsidRPr="00E77B8A">
        <w:rPr>
          <w:rFonts w:ascii="Arial" w:hAnsi="Arial" w:cs="Arial"/>
          <w:sz w:val="20"/>
          <w:szCs w:val="20"/>
        </w:rPr>
        <w:t xml:space="preserve"> and </w:t>
      </w:r>
      <w:r w:rsidRPr="00E77B8A">
        <w:rPr>
          <w:rFonts w:ascii="Arial" w:hAnsi="Arial" w:cs="Arial"/>
          <w:i/>
          <w:sz w:val="20"/>
          <w:szCs w:val="20"/>
        </w:rPr>
        <w:t xml:space="preserve">max (x) </w:t>
      </w:r>
      <w:r w:rsidRPr="00E77B8A">
        <w:rPr>
          <w:rFonts w:ascii="Arial" w:hAnsi="Arial" w:cs="Arial"/>
          <w:sz w:val="20"/>
          <w:szCs w:val="20"/>
        </w:rPr>
        <w:t xml:space="preserve">and </w:t>
      </w:r>
      <w:r w:rsidRPr="00E77B8A">
        <w:rPr>
          <w:rFonts w:ascii="Arial" w:hAnsi="Arial" w:cs="Arial"/>
          <w:i/>
          <w:sz w:val="20"/>
          <w:szCs w:val="20"/>
        </w:rPr>
        <w:t xml:space="preserve">min (x). </w:t>
      </w:r>
    </w:p>
    <w:p w14:paraId="6BEC5591" w14:textId="77777777" w:rsidR="00E77B8A" w:rsidRDefault="00E77B8A" w:rsidP="00695225">
      <w:pPr>
        <w:pStyle w:val="Heading2"/>
        <w:spacing w:after="0" w:line="240" w:lineRule="auto"/>
        <w:ind w:left="9"/>
        <w:rPr>
          <w:rFonts w:ascii="Arial" w:hAnsi="Arial" w:cs="Arial"/>
          <w:i/>
          <w:iCs/>
          <w:sz w:val="20"/>
          <w:szCs w:val="20"/>
        </w:rPr>
      </w:pPr>
    </w:p>
    <w:p w14:paraId="0E2AAC34" w14:textId="2E664212" w:rsidR="00536B27" w:rsidRPr="00AD0904" w:rsidRDefault="00E77B8A" w:rsidP="00695225">
      <w:pPr>
        <w:pStyle w:val="Heading2"/>
        <w:spacing w:after="0" w:line="240" w:lineRule="auto"/>
        <w:ind w:left="9"/>
        <w:rPr>
          <w:rFonts w:ascii="Arial" w:hAnsi="Arial" w:cs="Arial"/>
          <w:b w:val="0"/>
          <w:bCs/>
          <w:i/>
          <w:iCs/>
          <w:sz w:val="20"/>
          <w:szCs w:val="20"/>
        </w:rPr>
      </w:pPr>
      <w:r w:rsidRPr="00AD0904">
        <w:rPr>
          <w:rFonts w:ascii="Arial" w:hAnsi="Arial" w:cs="Arial"/>
          <w:b w:val="0"/>
          <w:bCs/>
          <w:i/>
          <w:iCs/>
          <w:sz w:val="20"/>
          <w:szCs w:val="20"/>
        </w:rPr>
        <w:t xml:space="preserve">2.3.4.3 </w:t>
      </w:r>
      <w:r w:rsidR="00536B27" w:rsidRPr="00AD0904">
        <w:rPr>
          <w:rFonts w:ascii="Arial" w:hAnsi="Arial" w:cs="Arial"/>
          <w:b w:val="0"/>
          <w:bCs/>
          <w:i/>
          <w:iCs/>
          <w:sz w:val="20"/>
          <w:szCs w:val="20"/>
        </w:rPr>
        <w:t xml:space="preserve">Weighting </w:t>
      </w:r>
    </w:p>
    <w:p w14:paraId="4E301B11" w14:textId="77777777" w:rsidR="00AD0904" w:rsidRDefault="00AD0904" w:rsidP="00695225">
      <w:pPr>
        <w:spacing w:after="0" w:line="240" w:lineRule="auto"/>
        <w:ind w:left="9" w:right="114"/>
        <w:jc w:val="both"/>
        <w:rPr>
          <w:rFonts w:ascii="Arial" w:hAnsi="Arial" w:cs="Arial"/>
          <w:sz w:val="20"/>
          <w:szCs w:val="20"/>
        </w:rPr>
      </w:pPr>
    </w:p>
    <w:p w14:paraId="5DDC0CB5" w14:textId="0CDE7B62" w:rsidR="004D6517" w:rsidRDefault="004D6517" w:rsidP="00695225">
      <w:pPr>
        <w:spacing w:after="0" w:line="240" w:lineRule="auto"/>
        <w:ind w:left="9" w:right="114"/>
        <w:jc w:val="both"/>
        <w:rPr>
          <w:rFonts w:ascii="Arial" w:hAnsi="Arial" w:cs="Arial"/>
          <w:sz w:val="20"/>
          <w:szCs w:val="20"/>
        </w:rPr>
      </w:pPr>
      <w:r w:rsidRPr="00E77B8A">
        <w:rPr>
          <w:rFonts w:ascii="Arial" w:hAnsi="Arial" w:cs="Arial"/>
          <w:sz w:val="20"/>
          <w:szCs w:val="20"/>
        </w:rPr>
        <w:t>There is no consensus on the appropriate weighting method in decision-making, with ongoing debates about suitable methods for assigning weights to variables. A dichotomy exists between participatory (subjective) and statistical (objective) methods. Various weighting methods are available, but each has limitations. For instance, equal weighting (EW), the most widely used method, risks double counting correlated variables and lacks a statistical basis, implying equal judgment on weights (Babbie, 1995). Public opinion-based weighting is legitimate but arbitrary, requiring a well-defined policy basis (Munda, 200</w:t>
      </w:r>
      <w:r w:rsidR="00DC4EE9" w:rsidRPr="00E77B8A">
        <w:rPr>
          <w:rFonts w:ascii="Arial" w:hAnsi="Arial" w:cs="Arial"/>
          <w:sz w:val="20"/>
          <w:szCs w:val="20"/>
        </w:rPr>
        <w:t>8</w:t>
      </w:r>
      <w:r w:rsidRPr="00E77B8A">
        <w:rPr>
          <w:rFonts w:ascii="Arial" w:hAnsi="Arial" w:cs="Arial"/>
          <w:sz w:val="20"/>
          <w:szCs w:val="20"/>
        </w:rPr>
        <w:t xml:space="preserve">). This study employed equal weighting. </w:t>
      </w:r>
    </w:p>
    <w:p w14:paraId="53AD92A5" w14:textId="77777777" w:rsidR="005B1C91" w:rsidRPr="00E77B8A" w:rsidRDefault="005B1C91" w:rsidP="00695225">
      <w:pPr>
        <w:spacing w:after="0" w:line="240" w:lineRule="auto"/>
        <w:ind w:left="9" w:right="114"/>
        <w:jc w:val="both"/>
        <w:rPr>
          <w:rFonts w:ascii="Arial" w:hAnsi="Arial" w:cs="Arial"/>
          <w:sz w:val="20"/>
          <w:szCs w:val="20"/>
        </w:rPr>
      </w:pPr>
    </w:p>
    <w:p w14:paraId="5F8BF78D" w14:textId="44DFB23C" w:rsidR="00FA1B12" w:rsidRDefault="00FA1B12" w:rsidP="005B1C91">
      <w:pPr>
        <w:spacing w:after="0" w:line="240" w:lineRule="auto"/>
        <w:jc w:val="both"/>
        <w:rPr>
          <w:rFonts w:ascii="Arial" w:hAnsi="Arial" w:cs="Arial"/>
          <w:b/>
          <w:bCs/>
          <w:sz w:val="20"/>
          <w:szCs w:val="20"/>
        </w:rPr>
      </w:pPr>
      <w:r w:rsidRPr="005B1C91">
        <w:rPr>
          <w:rFonts w:ascii="Arial" w:hAnsi="Arial" w:cs="Arial"/>
          <w:b/>
          <w:bCs/>
          <w:sz w:val="20"/>
          <w:szCs w:val="20"/>
        </w:rPr>
        <w:t>Table 3. Descriptive statistics on salient features of the respondent households</w:t>
      </w:r>
    </w:p>
    <w:p w14:paraId="54C59005" w14:textId="77777777" w:rsidR="005B1C91" w:rsidRPr="005B1C91" w:rsidRDefault="005B1C91" w:rsidP="005B1C91">
      <w:pPr>
        <w:spacing w:after="0" w:line="240" w:lineRule="auto"/>
        <w:jc w:val="both"/>
        <w:rPr>
          <w:rFonts w:ascii="Arial" w:hAnsi="Arial" w:cs="Arial"/>
          <w:b/>
          <w:bCs/>
          <w:sz w:val="24"/>
          <w:szCs w:val="24"/>
        </w:rPr>
      </w:pPr>
    </w:p>
    <w:tbl>
      <w:tblPr>
        <w:tblStyle w:val="TableGrid"/>
        <w:tblW w:w="8640" w:type="dxa"/>
        <w:jc w:val="center"/>
        <w:tblInd w:w="0" w:type="dxa"/>
        <w:tblBorders>
          <w:top w:val="single" w:sz="4" w:space="0" w:color="auto"/>
          <w:bottom w:val="single" w:sz="4" w:space="0" w:color="auto"/>
        </w:tblBorders>
        <w:tblLayout w:type="fixed"/>
        <w:tblCellMar>
          <w:top w:w="8" w:type="dxa"/>
          <w:left w:w="107" w:type="dxa"/>
          <w:right w:w="67" w:type="dxa"/>
        </w:tblCellMar>
        <w:tblLook w:val="04A0" w:firstRow="1" w:lastRow="0" w:firstColumn="1" w:lastColumn="0" w:noHBand="0" w:noVBand="1"/>
      </w:tblPr>
      <w:tblGrid>
        <w:gridCol w:w="2506"/>
        <w:gridCol w:w="1288"/>
        <w:gridCol w:w="644"/>
        <w:gridCol w:w="644"/>
        <w:gridCol w:w="736"/>
        <w:gridCol w:w="720"/>
        <w:gridCol w:w="1112"/>
        <w:gridCol w:w="990"/>
      </w:tblGrid>
      <w:tr w:rsidR="00FA1B12" w:rsidRPr="0019326E" w14:paraId="598EBD21" w14:textId="77777777" w:rsidTr="0026458B">
        <w:trPr>
          <w:trHeight w:val="266"/>
          <w:jc w:val="center"/>
        </w:trPr>
        <w:tc>
          <w:tcPr>
            <w:tcW w:w="2506" w:type="dxa"/>
            <w:vMerge w:val="restart"/>
            <w:tcBorders>
              <w:top w:val="single" w:sz="4" w:space="0" w:color="auto"/>
              <w:bottom w:val="single" w:sz="4" w:space="0" w:color="auto"/>
            </w:tcBorders>
            <w:shd w:val="clear" w:color="auto" w:fill="auto"/>
            <w:vAlign w:val="center"/>
          </w:tcPr>
          <w:p w14:paraId="17A4C799" w14:textId="77777777" w:rsidR="00FA1B12" w:rsidRPr="0019326E" w:rsidRDefault="00FA1B12" w:rsidP="00695225">
            <w:pPr>
              <w:jc w:val="center"/>
              <w:rPr>
                <w:rFonts w:ascii="Arial" w:hAnsi="Arial" w:cs="Arial"/>
                <w:b/>
                <w:bCs/>
                <w:sz w:val="20"/>
                <w:szCs w:val="20"/>
              </w:rPr>
            </w:pPr>
            <w:r w:rsidRPr="0019326E">
              <w:rPr>
                <w:rFonts w:ascii="Arial" w:hAnsi="Arial" w:cs="Arial"/>
                <w:b/>
                <w:bCs/>
                <w:sz w:val="20"/>
                <w:szCs w:val="20"/>
              </w:rPr>
              <w:t>Selected</w:t>
            </w:r>
          </w:p>
          <w:p w14:paraId="2789F739" w14:textId="77777777" w:rsidR="00FA1B12" w:rsidRPr="0019326E" w:rsidRDefault="00FA1B12" w:rsidP="00695225">
            <w:pPr>
              <w:jc w:val="center"/>
              <w:rPr>
                <w:rFonts w:ascii="Arial" w:hAnsi="Arial" w:cs="Arial"/>
                <w:b/>
                <w:bCs/>
                <w:sz w:val="20"/>
                <w:szCs w:val="20"/>
              </w:rPr>
            </w:pPr>
            <w:r w:rsidRPr="0019326E">
              <w:rPr>
                <w:rFonts w:ascii="Arial" w:hAnsi="Arial" w:cs="Arial"/>
                <w:b/>
                <w:bCs/>
                <w:sz w:val="20"/>
                <w:szCs w:val="20"/>
              </w:rPr>
              <w:t>Indicators</w:t>
            </w:r>
          </w:p>
        </w:tc>
        <w:tc>
          <w:tcPr>
            <w:tcW w:w="1288" w:type="dxa"/>
            <w:vMerge w:val="restart"/>
            <w:tcBorders>
              <w:top w:val="single" w:sz="4" w:space="0" w:color="auto"/>
              <w:bottom w:val="single" w:sz="4" w:space="0" w:color="auto"/>
            </w:tcBorders>
            <w:shd w:val="clear" w:color="auto" w:fill="auto"/>
            <w:vAlign w:val="center"/>
          </w:tcPr>
          <w:p w14:paraId="72DE19D9" w14:textId="77777777" w:rsidR="00FA1B12" w:rsidRPr="0019326E" w:rsidRDefault="00FA1B12" w:rsidP="00695225">
            <w:pPr>
              <w:ind w:left="1"/>
              <w:jc w:val="center"/>
              <w:rPr>
                <w:rFonts w:ascii="Arial" w:hAnsi="Arial" w:cs="Arial"/>
                <w:b/>
                <w:bCs/>
                <w:sz w:val="20"/>
                <w:szCs w:val="20"/>
              </w:rPr>
            </w:pPr>
            <w:r w:rsidRPr="0019326E">
              <w:rPr>
                <w:rFonts w:ascii="Arial" w:hAnsi="Arial" w:cs="Arial"/>
                <w:b/>
                <w:bCs/>
                <w:sz w:val="20"/>
                <w:szCs w:val="20"/>
              </w:rPr>
              <w:t>Measuring</w:t>
            </w:r>
          </w:p>
          <w:p w14:paraId="4D92995C" w14:textId="77777777" w:rsidR="00FA1B12" w:rsidRPr="0019326E" w:rsidRDefault="00FA1B12" w:rsidP="00695225">
            <w:pPr>
              <w:ind w:left="1"/>
              <w:jc w:val="center"/>
              <w:rPr>
                <w:rFonts w:ascii="Arial" w:hAnsi="Arial" w:cs="Arial"/>
                <w:b/>
                <w:bCs/>
                <w:sz w:val="20"/>
                <w:szCs w:val="20"/>
              </w:rPr>
            </w:pPr>
            <w:r w:rsidRPr="0019326E">
              <w:rPr>
                <w:rFonts w:ascii="Arial" w:hAnsi="Arial" w:cs="Arial"/>
                <w:b/>
                <w:bCs/>
                <w:sz w:val="20"/>
                <w:szCs w:val="20"/>
              </w:rPr>
              <w:t>Units</w:t>
            </w:r>
          </w:p>
        </w:tc>
        <w:tc>
          <w:tcPr>
            <w:tcW w:w="2744" w:type="dxa"/>
            <w:gridSpan w:val="4"/>
            <w:tcBorders>
              <w:top w:val="single" w:sz="4" w:space="0" w:color="auto"/>
              <w:bottom w:val="single" w:sz="4" w:space="0" w:color="auto"/>
            </w:tcBorders>
            <w:shd w:val="clear" w:color="auto" w:fill="auto"/>
            <w:vAlign w:val="center"/>
          </w:tcPr>
          <w:p w14:paraId="0C123E42" w14:textId="77777777" w:rsidR="00FA1B12" w:rsidRPr="0019326E" w:rsidRDefault="00FA1B12" w:rsidP="00695225">
            <w:pPr>
              <w:ind w:left="2"/>
              <w:jc w:val="center"/>
              <w:rPr>
                <w:rFonts w:ascii="Arial" w:hAnsi="Arial" w:cs="Arial"/>
                <w:b/>
                <w:bCs/>
                <w:sz w:val="20"/>
                <w:szCs w:val="20"/>
              </w:rPr>
            </w:pPr>
            <w:r w:rsidRPr="0019326E">
              <w:rPr>
                <w:rFonts w:ascii="Arial" w:hAnsi="Arial" w:cs="Arial"/>
                <w:b/>
                <w:bCs/>
                <w:sz w:val="20"/>
                <w:szCs w:val="20"/>
              </w:rPr>
              <w:t>Observed Value</w:t>
            </w:r>
          </w:p>
        </w:tc>
        <w:tc>
          <w:tcPr>
            <w:tcW w:w="1112" w:type="dxa"/>
            <w:vMerge w:val="restart"/>
            <w:tcBorders>
              <w:top w:val="single" w:sz="4" w:space="0" w:color="auto"/>
              <w:bottom w:val="single" w:sz="4" w:space="0" w:color="auto"/>
            </w:tcBorders>
            <w:shd w:val="clear" w:color="auto" w:fill="auto"/>
            <w:vAlign w:val="center"/>
          </w:tcPr>
          <w:p w14:paraId="32EB29AB" w14:textId="77777777" w:rsidR="00FA1B12" w:rsidRPr="0019326E" w:rsidRDefault="00FA1B12" w:rsidP="00695225">
            <w:pPr>
              <w:ind w:left="1"/>
              <w:jc w:val="center"/>
              <w:rPr>
                <w:rFonts w:ascii="Arial" w:hAnsi="Arial" w:cs="Arial"/>
                <w:b/>
                <w:bCs/>
                <w:sz w:val="20"/>
                <w:szCs w:val="20"/>
              </w:rPr>
            </w:pPr>
            <w:r w:rsidRPr="0019326E">
              <w:rPr>
                <w:rFonts w:ascii="Arial" w:hAnsi="Arial" w:cs="Arial"/>
                <w:b/>
                <w:bCs/>
                <w:sz w:val="20"/>
                <w:szCs w:val="20"/>
              </w:rPr>
              <w:t>Skewness</w:t>
            </w:r>
          </w:p>
        </w:tc>
        <w:tc>
          <w:tcPr>
            <w:tcW w:w="990" w:type="dxa"/>
            <w:vMerge w:val="restart"/>
            <w:tcBorders>
              <w:top w:val="single" w:sz="4" w:space="0" w:color="auto"/>
              <w:bottom w:val="single" w:sz="4" w:space="0" w:color="auto"/>
            </w:tcBorders>
            <w:shd w:val="clear" w:color="auto" w:fill="auto"/>
            <w:vAlign w:val="center"/>
          </w:tcPr>
          <w:p w14:paraId="02AA47BD" w14:textId="77777777" w:rsidR="00FA1B12" w:rsidRPr="0019326E" w:rsidRDefault="00FA1B12" w:rsidP="00695225">
            <w:pPr>
              <w:ind w:left="1"/>
              <w:jc w:val="center"/>
              <w:rPr>
                <w:rFonts w:ascii="Arial" w:hAnsi="Arial" w:cs="Arial"/>
                <w:b/>
                <w:bCs/>
                <w:sz w:val="20"/>
                <w:szCs w:val="20"/>
              </w:rPr>
            </w:pPr>
            <w:r w:rsidRPr="0019326E">
              <w:rPr>
                <w:rFonts w:ascii="Arial" w:hAnsi="Arial" w:cs="Arial"/>
                <w:b/>
                <w:bCs/>
                <w:sz w:val="20"/>
                <w:szCs w:val="20"/>
              </w:rPr>
              <w:t>Kurtosis</w:t>
            </w:r>
          </w:p>
        </w:tc>
      </w:tr>
      <w:tr w:rsidR="00FA1B12" w:rsidRPr="0019326E" w14:paraId="7456574C" w14:textId="77777777" w:rsidTr="0026458B">
        <w:trPr>
          <w:trHeight w:val="134"/>
          <w:jc w:val="center"/>
        </w:trPr>
        <w:tc>
          <w:tcPr>
            <w:tcW w:w="2506" w:type="dxa"/>
            <w:vMerge/>
            <w:tcBorders>
              <w:top w:val="single" w:sz="4" w:space="0" w:color="auto"/>
              <w:bottom w:val="single" w:sz="4" w:space="0" w:color="auto"/>
            </w:tcBorders>
            <w:shd w:val="clear" w:color="auto" w:fill="auto"/>
          </w:tcPr>
          <w:p w14:paraId="53FA7FEB" w14:textId="77777777" w:rsidR="00FA1B12" w:rsidRPr="0019326E" w:rsidRDefault="00FA1B12" w:rsidP="00695225">
            <w:pPr>
              <w:rPr>
                <w:rFonts w:ascii="Arial" w:hAnsi="Arial" w:cs="Arial"/>
                <w:sz w:val="20"/>
                <w:szCs w:val="20"/>
              </w:rPr>
            </w:pPr>
          </w:p>
        </w:tc>
        <w:tc>
          <w:tcPr>
            <w:tcW w:w="1288" w:type="dxa"/>
            <w:vMerge/>
            <w:tcBorders>
              <w:top w:val="single" w:sz="4" w:space="0" w:color="auto"/>
              <w:bottom w:val="single" w:sz="4" w:space="0" w:color="auto"/>
            </w:tcBorders>
            <w:shd w:val="clear" w:color="auto" w:fill="auto"/>
          </w:tcPr>
          <w:p w14:paraId="4C0A3E8D" w14:textId="77777777" w:rsidR="00FA1B12" w:rsidRPr="0019326E" w:rsidRDefault="00FA1B12" w:rsidP="00695225">
            <w:pPr>
              <w:rPr>
                <w:rFonts w:ascii="Arial" w:hAnsi="Arial" w:cs="Arial"/>
                <w:sz w:val="20"/>
                <w:szCs w:val="20"/>
              </w:rPr>
            </w:pPr>
          </w:p>
        </w:tc>
        <w:tc>
          <w:tcPr>
            <w:tcW w:w="644" w:type="dxa"/>
            <w:tcBorders>
              <w:top w:val="single" w:sz="4" w:space="0" w:color="auto"/>
              <w:bottom w:val="single" w:sz="4" w:space="0" w:color="auto"/>
            </w:tcBorders>
            <w:shd w:val="clear" w:color="auto" w:fill="auto"/>
          </w:tcPr>
          <w:p w14:paraId="400E7B71" w14:textId="77777777" w:rsidR="00FA1B12" w:rsidRPr="0019326E" w:rsidRDefault="00FA1B12" w:rsidP="00695225">
            <w:pPr>
              <w:ind w:left="2"/>
              <w:rPr>
                <w:rFonts w:ascii="Arial" w:hAnsi="Arial" w:cs="Arial"/>
                <w:b/>
                <w:bCs/>
                <w:sz w:val="20"/>
                <w:szCs w:val="20"/>
              </w:rPr>
            </w:pPr>
            <w:r w:rsidRPr="0019326E">
              <w:rPr>
                <w:rFonts w:ascii="Arial" w:hAnsi="Arial" w:cs="Arial"/>
                <w:b/>
                <w:bCs/>
                <w:sz w:val="20"/>
                <w:szCs w:val="20"/>
              </w:rPr>
              <w:t xml:space="preserve">Min </w:t>
            </w:r>
          </w:p>
        </w:tc>
        <w:tc>
          <w:tcPr>
            <w:tcW w:w="644" w:type="dxa"/>
            <w:tcBorders>
              <w:top w:val="single" w:sz="4" w:space="0" w:color="auto"/>
              <w:bottom w:val="single" w:sz="4" w:space="0" w:color="auto"/>
            </w:tcBorders>
            <w:shd w:val="clear" w:color="auto" w:fill="auto"/>
          </w:tcPr>
          <w:p w14:paraId="06A27E30" w14:textId="77777777" w:rsidR="00FA1B12" w:rsidRPr="0019326E" w:rsidRDefault="00FA1B12" w:rsidP="00695225">
            <w:pPr>
              <w:ind w:left="1"/>
              <w:rPr>
                <w:rFonts w:ascii="Arial" w:hAnsi="Arial" w:cs="Arial"/>
                <w:b/>
                <w:bCs/>
                <w:sz w:val="20"/>
                <w:szCs w:val="20"/>
              </w:rPr>
            </w:pPr>
            <w:r w:rsidRPr="0019326E">
              <w:rPr>
                <w:rFonts w:ascii="Arial" w:hAnsi="Arial" w:cs="Arial"/>
                <w:b/>
                <w:bCs/>
                <w:sz w:val="20"/>
                <w:szCs w:val="20"/>
              </w:rPr>
              <w:t xml:space="preserve">Max </w:t>
            </w:r>
          </w:p>
        </w:tc>
        <w:tc>
          <w:tcPr>
            <w:tcW w:w="736" w:type="dxa"/>
            <w:tcBorders>
              <w:top w:val="single" w:sz="4" w:space="0" w:color="auto"/>
              <w:bottom w:val="single" w:sz="4" w:space="0" w:color="auto"/>
            </w:tcBorders>
          </w:tcPr>
          <w:p w14:paraId="22CFACA4" w14:textId="77777777" w:rsidR="00FA1B12" w:rsidRPr="0019326E" w:rsidRDefault="00FA1B12" w:rsidP="00695225">
            <w:pPr>
              <w:jc w:val="center"/>
              <w:rPr>
                <w:rFonts w:ascii="Arial" w:hAnsi="Arial" w:cs="Arial"/>
                <w:b/>
                <w:bCs/>
                <w:sz w:val="20"/>
                <w:szCs w:val="20"/>
              </w:rPr>
            </w:pPr>
            <w:r w:rsidRPr="0019326E">
              <w:rPr>
                <w:rFonts w:ascii="Arial" w:hAnsi="Arial" w:cs="Arial"/>
                <w:b/>
                <w:bCs/>
                <w:sz w:val="20"/>
                <w:szCs w:val="20"/>
              </w:rPr>
              <w:t>Mean</w:t>
            </w:r>
          </w:p>
        </w:tc>
        <w:tc>
          <w:tcPr>
            <w:tcW w:w="720" w:type="dxa"/>
            <w:tcBorders>
              <w:top w:val="single" w:sz="4" w:space="0" w:color="auto"/>
              <w:bottom w:val="single" w:sz="4" w:space="0" w:color="auto"/>
            </w:tcBorders>
          </w:tcPr>
          <w:p w14:paraId="141EC1B5" w14:textId="77777777" w:rsidR="00FA1B12" w:rsidRPr="0019326E" w:rsidRDefault="00FA1B12" w:rsidP="00695225">
            <w:pPr>
              <w:jc w:val="center"/>
              <w:rPr>
                <w:rFonts w:ascii="Arial" w:hAnsi="Arial" w:cs="Arial"/>
                <w:b/>
                <w:bCs/>
                <w:sz w:val="20"/>
                <w:szCs w:val="20"/>
              </w:rPr>
            </w:pPr>
            <w:r w:rsidRPr="0019326E">
              <w:rPr>
                <w:rFonts w:ascii="Arial" w:hAnsi="Arial" w:cs="Arial"/>
                <w:b/>
                <w:bCs/>
                <w:sz w:val="20"/>
                <w:szCs w:val="20"/>
              </w:rPr>
              <w:t>SD</w:t>
            </w:r>
          </w:p>
        </w:tc>
        <w:tc>
          <w:tcPr>
            <w:tcW w:w="1112" w:type="dxa"/>
            <w:vMerge/>
            <w:tcBorders>
              <w:top w:val="single" w:sz="4" w:space="0" w:color="auto"/>
              <w:bottom w:val="single" w:sz="4" w:space="0" w:color="auto"/>
            </w:tcBorders>
            <w:shd w:val="clear" w:color="auto" w:fill="auto"/>
          </w:tcPr>
          <w:p w14:paraId="7AFA0415" w14:textId="77777777" w:rsidR="00FA1B12" w:rsidRPr="0019326E" w:rsidRDefault="00FA1B12" w:rsidP="00695225">
            <w:pPr>
              <w:rPr>
                <w:rFonts w:ascii="Arial" w:hAnsi="Arial" w:cs="Arial"/>
                <w:b/>
                <w:bCs/>
                <w:sz w:val="20"/>
                <w:szCs w:val="20"/>
              </w:rPr>
            </w:pPr>
          </w:p>
        </w:tc>
        <w:tc>
          <w:tcPr>
            <w:tcW w:w="990" w:type="dxa"/>
            <w:vMerge/>
            <w:tcBorders>
              <w:top w:val="single" w:sz="4" w:space="0" w:color="auto"/>
              <w:bottom w:val="single" w:sz="4" w:space="0" w:color="auto"/>
            </w:tcBorders>
            <w:shd w:val="clear" w:color="auto" w:fill="auto"/>
          </w:tcPr>
          <w:p w14:paraId="647B96D5" w14:textId="77777777" w:rsidR="00FA1B12" w:rsidRPr="0019326E" w:rsidRDefault="00FA1B12" w:rsidP="00695225">
            <w:pPr>
              <w:rPr>
                <w:rFonts w:ascii="Arial" w:hAnsi="Arial" w:cs="Arial"/>
                <w:sz w:val="20"/>
                <w:szCs w:val="20"/>
              </w:rPr>
            </w:pPr>
          </w:p>
        </w:tc>
      </w:tr>
      <w:tr w:rsidR="00FA1B12" w:rsidRPr="0019326E" w14:paraId="2068A7A6" w14:textId="77777777" w:rsidTr="0026458B">
        <w:trPr>
          <w:trHeight w:val="142"/>
          <w:jc w:val="center"/>
        </w:trPr>
        <w:tc>
          <w:tcPr>
            <w:tcW w:w="2506" w:type="dxa"/>
            <w:tcBorders>
              <w:top w:val="single" w:sz="4" w:space="0" w:color="auto"/>
              <w:bottom w:val="nil"/>
            </w:tcBorders>
            <w:shd w:val="clear" w:color="auto" w:fill="auto"/>
          </w:tcPr>
          <w:p w14:paraId="2F5FEA5C"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Human capital </w:t>
            </w:r>
          </w:p>
        </w:tc>
        <w:tc>
          <w:tcPr>
            <w:tcW w:w="1288" w:type="dxa"/>
            <w:tcBorders>
              <w:top w:val="single" w:sz="4" w:space="0" w:color="auto"/>
              <w:bottom w:val="nil"/>
            </w:tcBorders>
            <w:shd w:val="clear" w:color="auto" w:fill="auto"/>
          </w:tcPr>
          <w:p w14:paraId="0DAE86B2"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tcBorders>
              <w:top w:val="single" w:sz="4" w:space="0" w:color="auto"/>
              <w:bottom w:val="nil"/>
            </w:tcBorders>
            <w:shd w:val="clear" w:color="auto" w:fill="auto"/>
          </w:tcPr>
          <w:p w14:paraId="7B7201C6"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10 </w:t>
            </w:r>
          </w:p>
        </w:tc>
        <w:tc>
          <w:tcPr>
            <w:tcW w:w="644" w:type="dxa"/>
            <w:tcBorders>
              <w:top w:val="single" w:sz="4" w:space="0" w:color="auto"/>
              <w:bottom w:val="nil"/>
            </w:tcBorders>
            <w:shd w:val="clear" w:color="auto" w:fill="auto"/>
          </w:tcPr>
          <w:p w14:paraId="5FBB0216"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68 </w:t>
            </w:r>
          </w:p>
        </w:tc>
        <w:tc>
          <w:tcPr>
            <w:tcW w:w="736" w:type="dxa"/>
            <w:tcBorders>
              <w:top w:val="single" w:sz="4" w:space="0" w:color="auto"/>
              <w:bottom w:val="nil"/>
            </w:tcBorders>
          </w:tcPr>
          <w:p w14:paraId="244BFB42"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43.73</w:t>
            </w:r>
          </w:p>
        </w:tc>
        <w:tc>
          <w:tcPr>
            <w:tcW w:w="720" w:type="dxa"/>
            <w:tcBorders>
              <w:top w:val="single" w:sz="4" w:space="0" w:color="auto"/>
              <w:bottom w:val="nil"/>
            </w:tcBorders>
          </w:tcPr>
          <w:p w14:paraId="11F2D0B8"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15.37</w:t>
            </w:r>
          </w:p>
        </w:tc>
        <w:tc>
          <w:tcPr>
            <w:tcW w:w="1112" w:type="dxa"/>
            <w:tcBorders>
              <w:top w:val="single" w:sz="4" w:space="0" w:color="auto"/>
              <w:bottom w:val="nil"/>
            </w:tcBorders>
            <w:shd w:val="clear" w:color="auto" w:fill="auto"/>
          </w:tcPr>
          <w:p w14:paraId="2B3DF019"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-0.214</w:t>
            </w:r>
          </w:p>
        </w:tc>
        <w:tc>
          <w:tcPr>
            <w:tcW w:w="990" w:type="dxa"/>
            <w:tcBorders>
              <w:top w:val="single" w:sz="4" w:space="0" w:color="auto"/>
              <w:bottom w:val="nil"/>
            </w:tcBorders>
            <w:shd w:val="clear" w:color="auto" w:fill="auto"/>
          </w:tcPr>
          <w:p w14:paraId="0230ACFA"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-0.015</w:t>
            </w:r>
          </w:p>
        </w:tc>
      </w:tr>
      <w:tr w:rsidR="00FA1B12" w:rsidRPr="0019326E" w14:paraId="7ACB77AD" w14:textId="77777777" w:rsidTr="0026458B">
        <w:trPr>
          <w:trHeight w:val="134"/>
          <w:jc w:val="center"/>
        </w:trPr>
        <w:tc>
          <w:tcPr>
            <w:tcW w:w="2506" w:type="dxa"/>
            <w:tcBorders>
              <w:top w:val="nil"/>
            </w:tcBorders>
            <w:shd w:val="clear" w:color="auto" w:fill="auto"/>
          </w:tcPr>
          <w:p w14:paraId="69F440F4"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Social capital </w:t>
            </w:r>
          </w:p>
        </w:tc>
        <w:tc>
          <w:tcPr>
            <w:tcW w:w="1288" w:type="dxa"/>
            <w:tcBorders>
              <w:top w:val="nil"/>
            </w:tcBorders>
            <w:shd w:val="clear" w:color="auto" w:fill="auto"/>
          </w:tcPr>
          <w:p w14:paraId="5A6CC394"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tcBorders>
              <w:top w:val="nil"/>
            </w:tcBorders>
            <w:shd w:val="clear" w:color="auto" w:fill="auto"/>
          </w:tcPr>
          <w:p w14:paraId="1997F709"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4 </w:t>
            </w:r>
          </w:p>
        </w:tc>
        <w:tc>
          <w:tcPr>
            <w:tcW w:w="644" w:type="dxa"/>
            <w:tcBorders>
              <w:top w:val="nil"/>
            </w:tcBorders>
            <w:shd w:val="clear" w:color="auto" w:fill="auto"/>
          </w:tcPr>
          <w:p w14:paraId="75ECC7D1"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40 </w:t>
            </w:r>
          </w:p>
        </w:tc>
        <w:tc>
          <w:tcPr>
            <w:tcW w:w="736" w:type="dxa"/>
            <w:tcBorders>
              <w:top w:val="nil"/>
            </w:tcBorders>
          </w:tcPr>
          <w:p w14:paraId="17BA9BEF"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25.20</w:t>
            </w:r>
          </w:p>
        </w:tc>
        <w:tc>
          <w:tcPr>
            <w:tcW w:w="720" w:type="dxa"/>
            <w:tcBorders>
              <w:top w:val="nil"/>
            </w:tcBorders>
          </w:tcPr>
          <w:p w14:paraId="6CFCCECD"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6.16</w:t>
            </w:r>
          </w:p>
        </w:tc>
        <w:tc>
          <w:tcPr>
            <w:tcW w:w="1112" w:type="dxa"/>
            <w:tcBorders>
              <w:top w:val="nil"/>
            </w:tcBorders>
            <w:shd w:val="clear" w:color="auto" w:fill="auto"/>
          </w:tcPr>
          <w:p w14:paraId="39968A68"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-0.131</w:t>
            </w:r>
          </w:p>
        </w:tc>
        <w:tc>
          <w:tcPr>
            <w:tcW w:w="990" w:type="dxa"/>
            <w:tcBorders>
              <w:top w:val="nil"/>
            </w:tcBorders>
            <w:shd w:val="clear" w:color="auto" w:fill="auto"/>
          </w:tcPr>
          <w:p w14:paraId="5F487C0A"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-0.333</w:t>
            </w:r>
          </w:p>
        </w:tc>
      </w:tr>
      <w:tr w:rsidR="00FA1B12" w:rsidRPr="0019326E" w14:paraId="24547D35" w14:textId="77777777" w:rsidTr="0026458B">
        <w:trPr>
          <w:trHeight w:val="134"/>
          <w:jc w:val="center"/>
        </w:trPr>
        <w:tc>
          <w:tcPr>
            <w:tcW w:w="2506" w:type="dxa"/>
            <w:shd w:val="clear" w:color="auto" w:fill="auto"/>
          </w:tcPr>
          <w:p w14:paraId="6ABB2533" w14:textId="77777777" w:rsidR="00FA1B12" w:rsidRPr="0019326E" w:rsidRDefault="00FA1B12" w:rsidP="00695225">
            <w:pPr>
              <w:rPr>
                <w:rFonts w:ascii="Arial" w:hAnsi="Arial" w:cs="Arial"/>
                <w:sz w:val="20"/>
                <w:szCs w:val="20"/>
              </w:rPr>
            </w:pPr>
            <w:r w:rsidRPr="0019326E">
              <w:rPr>
                <w:rFonts w:ascii="Arial" w:hAnsi="Arial" w:cs="Arial"/>
                <w:sz w:val="20"/>
                <w:szCs w:val="20"/>
              </w:rPr>
              <w:t>Access to ICTs</w:t>
            </w:r>
          </w:p>
        </w:tc>
        <w:tc>
          <w:tcPr>
            <w:tcW w:w="1288" w:type="dxa"/>
            <w:shd w:val="clear" w:color="auto" w:fill="auto"/>
          </w:tcPr>
          <w:p w14:paraId="288F1163"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139AC01C"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32C8AE0A"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15 </w:t>
            </w:r>
          </w:p>
        </w:tc>
        <w:tc>
          <w:tcPr>
            <w:tcW w:w="736" w:type="dxa"/>
          </w:tcPr>
          <w:p w14:paraId="57C9947E"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5.60</w:t>
            </w:r>
          </w:p>
        </w:tc>
        <w:tc>
          <w:tcPr>
            <w:tcW w:w="720" w:type="dxa"/>
          </w:tcPr>
          <w:p w14:paraId="6B527DF6"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2.75</w:t>
            </w:r>
          </w:p>
        </w:tc>
        <w:tc>
          <w:tcPr>
            <w:tcW w:w="1112" w:type="dxa"/>
            <w:shd w:val="clear" w:color="auto" w:fill="auto"/>
          </w:tcPr>
          <w:p w14:paraId="56B73E8D"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-1.41</w:t>
            </w:r>
          </w:p>
        </w:tc>
        <w:tc>
          <w:tcPr>
            <w:tcW w:w="990" w:type="dxa"/>
            <w:shd w:val="clear" w:color="auto" w:fill="auto"/>
          </w:tcPr>
          <w:p w14:paraId="4EE78E8C"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0.310</w:t>
            </w:r>
          </w:p>
        </w:tc>
      </w:tr>
      <w:tr w:rsidR="00FA1B12" w:rsidRPr="0019326E" w14:paraId="1AB3FF82" w14:textId="77777777" w:rsidTr="0026458B">
        <w:trPr>
          <w:trHeight w:val="176"/>
          <w:jc w:val="center"/>
        </w:trPr>
        <w:tc>
          <w:tcPr>
            <w:tcW w:w="2506" w:type="dxa"/>
            <w:shd w:val="clear" w:color="auto" w:fill="auto"/>
          </w:tcPr>
          <w:p w14:paraId="585426C1"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Annual family income </w:t>
            </w:r>
          </w:p>
        </w:tc>
        <w:tc>
          <w:tcPr>
            <w:tcW w:w="1288" w:type="dxa"/>
            <w:shd w:val="clear" w:color="auto" w:fill="auto"/>
          </w:tcPr>
          <w:p w14:paraId="2F5FA569"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03598B2F"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1D3D3BFB"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6 </w:t>
            </w:r>
          </w:p>
        </w:tc>
        <w:tc>
          <w:tcPr>
            <w:tcW w:w="736" w:type="dxa"/>
          </w:tcPr>
          <w:p w14:paraId="5132BE9C"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2.30</w:t>
            </w:r>
          </w:p>
        </w:tc>
        <w:tc>
          <w:tcPr>
            <w:tcW w:w="720" w:type="dxa"/>
          </w:tcPr>
          <w:p w14:paraId="22C749E1"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1.07</w:t>
            </w:r>
          </w:p>
        </w:tc>
        <w:tc>
          <w:tcPr>
            <w:tcW w:w="1112" w:type="dxa"/>
            <w:shd w:val="clear" w:color="auto" w:fill="auto"/>
          </w:tcPr>
          <w:p w14:paraId="526A0318"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0.202</w:t>
            </w:r>
          </w:p>
        </w:tc>
        <w:tc>
          <w:tcPr>
            <w:tcW w:w="990" w:type="dxa"/>
            <w:shd w:val="clear" w:color="auto" w:fill="auto"/>
          </w:tcPr>
          <w:p w14:paraId="48059F10"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-0.757</w:t>
            </w:r>
          </w:p>
        </w:tc>
      </w:tr>
      <w:tr w:rsidR="00FA1B12" w:rsidRPr="0019326E" w14:paraId="079513A0" w14:textId="77777777" w:rsidTr="0026458B">
        <w:trPr>
          <w:trHeight w:val="159"/>
          <w:jc w:val="center"/>
        </w:trPr>
        <w:tc>
          <w:tcPr>
            <w:tcW w:w="2506" w:type="dxa"/>
            <w:shd w:val="clear" w:color="auto" w:fill="auto"/>
          </w:tcPr>
          <w:p w14:paraId="065DD7C6"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Non-farm income generating activities </w:t>
            </w:r>
          </w:p>
        </w:tc>
        <w:tc>
          <w:tcPr>
            <w:tcW w:w="1288" w:type="dxa"/>
            <w:shd w:val="clear" w:color="auto" w:fill="auto"/>
          </w:tcPr>
          <w:p w14:paraId="592B8D96"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76E39858"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1458548B"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5 </w:t>
            </w:r>
          </w:p>
        </w:tc>
        <w:tc>
          <w:tcPr>
            <w:tcW w:w="736" w:type="dxa"/>
          </w:tcPr>
          <w:p w14:paraId="1BB0139E"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1.25</w:t>
            </w:r>
          </w:p>
        </w:tc>
        <w:tc>
          <w:tcPr>
            <w:tcW w:w="720" w:type="dxa"/>
          </w:tcPr>
          <w:p w14:paraId="4CED53F0"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1.12</w:t>
            </w:r>
          </w:p>
        </w:tc>
        <w:tc>
          <w:tcPr>
            <w:tcW w:w="1112" w:type="dxa"/>
            <w:shd w:val="clear" w:color="auto" w:fill="auto"/>
          </w:tcPr>
          <w:p w14:paraId="47B9F93A"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-1.67</w:t>
            </w:r>
          </w:p>
        </w:tc>
        <w:tc>
          <w:tcPr>
            <w:tcW w:w="990" w:type="dxa"/>
            <w:shd w:val="clear" w:color="auto" w:fill="auto"/>
          </w:tcPr>
          <w:p w14:paraId="449AF425"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0.612</w:t>
            </w:r>
          </w:p>
        </w:tc>
      </w:tr>
      <w:tr w:rsidR="00FA1B12" w:rsidRPr="0019326E" w14:paraId="130F9699" w14:textId="77777777" w:rsidTr="0026458B">
        <w:trPr>
          <w:trHeight w:val="144"/>
          <w:jc w:val="center"/>
        </w:trPr>
        <w:tc>
          <w:tcPr>
            <w:tcW w:w="2506" w:type="dxa"/>
            <w:shd w:val="clear" w:color="auto" w:fill="auto"/>
          </w:tcPr>
          <w:p w14:paraId="7D1E8EFA"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Land productivity </w:t>
            </w:r>
          </w:p>
        </w:tc>
        <w:tc>
          <w:tcPr>
            <w:tcW w:w="1288" w:type="dxa"/>
            <w:shd w:val="clear" w:color="auto" w:fill="auto"/>
          </w:tcPr>
          <w:p w14:paraId="18601352" w14:textId="77777777" w:rsidR="00FA1B12" w:rsidRPr="0019326E" w:rsidRDefault="00FA1B12" w:rsidP="00695225">
            <w:pPr>
              <w:ind w:left="64"/>
              <w:jc w:val="center"/>
              <w:rPr>
                <w:rFonts w:ascii="Arial" w:hAnsi="Arial" w:cs="Arial"/>
                <w:sz w:val="20"/>
                <w:szCs w:val="20"/>
              </w:rPr>
            </w:pPr>
            <w:r w:rsidRPr="0019326E">
              <w:rPr>
                <w:rFonts w:ascii="Arial" w:hAnsi="Arial" w:cs="Arial"/>
                <w:sz w:val="20"/>
                <w:szCs w:val="20"/>
              </w:rPr>
              <w:t>Kilogram</w:t>
            </w:r>
          </w:p>
        </w:tc>
        <w:tc>
          <w:tcPr>
            <w:tcW w:w="644" w:type="dxa"/>
            <w:shd w:val="clear" w:color="auto" w:fill="auto"/>
          </w:tcPr>
          <w:p w14:paraId="38D1E610"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20 </w:t>
            </w:r>
          </w:p>
        </w:tc>
        <w:tc>
          <w:tcPr>
            <w:tcW w:w="644" w:type="dxa"/>
            <w:shd w:val="clear" w:color="auto" w:fill="auto"/>
          </w:tcPr>
          <w:p w14:paraId="6773D345"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55 </w:t>
            </w:r>
          </w:p>
        </w:tc>
        <w:tc>
          <w:tcPr>
            <w:tcW w:w="736" w:type="dxa"/>
          </w:tcPr>
          <w:p w14:paraId="617CE7A3"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36.84</w:t>
            </w:r>
          </w:p>
        </w:tc>
        <w:tc>
          <w:tcPr>
            <w:tcW w:w="720" w:type="dxa"/>
          </w:tcPr>
          <w:p w14:paraId="0FCF55CC"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4.79</w:t>
            </w:r>
          </w:p>
        </w:tc>
        <w:tc>
          <w:tcPr>
            <w:tcW w:w="1112" w:type="dxa"/>
            <w:shd w:val="clear" w:color="auto" w:fill="auto"/>
          </w:tcPr>
          <w:p w14:paraId="201B3712"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0.404</w:t>
            </w:r>
          </w:p>
        </w:tc>
        <w:tc>
          <w:tcPr>
            <w:tcW w:w="990" w:type="dxa"/>
            <w:shd w:val="clear" w:color="auto" w:fill="auto"/>
          </w:tcPr>
          <w:p w14:paraId="4F1C7DB6"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-0.775</w:t>
            </w:r>
          </w:p>
        </w:tc>
      </w:tr>
      <w:tr w:rsidR="00FA1B12" w:rsidRPr="0019326E" w14:paraId="5B900AD4" w14:textId="77777777" w:rsidTr="0026458B">
        <w:trPr>
          <w:trHeight w:val="199"/>
          <w:jc w:val="center"/>
        </w:trPr>
        <w:tc>
          <w:tcPr>
            <w:tcW w:w="2506" w:type="dxa"/>
            <w:shd w:val="clear" w:color="auto" w:fill="auto"/>
          </w:tcPr>
          <w:p w14:paraId="58111923"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Climate Smart Agriculture </w:t>
            </w:r>
          </w:p>
        </w:tc>
        <w:tc>
          <w:tcPr>
            <w:tcW w:w="1288" w:type="dxa"/>
            <w:shd w:val="clear" w:color="auto" w:fill="auto"/>
          </w:tcPr>
          <w:p w14:paraId="22FE3E57"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0EAA554B"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1 </w:t>
            </w:r>
          </w:p>
        </w:tc>
        <w:tc>
          <w:tcPr>
            <w:tcW w:w="644" w:type="dxa"/>
            <w:shd w:val="clear" w:color="auto" w:fill="auto"/>
          </w:tcPr>
          <w:p w14:paraId="3796CEE0"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34 </w:t>
            </w:r>
          </w:p>
        </w:tc>
        <w:tc>
          <w:tcPr>
            <w:tcW w:w="736" w:type="dxa"/>
          </w:tcPr>
          <w:p w14:paraId="2F8B3CCB"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18.61</w:t>
            </w:r>
          </w:p>
        </w:tc>
        <w:tc>
          <w:tcPr>
            <w:tcW w:w="720" w:type="dxa"/>
          </w:tcPr>
          <w:p w14:paraId="0BA81449"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7.90</w:t>
            </w:r>
          </w:p>
        </w:tc>
        <w:tc>
          <w:tcPr>
            <w:tcW w:w="1112" w:type="dxa"/>
            <w:shd w:val="clear" w:color="auto" w:fill="auto"/>
          </w:tcPr>
          <w:p w14:paraId="4A1EF482"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-0.653</w:t>
            </w:r>
          </w:p>
        </w:tc>
        <w:tc>
          <w:tcPr>
            <w:tcW w:w="990" w:type="dxa"/>
            <w:shd w:val="clear" w:color="auto" w:fill="auto"/>
          </w:tcPr>
          <w:p w14:paraId="2096FDB7"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0.546</w:t>
            </w:r>
          </w:p>
        </w:tc>
      </w:tr>
      <w:tr w:rsidR="00FA1B12" w:rsidRPr="0019326E" w14:paraId="10822431" w14:textId="77777777" w:rsidTr="0026458B">
        <w:trPr>
          <w:trHeight w:val="267"/>
          <w:jc w:val="center"/>
        </w:trPr>
        <w:tc>
          <w:tcPr>
            <w:tcW w:w="2506" w:type="dxa"/>
            <w:shd w:val="clear" w:color="auto" w:fill="auto"/>
          </w:tcPr>
          <w:p w14:paraId="3FFC4D71"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Functional and response diversity </w:t>
            </w:r>
          </w:p>
        </w:tc>
        <w:tc>
          <w:tcPr>
            <w:tcW w:w="1288" w:type="dxa"/>
            <w:shd w:val="clear" w:color="auto" w:fill="auto"/>
          </w:tcPr>
          <w:p w14:paraId="4D33CD81"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575FA574"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0B5B39F2"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11 </w:t>
            </w:r>
          </w:p>
        </w:tc>
        <w:tc>
          <w:tcPr>
            <w:tcW w:w="736" w:type="dxa"/>
          </w:tcPr>
          <w:p w14:paraId="45CAB47B"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4.39</w:t>
            </w:r>
          </w:p>
        </w:tc>
        <w:tc>
          <w:tcPr>
            <w:tcW w:w="720" w:type="dxa"/>
          </w:tcPr>
          <w:p w14:paraId="0C7ABC09"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2.29</w:t>
            </w:r>
          </w:p>
        </w:tc>
        <w:tc>
          <w:tcPr>
            <w:tcW w:w="1112" w:type="dxa"/>
            <w:shd w:val="clear" w:color="auto" w:fill="auto"/>
          </w:tcPr>
          <w:p w14:paraId="5B8C6794"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-0.421</w:t>
            </w:r>
          </w:p>
        </w:tc>
        <w:tc>
          <w:tcPr>
            <w:tcW w:w="990" w:type="dxa"/>
            <w:shd w:val="clear" w:color="auto" w:fill="auto"/>
          </w:tcPr>
          <w:p w14:paraId="346E8F74"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-0.192</w:t>
            </w:r>
          </w:p>
        </w:tc>
      </w:tr>
      <w:tr w:rsidR="00FA1B12" w:rsidRPr="0019326E" w14:paraId="7D0F08ED" w14:textId="77777777" w:rsidTr="0026458B">
        <w:trPr>
          <w:trHeight w:val="134"/>
          <w:jc w:val="center"/>
        </w:trPr>
        <w:tc>
          <w:tcPr>
            <w:tcW w:w="2506" w:type="dxa"/>
            <w:shd w:val="clear" w:color="auto" w:fill="auto"/>
          </w:tcPr>
          <w:p w14:paraId="6BB3377A"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Crop diversity </w:t>
            </w:r>
          </w:p>
        </w:tc>
        <w:tc>
          <w:tcPr>
            <w:tcW w:w="1288" w:type="dxa"/>
            <w:shd w:val="clear" w:color="auto" w:fill="auto"/>
          </w:tcPr>
          <w:p w14:paraId="55642EB1"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Hectare </w:t>
            </w:r>
          </w:p>
        </w:tc>
        <w:tc>
          <w:tcPr>
            <w:tcW w:w="644" w:type="dxa"/>
            <w:shd w:val="clear" w:color="auto" w:fill="auto"/>
          </w:tcPr>
          <w:p w14:paraId="7F602160"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25ED615A" w14:textId="77777777" w:rsidR="00FA1B12" w:rsidRPr="0019326E" w:rsidRDefault="00FA1B12" w:rsidP="00695225">
            <w:pPr>
              <w:ind w:left="42"/>
              <w:rPr>
                <w:rFonts w:ascii="Arial" w:hAnsi="Arial" w:cs="Arial"/>
                <w:sz w:val="20"/>
                <w:szCs w:val="20"/>
              </w:rPr>
            </w:pPr>
            <w:r w:rsidRPr="0019326E">
              <w:rPr>
                <w:rFonts w:ascii="Arial" w:hAnsi="Arial" w:cs="Arial"/>
                <w:sz w:val="20"/>
                <w:szCs w:val="20"/>
              </w:rPr>
              <w:t xml:space="preserve">0.92 </w:t>
            </w:r>
          </w:p>
        </w:tc>
        <w:tc>
          <w:tcPr>
            <w:tcW w:w="736" w:type="dxa"/>
          </w:tcPr>
          <w:p w14:paraId="1EBC8EBE"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0.41</w:t>
            </w:r>
          </w:p>
        </w:tc>
        <w:tc>
          <w:tcPr>
            <w:tcW w:w="720" w:type="dxa"/>
          </w:tcPr>
          <w:p w14:paraId="42BCC8B8"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0.23</w:t>
            </w:r>
          </w:p>
        </w:tc>
        <w:tc>
          <w:tcPr>
            <w:tcW w:w="1112" w:type="dxa"/>
            <w:shd w:val="clear" w:color="auto" w:fill="auto"/>
          </w:tcPr>
          <w:p w14:paraId="5F6D0F70"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-0.026</w:t>
            </w:r>
          </w:p>
        </w:tc>
        <w:tc>
          <w:tcPr>
            <w:tcW w:w="990" w:type="dxa"/>
            <w:shd w:val="clear" w:color="auto" w:fill="auto"/>
          </w:tcPr>
          <w:p w14:paraId="75F6184C"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-0.623</w:t>
            </w:r>
          </w:p>
        </w:tc>
      </w:tr>
      <w:tr w:rsidR="00FA1B12" w:rsidRPr="0019326E" w14:paraId="436F1156" w14:textId="77777777" w:rsidTr="0026458B">
        <w:trPr>
          <w:trHeight w:val="181"/>
          <w:jc w:val="center"/>
        </w:trPr>
        <w:tc>
          <w:tcPr>
            <w:tcW w:w="2506" w:type="dxa"/>
            <w:shd w:val="clear" w:color="auto" w:fill="auto"/>
          </w:tcPr>
          <w:p w14:paraId="44D66CE6"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Access to financial institutions </w:t>
            </w:r>
          </w:p>
        </w:tc>
        <w:tc>
          <w:tcPr>
            <w:tcW w:w="1288" w:type="dxa"/>
            <w:shd w:val="clear" w:color="auto" w:fill="auto"/>
          </w:tcPr>
          <w:p w14:paraId="711C96AF"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70CD9D53"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1B196CC5"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16 </w:t>
            </w:r>
          </w:p>
        </w:tc>
        <w:tc>
          <w:tcPr>
            <w:tcW w:w="736" w:type="dxa"/>
          </w:tcPr>
          <w:p w14:paraId="396E7F88"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5.32</w:t>
            </w:r>
          </w:p>
        </w:tc>
        <w:tc>
          <w:tcPr>
            <w:tcW w:w="720" w:type="dxa"/>
          </w:tcPr>
          <w:p w14:paraId="5F1F6690"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2.40</w:t>
            </w:r>
          </w:p>
        </w:tc>
        <w:tc>
          <w:tcPr>
            <w:tcW w:w="1112" w:type="dxa"/>
            <w:shd w:val="clear" w:color="auto" w:fill="auto"/>
          </w:tcPr>
          <w:p w14:paraId="52AE7A34"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-0.653</w:t>
            </w:r>
          </w:p>
        </w:tc>
        <w:tc>
          <w:tcPr>
            <w:tcW w:w="990" w:type="dxa"/>
            <w:shd w:val="clear" w:color="auto" w:fill="auto"/>
          </w:tcPr>
          <w:p w14:paraId="0A92F935"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0.546</w:t>
            </w:r>
          </w:p>
        </w:tc>
      </w:tr>
      <w:tr w:rsidR="00FA1B12" w:rsidRPr="0019326E" w14:paraId="73654F1B" w14:textId="77777777" w:rsidTr="0026458B">
        <w:trPr>
          <w:trHeight w:val="134"/>
          <w:jc w:val="center"/>
        </w:trPr>
        <w:tc>
          <w:tcPr>
            <w:tcW w:w="2506" w:type="dxa"/>
            <w:shd w:val="clear" w:color="auto" w:fill="auto"/>
          </w:tcPr>
          <w:p w14:paraId="16F8FB18"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Infrastructure </w:t>
            </w:r>
          </w:p>
        </w:tc>
        <w:tc>
          <w:tcPr>
            <w:tcW w:w="1288" w:type="dxa"/>
            <w:shd w:val="clear" w:color="auto" w:fill="auto"/>
          </w:tcPr>
          <w:p w14:paraId="68C57BF1"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7B30BD8A"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17E4540B"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20 </w:t>
            </w:r>
          </w:p>
        </w:tc>
        <w:tc>
          <w:tcPr>
            <w:tcW w:w="736" w:type="dxa"/>
          </w:tcPr>
          <w:p w14:paraId="2D78D5AE"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10.37</w:t>
            </w:r>
          </w:p>
        </w:tc>
        <w:tc>
          <w:tcPr>
            <w:tcW w:w="720" w:type="dxa"/>
          </w:tcPr>
          <w:p w14:paraId="0FAA4A15"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3.65</w:t>
            </w:r>
          </w:p>
        </w:tc>
        <w:tc>
          <w:tcPr>
            <w:tcW w:w="1112" w:type="dxa"/>
            <w:shd w:val="clear" w:color="auto" w:fill="auto"/>
          </w:tcPr>
          <w:p w14:paraId="12E8C140"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-0.653</w:t>
            </w:r>
          </w:p>
        </w:tc>
        <w:tc>
          <w:tcPr>
            <w:tcW w:w="990" w:type="dxa"/>
            <w:shd w:val="clear" w:color="auto" w:fill="auto"/>
          </w:tcPr>
          <w:p w14:paraId="064A81E1"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0.546</w:t>
            </w:r>
          </w:p>
        </w:tc>
      </w:tr>
      <w:tr w:rsidR="00FA1B12" w:rsidRPr="0019326E" w14:paraId="1E693C0C" w14:textId="77777777" w:rsidTr="0026458B">
        <w:trPr>
          <w:trHeight w:val="134"/>
          <w:jc w:val="center"/>
        </w:trPr>
        <w:tc>
          <w:tcPr>
            <w:tcW w:w="2506" w:type="dxa"/>
            <w:shd w:val="clear" w:color="auto" w:fill="auto"/>
          </w:tcPr>
          <w:p w14:paraId="1098ABC2" w14:textId="77777777" w:rsidR="00FA1B12" w:rsidRPr="0019326E" w:rsidRDefault="00FA1B12" w:rsidP="00695225">
            <w:pPr>
              <w:rPr>
                <w:rFonts w:ascii="Arial" w:hAnsi="Arial" w:cs="Arial"/>
                <w:sz w:val="20"/>
                <w:szCs w:val="20"/>
              </w:rPr>
            </w:pPr>
            <w:r w:rsidRPr="0019326E">
              <w:rPr>
                <w:rFonts w:ascii="Arial" w:hAnsi="Arial" w:cs="Arial"/>
                <w:sz w:val="20"/>
                <w:szCs w:val="20"/>
              </w:rPr>
              <w:t xml:space="preserve">Market access </w:t>
            </w:r>
          </w:p>
        </w:tc>
        <w:tc>
          <w:tcPr>
            <w:tcW w:w="1288" w:type="dxa"/>
            <w:shd w:val="clear" w:color="auto" w:fill="auto"/>
          </w:tcPr>
          <w:p w14:paraId="4C01E926" w14:textId="77777777" w:rsidR="00FA1B12" w:rsidRPr="0019326E" w:rsidRDefault="00FA1B12" w:rsidP="00695225">
            <w:pPr>
              <w:ind w:right="42"/>
              <w:jc w:val="center"/>
              <w:rPr>
                <w:rFonts w:ascii="Arial" w:hAnsi="Arial" w:cs="Arial"/>
                <w:sz w:val="20"/>
                <w:szCs w:val="20"/>
              </w:rPr>
            </w:pPr>
            <w:r w:rsidRPr="0019326E">
              <w:rPr>
                <w:rFonts w:ascii="Arial" w:hAnsi="Arial" w:cs="Arial"/>
                <w:sz w:val="20"/>
                <w:szCs w:val="20"/>
              </w:rPr>
              <w:t xml:space="preserve">Scores </w:t>
            </w:r>
          </w:p>
        </w:tc>
        <w:tc>
          <w:tcPr>
            <w:tcW w:w="644" w:type="dxa"/>
            <w:shd w:val="clear" w:color="auto" w:fill="auto"/>
          </w:tcPr>
          <w:p w14:paraId="005A2F13" w14:textId="77777777" w:rsidR="00FA1B12" w:rsidRPr="0019326E" w:rsidRDefault="00FA1B12" w:rsidP="00695225">
            <w:pPr>
              <w:ind w:right="41"/>
              <w:jc w:val="center"/>
              <w:rPr>
                <w:rFonts w:ascii="Arial" w:hAnsi="Arial" w:cs="Arial"/>
                <w:sz w:val="20"/>
                <w:szCs w:val="20"/>
              </w:rPr>
            </w:pPr>
            <w:r w:rsidRPr="0019326E">
              <w:rPr>
                <w:rFonts w:ascii="Arial" w:hAnsi="Arial" w:cs="Arial"/>
                <w:sz w:val="20"/>
                <w:szCs w:val="20"/>
              </w:rPr>
              <w:t xml:space="preserve">0 </w:t>
            </w:r>
          </w:p>
        </w:tc>
        <w:tc>
          <w:tcPr>
            <w:tcW w:w="644" w:type="dxa"/>
            <w:shd w:val="clear" w:color="auto" w:fill="auto"/>
          </w:tcPr>
          <w:p w14:paraId="1ECC9E55" w14:textId="77777777" w:rsidR="00FA1B12" w:rsidRPr="0019326E" w:rsidRDefault="00FA1B12" w:rsidP="00695225">
            <w:pPr>
              <w:ind w:right="39"/>
              <w:jc w:val="center"/>
              <w:rPr>
                <w:rFonts w:ascii="Arial" w:hAnsi="Arial" w:cs="Arial"/>
                <w:sz w:val="20"/>
                <w:szCs w:val="20"/>
              </w:rPr>
            </w:pPr>
            <w:r w:rsidRPr="0019326E">
              <w:rPr>
                <w:rFonts w:ascii="Arial" w:hAnsi="Arial" w:cs="Arial"/>
                <w:sz w:val="20"/>
                <w:szCs w:val="20"/>
              </w:rPr>
              <w:t xml:space="preserve">16 </w:t>
            </w:r>
          </w:p>
        </w:tc>
        <w:tc>
          <w:tcPr>
            <w:tcW w:w="736" w:type="dxa"/>
          </w:tcPr>
          <w:p w14:paraId="2AE2DFB9"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5.32</w:t>
            </w:r>
          </w:p>
        </w:tc>
        <w:tc>
          <w:tcPr>
            <w:tcW w:w="720" w:type="dxa"/>
          </w:tcPr>
          <w:p w14:paraId="5CAD90F3"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3.84</w:t>
            </w:r>
          </w:p>
        </w:tc>
        <w:tc>
          <w:tcPr>
            <w:tcW w:w="1112" w:type="dxa"/>
            <w:shd w:val="clear" w:color="auto" w:fill="auto"/>
          </w:tcPr>
          <w:p w14:paraId="099EA4D4"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-0.653</w:t>
            </w:r>
          </w:p>
        </w:tc>
        <w:tc>
          <w:tcPr>
            <w:tcW w:w="990" w:type="dxa"/>
            <w:shd w:val="clear" w:color="auto" w:fill="auto"/>
          </w:tcPr>
          <w:p w14:paraId="262617BC" w14:textId="77777777" w:rsidR="00FA1B12" w:rsidRPr="0019326E" w:rsidRDefault="00FA1B12" w:rsidP="00695225">
            <w:pPr>
              <w:ind w:left="1"/>
              <w:jc w:val="center"/>
              <w:rPr>
                <w:rFonts w:ascii="Arial" w:hAnsi="Arial" w:cs="Arial"/>
                <w:sz w:val="20"/>
                <w:szCs w:val="20"/>
              </w:rPr>
            </w:pPr>
            <w:r w:rsidRPr="0019326E">
              <w:rPr>
                <w:rFonts w:ascii="Arial" w:hAnsi="Arial" w:cs="Arial"/>
                <w:sz w:val="20"/>
                <w:szCs w:val="20"/>
              </w:rPr>
              <w:t>0.546</w:t>
            </w:r>
          </w:p>
        </w:tc>
      </w:tr>
    </w:tbl>
    <w:p w14:paraId="06755D61" w14:textId="77777777" w:rsidR="00FA1B12" w:rsidRPr="0019326E" w:rsidRDefault="00FA1B12" w:rsidP="00695225">
      <w:pPr>
        <w:spacing w:after="0" w:line="240" w:lineRule="auto"/>
        <w:ind w:left="9" w:right="114"/>
        <w:jc w:val="both"/>
        <w:rPr>
          <w:rFonts w:ascii="Arial" w:hAnsi="Arial" w:cs="Arial"/>
          <w:sz w:val="24"/>
          <w:szCs w:val="24"/>
        </w:rPr>
      </w:pPr>
    </w:p>
    <w:p w14:paraId="65EAEC40" w14:textId="75D7208F" w:rsidR="00E96C24" w:rsidRPr="00AD0904" w:rsidRDefault="00E77B8A" w:rsidP="00695225">
      <w:pPr>
        <w:pStyle w:val="Heading2"/>
        <w:spacing w:after="0" w:line="240" w:lineRule="auto"/>
        <w:ind w:left="0" w:firstLine="0"/>
        <w:rPr>
          <w:rFonts w:ascii="Arial" w:hAnsi="Arial" w:cs="Arial"/>
          <w:b w:val="0"/>
          <w:bCs/>
          <w:i/>
          <w:iCs/>
          <w:sz w:val="20"/>
          <w:szCs w:val="20"/>
        </w:rPr>
      </w:pPr>
      <w:r w:rsidRPr="00AD0904">
        <w:rPr>
          <w:rFonts w:ascii="Arial" w:hAnsi="Arial" w:cs="Arial"/>
          <w:b w:val="0"/>
          <w:bCs/>
          <w:i/>
          <w:iCs/>
          <w:sz w:val="20"/>
          <w:szCs w:val="20"/>
        </w:rPr>
        <w:t xml:space="preserve">2.3.4.4 </w:t>
      </w:r>
      <w:r w:rsidR="00536B27" w:rsidRPr="00AD0904">
        <w:rPr>
          <w:rFonts w:ascii="Arial" w:hAnsi="Arial" w:cs="Arial"/>
          <w:b w:val="0"/>
          <w:bCs/>
          <w:i/>
          <w:iCs/>
          <w:sz w:val="20"/>
          <w:szCs w:val="20"/>
        </w:rPr>
        <w:t xml:space="preserve">Aggregation </w:t>
      </w:r>
    </w:p>
    <w:p w14:paraId="48D92575" w14:textId="77777777" w:rsidR="00AD0904" w:rsidRDefault="00AD0904" w:rsidP="00695225">
      <w:pPr>
        <w:pStyle w:val="Heading2"/>
        <w:spacing w:after="0" w:line="240" w:lineRule="auto"/>
        <w:ind w:left="0" w:firstLine="0"/>
        <w:rPr>
          <w:rFonts w:ascii="Arial" w:hAnsi="Arial" w:cs="Arial"/>
          <w:b w:val="0"/>
          <w:bCs/>
          <w:sz w:val="20"/>
          <w:szCs w:val="18"/>
        </w:rPr>
      </w:pPr>
    </w:p>
    <w:p w14:paraId="0FB185FE" w14:textId="7A7138DD" w:rsidR="00E96C24" w:rsidRPr="000F2C88" w:rsidRDefault="00E96C24" w:rsidP="000F2C88">
      <w:pPr>
        <w:jc w:val="both"/>
        <w:rPr>
          <w:rFonts w:ascii="Arial" w:hAnsi="Arial" w:cs="Arial"/>
          <w:sz w:val="20"/>
          <w:szCs w:val="20"/>
        </w:rPr>
      </w:pPr>
      <w:r w:rsidRPr="000F2C88">
        <w:rPr>
          <w:rFonts w:ascii="Arial" w:hAnsi="Arial" w:cs="Arial"/>
          <w:sz w:val="20"/>
          <w:szCs w:val="20"/>
        </w:rPr>
        <w:t>Aggregation plays a crucial role in constructing composite indicators, as it influences compensation among variables (Munda, 2008). The choice of an appropriate aggregation method depends on the purpose of the composite indicator (CI) and the nature of the subject being measured. Various aggregation techniques exist, and their selection is closely tied to the normalization method used for raw data (OECD, 2008). This study employed</w:t>
      </w:r>
      <w:r w:rsidR="000654C6" w:rsidRPr="000F2C88">
        <w:rPr>
          <w:rFonts w:ascii="Arial" w:hAnsi="Arial" w:cs="Arial"/>
          <w:sz w:val="20"/>
          <w:szCs w:val="20"/>
        </w:rPr>
        <w:t xml:space="preserve"> the</w:t>
      </w:r>
      <w:r w:rsidR="00816989" w:rsidRPr="000F2C88">
        <w:rPr>
          <w:rFonts w:ascii="Arial" w:hAnsi="Arial" w:cs="Arial"/>
          <w:sz w:val="20"/>
          <w:szCs w:val="20"/>
        </w:rPr>
        <w:t xml:space="preserve"> </w:t>
      </w:r>
      <w:r w:rsidRPr="000F2C88">
        <w:rPr>
          <w:rFonts w:ascii="Arial" w:hAnsi="Arial" w:cs="Arial"/>
          <w:sz w:val="20"/>
          <w:szCs w:val="20"/>
        </w:rPr>
        <w:t>weighted arithmetic aggregation method</w:t>
      </w:r>
      <w:r w:rsidR="000F2C88" w:rsidRPr="000F2C88">
        <w:rPr>
          <w:rFonts w:ascii="Arial" w:hAnsi="Arial" w:cs="Arial"/>
          <w:sz w:val="20"/>
          <w:szCs w:val="20"/>
        </w:rPr>
        <w:t xml:space="preserve"> (Eq. 3)</w:t>
      </w:r>
      <w:r w:rsidRPr="000F2C88">
        <w:rPr>
          <w:rFonts w:ascii="Arial" w:hAnsi="Arial" w:cs="Arial"/>
          <w:sz w:val="20"/>
          <w:szCs w:val="20"/>
        </w:rPr>
        <w:t xml:space="preserve"> to combine indicators within dimensions, aiming to minimize measurement error and capture inconsistencies.</w:t>
      </w:r>
    </w:p>
    <w:p w14:paraId="02178035" w14:textId="520917DC" w:rsidR="00536B27" w:rsidRPr="00E77B8A" w:rsidRDefault="00C2049F" w:rsidP="00695225">
      <w:pPr>
        <w:spacing w:after="0" w:line="240" w:lineRule="auto"/>
        <w:ind w:left="9" w:right="121"/>
        <w:jc w:val="both"/>
        <w:rPr>
          <w:rFonts w:ascii="Arial" w:hAnsi="Arial" w:cs="Arial"/>
          <w:sz w:val="20"/>
          <w:szCs w:val="20"/>
        </w:rPr>
      </w:pPr>
      <m:oMathPara>
        <m:oMath>
          <m:r>
            <w:rPr>
              <w:rFonts w:ascii="Cambria Math" w:hAnsi="Cambria Math" w:cs="Arial"/>
              <w:sz w:val="20"/>
              <w:szCs w:val="20"/>
            </w:rPr>
            <m:t xml:space="preserve">CI=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n</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n</m:t>
                  </m:r>
                </m:sub>
              </m:sSub>
              <m:r>
                <w:rPr>
                  <w:rFonts w:ascii="Cambria Math" w:hAnsi="Cambria Math" w:cs="Arial"/>
                  <w:sz w:val="20"/>
                  <w:szCs w:val="20"/>
                </w:rPr>
                <m:t xml:space="preserve">  </m:t>
              </m:r>
            </m:num>
            <m:den>
              <m:nary>
                <m:naryPr>
                  <m:chr m:val="∑"/>
                  <m:limLoc m:val="undOvr"/>
                  <m:ctrlPr>
                    <w:rPr>
                      <w:rFonts w:ascii="Cambria Math" w:hAnsi="Cambria Math" w:cs="Arial"/>
                      <w:i/>
                      <w:sz w:val="20"/>
                      <w:szCs w:val="20"/>
                    </w:rPr>
                  </m:ctrlPr>
                </m:naryPr>
                <m:sub>
                  <m:r>
                    <w:rPr>
                      <w:rFonts w:ascii="Cambria Math" w:hAnsi="Cambria Math" w:cs="Arial"/>
                      <w:sz w:val="20"/>
                      <w:szCs w:val="20"/>
                    </w:rPr>
                    <m:t>1</m:t>
                  </m:r>
                </m:sub>
                <m:sup>
                  <m:r>
                    <w:rPr>
                      <w:rFonts w:ascii="Cambria Math" w:hAnsi="Cambria Math" w:cs="Arial"/>
                      <w:sz w:val="20"/>
                      <w:szCs w:val="20"/>
                    </w:rPr>
                    <m:t>n</m:t>
                  </m:r>
                </m:sup>
                <m:e>
                  <m:r>
                    <w:rPr>
                      <w:rFonts w:ascii="Cambria Math" w:hAnsi="Cambria Math" w:cs="Arial"/>
                      <w:sz w:val="20"/>
                      <w:szCs w:val="20"/>
                    </w:rPr>
                    <m:t>w</m:t>
                  </m:r>
                </m:e>
              </m:nary>
            </m:den>
          </m:f>
          <m:r>
            <w:rPr>
              <w:rFonts w:ascii="Cambria Math" w:hAnsi="Cambria Math" w:cs="Arial"/>
              <w:sz w:val="20"/>
              <w:szCs w:val="20"/>
            </w:rPr>
            <m:t xml:space="preserve">                                                                                                                       (3)</m:t>
          </m:r>
        </m:oMath>
      </m:oMathPara>
    </w:p>
    <w:p w14:paraId="280B9E61" w14:textId="47ED6B5F" w:rsidR="00EE182F" w:rsidRDefault="00536B27" w:rsidP="000F2C88">
      <w:pPr>
        <w:spacing w:after="0"/>
        <w:jc w:val="both"/>
        <w:rPr>
          <w:rFonts w:ascii="Arial" w:hAnsi="Arial" w:cs="Arial"/>
          <w:sz w:val="20"/>
          <w:szCs w:val="20"/>
        </w:rPr>
      </w:pPr>
      <w:r w:rsidRPr="000F2C88">
        <w:rPr>
          <w:rFonts w:ascii="Arial" w:hAnsi="Arial" w:cs="Arial"/>
          <w:sz w:val="20"/>
          <w:szCs w:val="20"/>
        </w:rPr>
        <w:t>Where CI is the composite indicator, e.g., sensitivity,</w:t>
      </w:r>
      <w:r w:rsidR="00E96C24" w:rsidRPr="000F2C88">
        <w:rPr>
          <w:rFonts w:ascii="Arial" w:hAnsi="Arial" w:cs="Arial"/>
          <w:sz w:val="20"/>
          <w:szCs w:val="20"/>
        </w:rPr>
        <w:t xml:space="preserve"> </w:t>
      </w:r>
      <w:r w:rsidRPr="000F2C88">
        <w:rPr>
          <w:rFonts w:ascii="Arial" w:hAnsi="Arial" w:cs="Arial"/>
          <w:sz w:val="20"/>
          <w:szCs w:val="20"/>
        </w:rPr>
        <w:t xml:space="preserve">I </w:t>
      </w:r>
      <w:proofErr w:type="gramStart"/>
      <w:r w:rsidRPr="000F2C88">
        <w:rPr>
          <w:rFonts w:ascii="Arial" w:hAnsi="Arial" w:cs="Arial"/>
          <w:sz w:val="20"/>
          <w:szCs w:val="20"/>
        </w:rPr>
        <w:t>is</w:t>
      </w:r>
      <w:proofErr w:type="gramEnd"/>
      <w:r w:rsidRPr="000F2C88">
        <w:rPr>
          <w:rFonts w:ascii="Arial" w:hAnsi="Arial" w:cs="Arial"/>
          <w:sz w:val="20"/>
          <w:szCs w:val="20"/>
        </w:rPr>
        <w:t xml:space="preserve"> an individual indicator of a dimension and w is the weight assigned to the indicator. </w:t>
      </w:r>
      <w:r w:rsidR="00817C62" w:rsidRPr="000F2C88">
        <w:rPr>
          <w:rFonts w:ascii="Arial" w:hAnsi="Arial" w:cs="Arial"/>
          <w:sz w:val="20"/>
          <w:szCs w:val="20"/>
        </w:rPr>
        <w:t>As e</w:t>
      </w:r>
      <w:r w:rsidRPr="000F2C88">
        <w:rPr>
          <w:rFonts w:ascii="Arial" w:hAnsi="Arial" w:cs="Arial"/>
          <w:sz w:val="20"/>
          <w:szCs w:val="20"/>
        </w:rPr>
        <w:t xml:space="preserve">qual weighting </w:t>
      </w:r>
      <w:r w:rsidR="00817C62" w:rsidRPr="000F2C88">
        <w:rPr>
          <w:rFonts w:ascii="Arial" w:hAnsi="Arial" w:cs="Arial"/>
          <w:sz w:val="20"/>
          <w:szCs w:val="20"/>
        </w:rPr>
        <w:t xml:space="preserve">was </w:t>
      </w:r>
      <w:r w:rsidRPr="000F2C88">
        <w:rPr>
          <w:rFonts w:ascii="Arial" w:hAnsi="Arial" w:cs="Arial"/>
          <w:sz w:val="20"/>
          <w:szCs w:val="20"/>
        </w:rPr>
        <w:t>applie</w:t>
      </w:r>
      <w:r w:rsidR="00817C62" w:rsidRPr="000F2C88">
        <w:rPr>
          <w:rFonts w:ascii="Arial" w:hAnsi="Arial" w:cs="Arial"/>
          <w:sz w:val="20"/>
          <w:szCs w:val="20"/>
        </w:rPr>
        <w:t>d</w:t>
      </w:r>
      <w:r w:rsidRPr="000F2C88">
        <w:rPr>
          <w:rFonts w:ascii="Arial" w:hAnsi="Arial" w:cs="Arial"/>
          <w:sz w:val="20"/>
          <w:szCs w:val="20"/>
        </w:rPr>
        <w:t xml:space="preserve">, indicators </w:t>
      </w:r>
      <w:r w:rsidR="00817C62" w:rsidRPr="000F2C88">
        <w:rPr>
          <w:rFonts w:ascii="Arial" w:hAnsi="Arial" w:cs="Arial"/>
          <w:sz w:val="20"/>
          <w:szCs w:val="20"/>
        </w:rPr>
        <w:t>were</w:t>
      </w:r>
      <w:r w:rsidRPr="000F2C88">
        <w:rPr>
          <w:rFonts w:ascii="Arial" w:hAnsi="Arial" w:cs="Arial"/>
          <w:sz w:val="20"/>
          <w:szCs w:val="20"/>
        </w:rPr>
        <w:t xml:space="preserve"> simply summed and divided by the number of indicators. Assigning a weight of 2 (or 3) to one or more indicators implies that these indicators are twice (or three times) more important than indicators </w:t>
      </w:r>
      <w:r w:rsidR="000654C6" w:rsidRPr="000F2C88">
        <w:rPr>
          <w:rFonts w:ascii="Arial" w:hAnsi="Arial" w:cs="Arial"/>
          <w:sz w:val="20"/>
          <w:szCs w:val="20"/>
        </w:rPr>
        <w:t>that</w:t>
      </w:r>
      <w:r w:rsidRPr="000F2C88">
        <w:rPr>
          <w:rFonts w:ascii="Arial" w:hAnsi="Arial" w:cs="Arial"/>
          <w:sz w:val="20"/>
          <w:szCs w:val="20"/>
        </w:rPr>
        <w:t xml:space="preserve"> retain a weighting of 1.</w:t>
      </w:r>
      <w:r w:rsidR="00847A35" w:rsidRPr="000F2C88">
        <w:rPr>
          <w:rFonts w:ascii="Arial" w:hAnsi="Arial" w:cs="Arial"/>
          <w:sz w:val="20"/>
          <w:szCs w:val="20"/>
        </w:rPr>
        <w:t xml:space="preserve"> </w:t>
      </w:r>
      <w:r w:rsidR="00817C62" w:rsidRPr="000F2C88">
        <w:rPr>
          <w:rFonts w:ascii="Arial" w:hAnsi="Arial" w:cs="Arial"/>
          <w:sz w:val="20"/>
          <w:szCs w:val="20"/>
        </w:rPr>
        <w:t xml:space="preserve">The percentile value of the CI, </w:t>
      </w:r>
      <w:r w:rsidR="000654C6" w:rsidRPr="000F2C88">
        <w:rPr>
          <w:rFonts w:ascii="Arial" w:hAnsi="Arial" w:cs="Arial"/>
          <w:sz w:val="20"/>
          <w:szCs w:val="20"/>
        </w:rPr>
        <w:t>refers</w:t>
      </w:r>
      <w:r w:rsidR="00817C62" w:rsidRPr="000F2C88">
        <w:rPr>
          <w:rFonts w:ascii="Arial" w:hAnsi="Arial" w:cs="Arial"/>
          <w:sz w:val="20"/>
          <w:szCs w:val="20"/>
        </w:rPr>
        <w:t xml:space="preserve"> to the percentage of </w:t>
      </w:r>
      <w:r w:rsidR="000654C6" w:rsidRPr="000F2C88">
        <w:rPr>
          <w:rFonts w:ascii="Arial" w:hAnsi="Arial" w:cs="Arial"/>
          <w:sz w:val="20"/>
          <w:szCs w:val="20"/>
        </w:rPr>
        <w:t>flood-affected</w:t>
      </w:r>
      <w:r w:rsidR="00817C62" w:rsidRPr="000F2C88">
        <w:rPr>
          <w:rFonts w:ascii="Arial" w:hAnsi="Arial" w:cs="Arial"/>
          <w:sz w:val="20"/>
          <w:szCs w:val="20"/>
        </w:rPr>
        <w:t xml:space="preserve"> </w:t>
      </w:r>
      <w:r w:rsidR="000654C6" w:rsidRPr="000F2C88">
        <w:rPr>
          <w:rFonts w:ascii="Arial" w:hAnsi="Arial" w:cs="Arial"/>
          <w:sz w:val="20"/>
          <w:szCs w:val="20"/>
        </w:rPr>
        <w:t>communities</w:t>
      </w:r>
      <w:r w:rsidR="00817C62" w:rsidRPr="000F2C88">
        <w:rPr>
          <w:rFonts w:ascii="Arial" w:hAnsi="Arial" w:cs="Arial"/>
          <w:sz w:val="20"/>
          <w:szCs w:val="20"/>
        </w:rPr>
        <w:t xml:space="preserve"> demonstrating higher capability to reduce, recover from, and reorganize in response to </w:t>
      </w:r>
      <w:r w:rsidR="000654C6" w:rsidRPr="000F2C88">
        <w:rPr>
          <w:rFonts w:ascii="Arial" w:hAnsi="Arial" w:cs="Arial"/>
          <w:sz w:val="20"/>
          <w:szCs w:val="20"/>
        </w:rPr>
        <w:t xml:space="preserve">the </w:t>
      </w:r>
      <w:r w:rsidR="00817C62" w:rsidRPr="000F2C88">
        <w:rPr>
          <w:rFonts w:ascii="Arial" w:hAnsi="Arial" w:cs="Arial"/>
          <w:sz w:val="20"/>
          <w:szCs w:val="20"/>
        </w:rPr>
        <w:t>flood.</w:t>
      </w:r>
    </w:p>
    <w:p w14:paraId="7A3CEB3B" w14:textId="77777777" w:rsidR="000F2C88" w:rsidRPr="000F2C88" w:rsidRDefault="000F2C88" w:rsidP="000F2C88">
      <w:pPr>
        <w:spacing w:after="0"/>
        <w:jc w:val="both"/>
        <w:rPr>
          <w:rFonts w:ascii="Arial" w:hAnsi="Arial" w:cs="Arial"/>
          <w:sz w:val="20"/>
          <w:szCs w:val="20"/>
        </w:rPr>
      </w:pPr>
    </w:p>
    <w:p w14:paraId="14BE114F" w14:textId="79D8CB5F" w:rsidR="00AD0904" w:rsidRDefault="000415F7" w:rsidP="00695225">
      <w:pPr>
        <w:spacing w:after="0" w:line="240" w:lineRule="auto"/>
        <w:jc w:val="both"/>
        <w:rPr>
          <w:rFonts w:ascii="Arial" w:hAnsi="Arial" w:cs="Arial"/>
          <w:b/>
          <w:bCs/>
        </w:rPr>
      </w:pPr>
      <w:r w:rsidRPr="000F2C88">
        <w:rPr>
          <w:rFonts w:ascii="Arial" w:hAnsi="Arial" w:cs="Arial"/>
          <w:b/>
          <w:bCs/>
        </w:rPr>
        <w:lastRenderedPageBreak/>
        <w:t xml:space="preserve">2.4 Data </w:t>
      </w:r>
      <w:r w:rsidR="00E77B8A" w:rsidRPr="000F2C88">
        <w:rPr>
          <w:rFonts w:ascii="Arial" w:hAnsi="Arial" w:cs="Arial"/>
          <w:b/>
          <w:bCs/>
        </w:rPr>
        <w:t>A</w:t>
      </w:r>
      <w:r w:rsidRPr="000F2C88">
        <w:rPr>
          <w:rFonts w:ascii="Arial" w:hAnsi="Arial" w:cs="Arial"/>
          <w:b/>
          <w:bCs/>
        </w:rPr>
        <w:t>nalysis</w:t>
      </w:r>
    </w:p>
    <w:p w14:paraId="0CFEEADC" w14:textId="77777777" w:rsidR="000F2C88" w:rsidRPr="000F2C88" w:rsidRDefault="000F2C88" w:rsidP="00695225">
      <w:pPr>
        <w:spacing w:after="0" w:line="240" w:lineRule="auto"/>
        <w:jc w:val="both"/>
        <w:rPr>
          <w:rFonts w:ascii="Arial" w:hAnsi="Arial" w:cs="Arial"/>
          <w:b/>
          <w:bCs/>
        </w:rPr>
      </w:pPr>
    </w:p>
    <w:p w14:paraId="63531EBB" w14:textId="3E89F8E6" w:rsidR="00AD0904" w:rsidRDefault="00FE4305" w:rsidP="000F2C88">
      <w:pPr>
        <w:spacing w:after="0"/>
        <w:jc w:val="both"/>
        <w:rPr>
          <w:rFonts w:ascii="Arial" w:hAnsi="Arial" w:cs="Arial"/>
          <w:sz w:val="20"/>
          <w:szCs w:val="20"/>
        </w:rPr>
      </w:pPr>
      <w:r w:rsidRPr="000F2C88">
        <w:rPr>
          <w:rFonts w:ascii="Arial" w:hAnsi="Arial" w:cs="Arial"/>
          <w:sz w:val="20"/>
          <w:szCs w:val="20"/>
        </w:rPr>
        <w:t xml:space="preserve">Data collected from the respondents were </w:t>
      </w:r>
      <w:r w:rsidR="004E1614" w:rsidRPr="000F2C88">
        <w:rPr>
          <w:rFonts w:ascii="Arial" w:hAnsi="Arial" w:cs="Arial"/>
          <w:sz w:val="20"/>
          <w:szCs w:val="20"/>
        </w:rPr>
        <w:t>compiled</w:t>
      </w:r>
      <w:r w:rsidRPr="000F2C88">
        <w:rPr>
          <w:rFonts w:ascii="Arial" w:hAnsi="Arial" w:cs="Arial"/>
          <w:sz w:val="20"/>
          <w:szCs w:val="20"/>
        </w:rPr>
        <w:t>, tabulated</w:t>
      </w:r>
      <w:r w:rsidR="004E1614" w:rsidRPr="000F2C88">
        <w:rPr>
          <w:rFonts w:ascii="Arial" w:hAnsi="Arial" w:cs="Arial"/>
          <w:sz w:val="20"/>
          <w:szCs w:val="20"/>
        </w:rPr>
        <w:t>,</w:t>
      </w:r>
      <w:r w:rsidRPr="000F2C88">
        <w:rPr>
          <w:rFonts w:ascii="Arial" w:hAnsi="Arial" w:cs="Arial"/>
          <w:sz w:val="20"/>
          <w:szCs w:val="20"/>
        </w:rPr>
        <w:t xml:space="preserve"> and analyzed </w:t>
      </w:r>
      <w:r w:rsidR="004E1614" w:rsidRPr="000F2C88">
        <w:rPr>
          <w:rFonts w:ascii="Arial" w:hAnsi="Arial" w:cs="Arial"/>
          <w:sz w:val="20"/>
          <w:szCs w:val="20"/>
        </w:rPr>
        <w:t>following</w:t>
      </w:r>
      <w:r w:rsidRPr="000F2C88">
        <w:rPr>
          <w:rFonts w:ascii="Arial" w:hAnsi="Arial" w:cs="Arial"/>
          <w:sz w:val="20"/>
          <w:szCs w:val="20"/>
        </w:rPr>
        <w:t xml:space="preserve"> the objectives of the study. Various statistical measures such as number, percentage distribution, average, and standard deviation were used in describing data. The categories and tables were used in describing data. The categories and tables were also used in presenting data for better understanding. For determining the relationship </w:t>
      </w:r>
      <w:r w:rsidR="004E1614" w:rsidRPr="000F2C88">
        <w:rPr>
          <w:rFonts w:ascii="Arial" w:hAnsi="Arial" w:cs="Arial"/>
          <w:sz w:val="20"/>
          <w:szCs w:val="20"/>
        </w:rPr>
        <w:t>between</w:t>
      </w:r>
      <w:r w:rsidRPr="000F2C88">
        <w:rPr>
          <w:rFonts w:ascii="Arial" w:hAnsi="Arial" w:cs="Arial"/>
          <w:sz w:val="20"/>
          <w:szCs w:val="20"/>
        </w:rPr>
        <w:t xml:space="preserve"> the selected resilience indicators of the households with their use of resilience farming in increasing agricultural production, Pearson</w:t>
      </w:r>
      <w:r w:rsidR="00605EED" w:rsidRPr="000F2C88">
        <w:rPr>
          <w:rFonts w:ascii="Arial" w:hAnsi="Arial" w:cs="Arial"/>
          <w:sz w:val="20"/>
          <w:szCs w:val="20"/>
        </w:rPr>
        <w:t>’</w:t>
      </w:r>
      <w:r w:rsidRPr="000F2C88">
        <w:rPr>
          <w:rFonts w:ascii="Arial" w:hAnsi="Arial" w:cs="Arial"/>
          <w:sz w:val="20"/>
          <w:szCs w:val="20"/>
        </w:rPr>
        <w:t xml:space="preserve">s Product Moment Coefficient of Correlation (r) </w:t>
      </w:r>
      <w:r w:rsidR="00FC5DA7" w:rsidRPr="000F2C88">
        <w:rPr>
          <w:rFonts w:ascii="Arial" w:hAnsi="Arial" w:cs="Arial"/>
          <w:sz w:val="20"/>
          <w:szCs w:val="20"/>
        </w:rPr>
        <w:t xml:space="preserve">was </w:t>
      </w:r>
      <w:r w:rsidRPr="000F2C88">
        <w:rPr>
          <w:rFonts w:ascii="Arial" w:hAnsi="Arial" w:cs="Arial"/>
          <w:sz w:val="20"/>
          <w:szCs w:val="20"/>
        </w:rPr>
        <w:t>used</w:t>
      </w:r>
      <w:r w:rsidR="000654C6" w:rsidRPr="000F2C88">
        <w:rPr>
          <w:rFonts w:ascii="Arial" w:hAnsi="Arial" w:cs="Arial"/>
          <w:sz w:val="20"/>
          <w:szCs w:val="20"/>
        </w:rPr>
        <w:t xml:space="preserve"> at 5% </w:t>
      </w:r>
      <w:r w:rsidRPr="000F2C88">
        <w:rPr>
          <w:rFonts w:ascii="Arial" w:hAnsi="Arial" w:cs="Arial"/>
          <w:sz w:val="20"/>
          <w:szCs w:val="20"/>
        </w:rPr>
        <w:t>(0.05) level of probability. Data were analyzed by the software SPSS</w:t>
      </w:r>
      <w:r w:rsidR="004E1614" w:rsidRPr="000F2C88">
        <w:rPr>
          <w:rFonts w:ascii="Arial" w:hAnsi="Arial" w:cs="Arial"/>
          <w:sz w:val="20"/>
          <w:szCs w:val="20"/>
        </w:rPr>
        <w:t xml:space="preserve"> and </w:t>
      </w:r>
      <w:r w:rsidR="004F2B60" w:rsidRPr="000F2C88">
        <w:rPr>
          <w:rFonts w:ascii="Arial" w:hAnsi="Arial" w:cs="Arial"/>
          <w:sz w:val="20"/>
          <w:szCs w:val="20"/>
        </w:rPr>
        <w:t xml:space="preserve">MS </w:t>
      </w:r>
      <w:r w:rsidR="009433B6" w:rsidRPr="000F2C88">
        <w:rPr>
          <w:rFonts w:ascii="Arial" w:hAnsi="Arial" w:cs="Arial"/>
          <w:sz w:val="20"/>
          <w:szCs w:val="20"/>
        </w:rPr>
        <w:t>Office Excel</w:t>
      </w:r>
      <w:r w:rsidR="004F2B60" w:rsidRPr="000F2C88">
        <w:rPr>
          <w:rFonts w:ascii="Arial" w:hAnsi="Arial" w:cs="Arial"/>
          <w:sz w:val="20"/>
          <w:szCs w:val="20"/>
        </w:rPr>
        <w:t xml:space="preserve"> 2019</w:t>
      </w:r>
      <w:r w:rsidRPr="000F2C88">
        <w:rPr>
          <w:rFonts w:ascii="Arial" w:hAnsi="Arial" w:cs="Arial"/>
          <w:sz w:val="20"/>
          <w:szCs w:val="20"/>
        </w:rPr>
        <w:t xml:space="preserve">. </w:t>
      </w:r>
    </w:p>
    <w:p w14:paraId="4E1E7455" w14:textId="77777777" w:rsidR="000F2C88" w:rsidRPr="000F2C88" w:rsidRDefault="000F2C88" w:rsidP="000F2C88">
      <w:pPr>
        <w:spacing w:after="0"/>
        <w:jc w:val="both"/>
        <w:rPr>
          <w:rFonts w:ascii="Arial" w:hAnsi="Arial" w:cs="Arial"/>
          <w:sz w:val="18"/>
          <w:szCs w:val="18"/>
        </w:rPr>
      </w:pPr>
    </w:p>
    <w:p w14:paraId="6A09981F" w14:textId="19A76BF4" w:rsidR="00FE64CC" w:rsidRPr="000F2C88" w:rsidRDefault="00FE64CC" w:rsidP="00695225">
      <w:pPr>
        <w:spacing w:after="0" w:line="240" w:lineRule="auto"/>
        <w:jc w:val="both"/>
        <w:rPr>
          <w:rFonts w:ascii="Arial" w:hAnsi="Arial" w:cs="Arial"/>
          <w:b/>
          <w:bCs/>
          <w:caps/>
        </w:rPr>
      </w:pPr>
      <w:r w:rsidRPr="000F2C88">
        <w:rPr>
          <w:rFonts w:ascii="Arial" w:hAnsi="Arial" w:cs="Arial"/>
          <w:b/>
          <w:bCs/>
          <w:caps/>
        </w:rPr>
        <w:t xml:space="preserve">3. Results </w:t>
      </w:r>
      <w:r w:rsidR="00AB636E" w:rsidRPr="000F2C88">
        <w:rPr>
          <w:rFonts w:ascii="Arial" w:hAnsi="Arial" w:cs="Arial"/>
          <w:b/>
          <w:bCs/>
          <w:caps/>
        </w:rPr>
        <w:t>and Discussion</w:t>
      </w:r>
    </w:p>
    <w:p w14:paraId="4A06BABE" w14:textId="77777777" w:rsidR="00AD0904" w:rsidRPr="000F2C88" w:rsidRDefault="00AD0904" w:rsidP="00695225">
      <w:pPr>
        <w:spacing w:after="0" w:line="240" w:lineRule="auto"/>
        <w:jc w:val="both"/>
        <w:rPr>
          <w:rFonts w:ascii="Arial" w:hAnsi="Arial" w:cs="Arial"/>
          <w:b/>
          <w:bCs/>
        </w:rPr>
      </w:pPr>
    </w:p>
    <w:p w14:paraId="777569C6" w14:textId="1F084237" w:rsidR="00AD0904" w:rsidRDefault="00B956E2" w:rsidP="00695225">
      <w:pPr>
        <w:spacing w:after="0" w:line="240" w:lineRule="auto"/>
        <w:jc w:val="both"/>
        <w:rPr>
          <w:rFonts w:ascii="Arial" w:hAnsi="Arial" w:cs="Arial"/>
          <w:b/>
          <w:bCs/>
        </w:rPr>
      </w:pPr>
      <w:r w:rsidRPr="000F2C88">
        <w:rPr>
          <w:rFonts w:ascii="Arial" w:hAnsi="Arial" w:cs="Arial"/>
          <w:b/>
          <w:bCs/>
        </w:rPr>
        <w:t>3.</w:t>
      </w:r>
      <w:r w:rsidR="00B663F3" w:rsidRPr="000F2C88">
        <w:rPr>
          <w:rFonts w:ascii="Arial" w:hAnsi="Arial" w:cs="Arial"/>
          <w:b/>
          <w:bCs/>
        </w:rPr>
        <w:t>1</w:t>
      </w:r>
      <w:r w:rsidRPr="000F2C88">
        <w:rPr>
          <w:rFonts w:ascii="Arial" w:hAnsi="Arial" w:cs="Arial"/>
          <w:b/>
          <w:bCs/>
        </w:rPr>
        <w:t xml:space="preserve"> </w:t>
      </w:r>
      <w:r w:rsidR="005C311C" w:rsidRPr="000F2C88">
        <w:rPr>
          <w:rFonts w:ascii="Arial" w:hAnsi="Arial" w:cs="Arial"/>
          <w:b/>
          <w:bCs/>
        </w:rPr>
        <w:t xml:space="preserve">Livelihood </w:t>
      </w:r>
      <w:r w:rsidR="00E77B8A" w:rsidRPr="000F2C88">
        <w:rPr>
          <w:rFonts w:ascii="Arial" w:hAnsi="Arial" w:cs="Arial"/>
          <w:b/>
          <w:bCs/>
        </w:rPr>
        <w:t>R</w:t>
      </w:r>
      <w:r w:rsidR="005C311C" w:rsidRPr="000F2C88">
        <w:rPr>
          <w:rFonts w:ascii="Arial" w:hAnsi="Arial" w:cs="Arial"/>
          <w:b/>
          <w:bCs/>
        </w:rPr>
        <w:t xml:space="preserve">esilience </w:t>
      </w:r>
      <w:r w:rsidR="00E77B8A" w:rsidRPr="000F2C88">
        <w:rPr>
          <w:rFonts w:ascii="Arial" w:hAnsi="Arial" w:cs="Arial"/>
          <w:b/>
          <w:bCs/>
        </w:rPr>
        <w:t>P</w:t>
      </w:r>
      <w:r w:rsidR="005C311C" w:rsidRPr="000F2C88">
        <w:rPr>
          <w:rFonts w:ascii="Arial" w:hAnsi="Arial" w:cs="Arial"/>
          <w:b/>
          <w:bCs/>
        </w:rPr>
        <w:t>atterns</w:t>
      </w:r>
    </w:p>
    <w:p w14:paraId="1AE0F02E" w14:textId="77777777" w:rsidR="000F2C88" w:rsidRPr="000F2C88" w:rsidRDefault="000F2C88" w:rsidP="00695225">
      <w:pPr>
        <w:spacing w:after="0" w:line="240" w:lineRule="auto"/>
        <w:jc w:val="both"/>
        <w:rPr>
          <w:rFonts w:ascii="Arial" w:hAnsi="Arial" w:cs="Arial"/>
          <w:b/>
          <w:bCs/>
        </w:rPr>
      </w:pPr>
    </w:p>
    <w:p w14:paraId="072F4258" w14:textId="7F36E17D" w:rsidR="00246E17" w:rsidRPr="00E77B8A" w:rsidRDefault="00246E17" w:rsidP="00695225">
      <w:pPr>
        <w:spacing w:after="0" w:line="240" w:lineRule="auto"/>
        <w:jc w:val="both"/>
        <w:rPr>
          <w:rFonts w:ascii="Arial" w:eastAsia="Times New Roman" w:hAnsi="Arial" w:cs="Arial"/>
          <w:sz w:val="20"/>
          <w:szCs w:val="20"/>
        </w:rPr>
      </w:pPr>
      <w:r w:rsidRPr="00E77B8A">
        <w:rPr>
          <w:rFonts w:ascii="Arial" w:eastAsia="Times New Roman" w:hAnsi="Arial" w:cs="Arial"/>
          <w:sz w:val="20"/>
          <w:szCs w:val="20"/>
        </w:rPr>
        <w:t>A comprehensive assessment of livelihood resilience is illustrated in Fig. 2</w:t>
      </w:r>
      <w:r w:rsidR="005C7E3B" w:rsidRPr="00E77B8A">
        <w:rPr>
          <w:rFonts w:ascii="Arial" w:eastAsia="Times New Roman" w:hAnsi="Arial" w:cs="Arial"/>
          <w:sz w:val="20"/>
          <w:szCs w:val="20"/>
        </w:rPr>
        <w:t>,</w:t>
      </w:r>
      <w:r w:rsidRPr="00E77B8A">
        <w:rPr>
          <w:rFonts w:ascii="Arial" w:eastAsia="Times New Roman" w:hAnsi="Arial" w:cs="Arial"/>
          <w:sz w:val="20"/>
          <w:szCs w:val="20"/>
        </w:rPr>
        <w:t xml:space="preserve"> presenting the ability of communities to deal with flood shocks and stresses. The result indicates that households had more absorptive capacity than adaptive and transformative capacity. About 50% of households had absorptive capacity, whereas only one-fifth percent of households had transformative capacity. Absorptive capacity exhibited the highest contribution to livelihood resilience, accounting for 46% of the total resilience. Adaptive capacity demonstrated a 33% contribution in enhancing livelihood resilience (Fig. 2). This capacity emphasizes adjustments and modifications to cope with changing conditions. Transformative capacity focusing on long-term systemic changes to address vulnerabilities contributed the least (21%) to overall resilience (Fig. 2). </w:t>
      </w:r>
    </w:p>
    <w:p w14:paraId="5611F8C7" w14:textId="77777777" w:rsidR="00AD0904" w:rsidRDefault="00AD0904" w:rsidP="00695225">
      <w:pPr>
        <w:spacing w:after="0" w:line="240" w:lineRule="auto"/>
        <w:jc w:val="both"/>
        <w:rPr>
          <w:rFonts w:ascii="Arial" w:eastAsia="Times New Roman" w:hAnsi="Arial" w:cs="Arial"/>
          <w:sz w:val="24"/>
          <w:szCs w:val="24"/>
        </w:rPr>
      </w:pPr>
    </w:p>
    <w:p w14:paraId="6F933F8C" w14:textId="426ADC88" w:rsidR="00AD0904" w:rsidRDefault="00246E17" w:rsidP="00695225">
      <w:pPr>
        <w:spacing w:after="0" w:line="240" w:lineRule="auto"/>
        <w:jc w:val="both"/>
        <w:rPr>
          <w:rFonts w:ascii="Arial" w:eastAsia="Times New Roman" w:hAnsi="Arial" w:cs="Arial"/>
          <w:sz w:val="20"/>
          <w:szCs w:val="20"/>
        </w:rPr>
      </w:pPr>
      <w:r w:rsidRPr="00AD0904">
        <w:rPr>
          <w:rFonts w:ascii="Arial" w:eastAsia="Times New Roman" w:hAnsi="Arial" w:cs="Arial"/>
          <w:sz w:val="20"/>
          <w:szCs w:val="20"/>
        </w:rPr>
        <w:t xml:space="preserve">The social dimension was identified as the most (35.87%) domination in absorptive capacity building, which highlights the importance of social networks and community cohesion in mitigating flood impacts (Fig. 2). The adaptive capacity of households was found as highly influenced by human capital and social capital. </w:t>
      </w:r>
      <w:r w:rsidR="000821B7" w:rsidRPr="00AD0904">
        <w:rPr>
          <w:rFonts w:ascii="Arial" w:eastAsia="Times New Roman" w:hAnsi="Arial" w:cs="Arial"/>
          <w:sz w:val="20"/>
          <w:szCs w:val="20"/>
        </w:rPr>
        <w:t xml:space="preserve">The government of Bangladesh has played a crucial role in ensuring food security, even </w:t>
      </w:r>
      <w:r w:rsidR="00B20B8D" w:rsidRPr="00AD0904">
        <w:rPr>
          <w:rFonts w:ascii="Arial" w:eastAsia="Times New Roman" w:hAnsi="Arial" w:cs="Arial"/>
          <w:sz w:val="20"/>
          <w:szCs w:val="20"/>
        </w:rPr>
        <w:t>in enhancing absorptive capacity to</w:t>
      </w:r>
      <w:r w:rsidR="000821B7" w:rsidRPr="00AD0904">
        <w:rPr>
          <w:rFonts w:ascii="Arial" w:eastAsia="Times New Roman" w:hAnsi="Arial" w:cs="Arial"/>
          <w:sz w:val="20"/>
          <w:szCs w:val="20"/>
        </w:rPr>
        <w:t xml:space="preserve"> disastrous floods.  This involves giving farmers quick and all-encompassing assistance, including finance, fertilizer, seedlings, and seeds.  Furthermore, flood-induced siltation has improved soil fertility, which has led to higher rice yields overall and in </w:t>
      </w:r>
      <w:r w:rsidR="000821B7" w:rsidRPr="00AD0904">
        <w:rPr>
          <w:rFonts w:ascii="Arial" w:eastAsia="Times New Roman" w:hAnsi="Arial" w:cs="Arial"/>
          <w:i/>
          <w:iCs/>
          <w:sz w:val="20"/>
          <w:szCs w:val="20"/>
        </w:rPr>
        <w:t>Boro</w:t>
      </w:r>
      <w:r w:rsidR="000821B7" w:rsidRPr="00AD0904">
        <w:rPr>
          <w:rFonts w:ascii="Arial" w:eastAsia="Times New Roman" w:hAnsi="Arial" w:cs="Arial"/>
          <w:sz w:val="20"/>
          <w:szCs w:val="20"/>
        </w:rPr>
        <w:t xml:space="preserve"> rice farming specifically. Similar results were also demonstrated by Fujita et al. </w:t>
      </w:r>
      <w:r w:rsidR="00232A48" w:rsidRPr="00AD0904">
        <w:rPr>
          <w:rFonts w:ascii="Arial" w:eastAsia="Times New Roman" w:hAnsi="Arial" w:cs="Arial"/>
          <w:sz w:val="20"/>
          <w:szCs w:val="20"/>
        </w:rPr>
        <w:t>(2021)</w:t>
      </w:r>
      <w:r w:rsidR="000821B7" w:rsidRPr="00AD0904">
        <w:rPr>
          <w:rFonts w:ascii="Arial" w:eastAsia="Times New Roman" w:hAnsi="Arial" w:cs="Arial"/>
          <w:sz w:val="20"/>
          <w:szCs w:val="20"/>
        </w:rPr>
        <w:t xml:space="preserve"> and Parvin et al.</w:t>
      </w:r>
      <w:r w:rsidR="00232A48" w:rsidRPr="00AD0904">
        <w:rPr>
          <w:rFonts w:ascii="Arial" w:eastAsia="Times New Roman" w:hAnsi="Arial" w:cs="Arial"/>
          <w:sz w:val="20"/>
          <w:szCs w:val="20"/>
        </w:rPr>
        <w:t xml:space="preserve"> (2016)</w:t>
      </w:r>
      <w:r w:rsidR="000821B7" w:rsidRPr="00AD0904">
        <w:rPr>
          <w:rFonts w:ascii="Arial" w:eastAsia="Times New Roman" w:hAnsi="Arial" w:cs="Arial"/>
          <w:sz w:val="20"/>
          <w:szCs w:val="20"/>
        </w:rPr>
        <w:t xml:space="preserve"> in their study of flood risk management in Bangladesh.</w:t>
      </w:r>
    </w:p>
    <w:p w14:paraId="044DC346" w14:textId="77777777" w:rsidR="00120054" w:rsidRDefault="00120054" w:rsidP="00695225">
      <w:pPr>
        <w:spacing w:after="0" w:line="240" w:lineRule="auto"/>
        <w:jc w:val="both"/>
        <w:rPr>
          <w:rFonts w:ascii="Arial" w:eastAsia="Times New Roman" w:hAnsi="Arial" w:cs="Arial"/>
          <w:sz w:val="20"/>
          <w:szCs w:val="20"/>
        </w:rPr>
      </w:pPr>
    </w:p>
    <w:p w14:paraId="3EE71A62" w14:textId="77777777" w:rsidR="00120054" w:rsidRDefault="00120054" w:rsidP="00695225">
      <w:pPr>
        <w:spacing w:after="0" w:line="240" w:lineRule="auto"/>
        <w:jc w:val="both"/>
        <w:rPr>
          <w:rFonts w:ascii="Arial" w:eastAsia="Times New Roman" w:hAnsi="Arial" w:cs="Arial"/>
          <w:sz w:val="20"/>
          <w:szCs w:val="20"/>
        </w:rPr>
      </w:pPr>
    </w:p>
    <w:p w14:paraId="44124700" w14:textId="77777777" w:rsidR="00120054" w:rsidRDefault="00120054" w:rsidP="00695225">
      <w:pPr>
        <w:spacing w:after="0" w:line="240" w:lineRule="auto"/>
        <w:jc w:val="both"/>
        <w:rPr>
          <w:rFonts w:ascii="Arial" w:eastAsia="Times New Roman" w:hAnsi="Arial" w:cs="Arial"/>
          <w:sz w:val="20"/>
          <w:szCs w:val="20"/>
        </w:rPr>
      </w:pPr>
    </w:p>
    <w:p w14:paraId="76B6CCFC" w14:textId="77777777" w:rsidR="00120054" w:rsidRDefault="00120054" w:rsidP="00695225">
      <w:pPr>
        <w:spacing w:after="0" w:line="240" w:lineRule="auto"/>
        <w:jc w:val="both"/>
        <w:rPr>
          <w:rFonts w:ascii="Arial" w:eastAsia="Times New Roman" w:hAnsi="Arial" w:cs="Arial"/>
          <w:sz w:val="20"/>
          <w:szCs w:val="20"/>
        </w:rPr>
      </w:pPr>
    </w:p>
    <w:p w14:paraId="4A2CA36D" w14:textId="77777777" w:rsidR="00120054" w:rsidRDefault="00120054" w:rsidP="00695225">
      <w:pPr>
        <w:spacing w:after="0" w:line="240" w:lineRule="auto"/>
        <w:jc w:val="both"/>
        <w:rPr>
          <w:rFonts w:ascii="Arial" w:eastAsia="Times New Roman" w:hAnsi="Arial" w:cs="Arial"/>
          <w:sz w:val="20"/>
          <w:szCs w:val="20"/>
        </w:rPr>
      </w:pPr>
    </w:p>
    <w:p w14:paraId="0C16C511" w14:textId="77777777" w:rsidR="00120054" w:rsidRDefault="00120054" w:rsidP="00695225">
      <w:pPr>
        <w:spacing w:after="0" w:line="240" w:lineRule="auto"/>
        <w:jc w:val="both"/>
        <w:rPr>
          <w:rFonts w:ascii="Arial" w:eastAsia="Times New Roman" w:hAnsi="Arial" w:cs="Arial"/>
          <w:sz w:val="20"/>
          <w:szCs w:val="20"/>
        </w:rPr>
      </w:pPr>
    </w:p>
    <w:p w14:paraId="42E6E2BB" w14:textId="77777777" w:rsidR="00120054" w:rsidRDefault="00120054" w:rsidP="00695225">
      <w:pPr>
        <w:spacing w:after="0" w:line="240" w:lineRule="auto"/>
        <w:jc w:val="both"/>
        <w:rPr>
          <w:rFonts w:ascii="Arial" w:eastAsia="Times New Roman" w:hAnsi="Arial" w:cs="Arial"/>
          <w:sz w:val="20"/>
          <w:szCs w:val="20"/>
        </w:rPr>
      </w:pPr>
    </w:p>
    <w:p w14:paraId="223D961F" w14:textId="77777777" w:rsidR="00120054" w:rsidRDefault="00120054" w:rsidP="00695225">
      <w:pPr>
        <w:spacing w:after="0" w:line="240" w:lineRule="auto"/>
        <w:jc w:val="both"/>
        <w:rPr>
          <w:rFonts w:ascii="Arial" w:eastAsia="Times New Roman" w:hAnsi="Arial" w:cs="Arial"/>
          <w:sz w:val="20"/>
          <w:szCs w:val="20"/>
        </w:rPr>
      </w:pPr>
    </w:p>
    <w:p w14:paraId="0773018D" w14:textId="77777777" w:rsidR="00120054" w:rsidRDefault="00120054" w:rsidP="00695225">
      <w:pPr>
        <w:spacing w:after="0" w:line="240" w:lineRule="auto"/>
        <w:jc w:val="both"/>
        <w:rPr>
          <w:rFonts w:ascii="Arial" w:eastAsia="Times New Roman" w:hAnsi="Arial" w:cs="Arial"/>
          <w:sz w:val="20"/>
          <w:szCs w:val="20"/>
        </w:rPr>
      </w:pPr>
    </w:p>
    <w:p w14:paraId="16B5DA87" w14:textId="77777777" w:rsidR="00120054" w:rsidRDefault="00120054" w:rsidP="00695225">
      <w:pPr>
        <w:spacing w:after="0" w:line="240" w:lineRule="auto"/>
        <w:jc w:val="both"/>
        <w:rPr>
          <w:rFonts w:ascii="Arial" w:eastAsia="Times New Roman" w:hAnsi="Arial" w:cs="Arial"/>
          <w:sz w:val="20"/>
          <w:szCs w:val="20"/>
        </w:rPr>
      </w:pPr>
    </w:p>
    <w:p w14:paraId="63F7250C" w14:textId="77777777" w:rsidR="00120054" w:rsidRDefault="00120054" w:rsidP="00695225">
      <w:pPr>
        <w:spacing w:after="0" w:line="240" w:lineRule="auto"/>
        <w:jc w:val="both"/>
        <w:rPr>
          <w:rFonts w:ascii="Arial" w:eastAsia="Times New Roman" w:hAnsi="Arial" w:cs="Arial"/>
          <w:sz w:val="20"/>
          <w:szCs w:val="20"/>
        </w:rPr>
      </w:pPr>
    </w:p>
    <w:p w14:paraId="5204A762" w14:textId="77777777" w:rsidR="00120054" w:rsidRDefault="00120054" w:rsidP="00695225">
      <w:pPr>
        <w:spacing w:after="0" w:line="240" w:lineRule="auto"/>
        <w:jc w:val="both"/>
        <w:rPr>
          <w:rFonts w:ascii="Arial" w:eastAsia="Times New Roman" w:hAnsi="Arial" w:cs="Arial"/>
          <w:sz w:val="20"/>
          <w:szCs w:val="20"/>
        </w:rPr>
      </w:pPr>
    </w:p>
    <w:p w14:paraId="042572B3" w14:textId="77777777" w:rsidR="00120054" w:rsidRDefault="00120054" w:rsidP="00695225">
      <w:pPr>
        <w:spacing w:after="0" w:line="240" w:lineRule="auto"/>
        <w:jc w:val="both"/>
        <w:rPr>
          <w:rFonts w:ascii="Arial" w:eastAsia="Times New Roman" w:hAnsi="Arial" w:cs="Arial"/>
          <w:sz w:val="20"/>
          <w:szCs w:val="20"/>
        </w:rPr>
      </w:pPr>
    </w:p>
    <w:p w14:paraId="2937F2F7" w14:textId="77777777" w:rsidR="00120054" w:rsidRDefault="00120054" w:rsidP="00695225">
      <w:pPr>
        <w:spacing w:after="0" w:line="240" w:lineRule="auto"/>
        <w:jc w:val="both"/>
        <w:rPr>
          <w:rFonts w:ascii="Arial" w:eastAsia="Times New Roman" w:hAnsi="Arial" w:cs="Arial"/>
          <w:sz w:val="20"/>
          <w:szCs w:val="20"/>
        </w:rPr>
      </w:pPr>
    </w:p>
    <w:p w14:paraId="74DA8D0C" w14:textId="77777777" w:rsidR="00120054" w:rsidRDefault="00120054" w:rsidP="00695225">
      <w:pPr>
        <w:spacing w:after="0" w:line="240" w:lineRule="auto"/>
        <w:jc w:val="both"/>
        <w:rPr>
          <w:rFonts w:ascii="Arial" w:eastAsia="Times New Roman" w:hAnsi="Arial" w:cs="Arial"/>
          <w:sz w:val="20"/>
          <w:szCs w:val="20"/>
        </w:rPr>
      </w:pPr>
    </w:p>
    <w:p w14:paraId="38687028" w14:textId="77777777" w:rsidR="00120054" w:rsidRDefault="00120054" w:rsidP="00695225">
      <w:pPr>
        <w:spacing w:after="0" w:line="240" w:lineRule="auto"/>
        <w:jc w:val="both"/>
        <w:rPr>
          <w:rFonts w:ascii="Arial" w:eastAsia="Times New Roman" w:hAnsi="Arial" w:cs="Arial"/>
          <w:sz w:val="20"/>
          <w:szCs w:val="20"/>
        </w:rPr>
      </w:pPr>
    </w:p>
    <w:p w14:paraId="710B025F" w14:textId="77777777" w:rsidR="00120054" w:rsidRDefault="00120054" w:rsidP="00695225">
      <w:pPr>
        <w:spacing w:after="0" w:line="240" w:lineRule="auto"/>
        <w:jc w:val="both"/>
        <w:rPr>
          <w:rFonts w:ascii="Arial" w:eastAsia="Times New Roman" w:hAnsi="Arial" w:cs="Arial"/>
          <w:sz w:val="20"/>
          <w:szCs w:val="20"/>
        </w:rPr>
      </w:pPr>
    </w:p>
    <w:p w14:paraId="1DF79BCB" w14:textId="77777777" w:rsidR="00120054" w:rsidRDefault="00120054" w:rsidP="00695225">
      <w:pPr>
        <w:spacing w:after="0" w:line="240" w:lineRule="auto"/>
        <w:jc w:val="both"/>
        <w:rPr>
          <w:rFonts w:ascii="Arial" w:eastAsia="Times New Roman" w:hAnsi="Arial" w:cs="Arial"/>
          <w:sz w:val="20"/>
          <w:szCs w:val="20"/>
        </w:rPr>
      </w:pPr>
    </w:p>
    <w:p w14:paraId="4DB8B787" w14:textId="77777777" w:rsidR="00120054" w:rsidRDefault="00120054" w:rsidP="00695225">
      <w:pPr>
        <w:spacing w:after="0" w:line="240" w:lineRule="auto"/>
        <w:jc w:val="both"/>
        <w:rPr>
          <w:rFonts w:ascii="Arial" w:eastAsia="Times New Roman" w:hAnsi="Arial" w:cs="Arial"/>
          <w:sz w:val="20"/>
          <w:szCs w:val="20"/>
        </w:rPr>
      </w:pPr>
    </w:p>
    <w:p w14:paraId="4A874D87" w14:textId="77777777" w:rsidR="00120054" w:rsidRDefault="00120054" w:rsidP="00695225">
      <w:pPr>
        <w:spacing w:after="0" w:line="240" w:lineRule="auto"/>
        <w:jc w:val="both"/>
        <w:rPr>
          <w:rFonts w:ascii="Arial" w:eastAsia="Times New Roman" w:hAnsi="Arial" w:cs="Arial"/>
          <w:sz w:val="20"/>
          <w:szCs w:val="20"/>
        </w:rPr>
      </w:pPr>
    </w:p>
    <w:p w14:paraId="07E02205" w14:textId="77777777" w:rsidR="00120054" w:rsidRDefault="00120054" w:rsidP="00695225">
      <w:pPr>
        <w:spacing w:after="0" w:line="240" w:lineRule="auto"/>
        <w:jc w:val="both"/>
        <w:rPr>
          <w:rFonts w:ascii="Arial" w:eastAsia="Times New Roman" w:hAnsi="Arial" w:cs="Arial"/>
          <w:sz w:val="20"/>
          <w:szCs w:val="20"/>
        </w:rPr>
      </w:pPr>
    </w:p>
    <w:p w14:paraId="189B1800" w14:textId="77777777" w:rsidR="000F2C88" w:rsidRDefault="000F2C88" w:rsidP="00695225">
      <w:pPr>
        <w:spacing w:after="0" w:line="240" w:lineRule="auto"/>
        <w:jc w:val="both"/>
        <w:rPr>
          <w:rFonts w:ascii="Arial" w:eastAsia="Times New Roman" w:hAnsi="Arial" w:cs="Arial"/>
          <w:sz w:val="20"/>
          <w:szCs w:val="20"/>
        </w:rPr>
      </w:pPr>
    </w:p>
    <w:p w14:paraId="4310F4CB" w14:textId="5A119523" w:rsidR="00AD0904" w:rsidRDefault="00AD0904" w:rsidP="00695225">
      <w:pPr>
        <w:spacing w:after="0" w:line="240" w:lineRule="auto"/>
        <w:jc w:val="both"/>
        <w:rPr>
          <w:rFonts w:ascii="Arial" w:eastAsia="Times New Roman" w:hAnsi="Arial" w:cs="Arial"/>
          <w:sz w:val="20"/>
          <w:szCs w:val="20"/>
        </w:rPr>
      </w:pPr>
      <w:r w:rsidRPr="00AD0904">
        <w:rPr>
          <w:rFonts w:ascii="Arial" w:hAnsi="Arial" w:cs="Arial"/>
          <w:b/>
          <w:bCs/>
          <w:noProof/>
          <w:sz w:val="20"/>
          <w:szCs w:val="20"/>
        </w:rPr>
        <mc:AlternateContent>
          <mc:Choice Requires="wpg">
            <w:drawing>
              <wp:anchor distT="0" distB="0" distL="114300" distR="114300" simplePos="0" relativeHeight="251659264" behindDoc="0" locked="0" layoutInCell="1" allowOverlap="1" wp14:anchorId="3E24C92A" wp14:editId="68ACB03F">
                <wp:simplePos x="0" y="0"/>
                <wp:positionH relativeFrom="column">
                  <wp:posOffset>-47152</wp:posOffset>
                </wp:positionH>
                <wp:positionV relativeFrom="paragraph">
                  <wp:posOffset>41910</wp:posOffset>
                </wp:positionV>
                <wp:extent cx="5605853" cy="4608830"/>
                <wp:effectExtent l="0" t="0" r="13970" b="1270"/>
                <wp:wrapNone/>
                <wp:docPr id="21" name="Group 21"/>
                <wp:cNvGraphicFramePr/>
                <a:graphic xmlns:a="http://schemas.openxmlformats.org/drawingml/2006/main">
                  <a:graphicData uri="http://schemas.microsoft.com/office/word/2010/wordprocessingGroup">
                    <wpg:wgp>
                      <wpg:cNvGrpSpPr/>
                      <wpg:grpSpPr>
                        <a:xfrm>
                          <a:off x="0" y="0"/>
                          <a:ext cx="5605853" cy="4608830"/>
                          <a:chOff x="0" y="0"/>
                          <a:chExt cx="5818506" cy="4609168"/>
                        </a:xfrm>
                      </wpg:grpSpPr>
                      <wpg:grpSp>
                        <wpg:cNvPr id="5" name="Group 5"/>
                        <wpg:cNvGrpSpPr/>
                        <wpg:grpSpPr>
                          <a:xfrm>
                            <a:off x="55659" y="15903"/>
                            <a:ext cx="5762847" cy="4593265"/>
                            <a:chOff x="0" y="0"/>
                            <a:chExt cx="5887085" cy="4525010"/>
                          </a:xfrm>
                        </wpg:grpSpPr>
                        <wpg:graphicFrame>
                          <wpg:cNvPr id="1" name="Chart 1">
                            <a:extLst>
                              <a:ext uri="{FF2B5EF4-FFF2-40B4-BE49-F238E27FC236}">
                                <a16:creationId xmlns:a16="http://schemas.microsoft.com/office/drawing/2014/main" id="{A28831F0-6DDD-4412-8473-3C1E61B462B3}"/>
                              </a:ext>
                            </a:extLst>
                          </wpg:cNvPr>
                          <wpg:cNvFrPr/>
                          <wpg:xfrm>
                            <a:off x="0" y="0"/>
                            <a:ext cx="2943225" cy="226568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2" name="Chart 2">
                            <a:extLst>
                              <a:ext uri="{FF2B5EF4-FFF2-40B4-BE49-F238E27FC236}">
                                <a16:creationId xmlns:a16="http://schemas.microsoft.com/office/drawing/2014/main" id="{725E97A4-67AE-4449-B4F7-BCED67FBDC7B}"/>
                              </a:ext>
                            </a:extLst>
                          </wpg:cNvPr>
                          <wpg:cNvFrPr/>
                          <wpg:xfrm>
                            <a:off x="2943225" y="0"/>
                            <a:ext cx="2943860" cy="226568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3" name="Chart 3">
                            <a:extLst>
                              <a:ext uri="{FF2B5EF4-FFF2-40B4-BE49-F238E27FC236}">
                                <a16:creationId xmlns:a16="http://schemas.microsoft.com/office/drawing/2014/main" id="{C36CD320-4C02-45F3-B21C-47B5AB7DD8DF}"/>
                              </a:ext>
                            </a:extLst>
                          </wpg:cNvPr>
                          <wpg:cNvFrPr/>
                          <wpg:xfrm>
                            <a:off x="0" y="2257425"/>
                            <a:ext cx="2944495" cy="2267585"/>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4" name="Chart 4">
                            <a:extLst>
                              <a:ext uri="{FF2B5EF4-FFF2-40B4-BE49-F238E27FC236}">
                                <a16:creationId xmlns:a16="http://schemas.microsoft.com/office/drawing/2014/main" id="{B5017CD6-AF3A-4267-B62F-AFEDD50AC8DF}"/>
                              </a:ext>
                            </a:extLst>
                          </wpg:cNvPr>
                          <wpg:cNvFrPr/>
                          <wpg:xfrm>
                            <a:off x="2943225" y="2257425"/>
                            <a:ext cx="2943860" cy="2267585"/>
                          </wpg:xfrm>
                          <a:graphic>
                            <a:graphicData uri="http://schemas.openxmlformats.org/drawingml/2006/chart">
                              <c:chart xmlns:c="http://schemas.openxmlformats.org/drawingml/2006/chart" xmlns:r="http://schemas.openxmlformats.org/officeDocument/2006/relationships" r:id="rId11"/>
                            </a:graphicData>
                          </a:graphic>
                        </wpg:graphicFrame>
                      </wpg:grpSp>
                      <wpg:grpSp>
                        <wpg:cNvPr id="20" name="Group 20"/>
                        <wpg:cNvGrpSpPr/>
                        <wpg:grpSpPr>
                          <a:xfrm>
                            <a:off x="0" y="0"/>
                            <a:ext cx="5783284" cy="2582883"/>
                            <a:chOff x="0" y="0"/>
                            <a:chExt cx="5783284" cy="2582883"/>
                          </a:xfrm>
                        </wpg:grpSpPr>
                        <wpg:grpSp>
                          <wpg:cNvPr id="19" name="Group 19"/>
                          <wpg:cNvGrpSpPr/>
                          <wpg:grpSpPr>
                            <a:xfrm>
                              <a:off x="11874" y="0"/>
                              <a:ext cx="5766033" cy="2272231"/>
                              <a:chOff x="-1" y="0"/>
                              <a:chExt cx="5766033" cy="2272231"/>
                            </a:xfrm>
                          </wpg:grpSpPr>
                          <wpg:grpSp>
                            <wpg:cNvPr id="16" name="Group 16"/>
                            <wpg:cNvGrpSpPr/>
                            <wpg:grpSpPr>
                              <a:xfrm>
                                <a:off x="-1" y="0"/>
                                <a:ext cx="2609241" cy="2272231"/>
                                <a:chOff x="-1" y="0"/>
                                <a:chExt cx="2609241" cy="2272231"/>
                              </a:xfrm>
                            </wpg:grpSpPr>
                            <wps:wsp>
                              <wps:cNvPr id="6" name="Text Box 6"/>
                              <wps:cNvSpPr txBox="1"/>
                              <wps:spPr>
                                <a:xfrm>
                                  <a:off x="356260" y="2036618"/>
                                  <a:ext cx="2252980" cy="235613"/>
                                </a:xfrm>
                                <a:prstGeom prst="rect">
                                  <a:avLst/>
                                </a:prstGeom>
                                <a:solidFill>
                                  <a:schemeClr val="lt1"/>
                                </a:solidFill>
                                <a:ln w="6350">
                                  <a:solidFill>
                                    <a:prstClr val="black"/>
                                  </a:solidFill>
                                </a:ln>
                              </wps:spPr>
                              <wps:txbx>
                                <w:txbxContent>
                                  <w:p w14:paraId="1A6CFD8C" w14:textId="77777777" w:rsidR="00AD0904" w:rsidRPr="00DA203F" w:rsidRDefault="00AD0904" w:rsidP="00AD0904">
                                    <w:pPr>
                                      <w:jc w:val="center"/>
                                      <w:rPr>
                                        <w:rFonts w:ascii="Arial Narrow" w:hAnsi="Arial Narrow"/>
                                        <w:b/>
                                        <w:bCs/>
                                        <w:sz w:val="20"/>
                                        <w:szCs w:val="20"/>
                                      </w:rPr>
                                    </w:pPr>
                                    <w:r w:rsidRPr="00DA203F">
                                      <w:rPr>
                                        <w:rFonts w:ascii="Arial Narrow" w:hAnsi="Arial Narrow"/>
                                        <w:b/>
                                        <w:bCs/>
                                        <w:sz w:val="20"/>
                                        <w:szCs w:val="20"/>
                                      </w:rPr>
                                      <w:t>Livelihood Resilience Index Score= 33.33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 y="0"/>
                                  <a:ext cx="1391623" cy="284514"/>
                                </a:xfrm>
                                <a:prstGeom prst="rect">
                                  <a:avLst/>
                                </a:prstGeom>
                                <a:noFill/>
                                <a:ln w="6350">
                                  <a:noFill/>
                                </a:ln>
                              </wps:spPr>
                              <wps:txbx>
                                <w:txbxContent>
                                  <w:p w14:paraId="6247AF9C" w14:textId="77777777" w:rsidR="00AD0904" w:rsidRPr="00ED792D" w:rsidRDefault="00AD0904" w:rsidP="00AD0904">
                                    <w:pPr>
                                      <w:rPr>
                                        <w:rFonts w:ascii="Arial Narrow" w:hAnsi="Arial Narrow"/>
                                        <w:b/>
                                        <w:bCs/>
                                      </w:rPr>
                                    </w:pPr>
                                    <w:r w:rsidRPr="00ED792D">
                                      <w:rPr>
                                        <w:rFonts w:ascii="Arial Narrow" w:hAnsi="Arial Narrow"/>
                                        <w:b/>
                                        <w:bCs/>
                                      </w:rPr>
                                      <w:t xml:space="preserve">a) Overall resilience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2867890" y="17813"/>
                                <a:ext cx="2898142" cy="275821"/>
                                <a:chOff x="-1" y="0"/>
                                <a:chExt cx="2898142" cy="275821"/>
                              </a:xfrm>
                            </wpg:grpSpPr>
                            <wps:wsp>
                              <wps:cNvPr id="7" name="Text Box 7"/>
                              <wps:cNvSpPr txBox="1"/>
                              <wps:spPr>
                                <a:xfrm>
                                  <a:off x="1722483" y="32377"/>
                                  <a:ext cx="1175658" cy="243444"/>
                                </a:xfrm>
                                <a:prstGeom prst="rect">
                                  <a:avLst/>
                                </a:prstGeom>
                                <a:solidFill>
                                  <a:schemeClr val="lt1"/>
                                </a:solidFill>
                                <a:ln w="6350">
                                  <a:solidFill>
                                    <a:schemeClr val="tx1"/>
                                  </a:solidFill>
                                </a:ln>
                              </wps:spPr>
                              <wps:txbx>
                                <w:txbxContent>
                                  <w:p w14:paraId="7328E602" w14:textId="77777777" w:rsidR="00AD0904" w:rsidRPr="003056AE" w:rsidRDefault="00AD0904" w:rsidP="00AD0904">
                                    <w:pPr>
                                      <w:spacing w:after="0"/>
                                      <w:jc w:val="center"/>
                                      <w:rPr>
                                        <w:rFonts w:ascii="Arial Narrow" w:hAnsi="Arial Narrow"/>
                                        <w:b/>
                                        <w:bCs/>
                                        <w:sz w:val="18"/>
                                        <w:szCs w:val="18"/>
                                      </w:rPr>
                                    </w:pPr>
                                    <w:r>
                                      <w:rPr>
                                        <w:rFonts w:ascii="Arial Narrow" w:hAnsi="Arial Narrow"/>
                                        <w:b/>
                                        <w:bCs/>
                                        <w:sz w:val="18"/>
                                        <w:szCs w:val="18"/>
                                      </w:rPr>
                                      <w:t>Average</w:t>
                                    </w:r>
                                    <w:r w:rsidRPr="003056AE">
                                      <w:rPr>
                                        <w:rFonts w:ascii="Arial Narrow" w:hAnsi="Arial Narrow"/>
                                        <w:b/>
                                        <w:bCs/>
                                        <w:sz w:val="18"/>
                                        <w:szCs w:val="18"/>
                                      </w:rPr>
                                      <w:t xml:space="preserve"> Score= </w:t>
                                    </w:r>
                                    <w:r>
                                      <w:rPr>
                                        <w:rFonts w:ascii="Arial Narrow" w:hAnsi="Arial Narrow"/>
                                        <w:b/>
                                        <w:bCs/>
                                        <w:sz w:val="18"/>
                                        <w:szCs w:val="18"/>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 y="0"/>
                                  <a:ext cx="1437053" cy="266700"/>
                                </a:xfrm>
                                <a:prstGeom prst="rect">
                                  <a:avLst/>
                                </a:prstGeom>
                                <a:noFill/>
                                <a:ln w="6350">
                                  <a:noFill/>
                                </a:ln>
                              </wps:spPr>
                              <wps:txbx>
                                <w:txbxContent>
                                  <w:p w14:paraId="030CE1FA" w14:textId="77777777" w:rsidR="00AD0904" w:rsidRPr="00ED792D" w:rsidRDefault="00AD0904" w:rsidP="00AD0904">
                                    <w:pPr>
                                      <w:rPr>
                                        <w:rFonts w:ascii="Arial Narrow" w:hAnsi="Arial Narrow"/>
                                        <w:b/>
                                        <w:bCs/>
                                      </w:rPr>
                                    </w:pPr>
                                    <w:r w:rsidRPr="00ED792D">
                                      <w:rPr>
                                        <w:rFonts w:ascii="Arial Narrow" w:hAnsi="Arial Narrow"/>
                                        <w:b/>
                                        <w:bCs/>
                                      </w:rPr>
                                      <w:t xml:space="preserve">b) Absorptive capacity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7" name="Group 17"/>
                          <wpg:cNvGrpSpPr/>
                          <wpg:grpSpPr>
                            <a:xfrm>
                              <a:off x="0" y="2303813"/>
                              <a:ext cx="2900829" cy="279070"/>
                              <a:chOff x="0" y="0"/>
                              <a:chExt cx="2900829" cy="279070"/>
                            </a:xfrm>
                          </wpg:grpSpPr>
                          <wps:wsp>
                            <wps:cNvPr id="10" name="Text Box 10"/>
                            <wps:cNvSpPr txBox="1"/>
                            <wps:spPr>
                              <a:xfrm>
                                <a:off x="1725171" y="35626"/>
                                <a:ext cx="1175658" cy="243444"/>
                              </a:xfrm>
                              <a:prstGeom prst="rect">
                                <a:avLst/>
                              </a:prstGeom>
                              <a:solidFill>
                                <a:schemeClr val="lt1"/>
                              </a:solidFill>
                              <a:ln w="6350">
                                <a:solidFill>
                                  <a:schemeClr val="tx1"/>
                                </a:solidFill>
                              </a:ln>
                            </wps:spPr>
                            <wps:txbx>
                              <w:txbxContent>
                                <w:p w14:paraId="2045E20E" w14:textId="77777777" w:rsidR="00AD0904" w:rsidRPr="003056AE" w:rsidRDefault="00AD0904" w:rsidP="00AD0904">
                                  <w:pPr>
                                    <w:spacing w:after="0"/>
                                    <w:jc w:val="center"/>
                                    <w:rPr>
                                      <w:rFonts w:ascii="Arial Narrow" w:hAnsi="Arial Narrow"/>
                                      <w:b/>
                                      <w:bCs/>
                                      <w:sz w:val="18"/>
                                      <w:szCs w:val="18"/>
                                    </w:rPr>
                                  </w:pPr>
                                  <w:r>
                                    <w:rPr>
                                      <w:rFonts w:ascii="Arial Narrow" w:hAnsi="Arial Narrow"/>
                                      <w:b/>
                                      <w:bCs/>
                                      <w:sz w:val="18"/>
                                      <w:szCs w:val="18"/>
                                    </w:rPr>
                                    <w:t>Average</w:t>
                                  </w:r>
                                  <w:r w:rsidRPr="003056AE">
                                    <w:rPr>
                                      <w:rFonts w:ascii="Arial Narrow" w:hAnsi="Arial Narrow"/>
                                      <w:b/>
                                      <w:bCs/>
                                      <w:sz w:val="18"/>
                                      <w:szCs w:val="18"/>
                                    </w:rPr>
                                    <w:t xml:space="preserve"> Score=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1320800" cy="266700"/>
                              </a:xfrm>
                              <a:prstGeom prst="rect">
                                <a:avLst/>
                              </a:prstGeom>
                              <a:noFill/>
                              <a:ln w="6350">
                                <a:noFill/>
                              </a:ln>
                            </wps:spPr>
                            <wps:txbx>
                              <w:txbxContent>
                                <w:p w14:paraId="33FDE956" w14:textId="77777777" w:rsidR="00AD0904" w:rsidRPr="00ED792D" w:rsidRDefault="00AD0904" w:rsidP="00AD0904">
                                  <w:pPr>
                                    <w:rPr>
                                      <w:rFonts w:ascii="Arial Narrow" w:hAnsi="Arial Narrow"/>
                                      <w:b/>
                                      <w:bCs/>
                                    </w:rPr>
                                  </w:pPr>
                                  <w:r w:rsidRPr="00ED792D">
                                    <w:rPr>
                                      <w:rFonts w:ascii="Arial Narrow" w:hAnsi="Arial Narrow"/>
                                      <w:b/>
                                      <w:bCs/>
                                    </w:rPr>
                                    <w:t xml:space="preserve">c) Adaptive capacity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 name="Group 18"/>
                          <wpg:cNvGrpSpPr/>
                          <wpg:grpSpPr>
                            <a:xfrm>
                              <a:off x="2873829" y="2309751"/>
                              <a:ext cx="2909455" cy="273132"/>
                              <a:chOff x="0" y="0"/>
                              <a:chExt cx="2909455" cy="273132"/>
                            </a:xfrm>
                          </wpg:grpSpPr>
                          <wps:wsp>
                            <wps:cNvPr id="8" name="Text Box 8"/>
                            <wps:cNvSpPr txBox="1"/>
                            <wps:spPr>
                              <a:xfrm>
                                <a:off x="1733797" y="29688"/>
                                <a:ext cx="1175658" cy="243444"/>
                              </a:xfrm>
                              <a:prstGeom prst="rect">
                                <a:avLst/>
                              </a:prstGeom>
                              <a:solidFill>
                                <a:schemeClr val="lt1"/>
                              </a:solidFill>
                              <a:ln w="6350">
                                <a:solidFill>
                                  <a:schemeClr val="tx1"/>
                                </a:solidFill>
                              </a:ln>
                            </wps:spPr>
                            <wps:txbx>
                              <w:txbxContent>
                                <w:p w14:paraId="2EED6634" w14:textId="77777777" w:rsidR="00AD0904" w:rsidRPr="003056AE" w:rsidRDefault="00AD0904" w:rsidP="00AD0904">
                                  <w:pPr>
                                    <w:spacing w:after="0"/>
                                    <w:jc w:val="center"/>
                                    <w:rPr>
                                      <w:rFonts w:ascii="Arial Narrow" w:hAnsi="Arial Narrow"/>
                                      <w:b/>
                                      <w:bCs/>
                                      <w:sz w:val="18"/>
                                      <w:szCs w:val="18"/>
                                    </w:rPr>
                                  </w:pPr>
                                  <w:r>
                                    <w:rPr>
                                      <w:rFonts w:ascii="Arial Narrow" w:hAnsi="Arial Narrow"/>
                                      <w:b/>
                                      <w:bCs/>
                                      <w:sz w:val="18"/>
                                      <w:szCs w:val="18"/>
                                    </w:rPr>
                                    <w:t>Average</w:t>
                                  </w:r>
                                  <w:r w:rsidRPr="003056AE">
                                    <w:rPr>
                                      <w:rFonts w:ascii="Arial Narrow" w:hAnsi="Arial Narrow"/>
                                      <w:b/>
                                      <w:bCs/>
                                      <w:sz w:val="18"/>
                                      <w:szCs w:val="18"/>
                                    </w:rPr>
                                    <w:t xml:space="preserve"> Score= </w:t>
                                  </w:r>
                                  <w:r>
                                    <w:rPr>
                                      <w:rFonts w:ascii="Arial Narrow" w:hAnsi="Arial Narrow"/>
                                      <w:b/>
                                      <w:bCs/>
                                      <w:sz w:val="18"/>
                                      <w:szCs w:val="1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0"/>
                                <a:ext cx="1728420" cy="273132"/>
                              </a:xfrm>
                              <a:prstGeom prst="rect">
                                <a:avLst/>
                              </a:prstGeom>
                              <a:noFill/>
                              <a:ln w="6350">
                                <a:noFill/>
                              </a:ln>
                            </wps:spPr>
                            <wps:txbx>
                              <w:txbxContent>
                                <w:p w14:paraId="6476AA30" w14:textId="77777777" w:rsidR="00AD0904" w:rsidRPr="00ED792D" w:rsidRDefault="00AD0904" w:rsidP="00AD0904">
                                  <w:pPr>
                                    <w:rPr>
                                      <w:rFonts w:ascii="Arial Narrow" w:hAnsi="Arial Narrow"/>
                                      <w:b/>
                                      <w:bCs/>
                                    </w:rPr>
                                  </w:pPr>
                                  <w:r w:rsidRPr="00ED792D">
                                    <w:rPr>
                                      <w:rFonts w:ascii="Arial Narrow" w:hAnsi="Arial Narrow"/>
                                      <w:b/>
                                      <w:bCs/>
                                    </w:rPr>
                                    <w:t xml:space="preserve">d) Transformative capacity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E24C92A" id="Group 21" o:spid="_x0000_s1026" style="position:absolute;left:0;text-align:left;margin-left:-3.7pt;margin-top:3.3pt;width:441.4pt;height:362.9pt;z-index:251659264;mso-width-relative:margin;mso-height-relative:margin" coordsize="58185,46091"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">
                <v:group id="Group 5" o:spid="_x0000_s1027" style="position:absolute;left:556;top:159;width:57629;height:45932" coordsize="58870,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8" type="#_x0000_t75" style="position:absolute;left:-51;top:-36;width:29538;height:227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">
                    <v:imagedata r:id="rId17" o:title=""/>
                    <o:lock v:ext="edit" aspectratio="f"/>
                  </v:shape>
                  <v:shape id="Chart 2" o:spid="_x0000_s1029" type="#_x0000_t75" style="position:absolute;left:29358;top:-36;width:29603;height:227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">
                    <v:imagedata r:id="rId18" o:title=""/>
                    <o:lock v:ext="edit" aspectratio="f"/>
                  </v:shape>
                  <v:shape id="Chart 3" o:spid="_x0000_s1030" type="#_x0000_t75" style="position:absolute;left:-51;top:22485;width:29538;height:22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">
                    <v:imagedata r:id="rId19" o:title=""/>
                    <o:lock v:ext="edit" aspectratio="f"/>
                  </v:shape>
                  <v:shape id="Chart 4" o:spid="_x0000_s1031" type="#_x0000_t75" style="position:absolute;left:29358;top:22485;width:29603;height:22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">
                    <v:imagedata r:id="rId20" o:title=""/>
                    <o:lock v:ext="edit" aspectratio="f"/>
                  </v:shape>
                </v:group>
                <v:group id="Group 20" o:spid="_x0000_s1032" style="position:absolute;width:57832;height:25828" coordsize="57832,2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9" o:spid="_x0000_s1033" style="position:absolute;left:118;width:57661;height:22722" coordorigin="" coordsize="57660,2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6" o:spid="_x0000_s1034" style="position:absolute;width:26092;height:22722" coordorigin="" coordsize="26092,2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Text Box 6" o:spid="_x0000_s1035" type="#_x0000_t202" style="position:absolute;left:3562;top:20366;width:2253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1A6CFD8C" w14:textId="77777777" w:rsidR="00AD0904" w:rsidRPr="00DA203F" w:rsidRDefault="00AD0904" w:rsidP="00AD0904">
                              <w:pPr>
                                <w:jc w:val="center"/>
                                <w:rPr>
                                  <w:rFonts w:ascii="Arial Narrow" w:hAnsi="Arial Narrow"/>
                                  <w:b/>
                                  <w:bCs/>
                                  <w:sz w:val="20"/>
                                  <w:szCs w:val="20"/>
                                </w:rPr>
                              </w:pPr>
                              <w:r w:rsidRPr="00DA203F">
                                <w:rPr>
                                  <w:rFonts w:ascii="Arial Narrow" w:hAnsi="Arial Narrow"/>
                                  <w:b/>
                                  <w:bCs/>
                                  <w:sz w:val="20"/>
                                  <w:szCs w:val="20"/>
                                </w:rPr>
                                <w:t>Livelihood Resilience Index Score= 33.33</w:t>
                              </w:r>
                            </w:p>
                          </w:txbxContent>
                        </v:textbox>
                      </v:shape>
                      <v:shape id="Text Box 11" o:spid="_x0000_s1036" type="#_x0000_t202" style="position:absolute;width:1391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247AF9C" w14:textId="77777777" w:rsidR="00AD0904" w:rsidRPr="00ED792D" w:rsidRDefault="00AD0904" w:rsidP="00AD0904">
                              <w:pPr>
                                <w:rPr>
                                  <w:rFonts w:ascii="Arial Narrow" w:hAnsi="Arial Narrow"/>
                                  <w:b/>
                                  <w:bCs/>
                                </w:rPr>
                              </w:pPr>
                              <w:r w:rsidRPr="00ED792D">
                                <w:rPr>
                                  <w:rFonts w:ascii="Arial Narrow" w:hAnsi="Arial Narrow"/>
                                  <w:b/>
                                  <w:bCs/>
                                </w:rPr>
                                <w:t xml:space="preserve">a) Overall resilience </w:t>
                              </w:r>
                            </w:p>
                          </w:txbxContent>
                        </v:textbox>
                      </v:shape>
                    </v:group>
                    <v:group id="Group 15" o:spid="_x0000_s1037" style="position:absolute;left:28678;top:178;width:28982;height:2758" coordorigin="" coordsize="28981,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7" o:spid="_x0000_s1038" type="#_x0000_t202" style="position:absolute;left:17224;top:323;width:11757;height:2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" fillcolor="white [3201]" strokecolor="black [3213]" strokeweight=".5pt">
                        <v:textbox>
                          <w:txbxContent>
                            <w:p w14:paraId="7328E602" w14:textId="77777777" w:rsidR="00AD0904" w:rsidRPr="003056AE" w:rsidRDefault="00AD0904" w:rsidP="00AD0904">
                              <w:pPr>
                                <w:spacing w:after="0"/>
                                <w:jc w:val="center"/>
                                <w:rPr>
                                  <w:rFonts w:ascii="Arial Narrow" w:hAnsi="Arial Narrow"/>
                                  <w:b/>
                                  <w:bCs/>
                                  <w:sz w:val="18"/>
                                  <w:szCs w:val="18"/>
                                </w:rPr>
                              </w:pPr>
                              <w:r>
                                <w:rPr>
                                  <w:rFonts w:ascii="Arial Narrow" w:hAnsi="Arial Narrow"/>
                                  <w:b/>
                                  <w:bCs/>
                                  <w:sz w:val="18"/>
                                  <w:szCs w:val="18"/>
                                </w:rPr>
                                <w:t>Average</w:t>
                              </w:r>
                              <w:r w:rsidRPr="003056AE">
                                <w:rPr>
                                  <w:rFonts w:ascii="Arial Narrow" w:hAnsi="Arial Narrow"/>
                                  <w:b/>
                                  <w:bCs/>
                                  <w:sz w:val="18"/>
                                  <w:szCs w:val="18"/>
                                </w:rPr>
                                <w:t xml:space="preserve"> Score= </w:t>
                              </w:r>
                              <w:r>
                                <w:rPr>
                                  <w:rFonts w:ascii="Arial Narrow" w:hAnsi="Arial Narrow"/>
                                  <w:b/>
                                  <w:bCs/>
                                  <w:sz w:val="18"/>
                                  <w:szCs w:val="18"/>
                                </w:rPr>
                                <w:t>46</w:t>
                              </w:r>
                            </w:p>
                          </w:txbxContent>
                        </v:textbox>
                      </v:shape>
                      <v:shape id="Text Box 12" o:spid="_x0000_s1039" type="#_x0000_t202" style="position:absolute;width:1437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30CE1FA" w14:textId="77777777" w:rsidR="00AD0904" w:rsidRPr="00ED792D" w:rsidRDefault="00AD0904" w:rsidP="00AD0904">
                              <w:pPr>
                                <w:rPr>
                                  <w:rFonts w:ascii="Arial Narrow" w:hAnsi="Arial Narrow"/>
                                  <w:b/>
                                  <w:bCs/>
                                </w:rPr>
                              </w:pPr>
                              <w:r w:rsidRPr="00ED792D">
                                <w:rPr>
                                  <w:rFonts w:ascii="Arial Narrow" w:hAnsi="Arial Narrow"/>
                                  <w:b/>
                                  <w:bCs/>
                                </w:rPr>
                                <w:t xml:space="preserve">b) Absorptive capacity </w:t>
                              </w:r>
                            </w:p>
                          </w:txbxContent>
                        </v:textbox>
                      </v:shape>
                    </v:group>
                  </v:group>
                  <v:group id="Group 17" o:spid="_x0000_s1040" style="position:absolute;top:23038;width:29008;height:2790" coordsize="2900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0" o:spid="_x0000_s1041" type="#_x0000_t202" style="position:absolute;left:17251;top:356;width:11757;height:2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" fillcolor="white [3201]" strokecolor="black [3213]" strokeweight=".5pt">
                      <v:textbox>
                        <w:txbxContent>
                          <w:p w14:paraId="2045E20E" w14:textId="77777777" w:rsidR="00AD0904" w:rsidRPr="003056AE" w:rsidRDefault="00AD0904" w:rsidP="00AD0904">
                            <w:pPr>
                              <w:spacing w:after="0"/>
                              <w:jc w:val="center"/>
                              <w:rPr>
                                <w:rFonts w:ascii="Arial Narrow" w:hAnsi="Arial Narrow"/>
                                <w:b/>
                                <w:bCs/>
                                <w:sz w:val="18"/>
                                <w:szCs w:val="18"/>
                              </w:rPr>
                            </w:pPr>
                            <w:r>
                              <w:rPr>
                                <w:rFonts w:ascii="Arial Narrow" w:hAnsi="Arial Narrow"/>
                                <w:b/>
                                <w:bCs/>
                                <w:sz w:val="18"/>
                                <w:szCs w:val="18"/>
                              </w:rPr>
                              <w:t>Average</w:t>
                            </w:r>
                            <w:r w:rsidRPr="003056AE">
                              <w:rPr>
                                <w:rFonts w:ascii="Arial Narrow" w:hAnsi="Arial Narrow"/>
                                <w:b/>
                                <w:bCs/>
                                <w:sz w:val="18"/>
                                <w:szCs w:val="18"/>
                              </w:rPr>
                              <w:t xml:space="preserve"> Score= 33</w:t>
                            </w:r>
                          </w:p>
                        </w:txbxContent>
                      </v:textbox>
                    </v:shape>
                    <v:shape id="Text Box 13" o:spid="_x0000_s1042" type="#_x0000_t202" style="position:absolute;width:132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3FDE956" w14:textId="77777777" w:rsidR="00AD0904" w:rsidRPr="00ED792D" w:rsidRDefault="00AD0904" w:rsidP="00AD0904">
                            <w:pPr>
                              <w:rPr>
                                <w:rFonts w:ascii="Arial Narrow" w:hAnsi="Arial Narrow"/>
                                <w:b/>
                                <w:bCs/>
                              </w:rPr>
                            </w:pPr>
                            <w:r w:rsidRPr="00ED792D">
                              <w:rPr>
                                <w:rFonts w:ascii="Arial Narrow" w:hAnsi="Arial Narrow"/>
                                <w:b/>
                                <w:bCs/>
                              </w:rPr>
                              <w:t xml:space="preserve">c) Adaptive capacity </w:t>
                            </w:r>
                          </w:p>
                        </w:txbxContent>
                      </v:textbox>
                    </v:shape>
                  </v:group>
                  <v:group id="Group 18" o:spid="_x0000_s1043" style="position:absolute;left:28738;top:23097;width:29094;height:2731" coordsize="29094,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8" o:spid="_x0000_s1044" type="#_x0000_t202" style="position:absolute;left:17337;top:296;width:11757;height:2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" fillcolor="white [3201]" strokecolor="black [3213]" strokeweight=".5pt">
                      <v:textbox>
                        <w:txbxContent>
                          <w:p w14:paraId="2EED6634" w14:textId="77777777" w:rsidR="00AD0904" w:rsidRPr="003056AE" w:rsidRDefault="00AD0904" w:rsidP="00AD0904">
                            <w:pPr>
                              <w:spacing w:after="0"/>
                              <w:jc w:val="center"/>
                              <w:rPr>
                                <w:rFonts w:ascii="Arial Narrow" w:hAnsi="Arial Narrow"/>
                                <w:b/>
                                <w:bCs/>
                                <w:sz w:val="18"/>
                                <w:szCs w:val="18"/>
                              </w:rPr>
                            </w:pPr>
                            <w:r>
                              <w:rPr>
                                <w:rFonts w:ascii="Arial Narrow" w:hAnsi="Arial Narrow"/>
                                <w:b/>
                                <w:bCs/>
                                <w:sz w:val="18"/>
                                <w:szCs w:val="18"/>
                              </w:rPr>
                              <w:t>Average</w:t>
                            </w:r>
                            <w:r w:rsidRPr="003056AE">
                              <w:rPr>
                                <w:rFonts w:ascii="Arial Narrow" w:hAnsi="Arial Narrow"/>
                                <w:b/>
                                <w:bCs/>
                                <w:sz w:val="18"/>
                                <w:szCs w:val="18"/>
                              </w:rPr>
                              <w:t xml:space="preserve"> Score= </w:t>
                            </w:r>
                            <w:r>
                              <w:rPr>
                                <w:rFonts w:ascii="Arial Narrow" w:hAnsi="Arial Narrow"/>
                                <w:b/>
                                <w:bCs/>
                                <w:sz w:val="18"/>
                                <w:szCs w:val="18"/>
                              </w:rPr>
                              <w:t>21</w:t>
                            </w:r>
                          </w:p>
                        </w:txbxContent>
                      </v:textbox>
                    </v:shape>
                    <v:shape id="Text Box 14" o:spid="_x0000_s1045" type="#_x0000_t202" style="position:absolute;width:1728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476AA30" w14:textId="77777777" w:rsidR="00AD0904" w:rsidRPr="00ED792D" w:rsidRDefault="00AD0904" w:rsidP="00AD0904">
                            <w:pPr>
                              <w:rPr>
                                <w:rFonts w:ascii="Arial Narrow" w:hAnsi="Arial Narrow"/>
                                <w:b/>
                                <w:bCs/>
                              </w:rPr>
                            </w:pPr>
                            <w:r w:rsidRPr="00ED792D">
                              <w:rPr>
                                <w:rFonts w:ascii="Arial Narrow" w:hAnsi="Arial Narrow"/>
                                <w:b/>
                                <w:bCs/>
                              </w:rPr>
                              <w:t xml:space="preserve">d) Transformative capacity </w:t>
                            </w:r>
                          </w:p>
                        </w:txbxContent>
                      </v:textbox>
                    </v:shape>
                  </v:group>
                </v:group>
              </v:group>
            </w:pict>
          </mc:Fallback>
        </mc:AlternateContent>
      </w:r>
    </w:p>
    <w:p w14:paraId="1C598A84" w14:textId="6C5210CF" w:rsidR="00AD0904" w:rsidRDefault="00AD0904" w:rsidP="00695225">
      <w:pPr>
        <w:spacing w:after="0" w:line="240" w:lineRule="auto"/>
        <w:jc w:val="both"/>
        <w:rPr>
          <w:rFonts w:ascii="Arial" w:eastAsia="Times New Roman" w:hAnsi="Arial" w:cs="Arial"/>
          <w:sz w:val="20"/>
          <w:szCs w:val="20"/>
        </w:rPr>
      </w:pPr>
    </w:p>
    <w:p w14:paraId="1BA05388" w14:textId="4B289337" w:rsidR="00AD0904" w:rsidRDefault="00AD0904" w:rsidP="00695225">
      <w:pPr>
        <w:spacing w:after="0" w:line="240" w:lineRule="auto"/>
        <w:jc w:val="both"/>
        <w:rPr>
          <w:rFonts w:ascii="Arial" w:eastAsia="Times New Roman" w:hAnsi="Arial" w:cs="Arial"/>
          <w:sz w:val="20"/>
          <w:szCs w:val="20"/>
        </w:rPr>
      </w:pPr>
    </w:p>
    <w:p w14:paraId="5CAEC39D" w14:textId="2721A2D1" w:rsidR="00AD0904" w:rsidRDefault="00AD0904" w:rsidP="00695225">
      <w:pPr>
        <w:spacing w:after="0" w:line="240" w:lineRule="auto"/>
        <w:jc w:val="both"/>
        <w:rPr>
          <w:rFonts w:ascii="Arial" w:eastAsia="Times New Roman" w:hAnsi="Arial" w:cs="Arial"/>
          <w:sz w:val="20"/>
          <w:szCs w:val="20"/>
        </w:rPr>
      </w:pPr>
    </w:p>
    <w:p w14:paraId="284BC199" w14:textId="24F8BDFF" w:rsidR="00AD0904" w:rsidRDefault="00AD0904" w:rsidP="00695225">
      <w:pPr>
        <w:spacing w:after="0" w:line="240" w:lineRule="auto"/>
        <w:jc w:val="both"/>
        <w:rPr>
          <w:rFonts w:ascii="Arial" w:eastAsia="Times New Roman" w:hAnsi="Arial" w:cs="Arial"/>
          <w:sz w:val="20"/>
          <w:szCs w:val="20"/>
        </w:rPr>
      </w:pPr>
    </w:p>
    <w:p w14:paraId="52E93F95" w14:textId="593921C0" w:rsidR="00AD0904" w:rsidRDefault="00AD0904" w:rsidP="00695225">
      <w:pPr>
        <w:spacing w:after="0" w:line="240" w:lineRule="auto"/>
        <w:jc w:val="both"/>
        <w:rPr>
          <w:rFonts w:ascii="Arial" w:eastAsia="Times New Roman" w:hAnsi="Arial" w:cs="Arial"/>
          <w:sz w:val="20"/>
          <w:szCs w:val="20"/>
        </w:rPr>
      </w:pPr>
    </w:p>
    <w:p w14:paraId="7FD0AECB" w14:textId="03CE9F1B" w:rsidR="00AD0904" w:rsidRDefault="00AD0904" w:rsidP="00695225">
      <w:pPr>
        <w:spacing w:after="0" w:line="240" w:lineRule="auto"/>
        <w:jc w:val="both"/>
        <w:rPr>
          <w:rFonts w:ascii="Arial" w:eastAsia="Times New Roman" w:hAnsi="Arial" w:cs="Arial"/>
          <w:sz w:val="20"/>
          <w:szCs w:val="20"/>
        </w:rPr>
      </w:pPr>
    </w:p>
    <w:p w14:paraId="28BA7DF1" w14:textId="157E43B2" w:rsidR="00AD0904" w:rsidRDefault="00AD0904" w:rsidP="00695225">
      <w:pPr>
        <w:spacing w:after="0" w:line="240" w:lineRule="auto"/>
        <w:jc w:val="both"/>
        <w:rPr>
          <w:rFonts w:ascii="Arial" w:eastAsia="Times New Roman" w:hAnsi="Arial" w:cs="Arial"/>
          <w:sz w:val="20"/>
          <w:szCs w:val="20"/>
        </w:rPr>
      </w:pPr>
    </w:p>
    <w:p w14:paraId="27F7BF89" w14:textId="667BA343" w:rsidR="00AD0904" w:rsidRDefault="00AD0904" w:rsidP="00695225">
      <w:pPr>
        <w:spacing w:after="0" w:line="240" w:lineRule="auto"/>
        <w:jc w:val="both"/>
        <w:rPr>
          <w:rFonts w:ascii="Arial" w:eastAsia="Times New Roman" w:hAnsi="Arial" w:cs="Arial"/>
          <w:sz w:val="20"/>
          <w:szCs w:val="20"/>
        </w:rPr>
      </w:pPr>
    </w:p>
    <w:p w14:paraId="30333FE5" w14:textId="39270604" w:rsidR="00AD0904" w:rsidRDefault="00AD0904" w:rsidP="00695225">
      <w:pPr>
        <w:spacing w:after="0" w:line="240" w:lineRule="auto"/>
        <w:jc w:val="both"/>
        <w:rPr>
          <w:rFonts w:ascii="Arial" w:eastAsia="Times New Roman" w:hAnsi="Arial" w:cs="Arial"/>
          <w:sz w:val="20"/>
          <w:szCs w:val="20"/>
        </w:rPr>
      </w:pPr>
    </w:p>
    <w:p w14:paraId="291E886B" w14:textId="136436DB" w:rsidR="00AD0904" w:rsidRDefault="00AD0904" w:rsidP="00695225">
      <w:pPr>
        <w:spacing w:after="0" w:line="240" w:lineRule="auto"/>
        <w:jc w:val="both"/>
        <w:rPr>
          <w:rFonts w:ascii="Arial" w:eastAsia="Times New Roman" w:hAnsi="Arial" w:cs="Arial"/>
          <w:sz w:val="20"/>
          <w:szCs w:val="20"/>
        </w:rPr>
      </w:pPr>
    </w:p>
    <w:p w14:paraId="06993C10" w14:textId="3FA1F6BF" w:rsidR="00AD0904" w:rsidRDefault="00AD0904" w:rsidP="00695225">
      <w:pPr>
        <w:spacing w:after="0" w:line="240" w:lineRule="auto"/>
        <w:jc w:val="both"/>
        <w:rPr>
          <w:rFonts w:ascii="Arial" w:eastAsia="Times New Roman" w:hAnsi="Arial" w:cs="Arial"/>
          <w:sz w:val="20"/>
          <w:szCs w:val="20"/>
        </w:rPr>
      </w:pPr>
    </w:p>
    <w:p w14:paraId="4383DB6C" w14:textId="2CF006CE" w:rsidR="00AD0904" w:rsidRDefault="00AD0904" w:rsidP="00695225">
      <w:pPr>
        <w:spacing w:after="0" w:line="240" w:lineRule="auto"/>
        <w:jc w:val="both"/>
        <w:rPr>
          <w:rFonts w:ascii="Arial" w:eastAsia="Times New Roman" w:hAnsi="Arial" w:cs="Arial"/>
          <w:sz w:val="20"/>
          <w:szCs w:val="20"/>
        </w:rPr>
      </w:pPr>
    </w:p>
    <w:p w14:paraId="03EB854B" w14:textId="7D654B16" w:rsidR="00AD0904" w:rsidRDefault="00AD0904" w:rsidP="00695225">
      <w:pPr>
        <w:spacing w:after="0" w:line="240" w:lineRule="auto"/>
        <w:jc w:val="both"/>
        <w:rPr>
          <w:rFonts w:ascii="Arial" w:eastAsia="Times New Roman" w:hAnsi="Arial" w:cs="Arial"/>
          <w:sz w:val="20"/>
          <w:szCs w:val="20"/>
        </w:rPr>
      </w:pPr>
    </w:p>
    <w:p w14:paraId="31FE77B7" w14:textId="0A43708A" w:rsidR="00AD0904" w:rsidRDefault="00AD0904" w:rsidP="00695225">
      <w:pPr>
        <w:spacing w:after="0" w:line="240" w:lineRule="auto"/>
        <w:jc w:val="both"/>
        <w:rPr>
          <w:rFonts w:ascii="Arial" w:eastAsia="Times New Roman" w:hAnsi="Arial" w:cs="Arial"/>
          <w:sz w:val="20"/>
          <w:szCs w:val="20"/>
        </w:rPr>
      </w:pPr>
    </w:p>
    <w:p w14:paraId="5841156E" w14:textId="53DFF8BF" w:rsidR="00AD0904" w:rsidRDefault="00AD0904" w:rsidP="00695225">
      <w:pPr>
        <w:spacing w:after="0" w:line="240" w:lineRule="auto"/>
        <w:jc w:val="both"/>
        <w:rPr>
          <w:rFonts w:ascii="Arial" w:eastAsia="Times New Roman" w:hAnsi="Arial" w:cs="Arial"/>
          <w:sz w:val="20"/>
          <w:szCs w:val="20"/>
        </w:rPr>
      </w:pPr>
    </w:p>
    <w:p w14:paraId="5256A4C8" w14:textId="60FC6DFD" w:rsidR="00AD0904" w:rsidRDefault="00AD0904" w:rsidP="00695225">
      <w:pPr>
        <w:spacing w:after="0" w:line="240" w:lineRule="auto"/>
        <w:jc w:val="both"/>
        <w:rPr>
          <w:rFonts w:ascii="Arial" w:eastAsia="Times New Roman" w:hAnsi="Arial" w:cs="Arial"/>
          <w:sz w:val="20"/>
          <w:szCs w:val="20"/>
        </w:rPr>
      </w:pPr>
    </w:p>
    <w:p w14:paraId="4F145AE0" w14:textId="77777777" w:rsidR="00AD0904" w:rsidRDefault="00AD0904" w:rsidP="00695225">
      <w:pPr>
        <w:spacing w:after="0" w:line="240" w:lineRule="auto"/>
        <w:jc w:val="both"/>
        <w:rPr>
          <w:rFonts w:ascii="Arial" w:eastAsia="Times New Roman" w:hAnsi="Arial" w:cs="Arial"/>
          <w:sz w:val="20"/>
          <w:szCs w:val="20"/>
        </w:rPr>
      </w:pPr>
    </w:p>
    <w:p w14:paraId="79CF228A" w14:textId="0C28FC6F" w:rsidR="00AD0904" w:rsidRPr="00AD0904" w:rsidRDefault="00AD0904" w:rsidP="00695225">
      <w:pPr>
        <w:spacing w:after="0" w:line="240" w:lineRule="auto"/>
        <w:jc w:val="both"/>
        <w:rPr>
          <w:rFonts w:ascii="Arial" w:eastAsia="Times New Roman" w:hAnsi="Arial" w:cs="Arial"/>
          <w:sz w:val="20"/>
          <w:szCs w:val="20"/>
        </w:rPr>
      </w:pPr>
    </w:p>
    <w:p w14:paraId="3EB637FA" w14:textId="77777777" w:rsidR="00F91237" w:rsidRPr="00AD0904" w:rsidRDefault="00F91237" w:rsidP="00695225">
      <w:pPr>
        <w:spacing w:after="0" w:line="240" w:lineRule="auto"/>
        <w:jc w:val="both"/>
        <w:rPr>
          <w:rFonts w:ascii="Arial" w:hAnsi="Arial" w:cs="Arial"/>
          <w:b/>
          <w:bCs/>
          <w:sz w:val="20"/>
          <w:szCs w:val="20"/>
        </w:rPr>
      </w:pPr>
    </w:p>
    <w:p w14:paraId="3E5022B8" w14:textId="77777777" w:rsidR="00F91237" w:rsidRPr="00AD0904" w:rsidRDefault="00F91237" w:rsidP="00695225">
      <w:pPr>
        <w:spacing w:after="0" w:line="240" w:lineRule="auto"/>
        <w:jc w:val="both"/>
        <w:rPr>
          <w:rFonts w:ascii="Arial" w:hAnsi="Arial" w:cs="Arial"/>
          <w:b/>
          <w:bCs/>
          <w:sz w:val="20"/>
          <w:szCs w:val="20"/>
        </w:rPr>
      </w:pPr>
    </w:p>
    <w:p w14:paraId="4E95D5D3" w14:textId="77777777" w:rsidR="00145BF5" w:rsidRPr="00AD0904" w:rsidRDefault="00145BF5" w:rsidP="00695225">
      <w:pPr>
        <w:spacing w:after="0" w:line="240" w:lineRule="auto"/>
        <w:jc w:val="both"/>
        <w:rPr>
          <w:rFonts w:ascii="Arial" w:hAnsi="Arial" w:cs="Arial"/>
          <w:b/>
          <w:bCs/>
          <w:sz w:val="20"/>
          <w:szCs w:val="20"/>
        </w:rPr>
      </w:pPr>
    </w:p>
    <w:p w14:paraId="4F503BB7" w14:textId="77777777" w:rsidR="00145BF5" w:rsidRPr="00AD0904" w:rsidRDefault="00145BF5" w:rsidP="00695225">
      <w:pPr>
        <w:spacing w:after="0" w:line="240" w:lineRule="auto"/>
        <w:jc w:val="both"/>
        <w:rPr>
          <w:rFonts w:ascii="Arial" w:hAnsi="Arial" w:cs="Arial"/>
          <w:b/>
          <w:bCs/>
          <w:sz w:val="20"/>
          <w:szCs w:val="20"/>
        </w:rPr>
      </w:pPr>
    </w:p>
    <w:p w14:paraId="79A33CD8" w14:textId="77777777" w:rsidR="00145BF5" w:rsidRPr="00AD0904" w:rsidRDefault="00145BF5" w:rsidP="00695225">
      <w:pPr>
        <w:spacing w:after="0" w:line="240" w:lineRule="auto"/>
        <w:jc w:val="both"/>
        <w:rPr>
          <w:rFonts w:ascii="Arial" w:hAnsi="Arial" w:cs="Arial"/>
          <w:b/>
          <w:bCs/>
          <w:sz w:val="20"/>
          <w:szCs w:val="20"/>
        </w:rPr>
      </w:pPr>
    </w:p>
    <w:p w14:paraId="00D4E5BF" w14:textId="7EF9C3E9" w:rsidR="00145BF5" w:rsidRDefault="00145BF5" w:rsidP="00695225">
      <w:pPr>
        <w:spacing w:after="0" w:line="240" w:lineRule="auto"/>
        <w:jc w:val="both"/>
        <w:rPr>
          <w:rFonts w:ascii="Arial" w:hAnsi="Arial" w:cs="Arial"/>
          <w:b/>
          <w:bCs/>
          <w:sz w:val="20"/>
          <w:szCs w:val="20"/>
        </w:rPr>
      </w:pPr>
    </w:p>
    <w:p w14:paraId="4EDDAAC5" w14:textId="28ED1B6A" w:rsidR="00AD0904" w:rsidRDefault="00AD0904" w:rsidP="00695225">
      <w:pPr>
        <w:spacing w:after="0" w:line="240" w:lineRule="auto"/>
        <w:jc w:val="both"/>
        <w:rPr>
          <w:rFonts w:ascii="Arial" w:hAnsi="Arial" w:cs="Arial"/>
          <w:b/>
          <w:bCs/>
          <w:sz w:val="20"/>
          <w:szCs w:val="20"/>
        </w:rPr>
      </w:pPr>
    </w:p>
    <w:p w14:paraId="2B416ECD" w14:textId="77777777" w:rsidR="00AD0904" w:rsidRPr="00AD0904" w:rsidRDefault="00AD0904" w:rsidP="00695225">
      <w:pPr>
        <w:spacing w:after="0" w:line="240" w:lineRule="auto"/>
        <w:jc w:val="both"/>
        <w:rPr>
          <w:rFonts w:ascii="Arial" w:hAnsi="Arial" w:cs="Arial"/>
          <w:b/>
          <w:bCs/>
          <w:sz w:val="20"/>
          <w:szCs w:val="20"/>
        </w:rPr>
      </w:pPr>
    </w:p>
    <w:p w14:paraId="4C2514FB" w14:textId="77777777" w:rsidR="00145BF5" w:rsidRPr="00AD0904" w:rsidRDefault="00145BF5" w:rsidP="00695225">
      <w:pPr>
        <w:spacing w:after="0" w:line="240" w:lineRule="auto"/>
        <w:jc w:val="both"/>
        <w:rPr>
          <w:rFonts w:ascii="Arial" w:hAnsi="Arial" w:cs="Arial"/>
          <w:b/>
          <w:bCs/>
          <w:sz w:val="20"/>
          <w:szCs w:val="20"/>
        </w:rPr>
      </w:pPr>
    </w:p>
    <w:p w14:paraId="10FA284A" w14:textId="77777777" w:rsidR="00145BF5" w:rsidRPr="00AD0904" w:rsidRDefault="00145BF5" w:rsidP="00695225">
      <w:pPr>
        <w:spacing w:after="0" w:line="240" w:lineRule="auto"/>
        <w:jc w:val="both"/>
        <w:rPr>
          <w:rFonts w:ascii="Arial" w:hAnsi="Arial" w:cs="Arial"/>
          <w:b/>
          <w:bCs/>
          <w:sz w:val="20"/>
          <w:szCs w:val="20"/>
        </w:rPr>
      </w:pPr>
    </w:p>
    <w:p w14:paraId="425B0914" w14:textId="77777777" w:rsidR="00030FEC" w:rsidRPr="00AD0904" w:rsidRDefault="00030FEC" w:rsidP="00695225">
      <w:pPr>
        <w:spacing w:after="0" w:line="240" w:lineRule="auto"/>
        <w:rPr>
          <w:rFonts w:ascii="Arial" w:hAnsi="Arial" w:cs="Arial"/>
          <w:b/>
          <w:bCs/>
          <w:sz w:val="20"/>
          <w:szCs w:val="20"/>
        </w:rPr>
      </w:pPr>
    </w:p>
    <w:p w14:paraId="75C451BE" w14:textId="77777777" w:rsidR="00AD0904" w:rsidRDefault="00AD0904" w:rsidP="00695225">
      <w:pPr>
        <w:spacing w:after="0" w:line="240" w:lineRule="auto"/>
        <w:jc w:val="center"/>
        <w:rPr>
          <w:rFonts w:ascii="Arial" w:hAnsi="Arial" w:cs="Arial"/>
          <w:b/>
          <w:bCs/>
          <w:sz w:val="20"/>
          <w:szCs w:val="20"/>
        </w:rPr>
      </w:pPr>
    </w:p>
    <w:p w14:paraId="73F6AB62" w14:textId="77777777" w:rsidR="00AD0904" w:rsidRDefault="00AD0904" w:rsidP="00695225">
      <w:pPr>
        <w:spacing w:after="0" w:line="240" w:lineRule="auto"/>
        <w:jc w:val="center"/>
        <w:rPr>
          <w:rFonts w:ascii="Arial" w:hAnsi="Arial" w:cs="Arial"/>
          <w:b/>
          <w:bCs/>
          <w:sz w:val="20"/>
          <w:szCs w:val="20"/>
        </w:rPr>
      </w:pPr>
    </w:p>
    <w:p w14:paraId="4B1A4972" w14:textId="77777777" w:rsidR="00AD0904" w:rsidRDefault="00AD0904" w:rsidP="00695225">
      <w:pPr>
        <w:spacing w:after="0" w:line="240" w:lineRule="auto"/>
        <w:jc w:val="center"/>
        <w:rPr>
          <w:rFonts w:ascii="Arial" w:hAnsi="Arial" w:cs="Arial"/>
          <w:b/>
          <w:bCs/>
          <w:sz w:val="20"/>
          <w:szCs w:val="20"/>
        </w:rPr>
      </w:pPr>
    </w:p>
    <w:p w14:paraId="45C71269" w14:textId="2DE5FDD2" w:rsidR="00AD0904" w:rsidRDefault="007217B0" w:rsidP="000F2C88">
      <w:pPr>
        <w:spacing w:after="0" w:line="240" w:lineRule="auto"/>
        <w:rPr>
          <w:rFonts w:ascii="Arial" w:hAnsi="Arial" w:cs="Arial"/>
          <w:b/>
          <w:bCs/>
          <w:sz w:val="20"/>
          <w:szCs w:val="20"/>
        </w:rPr>
      </w:pPr>
      <w:r w:rsidRPr="00AD0904">
        <w:rPr>
          <w:rFonts w:ascii="Arial" w:hAnsi="Arial" w:cs="Arial"/>
          <w:b/>
          <w:bCs/>
          <w:sz w:val="20"/>
          <w:szCs w:val="20"/>
        </w:rPr>
        <w:t xml:space="preserve">Fig. 2. </w:t>
      </w:r>
      <w:r w:rsidR="00876B84" w:rsidRPr="00AD0904">
        <w:rPr>
          <w:rFonts w:ascii="Arial" w:hAnsi="Arial" w:cs="Arial"/>
          <w:b/>
          <w:bCs/>
          <w:sz w:val="20"/>
          <w:szCs w:val="20"/>
        </w:rPr>
        <w:t>Overall l</w:t>
      </w:r>
      <w:r w:rsidRPr="00AD0904">
        <w:rPr>
          <w:rFonts w:ascii="Arial" w:hAnsi="Arial" w:cs="Arial"/>
          <w:b/>
          <w:bCs/>
          <w:sz w:val="20"/>
          <w:szCs w:val="20"/>
        </w:rPr>
        <w:t>ivelihood resilience index</w:t>
      </w:r>
    </w:p>
    <w:p w14:paraId="6B472DDD" w14:textId="77777777" w:rsidR="000F2C88" w:rsidRPr="00AD0904" w:rsidRDefault="000F2C88" w:rsidP="000F2C88">
      <w:pPr>
        <w:spacing w:after="0" w:line="240" w:lineRule="auto"/>
        <w:rPr>
          <w:rFonts w:ascii="Arial" w:hAnsi="Arial" w:cs="Arial"/>
          <w:b/>
          <w:bCs/>
          <w:sz w:val="20"/>
          <w:szCs w:val="20"/>
        </w:rPr>
      </w:pPr>
    </w:p>
    <w:p w14:paraId="7ECC8BFE" w14:textId="6B53D343" w:rsidR="006A3DF6" w:rsidRDefault="00AE7038" w:rsidP="00695225">
      <w:pPr>
        <w:spacing w:after="0" w:line="240" w:lineRule="auto"/>
        <w:jc w:val="both"/>
        <w:rPr>
          <w:rFonts w:ascii="Arial" w:eastAsia="Times New Roman" w:hAnsi="Arial" w:cs="Arial"/>
          <w:sz w:val="20"/>
          <w:szCs w:val="20"/>
        </w:rPr>
      </w:pPr>
      <w:r w:rsidRPr="00AD0904">
        <w:rPr>
          <w:rFonts w:ascii="Arial" w:eastAsia="Times New Roman" w:hAnsi="Arial" w:cs="Arial"/>
          <w:sz w:val="20"/>
          <w:szCs w:val="20"/>
        </w:rPr>
        <w:t xml:space="preserve">The economic dimension was the second contributor to influencing adaptive capacity. </w:t>
      </w:r>
      <w:r w:rsidR="00AA7166" w:rsidRPr="00AD0904">
        <w:rPr>
          <w:rFonts w:ascii="Arial" w:eastAsia="Times New Roman" w:hAnsi="Arial" w:cs="Arial"/>
          <w:sz w:val="20"/>
          <w:szCs w:val="20"/>
        </w:rPr>
        <w:t xml:space="preserve">Insufficient financial resources restrict the variety of services and financing available to households and businesses. The impoverished people and small firms reported their inability to invest in their education and businesses due to a lack of internal resources or personal wealth restricts their opportunities and feeds the cycle of persistent inequalities and slower expansion.  </w:t>
      </w:r>
      <w:r w:rsidRPr="00AD0904">
        <w:rPr>
          <w:rFonts w:ascii="Arial" w:eastAsia="Times New Roman" w:hAnsi="Arial" w:cs="Arial"/>
          <w:sz w:val="20"/>
          <w:szCs w:val="20"/>
        </w:rPr>
        <w:t>Ecological and institutional dimensions had a poor contribution to developing the adaptive capacity of flood-affected households.</w:t>
      </w:r>
      <w:r w:rsidR="006A3DF6" w:rsidRPr="00AD0904">
        <w:rPr>
          <w:rFonts w:ascii="Arial" w:eastAsia="Times New Roman" w:hAnsi="Arial" w:cs="Arial"/>
          <w:sz w:val="20"/>
          <w:szCs w:val="20"/>
        </w:rPr>
        <w:t xml:space="preserve"> Adaptation may collapse as prevailing issues like poor governance, complexity difficulties and limited access to political power were addressed by flood affected </w:t>
      </w:r>
      <w:r w:rsidR="00AA7166" w:rsidRPr="00AD0904">
        <w:rPr>
          <w:rFonts w:ascii="Arial" w:eastAsia="Times New Roman" w:hAnsi="Arial" w:cs="Arial"/>
          <w:sz w:val="20"/>
          <w:szCs w:val="20"/>
        </w:rPr>
        <w:t>households</w:t>
      </w:r>
      <w:r w:rsidR="006A3DF6" w:rsidRPr="00AD0904">
        <w:rPr>
          <w:rFonts w:ascii="Arial" w:eastAsia="Times New Roman" w:hAnsi="Arial" w:cs="Arial"/>
          <w:sz w:val="20"/>
          <w:szCs w:val="20"/>
        </w:rPr>
        <w:t>. Furthermore, the intervention's own unexpected effects may cause an adaptive approach to fall short in reducing risks. Therefore, building resilience capability may not be significantly impacted by an inadequate institutional structure, consistent with Roy et al. (2020).</w:t>
      </w:r>
    </w:p>
    <w:p w14:paraId="09DC9D17" w14:textId="77777777" w:rsidR="00AD0904" w:rsidRPr="00AD0904" w:rsidRDefault="00AD0904" w:rsidP="00695225">
      <w:pPr>
        <w:spacing w:after="0" w:line="240" w:lineRule="auto"/>
        <w:jc w:val="both"/>
        <w:rPr>
          <w:rFonts w:ascii="Arial" w:eastAsia="Times New Roman" w:hAnsi="Arial" w:cs="Arial"/>
          <w:sz w:val="20"/>
          <w:szCs w:val="20"/>
        </w:rPr>
      </w:pPr>
    </w:p>
    <w:p w14:paraId="354BFDDF" w14:textId="2BAD677D" w:rsidR="00AE7038" w:rsidRPr="00AD0904" w:rsidRDefault="00AE7038" w:rsidP="00695225">
      <w:pPr>
        <w:spacing w:after="0" w:line="240" w:lineRule="auto"/>
        <w:jc w:val="both"/>
        <w:rPr>
          <w:rFonts w:ascii="Arial" w:eastAsia="Times New Roman" w:hAnsi="Arial" w:cs="Arial"/>
          <w:sz w:val="20"/>
          <w:szCs w:val="20"/>
        </w:rPr>
      </w:pPr>
      <w:r w:rsidRPr="00AD0904">
        <w:rPr>
          <w:rFonts w:ascii="Arial" w:eastAsia="Times New Roman" w:hAnsi="Arial" w:cs="Arial"/>
          <w:sz w:val="20"/>
          <w:szCs w:val="20"/>
        </w:rPr>
        <w:t xml:space="preserve">The ecological dimension accounts for 17.85% of limiting transformative capacity, reflecting that ecological transformative capacity is less emphasized compared to social and economic aspects.  Potential gaps in governance and institutional support for strengthening transformative capacity are depicted as the lowest contribution (13.10%) of the institutional dimension depicted in Fig. 2. </w:t>
      </w:r>
      <w:r w:rsidR="00AA7166" w:rsidRPr="00AD0904">
        <w:rPr>
          <w:rFonts w:ascii="Arial" w:eastAsia="Times New Roman" w:hAnsi="Arial" w:cs="Arial"/>
          <w:sz w:val="20"/>
          <w:szCs w:val="20"/>
        </w:rPr>
        <w:t>The majority of the current development approaches dealt with the obvious or direct sources of risks and vulnerabilities, but they neglected to address the underlying issues that occasionally enabled transformation processes.</w:t>
      </w:r>
    </w:p>
    <w:p w14:paraId="4D4DBC72" w14:textId="77777777" w:rsidR="00AD0904" w:rsidRDefault="00AD0904" w:rsidP="00695225">
      <w:pPr>
        <w:spacing w:after="0" w:line="240" w:lineRule="auto"/>
        <w:jc w:val="both"/>
        <w:rPr>
          <w:rFonts w:ascii="Arial" w:eastAsia="Times New Roman" w:hAnsi="Arial" w:cs="Arial"/>
          <w:sz w:val="20"/>
          <w:szCs w:val="20"/>
        </w:rPr>
      </w:pPr>
    </w:p>
    <w:p w14:paraId="6CB60081" w14:textId="3A4348F7" w:rsidR="000253C9" w:rsidRDefault="000253C9" w:rsidP="00695225">
      <w:pPr>
        <w:spacing w:after="0" w:line="240" w:lineRule="auto"/>
        <w:jc w:val="both"/>
        <w:rPr>
          <w:rFonts w:ascii="Arial" w:eastAsia="Times New Roman" w:hAnsi="Arial" w:cs="Arial"/>
          <w:sz w:val="20"/>
          <w:szCs w:val="20"/>
        </w:rPr>
      </w:pPr>
      <w:r w:rsidRPr="00AD0904">
        <w:rPr>
          <w:rFonts w:ascii="Arial" w:eastAsia="Times New Roman" w:hAnsi="Arial" w:cs="Arial"/>
          <w:sz w:val="20"/>
          <w:szCs w:val="20"/>
        </w:rPr>
        <w:t xml:space="preserve">Table 4 illustrates significant relationships between indicators </w:t>
      </w:r>
      <w:r w:rsidR="00757ABF" w:rsidRPr="00AD0904">
        <w:rPr>
          <w:rFonts w:ascii="Arial" w:eastAsia="Times New Roman" w:hAnsi="Arial" w:cs="Arial"/>
          <w:sz w:val="20"/>
          <w:szCs w:val="20"/>
        </w:rPr>
        <w:t xml:space="preserve">and dimensions responding to the overall livelihood resilience index. Human capital showed highly significant (p &lt; 0.05) relationships (r= 0.478) with the social dimension, indicating the critical role of this indicator in enhancing the resilience capacity of flood-affected households. Additionally, social capital is positively related to livelihood resilience, with a coefficient of r = </w:t>
      </w:r>
      <w:r w:rsidR="00155BD1" w:rsidRPr="00AD0904">
        <w:rPr>
          <w:rFonts w:ascii="Arial" w:eastAsia="Times New Roman" w:hAnsi="Arial" w:cs="Arial"/>
          <w:sz w:val="20"/>
          <w:szCs w:val="20"/>
        </w:rPr>
        <w:t>0</w:t>
      </w:r>
      <w:r w:rsidR="00757ABF" w:rsidRPr="00AD0904">
        <w:rPr>
          <w:rFonts w:ascii="Arial" w:eastAsia="Times New Roman" w:hAnsi="Arial" w:cs="Arial"/>
          <w:sz w:val="20"/>
          <w:szCs w:val="20"/>
        </w:rPr>
        <w:t>.402, which is significant at p &lt; .05</w:t>
      </w:r>
      <w:r w:rsidR="00155BD1" w:rsidRPr="00AD0904">
        <w:rPr>
          <w:rFonts w:ascii="Arial" w:eastAsia="Times New Roman" w:hAnsi="Arial" w:cs="Arial"/>
          <w:sz w:val="20"/>
          <w:szCs w:val="20"/>
        </w:rPr>
        <w:t xml:space="preserve">. Flood-affected community people showed their economic stability by adopting non-farming income-generating activities. Pearson correlation analysis (p &lt; 0.05) demonstrated a highly positive association (r= 0.223) between farming income-generating activities and economic dimension (Table 4). </w:t>
      </w:r>
    </w:p>
    <w:p w14:paraId="4253069E" w14:textId="77777777" w:rsidR="00AD0904" w:rsidRPr="00AD0904" w:rsidRDefault="00AD0904" w:rsidP="00695225">
      <w:pPr>
        <w:spacing w:after="0" w:line="240" w:lineRule="auto"/>
        <w:jc w:val="both"/>
        <w:rPr>
          <w:rFonts w:ascii="Arial" w:eastAsia="Times New Roman" w:hAnsi="Arial" w:cs="Arial"/>
          <w:sz w:val="20"/>
          <w:szCs w:val="20"/>
        </w:rPr>
      </w:pPr>
    </w:p>
    <w:p w14:paraId="1BB782A6" w14:textId="0631C1E7" w:rsidR="005A63E2" w:rsidRDefault="005A63E2" w:rsidP="00AD0904">
      <w:pPr>
        <w:spacing w:after="0" w:line="240" w:lineRule="auto"/>
        <w:jc w:val="both"/>
        <w:rPr>
          <w:rFonts w:ascii="Arial" w:hAnsi="Arial" w:cs="Arial"/>
          <w:b/>
          <w:bCs/>
          <w:sz w:val="20"/>
          <w:szCs w:val="20"/>
        </w:rPr>
      </w:pPr>
      <w:r w:rsidRPr="00AD0904">
        <w:rPr>
          <w:rFonts w:ascii="Arial" w:hAnsi="Arial" w:cs="Arial"/>
          <w:b/>
          <w:bCs/>
          <w:sz w:val="20"/>
          <w:szCs w:val="20"/>
        </w:rPr>
        <w:t xml:space="preserve">Table </w:t>
      </w:r>
      <w:r w:rsidR="001D553F" w:rsidRPr="00AD0904">
        <w:rPr>
          <w:rFonts w:ascii="Arial" w:hAnsi="Arial" w:cs="Arial"/>
          <w:b/>
          <w:bCs/>
          <w:sz w:val="20"/>
          <w:szCs w:val="20"/>
        </w:rPr>
        <w:t>4</w:t>
      </w:r>
      <w:r w:rsidR="00066290" w:rsidRPr="00AD0904">
        <w:rPr>
          <w:rFonts w:ascii="Arial" w:hAnsi="Arial" w:cs="Arial"/>
          <w:b/>
          <w:bCs/>
          <w:sz w:val="20"/>
          <w:szCs w:val="20"/>
        </w:rPr>
        <w:t>.</w:t>
      </w:r>
      <w:r w:rsidRPr="00AD0904">
        <w:rPr>
          <w:rFonts w:ascii="Arial" w:hAnsi="Arial" w:cs="Arial"/>
          <w:b/>
          <w:bCs/>
          <w:sz w:val="20"/>
          <w:szCs w:val="20"/>
        </w:rPr>
        <w:t xml:space="preserve"> Pearson’s correlation coefficients between the selected indicators and livelihood resilience index as well as their underlying dimensions</w:t>
      </w:r>
    </w:p>
    <w:p w14:paraId="3DE880FA" w14:textId="77777777" w:rsidR="00AD0904" w:rsidRPr="00AD0904" w:rsidRDefault="00AD0904" w:rsidP="00AD0904">
      <w:pPr>
        <w:spacing w:after="0" w:line="240" w:lineRule="auto"/>
        <w:jc w:val="both"/>
        <w:rPr>
          <w:rFonts w:ascii="Arial" w:hAnsi="Arial" w:cs="Arial"/>
          <w:b/>
          <w:bCs/>
          <w:sz w:val="20"/>
          <w:szCs w:val="20"/>
        </w:rPr>
      </w:pPr>
    </w:p>
    <w:tbl>
      <w:tblPr>
        <w:tblStyle w:val="TableGrid"/>
        <w:tblW w:w="8731" w:type="dxa"/>
        <w:jc w:val="center"/>
        <w:tblInd w:w="0" w:type="dxa"/>
        <w:tblBorders>
          <w:top w:val="single" w:sz="4" w:space="0" w:color="auto"/>
        </w:tblBorders>
        <w:tblCellMar>
          <w:top w:w="7" w:type="dxa"/>
          <w:left w:w="108" w:type="dxa"/>
          <w:right w:w="118" w:type="dxa"/>
        </w:tblCellMar>
        <w:tblLook w:val="04A0" w:firstRow="1" w:lastRow="0" w:firstColumn="1" w:lastColumn="0" w:noHBand="0" w:noVBand="1"/>
      </w:tblPr>
      <w:tblGrid>
        <w:gridCol w:w="1360"/>
        <w:gridCol w:w="4705"/>
        <w:gridCol w:w="1298"/>
        <w:gridCol w:w="1368"/>
      </w:tblGrid>
      <w:tr w:rsidR="009B660E" w:rsidRPr="00AD0904" w14:paraId="4C961A7F" w14:textId="77777777" w:rsidTr="00AD0904">
        <w:trPr>
          <w:trHeight w:val="124"/>
          <w:jc w:val="center"/>
        </w:trPr>
        <w:tc>
          <w:tcPr>
            <w:tcW w:w="1346" w:type="dxa"/>
            <w:vMerge w:val="restart"/>
            <w:tcBorders>
              <w:top w:val="single" w:sz="4" w:space="0" w:color="auto"/>
            </w:tcBorders>
            <w:vAlign w:val="center"/>
          </w:tcPr>
          <w:p w14:paraId="6A1BE335" w14:textId="77777777" w:rsidR="005A63E2" w:rsidRPr="00AD0904" w:rsidRDefault="005A63E2" w:rsidP="00695225">
            <w:pPr>
              <w:rPr>
                <w:rFonts w:ascii="Arial" w:hAnsi="Arial" w:cs="Arial"/>
                <w:sz w:val="20"/>
                <w:szCs w:val="20"/>
              </w:rPr>
            </w:pPr>
            <w:r w:rsidRPr="00AD0904">
              <w:rPr>
                <w:rFonts w:ascii="Arial" w:hAnsi="Arial" w:cs="Arial"/>
                <w:b/>
                <w:sz w:val="20"/>
                <w:szCs w:val="20"/>
              </w:rPr>
              <w:t xml:space="preserve">Dimension </w:t>
            </w:r>
          </w:p>
        </w:tc>
        <w:tc>
          <w:tcPr>
            <w:tcW w:w="4760" w:type="dxa"/>
            <w:vMerge w:val="restart"/>
            <w:tcBorders>
              <w:top w:val="single" w:sz="4" w:space="0" w:color="auto"/>
            </w:tcBorders>
            <w:vAlign w:val="center"/>
          </w:tcPr>
          <w:p w14:paraId="4AE85E57" w14:textId="41FDC05A" w:rsidR="005A63E2" w:rsidRPr="00AD0904" w:rsidRDefault="005A63E2" w:rsidP="00695225">
            <w:pPr>
              <w:jc w:val="center"/>
              <w:rPr>
                <w:rFonts w:ascii="Arial" w:hAnsi="Arial" w:cs="Arial"/>
                <w:sz w:val="20"/>
                <w:szCs w:val="20"/>
              </w:rPr>
            </w:pPr>
            <w:r w:rsidRPr="00AD0904">
              <w:rPr>
                <w:rFonts w:ascii="Arial" w:hAnsi="Arial" w:cs="Arial"/>
                <w:b/>
                <w:sz w:val="20"/>
                <w:szCs w:val="20"/>
              </w:rPr>
              <w:t>Indicators</w:t>
            </w:r>
          </w:p>
        </w:tc>
        <w:tc>
          <w:tcPr>
            <w:tcW w:w="2624" w:type="dxa"/>
            <w:gridSpan w:val="2"/>
            <w:tcBorders>
              <w:top w:val="single" w:sz="4" w:space="0" w:color="auto"/>
              <w:bottom w:val="single" w:sz="4" w:space="0" w:color="auto"/>
            </w:tcBorders>
          </w:tcPr>
          <w:p w14:paraId="4F7813A2" w14:textId="3D2A4FD1" w:rsidR="005A63E2" w:rsidRPr="00AD0904" w:rsidRDefault="005A63E2" w:rsidP="00695225">
            <w:pPr>
              <w:ind w:left="5"/>
              <w:jc w:val="center"/>
              <w:rPr>
                <w:rFonts w:ascii="Arial" w:hAnsi="Arial" w:cs="Arial"/>
                <w:sz w:val="20"/>
                <w:szCs w:val="20"/>
              </w:rPr>
            </w:pPr>
            <w:r w:rsidRPr="00AD0904">
              <w:rPr>
                <w:rFonts w:ascii="Arial" w:hAnsi="Arial" w:cs="Arial"/>
                <w:b/>
                <w:sz w:val="20"/>
                <w:szCs w:val="20"/>
              </w:rPr>
              <w:t xml:space="preserve">Correlation </w:t>
            </w:r>
            <w:r w:rsidR="00030FEC" w:rsidRPr="00AD0904">
              <w:rPr>
                <w:rFonts w:ascii="Arial" w:hAnsi="Arial" w:cs="Arial"/>
                <w:b/>
                <w:sz w:val="20"/>
                <w:szCs w:val="20"/>
              </w:rPr>
              <w:t>coefficient</w:t>
            </w:r>
            <w:r w:rsidRPr="00AD0904">
              <w:rPr>
                <w:rFonts w:ascii="Arial" w:hAnsi="Arial" w:cs="Arial"/>
                <w:b/>
                <w:sz w:val="20"/>
                <w:szCs w:val="20"/>
              </w:rPr>
              <w:t xml:space="preserve"> </w:t>
            </w:r>
          </w:p>
        </w:tc>
      </w:tr>
      <w:tr w:rsidR="004F2663" w:rsidRPr="0019326E" w14:paraId="1978A963" w14:textId="77777777" w:rsidTr="00AD0904">
        <w:trPr>
          <w:trHeight w:val="248"/>
          <w:jc w:val="center"/>
        </w:trPr>
        <w:tc>
          <w:tcPr>
            <w:tcW w:w="1346" w:type="dxa"/>
            <w:vMerge/>
            <w:tcBorders>
              <w:top w:val="nil"/>
              <w:bottom w:val="single" w:sz="4" w:space="0" w:color="auto"/>
            </w:tcBorders>
          </w:tcPr>
          <w:p w14:paraId="35836283" w14:textId="77777777" w:rsidR="005A63E2" w:rsidRPr="0019326E" w:rsidRDefault="005A63E2" w:rsidP="00695225">
            <w:pPr>
              <w:rPr>
                <w:rFonts w:ascii="Arial" w:hAnsi="Arial" w:cs="Arial"/>
                <w:sz w:val="20"/>
                <w:szCs w:val="20"/>
              </w:rPr>
            </w:pPr>
          </w:p>
        </w:tc>
        <w:tc>
          <w:tcPr>
            <w:tcW w:w="4760" w:type="dxa"/>
            <w:vMerge/>
            <w:tcBorders>
              <w:top w:val="nil"/>
              <w:bottom w:val="single" w:sz="4" w:space="0" w:color="auto"/>
            </w:tcBorders>
          </w:tcPr>
          <w:p w14:paraId="0C671668" w14:textId="77777777" w:rsidR="005A63E2" w:rsidRPr="0019326E" w:rsidRDefault="005A63E2" w:rsidP="00695225">
            <w:pPr>
              <w:rPr>
                <w:rFonts w:ascii="Arial" w:hAnsi="Arial" w:cs="Arial"/>
                <w:sz w:val="20"/>
                <w:szCs w:val="20"/>
              </w:rPr>
            </w:pPr>
          </w:p>
        </w:tc>
        <w:tc>
          <w:tcPr>
            <w:tcW w:w="1299" w:type="dxa"/>
            <w:tcBorders>
              <w:top w:val="single" w:sz="4" w:space="0" w:color="auto"/>
              <w:bottom w:val="single" w:sz="4" w:space="0" w:color="auto"/>
            </w:tcBorders>
          </w:tcPr>
          <w:p w14:paraId="69D34CF3" w14:textId="77777777" w:rsidR="005A63E2" w:rsidRPr="0019326E" w:rsidRDefault="005A63E2" w:rsidP="00695225">
            <w:pPr>
              <w:jc w:val="center"/>
              <w:rPr>
                <w:rFonts w:ascii="Arial" w:hAnsi="Arial" w:cs="Arial"/>
                <w:sz w:val="20"/>
                <w:szCs w:val="20"/>
              </w:rPr>
            </w:pPr>
            <w:r w:rsidRPr="0019326E">
              <w:rPr>
                <w:rFonts w:ascii="Arial" w:hAnsi="Arial" w:cs="Arial"/>
                <w:b/>
                <w:sz w:val="20"/>
                <w:szCs w:val="20"/>
              </w:rPr>
              <w:t xml:space="preserve">Resilience Index </w:t>
            </w:r>
          </w:p>
        </w:tc>
        <w:tc>
          <w:tcPr>
            <w:tcW w:w="1325" w:type="dxa"/>
            <w:tcBorders>
              <w:top w:val="single" w:sz="4" w:space="0" w:color="auto"/>
              <w:bottom w:val="single" w:sz="4" w:space="0" w:color="auto"/>
            </w:tcBorders>
          </w:tcPr>
          <w:p w14:paraId="6A3BF6D1" w14:textId="77777777" w:rsidR="005A63E2" w:rsidRPr="0019326E" w:rsidRDefault="005A63E2" w:rsidP="00695225">
            <w:pPr>
              <w:ind w:left="8"/>
              <w:jc w:val="center"/>
              <w:rPr>
                <w:rFonts w:ascii="Arial" w:hAnsi="Arial" w:cs="Arial"/>
                <w:sz w:val="20"/>
                <w:szCs w:val="20"/>
              </w:rPr>
            </w:pPr>
            <w:r w:rsidRPr="0019326E">
              <w:rPr>
                <w:rFonts w:ascii="Arial" w:hAnsi="Arial" w:cs="Arial"/>
                <w:b/>
                <w:sz w:val="20"/>
                <w:szCs w:val="20"/>
              </w:rPr>
              <w:t xml:space="preserve">Dimensions </w:t>
            </w:r>
          </w:p>
        </w:tc>
      </w:tr>
      <w:tr w:rsidR="004F2663" w:rsidRPr="0019326E" w14:paraId="36E9B9FA" w14:textId="77777777" w:rsidTr="00AD0904">
        <w:trPr>
          <w:trHeight w:val="188"/>
          <w:jc w:val="center"/>
        </w:trPr>
        <w:tc>
          <w:tcPr>
            <w:tcW w:w="1346" w:type="dxa"/>
            <w:vMerge w:val="restart"/>
            <w:tcBorders>
              <w:top w:val="single" w:sz="4" w:space="0" w:color="auto"/>
            </w:tcBorders>
          </w:tcPr>
          <w:p w14:paraId="4506FF4D" w14:textId="77777777" w:rsidR="005A63E2" w:rsidRPr="0019326E" w:rsidRDefault="005A63E2" w:rsidP="00695225">
            <w:pPr>
              <w:rPr>
                <w:rFonts w:ascii="Arial" w:hAnsi="Arial" w:cs="Arial"/>
                <w:b/>
                <w:bCs/>
                <w:sz w:val="20"/>
                <w:szCs w:val="20"/>
              </w:rPr>
            </w:pPr>
            <w:r w:rsidRPr="0019326E">
              <w:rPr>
                <w:rFonts w:ascii="Arial" w:hAnsi="Arial" w:cs="Arial"/>
                <w:b/>
                <w:bCs/>
                <w:sz w:val="20"/>
                <w:szCs w:val="20"/>
              </w:rPr>
              <w:t xml:space="preserve">Social </w:t>
            </w:r>
          </w:p>
        </w:tc>
        <w:tc>
          <w:tcPr>
            <w:tcW w:w="4760" w:type="dxa"/>
            <w:tcBorders>
              <w:top w:val="single" w:sz="4" w:space="0" w:color="auto"/>
            </w:tcBorders>
          </w:tcPr>
          <w:p w14:paraId="387CF9A0"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Human capital </w:t>
            </w:r>
          </w:p>
        </w:tc>
        <w:tc>
          <w:tcPr>
            <w:tcW w:w="1299" w:type="dxa"/>
            <w:tcBorders>
              <w:top w:val="single" w:sz="4" w:space="0" w:color="auto"/>
            </w:tcBorders>
          </w:tcPr>
          <w:p w14:paraId="2D8141FF" w14:textId="28284368"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.478** </w:t>
            </w:r>
          </w:p>
        </w:tc>
        <w:tc>
          <w:tcPr>
            <w:tcW w:w="1325" w:type="dxa"/>
            <w:tcBorders>
              <w:top w:val="single" w:sz="4" w:space="0" w:color="auto"/>
            </w:tcBorders>
          </w:tcPr>
          <w:p w14:paraId="52CDA96E" w14:textId="4AC665F3"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.432** </w:t>
            </w:r>
          </w:p>
        </w:tc>
      </w:tr>
      <w:tr w:rsidR="004F2663" w:rsidRPr="0019326E" w14:paraId="40DD90D2" w14:textId="77777777" w:rsidTr="00AD0904">
        <w:trPr>
          <w:trHeight w:val="188"/>
          <w:jc w:val="center"/>
        </w:trPr>
        <w:tc>
          <w:tcPr>
            <w:tcW w:w="1346" w:type="dxa"/>
            <w:vMerge/>
          </w:tcPr>
          <w:p w14:paraId="3F907D91" w14:textId="77777777" w:rsidR="005A63E2" w:rsidRPr="0019326E" w:rsidRDefault="005A63E2" w:rsidP="00695225">
            <w:pPr>
              <w:rPr>
                <w:rFonts w:ascii="Arial" w:hAnsi="Arial" w:cs="Arial"/>
                <w:b/>
                <w:bCs/>
                <w:sz w:val="20"/>
                <w:szCs w:val="20"/>
              </w:rPr>
            </w:pPr>
          </w:p>
        </w:tc>
        <w:tc>
          <w:tcPr>
            <w:tcW w:w="4760" w:type="dxa"/>
          </w:tcPr>
          <w:p w14:paraId="252E0409"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Social capital </w:t>
            </w:r>
          </w:p>
        </w:tc>
        <w:tc>
          <w:tcPr>
            <w:tcW w:w="1299" w:type="dxa"/>
          </w:tcPr>
          <w:p w14:paraId="715D975F" w14:textId="2BAEB4B7"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.402** </w:t>
            </w:r>
          </w:p>
        </w:tc>
        <w:tc>
          <w:tcPr>
            <w:tcW w:w="1325" w:type="dxa"/>
          </w:tcPr>
          <w:p w14:paraId="2E850A01" w14:textId="73F2F5A3"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.398** </w:t>
            </w:r>
          </w:p>
        </w:tc>
      </w:tr>
      <w:tr w:rsidR="004F2663" w:rsidRPr="0019326E" w14:paraId="0454ACDB" w14:textId="77777777" w:rsidTr="00AD0904">
        <w:trPr>
          <w:trHeight w:val="187"/>
          <w:jc w:val="center"/>
        </w:trPr>
        <w:tc>
          <w:tcPr>
            <w:tcW w:w="1346" w:type="dxa"/>
            <w:vMerge/>
          </w:tcPr>
          <w:p w14:paraId="0F099492" w14:textId="77777777" w:rsidR="005A63E2" w:rsidRPr="0019326E" w:rsidRDefault="005A63E2" w:rsidP="00695225">
            <w:pPr>
              <w:rPr>
                <w:rFonts w:ascii="Arial" w:hAnsi="Arial" w:cs="Arial"/>
                <w:b/>
                <w:bCs/>
                <w:sz w:val="20"/>
                <w:szCs w:val="20"/>
              </w:rPr>
            </w:pPr>
          </w:p>
        </w:tc>
        <w:tc>
          <w:tcPr>
            <w:tcW w:w="4760" w:type="dxa"/>
          </w:tcPr>
          <w:p w14:paraId="7D955511" w14:textId="56A2511C" w:rsidR="005A63E2" w:rsidRPr="0019326E" w:rsidRDefault="005A63E2" w:rsidP="00695225">
            <w:pPr>
              <w:rPr>
                <w:rFonts w:ascii="Arial" w:hAnsi="Arial" w:cs="Arial"/>
                <w:sz w:val="20"/>
                <w:szCs w:val="20"/>
              </w:rPr>
            </w:pPr>
            <w:r w:rsidRPr="0019326E">
              <w:rPr>
                <w:rFonts w:ascii="Arial" w:hAnsi="Arial" w:cs="Arial"/>
                <w:sz w:val="20"/>
                <w:szCs w:val="20"/>
              </w:rPr>
              <w:t>Access to ICTs</w:t>
            </w:r>
          </w:p>
        </w:tc>
        <w:tc>
          <w:tcPr>
            <w:tcW w:w="1299" w:type="dxa"/>
          </w:tcPr>
          <w:p w14:paraId="64ED5792" w14:textId="68579257"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.101* </w:t>
            </w:r>
          </w:p>
        </w:tc>
        <w:tc>
          <w:tcPr>
            <w:tcW w:w="1325" w:type="dxa"/>
          </w:tcPr>
          <w:p w14:paraId="0045798C" w14:textId="13BDD076"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.143* </w:t>
            </w:r>
          </w:p>
        </w:tc>
      </w:tr>
      <w:tr w:rsidR="004F2663" w:rsidRPr="0019326E" w14:paraId="3DBBEAB4" w14:textId="77777777" w:rsidTr="00AD0904">
        <w:trPr>
          <w:trHeight w:val="188"/>
          <w:jc w:val="center"/>
        </w:trPr>
        <w:tc>
          <w:tcPr>
            <w:tcW w:w="1346" w:type="dxa"/>
            <w:vMerge w:val="restart"/>
          </w:tcPr>
          <w:p w14:paraId="3F77FB7E" w14:textId="77777777" w:rsidR="005A63E2" w:rsidRPr="0019326E" w:rsidRDefault="005A63E2" w:rsidP="00695225">
            <w:pPr>
              <w:rPr>
                <w:rFonts w:ascii="Arial" w:hAnsi="Arial" w:cs="Arial"/>
                <w:b/>
                <w:bCs/>
                <w:sz w:val="20"/>
                <w:szCs w:val="20"/>
              </w:rPr>
            </w:pPr>
            <w:r w:rsidRPr="0019326E">
              <w:rPr>
                <w:rFonts w:ascii="Arial" w:hAnsi="Arial" w:cs="Arial"/>
                <w:b/>
                <w:bCs/>
                <w:sz w:val="20"/>
                <w:szCs w:val="20"/>
              </w:rPr>
              <w:t xml:space="preserve">Economic </w:t>
            </w:r>
          </w:p>
        </w:tc>
        <w:tc>
          <w:tcPr>
            <w:tcW w:w="4760" w:type="dxa"/>
          </w:tcPr>
          <w:p w14:paraId="78F7DFE1"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Annual family income </w:t>
            </w:r>
          </w:p>
        </w:tc>
        <w:tc>
          <w:tcPr>
            <w:tcW w:w="1299" w:type="dxa"/>
          </w:tcPr>
          <w:p w14:paraId="5854C342" w14:textId="029606D9"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.212** </w:t>
            </w:r>
          </w:p>
        </w:tc>
        <w:tc>
          <w:tcPr>
            <w:tcW w:w="1325" w:type="dxa"/>
          </w:tcPr>
          <w:p w14:paraId="46D39304" w14:textId="7EDD882B"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.201** </w:t>
            </w:r>
          </w:p>
        </w:tc>
      </w:tr>
      <w:tr w:rsidR="004F2663" w:rsidRPr="0019326E" w14:paraId="52095CF3" w14:textId="77777777" w:rsidTr="00AD0904">
        <w:trPr>
          <w:trHeight w:val="295"/>
          <w:jc w:val="center"/>
        </w:trPr>
        <w:tc>
          <w:tcPr>
            <w:tcW w:w="1346" w:type="dxa"/>
            <w:vMerge/>
          </w:tcPr>
          <w:p w14:paraId="6D27C498" w14:textId="77777777" w:rsidR="005A63E2" w:rsidRPr="0019326E" w:rsidRDefault="005A63E2" w:rsidP="00695225">
            <w:pPr>
              <w:rPr>
                <w:rFonts w:ascii="Arial" w:hAnsi="Arial" w:cs="Arial"/>
                <w:b/>
                <w:bCs/>
                <w:sz w:val="20"/>
                <w:szCs w:val="20"/>
              </w:rPr>
            </w:pPr>
          </w:p>
        </w:tc>
        <w:tc>
          <w:tcPr>
            <w:tcW w:w="4760" w:type="dxa"/>
          </w:tcPr>
          <w:p w14:paraId="29ADE6D1"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Non-farm income generating activities </w:t>
            </w:r>
          </w:p>
        </w:tc>
        <w:tc>
          <w:tcPr>
            <w:tcW w:w="1299" w:type="dxa"/>
          </w:tcPr>
          <w:p w14:paraId="0F7CB379" w14:textId="5091743E"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.238** </w:t>
            </w:r>
          </w:p>
        </w:tc>
        <w:tc>
          <w:tcPr>
            <w:tcW w:w="1325" w:type="dxa"/>
          </w:tcPr>
          <w:p w14:paraId="3DFDF0BD" w14:textId="424C2969"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.223** </w:t>
            </w:r>
          </w:p>
        </w:tc>
      </w:tr>
      <w:tr w:rsidR="004F2663" w:rsidRPr="0019326E" w14:paraId="415A28F2" w14:textId="77777777" w:rsidTr="00AD0904">
        <w:trPr>
          <w:trHeight w:val="188"/>
          <w:jc w:val="center"/>
        </w:trPr>
        <w:tc>
          <w:tcPr>
            <w:tcW w:w="1346" w:type="dxa"/>
            <w:vMerge/>
          </w:tcPr>
          <w:p w14:paraId="4C3FAB65" w14:textId="77777777" w:rsidR="005A63E2" w:rsidRPr="0019326E" w:rsidRDefault="005A63E2" w:rsidP="00695225">
            <w:pPr>
              <w:rPr>
                <w:rFonts w:ascii="Arial" w:hAnsi="Arial" w:cs="Arial"/>
                <w:b/>
                <w:bCs/>
                <w:sz w:val="20"/>
                <w:szCs w:val="20"/>
              </w:rPr>
            </w:pPr>
          </w:p>
        </w:tc>
        <w:tc>
          <w:tcPr>
            <w:tcW w:w="4760" w:type="dxa"/>
          </w:tcPr>
          <w:p w14:paraId="419F28B8"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Land productivity </w:t>
            </w:r>
          </w:p>
        </w:tc>
        <w:tc>
          <w:tcPr>
            <w:tcW w:w="1299" w:type="dxa"/>
          </w:tcPr>
          <w:p w14:paraId="11E9EB52" w14:textId="77255E51"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.140* </w:t>
            </w:r>
          </w:p>
        </w:tc>
        <w:tc>
          <w:tcPr>
            <w:tcW w:w="1325" w:type="dxa"/>
          </w:tcPr>
          <w:p w14:paraId="55F55F69" w14:textId="7F2179D7"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.113* </w:t>
            </w:r>
          </w:p>
        </w:tc>
      </w:tr>
      <w:tr w:rsidR="004F2663" w:rsidRPr="0019326E" w14:paraId="3C7EB13F" w14:textId="77777777" w:rsidTr="00AD0904">
        <w:trPr>
          <w:trHeight w:val="259"/>
          <w:jc w:val="center"/>
        </w:trPr>
        <w:tc>
          <w:tcPr>
            <w:tcW w:w="1346" w:type="dxa"/>
            <w:vMerge w:val="restart"/>
          </w:tcPr>
          <w:p w14:paraId="3AE191AC" w14:textId="77777777" w:rsidR="005A63E2" w:rsidRPr="0019326E" w:rsidRDefault="005A63E2" w:rsidP="00695225">
            <w:pPr>
              <w:rPr>
                <w:rFonts w:ascii="Arial" w:hAnsi="Arial" w:cs="Arial"/>
                <w:b/>
                <w:bCs/>
                <w:sz w:val="20"/>
                <w:szCs w:val="20"/>
              </w:rPr>
            </w:pPr>
            <w:bookmarkStart w:id="6" w:name="_Hlk193829504"/>
            <w:r w:rsidRPr="0019326E">
              <w:rPr>
                <w:rFonts w:ascii="Arial" w:hAnsi="Arial" w:cs="Arial"/>
                <w:b/>
                <w:bCs/>
                <w:sz w:val="20"/>
                <w:szCs w:val="20"/>
              </w:rPr>
              <w:t xml:space="preserve">Ecological </w:t>
            </w:r>
          </w:p>
        </w:tc>
        <w:tc>
          <w:tcPr>
            <w:tcW w:w="4760" w:type="dxa"/>
          </w:tcPr>
          <w:p w14:paraId="7A9E5171"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Climate Smart Agricultural practices &amp; technologies  </w:t>
            </w:r>
          </w:p>
        </w:tc>
        <w:tc>
          <w:tcPr>
            <w:tcW w:w="1299" w:type="dxa"/>
          </w:tcPr>
          <w:p w14:paraId="26A753B7" w14:textId="6FA03A91"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.213** </w:t>
            </w:r>
          </w:p>
        </w:tc>
        <w:tc>
          <w:tcPr>
            <w:tcW w:w="1325" w:type="dxa"/>
          </w:tcPr>
          <w:p w14:paraId="7C434A1A" w14:textId="5E15A32A"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.210** </w:t>
            </w:r>
          </w:p>
        </w:tc>
      </w:tr>
      <w:bookmarkEnd w:id="6"/>
      <w:tr w:rsidR="004F2663" w:rsidRPr="0019326E" w14:paraId="42BC8CA9" w14:textId="77777777" w:rsidTr="00AD0904">
        <w:trPr>
          <w:trHeight w:val="238"/>
          <w:jc w:val="center"/>
        </w:trPr>
        <w:tc>
          <w:tcPr>
            <w:tcW w:w="1346" w:type="dxa"/>
            <w:vMerge/>
          </w:tcPr>
          <w:p w14:paraId="636283A5" w14:textId="77777777" w:rsidR="005A63E2" w:rsidRPr="0019326E" w:rsidRDefault="005A63E2" w:rsidP="00695225">
            <w:pPr>
              <w:rPr>
                <w:rFonts w:ascii="Arial" w:hAnsi="Arial" w:cs="Arial"/>
                <w:b/>
                <w:bCs/>
                <w:sz w:val="20"/>
                <w:szCs w:val="20"/>
              </w:rPr>
            </w:pPr>
          </w:p>
        </w:tc>
        <w:tc>
          <w:tcPr>
            <w:tcW w:w="4760" w:type="dxa"/>
          </w:tcPr>
          <w:p w14:paraId="55612EE7"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Functional and response diversity  </w:t>
            </w:r>
          </w:p>
        </w:tc>
        <w:tc>
          <w:tcPr>
            <w:tcW w:w="1299" w:type="dxa"/>
          </w:tcPr>
          <w:p w14:paraId="0C512538" w14:textId="70F3B14D"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.207** </w:t>
            </w:r>
          </w:p>
        </w:tc>
        <w:tc>
          <w:tcPr>
            <w:tcW w:w="1325" w:type="dxa"/>
          </w:tcPr>
          <w:p w14:paraId="200D8BE5" w14:textId="190E8BCB"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.109* </w:t>
            </w:r>
          </w:p>
        </w:tc>
      </w:tr>
      <w:tr w:rsidR="004F2663" w:rsidRPr="0019326E" w14:paraId="6FBCCB16" w14:textId="77777777" w:rsidTr="00AD0904">
        <w:trPr>
          <w:trHeight w:val="188"/>
          <w:jc w:val="center"/>
        </w:trPr>
        <w:tc>
          <w:tcPr>
            <w:tcW w:w="1346" w:type="dxa"/>
            <w:vMerge/>
          </w:tcPr>
          <w:p w14:paraId="566CF946" w14:textId="77777777" w:rsidR="005A63E2" w:rsidRPr="0019326E" w:rsidRDefault="005A63E2" w:rsidP="00695225">
            <w:pPr>
              <w:rPr>
                <w:rFonts w:ascii="Arial" w:hAnsi="Arial" w:cs="Arial"/>
                <w:b/>
                <w:bCs/>
                <w:sz w:val="20"/>
                <w:szCs w:val="20"/>
              </w:rPr>
            </w:pPr>
          </w:p>
        </w:tc>
        <w:tc>
          <w:tcPr>
            <w:tcW w:w="4760" w:type="dxa"/>
          </w:tcPr>
          <w:p w14:paraId="2DA3D004" w14:textId="77777777" w:rsidR="005A63E2" w:rsidRPr="0019326E" w:rsidRDefault="005A63E2" w:rsidP="00695225">
            <w:pPr>
              <w:rPr>
                <w:rFonts w:ascii="Arial" w:hAnsi="Arial" w:cs="Arial"/>
                <w:sz w:val="20"/>
                <w:szCs w:val="20"/>
              </w:rPr>
            </w:pPr>
            <w:r w:rsidRPr="0019326E">
              <w:rPr>
                <w:rFonts w:ascii="Arial" w:hAnsi="Arial" w:cs="Arial"/>
                <w:sz w:val="20"/>
                <w:szCs w:val="20"/>
              </w:rPr>
              <w:t xml:space="preserve">Crop diversity  </w:t>
            </w:r>
          </w:p>
        </w:tc>
        <w:tc>
          <w:tcPr>
            <w:tcW w:w="1299" w:type="dxa"/>
          </w:tcPr>
          <w:p w14:paraId="006FFE47" w14:textId="4FE5D514" w:rsidR="005A63E2" w:rsidRPr="0019326E" w:rsidRDefault="004F2663" w:rsidP="00695225">
            <w:pPr>
              <w:ind w:left="7"/>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.010 </w:t>
            </w:r>
          </w:p>
        </w:tc>
        <w:tc>
          <w:tcPr>
            <w:tcW w:w="1325" w:type="dxa"/>
          </w:tcPr>
          <w:p w14:paraId="637A8E95" w14:textId="477CC7EC" w:rsidR="005A63E2" w:rsidRPr="0019326E" w:rsidRDefault="009B660E" w:rsidP="00695225">
            <w:pPr>
              <w:ind w:left="10"/>
              <w:jc w:val="center"/>
              <w:rPr>
                <w:rFonts w:ascii="Arial" w:hAnsi="Arial" w:cs="Arial"/>
                <w:sz w:val="20"/>
                <w:szCs w:val="20"/>
              </w:rPr>
            </w:pPr>
            <w:r w:rsidRPr="0019326E">
              <w:rPr>
                <w:rFonts w:ascii="Arial" w:hAnsi="Arial" w:cs="Arial"/>
                <w:sz w:val="20"/>
                <w:szCs w:val="20"/>
              </w:rPr>
              <w:t>0</w:t>
            </w:r>
            <w:r w:rsidR="005A63E2" w:rsidRPr="0019326E">
              <w:rPr>
                <w:rFonts w:ascii="Arial" w:hAnsi="Arial" w:cs="Arial"/>
                <w:sz w:val="20"/>
                <w:szCs w:val="20"/>
              </w:rPr>
              <w:t xml:space="preserve">.014 </w:t>
            </w:r>
          </w:p>
        </w:tc>
      </w:tr>
      <w:tr w:rsidR="007A2AF1" w:rsidRPr="0019326E" w14:paraId="7443AD92" w14:textId="77777777" w:rsidTr="00AD0904">
        <w:trPr>
          <w:trHeight w:val="187"/>
          <w:jc w:val="center"/>
        </w:trPr>
        <w:tc>
          <w:tcPr>
            <w:tcW w:w="1346" w:type="dxa"/>
            <w:vMerge w:val="restart"/>
          </w:tcPr>
          <w:p w14:paraId="38C7F1F2" w14:textId="77777777" w:rsidR="007A2AF1" w:rsidRPr="0019326E" w:rsidRDefault="007A2AF1" w:rsidP="00695225">
            <w:pPr>
              <w:rPr>
                <w:rFonts w:ascii="Arial" w:hAnsi="Arial" w:cs="Arial"/>
                <w:b/>
                <w:bCs/>
                <w:sz w:val="20"/>
                <w:szCs w:val="20"/>
              </w:rPr>
            </w:pPr>
            <w:r w:rsidRPr="0019326E">
              <w:rPr>
                <w:rFonts w:ascii="Arial" w:hAnsi="Arial" w:cs="Arial"/>
                <w:b/>
                <w:bCs/>
                <w:sz w:val="20"/>
                <w:szCs w:val="20"/>
              </w:rPr>
              <w:t xml:space="preserve">Institutional </w:t>
            </w:r>
          </w:p>
        </w:tc>
        <w:tc>
          <w:tcPr>
            <w:tcW w:w="4760" w:type="dxa"/>
          </w:tcPr>
          <w:p w14:paraId="69999A91" w14:textId="60B8C426" w:rsidR="007A2AF1" w:rsidRPr="0019326E" w:rsidRDefault="007A2AF1" w:rsidP="00695225">
            <w:pPr>
              <w:rPr>
                <w:rFonts w:ascii="Arial" w:hAnsi="Arial" w:cs="Arial"/>
                <w:sz w:val="20"/>
                <w:szCs w:val="20"/>
              </w:rPr>
            </w:pPr>
            <w:bookmarkStart w:id="7" w:name="_Hlk193668946"/>
            <w:r w:rsidRPr="0019326E">
              <w:rPr>
                <w:rFonts w:ascii="Arial" w:hAnsi="Arial" w:cs="Arial"/>
                <w:sz w:val="20"/>
                <w:szCs w:val="20"/>
              </w:rPr>
              <w:t xml:space="preserve">Access to financial institutions </w:t>
            </w:r>
            <w:bookmarkEnd w:id="7"/>
          </w:p>
        </w:tc>
        <w:tc>
          <w:tcPr>
            <w:tcW w:w="1299" w:type="dxa"/>
          </w:tcPr>
          <w:p w14:paraId="44CB9BB8" w14:textId="3F2C2EB7" w:rsidR="007A2AF1" w:rsidRPr="0019326E" w:rsidRDefault="007A2AF1" w:rsidP="00695225">
            <w:pPr>
              <w:ind w:left="7"/>
              <w:jc w:val="center"/>
              <w:rPr>
                <w:rFonts w:ascii="Arial" w:hAnsi="Arial" w:cs="Arial"/>
                <w:sz w:val="20"/>
                <w:szCs w:val="20"/>
              </w:rPr>
            </w:pPr>
            <w:r w:rsidRPr="0019326E">
              <w:rPr>
                <w:rFonts w:ascii="Arial" w:hAnsi="Arial" w:cs="Arial"/>
                <w:sz w:val="20"/>
                <w:szCs w:val="20"/>
              </w:rPr>
              <w:t xml:space="preserve">0.103* </w:t>
            </w:r>
          </w:p>
        </w:tc>
        <w:tc>
          <w:tcPr>
            <w:tcW w:w="1325" w:type="dxa"/>
          </w:tcPr>
          <w:p w14:paraId="5221C306" w14:textId="151E53AD" w:rsidR="007A2AF1" w:rsidRPr="0019326E" w:rsidRDefault="007A2AF1" w:rsidP="00695225">
            <w:pPr>
              <w:ind w:left="10"/>
              <w:jc w:val="center"/>
              <w:rPr>
                <w:rFonts w:ascii="Arial" w:hAnsi="Arial" w:cs="Arial"/>
                <w:sz w:val="20"/>
                <w:szCs w:val="20"/>
              </w:rPr>
            </w:pPr>
            <w:r w:rsidRPr="0019326E">
              <w:rPr>
                <w:rFonts w:ascii="Arial" w:hAnsi="Arial" w:cs="Arial"/>
                <w:sz w:val="20"/>
                <w:szCs w:val="20"/>
              </w:rPr>
              <w:t xml:space="preserve">0.100 </w:t>
            </w:r>
          </w:p>
        </w:tc>
      </w:tr>
      <w:tr w:rsidR="007A2AF1" w:rsidRPr="0019326E" w14:paraId="30CB2B7E" w14:textId="77777777" w:rsidTr="00AD0904">
        <w:trPr>
          <w:trHeight w:val="188"/>
          <w:jc w:val="center"/>
        </w:trPr>
        <w:tc>
          <w:tcPr>
            <w:tcW w:w="1346" w:type="dxa"/>
            <w:vMerge/>
          </w:tcPr>
          <w:p w14:paraId="6366A58F" w14:textId="77777777" w:rsidR="007A2AF1" w:rsidRPr="0019326E" w:rsidRDefault="007A2AF1" w:rsidP="00695225">
            <w:pPr>
              <w:rPr>
                <w:rFonts w:ascii="Arial" w:hAnsi="Arial" w:cs="Arial"/>
                <w:sz w:val="20"/>
                <w:szCs w:val="20"/>
              </w:rPr>
            </w:pPr>
          </w:p>
        </w:tc>
        <w:tc>
          <w:tcPr>
            <w:tcW w:w="4760" w:type="dxa"/>
          </w:tcPr>
          <w:p w14:paraId="73EA51F6" w14:textId="4BC1FB24" w:rsidR="007A2AF1" w:rsidRPr="0019326E" w:rsidRDefault="007A2AF1" w:rsidP="00695225">
            <w:pPr>
              <w:rPr>
                <w:rFonts w:ascii="Arial" w:hAnsi="Arial" w:cs="Arial"/>
                <w:sz w:val="20"/>
                <w:szCs w:val="20"/>
              </w:rPr>
            </w:pPr>
            <w:r w:rsidRPr="0019326E">
              <w:rPr>
                <w:rFonts w:ascii="Arial" w:hAnsi="Arial" w:cs="Arial"/>
                <w:sz w:val="20"/>
                <w:szCs w:val="20"/>
              </w:rPr>
              <w:t xml:space="preserve">Infrastructure </w:t>
            </w:r>
          </w:p>
        </w:tc>
        <w:tc>
          <w:tcPr>
            <w:tcW w:w="1299" w:type="dxa"/>
          </w:tcPr>
          <w:p w14:paraId="7F574399" w14:textId="1D090324" w:rsidR="007A2AF1" w:rsidRPr="0019326E" w:rsidRDefault="007A2AF1" w:rsidP="00695225">
            <w:pPr>
              <w:ind w:left="7"/>
              <w:jc w:val="center"/>
              <w:rPr>
                <w:rFonts w:ascii="Arial" w:hAnsi="Arial" w:cs="Arial"/>
                <w:sz w:val="20"/>
                <w:szCs w:val="20"/>
              </w:rPr>
            </w:pPr>
            <w:r w:rsidRPr="0019326E">
              <w:rPr>
                <w:rFonts w:ascii="Arial" w:hAnsi="Arial" w:cs="Arial"/>
                <w:sz w:val="20"/>
                <w:szCs w:val="20"/>
              </w:rPr>
              <w:t xml:space="preserve">0.290** </w:t>
            </w:r>
          </w:p>
        </w:tc>
        <w:tc>
          <w:tcPr>
            <w:tcW w:w="1325" w:type="dxa"/>
          </w:tcPr>
          <w:p w14:paraId="51C940E3" w14:textId="7B1CA622" w:rsidR="007A2AF1" w:rsidRPr="0019326E" w:rsidRDefault="007A2AF1" w:rsidP="00695225">
            <w:pPr>
              <w:ind w:left="10"/>
              <w:jc w:val="center"/>
              <w:rPr>
                <w:rFonts w:ascii="Arial" w:hAnsi="Arial" w:cs="Arial"/>
                <w:sz w:val="20"/>
                <w:szCs w:val="20"/>
              </w:rPr>
            </w:pPr>
            <w:r w:rsidRPr="0019326E">
              <w:rPr>
                <w:rFonts w:ascii="Arial" w:hAnsi="Arial" w:cs="Arial"/>
                <w:sz w:val="20"/>
                <w:szCs w:val="20"/>
              </w:rPr>
              <w:t xml:space="preserve">0.123* </w:t>
            </w:r>
          </w:p>
        </w:tc>
      </w:tr>
      <w:tr w:rsidR="007A2AF1" w:rsidRPr="0019326E" w14:paraId="4F40B4A4" w14:textId="77777777" w:rsidTr="00AD0904">
        <w:trPr>
          <w:trHeight w:val="188"/>
          <w:jc w:val="center"/>
        </w:trPr>
        <w:tc>
          <w:tcPr>
            <w:tcW w:w="1346" w:type="dxa"/>
            <w:vMerge/>
            <w:tcBorders>
              <w:bottom w:val="single" w:sz="4" w:space="0" w:color="auto"/>
            </w:tcBorders>
          </w:tcPr>
          <w:p w14:paraId="7D50513E" w14:textId="77777777" w:rsidR="007A2AF1" w:rsidRPr="0019326E" w:rsidRDefault="007A2AF1" w:rsidP="00695225">
            <w:pPr>
              <w:rPr>
                <w:rFonts w:ascii="Arial" w:hAnsi="Arial" w:cs="Arial"/>
                <w:sz w:val="20"/>
                <w:szCs w:val="20"/>
              </w:rPr>
            </w:pPr>
          </w:p>
        </w:tc>
        <w:tc>
          <w:tcPr>
            <w:tcW w:w="4760" w:type="dxa"/>
            <w:tcBorders>
              <w:bottom w:val="single" w:sz="4" w:space="0" w:color="auto"/>
            </w:tcBorders>
          </w:tcPr>
          <w:p w14:paraId="0D49BAE0" w14:textId="1DFA9287" w:rsidR="007A2AF1" w:rsidRPr="0019326E" w:rsidRDefault="007A2AF1" w:rsidP="00695225">
            <w:pPr>
              <w:rPr>
                <w:rFonts w:ascii="Arial" w:hAnsi="Arial" w:cs="Arial"/>
                <w:sz w:val="20"/>
                <w:szCs w:val="20"/>
              </w:rPr>
            </w:pPr>
            <w:r w:rsidRPr="0019326E">
              <w:rPr>
                <w:rFonts w:ascii="Arial" w:hAnsi="Arial" w:cs="Arial"/>
                <w:sz w:val="20"/>
                <w:szCs w:val="20"/>
              </w:rPr>
              <w:t xml:space="preserve">Market access </w:t>
            </w:r>
          </w:p>
        </w:tc>
        <w:tc>
          <w:tcPr>
            <w:tcW w:w="1299" w:type="dxa"/>
            <w:tcBorders>
              <w:bottom w:val="single" w:sz="4" w:space="0" w:color="auto"/>
            </w:tcBorders>
          </w:tcPr>
          <w:p w14:paraId="6092E6E2" w14:textId="7DCA3BB0" w:rsidR="007A2AF1" w:rsidRPr="0019326E" w:rsidRDefault="007A2AF1" w:rsidP="00695225">
            <w:pPr>
              <w:ind w:left="7"/>
              <w:jc w:val="center"/>
              <w:rPr>
                <w:rFonts w:ascii="Arial" w:hAnsi="Arial" w:cs="Arial"/>
                <w:sz w:val="20"/>
                <w:szCs w:val="20"/>
              </w:rPr>
            </w:pPr>
            <w:r w:rsidRPr="0019326E">
              <w:rPr>
                <w:rFonts w:ascii="Arial" w:hAnsi="Arial" w:cs="Arial"/>
                <w:sz w:val="20"/>
                <w:szCs w:val="20"/>
              </w:rPr>
              <w:t xml:space="preserve">0.011 </w:t>
            </w:r>
          </w:p>
        </w:tc>
        <w:tc>
          <w:tcPr>
            <w:tcW w:w="1325" w:type="dxa"/>
            <w:tcBorders>
              <w:bottom w:val="single" w:sz="4" w:space="0" w:color="auto"/>
            </w:tcBorders>
          </w:tcPr>
          <w:p w14:paraId="7EB05F30" w14:textId="7DB09A4E" w:rsidR="007A2AF1" w:rsidRPr="0019326E" w:rsidRDefault="007A2AF1" w:rsidP="00695225">
            <w:pPr>
              <w:ind w:left="10"/>
              <w:jc w:val="center"/>
              <w:rPr>
                <w:rFonts w:ascii="Arial" w:hAnsi="Arial" w:cs="Arial"/>
                <w:sz w:val="20"/>
                <w:szCs w:val="20"/>
              </w:rPr>
            </w:pPr>
            <w:r w:rsidRPr="0019326E">
              <w:rPr>
                <w:rFonts w:ascii="Arial" w:hAnsi="Arial" w:cs="Arial"/>
                <w:sz w:val="20"/>
                <w:szCs w:val="20"/>
              </w:rPr>
              <w:t xml:space="preserve">0.015 </w:t>
            </w:r>
          </w:p>
        </w:tc>
      </w:tr>
      <w:tr w:rsidR="009B660E" w:rsidRPr="0019326E" w14:paraId="720FC6A6" w14:textId="77777777" w:rsidTr="00AD0904">
        <w:trPr>
          <w:trHeight w:val="310"/>
          <w:jc w:val="center"/>
        </w:trPr>
        <w:tc>
          <w:tcPr>
            <w:tcW w:w="8731" w:type="dxa"/>
            <w:gridSpan w:val="4"/>
            <w:tcBorders>
              <w:top w:val="single" w:sz="4" w:space="0" w:color="auto"/>
            </w:tcBorders>
          </w:tcPr>
          <w:p w14:paraId="00DB2464" w14:textId="7B3A09AD" w:rsidR="009B660E" w:rsidRPr="0019326E" w:rsidRDefault="00231DF6" w:rsidP="00695225">
            <w:pPr>
              <w:ind w:left="9" w:right="7"/>
              <w:rPr>
                <w:rFonts w:ascii="Arial" w:hAnsi="Arial" w:cs="Arial"/>
                <w:i/>
                <w:iCs/>
                <w:sz w:val="18"/>
                <w:szCs w:val="18"/>
              </w:rPr>
            </w:pPr>
            <w:r w:rsidRPr="0019326E">
              <w:rPr>
                <w:rFonts w:ascii="Arial" w:hAnsi="Arial" w:cs="Arial"/>
                <w:i/>
                <w:iCs/>
                <w:sz w:val="18"/>
                <w:szCs w:val="18"/>
              </w:rPr>
              <w:t>R</w:t>
            </w:r>
            <w:r w:rsidRPr="0019326E">
              <w:rPr>
                <w:rFonts w:ascii="Arial" w:hAnsi="Arial" w:cs="Arial"/>
                <w:i/>
                <w:iCs/>
                <w:sz w:val="18"/>
                <w:szCs w:val="18"/>
                <w:vertAlign w:val="superscript"/>
              </w:rPr>
              <w:t>2</w:t>
            </w:r>
            <w:r w:rsidRPr="0019326E">
              <w:rPr>
                <w:rFonts w:ascii="Arial" w:hAnsi="Arial" w:cs="Arial"/>
                <w:i/>
                <w:iCs/>
                <w:sz w:val="18"/>
                <w:szCs w:val="18"/>
              </w:rPr>
              <w:t xml:space="preserve"> = 0.781 (Adjusted value 0.779)</w:t>
            </w:r>
            <w:r w:rsidR="00AC2F8C" w:rsidRPr="0019326E">
              <w:rPr>
                <w:rFonts w:ascii="Arial" w:hAnsi="Arial" w:cs="Arial"/>
                <w:i/>
                <w:iCs/>
                <w:sz w:val="18"/>
                <w:szCs w:val="18"/>
              </w:rPr>
              <w:t xml:space="preserve">, </w:t>
            </w:r>
            <w:r w:rsidR="009B660E" w:rsidRPr="0019326E">
              <w:rPr>
                <w:rFonts w:ascii="Arial" w:hAnsi="Arial" w:cs="Arial"/>
                <w:i/>
                <w:iCs/>
                <w:sz w:val="18"/>
                <w:szCs w:val="18"/>
              </w:rPr>
              <w:t xml:space="preserve">** 5% level of significant and * 1% level of significant </w:t>
            </w:r>
          </w:p>
        </w:tc>
      </w:tr>
    </w:tbl>
    <w:p w14:paraId="2B592037" w14:textId="77777777" w:rsidR="000F2C88" w:rsidRDefault="000F2C88" w:rsidP="00695225">
      <w:pPr>
        <w:spacing w:after="0" w:line="240" w:lineRule="auto"/>
        <w:jc w:val="both"/>
        <w:rPr>
          <w:rFonts w:ascii="Arial" w:eastAsia="Times New Roman" w:hAnsi="Arial" w:cs="Arial"/>
          <w:sz w:val="20"/>
          <w:szCs w:val="20"/>
        </w:rPr>
      </w:pPr>
    </w:p>
    <w:p w14:paraId="6CEAE150" w14:textId="24B7698E" w:rsidR="00D03FD1" w:rsidRDefault="008169B0" w:rsidP="00695225">
      <w:pPr>
        <w:spacing w:after="0" w:line="240" w:lineRule="auto"/>
        <w:jc w:val="both"/>
        <w:rPr>
          <w:rFonts w:ascii="Arial" w:eastAsia="Times New Roman" w:hAnsi="Arial" w:cs="Arial"/>
          <w:sz w:val="20"/>
          <w:szCs w:val="20"/>
        </w:rPr>
      </w:pPr>
      <w:r w:rsidRPr="00AD0904">
        <w:rPr>
          <w:rFonts w:ascii="Arial" w:eastAsia="Times New Roman" w:hAnsi="Arial" w:cs="Arial"/>
          <w:sz w:val="20"/>
          <w:szCs w:val="20"/>
        </w:rPr>
        <w:t>Non-farming income-generating activities (r= 0.238) and annual family income (r= 0.212) were identified as strengthening the economic dimension with a view to overall livelihood resilience building. Crop diversity (r= 0.010) showed an insignificant association (p &gt; 0.05) with the ecological dimension</w:t>
      </w:r>
      <w:r w:rsidR="00356254" w:rsidRPr="00AD0904">
        <w:rPr>
          <w:rFonts w:ascii="Arial" w:eastAsia="Times New Roman" w:hAnsi="Arial" w:cs="Arial"/>
          <w:sz w:val="20"/>
          <w:szCs w:val="20"/>
        </w:rPr>
        <w:t>,</w:t>
      </w:r>
      <w:r w:rsidRPr="00AD0904">
        <w:rPr>
          <w:rFonts w:ascii="Arial" w:eastAsia="Times New Roman" w:hAnsi="Arial" w:cs="Arial"/>
          <w:sz w:val="20"/>
          <w:szCs w:val="20"/>
        </w:rPr>
        <w:t xml:space="preserve"> indicating the limited opportunities for the community to practice diversified crop production due to environmental challenges prevailing in this region. Moreover, access to financial institutions (r= 0.100) and market access (r= 0.015) revealed an insignificant (p &gt; 0.05) relationship to the institutional dimension. This weak association with the institutional dimension signifies the limited capacity of flood-affected households in this dimension. Due to a lack of market opportunities and flexible financial institutions agriculture-reliant marginalized communities reflected a lower resilience against flood or associated vulnerabilities.</w:t>
      </w:r>
      <w:r w:rsidR="00D03FD1" w:rsidRPr="00AD0904">
        <w:rPr>
          <w:rFonts w:ascii="Arial" w:eastAsia="Times New Roman" w:hAnsi="Arial" w:cs="Arial"/>
          <w:sz w:val="20"/>
          <w:szCs w:val="20"/>
        </w:rPr>
        <w:t xml:space="preserve"> </w:t>
      </w:r>
    </w:p>
    <w:p w14:paraId="4CA1E0ED" w14:textId="77777777" w:rsidR="00AD0904" w:rsidRPr="00AD0904" w:rsidRDefault="00AD0904" w:rsidP="00695225">
      <w:pPr>
        <w:spacing w:after="0" w:line="240" w:lineRule="auto"/>
        <w:jc w:val="both"/>
        <w:rPr>
          <w:rFonts w:ascii="Arial" w:eastAsia="Times New Roman" w:hAnsi="Arial" w:cs="Arial"/>
          <w:sz w:val="20"/>
          <w:szCs w:val="20"/>
        </w:rPr>
      </w:pPr>
    </w:p>
    <w:p w14:paraId="5A895C06" w14:textId="76F3D918" w:rsidR="008169B0" w:rsidRPr="00AD0904" w:rsidRDefault="00D03FD1" w:rsidP="00695225">
      <w:pPr>
        <w:spacing w:after="0" w:line="240" w:lineRule="auto"/>
        <w:jc w:val="both"/>
        <w:rPr>
          <w:rFonts w:ascii="Arial" w:eastAsia="Times New Roman" w:hAnsi="Arial" w:cs="Arial"/>
          <w:sz w:val="20"/>
          <w:szCs w:val="20"/>
        </w:rPr>
      </w:pPr>
      <w:r w:rsidRPr="00AD0904">
        <w:rPr>
          <w:rFonts w:ascii="Arial" w:eastAsia="Times New Roman" w:hAnsi="Arial" w:cs="Arial"/>
          <w:sz w:val="20"/>
          <w:szCs w:val="20"/>
        </w:rPr>
        <w:t>FAO (2013) defines climate-smart agriculture (CSA) as an approac</w:t>
      </w:r>
      <w:bookmarkStart w:id="8" w:name="_Hlk193829792"/>
      <w:r w:rsidRPr="00AD0904">
        <w:rPr>
          <w:rFonts w:ascii="Arial" w:eastAsia="Times New Roman" w:hAnsi="Arial" w:cs="Arial"/>
          <w:sz w:val="20"/>
          <w:szCs w:val="20"/>
        </w:rPr>
        <w:t>h</w:t>
      </w:r>
      <w:bookmarkEnd w:id="8"/>
      <w:r w:rsidRPr="00AD0904">
        <w:rPr>
          <w:rFonts w:ascii="Arial" w:eastAsia="Times New Roman" w:hAnsi="Arial" w:cs="Arial"/>
          <w:sz w:val="20"/>
          <w:szCs w:val="20"/>
        </w:rPr>
        <w:t xml:space="preserve"> to transform agricultural systems for sustainable development and food security under climate change. CSA integrates strategies across local to global levels to address climate risks while balancing synergies and trade-offs between productivity, adaptation, and mitigation. Community people demonstrated the potential contribution of climate smart agricultural practices &amp; technologies (e.g., cropping pattern change, flood tolerant crop cultivation) in enhancing livelihood resilience in flood affected areas.</w:t>
      </w:r>
      <w:r w:rsidR="00D70A53" w:rsidRPr="00AD0904">
        <w:rPr>
          <w:rFonts w:ascii="Arial" w:eastAsia="Times New Roman" w:hAnsi="Arial" w:cs="Arial"/>
          <w:sz w:val="20"/>
          <w:szCs w:val="20"/>
        </w:rPr>
        <w:t xml:space="preserve"> </w:t>
      </w:r>
      <w:r w:rsidR="00D70A53" w:rsidRPr="00AD0904">
        <w:rPr>
          <w:rFonts w:ascii="Arial" w:eastAsia="Times New Roman" w:hAnsi="Arial" w:cs="Arial"/>
          <w:caps/>
          <w:sz w:val="20"/>
          <w:szCs w:val="20"/>
        </w:rPr>
        <w:t>h</w:t>
      </w:r>
      <w:r w:rsidR="00D70A53" w:rsidRPr="00AD0904">
        <w:rPr>
          <w:rFonts w:ascii="Arial" w:eastAsia="Times New Roman" w:hAnsi="Arial" w:cs="Arial"/>
          <w:sz w:val="20"/>
          <w:szCs w:val="20"/>
        </w:rPr>
        <w:t>owever, t</w:t>
      </w:r>
      <w:r w:rsidRPr="00AD0904">
        <w:rPr>
          <w:rFonts w:ascii="Arial" w:eastAsia="Times New Roman" w:hAnsi="Arial" w:cs="Arial"/>
          <w:sz w:val="20"/>
          <w:szCs w:val="20"/>
        </w:rPr>
        <w:t>his study</w:t>
      </w:r>
      <w:r w:rsidR="00D70A53" w:rsidRPr="00AD0904">
        <w:rPr>
          <w:rFonts w:ascii="Arial" w:eastAsia="Times New Roman" w:hAnsi="Arial" w:cs="Arial"/>
          <w:sz w:val="20"/>
          <w:szCs w:val="20"/>
        </w:rPr>
        <w:t xml:space="preserve"> </w:t>
      </w:r>
      <w:r w:rsidRPr="00AD0904">
        <w:rPr>
          <w:rFonts w:ascii="Arial" w:eastAsia="Times New Roman" w:hAnsi="Arial" w:cs="Arial"/>
          <w:sz w:val="20"/>
          <w:szCs w:val="20"/>
        </w:rPr>
        <w:t xml:space="preserve">demonstrated weak institutional </w:t>
      </w:r>
      <w:r w:rsidR="00D70A53" w:rsidRPr="00AD0904">
        <w:rPr>
          <w:rFonts w:ascii="Arial" w:eastAsia="Times New Roman" w:hAnsi="Arial" w:cs="Arial"/>
          <w:sz w:val="20"/>
          <w:szCs w:val="20"/>
        </w:rPr>
        <w:t>capacity</w:t>
      </w:r>
      <w:r w:rsidRPr="00AD0904">
        <w:rPr>
          <w:rFonts w:ascii="Arial" w:eastAsia="Times New Roman" w:hAnsi="Arial" w:cs="Arial"/>
          <w:sz w:val="20"/>
          <w:szCs w:val="20"/>
        </w:rPr>
        <w:t xml:space="preserve"> and </w:t>
      </w:r>
      <w:r w:rsidR="00D70A53" w:rsidRPr="00AD0904">
        <w:rPr>
          <w:rFonts w:ascii="Arial" w:eastAsia="Times New Roman" w:hAnsi="Arial" w:cs="Arial"/>
          <w:sz w:val="20"/>
          <w:szCs w:val="20"/>
        </w:rPr>
        <w:t xml:space="preserve">malfunctioning </w:t>
      </w:r>
      <w:r w:rsidRPr="00AD0904">
        <w:rPr>
          <w:rFonts w:ascii="Arial" w:eastAsia="Times New Roman" w:hAnsi="Arial" w:cs="Arial"/>
          <w:sz w:val="20"/>
          <w:szCs w:val="20"/>
        </w:rPr>
        <w:t xml:space="preserve">political </w:t>
      </w:r>
      <w:r w:rsidR="00D70A53" w:rsidRPr="00AD0904">
        <w:rPr>
          <w:rFonts w:ascii="Arial" w:eastAsia="Times New Roman" w:hAnsi="Arial" w:cs="Arial"/>
          <w:sz w:val="20"/>
          <w:szCs w:val="20"/>
        </w:rPr>
        <w:t>exercise</w:t>
      </w:r>
      <w:r w:rsidRPr="00AD0904">
        <w:rPr>
          <w:rFonts w:ascii="Arial" w:eastAsia="Times New Roman" w:hAnsi="Arial" w:cs="Arial"/>
          <w:sz w:val="20"/>
          <w:szCs w:val="20"/>
        </w:rPr>
        <w:t xml:space="preserve"> </w:t>
      </w:r>
      <w:r w:rsidR="00D70A53" w:rsidRPr="00AD0904">
        <w:rPr>
          <w:rFonts w:ascii="Arial" w:eastAsia="Times New Roman" w:hAnsi="Arial" w:cs="Arial"/>
          <w:sz w:val="20"/>
          <w:szCs w:val="20"/>
        </w:rPr>
        <w:t xml:space="preserve">by </w:t>
      </w:r>
      <w:r w:rsidRPr="00AD0904">
        <w:rPr>
          <w:rFonts w:ascii="Arial" w:eastAsia="Times New Roman" w:hAnsi="Arial" w:cs="Arial"/>
          <w:sz w:val="20"/>
          <w:szCs w:val="20"/>
        </w:rPr>
        <w:t xml:space="preserve">local community people contributing the least resilience to </w:t>
      </w:r>
      <w:r w:rsidR="00D70A53" w:rsidRPr="00AD0904">
        <w:rPr>
          <w:rFonts w:ascii="Arial" w:eastAsia="Times New Roman" w:hAnsi="Arial" w:cs="Arial"/>
          <w:sz w:val="20"/>
          <w:szCs w:val="20"/>
        </w:rPr>
        <w:t>flood</w:t>
      </w:r>
      <w:r w:rsidRPr="00AD0904">
        <w:rPr>
          <w:rFonts w:ascii="Arial" w:eastAsia="Times New Roman" w:hAnsi="Arial" w:cs="Arial"/>
          <w:sz w:val="20"/>
          <w:szCs w:val="20"/>
        </w:rPr>
        <w:t xml:space="preserve"> vulnerabilities.</w:t>
      </w:r>
    </w:p>
    <w:p w14:paraId="7898FFE1" w14:textId="1535973B" w:rsidR="00AD0904" w:rsidRDefault="00AD0904" w:rsidP="00695225">
      <w:pPr>
        <w:spacing w:after="0" w:line="240" w:lineRule="auto"/>
        <w:jc w:val="both"/>
        <w:rPr>
          <w:rFonts w:ascii="Arial" w:hAnsi="Arial" w:cs="Arial"/>
          <w:b/>
          <w:bCs/>
          <w:sz w:val="24"/>
          <w:szCs w:val="24"/>
        </w:rPr>
      </w:pPr>
    </w:p>
    <w:p w14:paraId="43F75D38" w14:textId="77777777" w:rsidR="000F2C88" w:rsidRDefault="000F2C88" w:rsidP="00695225">
      <w:pPr>
        <w:spacing w:after="0" w:line="240" w:lineRule="auto"/>
        <w:jc w:val="both"/>
        <w:rPr>
          <w:rFonts w:ascii="Arial" w:hAnsi="Arial" w:cs="Arial"/>
          <w:b/>
          <w:bCs/>
          <w:sz w:val="24"/>
          <w:szCs w:val="24"/>
        </w:rPr>
      </w:pPr>
    </w:p>
    <w:p w14:paraId="1430B056" w14:textId="286E5F27" w:rsidR="00B57F69" w:rsidRPr="00AD0904" w:rsidRDefault="00B57F69" w:rsidP="00695225">
      <w:pPr>
        <w:spacing w:after="0" w:line="240" w:lineRule="auto"/>
        <w:jc w:val="both"/>
        <w:rPr>
          <w:rFonts w:ascii="Arial" w:hAnsi="Arial" w:cs="Arial"/>
          <w:b/>
          <w:bCs/>
        </w:rPr>
      </w:pPr>
      <w:r w:rsidRPr="00AD0904">
        <w:rPr>
          <w:rFonts w:ascii="Arial" w:hAnsi="Arial" w:cs="Arial"/>
          <w:b/>
          <w:bCs/>
        </w:rPr>
        <w:t>3.</w:t>
      </w:r>
      <w:r w:rsidR="00F63E61" w:rsidRPr="00AD0904">
        <w:rPr>
          <w:rFonts w:ascii="Arial" w:hAnsi="Arial" w:cs="Arial"/>
          <w:b/>
          <w:bCs/>
        </w:rPr>
        <w:t>2</w:t>
      </w:r>
      <w:r w:rsidRPr="00AD0904">
        <w:rPr>
          <w:rFonts w:ascii="Arial" w:hAnsi="Arial" w:cs="Arial"/>
          <w:b/>
          <w:bCs/>
        </w:rPr>
        <w:t xml:space="preserve"> </w:t>
      </w:r>
      <w:r w:rsidR="00E16E10" w:rsidRPr="00AD0904">
        <w:rPr>
          <w:rFonts w:ascii="Arial" w:hAnsi="Arial" w:cs="Arial"/>
          <w:b/>
          <w:bCs/>
        </w:rPr>
        <w:t>Key</w:t>
      </w:r>
      <w:r w:rsidR="00237491" w:rsidRPr="00AD0904">
        <w:rPr>
          <w:rFonts w:ascii="Arial" w:hAnsi="Arial" w:cs="Arial"/>
          <w:b/>
          <w:bCs/>
        </w:rPr>
        <w:t xml:space="preserve"> </w:t>
      </w:r>
      <w:r w:rsidR="00AD0904">
        <w:rPr>
          <w:rFonts w:ascii="Arial" w:hAnsi="Arial" w:cs="Arial"/>
          <w:b/>
          <w:bCs/>
        </w:rPr>
        <w:t>F</w:t>
      </w:r>
      <w:r w:rsidRPr="00AD0904">
        <w:rPr>
          <w:rFonts w:ascii="Arial" w:hAnsi="Arial" w:cs="Arial"/>
          <w:b/>
          <w:bCs/>
        </w:rPr>
        <w:t>actors</w:t>
      </w:r>
      <w:r w:rsidR="00E16E10" w:rsidRPr="00AD0904">
        <w:rPr>
          <w:rFonts w:ascii="Arial" w:hAnsi="Arial" w:cs="Arial"/>
          <w:b/>
          <w:bCs/>
        </w:rPr>
        <w:t xml:space="preserve"> </w:t>
      </w:r>
      <w:r w:rsidR="00AD0904">
        <w:rPr>
          <w:rFonts w:ascii="Arial" w:hAnsi="Arial" w:cs="Arial"/>
          <w:b/>
          <w:bCs/>
        </w:rPr>
        <w:t>C</w:t>
      </w:r>
      <w:r w:rsidR="00E16E10" w:rsidRPr="00AD0904">
        <w:rPr>
          <w:rFonts w:ascii="Arial" w:hAnsi="Arial" w:cs="Arial"/>
          <w:b/>
          <w:bCs/>
        </w:rPr>
        <w:t>ontributing</w:t>
      </w:r>
      <w:r w:rsidRPr="00AD0904">
        <w:rPr>
          <w:rFonts w:ascii="Arial" w:hAnsi="Arial" w:cs="Arial"/>
          <w:b/>
          <w:bCs/>
        </w:rPr>
        <w:t xml:space="preserve"> </w:t>
      </w:r>
      <w:r w:rsidR="00237491" w:rsidRPr="00AD0904">
        <w:rPr>
          <w:rFonts w:ascii="Arial" w:hAnsi="Arial" w:cs="Arial"/>
          <w:b/>
          <w:bCs/>
        </w:rPr>
        <w:t>to</w:t>
      </w:r>
      <w:r w:rsidRPr="00AD0904">
        <w:rPr>
          <w:rFonts w:ascii="Arial" w:hAnsi="Arial" w:cs="Arial"/>
          <w:b/>
          <w:bCs/>
        </w:rPr>
        <w:t xml:space="preserve"> </w:t>
      </w:r>
      <w:r w:rsidR="00AD0904">
        <w:rPr>
          <w:rFonts w:ascii="Arial" w:hAnsi="Arial" w:cs="Arial"/>
          <w:b/>
          <w:bCs/>
        </w:rPr>
        <w:t>L</w:t>
      </w:r>
      <w:r w:rsidRPr="00AD0904">
        <w:rPr>
          <w:rFonts w:ascii="Arial" w:hAnsi="Arial" w:cs="Arial"/>
          <w:b/>
          <w:bCs/>
        </w:rPr>
        <w:t xml:space="preserve">ivelihood </w:t>
      </w:r>
      <w:r w:rsidR="00AD0904">
        <w:rPr>
          <w:rFonts w:ascii="Arial" w:hAnsi="Arial" w:cs="Arial"/>
          <w:b/>
          <w:bCs/>
        </w:rPr>
        <w:t>R</w:t>
      </w:r>
      <w:r w:rsidRPr="00AD0904">
        <w:rPr>
          <w:rFonts w:ascii="Arial" w:hAnsi="Arial" w:cs="Arial"/>
          <w:b/>
          <w:bCs/>
        </w:rPr>
        <w:t>esilience</w:t>
      </w:r>
    </w:p>
    <w:p w14:paraId="500CDD6B" w14:textId="77777777" w:rsidR="00AD0904" w:rsidRDefault="00AD0904" w:rsidP="00695225">
      <w:pPr>
        <w:spacing w:after="0" w:line="240" w:lineRule="auto"/>
        <w:jc w:val="both"/>
        <w:rPr>
          <w:rFonts w:ascii="Arial" w:hAnsi="Arial" w:cs="Arial"/>
          <w:sz w:val="24"/>
          <w:szCs w:val="24"/>
        </w:rPr>
      </w:pPr>
    </w:p>
    <w:p w14:paraId="21111A8A" w14:textId="773F9A7F" w:rsidR="00231DF6" w:rsidRPr="000F2C88" w:rsidRDefault="00594512" w:rsidP="00695225">
      <w:pPr>
        <w:spacing w:after="0" w:line="240" w:lineRule="auto"/>
        <w:jc w:val="both"/>
        <w:rPr>
          <w:rFonts w:ascii="Arial" w:hAnsi="Arial" w:cs="Arial"/>
          <w:sz w:val="20"/>
          <w:szCs w:val="20"/>
        </w:rPr>
      </w:pPr>
      <w:r w:rsidRPr="000F2C88">
        <w:rPr>
          <w:rFonts w:ascii="Arial" w:hAnsi="Arial" w:cs="Arial"/>
          <w:sz w:val="20"/>
          <w:szCs w:val="20"/>
        </w:rPr>
        <w:lastRenderedPageBreak/>
        <w:t xml:space="preserve">The results of regression analysis (R² = 0.781) indicate that twelve variables explain 78.1% of livelihood resilience variation, leaving 21.9% unexplained by these factors (Table 5). </w:t>
      </w:r>
      <w:r w:rsidR="00231DF6" w:rsidRPr="000F2C88">
        <w:rPr>
          <w:rFonts w:ascii="Arial" w:hAnsi="Arial" w:cs="Arial"/>
          <w:sz w:val="20"/>
          <w:szCs w:val="20"/>
        </w:rPr>
        <w:t>Standard errors assess whether regression coefficients (</w:t>
      </w:r>
      <w:r w:rsidRPr="000F2C88">
        <w:rPr>
          <w:rFonts w:ascii="Arial" w:hAnsi="Arial" w:cs="Arial"/>
          <w:i/>
          <w:iCs/>
          <w:sz w:val="20"/>
          <w:szCs w:val="20"/>
        </w:rPr>
        <w:t>B</w:t>
      </w:r>
      <w:r w:rsidR="00231DF6" w:rsidRPr="000F2C88">
        <w:rPr>
          <w:rFonts w:ascii="Arial" w:hAnsi="Arial" w:cs="Arial"/>
          <w:sz w:val="20"/>
          <w:szCs w:val="20"/>
        </w:rPr>
        <w:t xml:space="preserve">-values) significantly differ from zero. Table </w:t>
      </w:r>
      <w:r w:rsidRPr="000F2C88">
        <w:rPr>
          <w:rFonts w:ascii="Arial" w:hAnsi="Arial" w:cs="Arial"/>
          <w:sz w:val="20"/>
          <w:szCs w:val="20"/>
        </w:rPr>
        <w:t>5</w:t>
      </w:r>
      <w:r w:rsidR="00231DF6" w:rsidRPr="000F2C88">
        <w:rPr>
          <w:rFonts w:ascii="Arial" w:hAnsi="Arial" w:cs="Arial"/>
          <w:sz w:val="20"/>
          <w:szCs w:val="20"/>
        </w:rPr>
        <w:t xml:space="preserve"> highlights </w:t>
      </w:r>
      <w:r w:rsidRPr="000F2C88">
        <w:rPr>
          <w:rFonts w:ascii="Arial" w:hAnsi="Arial" w:cs="Arial"/>
          <w:sz w:val="20"/>
          <w:szCs w:val="20"/>
        </w:rPr>
        <w:t>influential factors (p &lt; 0.05)</w:t>
      </w:r>
      <w:r w:rsidR="00231DF6" w:rsidRPr="000F2C88">
        <w:rPr>
          <w:rFonts w:ascii="Arial" w:hAnsi="Arial" w:cs="Arial"/>
          <w:sz w:val="20"/>
          <w:szCs w:val="20"/>
        </w:rPr>
        <w:t xml:space="preserve"> </w:t>
      </w:r>
      <w:r w:rsidRPr="000F2C88">
        <w:rPr>
          <w:rFonts w:ascii="Arial" w:hAnsi="Arial" w:cs="Arial"/>
          <w:sz w:val="20"/>
          <w:szCs w:val="20"/>
        </w:rPr>
        <w:t xml:space="preserve">involving </w:t>
      </w:r>
      <w:r w:rsidR="00231DF6" w:rsidRPr="000F2C88">
        <w:rPr>
          <w:rFonts w:ascii="Arial" w:hAnsi="Arial" w:cs="Arial"/>
          <w:sz w:val="20"/>
          <w:szCs w:val="20"/>
        </w:rPr>
        <w:t>human capital, social capital, ICT access, income, climate-smart agriculture, nonfarm activities, and infrastructure. While b-values are critical, standardized β values</w:t>
      </w:r>
      <w:r w:rsidR="000F2C88" w:rsidRPr="000F2C88">
        <w:rPr>
          <w:rFonts w:ascii="Arial" w:hAnsi="Arial" w:cs="Arial"/>
          <w:sz w:val="20"/>
          <w:szCs w:val="20"/>
        </w:rPr>
        <w:t xml:space="preserve"> </w:t>
      </w:r>
      <w:r w:rsidR="00231DF6" w:rsidRPr="000F2C88">
        <w:rPr>
          <w:rFonts w:ascii="Arial" w:hAnsi="Arial" w:cs="Arial"/>
          <w:sz w:val="20"/>
          <w:szCs w:val="20"/>
        </w:rPr>
        <w:t>measured in standard deviations—are more interpretable, enabling direct comparisons of variables’ relative importance in th</w:t>
      </w:r>
      <w:r w:rsidRPr="000F2C88">
        <w:rPr>
          <w:rFonts w:ascii="Arial" w:hAnsi="Arial" w:cs="Arial"/>
          <w:sz w:val="20"/>
          <w:szCs w:val="20"/>
        </w:rPr>
        <w:t>is statistical analysis</w:t>
      </w:r>
      <w:r w:rsidR="00231DF6" w:rsidRPr="000F2C88">
        <w:rPr>
          <w:rFonts w:ascii="Arial" w:hAnsi="Arial" w:cs="Arial"/>
          <w:sz w:val="20"/>
          <w:szCs w:val="20"/>
        </w:rPr>
        <w:t>.</w:t>
      </w:r>
    </w:p>
    <w:p w14:paraId="7090D74D" w14:textId="77777777" w:rsidR="001C1881" w:rsidRDefault="001C1881" w:rsidP="00695225">
      <w:pPr>
        <w:spacing w:after="0" w:line="240" w:lineRule="auto"/>
        <w:jc w:val="both"/>
        <w:rPr>
          <w:rFonts w:ascii="Arial" w:hAnsi="Arial" w:cs="Arial"/>
          <w:b/>
          <w:bCs/>
          <w:sz w:val="24"/>
          <w:szCs w:val="24"/>
        </w:rPr>
      </w:pPr>
      <w:bookmarkStart w:id="9" w:name="_Hlk193632242"/>
    </w:p>
    <w:p w14:paraId="6455E120" w14:textId="300DAA1E" w:rsidR="001C1881" w:rsidRPr="000F2C88" w:rsidRDefault="0022134B" w:rsidP="00695225">
      <w:pPr>
        <w:spacing w:after="0" w:line="240" w:lineRule="auto"/>
        <w:jc w:val="both"/>
        <w:rPr>
          <w:rFonts w:ascii="Arial" w:hAnsi="Arial" w:cs="Arial"/>
          <w:b/>
          <w:bCs/>
          <w:sz w:val="20"/>
          <w:szCs w:val="20"/>
          <w:u w:val="single"/>
        </w:rPr>
      </w:pPr>
      <w:r w:rsidRPr="000F2C88">
        <w:rPr>
          <w:rFonts w:ascii="Arial" w:hAnsi="Arial" w:cs="Arial"/>
          <w:b/>
          <w:bCs/>
          <w:sz w:val="20"/>
          <w:szCs w:val="20"/>
          <w:u w:val="single"/>
        </w:rPr>
        <w:t>3.2.1 Hu</w:t>
      </w:r>
      <w:r w:rsidR="002A35CD" w:rsidRPr="000F2C88">
        <w:rPr>
          <w:rFonts w:ascii="Arial" w:hAnsi="Arial" w:cs="Arial"/>
          <w:b/>
          <w:bCs/>
          <w:sz w:val="20"/>
          <w:szCs w:val="20"/>
          <w:u w:val="single"/>
        </w:rPr>
        <w:t>m</w:t>
      </w:r>
      <w:r w:rsidRPr="000F2C88">
        <w:rPr>
          <w:rFonts w:ascii="Arial" w:hAnsi="Arial" w:cs="Arial"/>
          <w:b/>
          <w:bCs/>
          <w:sz w:val="20"/>
          <w:szCs w:val="20"/>
          <w:u w:val="single"/>
        </w:rPr>
        <w:t xml:space="preserve">an capital </w:t>
      </w:r>
    </w:p>
    <w:p w14:paraId="17441891" w14:textId="77777777" w:rsidR="000F2C88" w:rsidRPr="000F2C88" w:rsidRDefault="000F2C88" w:rsidP="00695225">
      <w:pPr>
        <w:spacing w:after="0" w:line="240" w:lineRule="auto"/>
        <w:jc w:val="both"/>
        <w:rPr>
          <w:rFonts w:ascii="Arial" w:hAnsi="Arial" w:cs="Arial"/>
          <w:b/>
          <w:bCs/>
          <w:u w:val="single"/>
        </w:rPr>
      </w:pPr>
    </w:p>
    <w:p w14:paraId="021F2E46" w14:textId="4DAA7DBD" w:rsidR="00B543EC" w:rsidRDefault="00A34098" w:rsidP="00695225">
      <w:pPr>
        <w:pStyle w:val="my-0"/>
        <w:spacing w:before="0" w:beforeAutospacing="0" w:after="0" w:afterAutospacing="0"/>
        <w:jc w:val="both"/>
        <w:rPr>
          <w:rFonts w:ascii="Arial" w:hAnsi="Arial" w:cs="Arial"/>
          <w:sz w:val="20"/>
          <w:szCs w:val="20"/>
        </w:rPr>
      </w:pPr>
      <w:r w:rsidRPr="001C1881">
        <w:rPr>
          <w:rFonts w:ascii="Arial" w:hAnsi="Arial" w:cs="Arial"/>
          <w:sz w:val="20"/>
          <w:szCs w:val="20"/>
        </w:rPr>
        <w:t>The human</w:t>
      </w:r>
      <w:r w:rsidR="00925581" w:rsidRPr="001C1881">
        <w:rPr>
          <w:rFonts w:ascii="Arial" w:hAnsi="Arial" w:cs="Arial"/>
          <w:sz w:val="20"/>
          <w:szCs w:val="20"/>
        </w:rPr>
        <w:t xml:space="preserve"> capital (standardized β = </w:t>
      </w:r>
      <w:r w:rsidR="00E9608B" w:rsidRPr="001C1881">
        <w:rPr>
          <w:rFonts w:ascii="Arial" w:hAnsi="Arial" w:cs="Arial"/>
          <w:sz w:val="20"/>
          <w:szCs w:val="20"/>
        </w:rPr>
        <w:t>0</w:t>
      </w:r>
      <w:r w:rsidR="00925581" w:rsidRPr="001C1881">
        <w:rPr>
          <w:rFonts w:ascii="Arial" w:hAnsi="Arial" w:cs="Arial"/>
          <w:sz w:val="20"/>
          <w:szCs w:val="20"/>
        </w:rPr>
        <w:t xml:space="preserve">.278) value indicates that as human capital increases by one standard deviation, livelihood resilience </w:t>
      </w:r>
      <w:r w:rsidRPr="001C1881">
        <w:rPr>
          <w:rFonts w:ascii="Arial" w:hAnsi="Arial" w:cs="Arial"/>
          <w:sz w:val="20"/>
          <w:szCs w:val="20"/>
        </w:rPr>
        <w:t>increases</w:t>
      </w:r>
      <w:r w:rsidR="00925581" w:rsidRPr="001C1881">
        <w:rPr>
          <w:rFonts w:ascii="Arial" w:hAnsi="Arial" w:cs="Arial"/>
          <w:sz w:val="20"/>
          <w:szCs w:val="20"/>
        </w:rPr>
        <w:t xml:space="preserve"> by 0.278 standard deviations</w:t>
      </w:r>
      <w:r w:rsidRPr="001C1881">
        <w:rPr>
          <w:rFonts w:ascii="Arial" w:hAnsi="Arial" w:cs="Arial"/>
          <w:sz w:val="20"/>
          <w:szCs w:val="20"/>
        </w:rPr>
        <w:t xml:space="preserve"> (Table 5)</w:t>
      </w:r>
      <w:r w:rsidR="00925581" w:rsidRPr="001C1881">
        <w:rPr>
          <w:rFonts w:ascii="Arial" w:hAnsi="Arial" w:cs="Arial"/>
          <w:sz w:val="20"/>
          <w:szCs w:val="20"/>
        </w:rPr>
        <w:t xml:space="preserve">.  </w:t>
      </w:r>
      <w:r w:rsidR="00193009" w:rsidRPr="001C1881">
        <w:rPr>
          <w:rFonts w:ascii="Arial" w:hAnsi="Arial" w:cs="Arial"/>
          <w:sz w:val="20"/>
          <w:szCs w:val="20"/>
        </w:rPr>
        <w:t xml:space="preserve">FAO (2013) identifies human capital as a cornerstone of social sustainability, encompassing an individual’s knowledge, skills, experience, health, and nutrition. </w:t>
      </w:r>
      <w:r w:rsidR="00E9608B" w:rsidRPr="001C1881">
        <w:rPr>
          <w:rFonts w:ascii="Arial" w:hAnsi="Arial" w:cs="Arial"/>
          <w:sz w:val="20"/>
          <w:szCs w:val="20"/>
        </w:rPr>
        <w:t>Thus,</w:t>
      </w:r>
      <w:r w:rsidR="00193009" w:rsidRPr="001C1881">
        <w:rPr>
          <w:rFonts w:ascii="Arial" w:hAnsi="Arial" w:cs="Arial"/>
          <w:sz w:val="20"/>
          <w:szCs w:val="20"/>
        </w:rPr>
        <w:t xml:space="preserve"> </w:t>
      </w:r>
      <w:r w:rsidRPr="001C1881">
        <w:rPr>
          <w:rFonts w:ascii="Arial" w:hAnsi="Arial" w:cs="Arial"/>
          <w:sz w:val="20"/>
          <w:szCs w:val="20"/>
        </w:rPr>
        <w:t>identifying</w:t>
      </w:r>
      <w:r w:rsidR="00E9608B" w:rsidRPr="001C1881">
        <w:rPr>
          <w:rFonts w:ascii="Arial" w:hAnsi="Arial" w:cs="Arial"/>
          <w:sz w:val="20"/>
          <w:szCs w:val="20"/>
        </w:rPr>
        <w:t xml:space="preserve"> moderate </w:t>
      </w:r>
      <w:r w:rsidR="00193009" w:rsidRPr="001C1881">
        <w:rPr>
          <w:rFonts w:ascii="Arial" w:hAnsi="Arial" w:cs="Arial"/>
          <w:sz w:val="20"/>
          <w:szCs w:val="20"/>
        </w:rPr>
        <w:t>educat</w:t>
      </w:r>
      <w:r w:rsidR="00E9608B" w:rsidRPr="001C1881">
        <w:rPr>
          <w:rFonts w:ascii="Arial" w:hAnsi="Arial" w:cs="Arial"/>
          <w:sz w:val="20"/>
          <w:szCs w:val="20"/>
        </w:rPr>
        <w:t xml:space="preserve">ion </w:t>
      </w:r>
      <w:r w:rsidRPr="001C1881">
        <w:rPr>
          <w:rFonts w:ascii="Arial" w:hAnsi="Arial" w:cs="Arial"/>
          <w:sz w:val="20"/>
          <w:szCs w:val="20"/>
        </w:rPr>
        <w:t>levels</w:t>
      </w:r>
      <w:r w:rsidR="00193009" w:rsidRPr="001C1881">
        <w:rPr>
          <w:rFonts w:ascii="Arial" w:hAnsi="Arial" w:cs="Arial"/>
          <w:sz w:val="20"/>
          <w:szCs w:val="20"/>
        </w:rPr>
        <w:t xml:space="preserve"> and </w:t>
      </w:r>
      <w:r w:rsidR="00356254" w:rsidRPr="001C1881">
        <w:rPr>
          <w:rFonts w:ascii="Arial" w:hAnsi="Arial" w:cs="Arial"/>
          <w:sz w:val="20"/>
          <w:szCs w:val="20"/>
        </w:rPr>
        <w:t>skills</w:t>
      </w:r>
      <w:r w:rsidR="00E9608B" w:rsidRPr="001C1881">
        <w:rPr>
          <w:rFonts w:ascii="Arial" w:hAnsi="Arial" w:cs="Arial"/>
          <w:sz w:val="20"/>
          <w:szCs w:val="20"/>
        </w:rPr>
        <w:t xml:space="preserve"> among community people may enable</w:t>
      </w:r>
      <w:r w:rsidR="00193009" w:rsidRPr="001C1881">
        <w:rPr>
          <w:rFonts w:ascii="Arial" w:hAnsi="Arial" w:cs="Arial"/>
          <w:sz w:val="20"/>
          <w:szCs w:val="20"/>
        </w:rPr>
        <w:t xml:space="preserve"> </w:t>
      </w:r>
      <w:r w:rsidR="00E9608B" w:rsidRPr="001C1881">
        <w:rPr>
          <w:rFonts w:ascii="Arial" w:hAnsi="Arial" w:cs="Arial"/>
          <w:sz w:val="20"/>
          <w:szCs w:val="20"/>
        </w:rPr>
        <w:t>them</w:t>
      </w:r>
      <w:r w:rsidR="00193009" w:rsidRPr="001C1881">
        <w:rPr>
          <w:rFonts w:ascii="Arial" w:hAnsi="Arial" w:cs="Arial"/>
          <w:sz w:val="20"/>
          <w:szCs w:val="20"/>
        </w:rPr>
        <w:t xml:space="preserve"> </w:t>
      </w:r>
      <w:r w:rsidRPr="001C1881">
        <w:rPr>
          <w:rFonts w:ascii="Arial" w:hAnsi="Arial" w:cs="Arial"/>
          <w:sz w:val="20"/>
          <w:szCs w:val="20"/>
        </w:rPr>
        <w:t>to adopt</w:t>
      </w:r>
      <w:r w:rsidR="00193009" w:rsidRPr="001C1881">
        <w:rPr>
          <w:rFonts w:ascii="Arial" w:hAnsi="Arial" w:cs="Arial"/>
          <w:sz w:val="20"/>
          <w:szCs w:val="20"/>
        </w:rPr>
        <w:t xml:space="preserve"> innovative agricultural practices and modern technologies to ensur</w:t>
      </w:r>
      <w:r w:rsidR="00E9608B" w:rsidRPr="001C1881">
        <w:rPr>
          <w:rFonts w:ascii="Arial" w:hAnsi="Arial" w:cs="Arial"/>
          <w:sz w:val="20"/>
          <w:szCs w:val="20"/>
        </w:rPr>
        <w:t>e</w:t>
      </w:r>
      <w:r w:rsidR="00193009" w:rsidRPr="001C1881">
        <w:rPr>
          <w:rFonts w:ascii="Arial" w:hAnsi="Arial" w:cs="Arial"/>
          <w:sz w:val="20"/>
          <w:szCs w:val="20"/>
        </w:rPr>
        <w:t xml:space="preserve"> food security, environmental stewardship, and improved livelihoods</w:t>
      </w:r>
      <w:r w:rsidR="00193009" w:rsidRPr="001C1881">
        <w:rPr>
          <w:rStyle w:val="whitespace-nowrap"/>
          <w:rFonts w:ascii="Arial" w:hAnsi="Arial" w:cs="Arial"/>
          <w:sz w:val="20"/>
          <w:szCs w:val="20"/>
        </w:rPr>
        <w:t>.</w:t>
      </w:r>
      <w:r w:rsidR="00193009" w:rsidRPr="001C1881">
        <w:rPr>
          <w:rFonts w:ascii="Arial" w:hAnsi="Arial" w:cs="Arial"/>
          <w:sz w:val="20"/>
          <w:szCs w:val="20"/>
        </w:rPr>
        <w:t xml:space="preserve"> </w:t>
      </w:r>
      <w:r w:rsidR="00E9608B" w:rsidRPr="001C1881">
        <w:rPr>
          <w:rFonts w:ascii="Arial" w:hAnsi="Arial" w:cs="Arial"/>
          <w:sz w:val="20"/>
          <w:szCs w:val="20"/>
        </w:rPr>
        <w:t xml:space="preserve">NGOs and GOs were identified to </w:t>
      </w:r>
      <w:r w:rsidR="00193009" w:rsidRPr="001C1881">
        <w:rPr>
          <w:rFonts w:ascii="Arial" w:hAnsi="Arial" w:cs="Arial"/>
          <w:sz w:val="20"/>
          <w:szCs w:val="20"/>
        </w:rPr>
        <w:t>expand access to education, training programs, and services like field schools and extension activities</w:t>
      </w:r>
      <w:r w:rsidR="00E9608B" w:rsidRPr="001C1881">
        <w:rPr>
          <w:rFonts w:ascii="Arial" w:hAnsi="Arial" w:cs="Arial"/>
          <w:sz w:val="20"/>
          <w:szCs w:val="20"/>
        </w:rPr>
        <w:t xml:space="preserve"> for enhancing human capital</w:t>
      </w:r>
      <w:r w:rsidR="00193009" w:rsidRPr="001C1881">
        <w:rPr>
          <w:rStyle w:val="hoverbg-super"/>
          <w:rFonts w:ascii="Arial" w:hAnsi="Arial" w:cs="Arial"/>
          <w:sz w:val="20"/>
          <w:szCs w:val="20"/>
        </w:rPr>
        <w:t>.</w:t>
      </w:r>
      <w:r w:rsidR="00193009" w:rsidRPr="001C1881">
        <w:rPr>
          <w:rFonts w:ascii="Arial" w:hAnsi="Arial" w:cs="Arial"/>
          <w:sz w:val="20"/>
          <w:szCs w:val="20"/>
        </w:rPr>
        <w:t xml:space="preserve"> </w:t>
      </w:r>
    </w:p>
    <w:p w14:paraId="20A691D4" w14:textId="77777777" w:rsidR="001C1881" w:rsidRPr="001C1881" w:rsidRDefault="001C1881" w:rsidP="00695225">
      <w:pPr>
        <w:pStyle w:val="my-0"/>
        <w:spacing w:before="0" w:beforeAutospacing="0" w:after="0" w:afterAutospacing="0"/>
        <w:jc w:val="both"/>
        <w:rPr>
          <w:rFonts w:ascii="Arial" w:hAnsi="Arial" w:cs="Arial"/>
          <w:sz w:val="20"/>
          <w:szCs w:val="20"/>
        </w:rPr>
      </w:pPr>
    </w:p>
    <w:p w14:paraId="1264DA85" w14:textId="667A94F4" w:rsidR="00193009" w:rsidRPr="001C1881" w:rsidRDefault="00193009" w:rsidP="00695225">
      <w:pPr>
        <w:pStyle w:val="my-0"/>
        <w:spacing w:before="0" w:beforeAutospacing="0" w:after="0" w:afterAutospacing="0"/>
        <w:jc w:val="both"/>
        <w:rPr>
          <w:rStyle w:val="whitespace-nowrap"/>
          <w:rFonts w:ascii="Arial" w:hAnsi="Arial" w:cs="Arial"/>
          <w:sz w:val="20"/>
          <w:szCs w:val="20"/>
        </w:rPr>
      </w:pPr>
      <w:r w:rsidRPr="001C1881">
        <w:rPr>
          <w:rFonts w:ascii="Arial" w:hAnsi="Arial" w:cs="Arial"/>
          <w:sz w:val="20"/>
          <w:szCs w:val="20"/>
        </w:rPr>
        <w:t>MacGillivary (2004) emphasize</w:t>
      </w:r>
      <w:r w:rsidR="00B543EC" w:rsidRPr="001C1881">
        <w:rPr>
          <w:rFonts w:ascii="Arial" w:hAnsi="Arial" w:cs="Arial"/>
          <w:sz w:val="20"/>
          <w:szCs w:val="20"/>
        </w:rPr>
        <w:t>d</w:t>
      </w:r>
      <w:r w:rsidRPr="001C1881">
        <w:rPr>
          <w:rFonts w:ascii="Arial" w:hAnsi="Arial" w:cs="Arial"/>
          <w:sz w:val="20"/>
          <w:szCs w:val="20"/>
        </w:rPr>
        <w:t xml:space="preserve"> human capital’s role in addressing emerging social challenges by building </w:t>
      </w:r>
      <w:r w:rsidR="00C86117" w:rsidRPr="001C1881">
        <w:rPr>
          <w:rFonts w:ascii="Arial" w:hAnsi="Arial" w:cs="Arial"/>
          <w:sz w:val="20"/>
          <w:szCs w:val="20"/>
        </w:rPr>
        <w:t xml:space="preserve">the </w:t>
      </w:r>
      <w:r w:rsidRPr="001C1881">
        <w:rPr>
          <w:rFonts w:ascii="Arial" w:hAnsi="Arial" w:cs="Arial"/>
          <w:sz w:val="20"/>
          <w:szCs w:val="20"/>
        </w:rPr>
        <w:t>capacity to address root causes of problems, enabling households to contribute meaningfully as growers, leaders, and practitioners</w:t>
      </w:r>
      <w:r w:rsidRPr="001C1881">
        <w:rPr>
          <w:rStyle w:val="whitespace-nowrap"/>
          <w:rFonts w:ascii="Arial" w:hAnsi="Arial" w:cs="Arial"/>
          <w:sz w:val="20"/>
          <w:szCs w:val="20"/>
        </w:rPr>
        <w:t>.</w:t>
      </w:r>
      <w:r w:rsidRPr="001C1881">
        <w:rPr>
          <w:rFonts w:ascii="Arial" w:hAnsi="Arial" w:cs="Arial"/>
          <w:sz w:val="20"/>
          <w:szCs w:val="20"/>
        </w:rPr>
        <w:t xml:space="preserve"> Nelson (2013) highlights institutional, market, and societal human capital as catalysts for managing and promoting individual and collective </w:t>
      </w:r>
      <w:r w:rsidR="00C86117" w:rsidRPr="001C1881">
        <w:rPr>
          <w:rFonts w:ascii="Arial" w:hAnsi="Arial" w:cs="Arial"/>
          <w:sz w:val="20"/>
          <w:szCs w:val="20"/>
        </w:rPr>
        <w:t>well-being</w:t>
      </w:r>
      <w:r w:rsidRPr="001C1881">
        <w:rPr>
          <w:rFonts w:ascii="Arial" w:hAnsi="Arial" w:cs="Arial"/>
          <w:sz w:val="20"/>
          <w:szCs w:val="20"/>
        </w:rPr>
        <w:t xml:space="preserve"> through capacity development</w:t>
      </w:r>
      <w:r w:rsidRPr="001C1881">
        <w:rPr>
          <w:rStyle w:val="whitespace-nowrap"/>
          <w:rFonts w:ascii="Arial" w:hAnsi="Arial" w:cs="Arial"/>
          <w:sz w:val="20"/>
          <w:szCs w:val="20"/>
        </w:rPr>
        <w:t>.</w:t>
      </w:r>
      <w:r w:rsidR="00FA5412" w:rsidRPr="001C1881">
        <w:rPr>
          <w:rStyle w:val="whitespace-nowrap"/>
          <w:rFonts w:ascii="Arial" w:hAnsi="Arial" w:cs="Arial"/>
          <w:sz w:val="20"/>
          <w:szCs w:val="20"/>
        </w:rPr>
        <w:t xml:space="preserve"> Training programs in flood preparedness and livelihood diversification could bridge this gap, enabling communities to adopt resilient practices like water purification and shelter reinforcement. However, current initiatives remain insufficient, highlighting the need for targeted educational interventions to build adaptive capacity.</w:t>
      </w:r>
    </w:p>
    <w:p w14:paraId="640529BB" w14:textId="77777777" w:rsidR="001C1881" w:rsidRDefault="001C1881" w:rsidP="00695225">
      <w:pPr>
        <w:spacing w:after="0" w:line="240" w:lineRule="auto"/>
        <w:jc w:val="center"/>
        <w:rPr>
          <w:rFonts w:ascii="Arial" w:hAnsi="Arial" w:cs="Arial"/>
          <w:b/>
          <w:bCs/>
          <w:sz w:val="20"/>
          <w:szCs w:val="20"/>
        </w:rPr>
      </w:pPr>
    </w:p>
    <w:p w14:paraId="4FCB23B7" w14:textId="2ECB8E17" w:rsidR="0034555B" w:rsidRPr="001C1881" w:rsidRDefault="0034555B" w:rsidP="001C1881">
      <w:pPr>
        <w:spacing w:after="0" w:line="240" w:lineRule="auto"/>
        <w:jc w:val="both"/>
        <w:rPr>
          <w:rFonts w:ascii="Arial" w:hAnsi="Arial" w:cs="Arial"/>
          <w:b/>
          <w:bCs/>
          <w:sz w:val="20"/>
          <w:szCs w:val="20"/>
        </w:rPr>
      </w:pPr>
      <w:r w:rsidRPr="001C1881">
        <w:rPr>
          <w:rFonts w:ascii="Arial" w:hAnsi="Arial" w:cs="Arial"/>
          <w:b/>
          <w:bCs/>
          <w:sz w:val="20"/>
          <w:szCs w:val="20"/>
        </w:rPr>
        <w:t>Table 5. Summary of regression analysis</w:t>
      </w:r>
    </w:p>
    <w:p w14:paraId="5216DA40" w14:textId="77777777" w:rsidR="001C1881" w:rsidRPr="001C1881" w:rsidRDefault="001C1881" w:rsidP="001C1881">
      <w:pPr>
        <w:spacing w:after="0" w:line="240" w:lineRule="auto"/>
        <w:jc w:val="both"/>
        <w:rPr>
          <w:rFonts w:ascii="Arial" w:hAnsi="Arial" w:cs="Arial"/>
          <w:b/>
          <w:bCs/>
          <w:sz w:val="20"/>
          <w:szCs w:val="20"/>
        </w:rPr>
      </w:pPr>
    </w:p>
    <w:tbl>
      <w:tblPr>
        <w:tblStyle w:val="TableGrid"/>
        <w:tblW w:w="8757" w:type="dxa"/>
        <w:jc w:val="center"/>
        <w:tblInd w:w="0" w:type="dxa"/>
        <w:tblBorders>
          <w:top w:val="single" w:sz="4" w:space="0" w:color="auto"/>
          <w:bottom w:val="single" w:sz="4" w:space="0" w:color="auto"/>
        </w:tblBorders>
        <w:tblCellMar>
          <w:top w:w="8" w:type="dxa"/>
          <w:left w:w="107" w:type="dxa"/>
          <w:right w:w="115" w:type="dxa"/>
        </w:tblCellMar>
        <w:tblLook w:val="04A0" w:firstRow="1" w:lastRow="0" w:firstColumn="1" w:lastColumn="0" w:noHBand="0" w:noVBand="1"/>
      </w:tblPr>
      <w:tblGrid>
        <w:gridCol w:w="4407"/>
        <w:gridCol w:w="1500"/>
        <w:gridCol w:w="1311"/>
        <w:gridCol w:w="1404"/>
        <w:gridCol w:w="135"/>
      </w:tblGrid>
      <w:tr w:rsidR="0034555B" w:rsidRPr="0019326E" w14:paraId="398E1529" w14:textId="77777777" w:rsidTr="001C1881">
        <w:trPr>
          <w:gridAfter w:val="1"/>
          <w:wAfter w:w="135" w:type="dxa"/>
          <w:trHeight w:val="258"/>
          <w:jc w:val="center"/>
        </w:trPr>
        <w:tc>
          <w:tcPr>
            <w:tcW w:w="4407" w:type="dxa"/>
            <w:tcBorders>
              <w:top w:val="single" w:sz="4" w:space="0" w:color="auto"/>
              <w:bottom w:val="single" w:sz="4" w:space="0" w:color="auto"/>
            </w:tcBorders>
            <w:shd w:val="clear" w:color="auto" w:fill="auto"/>
          </w:tcPr>
          <w:p w14:paraId="3F26099C" w14:textId="77777777" w:rsidR="0034555B" w:rsidRPr="0019326E" w:rsidRDefault="0034555B" w:rsidP="00695225">
            <w:pPr>
              <w:ind w:left="3"/>
              <w:jc w:val="center"/>
              <w:rPr>
                <w:rFonts w:ascii="Arial" w:hAnsi="Arial" w:cs="Arial"/>
                <w:b/>
                <w:sz w:val="20"/>
                <w:szCs w:val="20"/>
              </w:rPr>
            </w:pPr>
            <w:r w:rsidRPr="0019326E">
              <w:rPr>
                <w:rFonts w:ascii="Arial" w:hAnsi="Arial" w:cs="Arial"/>
                <w:b/>
                <w:sz w:val="20"/>
                <w:szCs w:val="20"/>
              </w:rPr>
              <w:t xml:space="preserve">Variables </w:t>
            </w:r>
          </w:p>
        </w:tc>
        <w:tc>
          <w:tcPr>
            <w:tcW w:w="1500" w:type="dxa"/>
            <w:tcBorders>
              <w:top w:val="single" w:sz="4" w:space="0" w:color="auto"/>
              <w:bottom w:val="single" w:sz="4" w:space="0" w:color="auto"/>
            </w:tcBorders>
            <w:shd w:val="clear" w:color="auto" w:fill="auto"/>
          </w:tcPr>
          <w:p w14:paraId="314B6F41" w14:textId="77777777" w:rsidR="0034555B" w:rsidRPr="0019326E" w:rsidRDefault="0034555B" w:rsidP="00695225">
            <w:pPr>
              <w:ind w:left="3"/>
              <w:jc w:val="center"/>
              <w:rPr>
                <w:rFonts w:ascii="Arial" w:hAnsi="Arial" w:cs="Arial"/>
                <w:b/>
                <w:sz w:val="20"/>
                <w:szCs w:val="20"/>
              </w:rPr>
            </w:pPr>
            <w:r w:rsidRPr="0019326E">
              <w:rPr>
                <w:rFonts w:ascii="Arial" w:hAnsi="Arial" w:cs="Arial"/>
                <w:b/>
                <w:sz w:val="20"/>
                <w:szCs w:val="20"/>
              </w:rPr>
              <w:t xml:space="preserve">B </w:t>
            </w:r>
          </w:p>
        </w:tc>
        <w:tc>
          <w:tcPr>
            <w:tcW w:w="1311" w:type="dxa"/>
            <w:tcBorders>
              <w:top w:val="single" w:sz="4" w:space="0" w:color="auto"/>
              <w:bottom w:val="single" w:sz="4" w:space="0" w:color="auto"/>
            </w:tcBorders>
            <w:shd w:val="clear" w:color="auto" w:fill="auto"/>
          </w:tcPr>
          <w:p w14:paraId="35F7D254" w14:textId="77777777" w:rsidR="0034555B" w:rsidRPr="0019326E" w:rsidRDefault="0034555B" w:rsidP="00695225">
            <w:pPr>
              <w:ind w:left="8"/>
              <w:jc w:val="center"/>
              <w:rPr>
                <w:rFonts w:ascii="Arial" w:hAnsi="Arial" w:cs="Arial"/>
                <w:b/>
                <w:sz w:val="20"/>
                <w:szCs w:val="20"/>
              </w:rPr>
            </w:pPr>
            <w:r w:rsidRPr="0019326E">
              <w:rPr>
                <w:rFonts w:ascii="Arial" w:hAnsi="Arial" w:cs="Arial"/>
                <w:b/>
                <w:sz w:val="20"/>
                <w:szCs w:val="20"/>
              </w:rPr>
              <w:t xml:space="preserve">SEB </w:t>
            </w:r>
          </w:p>
        </w:tc>
        <w:tc>
          <w:tcPr>
            <w:tcW w:w="1404" w:type="dxa"/>
            <w:tcBorders>
              <w:top w:val="single" w:sz="4" w:space="0" w:color="auto"/>
              <w:bottom w:val="single" w:sz="4" w:space="0" w:color="auto"/>
            </w:tcBorders>
            <w:shd w:val="clear" w:color="auto" w:fill="auto"/>
          </w:tcPr>
          <w:p w14:paraId="7F4C9F74" w14:textId="77777777" w:rsidR="0034555B" w:rsidRPr="0019326E" w:rsidRDefault="0034555B" w:rsidP="00695225">
            <w:pPr>
              <w:ind w:left="4"/>
              <w:jc w:val="center"/>
              <w:rPr>
                <w:rFonts w:ascii="Arial" w:hAnsi="Arial" w:cs="Arial"/>
                <w:b/>
                <w:sz w:val="20"/>
                <w:szCs w:val="20"/>
              </w:rPr>
            </w:pPr>
            <w:r w:rsidRPr="0019326E">
              <w:rPr>
                <w:rFonts w:ascii="Arial" w:hAnsi="Arial" w:cs="Arial"/>
                <w:b/>
                <w:sz w:val="20"/>
                <w:szCs w:val="20"/>
              </w:rPr>
              <w:t>β</w:t>
            </w:r>
          </w:p>
        </w:tc>
      </w:tr>
      <w:tr w:rsidR="0034555B" w:rsidRPr="0019326E" w14:paraId="3389968E" w14:textId="77777777" w:rsidTr="001C1881">
        <w:trPr>
          <w:gridAfter w:val="1"/>
          <w:wAfter w:w="135" w:type="dxa"/>
          <w:trHeight w:val="261"/>
          <w:jc w:val="center"/>
        </w:trPr>
        <w:tc>
          <w:tcPr>
            <w:tcW w:w="4407" w:type="dxa"/>
            <w:tcBorders>
              <w:top w:val="single" w:sz="4" w:space="0" w:color="auto"/>
            </w:tcBorders>
            <w:shd w:val="clear" w:color="auto" w:fill="auto"/>
          </w:tcPr>
          <w:p w14:paraId="1ACE8EA7"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Human capital </w:t>
            </w:r>
          </w:p>
        </w:tc>
        <w:tc>
          <w:tcPr>
            <w:tcW w:w="1500" w:type="dxa"/>
            <w:tcBorders>
              <w:top w:val="single" w:sz="4" w:space="0" w:color="auto"/>
            </w:tcBorders>
            <w:shd w:val="clear" w:color="auto" w:fill="auto"/>
          </w:tcPr>
          <w:p w14:paraId="01435E76"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0.082 </w:t>
            </w:r>
          </w:p>
        </w:tc>
        <w:tc>
          <w:tcPr>
            <w:tcW w:w="1311" w:type="dxa"/>
            <w:tcBorders>
              <w:top w:val="single" w:sz="4" w:space="0" w:color="auto"/>
            </w:tcBorders>
            <w:shd w:val="clear" w:color="auto" w:fill="auto"/>
          </w:tcPr>
          <w:p w14:paraId="108B746A"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0.010 </w:t>
            </w:r>
          </w:p>
        </w:tc>
        <w:tc>
          <w:tcPr>
            <w:tcW w:w="1404" w:type="dxa"/>
            <w:tcBorders>
              <w:top w:val="single" w:sz="4" w:space="0" w:color="auto"/>
            </w:tcBorders>
            <w:shd w:val="clear" w:color="auto" w:fill="auto"/>
          </w:tcPr>
          <w:p w14:paraId="50FDCC0B"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0.278**</w:t>
            </w:r>
          </w:p>
        </w:tc>
      </w:tr>
      <w:tr w:rsidR="0034555B" w:rsidRPr="0019326E" w14:paraId="76CD60E6" w14:textId="77777777" w:rsidTr="001C1881">
        <w:trPr>
          <w:gridAfter w:val="1"/>
          <w:wAfter w:w="135" w:type="dxa"/>
          <w:trHeight w:val="258"/>
          <w:jc w:val="center"/>
        </w:trPr>
        <w:tc>
          <w:tcPr>
            <w:tcW w:w="4407" w:type="dxa"/>
            <w:shd w:val="clear" w:color="auto" w:fill="auto"/>
          </w:tcPr>
          <w:p w14:paraId="40618B92"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Social capital </w:t>
            </w:r>
          </w:p>
        </w:tc>
        <w:tc>
          <w:tcPr>
            <w:tcW w:w="1500" w:type="dxa"/>
            <w:shd w:val="clear" w:color="auto" w:fill="auto"/>
          </w:tcPr>
          <w:p w14:paraId="79342C8A"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0.199 </w:t>
            </w:r>
          </w:p>
        </w:tc>
        <w:tc>
          <w:tcPr>
            <w:tcW w:w="1311" w:type="dxa"/>
            <w:shd w:val="clear" w:color="auto" w:fill="auto"/>
          </w:tcPr>
          <w:p w14:paraId="619D956E"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0.0321 </w:t>
            </w:r>
          </w:p>
        </w:tc>
        <w:tc>
          <w:tcPr>
            <w:tcW w:w="1404" w:type="dxa"/>
            <w:shd w:val="clear" w:color="auto" w:fill="auto"/>
          </w:tcPr>
          <w:p w14:paraId="757A7AFE"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0.224**</w:t>
            </w:r>
          </w:p>
        </w:tc>
      </w:tr>
      <w:tr w:rsidR="0034555B" w:rsidRPr="0019326E" w14:paraId="36E839DB" w14:textId="77777777" w:rsidTr="001C1881">
        <w:trPr>
          <w:gridAfter w:val="1"/>
          <w:wAfter w:w="135" w:type="dxa"/>
          <w:trHeight w:val="260"/>
          <w:jc w:val="center"/>
        </w:trPr>
        <w:tc>
          <w:tcPr>
            <w:tcW w:w="4407" w:type="dxa"/>
            <w:shd w:val="clear" w:color="auto" w:fill="auto"/>
          </w:tcPr>
          <w:p w14:paraId="400B56DC" w14:textId="77777777" w:rsidR="0034555B" w:rsidRPr="0019326E" w:rsidRDefault="0034555B" w:rsidP="00695225">
            <w:pPr>
              <w:rPr>
                <w:rFonts w:ascii="Arial" w:hAnsi="Arial" w:cs="Arial"/>
                <w:sz w:val="20"/>
                <w:szCs w:val="20"/>
              </w:rPr>
            </w:pPr>
            <w:r w:rsidRPr="0019326E">
              <w:rPr>
                <w:rFonts w:ascii="Arial" w:hAnsi="Arial" w:cs="Arial"/>
                <w:sz w:val="20"/>
                <w:szCs w:val="20"/>
              </w:rPr>
              <w:t>Access to ICTs</w:t>
            </w:r>
          </w:p>
        </w:tc>
        <w:tc>
          <w:tcPr>
            <w:tcW w:w="1500" w:type="dxa"/>
            <w:shd w:val="clear" w:color="auto" w:fill="auto"/>
          </w:tcPr>
          <w:p w14:paraId="0E1000C7"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0.1760 </w:t>
            </w:r>
          </w:p>
        </w:tc>
        <w:tc>
          <w:tcPr>
            <w:tcW w:w="1311" w:type="dxa"/>
            <w:shd w:val="clear" w:color="auto" w:fill="auto"/>
          </w:tcPr>
          <w:p w14:paraId="16FA9761"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0.0420 </w:t>
            </w:r>
          </w:p>
        </w:tc>
        <w:tc>
          <w:tcPr>
            <w:tcW w:w="1404" w:type="dxa"/>
            <w:shd w:val="clear" w:color="auto" w:fill="auto"/>
          </w:tcPr>
          <w:p w14:paraId="268E29D9"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0.117*</w:t>
            </w:r>
          </w:p>
        </w:tc>
      </w:tr>
      <w:tr w:rsidR="0034555B" w:rsidRPr="0019326E" w14:paraId="62A8AE7E" w14:textId="77777777" w:rsidTr="001C1881">
        <w:trPr>
          <w:gridAfter w:val="1"/>
          <w:wAfter w:w="135" w:type="dxa"/>
          <w:trHeight w:val="260"/>
          <w:jc w:val="center"/>
        </w:trPr>
        <w:tc>
          <w:tcPr>
            <w:tcW w:w="4407" w:type="dxa"/>
            <w:shd w:val="clear" w:color="auto" w:fill="auto"/>
          </w:tcPr>
          <w:p w14:paraId="0600601A"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Annual family Income </w:t>
            </w:r>
          </w:p>
        </w:tc>
        <w:tc>
          <w:tcPr>
            <w:tcW w:w="1500" w:type="dxa"/>
            <w:shd w:val="clear" w:color="auto" w:fill="auto"/>
          </w:tcPr>
          <w:p w14:paraId="57737B3E"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0.120 </w:t>
            </w:r>
          </w:p>
        </w:tc>
        <w:tc>
          <w:tcPr>
            <w:tcW w:w="1311" w:type="dxa"/>
            <w:shd w:val="clear" w:color="auto" w:fill="auto"/>
          </w:tcPr>
          <w:p w14:paraId="044BE367"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0.0101 </w:t>
            </w:r>
          </w:p>
        </w:tc>
        <w:tc>
          <w:tcPr>
            <w:tcW w:w="1404" w:type="dxa"/>
            <w:shd w:val="clear" w:color="auto" w:fill="auto"/>
          </w:tcPr>
          <w:p w14:paraId="6E5F8CC7"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0.123*</w:t>
            </w:r>
          </w:p>
        </w:tc>
      </w:tr>
      <w:tr w:rsidR="0034555B" w:rsidRPr="0019326E" w14:paraId="502A7B31" w14:textId="77777777" w:rsidTr="001C1881">
        <w:trPr>
          <w:gridAfter w:val="1"/>
          <w:wAfter w:w="135" w:type="dxa"/>
          <w:trHeight w:val="258"/>
          <w:jc w:val="center"/>
        </w:trPr>
        <w:tc>
          <w:tcPr>
            <w:tcW w:w="4407" w:type="dxa"/>
            <w:shd w:val="clear" w:color="auto" w:fill="auto"/>
          </w:tcPr>
          <w:p w14:paraId="7C3B0FE1"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Non-farm income generating activities </w:t>
            </w:r>
          </w:p>
        </w:tc>
        <w:tc>
          <w:tcPr>
            <w:tcW w:w="1500" w:type="dxa"/>
            <w:shd w:val="clear" w:color="auto" w:fill="auto"/>
          </w:tcPr>
          <w:p w14:paraId="00DD3177"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0.170 </w:t>
            </w:r>
          </w:p>
        </w:tc>
        <w:tc>
          <w:tcPr>
            <w:tcW w:w="1311" w:type="dxa"/>
            <w:shd w:val="clear" w:color="auto" w:fill="auto"/>
          </w:tcPr>
          <w:p w14:paraId="40BF461F"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0.0092 </w:t>
            </w:r>
          </w:p>
        </w:tc>
        <w:tc>
          <w:tcPr>
            <w:tcW w:w="1404" w:type="dxa"/>
            <w:shd w:val="clear" w:color="auto" w:fill="auto"/>
          </w:tcPr>
          <w:p w14:paraId="04F1ED55"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0.251**</w:t>
            </w:r>
          </w:p>
        </w:tc>
      </w:tr>
      <w:tr w:rsidR="0034555B" w:rsidRPr="0019326E" w14:paraId="54F68CEF" w14:textId="77777777" w:rsidTr="001C1881">
        <w:trPr>
          <w:gridAfter w:val="1"/>
          <w:wAfter w:w="135" w:type="dxa"/>
          <w:trHeight w:val="260"/>
          <w:jc w:val="center"/>
        </w:trPr>
        <w:tc>
          <w:tcPr>
            <w:tcW w:w="4407" w:type="dxa"/>
            <w:shd w:val="clear" w:color="auto" w:fill="auto"/>
          </w:tcPr>
          <w:p w14:paraId="08C4F22D"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Land productivity </w:t>
            </w:r>
          </w:p>
        </w:tc>
        <w:tc>
          <w:tcPr>
            <w:tcW w:w="1500" w:type="dxa"/>
            <w:shd w:val="clear" w:color="auto" w:fill="auto"/>
          </w:tcPr>
          <w:p w14:paraId="068B66FE"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0.127 </w:t>
            </w:r>
          </w:p>
        </w:tc>
        <w:tc>
          <w:tcPr>
            <w:tcW w:w="1311" w:type="dxa"/>
            <w:shd w:val="clear" w:color="auto" w:fill="auto"/>
          </w:tcPr>
          <w:p w14:paraId="2CFACC0E"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0.045 </w:t>
            </w:r>
          </w:p>
        </w:tc>
        <w:tc>
          <w:tcPr>
            <w:tcW w:w="1404" w:type="dxa"/>
            <w:shd w:val="clear" w:color="auto" w:fill="auto"/>
          </w:tcPr>
          <w:p w14:paraId="2C730E41"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0.106</w:t>
            </w:r>
          </w:p>
        </w:tc>
      </w:tr>
      <w:tr w:rsidR="0034555B" w:rsidRPr="0019326E" w14:paraId="48964C00" w14:textId="77777777" w:rsidTr="001C1881">
        <w:trPr>
          <w:gridAfter w:val="1"/>
          <w:wAfter w:w="135" w:type="dxa"/>
          <w:trHeight w:val="260"/>
          <w:jc w:val="center"/>
        </w:trPr>
        <w:tc>
          <w:tcPr>
            <w:tcW w:w="4407" w:type="dxa"/>
            <w:shd w:val="clear" w:color="auto" w:fill="auto"/>
          </w:tcPr>
          <w:p w14:paraId="118984F1"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Climate smart agriculture </w:t>
            </w:r>
          </w:p>
        </w:tc>
        <w:tc>
          <w:tcPr>
            <w:tcW w:w="1500" w:type="dxa"/>
            <w:shd w:val="clear" w:color="auto" w:fill="auto"/>
          </w:tcPr>
          <w:p w14:paraId="63BDDC67"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0.120 </w:t>
            </w:r>
          </w:p>
        </w:tc>
        <w:tc>
          <w:tcPr>
            <w:tcW w:w="1311" w:type="dxa"/>
            <w:shd w:val="clear" w:color="auto" w:fill="auto"/>
          </w:tcPr>
          <w:p w14:paraId="05BD46DE"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0.0101 </w:t>
            </w:r>
          </w:p>
        </w:tc>
        <w:tc>
          <w:tcPr>
            <w:tcW w:w="1404" w:type="dxa"/>
            <w:shd w:val="clear" w:color="auto" w:fill="auto"/>
          </w:tcPr>
          <w:p w14:paraId="49547842"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0.123*</w:t>
            </w:r>
          </w:p>
        </w:tc>
      </w:tr>
      <w:tr w:rsidR="0034555B" w:rsidRPr="0019326E" w14:paraId="504B869F" w14:textId="77777777" w:rsidTr="001C1881">
        <w:trPr>
          <w:gridAfter w:val="1"/>
          <w:wAfter w:w="135" w:type="dxa"/>
          <w:trHeight w:val="258"/>
          <w:jc w:val="center"/>
        </w:trPr>
        <w:tc>
          <w:tcPr>
            <w:tcW w:w="4407" w:type="dxa"/>
            <w:shd w:val="clear" w:color="auto" w:fill="auto"/>
          </w:tcPr>
          <w:p w14:paraId="48EE758A"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Functional &amp; response diversity </w:t>
            </w:r>
          </w:p>
        </w:tc>
        <w:tc>
          <w:tcPr>
            <w:tcW w:w="1500" w:type="dxa"/>
            <w:shd w:val="clear" w:color="auto" w:fill="auto"/>
          </w:tcPr>
          <w:p w14:paraId="7F200B4B"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0.170 </w:t>
            </w:r>
          </w:p>
        </w:tc>
        <w:tc>
          <w:tcPr>
            <w:tcW w:w="1311" w:type="dxa"/>
            <w:shd w:val="clear" w:color="auto" w:fill="auto"/>
          </w:tcPr>
          <w:p w14:paraId="0B5E2620"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0.021 </w:t>
            </w:r>
          </w:p>
        </w:tc>
        <w:tc>
          <w:tcPr>
            <w:tcW w:w="1404" w:type="dxa"/>
            <w:shd w:val="clear" w:color="auto" w:fill="auto"/>
          </w:tcPr>
          <w:p w14:paraId="35E94010"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0.105</w:t>
            </w:r>
          </w:p>
        </w:tc>
      </w:tr>
      <w:tr w:rsidR="0034555B" w:rsidRPr="0019326E" w14:paraId="7934E8B0" w14:textId="77777777" w:rsidTr="001C1881">
        <w:trPr>
          <w:gridAfter w:val="1"/>
          <w:wAfter w:w="135" w:type="dxa"/>
          <w:trHeight w:val="260"/>
          <w:jc w:val="center"/>
        </w:trPr>
        <w:tc>
          <w:tcPr>
            <w:tcW w:w="4407" w:type="dxa"/>
            <w:shd w:val="clear" w:color="auto" w:fill="auto"/>
          </w:tcPr>
          <w:p w14:paraId="7C784F4F"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Crop diversity </w:t>
            </w:r>
          </w:p>
        </w:tc>
        <w:tc>
          <w:tcPr>
            <w:tcW w:w="1500" w:type="dxa"/>
            <w:shd w:val="clear" w:color="auto" w:fill="auto"/>
          </w:tcPr>
          <w:p w14:paraId="2E8789D4"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0.111 </w:t>
            </w:r>
          </w:p>
        </w:tc>
        <w:tc>
          <w:tcPr>
            <w:tcW w:w="1311" w:type="dxa"/>
            <w:shd w:val="clear" w:color="auto" w:fill="auto"/>
          </w:tcPr>
          <w:p w14:paraId="20BF54DF"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0.010 </w:t>
            </w:r>
          </w:p>
        </w:tc>
        <w:tc>
          <w:tcPr>
            <w:tcW w:w="1404" w:type="dxa"/>
            <w:shd w:val="clear" w:color="auto" w:fill="auto"/>
          </w:tcPr>
          <w:p w14:paraId="6727B418"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0.109</w:t>
            </w:r>
          </w:p>
        </w:tc>
      </w:tr>
      <w:tr w:rsidR="0034555B" w:rsidRPr="0019326E" w14:paraId="63FB44A4" w14:textId="77777777" w:rsidTr="001C1881">
        <w:trPr>
          <w:gridAfter w:val="1"/>
          <w:wAfter w:w="135" w:type="dxa"/>
          <w:trHeight w:val="258"/>
          <w:jc w:val="center"/>
        </w:trPr>
        <w:tc>
          <w:tcPr>
            <w:tcW w:w="4407" w:type="dxa"/>
            <w:shd w:val="clear" w:color="auto" w:fill="auto"/>
          </w:tcPr>
          <w:p w14:paraId="7DCF9E52"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Access to financial institution </w:t>
            </w:r>
          </w:p>
        </w:tc>
        <w:tc>
          <w:tcPr>
            <w:tcW w:w="1500" w:type="dxa"/>
            <w:shd w:val="clear" w:color="auto" w:fill="auto"/>
          </w:tcPr>
          <w:p w14:paraId="20F9AFB2"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0.170 </w:t>
            </w:r>
          </w:p>
        </w:tc>
        <w:tc>
          <w:tcPr>
            <w:tcW w:w="1311" w:type="dxa"/>
            <w:shd w:val="clear" w:color="auto" w:fill="auto"/>
          </w:tcPr>
          <w:p w14:paraId="25D5F58A"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0.021 </w:t>
            </w:r>
          </w:p>
        </w:tc>
        <w:tc>
          <w:tcPr>
            <w:tcW w:w="1404" w:type="dxa"/>
            <w:shd w:val="clear" w:color="auto" w:fill="auto"/>
          </w:tcPr>
          <w:p w14:paraId="1C39799D"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0.115</w:t>
            </w:r>
          </w:p>
        </w:tc>
      </w:tr>
      <w:tr w:rsidR="0034555B" w:rsidRPr="0019326E" w14:paraId="327AD8F9" w14:textId="77777777" w:rsidTr="001C1881">
        <w:trPr>
          <w:gridAfter w:val="1"/>
          <w:wAfter w:w="135" w:type="dxa"/>
          <w:trHeight w:val="260"/>
          <w:jc w:val="center"/>
        </w:trPr>
        <w:tc>
          <w:tcPr>
            <w:tcW w:w="4407" w:type="dxa"/>
            <w:shd w:val="clear" w:color="auto" w:fill="auto"/>
          </w:tcPr>
          <w:p w14:paraId="398521CB"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Infrastructure </w:t>
            </w:r>
          </w:p>
        </w:tc>
        <w:tc>
          <w:tcPr>
            <w:tcW w:w="1500" w:type="dxa"/>
            <w:shd w:val="clear" w:color="auto" w:fill="auto"/>
          </w:tcPr>
          <w:p w14:paraId="436E36E5"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0.150 </w:t>
            </w:r>
          </w:p>
        </w:tc>
        <w:tc>
          <w:tcPr>
            <w:tcW w:w="1311" w:type="dxa"/>
            <w:shd w:val="clear" w:color="auto" w:fill="auto"/>
          </w:tcPr>
          <w:p w14:paraId="763CDA56"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0.012 </w:t>
            </w:r>
          </w:p>
        </w:tc>
        <w:tc>
          <w:tcPr>
            <w:tcW w:w="1404" w:type="dxa"/>
            <w:shd w:val="clear" w:color="auto" w:fill="auto"/>
          </w:tcPr>
          <w:p w14:paraId="17910BB5"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0.220**</w:t>
            </w:r>
          </w:p>
        </w:tc>
      </w:tr>
      <w:tr w:rsidR="0034555B" w:rsidRPr="0019326E" w14:paraId="1E872F06" w14:textId="77777777" w:rsidTr="001C1881">
        <w:trPr>
          <w:gridAfter w:val="1"/>
          <w:wAfter w:w="135" w:type="dxa"/>
          <w:trHeight w:val="260"/>
          <w:jc w:val="center"/>
        </w:trPr>
        <w:tc>
          <w:tcPr>
            <w:tcW w:w="4407" w:type="dxa"/>
            <w:shd w:val="clear" w:color="auto" w:fill="auto"/>
          </w:tcPr>
          <w:p w14:paraId="2DE2A778" w14:textId="77777777" w:rsidR="0034555B" w:rsidRPr="0019326E" w:rsidRDefault="0034555B" w:rsidP="00695225">
            <w:pPr>
              <w:rPr>
                <w:rFonts w:ascii="Arial" w:hAnsi="Arial" w:cs="Arial"/>
                <w:sz w:val="20"/>
                <w:szCs w:val="20"/>
              </w:rPr>
            </w:pPr>
            <w:r w:rsidRPr="0019326E">
              <w:rPr>
                <w:rFonts w:ascii="Arial" w:hAnsi="Arial" w:cs="Arial"/>
                <w:sz w:val="20"/>
                <w:szCs w:val="20"/>
              </w:rPr>
              <w:t xml:space="preserve">Market access </w:t>
            </w:r>
          </w:p>
        </w:tc>
        <w:tc>
          <w:tcPr>
            <w:tcW w:w="1500" w:type="dxa"/>
            <w:shd w:val="clear" w:color="auto" w:fill="auto"/>
          </w:tcPr>
          <w:p w14:paraId="6B3F665B" w14:textId="77777777" w:rsidR="0034555B" w:rsidRPr="0019326E" w:rsidRDefault="0034555B" w:rsidP="00695225">
            <w:pPr>
              <w:ind w:left="4"/>
              <w:jc w:val="center"/>
              <w:rPr>
                <w:rFonts w:ascii="Arial" w:hAnsi="Arial" w:cs="Arial"/>
                <w:sz w:val="20"/>
                <w:szCs w:val="20"/>
              </w:rPr>
            </w:pPr>
            <w:r w:rsidRPr="0019326E">
              <w:rPr>
                <w:rFonts w:ascii="Arial" w:hAnsi="Arial" w:cs="Arial"/>
                <w:sz w:val="20"/>
                <w:szCs w:val="20"/>
              </w:rPr>
              <w:t xml:space="preserve">0.190 </w:t>
            </w:r>
          </w:p>
        </w:tc>
        <w:tc>
          <w:tcPr>
            <w:tcW w:w="1311" w:type="dxa"/>
            <w:shd w:val="clear" w:color="auto" w:fill="auto"/>
          </w:tcPr>
          <w:p w14:paraId="7A46A100" w14:textId="77777777" w:rsidR="0034555B" w:rsidRPr="0019326E" w:rsidRDefault="0034555B" w:rsidP="00695225">
            <w:pPr>
              <w:ind w:left="6"/>
              <w:jc w:val="center"/>
              <w:rPr>
                <w:rFonts w:ascii="Arial" w:hAnsi="Arial" w:cs="Arial"/>
                <w:sz w:val="20"/>
                <w:szCs w:val="20"/>
              </w:rPr>
            </w:pPr>
            <w:r w:rsidRPr="0019326E">
              <w:rPr>
                <w:rFonts w:ascii="Arial" w:hAnsi="Arial" w:cs="Arial"/>
                <w:sz w:val="20"/>
                <w:szCs w:val="20"/>
              </w:rPr>
              <w:t xml:space="preserve">0.031 </w:t>
            </w:r>
          </w:p>
        </w:tc>
        <w:tc>
          <w:tcPr>
            <w:tcW w:w="1404" w:type="dxa"/>
            <w:shd w:val="clear" w:color="auto" w:fill="auto"/>
          </w:tcPr>
          <w:p w14:paraId="029B653B" w14:textId="77777777" w:rsidR="0034555B" w:rsidRPr="0019326E" w:rsidRDefault="0034555B" w:rsidP="00695225">
            <w:pPr>
              <w:ind w:left="1"/>
              <w:jc w:val="center"/>
              <w:rPr>
                <w:rFonts w:ascii="Arial" w:hAnsi="Arial" w:cs="Arial"/>
                <w:sz w:val="20"/>
                <w:szCs w:val="20"/>
              </w:rPr>
            </w:pPr>
            <w:r w:rsidRPr="0019326E">
              <w:rPr>
                <w:rFonts w:ascii="Arial" w:hAnsi="Arial" w:cs="Arial"/>
                <w:sz w:val="20"/>
                <w:szCs w:val="20"/>
              </w:rPr>
              <w:t>0.091</w:t>
            </w:r>
          </w:p>
        </w:tc>
      </w:tr>
      <w:tr w:rsidR="0034555B" w:rsidRPr="0019326E" w14:paraId="4DC58DA0" w14:textId="77777777" w:rsidTr="001C1881">
        <w:tblPrEx>
          <w:tblBorders>
            <w:bottom w:val="none" w:sz="0" w:space="0" w:color="auto"/>
          </w:tblBorders>
          <w:tblCellMar>
            <w:top w:w="7" w:type="dxa"/>
            <w:left w:w="108" w:type="dxa"/>
            <w:right w:w="118" w:type="dxa"/>
          </w:tblCellMar>
        </w:tblPrEx>
        <w:trPr>
          <w:trHeight w:val="280"/>
          <w:jc w:val="center"/>
        </w:trPr>
        <w:tc>
          <w:tcPr>
            <w:tcW w:w="8757" w:type="dxa"/>
            <w:gridSpan w:val="5"/>
            <w:tcBorders>
              <w:top w:val="single" w:sz="4" w:space="0" w:color="auto"/>
            </w:tcBorders>
          </w:tcPr>
          <w:p w14:paraId="4323C190" w14:textId="77777777" w:rsidR="0034555B" w:rsidRPr="0019326E" w:rsidRDefault="0034555B" w:rsidP="00695225">
            <w:pPr>
              <w:ind w:left="9" w:right="7"/>
              <w:rPr>
                <w:rFonts w:ascii="Arial" w:hAnsi="Arial" w:cs="Arial"/>
                <w:i/>
                <w:iCs/>
                <w:sz w:val="20"/>
                <w:szCs w:val="20"/>
              </w:rPr>
            </w:pPr>
            <w:r w:rsidRPr="0019326E">
              <w:rPr>
                <w:rFonts w:ascii="Arial" w:hAnsi="Arial" w:cs="Arial"/>
                <w:i/>
                <w:iCs/>
                <w:sz w:val="18"/>
                <w:szCs w:val="18"/>
              </w:rPr>
              <w:t xml:space="preserve">** 5% level of significant and * 1% level of significant </w:t>
            </w:r>
          </w:p>
        </w:tc>
      </w:tr>
    </w:tbl>
    <w:p w14:paraId="048C389F" w14:textId="77777777" w:rsidR="00193009" w:rsidRPr="0019326E" w:rsidRDefault="00193009" w:rsidP="00695225">
      <w:pPr>
        <w:spacing w:after="0" w:line="240" w:lineRule="auto"/>
        <w:jc w:val="both"/>
        <w:rPr>
          <w:rFonts w:ascii="Arial" w:hAnsi="Arial" w:cs="Arial"/>
          <w:b/>
          <w:bCs/>
          <w:sz w:val="24"/>
          <w:szCs w:val="24"/>
        </w:rPr>
      </w:pPr>
    </w:p>
    <w:p w14:paraId="787B4AB5" w14:textId="08141571" w:rsidR="001C1881" w:rsidRPr="000F2C88" w:rsidRDefault="0022134B" w:rsidP="00695225">
      <w:pPr>
        <w:spacing w:after="0" w:line="240" w:lineRule="auto"/>
        <w:jc w:val="both"/>
        <w:rPr>
          <w:rFonts w:ascii="Arial" w:hAnsi="Arial" w:cs="Arial"/>
          <w:b/>
          <w:bCs/>
          <w:sz w:val="16"/>
          <w:szCs w:val="16"/>
          <w:u w:val="single"/>
        </w:rPr>
      </w:pPr>
      <w:r w:rsidRPr="000F2C88">
        <w:rPr>
          <w:rFonts w:ascii="Arial" w:hAnsi="Arial" w:cs="Arial"/>
          <w:b/>
          <w:bCs/>
          <w:sz w:val="20"/>
          <w:szCs w:val="20"/>
          <w:u w:val="single"/>
        </w:rPr>
        <w:t>3.2.2 Social capital</w:t>
      </w:r>
    </w:p>
    <w:p w14:paraId="0587536A" w14:textId="77777777" w:rsidR="000F2C88" w:rsidRPr="000F2C88" w:rsidRDefault="000F2C88" w:rsidP="00695225">
      <w:pPr>
        <w:spacing w:after="0" w:line="240" w:lineRule="auto"/>
        <w:jc w:val="both"/>
        <w:rPr>
          <w:rFonts w:ascii="Arial" w:hAnsi="Arial" w:cs="Arial"/>
          <w:b/>
          <w:bCs/>
          <w:sz w:val="24"/>
          <w:szCs w:val="24"/>
          <w:u w:val="single"/>
        </w:rPr>
      </w:pPr>
    </w:p>
    <w:p w14:paraId="33E6E6FA" w14:textId="58CCDB32" w:rsidR="00FA5412" w:rsidRDefault="00E9608B" w:rsidP="00695225">
      <w:pPr>
        <w:spacing w:after="0" w:line="240" w:lineRule="auto"/>
        <w:jc w:val="both"/>
        <w:rPr>
          <w:rFonts w:ascii="Arial" w:hAnsi="Arial" w:cs="Arial"/>
          <w:sz w:val="20"/>
          <w:szCs w:val="20"/>
        </w:rPr>
      </w:pPr>
      <w:r w:rsidRPr="001C1881">
        <w:rPr>
          <w:rFonts w:ascii="Arial" w:hAnsi="Arial" w:cs="Arial"/>
          <w:sz w:val="20"/>
          <w:szCs w:val="20"/>
        </w:rPr>
        <w:t xml:space="preserve">Social capital (standardized β = 0.224) refers probability </w:t>
      </w:r>
      <w:r w:rsidR="00A34098" w:rsidRPr="001C1881">
        <w:rPr>
          <w:rFonts w:ascii="Arial" w:hAnsi="Arial" w:cs="Arial"/>
          <w:sz w:val="20"/>
          <w:szCs w:val="20"/>
        </w:rPr>
        <w:t xml:space="preserve">of </w:t>
      </w:r>
      <w:r w:rsidRPr="001C1881">
        <w:rPr>
          <w:rFonts w:ascii="Arial" w:hAnsi="Arial" w:cs="Arial"/>
          <w:sz w:val="20"/>
          <w:szCs w:val="20"/>
        </w:rPr>
        <w:t xml:space="preserve">to rise </w:t>
      </w:r>
      <w:r w:rsidR="00A34098" w:rsidRPr="001C1881">
        <w:rPr>
          <w:rFonts w:ascii="Arial" w:hAnsi="Arial" w:cs="Arial"/>
          <w:sz w:val="20"/>
          <w:szCs w:val="20"/>
        </w:rPr>
        <w:t>in</w:t>
      </w:r>
      <w:r w:rsidRPr="001C1881">
        <w:rPr>
          <w:rFonts w:ascii="Arial" w:hAnsi="Arial" w:cs="Arial"/>
          <w:sz w:val="20"/>
          <w:szCs w:val="20"/>
        </w:rPr>
        <w:t xml:space="preserve"> livelihood resilience by 0.224 standard deviations wit</w:t>
      </w:r>
      <w:r w:rsidR="00751062" w:rsidRPr="001C1881">
        <w:rPr>
          <w:rFonts w:ascii="Arial" w:hAnsi="Arial" w:cs="Arial"/>
          <w:sz w:val="20"/>
          <w:szCs w:val="20"/>
        </w:rPr>
        <w:t>h</w:t>
      </w:r>
      <w:r w:rsidRPr="001C1881">
        <w:rPr>
          <w:rFonts w:ascii="Arial" w:hAnsi="Arial" w:cs="Arial"/>
          <w:sz w:val="20"/>
          <w:szCs w:val="20"/>
        </w:rPr>
        <w:t xml:space="preserve"> </w:t>
      </w:r>
      <w:r w:rsidR="00A34098" w:rsidRPr="001C1881">
        <w:rPr>
          <w:rFonts w:ascii="Arial" w:hAnsi="Arial" w:cs="Arial"/>
          <w:sz w:val="20"/>
          <w:szCs w:val="20"/>
        </w:rPr>
        <w:t>an increase in</w:t>
      </w:r>
      <w:r w:rsidRPr="001C1881">
        <w:rPr>
          <w:rFonts w:ascii="Arial" w:hAnsi="Arial" w:cs="Arial"/>
          <w:sz w:val="20"/>
          <w:szCs w:val="20"/>
        </w:rPr>
        <w:t xml:space="preserve"> the number of social </w:t>
      </w:r>
      <w:proofErr w:type="gramStart"/>
      <w:r w:rsidRPr="001C1881">
        <w:rPr>
          <w:rFonts w:ascii="Arial" w:hAnsi="Arial" w:cs="Arial"/>
          <w:sz w:val="20"/>
          <w:szCs w:val="20"/>
        </w:rPr>
        <w:t>capital</w:t>
      </w:r>
      <w:proofErr w:type="gramEnd"/>
      <w:r w:rsidRPr="001C1881">
        <w:rPr>
          <w:rFonts w:ascii="Arial" w:hAnsi="Arial" w:cs="Arial"/>
          <w:sz w:val="20"/>
          <w:szCs w:val="20"/>
        </w:rPr>
        <w:t xml:space="preserve"> by 1</w:t>
      </w:r>
      <w:r w:rsidR="00A34098" w:rsidRPr="001C1881">
        <w:rPr>
          <w:rFonts w:ascii="Arial" w:hAnsi="Arial" w:cs="Arial"/>
          <w:sz w:val="20"/>
          <w:szCs w:val="20"/>
        </w:rPr>
        <w:t xml:space="preserve"> (Table 5)</w:t>
      </w:r>
      <w:r w:rsidRPr="001C1881">
        <w:rPr>
          <w:rFonts w:ascii="Arial" w:hAnsi="Arial" w:cs="Arial"/>
          <w:sz w:val="20"/>
          <w:szCs w:val="20"/>
        </w:rPr>
        <w:t xml:space="preserve">.  </w:t>
      </w:r>
      <w:r w:rsidR="00751062" w:rsidRPr="001C1881">
        <w:rPr>
          <w:rFonts w:ascii="Arial" w:hAnsi="Arial" w:cs="Arial"/>
          <w:sz w:val="20"/>
          <w:szCs w:val="20"/>
        </w:rPr>
        <w:t>S</w:t>
      </w:r>
      <w:r w:rsidR="00193009" w:rsidRPr="001C1881">
        <w:rPr>
          <w:rFonts w:ascii="Arial" w:hAnsi="Arial" w:cs="Arial"/>
          <w:sz w:val="20"/>
          <w:szCs w:val="20"/>
        </w:rPr>
        <w:t xml:space="preserve">ocial capital </w:t>
      </w:r>
      <w:r w:rsidR="00751062" w:rsidRPr="001C1881">
        <w:rPr>
          <w:rFonts w:ascii="Arial" w:hAnsi="Arial" w:cs="Arial"/>
          <w:sz w:val="20"/>
          <w:szCs w:val="20"/>
        </w:rPr>
        <w:t xml:space="preserve">was regarded </w:t>
      </w:r>
      <w:r w:rsidR="00193009" w:rsidRPr="001C1881">
        <w:rPr>
          <w:rFonts w:ascii="Arial" w:hAnsi="Arial" w:cs="Arial"/>
          <w:sz w:val="20"/>
          <w:szCs w:val="20"/>
        </w:rPr>
        <w:t>as critical for sustainable communities, comprising mutual interest, collaborations, and partnerships rooted in shared purposes and trust. It includes structural (organizational networks) and cognitive (norms, values, attitudes) components</w:t>
      </w:r>
      <w:r w:rsidR="00751062" w:rsidRPr="001C1881">
        <w:rPr>
          <w:rFonts w:ascii="Arial" w:hAnsi="Arial" w:cs="Arial"/>
          <w:sz w:val="20"/>
          <w:szCs w:val="20"/>
        </w:rPr>
        <w:t xml:space="preserve"> (FAO, 2013). </w:t>
      </w:r>
      <w:r w:rsidR="00193009" w:rsidRPr="001C1881">
        <w:rPr>
          <w:rFonts w:ascii="Arial" w:hAnsi="Arial" w:cs="Arial"/>
          <w:sz w:val="20"/>
          <w:szCs w:val="20"/>
        </w:rPr>
        <w:t xml:space="preserve">Household discussions highlighted social capital’s role in enhancing growers’ physical/human capital. </w:t>
      </w:r>
      <w:r w:rsidR="00751062" w:rsidRPr="001C1881">
        <w:rPr>
          <w:rFonts w:ascii="Arial" w:hAnsi="Arial" w:cs="Arial"/>
          <w:sz w:val="20"/>
          <w:szCs w:val="20"/>
        </w:rPr>
        <w:t xml:space="preserve">In alignment with the findings of </w:t>
      </w:r>
      <w:r w:rsidR="00751062" w:rsidRPr="001C1881">
        <w:rPr>
          <w:rFonts w:ascii="Arial" w:hAnsi="Arial" w:cs="Arial"/>
          <w:sz w:val="20"/>
          <w:szCs w:val="20"/>
        </w:rPr>
        <w:lastRenderedPageBreak/>
        <w:t xml:space="preserve">this study, </w:t>
      </w:r>
      <w:proofErr w:type="spellStart"/>
      <w:r w:rsidR="00193009" w:rsidRPr="001C1881">
        <w:rPr>
          <w:rFonts w:ascii="Arial" w:hAnsi="Arial" w:cs="Arial"/>
          <w:sz w:val="20"/>
          <w:szCs w:val="20"/>
        </w:rPr>
        <w:t>Trewevas</w:t>
      </w:r>
      <w:proofErr w:type="spellEnd"/>
      <w:r w:rsidR="00193009" w:rsidRPr="001C1881">
        <w:rPr>
          <w:rFonts w:ascii="Arial" w:hAnsi="Arial" w:cs="Arial"/>
          <w:sz w:val="20"/>
          <w:szCs w:val="20"/>
        </w:rPr>
        <w:t xml:space="preserve"> (2002) link</w:t>
      </w:r>
      <w:r w:rsidR="00751062" w:rsidRPr="001C1881">
        <w:rPr>
          <w:rFonts w:ascii="Arial" w:hAnsi="Arial" w:cs="Arial"/>
          <w:sz w:val="20"/>
          <w:szCs w:val="20"/>
        </w:rPr>
        <w:t>ed</w:t>
      </w:r>
      <w:r w:rsidR="00193009" w:rsidRPr="001C1881">
        <w:rPr>
          <w:rFonts w:ascii="Arial" w:hAnsi="Arial" w:cs="Arial"/>
          <w:sz w:val="20"/>
          <w:szCs w:val="20"/>
        </w:rPr>
        <w:t xml:space="preserve"> social capital to livelihoods, emphasizing education, training, and field schools/IPM clubs for human capital development. </w:t>
      </w:r>
    </w:p>
    <w:p w14:paraId="4601E8CD" w14:textId="77777777" w:rsidR="008050B1" w:rsidRPr="001C1881" w:rsidRDefault="008050B1" w:rsidP="00695225">
      <w:pPr>
        <w:spacing w:after="0" w:line="240" w:lineRule="auto"/>
        <w:jc w:val="both"/>
        <w:rPr>
          <w:rFonts w:ascii="Arial" w:hAnsi="Arial" w:cs="Arial"/>
          <w:sz w:val="20"/>
          <w:szCs w:val="20"/>
        </w:rPr>
      </w:pPr>
    </w:p>
    <w:p w14:paraId="0F0167D4" w14:textId="452CD368" w:rsidR="00193009" w:rsidRPr="001C1881" w:rsidRDefault="00FA5412" w:rsidP="00695225">
      <w:pPr>
        <w:spacing w:after="0" w:line="240" w:lineRule="auto"/>
        <w:jc w:val="both"/>
        <w:rPr>
          <w:rFonts w:ascii="Arial" w:hAnsi="Arial" w:cs="Arial"/>
          <w:sz w:val="20"/>
          <w:szCs w:val="20"/>
        </w:rPr>
      </w:pPr>
      <w:r w:rsidRPr="001C1881">
        <w:rPr>
          <w:rFonts w:ascii="Arial" w:hAnsi="Arial" w:cs="Arial"/>
          <w:sz w:val="20"/>
          <w:szCs w:val="20"/>
        </w:rPr>
        <w:t xml:space="preserve">Flood-affected households often lack access to funds for rehabilitation, with only a limited number of individuals reporting active savings. As </w:t>
      </w:r>
      <w:r w:rsidR="00193009" w:rsidRPr="001C1881">
        <w:rPr>
          <w:rFonts w:ascii="Arial" w:hAnsi="Arial" w:cs="Arial"/>
          <w:sz w:val="20"/>
          <w:szCs w:val="20"/>
        </w:rPr>
        <w:t>Tibbs (2011) not</w:t>
      </w:r>
      <w:r w:rsidR="00751062" w:rsidRPr="001C1881">
        <w:rPr>
          <w:rFonts w:ascii="Arial" w:hAnsi="Arial" w:cs="Arial"/>
          <w:sz w:val="20"/>
          <w:szCs w:val="20"/>
        </w:rPr>
        <w:t>ed</w:t>
      </w:r>
      <w:r w:rsidR="00193009" w:rsidRPr="001C1881">
        <w:rPr>
          <w:rFonts w:ascii="Arial" w:hAnsi="Arial" w:cs="Arial"/>
          <w:sz w:val="20"/>
          <w:szCs w:val="20"/>
        </w:rPr>
        <w:t xml:space="preserve"> that trust-based reciprocity strengthens household relationships</w:t>
      </w:r>
      <w:r w:rsidRPr="001C1881">
        <w:rPr>
          <w:rFonts w:ascii="Arial" w:hAnsi="Arial" w:cs="Arial"/>
          <w:sz w:val="20"/>
          <w:szCs w:val="20"/>
        </w:rPr>
        <w:t xml:space="preserve"> and may allow for giving loans in necessities</w:t>
      </w:r>
      <w:r w:rsidR="00193009" w:rsidRPr="001C1881">
        <w:rPr>
          <w:rFonts w:ascii="Arial" w:hAnsi="Arial" w:cs="Arial"/>
          <w:sz w:val="20"/>
          <w:szCs w:val="20"/>
        </w:rPr>
        <w:t>.</w:t>
      </w:r>
      <w:r w:rsidRPr="001C1881">
        <w:rPr>
          <w:rFonts w:ascii="Arial" w:hAnsi="Arial" w:cs="Arial"/>
          <w:sz w:val="20"/>
          <w:szCs w:val="20"/>
        </w:rPr>
        <w:t xml:space="preserve"> </w:t>
      </w:r>
      <w:r w:rsidR="00193009" w:rsidRPr="001C1881">
        <w:rPr>
          <w:rFonts w:ascii="Arial" w:hAnsi="Arial" w:cs="Arial"/>
          <w:sz w:val="20"/>
          <w:szCs w:val="20"/>
        </w:rPr>
        <w:t xml:space="preserve"> UNDP (2011) underscores leadership, motivational, and organizational skills as key to resource accessibility, correlating higher social capital with resilience knowledge.</w:t>
      </w:r>
      <w:r w:rsidRPr="001C1881">
        <w:rPr>
          <w:rFonts w:ascii="Arial" w:hAnsi="Arial" w:cs="Arial"/>
          <w:sz w:val="20"/>
          <w:szCs w:val="20"/>
        </w:rPr>
        <w:t xml:space="preserve"> However, traditional mentalities and inadequate awareness hinder effective social coordination, underscoring the need for initiatives that promote trust and participatory decision-making.</w:t>
      </w:r>
    </w:p>
    <w:p w14:paraId="6A379708" w14:textId="77777777" w:rsidR="008050B1" w:rsidRDefault="008050B1" w:rsidP="00695225">
      <w:pPr>
        <w:spacing w:after="0" w:line="240" w:lineRule="auto"/>
        <w:jc w:val="both"/>
        <w:rPr>
          <w:rFonts w:ascii="Arial" w:hAnsi="Arial" w:cs="Arial"/>
          <w:b/>
          <w:bCs/>
          <w:sz w:val="24"/>
          <w:szCs w:val="24"/>
        </w:rPr>
      </w:pPr>
    </w:p>
    <w:p w14:paraId="48E60F4B" w14:textId="524CDFEE" w:rsidR="0022134B" w:rsidRPr="000F2C88" w:rsidRDefault="0022134B" w:rsidP="00695225">
      <w:pPr>
        <w:spacing w:after="0" w:line="240" w:lineRule="auto"/>
        <w:jc w:val="both"/>
        <w:rPr>
          <w:rFonts w:ascii="Arial" w:hAnsi="Arial" w:cs="Arial"/>
          <w:b/>
          <w:bCs/>
          <w:sz w:val="20"/>
          <w:szCs w:val="20"/>
          <w:u w:val="single"/>
        </w:rPr>
      </w:pPr>
      <w:r w:rsidRPr="000F2C88">
        <w:rPr>
          <w:rFonts w:ascii="Arial" w:hAnsi="Arial" w:cs="Arial"/>
          <w:b/>
          <w:bCs/>
          <w:sz w:val="20"/>
          <w:szCs w:val="20"/>
          <w:u w:val="single"/>
        </w:rPr>
        <w:t xml:space="preserve">3.2.3 Non-farm </w:t>
      </w:r>
      <w:r w:rsidR="006C41DD" w:rsidRPr="000F2C88">
        <w:rPr>
          <w:rFonts w:ascii="Arial" w:hAnsi="Arial" w:cs="Arial"/>
          <w:b/>
          <w:bCs/>
          <w:sz w:val="20"/>
          <w:szCs w:val="20"/>
          <w:u w:val="single"/>
        </w:rPr>
        <w:t>income-generating</w:t>
      </w:r>
      <w:r w:rsidRPr="000F2C88">
        <w:rPr>
          <w:rFonts w:ascii="Arial" w:hAnsi="Arial" w:cs="Arial"/>
          <w:b/>
          <w:bCs/>
          <w:sz w:val="20"/>
          <w:szCs w:val="20"/>
          <w:u w:val="single"/>
        </w:rPr>
        <w:t xml:space="preserve"> activities</w:t>
      </w:r>
    </w:p>
    <w:p w14:paraId="23877E5F" w14:textId="77777777" w:rsidR="008050B1" w:rsidRPr="000F2C88" w:rsidRDefault="008050B1" w:rsidP="00695225">
      <w:pPr>
        <w:spacing w:after="0" w:line="240" w:lineRule="auto"/>
        <w:jc w:val="both"/>
        <w:rPr>
          <w:rFonts w:ascii="Arial" w:hAnsi="Arial" w:cs="Arial"/>
          <w:sz w:val="20"/>
          <w:szCs w:val="20"/>
        </w:rPr>
      </w:pPr>
    </w:p>
    <w:p w14:paraId="3FA093FB" w14:textId="2007D2C3" w:rsidR="00FA5412" w:rsidRPr="000F2C88" w:rsidRDefault="00A34098" w:rsidP="00695225">
      <w:pPr>
        <w:spacing w:after="0" w:line="240" w:lineRule="auto"/>
        <w:jc w:val="both"/>
        <w:rPr>
          <w:rFonts w:ascii="Arial" w:hAnsi="Arial" w:cs="Arial"/>
          <w:sz w:val="20"/>
          <w:szCs w:val="20"/>
        </w:rPr>
      </w:pPr>
      <w:r w:rsidRPr="000F2C88">
        <w:rPr>
          <w:rFonts w:ascii="Arial" w:hAnsi="Arial" w:cs="Arial"/>
          <w:sz w:val="20"/>
          <w:szCs w:val="20"/>
        </w:rPr>
        <w:t xml:space="preserve">Standardized β =.251 for non-firm income generating activities demonstrates that livelihood resilience rises by 0.251 standard deviations for every standard deviation increase in non-firm income generating activities (Table 5).  </w:t>
      </w:r>
      <w:r w:rsidR="002F09AE" w:rsidRPr="000F2C88">
        <w:rPr>
          <w:rFonts w:ascii="Arial" w:hAnsi="Arial" w:cs="Arial"/>
          <w:sz w:val="20"/>
          <w:szCs w:val="20"/>
        </w:rPr>
        <w:t>Thomas et al. (2013) define</w:t>
      </w:r>
      <w:r w:rsidR="0034555B" w:rsidRPr="000F2C88">
        <w:rPr>
          <w:rFonts w:ascii="Arial" w:hAnsi="Arial" w:cs="Arial"/>
          <w:sz w:val="20"/>
          <w:szCs w:val="20"/>
        </w:rPr>
        <w:t>d</w:t>
      </w:r>
      <w:r w:rsidR="002F09AE" w:rsidRPr="000F2C88">
        <w:rPr>
          <w:rFonts w:ascii="Arial" w:hAnsi="Arial" w:cs="Arial"/>
          <w:sz w:val="20"/>
          <w:szCs w:val="20"/>
        </w:rPr>
        <w:t xml:space="preserve"> the rural non-farm economy (RNFE) as income-generating activities (including remittances) in rural areas that are non-agricultural, contributing to local economic growth. These activities are critical for poverty alleviation, food security, and farm competitiveness, particularly for rural poor households. International interest in sharing methodological approaches for RNFE analysis and policy interventions highlights its growing significance in development discourse.</w:t>
      </w:r>
      <w:r w:rsidR="009A3BDB" w:rsidRPr="000F2C88">
        <w:rPr>
          <w:rFonts w:ascii="Arial" w:hAnsi="Arial" w:cs="Arial"/>
          <w:sz w:val="20"/>
          <w:szCs w:val="20"/>
        </w:rPr>
        <w:t xml:space="preserve">  Non-farming income practices, including fishing, home gardening, tailoring, small trade, and short-term migration to urban areas for work, were identified to cope with economic hardships posed by flood hazards in this area. </w:t>
      </w:r>
    </w:p>
    <w:p w14:paraId="672D4AEB" w14:textId="77777777" w:rsidR="008050B1" w:rsidRPr="000F2C88" w:rsidRDefault="008050B1" w:rsidP="00695225">
      <w:pPr>
        <w:spacing w:after="0" w:line="240" w:lineRule="auto"/>
        <w:jc w:val="both"/>
        <w:rPr>
          <w:rFonts w:ascii="Arial" w:hAnsi="Arial" w:cs="Arial"/>
          <w:sz w:val="20"/>
          <w:szCs w:val="20"/>
        </w:rPr>
      </w:pPr>
    </w:p>
    <w:p w14:paraId="2DDD41A9" w14:textId="1EC7BE69" w:rsidR="002F09AE" w:rsidRPr="000F2C88" w:rsidRDefault="002F09AE" w:rsidP="00695225">
      <w:pPr>
        <w:spacing w:after="0" w:line="240" w:lineRule="auto"/>
        <w:jc w:val="both"/>
        <w:rPr>
          <w:rFonts w:ascii="Arial" w:hAnsi="Arial" w:cs="Arial"/>
          <w:sz w:val="20"/>
          <w:szCs w:val="20"/>
        </w:rPr>
      </w:pPr>
      <w:proofErr w:type="spellStart"/>
      <w:r w:rsidRPr="000F2C88">
        <w:rPr>
          <w:rFonts w:ascii="Arial" w:hAnsi="Arial" w:cs="Arial"/>
          <w:sz w:val="20"/>
          <w:szCs w:val="20"/>
        </w:rPr>
        <w:t>Trewevas</w:t>
      </w:r>
      <w:proofErr w:type="spellEnd"/>
      <w:r w:rsidRPr="000F2C88">
        <w:rPr>
          <w:rFonts w:ascii="Arial" w:hAnsi="Arial" w:cs="Arial"/>
          <w:sz w:val="20"/>
          <w:szCs w:val="20"/>
        </w:rPr>
        <w:t xml:space="preserve"> (2002) emphasize</w:t>
      </w:r>
      <w:r w:rsidR="009A3BDB" w:rsidRPr="000F2C88">
        <w:rPr>
          <w:rFonts w:ascii="Arial" w:hAnsi="Arial" w:cs="Arial"/>
          <w:sz w:val="20"/>
          <w:szCs w:val="20"/>
        </w:rPr>
        <w:t>d</w:t>
      </w:r>
      <w:r w:rsidRPr="000F2C88">
        <w:rPr>
          <w:rFonts w:ascii="Arial" w:hAnsi="Arial" w:cs="Arial"/>
          <w:sz w:val="20"/>
          <w:szCs w:val="20"/>
        </w:rPr>
        <w:t xml:space="preserve"> non-farm income generation as a solution to food insecurity caused by economic constraints, particularly when food availability is not the primary issue. </w:t>
      </w:r>
      <w:r w:rsidR="009A3BDB" w:rsidRPr="000F2C88">
        <w:rPr>
          <w:rFonts w:ascii="Arial" w:hAnsi="Arial" w:cs="Arial"/>
          <w:sz w:val="20"/>
          <w:szCs w:val="20"/>
        </w:rPr>
        <w:t xml:space="preserve">This study </w:t>
      </w:r>
      <w:r w:rsidRPr="000F2C88">
        <w:rPr>
          <w:rFonts w:ascii="Arial" w:hAnsi="Arial" w:cs="Arial"/>
          <w:sz w:val="20"/>
          <w:szCs w:val="20"/>
        </w:rPr>
        <w:t>identifie</w:t>
      </w:r>
      <w:r w:rsidR="009A3BDB" w:rsidRPr="000F2C88">
        <w:rPr>
          <w:rFonts w:ascii="Arial" w:hAnsi="Arial" w:cs="Arial"/>
          <w:sz w:val="20"/>
          <w:szCs w:val="20"/>
        </w:rPr>
        <w:t>d</w:t>
      </w:r>
      <w:r w:rsidRPr="000F2C88">
        <w:rPr>
          <w:rFonts w:ascii="Arial" w:hAnsi="Arial" w:cs="Arial"/>
          <w:sz w:val="20"/>
          <w:szCs w:val="20"/>
        </w:rPr>
        <w:t xml:space="preserve"> women’s income-generating activities (IGAs) near home as a key development objective, supported through self-help groups</w:t>
      </w:r>
      <w:r w:rsidR="00193474" w:rsidRPr="000F2C88">
        <w:rPr>
          <w:rFonts w:ascii="Arial" w:hAnsi="Arial" w:cs="Arial"/>
          <w:sz w:val="20"/>
          <w:szCs w:val="20"/>
        </w:rPr>
        <w:t>,</w:t>
      </w:r>
      <w:r w:rsidR="009A3BDB" w:rsidRPr="000F2C88">
        <w:rPr>
          <w:rFonts w:ascii="Arial" w:hAnsi="Arial" w:cs="Arial"/>
          <w:sz w:val="20"/>
          <w:szCs w:val="20"/>
        </w:rPr>
        <w:t xml:space="preserve"> which </w:t>
      </w:r>
      <w:r w:rsidR="00193474" w:rsidRPr="000F2C88">
        <w:rPr>
          <w:rFonts w:ascii="Arial" w:hAnsi="Arial" w:cs="Arial"/>
          <w:sz w:val="20"/>
          <w:szCs w:val="20"/>
        </w:rPr>
        <w:t xml:space="preserve">may </w:t>
      </w:r>
      <w:r w:rsidR="009A3BDB" w:rsidRPr="000F2C88">
        <w:rPr>
          <w:rFonts w:ascii="Arial" w:hAnsi="Arial" w:cs="Arial"/>
          <w:sz w:val="20"/>
          <w:szCs w:val="20"/>
        </w:rPr>
        <w:t>str</w:t>
      </w:r>
      <w:r w:rsidR="00193474" w:rsidRPr="000F2C88">
        <w:rPr>
          <w:rFonts w:ascii="Arial" w:hAnsi="Arial" w:cs="Arial"/>
          <w:sz w:val="20"/>
          <w:szCs w:val="20"/>
        </w:rPr>
        <w:t>engthen their livelihood resilience at a greater proportion</w:t>
      </w:r>
      <w:r w:rsidRPr="000F2C88">
        <w:rPr>
          <w:rFonts w:ascii="Arial" w:hAnsi="Arial" w:cs="Arial"/>
          <w:sz w:val="20"/>
          <w:szCs w:val="20"/>
        </w:rPr>
        <w:t>.</w:t>
      </w:r>
      <w:r w:rsidR="00C725F9" w:rsidRPr="000F2C88">
        <w:rPr>
          <w:rFonts w:ascii="Arial" w:hAnsi="Arial" w:cs="Arial"/>
          <w:sz w:val="20"/>
          <w:szCs w:val="20"/>
        </w:rPr>
        <w:t xml:space="preserve"> In the line of the present findings, </w:t>
      </w:r>
      <w:proofErr w:type="spellStart"/>
      <w:r w:rsidRPr="000F2C88">
        <w:rPr>
          <w:rFonts w:ascii="Arial" w:hAnsi="Arial" w:cs="Arial"/>
          <w:sz w:val="20"/>
          <w:szCs w:val="20"/>
        </w:rPr>
        <w:t>Leeuwis</w:t>
      </w:r>
      <w:proofErr w:type="spellEnd"/>
      <w:r w:rsidRPr="000F2C88">
        <w:rPr>
          <w:rFonts w:ascii="Arial" w:hAnsi="Arial" w:cs="Arial"/>
          <w:sz w:val="20"/>
          <w:szCs w:val="20"/>
        </w:rPr>
        <w:t xml:space="preserve"> (2004) stresses women’s control over financial resources (e.g., savings, loans) as essential for IGA implementation, cautioning against raising unrealistic expectations</w:t>
      </w:r>
      <w:r w:rsidR="00C725F9" w:rsidRPr="000F2C88">
        <w:rPr>
          <w:rFonts w:ascii="Arial" w:hAnsi="Arial" w:cs="Arial"/>
          <w:sz w:val="20"/>
          <w:szCs w:val="20"/>
        </w:rPr>
        <w:t>.</w:t>
      </w:r>
      <w:r w:rsidR="00FA5412" w:rsidRPr="000F2C88">
        <w:rPr>
          <w:rFonts w:ascii="Arial" w:hAnsi="Arial" w:cs="Arial"/>
          <w:sz w:val="20"/>
          <w:szCs w:val="20"/>
        </w:rPr>
        <w:t xml:space="preserve"> Scaling up vocational training and microfinance access could enhance diversification, though systemic barriers like infrastructure gaps persist.</w:t>
      </w:r>
    </w:p>
    <w:p w14:paraId="4A80BF67" w14:textId="77777777" w:rsidR="008050B1" w:rsidRPr="000F2C88" w:rsidRDefault="008050B1" w:rsidP="00695225">
      <w:pPr>
        <w:spacing w:after="0" w:line="240" w:lineRule="auto"/>
        <w:jc w:val="both"/>
        <w:rPr>
          <w:rFonts w:ascii="Arial" w:hAnsi="Arial" w:cs="Arial"/>
          <w:b/>
          <w:bCs/>
          <w:sz w:val="20"/>
          <w:szCs w:val="20"/>
        </w:rPr>
      </w:pPr>
    </w:p>
    <w:p w14:paraId="3BF9D18D" w14:textId="4FA00F88" w:rsidR="0022134B" w:rsidRPr="000F2C88" w:rsidRDefault="0022134B" w:rsidP="00695225">
      <w:pPr>
        <w:spacing w:after="0" w:line="240" w:lineRule="auto"/>
        <w:jc w:val="both"/>
        <w:rPr>
          <w:rFonts w:ascii="Arial" w:hAnsi="Arial" w:cs="Arial"/>
          <w:b/>
          <w:bCs/>
          <w:sz w:val="20"/>
          <w:szCs w:val="20"/>
          <w:u w:val="single"/>
        </w:rPr>
      </w:pPr>
      <w:r w:rsidRPr="000F2C88">
        <w:rPr>
          <w:rFonts w:ascii="Arial" w:hAnsi="Arial" w:cs="Arial"/>
          <w:b/>
          <w:bCs/>
          <w:sz w:val="20"/>
          <w:szCs w:val="20"/>
          <w:u w:val="single"/>
        </w:rPr>
        <w:t>3.2.4 Infrastructure</w:t>
      </w:r>
    </w:p>
    <w:p w14:paraId="367F984D" w14:textId="77777777" w:rsidR="008050B1" w:rsidRPr="000F2C88" w:rsidRDefault="008050B1" w:rsidP="00695225">
      <w:pPr>
        <w:spacing w:after="0" w:line="240" w:lineRule="auto"/>
        <w:jc w:val="both"/>
        <w:rPr>
          <w:rFonts w:ascii="Arial" w:eastAsia="Times New Roman" w:hAnsi="Arial" w:cs="Arial"/>
          <w:sz w:val="20"/>
          <w:szCs w:val="20"/>
        </w:rPr>
      </w:pPr>
    </w:p>
    <w:p w14:paraId="25640DE1" w14:textId="560A7039" w:rsidR="00FA5412" w:rsidRDefault="00C725F9" w:rsidP="00695225">
      <w:pPr>
        <w:spacing w:after="0" w:line="240" w:lineRule="auto"/>
        <w:jc w:val="both"/>
        <w:rPr>
          <w:rFonts w:ascii="Arial" w:eastAsia="Times New Roman" w:hAnsi="Arial" w:cs="Arial"/>
          <w:sz w:val="20"/>
          <w:szCs w:val="20"/>
        </w:rPr>
      </w:pPr>
      <w:r w:rsidRPr="000F2C88">
        <w:rPr>
          <w:rFonts w:ascii="Arial" w:eastAsia="Times New Roman" w:hAnsi="Arial" w:cs="Arial"/>
          <w:sz w:val="20"/>
          <w:szCs w:val="20"/>
        </w:rPr>
        <w:t xml:space="preserve">According to infrastructure (standardized β = 0.220), livelihood resilience rises by 0.220 standard deviations for every standard deviation increase in infrastructure (Table 5). </w:t>
      </w:r>
      <w:r w:rsidR="004706E3" w:rsidRPr="000F2C88">
        <w:rPr>
          <w:rFonts w:ascii="Arial" w:eastAsia="Times New Roman" w:hAnsi="Arial" w:cs="Arial"/>
          <w:sz w:val="20"/>
          <w:szCs w:val="20"/>
        </w:rPr>
        <w:t>Thomas et al. (2013)</w:t>
      </w:r>
      <w:r w:rsidRPr="000F2C88">
        <w:rPr>
          <w:rFonts w:ascii="Arial" w:eastAsia="Times New Roman" w:hAnsi="Arial" w:cs="Arial"/>
          <w:sz w:val="20"/>
          <w:szCs w:val="20"/>
        </w:rPr>
        <w:t xml:space="preserve"> referred</w:t>
      </w:r>
      <w:r w:rsidR="004706E3" w:rsidRPr="000F2C88">
        <w:rPr>
          <w:rFonts w:ascii="Arial" w:eastAsia="Times New Roman" w:hAnsi="Arial" w:cs="Arial"/>
          <w:sz w:val="20"/>
          <w:szCs w:val="20"/>
        </w:rPr>
        <w:t xml:space="preserve"> </w:t>
      </w:r>
      <w:r w:rsidRPr="000F2C88">
        <w:rPr>
          <w:rFonts w:ascii="Arial" w:eastAsia="Times New Roman" w:hAnsi="Arial" w:cs="Arial"/>
          <w:sz w:val="20"/>
          <w:szCs w:val="20"/>
        </w:rPr>
        <w:t>to infrastructure</w:t>
      </w:r>
      <w:r w:rsidR="004706E3" w:rsidRPr="000F2C88">
        <w:rPr>
          <w:rFonts w:ascii="Arial" w:eastAsia="Times New Roman" w:hAnsi="Arial" w:cs="Arial"/>
          <w:sz w:val="20"/>
          <w:szCs w:val="20"/>
        </w:rPr>
        <w:t xml:space="preserve"> </w:t>
      </w:r>
      <w:r w:rsidRPr="000F2C88">
        <w:rPr>
          <w:rFonts w:ascii="Arial" w:eastAsia="Times New Roman" w:hAnsi="Arial" w:cs="Arial"/>
          <w:sz w:val="20"/>
          <w:szCs w:val="20"/>
        </w:rPr>
        <w:t xml:space="preserve">as </w:t>
      </w:r>
      <w:r w:rsidR="004706E3" w:rsidRPr="000F2C88">
        <w:rPr>
          <w:rFonts w:ascii="Arial" w:eastAsia="Times New Roman" w:hAnsi="Arial" w:cs="Arial"/>
          <w:sz w:val="20"/>
          <w:szCs w:val="20"/>
        </w:rPr>
        <w:t xml:space="preserve">the essential facilities and systems that serve a territory, as well as </w:t>
      </w:r>
      <w:r w:rsidRPr="000F2C88">
        <w:rPr>
          <w:rFonts w:ascii="Arial" w:eastAsia="Times New Roman" w:hAnsi="Arial" w:cs="Arial"/>
          <w:sz w:val="20"/>
          <w:szCs w:val="20"/>
        </w:rPr>
        <w:t xml:space="preserve">provide </w:t>
      </w:r>
      <w:r w:rsidR="004706E3" w:rsidRPr="000F2C88">
        <w:rPr>
          <w:rFonts w:ascii="Arial" w:eastAsia="Times New Roman" w:hAnsi="Arial" w:cs="Arial"/>
          <w:sz w:val="20"/>
          <w:szCs w:val="20"/>
        </w:rPr>
        <w:t>the services and facilities required to run its economy. It typically features technical structures such as established markets, deep tube wells, concrete roads, schools, health centers, cyclone shelters, embankments, roads, bridges, water</w:t>
      </w:r>
      <w:r w:rsidRPr="000F2C88">
        <w:rPr>
          <w:rFonts w:ascii="Arial" w:eastAsia="Times New Roman" w:hAnsi="Arial" w:cs="Arial"/>
          <w:sz w:val="20"/>
          <w:szCs w:val="20"/>
        </w:rPr>
        <w:t xml:space="preserve"> management systems</w:t>
      </w:r>
      <w:r w:rsidR="004706E3" w:rsidRPr="000F2C88">
        <w:rPr>
          <w:rFonts w:ascii="Arial" w:eastAsia="Times New Roman" w:hAnsi="Arial" w:cs="Arial"/>
          <w:sz w:val="20"/>
          <w:szCs w:val="20"/>
        </w:rPr>
        <w:t xml:space="preserve">, </w:t>
      </w:r>
      <w:r w:rsidRPr="000F2C88">
        <w:rPr>
          <w:rFonts w:ascii="Arial" w:eastAsia="Times New Roman" w:hAnsi="Arial" w:cs="Arial"/>
          <w:sz w:val="20"/>
          <w:szCs w:val="20"/>
        </w:rPr>
        <w:t xml:space="preserve">modern </w:t>
      </w:r>
      <w:r w:rsidR="004706E3" w:rsidRPr="000F2C88">
        <w:rPr>
          <w:rFonts w:ascii="Arial" w:eastAsia="Times New Roman" w:hAnsi="Arial" w:cs="Arial"/>
          <w:sz w:val="20"/>
          <w:szCs w:val="20"/>
        </w:rPr>
        <w:t>telecommunications</w:t>
      </w:r>
      <w:r w:rsidRPr="000F2C88">
        <w:rPr>
          <w:rFonts w:ascii="Arial" w:eastAsia="Times New Roman" w:hAnsi="Arial" w:cs="Arial"/>
          <w:sz w:val="20"/>
          <w:szCs w:val="20"/>
        </w:rPr>
        <w:t xml:space="preserve"> </w:t>
      </w:r>
      <w:r w:rsidR="00CD2C7E" w:rsidRPr="000F2C88">
        <w:rPr>
          <w:rFonts w:ascii="Arial" w:eastAsia="Times New Roman" w:hAnsi="Arial" w:cs="Arial"/>
          <w:sz w:val="20"/>
          <w:szCs w:val="20"/>
        </w:rPr>
        <w:t>facilities</w:t>
      </w:r>
      <w:r w:rsidR="004706E3" w:rsidRPr="000F2C88">
        <w:rPr>
          <w:rFonts w:ascii="Arial" w:eastAsia="Times New Roman" w:hAnsi="Arial" w:cs="Arial"/>
          <w:sz w:val="20"/>
          <w:szCs w:val="20"/>
        </w:rPr>
        <w:t xml:space="preserve">, and so on. </w:t>
      </w:r>
      <w:r w:rsidR="00FA5412" w:rsidRPr="000F2C88">
        <w:rPr>
          <w:rFonts w:ascii="Arial" w:eastAsia="Times New Roman" w:hAnsi="Arial" w:cs="Arial"/>
          <w:sz w:val="20"/>
          <w:szCs w:val="20"/>
        </w:rPr>
        <w:t>Flood-resistant shelters and water management system building were seen to be enhanced to reduce displacement risks by getting incentives from NGOs or their own interests.</w:t>
      </w:r>
    </w:p>
    <w:p w14:paraId="69801B23" w14:textId="77777777" w:rsidR="000F2C88" w:rsidRPr="000F2C88" w:rsidRDefault="000F2C88" w:rsidP="00695225">
      <w:pPr>
        <w:spacing w:after="0" w:line="240" w:lineRule="auto"/>
        <w:jc w:val="both"/>
        <w:rPr>
          <w:rFonts w:ascii="Arial" w:eastAsia="Times New Roman" w:hAnsi="Arial" w:cs="Arial"/>
          <w:sz w:val="20"/>
          <w:szCs w:val="20"/>
        </w:rPr>
      </w:pPr>
    </w:p>
    <w:p w14:paraId="5C1C0C97" w14:textId="099E9FC5" w:rsidR="004706E3" w:rsidRPr="000F2C88" w:rsidRDefault="00CD2C7E" w:rsidP="00695225">
      <w:pPr>
        <w:spacing w:after="0" w:line="240" w:lineRule="auto"/>
        <w:jc w:val="both"/>
        <w:rPr>
          <w:rFonts w:ascii="Arial" w:eastAsia="Times New Roman" w:hAnsi="Arial" w:cs="Arial"/>
          <w:sz w:val="20"/>
          <w:szCs w:val="20"/>
        </w:rPr>
      </w:pPr>
      <w:r w:rsidRPr="000F2C88">
        <w:rPr>
          <w:rFonts w:ascii="Arial" w:eastAsia="Times New Roman" w:hAnsi="Arial" w:cs="Arial"/>
          <w:sz w:val="20"/>
          <w:szCs w:val="20"/>
        </w:rPr>
        <w:t>According to Roy et al. (2020), the physical infrastructure in flood-affected areas is mostly fragmented and poorly constructed</w:t>
      </w:r>
      <w:r w:rsidR="001A4FB5" w:rsidRPr="000F2C88">
        <w:rPr>
          <w:rFonts w:ascii="Arial" w:eastAsia="Times New Roman" w:hAnsi="Arial" w:cs="Arial"/>
          <w:sz w:val="20"/>
          <w:szCs w:val="20"/>
        </w:rPr>
        <w:t xml:space="preserve">. </w:t>
      </w:r>
      <w:r w:rsidRPr="000F2C88">
        <w:rPr>
          <w:rFonts w:ascii="Arial" w:eastAsia="Times New Roman" w:hAnsi="Arial" w:cs="Arial"/>
          <w:sz w:val="20"/>
          <w:szCs w:val="20"/>
        </w:rPr>
        <w:t xml:space="preserve">The primary causes of the physical dimension's inadequate contribution to enhancing families' ability to sustain themselves were recurrent floods in 2007, 2014, and 2017.  </w:t>
      </w:r>
      <w:r w:rsidR="001A4FB5" w:rsidRPr="000F2C88">
        <w:rPr>
          <w:rFonts w:ascii="Arial" w:eastAsia="Times New Roman" w:hAnsi="Arial" w:cs="Arial"/>
          <w:sz w:val="20"/>
          <w:szCs w:val="20"/>
        </w:rPr>
        <w:t xml:space="preserve">However, the present study identified government initiatives in building river embankments, rehabilitating roads, and water management structures. </w:t>
      </w:r>
      <w:r w:rsidR="004706E3" w:rsidRPr="000F2C88">
        <w:rPr>
          <w:rFonts w:ascii="Arial" w:eastAsia="Times New Roman" w:hAnsi="Arial" w:cs="Arial"/>
          <w:sz w:val="20"/>
          <w:szCs w:val="20"/>
        </w:rPr>
        <w:t xml:space="preserve">Those physical components of interrelated systems </w:t>
      </w:r>
      <w:r w:rsidR="001A4FB5" w:rsidRPr="000F2C88">
        <w:rPr>
          <w:rFonts w:ascii="Arial" w:eastAsia="Times New Roman" w:hAnsi="Arial" w:cs="Arial"/>
          <w:sz w:val="20"/>
          <w:szCs w:val="20"/>
        </w:rPr>
        <w:t xml:space="preserve">are </w:t>
      </w:r>
      <w:r w:rsidR="004706E3" w:rsidRPr="000F2C88">
        <w:rPr>
          <w:rFonts w:ascii="Arial" w:eastAsia="Times New Roman" w:hAnsi="Arial" w:cs="Arial"/>
          <w:sz w:val="20"/>
          <w:szCs w:val="20"/>
        </w:rPr>
        <w:t>essential</w:t>
      </w:r>
      <w:r w:rsidR="001A4FB5" w:rsidRPr="000F2C88">
        <w:rPr>
          <w:rFonts w:ascii="Arial" w:eastAsia="Times New Roman" w:hAnsi="Arial" w:cs="Arial"/>
          <w:sz w:val="20"/>
          <w:szCs w:val="20"/>
        </w:rPr>
        <w:t xml:space="preserve"> </w:t>
      </w:r>
      <w:r w:rsidR="004706E3" w:rsidRPr="000F2C88">
        <w:rPr>
          <w:rFonts w:ascii="Arial" w:eastAsia="Times New Roman" w:hAnsi="Arial" w:cs="Arial"/>
          <w:sz w:val="20"/>
          <w:szCs w:val="20"/>
        </w:rPr>
        <w:t>to enable, sustain, or enhance</w:t>
      </w:r>
      <w:r w:rsidR="00C86117" w:rsidRPr="000F2C88">
        <w:rPr>
          <w:rFonts w:ascii="Arial" w:eastAsia="Times New Roman" w:hAnsi="Arial" w:cs="Arial"/>
          <w:sz w:val="20"/>
          <w:szCs w:val="20"/>
        </w:rPr>
        <w:t xml:space="preserve"> lives and livelihoods</w:t>
      </w:r>
      <w:r w:rsidR="001A4FB5" w:rsidRPr="000F2C88">
        <w:rPr>
          <w:rFonts w:ascii="Arial" w:eastAsia="Times New Roman" w:hAnsi="Arial" w:cs="Arial"/>
          <w:sz w:val="20"/>
          <w:szCs w:val="20"/>
        </w:rPr>
        <w:t xml:space="preserve"> in </w:t>
      </w:r>
      <w:r w:rsidR="00FA5412" w:rsidRPr="000F2C88">
        <w:rPr>
          <w:rFonts w:ascii="Arial" w:eastAsia="Times New Roman" w:hAnsi="Arial" w:cs="Arial"/>
          <w:sz w:val="20"/>
          <w:szCs w:val="20"/>
        </w:rPr>
        <w:t>flood-affected</w:t>
      </w:r>
      <w:r w:rsidR="001A4FB5" w:rsidRPr="000F2C88">
        <w:rPr>
          <w:rFonts w:ascii="Arial" w:eastAsia="Times New Roman" w:hAnsi="Arial" w:cs="Arial"/>
          <w:sz w:val="20"/>
          <w:szCs w:val="20"/>
        </w:rPr>
        <w:t xml:space="preserve"> areas of Bangladesh</w:t>
      </w:r>
      <w:r w:rsidR="004706E3" w:rsidRPr="000F2C88">
        <w:rPr>
          <w:rFonts w:ascii="Arial" w:eastAsia="Times New Roman" w:hAnsi="Arial" w:cs="Arial"/>
          <w:sz w:val="20"/>
          <w:szCs w:val="20"/>
        </w:rPr>
        <w:t>.</w:t>
      </w:r>
    </w:p>
    <w:p w14:paraId="124A95E2" w14:textId="77777777" w:rsidR="001A4FB5" w:rsidRPr="0019326E" w:rsidRDefault="001A4FB5" w:rsidP="00695225">
      <w:pPr>
        <w:spacing w:after="0" w:line="240" w:lineRule="auto"/>
        <w:jc w:val="both"/>
        <w:rPr>
          <w:rFonts w:ascii="Arial" w:eastAsia="Times New Roman" w:hAnsi="Arial" w:cs="Arial"/>
          <w:sz w:val="24"/>
          <w:szCs w:val="24"/>
        </w:rPr>
      </w:pPr>
    </w:p>
    <w:bookmarkEnd w:id="9"/>
    <w:p w14:paraId="548AEE27" w14:textId="1323D861" w:rsidR="002372F8" w:rsidRPr="007A5AE8" w:rsidRDefault="002372F8" w:rsidP="00695225">
      <w:pPr>
        <w:spacing w:after="0" w:line="240" w:lineRule="auto"/>
        <w:jc w:val="both"/>
        <w:rPr>
          <w:rFonts w:ascii="Arial" w:hAnsi="Arial" w:cs="Arial"/>
          <w:b/>
          <w:bCs/>
          <w:caps/>
        </w:rPr>
      </w:pPr>
      <w:r w:rsidRPr="007A5AE8">
        <w:rPr>
          <w:rFonts w:ascii="Arial" w:hAnsi="Arial" w:cs="Arial"/>
          <w:b/>
          <w:bCs/>
          <w:caps/>
        </w:rPr>
        <w:t>4. Conclusion</w:t>
      </w:r>
    </w:p>
    <w:p w14:paraId="76BE90A1" w14:textId="77777777" w:rsidR="008050B1" w:rsidRDefault="008050B1" w:rsidP="00695225">
      <w:pPr>
        <w:spacing w:after="0" w:line="240" w:lineRule="auto"/>
        <w:jc w:val="both"/>
        <w:rPr>
          <w:rFonts w:ascii="Arial" w:hAnsi="Arial" w:cs="Arial"/>
          <w:sz w:val="24"/>
          <w:szCs w:val="24"/>
        </w:rPr>
      </w:pPr>
    </w:p>
    <w:p w14:paraId="72EED806" w14:textId="58029943" w:rsidR="00AC2F8C" w:rsidRPr="000F2C88" w:rsidRDefault="00D60EC2" w:rsidP="00695225">
      <w:pPr>
        <w:spacing w:after="0" w:line="240" w:lineRule="auto"/>
        <w:jc w:val="both"/>
        <w:rPr>
          <w:rFonts w:ascii="Arial" w:hAnsi="Arial" w:cs="Arial"/>
          <w:sz w:val="20"/>
          <w:szCs w:val="20"/>
        </w:rPr>
      </w:pPr>
      <w:r w:rsidRPr="000F2C88">
        <w:rPr>
          <w:rFonts w:ascii="Arial" w:hAnsi="Arial" w:cs="Arial"/>
          <w:sz w:val="20"/>
          <w:szCs w:val="20"/>
        </w:rPr>
        <w:lastRenderedPageBreak/>
        <w:t>The findings</w:t>
      </w:r>
      <w:r w:rsidR="000C112B" w:rsidRPr="000F2C88">
        <w:rPr>
          <w:rFonts w:ascii="Arial" w:hAnsi="Arial" w:cs="Arial"/>
          <w:sz w:val="20"/>
          <w:szCs w:val="20"/>
        </w:rPr>
        <w:t xml:space="preserve"> of the present study</w:t>
      </w:r>
      <w:r w:rsidR="00EC4A34" w:rsidRPr="000F2C88">
        <w:rPr>
          <w:rFonts w:ascii="Arial" w:eastAsia="Times New Roman" w:hAnsi="Arial" w:cs="Arial"/>
          <w:sz w:val="20"/>
          <w:szCs w:val="20"/>
        </w:rPr>
        <w:t xml:space="preserve"> </w:t>
      </w:r>
      <w:r w:rsidR="00EE737B" w:rsidRPr="000F2C88">
        <w:rPr>
          <w:rFonts w:ascii="Arial" w:eastAsia="Times New Roman" w:hAnsi="Arial" w:cs="Arial"/>
          <w:sz w:val="20"/>
          <w:szCs w:val="20"/>
        </w:rPr>
        <w:t>conclude t</w:t>
      </w:r>
      <w:r w:rsidR="00EE737B" w:rsidRPr="000F2C88">
        <w:rPr>
          <w:rFonts w:ascii="Arial" w:hAnsi="Arial" w:cs="Arial"/>
          <w:sz w:val="20"/>
          <w:szCs w:val="20"/>
        </w:rPr>
        <w:t xml:space="preserve">hat </w:t>
      </w:r>
      <w:r w:rsidR="00EC4A34" w:rsidRPr="000F2C88">
        <w:rPr>
          <w:rFonts w:ascii="Arial" w:hAnsi="Arial" w:cs="Arial"/>
          <w:sz w:val="20"/>
          <w:szCs w:val="20"/>
        </w:rPr>
        <w:t xml:space="preserve">absorptive capacity contributes the most to overall livelihood resilience </w:t>
      </w:r>
      <w:r w:rsidR="00EC4A34" w:rsidRPr="000F2C88">
        <w:rPr>
          <w:rFonts w:ascii="Arial" w:eastAsia="Times New Roman" w:hAnsi="Arial" w:cs="Arial"/>
          <w:sz w:val="20"/>
          <w:szCs w:val="20"/>
        </w:rPr>
        <w:t>in flood-affected regions of Bangladesh</w:t>
      </w:r>
      <w:r w:rsidR="00EC4A34" w:rsidRPr="000F2C88">
        <w:rPr>
          <w:rFonts w:ascii="Arial" w:hAnsi="Arial" w:cs="Arial"/>
          <w:sz w:val="20"/>
          <w:szCs w:val="20"/>
        </w:rPr>
        <w:t>, followed by adaptive capacity and transformative capacity. Absorptive capacity was identified as strongly influenced by social and economic factors, while ecological and institutional dimensions play a lesser role. Community dwellers demonstrated their least transformative capacity</w:t>
      </w:r>
      <w:r w:rsidR="004F2D8D" w:rsidRPr="000F2C88">
        <w:rPr>
          <w:rFonts w:ascii="Arial" w:hAnsi="Arial" w:cs="Arial"/>
          <w:sz w:val="20"/>
          <w:szCs w:val="20"/>
        </w:rPr>
        <w:t xml:space="preserve">, representing the ability for structural changes to address root causes of vulnerability.  </w:t>
      </w:r>
      <w:r w:rsidR="00AC2F8C" w:rsidRPr="000F2C88">
        <w:rPr>
          <w:rFonts w:ascii="Arial" w:hAnsi="Arial" w:cs="Arial"/>
          <w:sz w:val="20"/>
          <w:szCs w:val="20"/>
        </w:rPr>
        <w:t>The minimal</w:t>
      </w:r>
      <w:r w:rsidR="004F2D8D" w:rsidRPr="000F2C88">
        <w:rPr>
          <w:rFonts w:ascii="Arial" w:hAnsi="Arial" w:cs="Arial"/>
          <w:sz w:val="20"/>
          <w:szCs w:val="20"/>
        </w:rPr>
        <w:t xml:space="preserve"> contribution of ecological and institutional dimensions diminished the transformative capacity of marginalized households. </w:t>
      </w:r>
      <w:r w:rsidR="00EC4A34" w:rsidRPr="000F2C88">
        <w:rPr>
          <w:rFonts w:ascii="Arial" w:hAnsi="Arial" w:cs="Arial"/>
          <w:sz w:val="20"/>
          <w:szCs w:val="20"/>
        </w:rPr>
        <w:t>The low institutional contribution across all capacities underscores a need for stronger governance and policy support.</w:t>
      </w:r>
      <w:r w:rsidR="004F2D8D" w:rsidRPr="000F2C88">
        <w:rPr>
          <w:rFonts w:ascii="Arial" w:hAnsi="Arial" w:cs="Arial"/>
          <w:sz w:val="20"/>
          <w:szCs w:val="20"/>
        </w:rPr>
        <w:t xml:space="preserve"> </w:t>
      </w:r>
    </w:p>
    <w:p w14:paraId="4A447BA3" w14:textId="77777777" w:rsidR="008050B1" w:rsidRPr="000F2C88" w:rsidRDefault="008050B1" w:rsidP="00695225">
      <w:pPr>
        <w:spacing w:after="0" w:line="240" w:lineRule="auto"/>
        <w:jc w:val="both"/>
        <w:rPr>
          <w:rFonts w:ascii="Arial" w:hAnsi="Arial" w:cs="Arial"/>
          <w:caps/>
          <w:sz w:val="20"/>
          <w:szCs w:val="20"/>
        </w:rPr>
      </w:pPr>
    </w:p>
    <w:p w14:paraId="03EC1181" w14:textId="07CC78D7" w:rsidR="00AC2F8C" w:rsidRPr="000F2C88" w:rsidRDefault="000C112B" w:rsidP="00695225">
      <w:pPr>
        <w:spacing w:after="0" w:line="240" w:lineRule="auto"/>
        <w:jc w:val="both"/>
        <w:rPr>
          <w:rFonts w:ascii="Arial" w:hAnsi="Arial" w:cs="Arial"/>
          <w:sz w:val="20"/>
          <w:szCs w:val="20"/>
        </w:rPr>
      </w:pPr>
      <w:r w:rsidRPr="000F2C88">
        <w:rPr>
          <w:rFonts w:ascii="Arial" w:hAnsi="Arial" w:cs="Arial"/>
          <w:caps/>
          <w:sz w:val="20"/>
          <w:szCs w:val="20"/>
        </w:rPr>
        <w:t>h</w:t>
      </w:r>
      <w:r w:rsidRPr="000F2C88">
        <w:rPr>
          <w:rFonts w:ascii="Arial" w:hAnsi="Arial" w:cs="Arial"/>
          <w:sz w:val="20"/>
          <w:szCs w:val="20"/>
        </w:rPr>
        <w:t xml:space="preserve">uman capital of the </w:t>
      </w:r>
      <w:r w:rsidR="004F2D8D" w:rsidRPr="000F2C88">
        <w:rPr>
          <w:rFonts w:ascii="Arial" w:hAnsi="Arial" w:cs="Arial"/>
          <w:sz w:val="20"/>
          <w:szCs w:val="20"/>
        </w:rPr>
        <w:t>flood hazard vulnerable households</w:t>
      </w:r>
      <w:r w:rsidRPr="000F2C88">
        <w:rPr>
          <w:rFonts w:ascii="Arial" w:hAnsi="Arial" w:cs="Arial"/>
          <w:sz w:val="20"/>
          <w:szCs w:val="20"/>
        </w:rPr>
        <w:t xml:space="preserve"> had </w:t>
      </w:r>
      <w:r w:rsidR="004F2D8D" w:rsidRPr="000F2C88">
        <w:rPr>
          <w:rFonts w:ascii="Arial" w:hAnsi="Arial" w:cs="Arial"/>
          <w:sz w:val="20"/>
          <w:szCs w:val="20"/>
        </w:rPr>
        <w:t xml:space="preserve">the </w:t>
      </w:r>
      <w:r w:rsidRPr="000F2C88">
        <w:rPr>
          <w:rFonts w:ascii="Arial" w:hAnsi="Arial" w:cs="Arial"/>
          <w:sz w:val="20"/>
          <w:szCs w:val="20"/>
        </w:rPr>
        <w:t>highest contribution to building livelihood resilience</w:t>
      </w:r>
      <w:r w:rsidR="002C3E96" w:rsidRPr="000F2C88">
        <w:rPr>
          <w:rFonts w:ascii="Arial" w:hAnsi="Arial" w:cs="Arial"/>
          <w:sz w:val="20"/>
          <w:szCs w:val="20"/>
        </w:rPr>
        <w:t>,</w:t>
      </w:r>
      <w:r w:rsidR="004F2D8D" w:rsidRPr="000F2C88">
        <w:rPr>
          <w:rFonts w:ascii="Arial" w:hAnsi="Arial" w:cs="Arial"/>
          <w:sz w:val="20"/>
          <w:szCs w:val="20"/>
        </w:rPr>
        <w:t xml:space="preserve"> indicating skills, health, mindset, and adaptability are critical for enhancing livelihood resilience. </w:t>
      </w:r>
      <w:r w:rsidR="00922CF4" w:rsidRPr="000F2C88">
        <w:rPr>
          <w:rFonts w:ascii="Arial" w:hAnsi="Arial" w:cs="Arial"/>
          <w:sz w:val="20"/>
          <w:szCs w:val="20"/>
        </w:rPr>
        <w:t>Involving in n</w:t>
      </w:r>
      <w:r w:rsidR="00EB48DD" w:rsidRPr="000F2C88">
        <w:rPr>
          <w:rFonts w:ascii="Arial" w:hAnsi="Arial" w:cs="Arial"/>
          <w:sz w:val="20"/>
          <w:szCs w:val="20"/>
        </w:rPr>
        <w:t xml:space="preserve">on-farm </w:t>
      </w:r>
      <w:r w:rsidR="00922CF4" w:rsidRPr="000F2C88">
        <w:rPr>
          <w:rFonts w:ascii="Arial" w:hAnsi="Arial" w:cs="Arial"/>
          <w:sz w:val="20"/>
          <w:szCs w:val="20"/>
        </w:rPr>
        <w:t>income-generating</w:t>
      </w:r>
      <w:r w:rsidR="00EB48DD" w:rsidRPr="000F2C88">
        <w:rPr>
          <w:rFonts w:ascii="Arial" w:hAnsi="Arial" w:cs="Arial"/>
          <w:sz w:val="20"/>
          <w:szCs w:val="20"/>
        </w:rPr>
        <w:t xml:space="preserve"> activities influence</w:t>
      </w:r>
      <w:r w:rsidR="00922CF4" w:rsidRPr="000F2C88">
        <w:rPr>
          <w:rFonts w:ascii="Arial" w:hAnsi="Arial" w:cs="Arial"/>
          <w:sz w:val="20"/>
          <w:szCs w:val="20"/>
        </w:rPr>
        <w:t>d</w:t>
      </w:r>
      <w:r w:rsidR="00EB48DD" w:rsidRPr="000F2C88">
        <w:rPr>
          <w:rFonts w:ascii="Arial" w:hAnsi="Arial" w:cs="Arial"/>
          <w:sz w:val="20"/>
          <w:szCs w:val="20"/>
        </w:rPr>
        <w:t xml:space="preserve"> </w:t>
      </w:r>
      <w:r w:rsidR="00922CF4" w:rsidRPr="000F2C88">
        <w:rPr>
          <w:rFonts w:ascii="Arial" w:hAnsi="Arial" w:cs="Arial"/>
          <w:sz w:val="20"/>
          <w:szCs w:val="20"/>
        </w:rPr>
        <w:t>the strengthening of their economic dimension</w:t>
      </w:r>
      <w:r w:rsidR="00EB48DD" w:rsidRPr="000F2C88">
        <w:rPr>
          <w:rFonts w:ascii="Arial" w:hAnsi="Arial" w:cs="Arial"/>
          <w:sz w:val="20"/>
          <w:szCs w:val="20"/>
        </w:rPr>
        <w:t>.</w:t>
      </w:r>
      <w:r w:rsidR="00922CF4" w:rsidRPr="000F2C88">
        <w:rPr>
          <w:rFonts w:ascii="Arial" w:hAnsi="Arial" w:cs="Arial"/>
          <w:sz w:val="20"/>
          <w:szCs w:val="20"/>
        </w:rPr>
        <w:t xml:space="preserve"> On the contrary</w:t>
      </w:r>
      <w:r w:rsidR="002C3E96" w:rsidRPr="000F2C88">
        <w:rPr>
          <w:rFonts w:ascii="Arial" w:hAnsi="Arial" w:cs="Arial"/>
          <w:sz w:val="20"/>
          <w:szCs w:val="20"/>
        </w:rPr>
        <w:t>,</w:t>
      </w:r>
      <w:r w:rsidR="00922CF4" w:rsidRPr="000F2C88">
        <w:rPr>
          <w:rFonts w:ascii="Arial" w:hAnsi="Arial" w:cs="Arial"/>
          <w:sz w:val="20"/>
          <w:szCs w:val="20"/>
        </w:rPr>
        <w:t xml:space="preserve"> r</w:t>
      </w:r>
      <w:r w:rsidRPr="000F2C88">
        <w:rPr>
          <w:rFonts w:ascii="Arial" w:hAnsi="Arial" w:cs="Arial"/>
          <w:sz w:val="20"/>
          <w:szCs w:val="20"/>
        </w:rPr>
        <w:t>egression</w:t>
      </w:r>
      <w:r w:rsidR="00922CF4" w:rsidRPr="000F2C88">
        <w:rPr>
          <w:rFonts w:ascii="Arial" w:hAnsi="Arial" w:cs="Arial"/>
          <w:sz w:val="20"/>
          <w:szCs w:val="20"/>
        </w:rPr>
        <w:t xml:space="preserve"> analysis</w:t>
      </w:r>
      <w:r w:rsidRPr="000F2C88">
        <w:rPr>
          <w:rFonts w:ascii="Arial" w:hAnsi="Arial" w:cs="Arial"/>
          <w:sz w:val="20"/>
          <w:szCs w:val="20"/>
        </w:rPr>
        <w:t xml:space="preserve"> results indicate that</w:t>
      </w:r>
      <w:r w:rsidR="00922CF4" w:rsidRPr="000F2C88">
        <w:rPr>
          <w:rFonts w:ascii="Arial" w:hAnsi="Arial" w:cs="Arial"/>
          <w:sz w:val="20"/>
          <w:szCs w:val="20"/>
        </w:rPr>
        <w:t xml:space="preserve"> crop diversity,</w:t>
      </w:r>
      <w:r w:rsidRPr="000F2C88">
        <w:rPr>
          <w:rFonts w:ascii="Arial" w:hAnsi="Arial" w:cs="Arial"/>
          <w:sz w:val="20"/>
          <w:szCs w:val="20"/>
        </w:rPr>
        <w:t xml:space="preserve"> market access, </w:t>
      </w:r>
      <w:r w:rsidR="00922CF4" w:rsidRPr="000F2C88">
        <w:rPr>
          <w:rFonts w:ascii="Arial" w:hAnsi="Arial" w:cs="Arial"/>
          <w:sz w:val="20"/>
          <w:szCs w:val="20"/>
        </w:rPr>
        <w:t xml:space="preserve">and </w:t>
      </w:r>
      <w:r w:rsidRPr="000F2C88">
        <w:rPr>
          <w:rFonts w:ascii="Arial" w:hAnsi="Arial" w:cs="Arial"/>
          <w:sz w:val="20"/>
          <w:szCs w:val="20"/>
        </w:rPr>
        <w:t>land productivity show</w:t>
      </w:r>
      <w:r w:rsidR="00922CF4" w:rsidRPr="000F2C88">
        <w:rPr>
          <w:rFonts w:ascii="Arial" w:hAnsi="Arial" w:cs="Arial"/>
          <w:sz w:val="20"/>
          <w:szCs w:val="20"/>
        </w:rPr>
        <w:t>ed</w:t>
      </w:r>
      <w:r w:rsidRPr="000F2C88">
        <w:rPr>
          <w:rFonts w:ascii="Arial" w:hAnsi="Arial" w:cs="Arial"/>
          <w:sz w:val="20"/>
          <w:szCs w:val="20"/>
        </w:rPr>
        <w:t xml:space="preserve"> less contribution to </w:t>
      </w:r>
      <w:r w:rsidR="00922CF4" w:rsidRPr="000F2C88">
        <w:rPr>
          <w:rFonts w:ascii="Arial" w:hAnsi="Arial" w:cs="Arial"/>
          <w:sz w:val="20"/>
          <w:szCs w:val="20"/>
        </w:rPr>
        <w:t>improving</w:t>
      </w:r>
      <w:r w:rsidRPr="000F2C88">
        <w:rPr>
          <w:rFonts w:ascii="Arial" w:hAnsi="Arial" w:cs="Arial"/>
          <w:sz w:val="20"/>
          <w:szCs w:val="20"/>
        </w:rPr>
        <w:t xml:space="preserve"> household livelihood resilienc</w:t>
      </w:r>
      <w:r w:rsidR="00922CF4" w:rsidRPr="000F2C88">
        <w:rPr>
          <w:rFonts w:ascii="Arial" w:hAnsi="Arial" w:cs="Arial"/>
          <w:sz w:val="20"/>
          <w:szCs w:val="20"/>
        </w:rPr>
        <w:t>e</w:t>
      </w:r>
      <w:r w:rsidRPr="000F2C88">
        <w:rPr>
          <w:rFonts w:ascii="Arial" w:hAnsi="Arial" w:cs="Arial"/>
          <w:sz w:val="20"/>
          <w:szCs w:val="20"/>
        </w:rPr>
        <w:t xml:space="preserve">.  </w:t>
      </w:r>
      <w:r w:rsidR="004E1C01" w:rsidRPr="000F2C88">
        <w:rPr>
          <w:rFonts w:ascii="Arial" w:hAnsi="Arial" w:cs="Arial"/>
          <w:sz w:val="20"/>
          <w:szCs w:val="20"/>
        </w:rPr>
        <w:t>In conclusion, enhancing livelihood resilience requires prioritizing social cohesion and economic stability while addressing gaps in ecological sustainability and institutional frameworks. A balanced approach to strengthening all three capacities is essential for communities to effectively manage flood-related risks over both short- and long-term horizons.</w:t>
      </w:r>
    </w:p>
    <w:p w14:paraId="54421FD8" w14:textId="77777777" w:rsidR="008050B1" w:rsidRPr="000F2C88" w:rsidRDefault="008050B1" w:rsidP="00695225">
      <w:pPr>
        <w:spacing w:after="0" w:line="240" w:lineRule="auto"/>
        <w:jc w:val="both"/>
        <w:rPr>
          <w:rFonts w:ascii="Arial" w:eastAsia="Times New Roman" w:hAnsi="Arial" w:cs="Arial"/>
          <w:sz w:val="20"/>
          <w:szCs w:val="20"/>
        </w:rPr>
      </w:pPr>
    </w:p>
    <w:p w14:paraId="4AE6DC1B" w14:textId="07BF62E8" w:rsidR="00810F97" w:rsidRPr="000F2C88" w:rsidRDefault="00810F97" w:rsidP="00695225">
      <w:pPr>
        <w:spacing w:after="0" w:line="240" w:lineRule="auto"/>
        <w:jc w:val="both"/>
        <w:rPr>
          <w:rFonts w:ascii="Arial" w:hAnsi="Arial" w:cs="Arial"/>
          <w:sz w:val="20"/>
          <w:szCs w:val="20"/>
        </w:rPr>
      </w:pPr>
      <w:r w:rsidRPr="000F2C88">
        <w:rPr>
          <w:rFonts w:ascii="Arial" w:eastAsia="Times New Roman" w:hAnsi="Arial" w:cs="Arial"/>
          <w:sz w:val="20"/>
          <w:szCs w:val="20"/>
        </w:rPr>
        <w:t xml:space="preserve">Based on the </w:t>
      </w:r>
      <w:r w:rsidR="00EE737B" w:rsidRPr="000F2C88">
        <w:rPr>
          <w:rFonts w:ascii="Arial" w:eastAsia="Times New Roman" w:hAnsi="Arial" w:cs="Arial"/>
          <w:sz w:val="20"/>
          <w:szCs w:val="20"/>
        </w:rPr>
        <w:t>conclusion of this study</w:t>
      </w:r>
      <w:r w:rsidR="00C86117" w:rsidRPr="000F2C88">
        <w:rPr>
          <w:rFonts w:ascii="Arial" w:eastAsia="Times New Roman" w:hAnsi="Arial" w:cs="Arial"/>
          <w:sz w:val="20"/>
          <w:szCs w:val="20"/>
        </w:rPr>
        <w:t>,</w:t>
      </w:r>
      <w:r w:rsidR="00EE737B" w:rsidRPr="000F2C88">
        <w:rPr>
          <w:rFonts w:ascii="Arial" w:eastAsia="Times New Roman" w:hAnsi="Arial" w:cs="Arial"/>
          <w:sz w:val="20"/>
          <w:szCs w:val="20"/>
        </w:rPr>
        <w:t xml:space="preserve"> </w:t>
      </w:r>
      <w:r w:rsidRPr="000F2C88">
        <w:rPr>
          <w:rFonts w:ascii="Arial" w:eastAsia="Times New Roman" w:hAnsi="Arial" w:cs="Arial"/>
          <w:sz w:val="20"/>
          <w:szCs w:val="20"/>
        </w:rPr>
        <w:t>five recommendations</w:t>
      </w:r>
      <w:r w:rsidR="00EE737B" w:rsidRPr="000F2C88">
        <w:rPr>
          <w:rFonts w:ascii="Arial" w:eastAsia="Times New Roman" w:hAnsi="Arial" w:cs="Arial"/>
          <w:sz w:val="20"/>
          <w:szCs w:val="20"/>
        </w:rPr>
        <w:t xml:space="preserve"> </w:t>
      </w:r>
      <w:r w:rsidR="00C86117" w:rsidRPr="000F2C88">
        <w:rPr>
          <w:rFonts w:ascii="Arial" w:eastAsia="Times New Roman" w:hAnsi="Arial" w:cs="Arial"/>
          <w:sz w:val="20"/>
          <w:szCs w:val="20"/>
        </w:rPr>
        <w:t>could be</w:t>
      </w:r>
      <w:r w:rsidR="00EE737B" w:rsidRPr="000F2C88">
        <w:rPr>
          <w:rFonts w:ascii="Arial" w:eastAsia="Times New Roman" w:hAnsi="Arial" w:cs="Arial"/>
          <w:sz w:val="20"/>
          <w:szCs w:val="20"/>
        </w:rPr>
        <w:t xml:space="preserve"> placed </w:t>
      </w:r>
      <w:r w:rsidRPr="000F2C88">
        <w:rPr>
          <w:rFonts w:ascii="Arial" w:eastAsia="Times New Roman" w:hAnsi="Arial" w:cs="Arial"/>
          <w:sz w:val="20"/>
          <w:szCs w:val="20"/>
        </w:rPr>
        <w:t>to improve overall livelihood resilience, especially in the face of flood shocks and stresses:</w:t>
      </w:r>
    </w:p>
    <w:p w14:paraId="26C80574" w14:textId="77777777" w:rsidR="008050B1" w:rsidRPr="000F2C88" w:rsidRDefault="008050B1" w:rsidP="00695225">
      <w:pPr>
        <w:spacing w:after="0" w:line="240" w:lineRule="auto"/>
        <w:jc w:val="both"/>
        <w:rPr>
          <w:rFonts w:ascii="Arial" w:eastAsia="Times New Roman" w:hAnsi="Arial" w:cs="Arial"/>
          <w:b/>
          <w:bCs/>
          <w:sz w:val="20"/>
          <w:szCs w:val="20"/>
        </w:rPr>
      </w:pPr>
    </w:p>
    <w:p w14:paraId="60B8D5DE" w14:textId="77777777" w:rsidR="000F2C88" w:rsidRDefault="00810F97" w:rsidP="000F2C88">
      <w:pPr>
        <w:spacing w:after="0" w:line="240" w:lineRule="auto"/>
        <w:ind w:left="432"/>
        <w:jc w:val="both"/>
        <w:rPr>
          <w:rFonts w:ascii="Arial" w:eastAsia="Times New Roman" w:hAnsi="Arial" w:cs="Arial"/>
          <w:sz w:val="20"/>
          <w:szCs w:val="20"/>
        </w:rPr>
      </w:pPr>
      <w:r w:rsidRPr="000F2C88">
        <w:rPr>
          <w:rFonts w:ascii="Arial" w:eastAsia="Times New Roman" w:hAnsi="Arial" w:cs="Arial"/>
          <w:b/>
          <w:bCs/>
          <w:sz w:val="20"/>
          <w:szCs w:val="20"/>
        </w:rPr>
        <w:t xml:space="preserve">1. Enhance </w:t>
      </w:r>
      <w:r w:rsidR="00C86117" w:rsidRPr="000F2C88">
        <w:rPr>
          <w:rFonts w:ascii="Arial" w:eastAsia="Times New Roman" w:hAnsi="Arial" w:cs="Arial"/>
          <w:b/>
          <w:bCs/>
          <w:sz w:val="20"/>
          <w:szCs w:val="20"/>
        </w:rPr>
        <w:t>i</w:t>
      </w:r>
      <w:r w:rsidRPr="000F2C88">
        <w:rPr>
          <w:rFonts w:ascii="Arial" w:eastAsia="Times New Roman" w:hAnsi="Arial" w:cs="Arial"/>
          <w:b/>
          <w:bCs/>
          <w:sz w:val="20"/>
          <w:szCs w:val="20"/>
        </w:rPr>
        <w:t xml:space="preserve">nstitutional </w:t>
      </w:r>
      <w:r w:rsidR="00C86117" w:rsidRPr="000F2C88">
        <w:rPr>
          <w:rFonts w:ascii="Arial" w:eastAsia="Times New Roman" w:hAnsi="Arial" w:cs="Arial"/>
          <w:b/>
          <w:bCs/>
          <w:sz w:val="20"/>
          <w:szCs w:val="20"/>
        </w:rPr>
        <w:t>s</w:t>
      </w:r>
      <w:r w:rsidRPr="000F2C88">
        <w:rPr>
          <w:rFonts w:ascii="Arial" w:eastAsia="Times New Roman" w:hAnsi="Arial" w:cs="Arial"/>
          <w:b/>
          <w:bCs/>
          <w:sz w:val="20"/>
          <w:szCs w:val="20"/>
        </w:rPr>
        <w:t>upport:</w:t>
      </w:r>
      <w:r w:rsidRPr="000F2C88">
        <w:rPr>
          <w:rFonts w:ascii="Arial" w:eastAsia="Times New Roman" w:hAnsi="Arial" w:cs="Arial"/>
          <w:sz w:val="20"/>
          <w:szCs w:val="20"/>
        </w:rPr>
        <w:t xml:space="preserve"> The institutional aspect consistently scored the lowest across all capacities in this study. </w:t>
      </w:r>
      <w:r w:rsidR="00C86117" w:rsidRPr="000F2C88">
        <w:rPr>
          <w:rFonts w:ascii="Arial" w:eastAsia="Times New Roman" w:hAnsi="Arial" w:cs="Arial"/>
          <w:sz w:val="20"/>
          <w:szCs w:val="20"/>
        </w:rPr>
        <w:t>Focusing</w:t>
      </w:r>
      <w:r w:rsidRPr="000F2C88">
        <w:rPr>
          <w:rFonts w:ascii="Arial" w:eastAsia="Times New Roman" w:hAnsi="Arial" w:cs="Arial"/>
          <w:sz w:val="20"/>
          <w:szCs w:val="20"/>
        </w:rPr>
        <w:t xml:space="preserve"> on strengthening local governance and improving access to resources and information could make institutions responsive to the needs of the flood-affected community. </w:t>
      </w:r>
    </w:p>
    <w:p w14:paraId="295D9A6A" w14:textId="77777777" w:rsidR="000F2C88" w:rsidRDefault="000F2C88" w:rsidP="000F2C88">
      <w:pPr>
        <w:spacing w:after="0" w:line="240" w:lineRule="auto"/>
        <w:ind w:left="432"/>
        <w:jc w:val="both"/>
        <w:rPr>
          <w:rFonts w:ascii="Arial" w:eastAsia="Times New Roman" w:hAnsi="Arial" w:cs="Arial"/>
          <w:b/>
          <w:bCs/>
          <w:sz w:val="20"/>
          <w:szCs w:val="20"/>
        </w:rPr>
      </w:pPr>
    </w:p>
    <w:p w14:paraId="71A5D0E1" w14:textId="77777777" w:rsidR="000F2C88" w:rsidRDefault="00810F97" w:rsidP="000F2C88">
      <w:pPr>
        <w:spacing w:after="0" w:line="240" w:lineRule="auto"/>
        <w:ind w:left="432"/>
        <w:jc w:val="both"/>
        <w:rPr>
          <w:rFonts w:ascii="Arial" w:eastAsia="Times New Roman" w:hAnsi="Arial" w:cs="Arial"/>
          <w:sz w:val="20"/>
          <w:szCs w:val="20"/>
        </w:rPr>
      </w:pPr>
      <w:r w:rsidRPr="000F2C88">
        <w:rPr>
          <w:rFonts w:ascii="Arial" w:eastAsia="Times New Roman" w:hAnsi="Arial" w:cs="Arial"/>
          <w:b/>
          <w:bCs/>
          <w:sz w:val="20"/>
          <w:szCs w:val="20"/>
        </w:rPr>
        <w:t>2. Boost</w:t>
      </w:r>
      <w:r w:rsidR="00723393" w:rsidRPr="000F2C88">
        <w:rPr>
          <w:rFonts w:ascii="Arial" w:eastAsia="Times New Roman" w:hAnsi="Arial" w:cs="Arial"/>
          <w:b/>
          <w:bCs/>
          <w:sz w:val="20"/>
          <w:szCs w:val="20"/>
        </w:rPr>
        <w:t xml:space="preserve"> </w:t>
      </w:r>
      <w:r w:rsidR="00C86117" w:rsidRPr="000F2C88">
        <w:rPr>
          <w:rFonts w:ascii="Arial" w:eastAsia="Times New Roman" w:hAnsi="Arial" w:cs="Arial"/>
          <w:b/>
          <w:bCs/>
          <w:sz w:val="20"/>
          <w:szCs w:val="20"/>
        </w:rPr>
        <w:t>e</w:t>
      </w:r>
      <w:r w:rsidRPr="000F2C88">
        <w:rPr>
          <w:rFonts w:ascii="Arial" w:eastAsia="Times New Roman" w:hAnsi="Arial" w:cs="Arial"/>
          <w:b/>
          <w:bCs/>
          <w:sz w:val="20"/>
          <w:szCs w:val="20"/>
        </w:rPr>
        <w:t>cological</w:t>
      </w:r>
      <w:r w:rsidR="00C86117" w:rsidRPr="000F2C88">
        <w:rPr>
          <w:rFonts w:ascii="Arial" w:eastAsia="Times New Roman" w:hAnsi="Arial" w:cs="Arial"/>
          <w:b/>
          <w:bCs/>
          <w:sz w:val="20"/>
          <w:szCs w:val="20"/>
        </w:rPr>
        <w:t>ly</w:t>
      </w:r>
      <w:r w:rsidRPr="000F2C88">
        <w:rPr>
          <w:rFonts w:ascii="Arial" w:eastAsia="Times New Roman" w:hAnsi="Arial" w:cs="Arial"/>
          <w:b/>
          <w:bCs/>
          <w:sz w:val="20"/>
          <w:szCs w:val="20"/>
        </w:rPr>
        <w:t xml:space="preserve"> </w:t>
      </w:r>
      <w:r w:rsidR="00C86117" w:rsidRPr="000F2C88">
        <w:rPr>
          <w:rFonts w:ascii="Arial" w:eastAsia="Times New Roman" w:hAnsi="Arial" w:cs="Arial"/>
          <w:b/>
          <w:bCs/>
          <w:sz w:val="20"/>
          <w:szCs w:val="20"/>
        </w:rPr>
        <w:t>smart strategies</w:t>
      </w:r>
      <w:r w:rsidR="00723393" w:rsidRPr="000F2C88">
        <w:rPr>
          <w:rFonts w:ascii="Arial" w:eastAsia="Times New Roman" w:hAnsi="Arial" w:cs="Arial"/>
          <w:b/>
          <w:bCs/>
          <w:sz w:val="20"/>
          <w:szCs w:val="20"/>
        </w:rPr>
        <w:t xml:space="preserve"> adoption</w:t>
      </w:r>
      <w:r w:rsidRPr="000F2C88">
        <w:rPr>
          <w:rFonts w:ascii="Arial" w:eastAsia="Times New Roman" w:hAnsi="Arial" w:cs="Arial"/>
          <w:b/>
          <w:bCs/>
          <w:sz w:val="20"/>
          <w:szCs w:val="20"/>
        </w:rPr>
        <w:t>:</w:t>
      </w:r>
      <w:r w:rsidRPr="000F2C88">
        <w:rPr>
          <w:rFonts w:ascii="Arial" w:eastAsia="Times New Roman" w:hAnsi="Arial" w:cs="Arial"/>
          <w:sz w:val="20"/>
          <w:szCs w:val="20"/>
        </w:rPr>
        <w:t xml:space="preserve"> Ecological resilience is relatively low, indicating vulnerability to environmental changes. Promoting sustainable land management practices, reforestation efforts, and conservation of natural resources might potentially enhance the ecosystem's ability to withstand floods.</w:t>
      </w:r>
    </w:p>
    <w:p w14:paraId="3E928BA1" w14:textId="77777777" w:rsidR="000F2C88" w:rsidRDefault="000F2C88" w:rsidP="000F2C88">
      <w:pPr>
        <w:spacing w:after="0" w:line="240" w:lineRule="auto"/>
        <w:ind w:left="432"/>
        <w:jc w:val="both"/>
        <w:rPr>
          <w:rFonts w:ascii="Arial" w:eastAsia="Times New Roman" w:hAnsi="Arial" w:cs="Arial"/>
          <w:b/>
          <w:bCs/>
          <w:sz w:val="20"/>
          <w:szCs w:val="20"/>
        </w:rPr>
      </w:pPr>
    </w:p>
    <w:p w14:paraId="142F626D" w14:textId="77777777" w:rsidR="000F2C88" w:rsidRDefault="00810F97" w:rsidP="000F2C88">
      <w:pPr>
        <w:spacing w:after="0" w:line="240" w:lineRule="auto"/>
        <w:ind w:left="432"/>
        <w:jc w:val="both"/>
        <w:rPr>
          <w:rFonts w:ascii="Arial" w:eastAsia="Times New Roman" w:hAnsi="Arial" w:cs="Arial"/>
          <w:sz w:val="20"/>
          <w:szCs w:val="20"/>
        </w:rPr>
      </w:pPr>
      <w:r w:rsidRPr="000F2C88">
        <w:rPr>
          <w:rFonts w:ascii="Arial" w:eastAsia="Times New Roman" w:hAnsi="Arial" w:cs="Arial"/>
          <w:b/>
          <w:bCs/>
          <w:sz w:val="20"/>
          <w:szCs w:val="20"/>
        </w:rPr>
        <w:t xml:space="preserve">3. Strengthen </w:t>
      </w:r>
      <w:r w:rsidR="00C86117" w:rsidRPr="000F2C88">
        <w:rPr>
          <w:rFonts w:ascii="Arial" w:eastAsia="Times New Roman" w:hAnsi="Arial" w:cs="Arial"/>
          <w:b/>
          <w:bCs/>
          <w:sz w:val="20"/>
          <w:szCs w:val="20"/>
        </w:rPr>
        <w:t>t</w:t>
      </w:r>
      <w:r w:rsidRPr="000F2C88">
        <w:rPr>
          <w:rFonts w:ascii="Arial" w:eastAsia="Times New Roman" w:hAnsi="Arial" w:cs="Arial"/>
          <w:b/>
          <w:bCs/>
          <w:sz w:val="20"/>
          <w:szCs w:val="20"/>
        </w:rPr>
        <w:t xml:space="preserve">ransformative </w:t>
      </w:r>
      <w:r w:rsidR="00C86117" w:rsidRPr="000F2C88">
        <w:rPr>
          <w:rFonts w:ascii="Arial" w:eastAsia="Times New Roman" w:hAnsi="Arial" w:cs="Arial"/>
          <w:b/>
          <w:bCs/>
          <w:sz w:val="20"/>
          <w:szCs w:val="20"/>
        </w:rPr>
        <w:t>c</w:t>
      </w:r>
      <w:r w:rsidRPr="000F2C88">
        <w:rPr>
          <w:rFonts w:ascii="Arial" w:eastAsia="Times New Roman" w:hAnsi="Arial" w:cs="Arial"/>
          <w:b/>
          <w:bCs/>
          <w:sz w:val="20"/>
          <w:szCs w:val="20"/>
        </w:rPr>
        <w:t>apacity:</w:t>
      </w:r>
      <w:r w:rsidRPr="000F2C88">
        <w:rPr>
          <w:rFonts w:ascii="Arial" w:eastAsia="Times New Roman" w:hAnsi="Arial" w:cs="Arial"/>
          <w:sz w:val="20"/>
          <w:szCs w:val="20"/>
        </w:rPr>
        <w:t xml:space="preserve"> Given that transformative capacity is the lowest (21%), prioritize interventions that foster systemic changes. This could involve policy reforms, infrastructure development (e.g., improved drainage systems, flood-resistant housing), and diversification of livelihood options to reduce reliance on flood-vulnerable activities.</w:t>
      </w:r>
    </w:p>
    <w:p w14:paraId="36FE5BE2" w14:textId="77777777" w:rsidR="000F2C88" w:rsidRDefault="000F2C88" w:rsidP="000F2C88">
      <w:pPr>
        <w:spacing w:after="0" w:line="240" w:lineRule="auto"/>
        <w:ind w:left="432"/>
        <w:jc w:val="both"/>
        <w:rPr>
          <w:rFonts w:ascii="Arial" w:eastAsia="Times New Roman" w:hAnsi="Arial" w:cs="Arial"/>
          <w:b/>
          <w:bCs/>
          <w:sz w:val="20"/>
          <w:szCs w:val="20"/>
        </w:rPr>
      </w:pPr>
    </w:p>
    <w:p w14:paraId="7D96EE39" w14:textId="77777777" w:rsidR="000F2C88" w:rsidRDefault="00810F97" w:rsidP="000F2C88">
      <w:pPr>
        <w:spacing w:after="0" w:line="240" w:lineRule="auto"/>
        <w:ind w:left="432"/>
        <w:jc w:val="both"/>
        <w:rPr>
          <w:rFonts w:ascii="Arial" w:eastAsia="Times New Roman" w:hAnsi="Arial" w:cs="Arial"/>
          <w:sz w:val="20"/>
          <w:szCs w:val="20"/>
        </w:rPr>
      </w:pPr>
      <w:r w:rsidRPr="000F2C88">
        <w:rPr>
          <w:rFonts w:ascii="Arial" w:eastAsia="Times New Roman" w:hAnsi="Arial" w:cs="Arial"/>
          <w:b/>
          <w:bCs/>
          <w:sz w:val="20"/>
          <w:szCs w:val="20"/>
        </w:rPr>
        <w:t xml:space="preserve">4. Improve </w:t>
      </w:r>
      <w:r w:rsidR="00C86117" w:rsidRPr="000F2C88">
        <w:rPr>
          <w:rFonts w:ascii="Arial" w:eastAsia="Times New Roman" w:hAnsi="Arial" w:cs="Arial"/>
          <w:b/>
          <w:bCs/>
          <w:sz w:val="20"/>
          <w:szCs w:val="20"/>
        </w:rPr>
        <w:t>e</w:t>
      </w:r>
      <w:r w:rsidRPr="000F2C88">
        <w:rPr>
          <w:rFonts w:ascii="Arial" w:eastAsia="Times New Roman" w:hAnsi="Arial" w:cs="Arial"/>
          <w:b/>
          <w:bCs/>
          <w:sz w:val="20"/>
          <w:szCs w:val="20"/>
        </w:rPr>
        <w:t xml:space="preserve">conomic </w:t>
      </w:r>
      <w:r w:rsidR="00C86117" w:rsidRPr="000F2C88">
        <w:rPr>
          <w:rFonts w:ascii="Arial" w:eastAsia="Times New Roman" w:hAnsi="Arial" w:cs="Arial"/>
          <w:b/>
          <w:bCs/>
          <w:sz w:val="20"/>
          <w:szCs w:val="20"/>
        </w:rPr>
        <w:t>institution functionalities</w:t>
      </w:r>
      <w:r w:rsidRPr="000F2C88">
        <w:rPr>
          <w:rFonts w:ascii="Arial" w:eastAsia="Times New Roman" w:hAnsi="Arial" w:cs="Arial"/>
          <w:b/>
          <w:bCs/>
          <w:sz w:val="20"/>
          <w:szCs w:val="20"/>
        </w:rPr>
        <w:t>:</w:t>
      </w:r>
      <w:r w:rsidRPr="000F2C88">
        <w:rPr>
          <w:rFonts w:ascii="Arial" w:eastAsia="Times New Roman" w:hAnsi="Arial" w:cs="Arial"/>
          <w:sz w:val="20"/>
          <w:szCs w:val="20"/>
        </w:rPr>
        <w:t xml:space="preserve"> Economic factors were found as consistently moderate. Implementing programs that diversify income sources, promote skill development, and provide access to financial services (e.g., microloans, insurance) would help households recover from economic losses due to floods.</w:t>
      </w:r>
    </w:p>
    <w:p w14:paraId="49045AC9" w14:textId="77777777" w:rsidR="000F2C88" w:rsidRDefault="000F2C88" w:rsidP="000F2C88">
      <w:pPr>
        <w:spacing w:after="0" w:line="240" w:lineRule="auto"/>
        <w:ind w:left="432"/>
        <w:jc w:val="both"/>
        <w:rPr>
          <w:rFonts w:ascii="Arial" w:eastAsia="Times New Roman" w:hAnsi="Arial" w:cs="Arial"/>
          <w:b/>
          <w:bCs/>
          <w:sz w:val="20"/>
          <w:szCs w:val="20"/>
        </w:rPr>
      </w:pPr>
    </w:p>
    <w:p w14:paraId="1CF296B9" w14:textId="5399A965" w:rsidR="00810F97" w:rsidRPr="000F2C88" w:rsidRDefault="00810F97" w:rsidP="000F2C88">
      <w:pPr>
        <w:spacing w:after="0" w:line="240" w:lineRule="auto"/>
        <w:ind w:left="432"/>
        <w:jc w:val="both"/>
        <w:rPr>
          <w:rFonts w:ascii="Arial" w:eastAsia="Times New Roman" w:hAnsi="Arial" w:cs="Arial"/>
          <w:sz w:val="20"/>
          <w:szCs w:val="20"/>
        </w:rPr>
      </w:pPr>
      <w:r w:rsidRPr="000F2C88">
        <w:rPr>
          <w:rFonts w:ascii="Arial" w:eastAsia="Times New Roman" w:hAnsi="Arial" w:cs="Arial"/>
          <w:b/>
          <w:bCs/>
          <w:sz w:val="20"/>
          <w:szCs w:val="20"/>
        </w:rPr>
        <w:t xml:space="preserve">5. Foster </w:t>
      </w:r>
      <w:r w:rsidR="00C86117" w:rsidRPr="000F2C88">
        <w:rPr>
          <w:rFonts w:ascii="Arial" w:eastAsia="Times New Roman" w:hAnsi="Arial" w:cs="Arial"/>
          <w:b/>
          <w:bCs/>
          <w:sz w:val="20"/>
          <w:szCs w:val="20"/>
        </w:rPr>
        <w:t>s</w:t>
      </w:r>
      <w:r w:rsidRPr="000F2C88">
        <w:rPr>
          <w:rFonts w:ascii="Arial" w:eastAsia="Times New Roman" w:hAnsi="Arial" w:cs="Arial"/>
          <w:b/>
          <w:bCs/>
          <w:sz w:val="20"/>
          <w:szCs w:val="20"/>
        </w:rPr>
        <w:t xml:space="preserve">ocial </w:t>
      </w:r>
      <w:r w:rsidR="00C86117" w:rsidRPr="000F2C88">
        <w:rPr>
          <w:rFonts w:ascii="Arial" w:eastAsia="Times New Roman" w:hAnsi="Arial" w:cs="Arial"/>
          <w:b/>
          <w:bCs/>
          <w:sz w:val="20"/>
          <w:szCs w:val="20"/>
        </w:rPr>
        <w:t>network</w:t>
      </w:r>
      <w:r w:rsidRPr="000F2C88">
        <w:rPr>
          <w:rFonts w:ascii="Arial" w:eastAsia="Times New Roman" w:hAnsi="Arial" w:cs="Arial"/>
          <w:b/>
          <w:bCs/>
          <w:sz w:val="20"/>
          <w:szCs w:val="20"/>
        </w:rPr>
        <w:t>:</w:t>
      </w:r>
      <w:r w:rsidRPr="000F2C88">
        <w:rPr>
          <w:rFonts w:ascii="Arial" w:eastAsia="Times New Roman" w:hAnsi="Arial" w:cs="Arial"/>
          <w:sz w:val="20"/>
          <w:szCs w:val="20"/>
        </w:rPr>
        <w:t xml:space="preserve"> Social capital is the strongest element, but there is still room for improvement. Support community-based organizations, promote social networks, and encourage collective action to enhance the ability of communities to cope with and recover from floods. This may include initiatives that build trust and cooperation among community members.</w:t>
      </w:r>
    </w:p>
    <w:p w14:paraId="1D55AB41" w14:textId="62860004" w:rsidR="002C3E96" w:rsidRDefault="002C3E96" w:rsidP="00695225">
      <w:pPr>
        <w:pStyle w:val="my-0"/>
        <w:spacing w:before="0" w:beforeAutospacing="0" w:after="0" w:afterAutospacing="0"/>
        <w:rPr>
          <w:rFonts w:ascii="Arial" w:hAnsi="Arial" w:cs="Arial"/>
          <w:b/>
          <w:bCs/>
          <w:shd w:val="clear" w:color="auto" w:fill="FFFFFF"/>
        </w:rPr>
      </w:pPr>
    </w:p>
    <w:p w14:paraId="49BB813B" w14:textId="77777777" w:rsidR="008050B1" w:rsidRPr="0019326E" w:rsidRDefault="008050B1" w:rsidP="00695225">
      <w:pPr>
        <w:pStyle w:val="my-0"/>
        <w:spacing w:before="0" w:beforeAutospacing="0" w:after="0" w:afterAutospacing="0"/>
        <w:rPr>
          <w:rFonts w:ascii="Arial" w:hAnsi="Arial" w:cs="Arial"/>
          <w:b/>
          <w:bCs/>
          <w:shd w:val="clear" w:color="auto" w:fill="FFFFFF"/>
        </w:rPr>
      </w:pPr>
    </w:p>
    <w:p w14:paraId="0DFD4E80" w14:textId="77777777" w:rsidR="000F2C88" w:rsidRDefault="000F2C88" w:rsidP="00695225">
      <w:pPr>
        <w:pStyle w:val="my-0"/>
        <w:spacing w:before="0" w:beforeAutospacing="0" w:after="0" w:afterAutospacing="0"/>
        <w:rPr>
          <w:rFonts w:ascii="Arial" w:hAnsi="Arial" w:cs="Arial"/>
          <w:b/>
          <w:bCs/>
          <w:caps/>
          <w:shd w:val="clear" w:color="auto" w:fill="FFFFFF"/>
        </w:rPr>
      </w:pPr>
    </w:p>
    <w:p w14:paraId="6099EF85" w14:textId="77777777" w:rsidR="000F2C88" w:rsidRDefault="000F2C88" w:rsidP="00695225">
      <w:pPr>
        <w:pStyle w:val="my-0"/>
        <w:spacing w:before="0" w:beforeAutospacing="0" w:after="0" w:afterAutospacing="0"/>
        <w:rPr>
          <w:rFonts w:ascii="Arial" w:hAnsi="Arial" w:cs="Arial"/>
          <w:b/>
          <w:bCs/>
          <w:caps/>
          <w:shd w:val="clear" w:color="auto" w:fill="FFFFFF"/>
        </w:rPr>
      </w:pPr>
    </w:p>
    <w:p w14:paraId="1F7AF70C" w14:textId="4049CDC2" w:rsidR="00EB2A09" w:rsidRDefault="00EB2A09" w:rsidP="00695225">
      <w:pPr>
        <w:pStyle w:val="my-0"/>
        <w:spacing w:before="0" w:beforeAutospacing="0" w:after="0" w:afterAutospacing="0"/>
        <w:rPr>
          <w:rFonts w:ascii="Arial" w:hAnsi="Arial" w:cs="Arial"/>
          <w:b/>
          <w:bCs/>
          <w:caps/>
          <w:sz w:val="22"/>
          <w:szCs w:val="22"/>
          <w:shd w:val="clear" w:color="auto" w:fill="FFFFFF"/>
        </w:rPr>
      </w:pPr>
    </w:p>
    <w:p w14:paraId="6A67695C" w14:textId="1C41DF1E" w:rsidR="003B5BEB" w:rsidRDefault="003B5BEB" w:rsidP="00695225">
      <w:pPr>
        <w:pStyle w:val="my-0"/>
        <w:spacing w:before="0" w:beforeAutospacing="0" w:after="0" w:afterAutospacing="0"/>
        <w:rPr>
          <w:rFonts w:ascii="Arial" w:hAnsi="Arial" w:cs="Arial"/>
          <w:b/>
          <w:bCs/>
          <w:caps/>
          <w:sz w:val="22"/>
          <w:szCs w:val="22"/>
          <w:shd w:val="clear" w:color="auto" w:fill="FFFFFF"/>
        </w:rPr>
      </w:pPr>
    </w:p>
    <w:p w14:paraId="26193C92" w14:textId="31356922" w:rsidR="003B5BEB" w:rsidRDefault="003B5BEB" w:rsidP="00695225">
      <w:pPr>
        <w:pStyle w:val="my-0"/>
        <w:spacing w:before="0" w:beforeAutospacing="0" w:after="0" w:afterAutospacing="0"/>
        <w:rPr>
          <w:rFonts w:ascii="Arial" w:hAnsi="Arial" w:cs="Arial"/>
          <w:b/>
          <w:bCs/>
          <w:caps/>
          <w:sz w:val="22"/>
          <w:szCs w:val="22"/>
          <w:shd w:val="clear" w:color="auto" w:fill="FFFFFF"/>
        </w:rPr>
      </w:pPr>
    </w:p>
    <w:p w14:paraId="690F0AC0" w14:textId="011C59F2" w:rsidR="003B5BEB" w:rsidRDefault="003B5BEB" w:rsidP="00695225">
      <w:pPr>
        <w:pStyle w:val="my-0"/>
        <w:spacing w:before="0" w:beforeAutospacing="0" w:after="0" w:afterAutospacing="0"/>
        <w:rPr>
          <w:rFonts w:ascii="Arial" w:hAnsi="Arial" w:cs="Arial"/>
          <w:b/>
          <w:bCs/>
          <w:caps/>
          <w:sz w:val="22"/>
          <w:szCs w:val="22"/>
          <w:shd w:val="clear" w:color="auto" w:fill="FFFFFF"/>
        </w:rPr>
      </w:pPr>
    </w:p>
    <w:p w14:paraId="37B3457F" w14:textId="77777777" w:rsidR="003B5BEB" w:rsidRPr="00F67B3D" w:rsidRDefault="003B5BEB" w:rsidP="00695225">
      <w:pPr>
        <w:pStyle w:val="my-0"/>
        <w:spacing w:before="0" w:beforeAutospacing="0" w:after="0" w:afterAutospacing="0"/>
        <w:rPr>
          <w:rFonts w:ascii="Arial" w:hAnsi="Arial" w:cs="Arial"/>
          <w:b/>
          <w:bCs/>
          <w:caps/>
          <w:sz w:val="22"/>
          <w:szCs w:val="22"/>
          <w:shd w:val="clear" w:color="auto" w:fill="FFFFFF"/>
        </w:rPr>
      </w:pPr>
      <w:bookmarkStart w:id="10" w:name="_GoBack"/>
      <w:bookmarkEnd w:id="10"/>
    </w:p>
    <w:p w14:paraId="1D6B4B93" w14:textId="50386B58" w:rsidR="000654C6" w:rsidRPr="00F67B3D" w:rsidRDefault="000654C6" w:rsidP="00695225">
      <w:pPr>
        <w:pStyle w:val="my-0"/>
        <w:spacing w:before="0" w:beforeAutospacing="0" w:after="0" w:afterAutospacing="0"/>
        <w:rPr>
          <w:rFonts w:ascii="Arial" w:hAnsi="Arial" w:cs="Arial"/>
          <w:b/>
          <w:bCs/>
          <w:caps/>
          <w:sz w:val="22"/>
          <w:szCs w:val="22"/>
          <w:shd w:val="clear" w:color="auto" w:fill="FFFFFF"/>
        </w:rPr>
      </w:pPr>
      <w:r w:rsidRPr="00F67B3D">
        <w:rPr>
          <w:rFonts w:ascii="Arial" w:hAnsi="Arial" w:cs="Arial"/>
          <w:b/>
          <w:bCs/>
          <w:caps/>
          <w:sz w:val="22"/>
          <w:szCs w:val="22"/>
          <w:shd w:val="clear" w:color="auto" w:fill="FFFFFF"/>
        </w:rPr>
        <w:t>References</w:t>
      </w:r>
    </w:p>
    <w:p w14:paraId="750F4DF8" w14:textId="77777777" w:rsidR="00E77B8A" w:rsidRPr="00E77B8A" w:rsidRDefault="00E77B8A" w:rsidP="00695225">
      <w:pPr>
        <w:pStyle w:val="my-0"/>
        <w:spacing w:before="0" w:beforeAutospacing="0" w:after="0" w:afterAutospacing="0"/>
        <w:rPr>
          <w:rFonts w:ascii="Arial" w:hAnsi="Arial" w:cs="Arial"/>
          <w:caps/>
        </w:rPr>
      </w:pPr>
    </w:p>
    <w:p w14:paraId="383EFA41"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3D187E">
        <w:rPr>
          <w:rFonts w:ascii="Arial" w:hAnsi="Arial" w:cs="Arial"/>
          <w:sz w:val="20"/>
          <w:szCs w:val="20"/>
          <w:shd w:val="clear" w:color="auto" w:fill="FFFFFF"/>
          <w:lang w:val="sv-SE"/>
        </w:rPr>
        <w:t xml:space="preserve">Amin, M. N., Solayman, H. M., Snigdha, S. S., &amp; Sultana, J. (2018). </w:t>
      </w:r>
      <w:r w:rsidRPr="000F2C88">
        <w:rPr>
          <w:rFonts w:ascii="Arial" w:hAnsi="Arial" w:cs="Arial"/>
          <w:sz w:val="20"/>
          <w:szCs w:val="20"/>
          <w:shd w:val="clear" w:color="auto" w:fill="FFFFFF"/>
        </w:rPr>
        <w:t xml:space="preserve">Climate resilient livelihood activity in the </w:t>
      </w:r>
      <w:proofErr w:type="gramStart"/>
      <w:r w:rsidRPr="000F2C88">
        <w:rPr>
          <w:rFonts w:ascii="Arial" w:hAnsi="Arial" w:cs="Arial"/>
          <w:sz w:val="20"/>
          <w:szCs w:val="20"/>
          <w:shd w:val="clear" w:color="auto" w:fill="FFFFFF"/>
        </w:rPr>
        <w:t>south central</w:t>
      </w:r>
      <w:proofErr w:type="gramEnd"/>
      <w:r w:rsidRPr="000F2C88">
        <w:rPr>
          <w:rFonts w:ascii="Arial" w:hAnsi="Arial" w:cs="Arial"/>
          <w:sz w:val="20"/>
          <w:szCs w:val="20"/>
          <w:shd w:val="clear" w:color="auto" w:fill="FFFFFF"/>
        </w:rPr>
        <w:t xml:space="preserve"> coastal region of Bangladesh. Journal of Science, Technology and Environment Informatics, 6(01), 421-430.</w:t>
      </w:r>
    </w:p>
    <w:p w14:paraId="63135DC3"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Bhattacharjee, K., &amp; Behera, B. (2018). Determinants of household vulnerability and adaptation to floods: Empirical evidence from the Indian State of West Bengal. International journal of disaster risk reduction, 31, 758-769.</w:t>
      </w:r>
    </w:p>
    <w:p w14:paraId="7900ECFC"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Babbie, E. (1995). The practice of social research. Wadsworth, Washington, pp. 161–175.</w:t>
      </w:r>
    </w:p>
    <w:p w14:paraId="33907602"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proofErr w:type="spellStart"/>
      <w:r w:rsidRPr="000F2C88">
        <w:rPr>
          <w:rFonts w:ascii="Arial" w:hAnsi="Arial" w:cs="Arial"/>
          <w:sz w:val="20"/>
          <w:szCs w:val="20"/>
          <w:shd w:val="clear" w:color="auto" w:fill="FFFFFF"/>
        </w:rPr>
        <w:t>Béné</w:t>
      </w:r>
      <w:proofErr w:type="spellEnd"/>
      <w:r w:rsidRPr="000F2C88">
        <w:rPr>
          <w:rFonts w:ascii="Arial" w:hAnsi="Arial" w:cs="Arial"/>
          <w:sz w:val="20"/>
          <w:szCs w:val="20"/>
          <w:shd w:val="clear" w:color="auto" w:fill="FFFFFF"/>
        </w:rPr>
        <w:t xml:space="preserve">, C., Wood, R. G., Newsham, A., &amp; Davies, M. (2012). Resilience: New utopia or new tyranny? Reflection about the potentials and limits of the concept of resilience in relation to vulnerability reduction </w:t>
      </w:r>
      <w:proofErr w:type="spellStart"/>
      <w:r w:rsidRPr="000F2C88">
        <w:rPr>
          <w:rFonts w:ascii="Arial" w:hAnsi="Arial" w:cs="Arial"/>
          <w:sz w:val="20"/>
          <w:szCs w:val="20"/>
          <w:shd w:val="clear" w:color="auto" w:fill="FFFFFF"/>
        </w:rPr>
        <w:t>programmes</w:t>
      </w:r>
      <w:proofErr w:type="spellEnd"/>
      <w:r w:rsidRPr="000F2C88">
        <w:rPr>
          <w:rFonts w:ascii="Arial" w:hAnsi="Arial" w:cs="Arial"/>
          <w:sz w:val="20"/>
          <w:szCs w:val="20"/>
          <w:shd w:val="clear" w:color="auto" w:fill="FFFFFF"/>
        </w:rPr>
        <w:t>. IDS working papers, no. 405.</w:t>
      </w:r>
    </w:p>
    <w:p w14:paraId="480C0B4F"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Billah, M., &amp; Ansary, M. A. (2018). Assessment of flood risk in the eastern part of Jamuna Floodplain. Journal of the Asiatic Society of Bangladesh, Science, 44(2), 211-224.</w:t>
      </w:r>
    </w:p>
    <w:p w14:paraId="111AB4B6"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Brooks, N. (2003). Vulnerability, risk and adaptation: A conceptual framework. Tyndall Centre for climate change research working paper, 38(38), 1-16.</w:t>
      </w:r>
    </w:p>
    <w:p w14:paraId="489369E2"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Clay, N. (2018). Integrating livelihoods approaches with research on development and climate change adaptation. Progress in Development Studies, 18(1), 1-17.</w:t>
      </w:r>
    </w:p>
    <w:p w14:paraId="5A51CCAE" w14:textId="77777777" w:rsidR="000654C6" w:rsidRPr="003D187E" w:rsidRDefault="000654C6" w:rsidP="00695225">
      <w:pPr>
        <w:spacing w:after="0" w:line="240" w:lineRule="auto"/>
        <w:ind w:left="720" w:hanging="720"/>
        <w:jc w:val="both"/>
        <w:rPr>
          <w:rFonts w:ascii="Arial" w:hAnsi="Arial" w:cs="Arial"/>
          <w:sz w:val="20"/>
          <w:szCs w:val="20"/>
          <w:shd w:val="clear" w:color="auto" w:fill="FFFFFF"/>
          <w:lang w:val="sv-SE"/>
        </w:rPr>
      </w:pPr>
      <w:r w:rsidRPr="000F2C88">
        <w:rPr>
          <w:rFonts w:ascii="Arial" w:hAnsi="Arial" w:cs="Arial"/>
          <w:sz w:val="20"/>
          <w:szCs w:val="20"/>
          <w:shd w:val="clear" w:color="auto" w:fill="FFFFFF"/>
        </w:rPr>
        <w:t xml:space="preserve">Cutter, S. L., Barnes, L., Berry, M., Burton, C., Evans, E., Tate, E., &amp; Webb, J. (2008). A place-based model for understanding community resilience to natural disasters. </w:t>
      </w:r>
      <w:r w:rsidRPr="003D187E">
        <w:rPr>
          <w:rFonts w:ascii="Arial" w:hAnsi="Arial" w:cs="Arial"/>
          <w:sz w:val="20"/>
          <w:szCs w:val="20"/>
          <w:shd w:val="clear" w:color="auto" w:fill="FFFFFF"/>
          <w:lang w:val="sv-SE"/>
        </w:rPr>
        <w:t>Global environmental change, 18(4), 598-606.</w:t>
      </w:r>
    </w:p>
    <w:p w14:paraId="0F26174A"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3D187E">
        <w:rPr>
          <w:rFonts w:ascii="Arial" w:hAnsi="Arial" w:cs="Arial"/>
          <w:sz w:val="20"/>
          <w:szCs w:val="20"/>
          <w:shd w:val="clear" w:color="auto" w:fill="FFFFFF"/>
          <w:lang w:val="sv-SE"/>
        </w:rPr>
        <w:t xml:space="preserve">Dinh, N. C., Tan, N. Q., Tinh, B. D., Ha, V. H., Kien, N. D., Hung, P. X., ... </w:t>
      </w:r>
      <w:r w:rsidRPr="000F2C88">
        <w:rPr>
          <w:rFonts w:ascii="Arial" w:hAnsi="Arial" w:cs="Arial"/>
          <w:sz w:val="20"/>
          <w:szCs w:val="20"/>
          <w:shd w:val="clear" w:color="auto" w:fill="FFFFFF"/>
        </w:rPr>
        <w:t>&amp; Phuong, H. T. (2023). Decoding the livelihood vulnerability of flood-prone communities in Vietnam: Implications for disaster risk reduction and sustainable rural development. Journal of Agriculture and Environment for International Development (JAEID), 117(2), 99-122.</w:t>
      </w:r>
    </w:p>
    <w:p w14:paraId="435830D3" w14:textId="7537FCFD"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FAO (Food and Agriculture Organization). (2010). Measuring Resilience—A Concept Note. Food And Agriculture Organization, Rome, Italy.</w:t>
      </w:r>
    </w:p>
    <w:p w14:paraId="7FF17223" w14:textId="5AB0BAFB" w:rsidR="00193009" w:rsidRPr="000F2C88" w:rsidRDefault="00193009"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FAO (Food and Agriculture Organization). (2013). Resilience Livelihood. Disaster Risk Education for Food and </w:t>
      </w:r>
      <w:proofErr w:type="spellStart"/>
      <w:r w:rsidRPr="000F2C88">
        <w:rPr>
          <w:rFonts w:ascii="Arial" w:hAnsi="Arial" w:cs="Arial"/>
          <w:sz w:val="20"/>
          <w:szCs w:val="20"/>
          <w:shd w:val="clear" w:color="auto" w:fill="FFFFFF"/>
        </w:rPr>
        <w:t>Neutrition</w:t>
      </w:r>
      <w:proofErr w:type="spellEnd"/>
      <w:r w:rsidRPr="000F2C88">
        <w:rPr>
          <w:rFonts w:ascii="Arial" w:hAnsi="Arial" w:cs="Arial"/>
          <w:sz w:val="20"/>
          <w:szCs w:val="20"/>
          <w:shd w:val="clear" w:color="auto" w:fill="FFFFFF"/>
        </w:rPr>
        <w:t xml:space="preserve"> Security (Third Edition). </w:t>
      </w:r>
    </w:p>
    <w:p w14:paraId="5D581761" w14:textId="409FE33A"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Field, A.</w:t>
      </w:r>
      <w:r w:rsidR="00193009" w:rsidRPr="000F2C88">
        <w:rPr>
          <w:rFonts w:ascii="Arial" w:hAnsi="Arial" w:cs="Arial"/>
          <w:sz w:val="20"/>
          <w:szCs w:val="20"/>
          <w:shd w:val="clear" w:color="auto" w:fill="FFFFFF"/>
        </w:rPr>
        <w:t xml:space="preserve"> </w:t>
      </w:r>
      <w:r w:rsidRPr="000F2C88">
        <w:rPr>
          <w:rFonts w:ascii="Arial" w:hAnsi="Arial" w:cs="Arial"/>
          <w:sz w:val="20"/>
          <w:szCs w:val="20"/>
          <w:shd w:val="clear" w:color="auto" w:fill="FFFFFF"/>
        </w:rPr>
        <w:t>(2009). Discovering statistics using SPSS. Third Edition SAGE Publications</w:t>
      </w:r>
      <w:r w:rsidR="00232A48" w:rsidRPr="000F2C88">
        <w:rPr>
          <w:rFonts w:ascii="Arial" w:hAnsi="Arial" w:cs="Arial"/>
          <w:sz w:val="20"/>
          <w:szCs w:val="20"/>
          <w:shd w:val="clear" w:color="auto" w:fill="FFFFFF"/>
        </w:rPr>
        <w:t xml:space="preserve"> </w:t>
      </w:r>
      <w:r w:rsidRPr="000F2C88">
        <w:rPr>
          <w:rFonts w:ascii="Arial" w:hAnsi="Arial" w:cs="Arial"/>
          <w:sz w:val="20"/>
          <w:szCs w:val="20"/>
          <w:shd w:val="clear" w:color="auto" w:fill="FFFFFF"/>
        </w:rPr>
        <w:t xml:space="preserve">Ltd, London. </w:t>
      </w:r>
    </w:p>
    <w:p w14:paraId="5CB8988F" w14:textId="0A1687F8" w:rsidR="00232A48" w:rsidRPr="000F2C88" w:rsidRDefault="00232A48"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Fujita, K., Shaw, R., &amp; Parvin, G. A. (2021). After the 2004 Bangladesh Flood: Integrated Management for Flood Disaster Risk Reduction in Four Different Areas. Climate Change, Disaster Risks, and Human Security: Asian Experience and Perspectives, 291-316.</w:t>
      </w:r>
    </w:p>
    <w:p w14:paraId="1785C56C" w14:textId="79719755"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3D187E">
        <w:rPr>
          <w:rFonts w:ascii="Arial" w:hAnsi="Arial" w:cs="Arial"/>
          <w:sz w:val="20"/>
          <w:szCs w:val="20"/>
          <w:shd w:val="clear" w:color="auto" w:fill="FFFFFF"/>
          <w:lang w:val="sv-SE"/>
        </w:rPr>
        <w:t>GIZ</w:t>
      </w:r>
      <w:r w:rsidR="00193009" w:rsidRPr="003D187E">
        <w:rPr>
          <w:rFonts w:ascii="Arial" w:hAnsi="Arial" w:cs="Arial"/>
          <w:sz w:val="20"/>
          <w:szCs w:val="20"/>
          <w:shd w:val="clear" w:color="auto" w:fill="FFFFFF"/>
          <w:lang w:val="sv-SE"/>
        </w:rPr>
        <w:t xml:space="preserve"> (Deutsche Gesellschaft für Internationale Zusammenarbeit)</w:t>
      </w:r>
      <w:r w:rsidRPr="003D187E">
        <w:rPr>
          <w:rFonts w:ascii="Arial" w:hAnsi="Arial" w:cs="Arial"/>
          <w:sz w:val="20"/>
          <w:szCs w:val="20"/>
          <w:shd w:val="clear" w:color="auto" w:fill="FFFFFF"/>
          <w:lang w:val="sv-SE"/>
        </w:rPr>
        <w:t xml:space="preserve">. </w:t>
      </w:r>
      <w:r w:rsidRPr="000F2C88">
        <w:rPr>
          <w:rFonts w:ascii="Arial" w:hAnsi="Arial" w:cs="Arial"/>
          <w:sz w:val="20"/>
          <w:szCs w:val="20"/>
          <w:shd w:val="clear" w:color="auto" w:fill="FFFFFF"/>
        </w:rPr>
        <w:t>(2014). Assessing and monitoring climate resilience. Bonn: GIZ, GmbH.</w:t>
      </w:r>
    </w:p>
    <w:p w14:paraId="01F38A45"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proofErr w:type="spellStart"/>
      <w:r w:rsidRPr="000F2C88">
        <w:rPr>
          <w:rFonts w:ascii="Arial" w:hAnsi="Arial" w:cs="Arial"/>
          <w:sz w:val="20"/>
          <w:szCs w:val="20"/>
          <w:shd w:val="clear" w:color="auto" w:fill="FFFFFF"/>
        </w:rPr>
        <w:t>Hoq</w:t>
      </w:r>
      <w:proofErr w:type="spellEnd"/>
      <w:r w:rsidRPr="000F2C88">
        <w:rPr>
          <w:rFonts w:ascii="Arial" w:hAnsi="Arial" w:cs="Arial"/>
          <w:sz w:val="20"/>
          <w:szCs w:val="20"/>
          <w:shd w:val="clear" w:color="auto" w:fill="FFFFFF"/>
        </w:rPr>
        <w:t xml:space="preserve">, M. S., Raha, S. K., &amp; Hossain, M. I. (2021). Livelihood vulnerability to flood hazard: understanding from the flood-prone haor ecosystem of Bangladesh. </w:t>
      </w:r>
      <w:r w:rsidRPr="000F2C88">
        <w:rPr>
          <w:rFonts w:ascii="Arial" w:hAnsi="Arial" w:cs="Arial"/>
          <w:i/>
          <w:iCs/>
          <w:sz w:val="20"/>
          <w:szCs w:val="20"/>
          <w:shd w:val="clear" w:color="auto" w:fill="FFFFFF"/>
        </w:rPr>
        <w:t>Environmental management,</w:t>
      </w:r>
      <w:r w:rsidRPr="000F2C88">
        <w:rPr>
          <w:rFonts w:ascii="Arial" w:hAnsi="Arial" w:cs="Arial"/>
          <w:sz w:val="20"/>
          <w:szCs w:val="20"/>
          <w:shd w:val="clear" w:color="auto" w:fill="FFFFFF"/>
        </w:rPr>
        <w:t xml:space="preserve"> 67(3), 532-552.</w:t>
      </w:r>
    </w:p>
    <w:p w14:paraId="770C17DC"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Hossain, B., Sohel, M. S., &amp; </w:t>
      </w:r>
      <w:proofErr w:type="spellStart"/>
      <w:r w:rsidRPr="000F2C88">
        <w:rPr>
          <w:rFonts w:ascii="Arial" w:hAnsi="Arial" w:cs="Arial"/>
          <w:sz w:val="20"/>
          <w:szCs w:val="20"/>
          <w:shd w:val="clear" w:color="auto" w:fill="FFFFFF"/>
        </w:rPr>
        <w:t>Ryakitimbo</w:t>
      </w:r>
      <w:proofErr w:type="spellEnd"/>
      <w:r w:rsidRPr="000F2C88">
        <w:rPr>
          <w:rFonts w:ascii="Arial" w:hAnsi="Arial" w:cs="Arial"/>
          <w:sz w:val="20"/>
          <w:szCs w:val="20"/>
          <w:shd w:val="clear" w:color="auto" w:fill="FFFFFF"/>
        </w:rPr>
        <w:t xml:space="preserve">, C. M. (2020). Climate change induced extreme flood disaster in Bangladesh: Implications on people's livelihoods in the Char Village and their coping mechanisms. </w:t>
      </w:r>
      <w:r w:rsidRPr="000F2C88">
        <w:rPr>
          <w:rFonts w:ascii="Arial" w:hAnsi="Arial" w:cs="Arial"/>
          <w:i/>
          <w:iCs/>
          <w:sz w:val="20"/>
          <w:szCs w:val="20"/>
          <w:shd w:val="clear" w:color="auto" w:fill="FFFFFF"/>
        </w:rPr>
        <w:t>Progress in Disaster Science,</w:t>
      </w:r>
      <w:r w:rsidRPr="000F2C88">
        <w:rPr>
          <w:rFonts w:ascii="Arial" w:hAnsi="Arial" w:cs="Arial"/>
          <w:sz w:val="20"/>
          <w:szCs w:val="20"/>
          <w:shd w:val="clear" w:color="auto" w:fill="FFFFFF"/>
        </w:rPr>
        <w:t xml:space="preserve"> 6, 100079.</w:t>
      </w:r>
    </w:p>
    <w:p w14:paraId="25FC45DE" w14:textId="77777777" w:rsidR="000654C6" w:rsidRPr="000F2C88" w:rsidRDefault="000654C6" w:rsidP="00695225">
      <w:pPr>
        <w:spacing w:after="0" w:line="240" w:lineRule="auto"/>
        <w:ind w:left="720" w:hanging="720"/>
        <w:jc w:val="both"/>
        <w:rPr>
          <w:rFonts w:ascii="Arial" w:hAnsi="Arial" w:cs="Arial"/>
          <w:sz w:val="20"/>
          <w:szCs w:val="20"/>
        </w:rPr>
      </w:pPr>
      <w:r w:rsidRPr="000F2C88">
        <w:rPr>
          <w:rFonts w:ascii="Arial" w:hAnsi="Arial" w:cs="Arial"/>
          <w:sz w:val="20"/>
          <w:szCs w:val="20"/>
        </w:rPr>
        <w:t xml:space="preserve">Hossain, M. A., Reza, M. I., Rahman, S., &amp; Kayes, I. (2011). Climate Change and its Impacts on the Livelihoods of the Vulnerable People in the Southwestern Coastal Zone in Bangladesh. </w:t>
      </w:r>
      <w:r w:rsidRPr="000F2C88">
        <w:rPr>
          <w:rFonts w:ascii="Arial" w:hAnsi="Arial" w:cs="Arial"/>
          <w:i/>
          <w:iCs/>
          <w:sz w:val="20"/>
          <w:szCs w:val="20"/>
        </w:rPr>
        <w:t xml:space="preserve">Climate Change Management, </w:t>
      </w:r>
      <w:r w:rsidRPr="000F2C88">
        <w:rPr>
          <w:rFonts w:ascii="Arial" w:hAnsi="Arial" w:cs="Arial"/>
          <w:sz w:val="20"/>
          <w:szCs w:val="20"/>
        </w:rPr>
        <w:t xml:space="preserve">237–259. </w:t>
      </w:r>
    </w:p>
    <w:p w14:paraId="5A111244"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IPCC (Intergovernmental Panel on Climate Change). (2007). Climate Change 2007: Impacts, Adaptation and Vulnerability. Contribution of Working Group II to the Fourth Assessment Report of the Intergovernmental Panel on Climate Change, M.L. Parry, O.F. </w:t>
      </w:r>
      <w:proofErr w:type="spellStart"/>
      <w:r w:rsidRPr="000F2C88">
        <w:rPr>
          <w:rFonts w:ascii="Arial" w:hAnsi="Arial" w:cs="Arial"/>
          <w:sz w:val="20"/>
          <w:szCs w:val="20"/>
          <w:shd w:val="clear" w:color="auto" w:fill="FFFFFF"/>
        </w:rPr>
        <w:t>Canziani</w:t>
      </w:r>
      <w:proofErr w:type="spellEnd"/>
      <w:r w:rsidRPr="000F2C88">
        <w:rPr>
          <w:rFonts w:ascii="Arial" w:hAnsi="Arial" w:cs="Arial"/>
          <w:sz w:val="20"/>
          <w:szCs w:val="20"/>
          <w:shd w:val="clear" w:color="auto" w:fill="FFFFFF"/>
        </w:rPr>
        <w:t xml:space="preserve">, J.P. </w:t>
      </w:r>
      <w:proofErr w:type="spellStart"/>
      <w:r w:rsidRPr="000F2C88">
        <w:rPr>
          <w:rFonts w:ascii="Arial" w:hAnsi="Arial" w:cs="Arial"/>
          <w:sz w:val="20"/>
          <w:szCs w:val="20"/>
          <w:shd w:val="clear" w:color="auto" w:fill="FFFFFF"/>
        </w:rPr>
        <w:t>Palutikof</w:t>
      </w:r>
      <w:proofErr w:type="spellEnd"/>
      <w:r w:rsidRPr="000F2C88">
        <w:rPr>
          <w:rFonts w:ascii="Arial" w:hAnsi="Arial" w:cs="Arial"/>
          <w:sz w:val="20"/>
          <w:szCs w:val="20"/>
          <w:shd w:val="clear" w:color="auto" w:fill="FFFFFF"/>
        </w:rPr>
        <w:t>, P.J. van der Linden and C.E. Hanson, Eds., Cambridge University Press, Cambridge, UK, 976pp.</w:t>
      </w:r>
    </w:p>
    <w:p w14:paraId="5BF69285"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IPCC (Intergovernmental Panel on Climate Change). (2012). Managing The Risks of Extreme Events And Disasters To Advance    Climate Change Adaptation. Field, C.B., V. Barros, T.F. Stocker Et Al. (Eds.).    Cambridge University Press. </w:t>
      </w:r>
    </w:p>
    <w:p w14:paraId="1D5FCDAA"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Islam, N., &amp; Rahman, M. (2012). An assessment of crop diversification in Bangladesh: a spatial analysis. Applied Economics Letters, 19(1), 29-33.</w:t>
      </w:r>
    </w:p>
    <w:p w14:paraId="7F61A1F6" w14:textId="46153F71"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lastRenderedPageBreak/>
        <w:t>Liu, H., Pan, W., Su, F., Huang, J., Luo, J., Tong, L., ... &amp; Fu, J. (2022). Livelihood resilience of rural residents under natural disasters in China. Sustainability, 14(14), 8540.</w:t>
      </w:r>
    </w:p>
    <w:p w14:paraId="382FAA8B" w14:textId="1CAAA3BF" w:rsidR="006554FF" w:rsidRPr="000F2C88" w:rsidRDefault="006554FF" w:rsidP="00695225">
      <w:pPr>
        <w:spacing w:after="0" w:line="240" w:lineRule="auto"/>
        <w:ind w:left="720" w:hanging="720"/>
        <w:jc w:val="both"/>
        <w:rPr>
          <w:rFonts w:ascii="Arial" w:hAnsi="Arial" w:cs="Arial"/>
          <w:sz w:val="20"/>
          <w:szCs w:val="20"/>
          <w:shd w:val="clear" w:color="auto" w:fill="FFFFFF"/>
        </w:rPr>
      </w:pPr>
      <w:proofErr w:type="spellStart"/>
      <w:r w:rsidRPr="000F2C88">
        <w:rPr>
          <w:rFonts w:ascii="Arial" w:hAnsi="Arial" w:cs="Arial"/>
          <w:sz w:val="20"/>
          <w:szCs w:val="20"/>
          <w:shd w:val="clear" w:color="auto" w:fill="FFFFFF"/>
        </w:rPr>
        <w:t>Leeuwis</w:t>
      </w:r>
      <w:proofErr w:type="spellEnd"/>
      <w:r w:rsidRPr="000F2C88">
        <w:rPr>
          <w:rFonts w:ascii="Arial" w:hAnsi="Arial" w:cs="Arial"/>
          <w:sz w:val="20"/>
          <w:szCs w:val="20"/>
          <w:shd w:val="clear" w:color="auto" w:fill="FFFFFF"/>
        </w:rPr>
        <w:t xml:space="preserve">, C., </w:t>
      </w:r>
      <w:proofErr w:type="spellStart"/>
      <w:r w:rsidRPr="000F2C88">
        <w:rPr>
          <w:rFonts w:ascii="Arial" w:hAnsi="Arial" w:cs="Arial"/>
          <w:sz w:val="20"/>
          <w:szCs w:val="20"/>
          <w:shd w:val="clear" w:color="auto" w:fill="FFFFFF"/>
        </w:rPr>
        <w:t>Leeuwis</w:t>
      </w:r>
      <w:proofErr w:type="spellEnd"/>
      <w:r w:rsidRPr="000F2C88">
        <w:rPr>
          <w:rFonts w:ascii="Arial" w:hAnsi="Arial" w:cs="Arial"/>
          <w:sz w:val="20"/>
          <w:szCs w:val="20"/>
          <w:shd w:val="clear" w:color="auto" w:fill="FFFFFF"/>
        </w:rPr>
        <w:t>, C., &amp; Ban, A. (2004). Communication for rural innovation (Vol. 231). Blackwell publishers.</w:t>
      </w:r>
    </w:p>
    <w:p w14:paraId="5F8F44D7" w14:textId="75BF6E92"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Lu, H., Zheng, J., Ou, H., Liu, Y., &amp; Li, X. (2022). Impact of natural disaster shocks on farm household poverty vulnerability—A threshold effect based on livelihood resilience. Frontiers in Ecology and Evolution, 10, 860745.</w:t>
      </w:r>
    </w:p>
    <w:p w14:paraId="4C01D55E" w14:textId="2318523D" w:rsidR="00C1514F" w:rsidRPr="000F2C88" w:rsidRDefault="00C1514F"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MacGillivary, A. (2004). The Triple Bottom Line: Does It All Add Up, edited by Adrian Henriques and Julie Richardson. London: </w:t>
      </w:r>
      <w:proofErr w:type="spellStart"/>
      <w:r w:rsidRPr="000F2C88">
        <w:rPr>
          <w:rFonts w:ascii="Arial" w:hAnsi="Arial" w:cs="Arial"/>
          <w:sz w:val="20"/>
          <w:szCs w:val="20"/>
          <w:shd w:val="clear" w:color="auto" w:fill="FFFFFF"/>
        </w:rPr>
        <w:t>EarthScan</w:t>
      </w:r>
      <w:proofErr w:type="spellEnd"/>
      <w:r w:rsidRPr="000F2C88">
        <w:rPr>
          <w:rFonts w:ascii="Arial" w:hAnsi="Arial" w:cs="Arial"/>
          <w:sz w:val="20"/>
          <w:szCs w:val="20"/>
          <w:shd w:val="clear" w:color="auto" w:fill="FFFFFF"/>
        </w:rPr>
        <w:t>, 121-130.</w:t>
      </w:r>
    </w:p>
    <w:p w14:paraId="1650CA4B" w14:textId="7EBED86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Munda, G. (2008). Social multi-criteria evaluation for a sustainable economy (Vol. 17). Berlin: Springer.</w:t>
      </w:r>
    </w:p>
    <w:p w14:paraId="7A80EBD0" w14:textId="60A6FFBF" w:rsidR="00614E89" w:rsidRPr="000F2C88" w:rsidRDefault="00614E89" w:rsidP="00695225">
      <w:pPr>
        <w:spacing w:after="0" w:line="240" w:lineRule="auto"/>
        <w:ind w:left="720" w:hanging="720"/>
        <w:jc w:val="both"/>
        <w:rPr>
          <w:rFonts w:ascii="Arial" w:hAnsi="Arial" w:cs="Arial"/>
          <w:sz w:val="20"/>
          <w:szCs w:val="20"/>
          <w:shd w:val="clear" w:color="auto" w:fill="FFFFFF"/>
        </w:rPr>
      </w:pPr>
      <w:bookmarkStart w:id="11" w:name="_Hlk193675012"/>
      <w:proofErr w:type="spellStart"/>
      <w:r w:rsidRPr="000F2C88">
        <w:rPr>
          <w:rFonts w:ascii="Arial" w:hAnsi="Arial" w:cs="Arial"/>
          <w:sz w:val="20"/>
          <w:szCs w:val="20"/>
          <w:shd w:val="clear" w:color="auto" w:fill="FFFFFF"/>
        </w:rPr>
        <w:t>Nasrnia</w:t>
      </w:r>
      <w:proofErr w:type="spellEnd"/>
      <w:r w:rsidRPr="000F2C88">
        <w:rPr>
          <w:rFonts w:ascii="Arial" w:hAnsi="Arial" w:cs="Arial"/>
          <w:sz w:val="20"/>
          <w:szCs w:val="20"/>
          <w:shd w:val="clear" w:color="auto" w:fill="FFFFFF"/>
        </w:rPr>
        <w:t xml:space="preserve">, F., &amp; </w:t>
      </w:r>
      <w:proofErr w:type="spellStart"/>
      <w:r w:rsidRPr="000F2C88">
        <w:rPr>
          <w:rFonts w:ascii="Arial" w:hAnsi="Arial" w:cs="Arial"/>
          <w:sz w:val="20"/>
          <w:szCs w:val="20"/>
          <w:shd w:val="clear" w:color="auto" w:fill="FFFFFF"/>
        </w:rPr>
        <w:t>Ashktorab</w:t>
      </w:r>
      <w:bookmarkEnd w:id="11"/>
      <w:proofErr w:type="spellEnd"/>
      <w:r w:rsidRPr="000F2C88">
        <w:rPr>
          <w:rFonts w:ascii="Arial" w:hAnsi="Arial" w:cs="Arial"/>
          <w:sz w:val="20"/>
          <w:szCs w:val="20"/>
          <w:shd w:val="clear" w:color="auto" w:fill="FFFFFF"/>
        </w:rPr>
        <w:t xml:space="preserve">, N. (2021). Sustainable livelihood framework-based assessment of drought resilience patterns of rural households of </w:t>
      </w:r>
      <w:proofErr w:type="spellStart"/>
      <w:r w:rsidRPr="000F2C88">
        <w:rPr>
          <w:rFonts w:ascii="Arial" w:hAnsi="Arial" w:cs="Arial"/>
          <w:sz w:val="20"/>
          <w:szCs w:val="20"/>
          <w:shd w:val="clear" w:color="auto" w:fill="FFFFFF"/>
        </w:rPr>
        <w:t>Bakhtegan</w:t>
      </w:r>
      <w:proofErr w:type="spellEnd"/>
      <w:r w:rsidRPr="000F2C88">
        <w:rPr>
          <w:rFonts w:ascii="Arial" w:hAnsi="Arial" w:cs="Arial"/>
          <w:sz w:val="20"/>
          <w:szCs w:val="20"/>
          <w:shd w:val="clear" w:color="auto" w:fill="FFFFFF"/>
        </w:rPr>
        <w:t xml:space="preserve"> basin, Iran. Ecological Indicators, 128, 107817.</w:t>
      </w:r>
    </w:p>
    <w:p w14:paraId="346D5F16" w14:textId="6D4BFAC9"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Nayem, Z., Hossain, M. S., Al Nayeem, A., &amp; Rahaman, M. A. (2021). Analyzing influential factors to flood resilience in the northern flood-prone rural areas of Bangladesh. Climate Vulnerability and Resilience in the Global South: Human Adaptations for Sustainable Futures, 327-339.</w:t>
      </w:r>
    </w:p>
    <w:p w14:paraId="16E0D37A" w14:textId="142DCD82" w:rsidR="002C3E96" w:rsidRPr="000F2C88" w:rsidRDefault="002C3E9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Nelson, D. R., Adger, W. N., &amp; Brown, K. (2007). Adaptation to environmental change: contributions of a resilience framework. Annu. Rev. Environ. </w:t>
      </w:r>
      <w:proofErr w:type="spellStart"/>
      <w:r w:rsidRPr="000F2C88">
        <w:rPr>
          <w:rFonts w:ascii="Arial" w:hAnsi="Arial" w:cs="Arial"/>
          <w:sz w:val="20"/>
          <w:szCs w:val="20"/>
          <w:shd w:val="clear" w:color="auto" w:fill="FFFFFF"/>
        </w:rPr>
        <w:t>Resour</w:t>
      </w:r>
      <w:proofErr w:type="spellEnd"/>
      <w:r w:rsidRPr="000F2C88">
        <w:rPr>
          <w:rFonts w:ascii="Arial" w:hAnsi="Arial" w:cs="Arial"/>
          <w:sz w:val="20"/>
          <w:szCs w:val="20"/>
          <w:shd w:val="clear" w:color="auto" w:fill="FFFFFF"/>
        </w:rPr>
        <w:t>., 32(1), 395-419.</w:t>
      </w:r>
    </w:p>
    <w:p w14:paraId="62E59F8A"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OECD (</w:t>
      </w:r>
      <w:proofErr w:type="spellStart"/>
      <w:r w:rsidRPr="000F2C88">
        <w:rPr>
          <w:rFonts w:ascii="Arial" w:hAnsi="Arial" w:cs="Arial"/>
          <w:sz w:val="20"/>
          <w:szCs w:val="20"/>
          <w:shd w:val="clear" w:color="auto" w:fill="FFFFFF"/>
        </w:rPr>
        <w:t>Organisation</w:t>
      </w:r>
      <w:proofErr w:type="spellEnd"/>
      <w:r w:rsidRPr="000F2C88">
        <w:rPr>
          <w:rFonts w:ascii="Arial" w:hAnsi="Arial" w:cs="Arial"/>
          <w:sz w:val="20"/>
          <w:szCs w:val="20"/>
          <w:shd w:val="clear" w:color="auto" w:fill="FFFFFF"/>
        </w:rPr>
        <w:t xml:space="preserve"> for Economic Co-operation and Development). (2008). Handbook on Constructing Composite Indicators: Methodology and User Guide, OECD Publishing, Paris.</w:t>
      </w:r>
    </w:p>
    <w:p w14:paraId="1E265517"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Pain, A., &amp; Levine, S. (2012). A conceptual analysis of livelihoods and resilience: Addressing the 'insecurity of agency'. ODI.</w:t>
      </w:r>
    </w:p>
    <w:p w14:paraId="3F9B12AC"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Parvin, G. A., Shimi, A. C., Shaw, R., &amp; Biswas, C. (2016). Flood in a changing climate: The impact on livelihood and how the rural poor cope in Bangladesh. </w:t>
      </w:r>
      <w:r w:rsidRPr="000F2C88">
        <w:rPr>
          <w:rFonts w:ascii="Arial" w:hAnsi="Arial" w:cs="Arial"/>
          <w:i/>
          <w:iCs/>
          <w:sz w:val="20"/>
          <w:szCs w:val="20"/>
          <w:shd w:val="clear" w:color="auto" w:fill="FFFFFF"/>
        </w:rPr>
        <w:t>Climate,</w:t>
      </w:r>
      <w:r w:rsidRPr="000F2C88">
        <w:rPr>
          <w:rFonts w:ascii="Arial" w:hAnsi="Arial" w:cs="Arial"/>
          <w:sz w:val="20"/>
          <w:szCs w:val="20"/>
          <w:shd w:val="clear" w:color="auto" w:fill="FFFFFF"/>
        </w:rPr>
        <w:t xml:space="preserve"> 4(4), 60.</w:t>
      </w:r>
    </w:p>
    <w:p w14:paraId="3B28169E"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Paul, B. K. (1997). Flood research in Bangladesh in retrospect and prospect: a review. </w:t>
      </w:r>
      <w:proofErr w:type="spellStart"/>
      <w:r w:rsidRPr="000F2C88">
        <w:rPr>
          <w:rFonts w:ascii="Arial" w:hAnsi="Arial" w:cs="Arial"/>
          <w:sz w:val="20"/>
          <w:szCs w:val="20"/>
          <w:shd w:val="clear" w:color="auto" w:fill="FFFFFF"/>
        </w:rPr>
        <w:t>Geoforum</w:t>
      </w:r>
      <w:proofErr w:type="spellEnd"/>
      <w:r w:rsidRPr="000F2C88">
        <w:rPr>
          <w:rFonts w:ascii="Arial" w:hAnsi="Arial" w:cs="Arial"/>
          <w:sz w:val="20"/>
          <w:szCs w:val="20"/>
          <w:shd w:val="clear" w:color="auto" w:fill="FFFFFF"/>
        </w:rPr>
        <w:t>, 28(2), 121-131.</w:t>
      </w:r>
    </w:p>
    <w:p w14:paraId="0BF885D7"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Rahman, R., &amp; </w:t>
      </w:r>
      <w:proofErr w:type="spellStart"/>
      <w:r w:rsidRPr="000F2C88">
        <w:rPr>
          <w:rFonts w:ascii="Arial" w:hAnsi="Arial" w:cs="Arial"/>
          <w:sz w:val="20"/>
          <w:szCs w:val="20"/>
          <w:shd w:val="clear" w:color="auto" w:fill="FFFFFF"/>
        </w:rPr>
        <w:t>Salehin</w:t>
      </w:r>
      <w:proofErr w:type="spellEnd"/>
      <w:r w:rsidRPr="000F2C88">
        <w:rPr>
          <w:rFonts w:ascii="Arial" w:hAnsi="Arial" w:cs="Arial"/>
          <w:sz w:val="20"/>
          <w:szCs w:val="20"/>
          <w:shd w:val="clear" w:color="auto" w:fill="FFFFFF"/>
        </w:rPr>
        <w:t>, M. (2013). Flood risks and reduction approaches in Bangladesh. </w:t>
      </w:r>
      <w:r w:rsidRPr="000F2C88">
        <w:rPr>
          <w:rFonts w:ascii="Arial" w:hAnsi="Arial" w:cs="Arial"/>
          <w:i/>
          <w:iCs/>
          <w:sz w:val="20"/>
          <w:szCs w:val="20"/>
          <w:shd w:val="clear" w:color="auto" w:fill="FFFFFF"/>
        </w:rPr>
        <w:t>Disaster risk reduction approaches in Bangladesh</w:t>
      </w:r>
      <w:r w:rsidRPr="000F2C88">
        <w:rPr>
          <w:rFonts w:ascii="Arial" w:hAnsi="Arial" w:cs="Arial"/>
          <w:sz w:val="20"/>
          <w:szCs w:val="20"/>
          <w:shd w:val="clear" w:color="auto" w:fill="FFFFFF"/>
        </w:rPr>
        <w:t>, 65-90.</w:t>
      </w:r>
    </w:p>
    <w:p w14:paraId="583345CC"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Rakib, M. A., Islam, S., Nikolaos, I., </w:t>
      </w:r>
      <w:proofErr w:type="spellStart"/>
      <w:r w:rsidRPr="000F2C88">
        <w:rPr>
          <w:rFonts w:ascii="Arial" w:hAnsi="Arial" w:cs="Arial"/>
          <w:sz w:val="20"/>
          <w:szCs w:val="20"/>
          <w:shd w:val="clear" w:color="auto" w:fill="FFFFFF"/>
        </w:rPr>
        <w:t>Bodrud-Doza</w:t>
      </w:r>
      <w:proofErr w:type="spellEnd"/>
      <w:r w:rsidRPr="000F2C88">
        <w:rPr>
          <w:rFonts w:ascii="Arial" w:hAnsi="Arial" w:cs="Arial"/>
          <w:sz w:val="20"/>
          <w:szCs w:val="20"/>
          <w:shd w:val="clear" w:color="auto" w:fill="FFFFFF"/>
        </w:rPr>
        <w:t xml:space="preserve">, M., &amp; Bhuiyan, M. A. (2017). Flood vulnerability, local perception and gender role judgment using multivariate analysis: A problem-based “participatory action to Future Skill Management” to cope with flood impacts. </w:t>
      </w:r>
      <w:r w:rsidRPr="000F2C88">
        <w:rPr>
          <w:rFonts w:ascii="Arial" w:hAnsi="Arial" w:cs="Arial"/>
          <w:i/>
          <w:iCs/>
          <w:sz w:val="20"/>
          <w:szCs w:val="20"/>
          <w:shd w:val="clear" w:color="auto" w:fill="FFFFFF"/>
        </w:rPr>
        <w:t>Weather and climate extremes,</w:t>
      </w:r>
      <w:r w:rsidRPr="000F2C88">
        <w:rPr>
          <w:rFonts w:ascii="Arial" w:hAnsi="Arial" w:cs="Arial"/>
          <w:sz w:val="20"/>
          <w:szCs w:val="20"/>
          <w:shd w:val="clear" w:color="auto" w:fill="FFFFFF"/>
        </w:rPr>
        <w:t xml:space="preserve"> 18, 29-43.</w:t>
      </w:r>
    </w:p>
    <w:p w14:paraId="420981E5"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Rasul, G., &amp; Thapa, G. B. (2004). Sustainability of ecological and conventional agricultural systems in Bangladesh: an assessment based on environmental, economic and social perspectives. Agricultural systems, 79(3), 327-351.</w:t>
      </w:r>
    </w:p>
    <w:p w14:paraId="01C8FF6B"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Roy, R., Gain, A. K., Hurlbert, M. A., Samat, N., Tan, M. L., &amp; Chan, N. W. (2020). Designing adaptation pathways for flood-affected households in Bangladesh. </w:t>
      </w:r>
      <w:r w:rsidRPr="000F2C88">
        <w:rPr>
          <w:rFonts w:ascii="Arial" w:hAnsi="Arial" w:cs="Arial"/>
          <w:i/>
          <w:iCs/>
          <w:sz w:val="20"/>
          <w:szCs w:val="20"/>
          <w:shd w:val="clear" w:color="auto" w:fill="FFFFFF"/>
        </w:rPr>
        <w:t>Environment, Development and Sustainability,</w:t>
      </w:r>
      <w:r w:rsidRPr="000F2C88">
        <w:rPr>
          <w:rFonts w:ascii="Arial" w:hAnsi="Arial" w:cs="Arial"/>
          <w:sz w:val="20"/>
          <w:szCs w:val="20"/>
          <w:shd w:val="clear" w:color="auto" w:fill="FFFFFF"/>
        </w:rPr>
        <w:t xml:space="preserve"> 23, 5386-5410.</w:t>
      </w:r>
    </w:p>
    <w:p w14:paraId="16FB5B74"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Roy, S. (2018). Livelihood resilience of the indigenous Munda community in the Bangladesh Sundarbans forest. Handbook of climate change resilience, 1-22.</w:t>
      </w:r>
    </w:p>
    <w:p w14:paraId="43F031BB"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Smith, L. C., &amp; Frankenberger, T. R. (2018). Does resilience capacity reduce the negative impact of shocks on household food security? Evidence from the 2014 floods in Northern Bangladesh. World Development, 102, 358-376.</w:t>
      </w:r>
    </w:p>
    <w:p w14:paraId="70B0B370" w14:textId="1E8E8E9D"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Speranza, C. I., Wiesmann, U., &amp; Rist, S. (2014). An indicator framework for assessing livelihood resilience in the context of social–ecological dynamics. Global Environmental Change, 28, 109-119.</w:t>
      </w:r>
    </w:p>
    <w:p w14:paraId="68C80F26" w14:textId="7CF052D8" w:rsidR="007108EF" w:rsidRPr="000F2C88" w:rsidRDefault="007108EF"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Tibbs, H. (2011). Changing cultural values and the transition to sustainability. Journal of Futures Studies, 15(3), 13-32.</w:t>
      </w:r>
    </w:p>
    <w:p w14:paraId="2AA734AA" w14:textId="28F64D44" w:rsidR="007108EF" w:rsidRPr="000F2C88" w:rsidRDefault="007108EF"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Thomas, T. S., </w:t>
      </w:r>
      <w:proofErr w:type="spellStart"/>
      <w:r w:rsidRPr="000F2C88">
        <w:rPr>
          <w:rFonts w:ascii="Arial" w:hAnsi="Arial" w:cs="Arial"/>
          <w:sz w:val="20"/>
          <w:szCs w:val="20"/>
          <w:shd w:val="clear" w:color="auto" w:fill="FFFFFF"/>
        </w:rPr>
        <w:t>Mainuddin</w:t>
      </w:r>
      <w:proofErr w:type="spellEnd"/>
      <w:r w:rsidRPr="000F2C88">
        <w:rPr>
          <w:rFonts w:ascii="Arial" w:hAnsi="Arial" w:cs="Arial"/>
          <w:sz w:val="20"/>
          <w:szCs w:val="20"/>
          <w:shd w:val="clear" w:color="auto" w:fill="FFFFFF"/>
        </w:rPr>
        <w:t>, K., Chiang, C., Rahman, A., Haque, A., Islam, N., ... &amp; Sun, Y. (2013). Agriculture and adaptation in Bangladesh: Current and projected impacts of climate change (Vol. 1281). Intl Food Policy Res Inst.</w:t>
      </w:r>
    </w:p>
    <w:p w14:paraId="45E0CE17" w14:textId="01369855"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Tompkins, E. L., &amp; Adger, W. N. (2004). Does adaptive management of natural resources enhance resilience to climate </w:t>
      </w:r>
      <w:proofErr w:type="gramStart"/>
      <w:r w:rsidRPr="000F2C88">
        <w:rPr>
          <w:rFonts w:ascii="Arial" w:hAnsi="Arial" w:cs="Arial"/>
          <w:sz w:val="20"/>
          <w:szCs w:val="20"/>
          <w:shd w:val="clear" w:color="auto" w:fill="FFFFFF"/>
        </w:rPr>
        <w:t>change?.</w:t>
      </w:r>
      <w:proofErr w:type="gramEnd"/>
      <w:r w:rsidRPr="000F2C88">
        <w:rPr>
          <w:rFonts w:ascii="Arial" w:hAnsi="Arial" w:cs="Arial"/>
          <w:sz w:val="20"/>
          <w:szCs w:val="20"/>
          <w:shd w:val="clear" w:color="auto" w:fill="FFFFFF"/>
        </w:rPr>
        <w:t xml:space="preserve"> Ecology and society, 9(2).</w:t>
      </w:r>
    </w:p>
    <w:p w14:paraId="267E9506" w14:textId="78D436E3" w:rsidR="007108EF" w:rsidRPr="003D187E" w:rsidRDefault="007108EF" w:rsidP="00695225">
      <w:pPr>
        <w:spacing w:after="0" w:line="240" w:lineRule="auto"/>
        <w:ind w:left="720" w:hanging="720"/>
        <w:jc w:val="both"/>
        <w:rPr>
          <w:rFonts w:ascii="Arial" w:hAnsi="Arial" w:cs="Arial"/>
          <w:sz w:val="20"/>
          <w:szCs w:val="20"/>
          <w:shd w:val="clear" w:color="auto" w:fill="FFFFFF"/>
          <w:lang w:val="sv-SE"/>
        </w:rPr>
      </w:pPr>
      <w:r w:rsidRPr="000F2C88">
        <w:rPr>
          <w:rFonts w:ascii="Arial" w:hAnsi="Arial" w:cs="Arial"/>
          <w:sz w:val="20"/>
          <w:szCs w:val="20"/>
          <w:shd w:val="clear" w:color="auto" w:fill="FFFFFF"/>
        </w:rPr>
        <w:t xml:space="preserve">Trewavas, A. (2002). Malthus foiled again and again. </w:t>
      </w:r>
      <w:r w:rsidRPr="003D187E">
        <w:rPr>
          <w:rFonts w:ascii="Arial" w:hAnsi="Arial" w:cs="Arial"/>
          <w:sz w:val="20"/>
          <w:szCs w:val="20"/>
          <w:shd w:val="clear" w:color="auto" w:fill="FFFFFF"/>
          <w:lang w:val="sv-SE"/>
        </w:rPr>
        <w:t>Nature, 418(6898), 668-670.</w:t>
      </w:r>
    </w:p>
    <w:p w14:paraId="5C4F32AD" w14:textId="1CE6F5C2"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3D187E">
        <w:rPr>
          <w:rFonts w:ascii="Arial" w:hAnsi="Arial" w:cs="Arial"/>
          <w:sz w:val="20"/>
          <w:szCs w:val="20"/>
          <w:shd w:val="clear" w:color="auto" w:fill="FFFFFF"/>
          <w:lang w:val="sv-SE"/>
        </w:rPr>
        <w:lastRenderedPageBreak/>
        <w:t xml:space="preserve">Uddin, K., &amp; Matin, M. A. (2021). </w:t>
      </w:r>
      <w:r w:rsidRPr="000F2C88">
        <w:rPr>
          <w:rFonts w:ascii="Arial" w:hAnsi="Arial" w:cs="Arial"/>
          <w:sz w:val="20"/>
          <w:szCs w:val="20"/>
          <w:shd w:val="clear" w:color="auto" w:fill="FFFFFF"/>
        </w:rPr>
        <w:t xml:space="preserve">Potential flood hazard zonation and flood shelter suitability mapping for disaster risk mitigation in Bangladesh using geospatial technology. </w:t>
      </w:r>
      <w:r w:rsidRPr="000F2C88">
        <w:rPr>
          <w:rFonts w:ascii="Arial" w:hAnsi="Arial" w:cs="Arial"/>
          <w:i/>
          <w:iCs/>
          <w:sz w:val="20"/>
          <w:szCs w:val="20"/>
          <w:shd w:val="clear" w:color="auto" w:fill="FFFFFF"/>
        </w:rPr>
        <w:t>Progress in disaster science,</w:t>
      </w:r>
      <w:r w:rsidRPr="000F2C88">
        <w:rPr>
          <w:rFonts w:ascii="Arial" w:hAnsi="Arial" w:cs="Arial"/>
          <w:sz w:val="20"/>
          <w:szCs w:val="20"/>
          <w:shd w:val="clear" w:color="auto" w:fill="FFFFFF"/>
        </w:rPr>
        <w:t xml:space="preserve"> 11, 100185.</w:t>
      </w:r>
    </w:p>
    <w:p w14:paraId="636EDDA7" w14:textId="5A6A9FEE" w:rsidR="006554FF" w:rsidRPr="000F2C88" w:rsidRDefault="006554FF"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UNDP (United Nations Development Programme). (2011). Human Development Report 2011- Sustainability and Equity: A Better Future for All, UN Plaza, New York.</w:t>
      </w:r>
    </w:p>
    <w:p w14:paraId="65580D62"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Walker, B., Holling, C. S., Carpenter, S. R., &amp; Kinzig, A. (2004). Resilience, adaptability and transformability in social–ecological systems. Ecology and society, 9(2).</w:t>
      </w:r>
    </w:p>
    <w:p w14:paraId="7E065013"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Walter, K. M., Zimov, S. A., Chanton, J. P., </w:t>
      </w:r>
      <w:proofErr w:type="spellStart"/>
      <w:r w:rsidRPr="000F2C88">
        <w:rPr>
          <w:rFonts w:ascii="Arial" w:hAnsi="Arial" w:cs="Arial"/>
          <w:sz w:val="20"/>
          <w:szCs w:val="20"/>
          <w:shd w:val="clear" w:color="auto" w:fill="FFFFFF"/>
        </w:rPr>
        <w:t>Verbyla</w:t>
      </w:r>
      <w:proofErr w:type="spellEnd"/>
      <w:r w:rsidRPr="000F2C88">
        <w:rPr>
          <w:rFonts w:ascii="Arial" w:hAnsi="Arial" w:cs="Arial"/>
          <w:sz w:val="20"/>
          <w:szCs w:val="20"/>
          <w:shd w:val="clear" w:color="auto" w:fill="FFFFFF"/>
        </w:rPr>
        <w:t>, D., &amp; Chapin III, F. S. (2006). Methane bubbling from Siberian thaw lakes as a positive feedback to climate warming. nature, 443(7107), 71-75.</w:t>
      </w:r>
    </w:p>
    <w:p w14:paraId="533AE32F" w14:textId="77777777" w:rsidR="000654C6" w:rsidRPr="000F2C88" w:rsidRDefault="000654C6" w:rsidP="00695225">
      <w:pPr>
        <w:spacing w:after="0" w:line="240" w:lineRule="auto"/>
        <w:ind w:left="720" w:hanging="720"/>
        <w:jc w:val="both"/>
        <w:rPr>
          <w:rFonts w:ascii="Arial" w:hAnsi="Arial" w:cs="Arial"/>
          <w:sz w:val="20"/>
          <w:szCs w:val="20"/>
          <w:shd w:val="clear" w:color="auto" w:fill="FFFFFF"/>
        </w:rPr>
      </w:pPr>
      <w:proofErr w:type="spellStart"/>
      <w:r w:rsidRPr="000F2C88">
        <w:rPr>
          <w:rFonts w:ascii="Arial" w:hAnsi="Arial" w:cs="Arial"/>
          <w:sz w:val="20"/>
          <w:szCs w:val="20"/>
          <w:shd w:val="clear" w:color="auto" w:fill="FFFFFF"/>
        </w:rPr>
        <w:t>Weldegebriel</w:t>
      </w:r>
      <w:proofErr w:type="spellEnd"/>
      <w:r w:rsidRPr="000F2C88">
        <w:rPr>
          <w:rFonts w:ascii="Arial" w:hAnsi="Arial" w:cs="Arial"/>
          <w:sz w:val="20"/>
          <w:szCs w:val="20"/>
          <w:shd w:val="clear" w:color="auto" w:fill="FFFFFF"/>
        </w:rPr>
        <w:t xml:space="preserve">, Z. B., &amp; </w:t>
      </w:r>
      <w:proofErr w:type="spellStart"/>
      <w:r w:rsidRPr="000F2C88">
        <w:rPr>
          <w:rFonts w:ascii="Arial" w:hAnsi="Arial" w:cs="Arial"/>
          <w:sz w:val="20"/>
          <w:szCs w:val="20"/>
          <w:shd w:val="clear" w:color="auto" w:fill="FFFFFF"/>
        </w:rPr>
        <w:t>Amphune</w:t>
      </w:r>
      <w:proofErr w:type="spellEnd"/>
      <w:r w:rsidRPr="000F2C88">
        <w:rPr>
          <w:rFonts w:ascii="Arial" w:hAnsi="Arial" w:cs="Arial"/>
          <w:sz w:val="20"/>
          <w:szCs w:val="20"/>
          <w:shd w:val="clear" w:color="auto" w:fill="FFFFFF"/>
        </w:rPr>
        <w:t>, B. E. (2017). Livelihood resilience in the face of recurring floods: an empirical evidence from Northwest Ethiopia. Geoenvironmental Disasters, 4, 1-19.</w:t>
      </w:r>
    </w:p>
    <w:p w14:paraId="152A6CB3" w14:textId="4B8C697C" w:rsidR="000654C6"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Welle, T., &amp; Birkmann, J. (2015). The world risk index–an approach to assess risk and vulnerability on a global scale. Journal of Extreme Events, 2(01), 1550003.</w:t>
      </w:r>
    </w:p>
    <w:p w14:paraId="64B7A365" w14:textId="525E07D1" w:rsidR="00614E89" w:rsidRPr="000F2C88" w:rsidRDefault="00614E89"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rPr>
        <w:t xml:space="preserve">Yamane, Taro. (1967). Statistics: An Introductory Analysis, 2nd Ed., New York:  Harper and Row. </w:t>
      </w:r>
    </w:p>
    <w:p w14:paraId="445A371D" w14:textId="5958A150" w:rsidR="00614E89" w:rsidRPr="000F2C88" w:rsidRDefault="000654C6" w:rsidP="00695225">
      <w:pPr>
        <w:spacing w:after="0" w:line="240" w:lineRule="auto"/>
        <w:ind w:left="720" w:hanging="720"/>
        <w:jc w:val="both"/>
        <w:rPr>
          <w:rFonts w:ascii="Arial" w:hAnsi="Arial" w:cs="Arial"/>
          <w:sz w:val="20"/>
          <w:szCs w:val="20"/>
          <w:shd w:val="clear" w:color="auto" w:fill="FFFFFF"/>
        </w:rPr>
      </w:pPr>
      <w:r w:rsidRPr="000F2C88">
        <w:rPr>
          <w:rFonts w:ascii="Arial" w:hAnsi="Arial" w:cs="Arial"/>
          <w:sz w:val="20"/>
          <w:szCs w:val="20"/>
          <w:shd w:val="clear" w:color="auto" w:fill="FFFFFF"/>
          <w:lang w:val="pl-PL"/>
        </w:rPr>
        <w:t xml:space="preserve">Zhou, W., Ma, Z., Guo, S., Deng, X., &amp; Xu, D. (2021). </w:t>
      </w:r>
      <w:r w:rsidRPr="000F2C88">
        <w:rPr>
          <w:rFonts w:ascii="Arial" w:hAnsi="Arial" w:cs="Arial"/>
          <w:sz w:val="20"/>
          <w:szCs w:val="20"/>
          <w:shd w:val="clear" w:color="auto" w:fill="FFFFFF"/>
        </w:rPr>
        <w:t>Livelihood capital, evacuation and relocation willingness of residents in earthquake-stricken areas of rural China. Safety science, 141, 105350.</w:t>
      </w:r>
    </w:p>
    <w:sectPr w:rsidR="00614E89" w:rsidRPr="000F2C88" w:rsidSect="003B5BEB">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A559B" w14:textId="77777777" w:rsidR="00BA31B8" w:rsidRDefault="00BA31B8" w:rsidP="007547F5">
      <w:pPr>
        <w:spacing w:after="0" w:line="240" w:lineRule="auto"/>
      </w:pPr>
      <w:r>
        <w:separator/>
      </w:r>
    </w:p>
  </w:endnote>
  <w:endnote w:type="continuationSeparator" w:id="0">
    <w:p w14:paraId="0E5CB106" w14:textId="77777777" w:rsidR="00BA31B8" w:rsidRDefault="00BA31B8" w:rsidP="0075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3710" w14:textId="77777777" w:rsidR="003B5BEB" w:rsidRDefault="003B5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134044"/>
      <w:docPartObj>
        <w:docPartGallery w:val="Page Numbers (Bottom of Page)"/>
        <w:docPartUnique/>
      </w:docPartObj>
    </w:sdtPr>
    <w:sdtEndPr>
      <w:rPr>
        <w:rFonts w:ascii="Times New Roman" w:hAnsi="Times New Roman" w:cs="Times New Roman"/>
        <w:noProof/>
      </w:rPr>
    </w:sdtEndPr>
    <w:sdtContent>
      <w:p w14:paraId="2A8E5932" w14:textId="5C2B315D" w:rsidR="007547F5" w:rsidRPr="007547F5" w:rsidRDefault="007547F5">
        <w:pPr>
          <w:pStyle w:val="Footer"/>
          <w:rPr>
            <w:rFonts w:ascii="Times New Roman" w:hAnsi="Times New Roman" w:cs="Times New Roman"/>
          </w:rPr>
        </w:pPr>
        <w:r w:rsidRPr="007547F5">
          <w:rPr>
            <w:rFonts w:ascii="Times New Roman" w:hAnsi="Times New Roman" w:cs="Times New Roman"/>
          </w:rPr>
          <w:fldChar w:fldCharType="begin"/>
        </w:r>
        <w:r w:rsidRPr="007547F5">
          <w:rPr>
            <w:rFonts w:ascii="Times New Roman" w:hAnsi="Times New Roman" w:cs="Times New Roman"/>
          </w:rPr>
          <w:instrText xml:space="preserve"> PAGE   \* MERGEFORMAT </w:instrText>
        </w:r>
        <w:r w:rsidRPr="007547F5">
          <w:rPr>
            <w:rFonts w:ascii="Times New Roman" w:hAnsi="Times New Roman" w:cs="Times New Roman"/>
          </w:rPr>
          <w:fldChar w:fldCharType="separate"/>
        </w:r>
        <w:r w:rsidRPr="007547F5">
          <w:rPr>
            <w:rFonts w:ascii="Times New Roman" w:hAnsi="Times New Roman" w:cs="Times New Roman"/>
            <w:noProof/>
          </w:rPr>
          <w:t>2</w:t>
        </w:r>
        <w:r w:rsidRPr="007547F5">
          <w:rPr>
            <w:rFonts w:ascii="Times New Roman" w:hAnsi="Times New Roman" w:cs="Times New Roman"/>
            <w:noProof/>
          </w:rPr>
          <w:fldChar w:fldCharType="end"/>
        </w:r>
      </w:p>
    </w:sdtContent>
  </w:sdt>
  <w:p w14:paraId="2EC16259" w14:textId="77777777" w:rsidR="007547F5" w:rsidRDefault="00754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B045" w14:textId="77777777" w:rsidR="003B5BEB" w:rsidRDefault="003B5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B4C5D" w14:textId="77777777" w:rsidR="00BA31B8" w:rsidRDefault="00BA31B8" w:rsidP="007547F5">
      <w:pPr>
        <w:spacing w:after="0" w:line="240" w:lineRule="auto"/>
      </w:pPr>
      <w:r>
        <w:separator/>
      </w:r>
    </w:p>
  </w:footnote>
  <w:footnote w:type="continuationSeparator" w:id="0">
    <w:p w14:paraId="2D74512D" w14:textId="77777777" w:rsidR="00BA31B8" w:rsidRDefault="00BA31B8" w:rsidP="00754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47DE" w14:textId="1691DA6B" w:rsidR="003B5BEB" w:rsidRDefault="003B5BEB">
    <w:pPr>
      <w:pStyle w:val="Header"/>
    </w:pPr>
    <w:r>
      <w:rPr>
        <w:noProof/>
      </w:rPr>
      <w:pict w14:anchorId="487DA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4641" o:spid="_x0000_s2050" type="#_x0000_t136" style="position:absolute;margin-left:0;margin-top:0;width:521.4pt;height:97.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83EE" w14:textId="2B1EB08A" w:rsidR="003B5BEB" w:rsidRDefault="003B5BEB">
    <w:pPr>
      <w:pStyle w:val="Header"/>
    </w:pPr>
    <w:r>
      <w:rPr>
        <w:noProof/>
      </w:rPr>
      <w:pict w14:anchorId="5DDE1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4642" o:spid="_x0000_s2051" type="#_x0000_t136" style="position:absolute;margin-left:0;margin-top:0;width:521.4pt;height:97.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D8A3" w14:textId="0A5A64C1" w:rsidR="003B5BEB" w:rsidRDefault="003B5BEB">
    <w:pPr>
      <w:pStyle w:val="Header"/>
    </w:pPr>
    <w:r>
      <w:rPr>
        <w:noProof/>
      </w:rPr>
      <w:pict w14:anchorId="0989E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4640" o:spid="_x0000_s2049" type="#_x0000_t136" style="position:absolute;margin-left:0;margin-top:0;width:521.4pt;height:97.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19EE"/>
    <w:multiLevelType w:val="multilevel"/>
    <w:tmpl w:val="E6D8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A7B48"/>
    <w:multiLevelType w:val="multilevel"/>
    <w:tmpl w:val="91E0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A1B72"/>
    <w:multiLevelType w:val="hybridMultilevel"/>
    <w:tmpl w:val="34F02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954CA"/>
    <w:multiLevelType w:val="multilevel"/>
    <w:tmpl w:val="1964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E1CC2"/>
    <w:multiLevelType w:val="hybridMultilevel"/>
    <w:tmpl w:val="C6F06C14"/>
    <w:lvl w:ilvl="0" w:tplc="ABD828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7EB9A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0394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CE91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6337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8BCB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E8CF3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1865A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EEE1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1D5530"/>
    <w:multiLevelType w:val="multilevel"/>
    <w:tmpl w:val="D8B8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67C"/>
    <w:multiLevelType w:val="multilevel"/>
    <w:tmpl w:val="6C0A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D138E"/>
    <w:multiLevelType w:val="multilevel"/>
    <w:tmpl w:val="AD40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06721A"/>
    <w:multiLevelType w:val="hybridMultilevel"/>
    <w:tmpl w:val="35649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90580"/>
    <w:multiLevelType w:val="hybridMultilevel"/>
    <w:tmpl w:val="39062D72"/>
    <w:lvl w:ilvl="0" w:tplc="DB5AB9A8">
      <w:start w:val="1"/>
      <w:numFmt w:val="decimal"/>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AB08E">
      <w:start w:val="1"/>
      <w:numFmt w:val="lowerLetter"/>
      <w:lvlText w:val="%2"/>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EAB50">
      <w:start w:val="1"/>
      <w:numFmt w:val="lowerRoman"/>
      <w:lvlText w:val="%3"/>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E3F42">
      <w:start w:val="1"/>
      <w:numFmt w:val="decimal"/>
      <w:lvlText w:val="%4"/>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E672C">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2CDCA">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CD0FA">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82F68">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6BF86">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C864C1"/>
    <w:multiLevelType w:val="multilevel"/>
    <w:tmpl w:val="1F28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9721AD"/>
    <w:multiLevelType w:val="hybridMultilevel"/>
    <w:tmpl w:val="2716DF7A"/>
    <w:lvl w:ilvl="0" w:tplc="DF3CB8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2D04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CC61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00B2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0EDA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E2B7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E8FC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8BD0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6D89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1"/>
  </w:num>
  <w:num w:numId="3">
    <w:abstractNumId w:val="4"/>
  </w:num>
  <w:num w:numId="4">
    <w:abstractNumId w:val="8"/>
  </w:num>
  <w:num w:numId="5">
    <w:abstractNumId w:val="2"/>
  </w:num>
  <w:num w:numId="6">
    <w:abstractNumId w:val="7"/>
  </w:num>
  <w:num w:numId="7">
    <w:abstractNumId w:val="1"/>
  </w:num>
  <w:num w:numId="8">
    <w:abstractNumId w:val="6"/>
  </w:num>
  <w:num w:numId="9">
    <w:abstractNumId w:val="5"/>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CC"/>
    <w:rsid w:val="000253C9"/>
    <w:rsid w:val="00030FEC"/>
    <w:rsid w:val="00031B0A"/>
    <w:rsid w:val="000415F7"/>
    <w:rsid w:val="00045C84"/>
    <w:rsid w:val="000654C6"/>
    <w:rsid w:val="00065784"/>
    <w:rsid w:val="00066290"/>
    <w:rsid w:val="000677BD"/>
    <w:rsid w:val="000821B7"/>
    <w:rsid w:val="000857F0"/>
    <w:rsid w:val="000A69CC"/>
    <w:rsid w:val="000C112B"/>
    <w:rsid w:val="000C4164"/>
    <w:rsid w:val="000D132F"/>
    <w:rsid w:val="000D6F01"/>
    <w:rsid w:val="000F2C88"/>
    <w:rsid w:val="00114F12"/>
    <w:rsid w:val="00116E52"/>
    <w:rsid w:val="00120054"/>
    <w:rsid w:val="0013073D"/>
    <w:rsid w:val="0014267B"/>
    <w:rsid w:val="00145BF5"/>
    <w:rsid w:val="001462EC"/>
    <w:rsid w:val="00155BD1"/>
    <w:rsid w:val="00160CA4"/>
    <w:rsid w:val="0017074B"/>
    <w:rsid w:val="00177919"/>
    <w:rsid w:val="00183965"/>
    <w:rsid w:val="001877C3"/>
    <w:rsid w:val="001901E7"/>
    <w:rsid w:val="001923EF"/>
    <w:rsid w:val="00193009"/>
    <w:rsid w:val="0019326E"/>
    <w:rsid w:val="00193474"/>
    <w:rsid w:val="0019740A"/>
    <w:rsid w:val="001A2A2E"/>
    <w:rsid w:val="001A2FAF"/>
    <w:rsid w:val="001A4FB5"/>
    <w:rsid w:val="001B4CB3"/>
    <w:rsid w:val="001B619A"/>
    <w:rsid w:val="001C1881"/>
    <w:rsid w:val="001C3137"/>
    <w:rsid w:val="001C5EE1"/>
    <w:rsid w:val="001C619C"/>
    <w:rsid w:val="001D553F"/>
    <w:rsid w:val="00216D54"/>
    <w:rsid w:val="00217EDE"/>
    <w:rsid w:val="0022134B"/>
    <w:rsid w:val="002230CD"/>
    <w:rsid w:val="00231DF6"/>
    <w:rsid w:val="00232A48"/>
    <w:rsid w:val="002372F8"/>
    <w:rsid w:val="00237491"/>
    <w:rsid w:val="002448BA"/>
    <w:rsid w:val="00246805"/>
    <w:rsid w:val="00246E17"/>
    <w:rsid w:val="00247946"/>
    <w:rsid w:val="00254B5D"/>
    <w:rsid w:val="0026072E"/>
    <w:rsid w:val="00266ACA"/>
    <w:rsid w:val="002779A7"/>
    <w:rsid w:val="00287470"/>
    <w:rsid w:val="002A35CD"/>
    <w:rsid w:val="002B1E4A"/>
    <w:rsid w:val="002B4081"/>
    <w:rsid w:val="002C3E96"/>
    <w:rsid w:val="002D3E80"/>
    <w:rsid w:val="002F09AE"/>
    <w:rsid w:val="002F1160"/>
    <w:rsid w:val="003056AE"/>
    <w:rsid w:val="00314896"/>
    <w:rsid w:val="003451DF"/>
    <w:rsid w:val="0034555B"/>
    <w:rsid w:val="00353308"/>
    <w:rsid w:val="00356254"/>
    <w:rsid w:val="0036035A"/>
    <w:rsid w:val="0036490A"/>
    <w:rsid w:val="0037079A"/>
    <w:rsid w:val="00372140"/>
    <w:rsid w:val="003B5BEB"/>
    <w:rsid w:val="003C6667"/>
    <w:rsid w:val="003D187E"/>
    <w:rsid w:val="003E2CFB"/>
    <w:rsid w:val="003F0BFF"/>
    <w:rsid w:val="0041679D"/>
    <w:rsid w:val="004219E9"/>
    <w:rsid w:val="00422536"/>
    <w:rsid w:val="00426425"/>
    <w:rsid w:val="0042783B"/>
    <w:rsid w:val="004321E4"/>
    <w:rsid w:val="00436EC3"/>
    <w:rsid w:val="00440F1E"/>
    <w:rsid w:val="00450642"/>
    <w:rsid w:val="00454AD8"/>
    <w:rsid w:val="00457796"/>
    <w:rsid w:val="00460EDE"/>
    <w:rsid w:val="004706E3"/>
    <w:rsid w:val="00475765"/>
    <w:rsid w:val="00491DFB"/>
    <w:rsid w:val="00495797"/>
    <w:rsid w:val="004A7FD5"/>
    <w:rsid w:val="004B0E8F"/>
    <w:rsid w:val="004B2172"/>
    <w:rsid w:val="004C5B7E"/>
    <w:rsid w:val="004D6517"/>
    <w:rsid w:val="004E1614"/>
    <w:rsid w:val="004E1C01"/>
    <w:rsid w:val="004E7246"/>
    <w:rsid w:val="004F2663"/>
    <w:rsid w:val="004F2B60"/>
    <w:rsid w:val="004F2D8D"/>
    <w:rsid w:val="004F406C"/>
    <w:rsid w:val="00502FD8"/>
    <w:rsid w:val="00512685"/>
    <w:rsid w:val="00522DBF"/>
    <w:rsid w:val="005251E4"/>
    <w:rsid w:val="00527BF2"/>
    <w:rsid w:val="00536B27"/>
    <w:rsid w:val="00547C8F"/>
    <w:rsid w:val="00556473"/>
    <w:rsid w:val="00560FE8"/>
    <w:rsid w:val="00576778"/>
    <w:rsid w:val="00583884"/>
    <w:rsid w:val="00583C01"/>
    <w:rsid w:val="00583ED4"/>
    <w:rsid w:val="00594512"/>
    <w:rsid w:val="00596D5C"/>
    <w:rsid w:val="005A00FE"/>
    <w:rsid w:val="005A05DC"/>
    <w:rsid w:val="005A63E2"/>
    <w:rsid w:val="005B1C91"/>
    <w:rsid w:val="005B6081"/>
    <w:rsid w:val="005C311C"/>
    <w:rsid w:val="005C7E3B"/>
    <w:rsid w:val="005D0E28"/>
    <w:rsid w:val="005D1C66"/>
    <w:rsid w:val="005F494F"/>
    <w:rsid w:val="00605066"/>
    <w:rsid w:val="00605EED"/>
    <w:rsid w:val="00612C29"/>
    <w:rsid w:val="00614E89"/>
    <w:rsid w:val="006155AD"/>
    <w:rsid w:val="00622BE0"/>
    <w:rsid w:val="00624451"/>
    <w:rsid w:val="00634846"/>
    <w:rsid w:val="00637D8B"/>
    <w:rsid w:val="00637FC5"/>
    <w:rsid w:val="006554FF"/>
    <w:rsid w:val="00675826"/>
    <w:rsid w:val="00684879"/>
    <w:rsid w:val="006941B4"/>
    <w:rsid w:val="00695225"/>
    <w:rsid w:val="006A30DB"/>
    <w:rsid w:val="006A3DF6"/>
    <w:rsid w:val="006C14C4"/>
    <w:rsid w:val="006C29B0"/>
    <w:rsid w:val="006C41DD"/>
    <w:rsid w:val="006D4EA5"/>
    <w:rsid w:val="006D64EB"/>
    <w:rsid w:val="006F6A8F"/>
    <w:rsid w:val="0070107C"/>
    <w:rsid w:val="007016BE"/>
    <w:rsid w:val="0070311B"/>
    <w:rsid w:val="007108EF"/>
    <w:rsid w:val="00712F6D"/>
    <w:rsid w:val="007166B7"/>
    <w:rsid w:val="00717597"/>
    <w:rsid w:val="007217B0"/>
    <w:rsid w:val="00723393"/>
    <w:rsid w:val="00751062"/>
    <w:rsid w:val="007516B3"/>
    <w:rsid w:val="007547F5"/>
    <w:rsid w:val="00756CB0"/>
    <w:rsid w:val="00757ABF"/>
    <w:rsid w:val="007772AE"/>
    <w:rsid w:val="00782880"/>
    <w:rsid w:val="00782B32"/>
    <w:rsid w:val="007844D6"/>
    <w:rsid w:val="00785A6B"/>
    <w:rsid w:val="00793DFE"/>
    <w:rsid w:val="007A2AF1"/>
    <w:rsid w:val="007A3CE2"/>
    <w:rsid w:val="007A5AE8"/>
    <w:rsid w:val="007C1F16"/>
    <w:rsid w:val="007C22BD"/>
    <w:rsid w:val="007C6BE3"/>
    <w:rsid w:val="007D66CB"/>
    <w:rsid w:val="007D7901"/>
    <w:rsid w:val="007E456F"/>
    <w:rsid w:val="007F3302"/>
    <w:rsid w:val="007F443E"/>
    <w:rsid w:val="008050B1"/>
    <w:rsid w:val="00805CBE"/>
    <w:rsid w:val="00810F97"/>
    <w:rsid w:val="00816989"/>
    <w:rsid w:val="008169B0"/>
    <w:rsid w:val="00817C62"/>
    <w:rsid w:val="00823974"/>
    <w:rsid w:val="008313A2"/>
    <w:rsid w:val="00847A35"/>
    <w:rsid w:val="008505A8"/>
    <w:rsid w:val="008602B7"/>
    <w:rsid w:val="00863E81"/>
    <w:rsid w:val="00874C85"/>
    <w:rsid w:val="00876B84"/>
    <w:rsid w:val="008851F1"/>
    <w:rsid w:val="00887790"/>
    <w:rsid w:val="00892BC6"/>
    <w:rsid w:val="00895478"/>
    <w:rsid w:val="008A0929"/>
    <w:rsid w:val="008A3990"/>
    <w:rsid w:val="008B008F"/>
    <w:rsid w:val="008C2131"/>
    <w:rsid w:val="008D0FFA"/>
    <w:rsid w:val="008D26BF"/>
    <w:rsid w:val="008E4570"/>
    <w:rsid w:val="008E7209"/>
    <w:rsid w:val="008F00AD"/>
    <w:rsid w:val="008F71B8"/>
    <w:rsid w:val="00902FAD"/>
    <w:rsid w:val="009173C9"/>
    <w:rsid w:val="00922CF4"/>
    <w:rsid w:val="00925581"/>
    <w:rsid w:val="00933BF7"/>
    <w:rsid w:val="009426A4"/>
    <w:rsid w:val="009433B6"/>
    <w:rsid w:val="00946208"/>
    <w:rsid w:val="009602FB"/>
    <w:rsid w:val="00962348"/>
    <w:rsid w:val="00980E32"/>
    <w:rsid w:val="009A3BDB"/>
    <w:rsid w:val="009B4D85"/>
    <w:rsid w:val="009B60C2"/>
    <w:rsid w:val="009B6343"/>
    <w:rsid w:val="009B660E"/>
    <w:rsid w:val="009B68B6"/>
    <w:rsid w:val="009C3036"/>
    <w:rsid w:val="009D5317"/>
    <w:rsid w:val="009E38BC"/>
    <w:rsid w:val="009E4868"/>
    <w:rsid w:val="009E704A"/>
    <w:rsid w:val="00A0453E"/>
    <w:rsid w:val="00A05808"/>
    <w:rsid w:val="00A07D1B"/>
    <w:rsid w:val="00A11708"/>
    <w:rsid w:val="00A201E8"/>
    <w:rsid w:val="00A277A9"/>
    <w:rsid w:val="00A34098"/>
    <w:rsid w:val="00A56A12"/>
    <w:rsid w:val="00A56F98"/>
    <w:rsid w:val="00A95191"/>
    <w:rsid w:val="00A953B8"/>
    <w:rsid w:val="00A96950"/>
    <w:rsid w:val="00AA06AA"/>
    <w:rsid w:val="00AA7166"/>
    <w:rsid w:val="00AB04B9"/>
    <w:rsid w:val="00AB20A7"/>
    <w:rsid w:val="00AB3969"/>
    <w:rsid w:val="00AB636E"/>
    <w:rsid w:val="00AC2F8C"/>
    <w:rsid w:val="00AD0904"/>
    <w:rsid w:val="00AE1057"/>
    <w:rsid w:val="00AE7038"/>
    <w:rsid w:val="00AE769B"/>
    <w:rsid w:val="00AF1871"/>
    <w:rsid w:val="00AF756A"/>
    <w:rsid w:val="00B07837"/>
    <w:rsid w:val="00B1372F"/>
    <w:rsid w:val="00B168A5"/>
    <w:rsid w:val="00B20B8D"/>
    <w:rsid w:val="00B416FB"/>
    <w:rsid w:val="00B43663"/>
    <w:rsid w:val="00B44A50"/>
    <w:rsid w:val="00B543EC"/>
    <w:rsid w:val="00B57F69"/>
    <w:rsid w:val="00B638B2"/>
    <w:rsid w:val="00B663F3"/>
    <w:rsid w:val="00B72609"/>
    <w:rsid w:val="00B82B42"/>
    <w:rsid w:val="00B956E2"/>
    <w:rsid w:val="00BA2810"/>
    <w:rsid w:val="00BA31B8"/>
    <w:rsid w:val="00BA48B0"/>
    <w:rsid w:val="00BA65B5"/>
    <w:rsid w:val="00BA6C38"/>
    <w:rsid w:val="00BB0ECB"/>
    <w:rsid w:val="00BB302E"/>
    <w:rsid w:val="00BC12C6"/>
    <w:rsid w:val="00BD1967"/>
    <w:rsid w:val="00BD6349"/>
    <w:rsid w:val="00C13153"/>
    <w:rsid w:val="00C1514F"/>
    <w:rsid w:val="00C2049F"/>
    <w:rsid w:val="00C31A16"/>
    <w:rsid w:val="00C50F64"/>
    <w:rsid w:val="00C54E5B"/>
    <w:rsid w:val="00C6210E"/>
    <w:rsid w:val="00C658FB"/>
    <w:rsid w:val="00C725F9"/>
    <w:rsid w:val="00C76FE1"/>
    <w:rsid w:val="00C86117"/>
    <w:rsid w:val="00C9386C"/>
    <w:rsid w:val="00CA7280"/>
    <w:rsid w:val="00CB7A9E"/>
    <w:rsid w:val="00CD2C7E"/>
    <w:rsid w:val="00CD3094"/>
    <w:rsid w:val="00CE7311"/>
    <w:rsid w:val="00CF00B4"/>
    <w:rsid w:val="00CF2583"/>
    <w:rsid w:val="00CF6637"/>
    <w:rsid w:val="00D03FD1"/>
    <w:rsid w:val="00D17AD5"/>
    <w:rsid w:val="00D3041F"/>
    <w:rsid w:val="00D32DE7"/>
    <w:rsid w:val="00D45A3B"/>
    <w:rsid w:val="00D60EC2"/>
    <w:rsid w:val="00D70A53"/>
    <w:rsid w:val="00D85B14"/>
    <w:rsid w:val="00D870C2"/>
    <w:rsid w:val="00D92AE5"/>
    <w:rsid w:val="00DA203F"/>
    <w:rsid w:val="00DB2E83"/>
    <w:rsid w:val="00DB4322"/>
    <w:rsid w:val="00DC4350"/>
    <w:rsid w:val="00DC47AE"/>
    <w:rsid w:val="00DC4EE9"/>
    <w:rsid w:val="00DC5838"/>
    <w:rsid w:val="00DE3E11"/>
    <w:rsid w:val="00DE68CF"/>
    <w:rsid w:val="00DF25C5"/>
    <w:rsid w:val="00DF4885"/>
    <w:rsid w:val="00DF5B5F"/>
    <w:rsid w:val="00DF7E2A"/>
    <w:rsid w:val="00E15C5B"/>
    <w:rsid w:val="00E16E10"/>
    <w:rsid w:val="00E25495"/>
    <w:rsid w:val="00E31F59"/>
    <w:rsid w:val="00E343E7"/>
    <w:rsid w:val="00E36728"/>
    <w:rsid w:val="00E43966"/>
    <w:rsid w:val="00E542A7"/>
    <w:rsid w:val="00E7090E"/>
    <w:rsid w:val="00E74A59"/>
    <w:rsid w:val="00E77B8A"/>
    <w:rsid w:val="00E81280"/>
    <w:rsid w:val="00E831C2"/>
    <w:rsid w:val="00E85BBF"/>
    <w:rsid w:val="00E953C1"/>
    <w:rsid w:val="00E9608B"/>
    <w:rsid w:val="00E96C24"/>
    <w:rsid w:val="00EB0D17"/>
    <w:rsid w:val="00EB2A09"/>
    <w:rsid w:val="00EB48DD"/>
    <w:rsid w:val="00EC07CF"/>
    <w:rsid w:val="00EC4A34"/>
    <w:rsid w:val="00ED792D"/>
    <w:rsid w:val="00EE182F"/>
    <w:rsid w:val="00EE5776"/>
    <w:rsid w:val="00EE737B"/>
    <w:rsid w:val="00EE73B1"/>
    <w:rsid w:val="00EF1960"/>
    <w:rsid w:val="00F03BB4"/>
    <w:rsid w:val="00F050B5"/>
    <w:rsid w:val="00F10987"/>
    <w:rsid w:val="00F30EF7"/>
    <w:rsid w:val="00F37572"/>
    <w:rsid w:val="00F52600"/>
    <w:rsid w:val="00F602F7"/>
    <w:rsid w:val="00F60501"/>
    <w:rsid w:val="00F61C86"/>
    <w:rsid w:val="00F63E61"/>
    <w:rsid w:val="00F67B3D"/>
    <w:rsid w:val="00F75340"/>
    <w:rsid w:val="00F7712C"/>
    <w:rsid w:val="00F77A08"/>
    <w:rsid w:val="00F84733"/>
    <w:rsid w:val="00F91237"/>
    <w:rsid w:val="00F96A7A"/>
    <w:rsid w:val="00FA02E0"/>
    <w:rsid w:val="00FA1B12"/>
    <w:rsid w:val="00FA5412"/>
    <w:rsid w:val="00FB565D"/>
    <w:rsid w:val="00FC5DA7"/>
    <w:rsid w:val="00FC6A0E"/>
    <w:rsid w:val="00FC6BD9"/>
    <w:rsid w:val="00FE00B8"/>
    <w:rsid w:val="00FE393F"/>
    <w:rsid w:val="00FE4305"/>
    <w:rsid w:val="00FE64C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404F04"/>
  <w15:chartTrackingRefBased/>
  <w15:docId w15:val="{DFE60C67-D0BA-4275-BC04-A584F528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rsid w:val="00CD3094"/>
    <w:pPr>
      <w:keepNext/>
      <w:keepLines/>
      <w:spacing w:after="122" w:line="250" w:lineRule="auto"/>
      <w:ind w:left="240" w:hanging="10"/>
      <w:jc w:val="both"/>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166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1F1"/>
    <w:pPr>
      <w:ind w:left="720"/>
      <w:contextualSpacing/>
    </w:pPr>
  </w:style>
  <w:style w:type="character" w:customStyle="1" w:styleId="Heading2Char">
    <w:name w:val="Heading 2 Char"/>
    <w:basedOn w:val="DefaultParagraphFont"/>
    <w:link w:val="Heading2"/>
    <w:rsid w:val="00CD3094"/>
    <w:rPr>
      <w:rFonts w:ascii="Times New Roman" w:eastAsia="Times New Roman" w:hAnsi="Times New Roman" w:cs="Times New Roman"/>
      <w:b/>
      <w:color w:val="000000"/>
      <w:sz w:val="24"/>
    </w:rPr>
  </w:style>
  <w:style w:type="table" w:customStyle="1" w:styleId="TableGrid">
    <w:name w:val="TableGrid"/>
    <w:rsid w:val="00CD3094"/>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6941B4"/>
    <w:rPr>
      <w:color w:val="808080"/>
    </w:rPr>
  </w:style>
  <w:style w:type="character" w:customStyle="1" w:styleId="Heading3Char">
    <w:name w:val="Heading 3 Char"/>
    <w:basedOn w:val="DefaultParagraphFont"/>
    <w:link w:val="Heading3"/>
    <w:uiPriority w:val="9"/>
    <w:semiHidden/>
    <w:rsid w:val="007166B7"/>
    <w:rPr>
      <w:rFonts w:asciiTheme="majorHAnsi" w:eastAsiaTheme="majorEastAsia" w:hAnsiTheme="majorHAnsi" w:cstheme="majorBidi"/>
      <w:color w:val="1F3763" w:themeColor="accent1" w:themeShade="7F"/>
      <w:sz w:val="24"/>
      <w:szCs w:val="24"/>
    </w:rPr>
  </w:style>
  <w:style w:type="paragraph" w:customStyle="1" w:styleId="my-0">
    <w:name w:val="my-0"/>
    <w:basedOn w:val="Normal"/>
    <w:rsid w:val="007166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66B7"/>
    <w:rPr>
      <w:b/>
      <w:bCs/>
    </w:rPr>
  </w:style>
  <w:style w:type="character" w:customStyle="1" w:styleId="whitespace-nowrap">
    <w:name w:val="whitespace-nowrap"/>
    <w:basedOn w:val="DefaultParagraphFont"/>
    <w:rsid w:val="007166B7"/>
  </w:style>
  <w:style w:type="character" w:styleId="Hyperlink">
    <w:name w:val="Hyperlink"/>
    <w:basedOn w:val="DefaultParagraphFont"/>
    <w:uiPriority w:val="99"/>
    <w:unhideWhenUsed/>
    <w:rsid w:val="007166B7"/>
    <w:rPr>
      <w:color w:val="0000FF"/>
      <w:u w:val="single"/>
    </w:rPr>
  </w:style>
  <w:style w:type="character" w:customStyle="1" w:styleId="hoverbg-super">
    <w:name w:val="hover:bg-super"/>
    <w:basedOn w:val="DefaultParagraphFont"/>
    <w:rsid w:val="007166B7"/>
  </w:style>
  <w:style w:type="paragraph" w:styleId="NormalWeb">
    <w:name w:val="Normal (Web)"/>
    <w:basedOn w:val="Normal"/>
    <w:uiPriority w:val="99"/>
    <w:semiHidden/>
    <w:unhideWhenUsed/>
    <w:rsid w:val="007166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4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7F5"/>
  </w:style>
  <w:style w:type="paragraph" w:styleId="Footer">
    <w:name w:val="footer"/>
    <w:basedOn w:val="Normal"/>
    <w:link w:val="FooterChar"/>
    <w:uiPriority w:val="99"/>
    <w:unhideWhenUsed/>
    <w:rsid w:val="00754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7F5"/>
  </w:style>
  <w:style w:type="paragraph" w:customStyle="1" w:styleId="Body">
    <w:name w:val="Body"/>
    <w:basedOn w:val="Normal"/>
    <w:rsid w:val="0019326E"/>
    <w:pPr>
      <w:spacing w:after="240" w:line="240" w:lineRule="auto"/>
      <w:jc w:val="both"/>
    </w:pPr>
    <w:rPr>
      <w:rFonts w:ascii="Helvetica" w:eastAsia="Times New Roman" w:hAnsi="Helvetica" w:cs="Times New Roman"/>
      <w:sz w:val="20"/>
      <w:szCs w:val="20"/>
    </w:rPr>
  </w:style>
  <w:style w:type="paragraph" w:customStyle="1" w:styleId="Default">
    <w:name w:val="Default"/>
    <w:rsid w:val="00EB2A09"/>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6D64EB"/>
  </w:style>
  <w:style w:type="character" w:styleId="UnresolvedMention">
    <w:name w:val="Unresolved Mention"/>
    <w:basedOn w:val="DefaultParagraphFont"/>
    <w:uiPriority w:val="99"/>
    <w:semiHidden/>
    <w:unhideWhenUsed/>
    <w:rsid w:val="00287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460771">
      <w:bodyDiv w:val="1"/>
      <w:marLeft w:val="0"/>
      <w:marRight w:val="0"/>
      <w:marTop w:val="0"/>
      <w:marBottom w:val="0"/>
      <w:divBdr>
        <w:top w:val="none" w:sz="0" w:space="0" w:color="auto"/>
        <w:left w:val="none" w:sz="0" w:space="0" w:color="auto"/>
        <w:bottom w:val="none" w:sz="0" w:space="0" w:color="auto"/>
        <w:right w:val="none" w:sz="0" w:space="0" w:color="auto"/>
      </w:divBdr>
      <w:divsChild>
        <w:div w:id="1751930456">
          <w:marLeft w:val="0"/>
          <w:marRight w:val="0"/>
          <w:marTop w:val="0"/>
          <w:marBottom w:val="0"/>
          <w:divBdr>
            <w:top w:val="none" w:sz="0" w:space="0" w:color="auto"/>
            <w:left w:val="none" w:sz="0" w:space="0" w:color="auto"/>
            <w:bottom w:val="none" w:sz="0" w:space="0" w:color="auto"/>
            <w:right w:val="none" w:sz="0" w:space="0" w:color="auto"/>
          </w:divBdr>
          <w:divsChild>
            <w:div w:id="660280694">
              <w:marLeft w:val="0"/>
              <w:marRight w:val="0"/>
              <w:marTop w:val="0"/>
              <w:marBottom w:val="0"/>
              <w:divBdr>
                <w:top w:val="none" w:sz="0" w:space="0" w:color="auto"/>
                <w:left w:val="none" w:sz="0" w:space="0" w:color="auto"/>
                <w:bottom w:val="none" w:sz="0" w:space="0" w:color="auto"/>
                <w:right w:val="none" w:sz="0" w:space="0" w:color="auto"/>
              </w:divBdr>
              <w:divsChild>
                <w:div w:id="13273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6338">
      <w:bodyDiv w:val="1"/>
      <w:marLeft w:val="0"/>
      <w:marRight w:val="0"/>
      <w:marTop w:val="0"/>
      <w:marBottom w:val="0"/>
      <w:divBdr>
        <w:top w:val="none" w:sz="0" w:space="0" w:color="auto"/>
        <w:left w:val="none" w:sz="0" w:space="0" w:color="auto"/>
        <w:bottom w:val="none" w:sz="0" w:space="0" w:color="auto"/>
        <w:right w:val="none" w:sz="0" w:space="0" w:color="auto"/>
      </w:divBdr>
      <w:divsChild>
        <w:div w:id="1088192205">
          <w:marLeft w:val="0"/>
          <w:marRight w:val="0"/>
          <w:marTop w:val="0"/>
          <w:marBottom w:val="0"/>
          <w:divBdr>
            <w:top w:val="none" w:sz="0" w:space="0" w:color="auto"/>
            <w:left w:val="none" w:sz="0" w:space="0" w:color="auto"/>
            <w:bottom w:val="none" w:sz="0" w:space="0" w:color="auto"/>
            <w:right w:val="none" w:sz="0" w:space="0" w:color="auto"/>
          </w:divBdr>
          <w:divsChild>
            <w:div w:id="1347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3834">
      <w:bodyDiv w:val="1"/>
      <w:marLeft w:val="0"/>
      <w:marRight w:val="0"/>
      <w:marTop w:val="0"/>
      <w:marBottom w:val="0"/>
      <w:divBdr>
        <w:top w:val="none" w:sz="0" w:space="0" w:color="auto"/>
        <w:left w:val="none" w:sz="0" w:space="0" w:color="auto"/>
        <w:bottom w:val="none" w:sz="0" w:space="0" w:color="auto"/>
        <w:right w:val="none" w:sz="0" w:space="0" w:color="auto"/>
      </w:divBdr>
    </w:div>
    <w:div w:id="1477719708">
      <w:bodyDiv w:val="1"/>
      <w:marLeft w:val="0"/>
      <w:marRight w:val="0"/>
      <w:marTop w:val="0"/>
      <w:marBottom w:val="0"/>
      <w:divBdr>
        <w:top w:val="none" w:sz="0" w:space="0" w:color="auto"/>
        <w:left w:val="none" w:sz="0" w:space="0" w:color="auto"/>
        <w:bottom w:val="none" w:sz="0" w:space="0" w:color="auto"/>
        <w:right w:val="none" w:sz="0" w:space="0" w:color="auto"/>
      </w:divBdr>
    </w:div>
    <w:div w:id="1569150272">
      <w:bodyDiv w:val="1"/>
      <w:marLeft w:val="0"/>
      <w:marRight w:val="0"/>
      <w:marTop w:val="0"/>
      <w:marBottom w:val="0"/>
      <w:divBdr>
        <w:top w:val="none" w:sz="0" w:space="0" w:color="auto"/>
        <w:left w:val="none" w:sz="0" w:space="0" w:color="auto"/>
        <w:bottom w:val="none" w:sz="0" w:space="0" w:color="auto"/>
        <w:right w:val="none" w:sz="0" w:space="0" w:color="auto"/>
      </w:divBdr>
      <w:divsChild>
        <w:div w:id="1679699671">
          <w:marLeft w:val="0"/>
          <w:marRight w:val="0"/>
          <w:marTop w:val="0"/>
          <w:marBottom w:val="0"/>
          <w:divBdr>
            <w:top w:val="none" w:sz="0" w:space="0" w:color="auto"/>
            <w:left w:val="none" w:sz="0" w:space="0" w:color="auto"/>
            <w:bottom w:val="none" w:sz="0" w:space="0" w:color="auto"/>
            <w:right w:val="none" w:sz="0" w:space="0" w:color="auto"/>
          </w:divBdr>
          <w:divsChild>
            <w:div w:id="20210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7027">
      <w:bodyDiv w:val="1"/>
      <w:marLeft w:val="0"/>
      <w:marRight w:val="0"/>
      <w:marTop w:val="0"/>
      <w:marBottom w:val="0"/>
      <w:divBdr>
        <w:top w:val="none" w:sz="0" w:space="0" w:color="auto"/>
        <w:left w:val="none" w:sz="0" w:space="0" w:color="auto"/>
        <w:bottom w:val="none" w:sz="0" w:space="0" w:color="auto"/>
        <w:right w:val="none" w:sz="0" w:space="0" w:color="auto"/>
      </w:divBdr>
      <w:divsChild>
        <w:div w:id="28842265">
          <w:marLeft w:val="0"/>
          <w:marRight w:val="0"/>
          <w:marTop w:val="0"/>
          <w:marBottom w:val="0"/>
          <w:divBdr>
            <w:top w:val="none" w:sz="0" w:space="0" w:color="auto"/>
            <w:left w:val="none" w:sz="0" w:space="0" w:color="auto"/>
            <w:bottom w:val="none" w:sz="0" w:space="0" w:color="auto"/>
            <w:right w:val="none" w:sz="0" w:space="0" w:color="auto"/>
          </w:divBdr>
          <w:divsChild>
            <w:div w:id="4071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092">
      <w:bodyDiv w:val="1"/>
      <w:marLeft w:val="0"/>
      <w:marRight w:val="0"/>
      <w:marTop w:val="0"/>
      <w:marBottom w:val="0"/>
      <w:divBdr>
        <w:top w:val="none" w:sz="0" w:space="0" w:color="auto"/>
        <w:left w:val="none" w:sz="0" w:space="0" w:color="auto"/>
        <w:bottom w:val="none" w:sz="0" w:space="0" w:color="auto"/>
        <w:right w:val="none" w:sz="0" w:space="0" w:color="auto"/>
      </w:divBdr>
      <w:divsChild>
        <w:div w:id="596593840">
          <w:marLeft w:val="0"/>
          <w:marRight w:val="0"/>
          <w:marTop w:val="0"/>
          <w:marBottom w:val="0"/>
          <w:divBdr>
            <w:top w:val="none" w:sz="0" w:space="0" w:color="auto"/>
            <w:left w:val="none" w:sz="0" w:space="0" w:color="auto"/>
            <w:bottom w:val="none" w:sz="0" w:space="0" w:color="auto"/>
            <w:right w:val="none" w:sz="0" w:space="0" w:color="auto"/>
          </w:divBdr>
          <w:divsChild>
            <w:div w:id="7667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styles" Target="styles.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hart" Target="charts/chart2.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8f8f2604f61a4d8/Desktop/RR4/Data%20set%2013.03.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8f8f2604f61a4d8/Desktop/RR4/Data%20set%2013.03.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8f8f2604f61a4d8/Desktop/RR4/Data%20set%2013.03.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58f8f2604f61a4d8/Desktop/RR4/Data%20set%2013.03.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308955024689711"/>
          <c:y val="0.13400042405959961"/>
          <c:w val="0.569926264513546"/>
          <c:h val="0.82314931716766737"/>
        </c:manualLayout>
      </c:layout>
      <c:radarChart>
        <c:radarStyle val="marker"/>
        <c:varyColors val="0"/>
        <c:ser>
          <c:idx val="0"/>
          <c:order val="0"/>
          <c:spPr>
            <a:ln w="15875" cap="rnd">
              <a:solidFill>
                <a:schemeClr val="accent2"/>
              </a:solidFill>
              <a:round/>
            </a:ln>
            <a:effectLst/>
          </c:spPr>
          <c:marker>
            <c:symbol val="circle"/>
            <c:size val="4"/>
            <c:spPr>
              <a:solidFill>
                <a:schemeClr val="accent2"/>
              </a:solidFill>
              <a:ln w="9525" cap="flat" cmpd="sng" algn="ctr">
                <a:solidFill>
                  <a:schemeClr val="accent2">
                    <a:shade val="95000"/>
                  </a:schemeClr>
                </a:solidFill>
                <a:round/>
              </a:ln>
              <a:effectLst/>
            </c:spPr>
          </c:marker>
          <c:cat>
            <c:strRef>
              <c:f>'[Data set 13.03.25.xlsx]Sheet2'!$T$4:$T$6</c:f>
              <c:strCache>
                <c:ptCount val="3"/>
                <c:pt idx="0">
                  <c:v>Absorptive</c:v>
                </c:pt>
                <c:pt idx="1">
                  <c:v>Adaptive</c:v>
                </c:pt>
                <c:pt idx="2">
                  <c:v>Transformative</c:v>
                </c:pt>
              </c:strCache>
            </c:strRef>
          </c:cat>
          <c:val>
            <c:numRef>
              <c:f>'[Data set 13.03.25.xlsx]Sheet2'!$U$4:$U$6</c:f>
              <c:numCache>
                <c:formatCode>0.0</c:formatCode>
                <c:ptCount val="3"/>
                <c:pt idx="0">
                  <c:v>46</c:v>
                </c:pt>
                <c:pt idx="1">
                  <c:v>33</c:v>
                </c:pt>
                <c:pt idx="2">
                  <c:v>21</c:v>
                </c:pt>
              </c:numCache>
            </c:numRef>
          </c:val>
          <c:extLst>
            <c:ext xmlns:c16="http://schemas.microsoft.com/office/drawing/2014/chart" uri="{C3380CC4-5D6E-409C-BE32-E72D297353CC}">
              <c16:uniqueId val="{00000000-DC6F-42DF-9B79-1216C23D2633}"/>
            </c:ext>
          </c:extLst>
        </c:ser>
        <c:dLbls>
          <c:showLegendKey val="0"/>
          <c:showVal val="0"/>
          <c:showCatName val="0"/>
          <c:showSerName val="0"/>
          <c:showPercent val="0"/>
          <c:showBubbleSize val="0"/>
        </c:dLbls>
        <c:axId val="838632464"/>
        <c:axId val="838646192"/>
      </c:radarChart>
      <c:catAx>
        <c:axId val="8386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1"/>
          <a:lstStyle/>
          <a:p>
            <a:pPr>
              <a:defRPr sz="800" b="1" i="0" u="none" strike="noStrike" kern="1200" baseline="0">
                <a:solidFill>
                  <a:schemeClr val="tx1">
                    <a:lumMod val="95000"/>
                    <a:lumOff val="5000"/>
                  </a:schemeClr>
                </a:solidFill>
                <a:latin typeface="Arial Narrow" panose="020B0606020202030204" pitchFamily="34" charset="0"/>
                <a:ea typeface="+mn-ea"/>
                <a:cs typeface="Times New Roman" panose="02020603050405020304" pitchFamily="18" charset="0"/>
              </a:defRPr>
            </a:pPr>
            <a:endParaRPr lang="en-US"/>
          </a:p>
        </c:txPr>
        <c:crossAx val="838646192"/>
        <c:crosses val="autoZero"/>
        <c:auto val="1"/>
        <c:lblAlgn val="ctr"/>
        <c:lblOffset val="100"/>
        <c:noMultiLvlLbl val="0"/>
      </c:catAx>
      <c:valAx>
        <c:axId val="838646192"/>
        <c:scaling>
          <c:orientation val="minMax"/>
          <c:max val="60"/>
        </c:scaling>
        <c:delete val="0"/>
        <c:axPos val="l"/>
        <c:majorGridlines>
          <c:spPr>
            <a:ln w="9525" cap="flat" cmpd="sng" algn="ctr">
              <a:solidFill>
                <a:schemeClr val="bg1">
                  <a:lumMod val="5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838632464"/>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radarChart>
        <c:radarStyle val="marker"/>
        <c:varyColors val="0"/>
        <c:ser>
          <c:idx val="0"/>
          <c:order val="0"/>
          <c:spPr>
            <a:ln w="19050" cap="rnd">
              <a:solidFill>
                <a:srgbClr val="00B050"/>
              </a:solidFill>
              <a:round/>
            </a:ln>
            <a:effectLst/>
          </c:spPr>
          <c:marker>
            <c:symbol val="circle"/>
            <c:size val="4"/>
            <c:spPr>
              <a:solidFill>
                <a:srgbClr val="00B050"/>
              </a:solidFill>
              <a:ln w="19050" cap="flat" cmpd="sng" algn="ctr">
                <a:solidFill>
                  <a:srgbClr val="00B050"/>
                </a:solidFill>
                <a:round/>
              </a:ln>
              <a:effectLst/>
            </c:spPr>
          </c:marker>
          <c:cat>
            <c:strRef>
              <c:f>'[Data set 13.03.25.xlsx]Sheet2'!$W$3:$W$6</c:f>
              <c:strCache>
                <c:ptCount val="4"/>
                <c:pt idx="0">
                  <c:v>Social</c:v>
                </c:pt>
                <c:pt idx="1">
                  <c:v>Economic</c:v>
                </c:pt>
                <c:pt idx="2">
                  <c:v>Ecological</c:v>
                </c:pt>
                <c:pt idx="3">
                  <c:v>Institutional</c:v>
                </c:pt>
              </c:strCache>
            </c:strRef>
          </c:cat>
          <c:val>
            <c:numRef>
              <c:f>'[Data set 13.03.25.xlsx]Sheet2'!$X$3:$X$6</c:f>
              <c:numCache>
                <c:formatCode>General</c:formatCode>
                <c:ptCount val="4"/>
                <c:pt idx="0">
                  <c:v>35.869999999999997</c:v>
                </c:pt>
                <c:pt idx="1">
                  <c:v>27.72</c:v>
                </c:pt>
                <c:pt idx="2">
                  <c:v>20.11</c:v>
                </c:pt>
                <c:pt idx="3">
                  <c:v>16.3</c:v>
                </c:pt>
              </c:numCache>
            </c:numRef>
          </c:val>
          <c:extLst>
            <c:ext xmlns:c16="http://schemas.microsoft.com/office/drawing/2014/chart" uri="{C3380CC4-5D6E-409C-BE32-E72D297353CC}">
              <c16:uniqueId val="{00000000-AF5C-4128-AB0B-978EF5C0AA2F}"/>
            </c:ext>
          </c:extLst>
        </c:ser>
        <c:dLbls>
          <c:showLegendKey val="0"/>
          <c:showVal val="0"/>
          <c:showCatName val="0"/>
          <c:showSerName val="0"/>
          <c:showPercent val="0"/>
          <c:showBubbleSize val="0"/>
        </c:dLbls>
        <c:axId val="866325616"/>
        <c:axId val="866313968"/>
      </c:radarChart>
      <c:catAx>
        <c:axId val="86632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Narrow" panose="020B0606020202030204" pitchFamily="34" charset="0"/>
                <a:ea typeface="+mn-ea"/>
                <a:cs typeface="Times New Roman" panose="02020603050405020304" pitchFamily="18" charset="0"/>
              </a:defRPr>
            </a:pPr>
            <a:endParaRPr lang="en-US"/>
          </a:p>
        </c:txPr>
        <c:crossAx val="866313968"/>
        <c:crosses val="autoZero"/>
        <c:auto val="1"/>
        <c:lblAlgn val="ctr"/>
        <c:lblOffset val="100"/>
        <c:noMultiLvlLbl val="0"/>
      </c:catAx>
      <c:valAx>
        <c:axId val="866313968"/>
        <c:scaling>
          <c:orientation val="minMax"/>
          <c:max val="50"/>
        </c:scaling>
        <c:delete val="0"/>
        <c:axPos val="l"/>
        <c:majorGridlines>
          <c:spPr>
            <a:ln w="9525" cap="flat" cmpd="sng" algn="ctr">
              <a:solidFill>
                <a:schemeClr val="bg1">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866325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radarChart>
        <c:radarStyle val="marker"/>
        <c:varyColors val="0"/>
        <c:ser>
          <c:idx val="0"/>
          <c:order val="0"/>
          <c:spPr>
            <a:ln w="19050" cap="rnd">
              <a:solidFill>
                <a:srgbClr val="FFC000"/>
              </a:solidFill>
              <a:round/>
            </a:ln>
            <a:effectLst/>
          </c:spPr>
          <c:marker>
            <c:symbol val="circle"/>
            <c:size val="4"/>
            <c:spPr>
              <a:solidFill>
                <a:srgbClr val="FFC000"/>
              </a:solidFill>
              <a:ln w="19050" cap="flat" cmpd="sng" algn="ctr">
                <a:solidFill>
                  <a:srgbClr val="FFC000"/>
                </a:solidFill>
                <a:round/>
              </a:ln>
              <a:effectLst/>
            </c:spPr>
          </c:marker>
          <c:cat>
            <c:strRef>
              <c:f>'[Data set 13.03.25.xlsx]Sheet2'!$Z$3:$Z$6</c:f>
              <c:strCache>
                <c:ptCount val="4"/>
                <c:pt idx="0">
                  <c:v>Social</c:v>
                </c:pt>
                <c:pt idx="1">
                  <c:v>Economic</c:v>
                </c:pt>
                <c:pt idx="2">
                  <c:v>Ecological</c:v>
                </c:pt>
                <c:pt idx="3">
                  <c:v>Institutional</c:v>
                </c:pt>
              </c:strCache>
            </c:strRef>
          </c:cat>
          <c:val>
            <c:numRef>
              <c:f>'[Data set 13.03.25.xlsx]Sheet2'!$AA$3:$AA$6</c:f>
              <c:numCache>
                <c:formatCode>General</c:formatCode>
                <c:ptCount val="4"/>
                <c:pt idx="0">
                  <c:v>36.369999999999997</c:v>
                </c:pt>
                <c:pt idx="1">
                  <c:v>27.27</c:v>
                </c:pt>
                <c:pt idx="2">
                  <c:v>21.21</c:v>
                </c:pt>
                <c:pt idx="3">
                  <c:v>15.15</c:v>
                </c:pt>
              </c:numCache>
            </c:numRef>
          </c:val>
          <c:extLst>
            <c:ext xmlns:c16="http://schemas.microsoft.com/office/drawing/2014/chart" uri="{C3380CC4-5D6E-409C-BE32-E72D297353CC}">
              <c16:uniqueId val="{00000000-6E83-4594-8FB7-DC8E6398CCCD}"/>
            </c:ext>
          </c:extLst>
        </c:ser>
        <c:dLbls>
          <c:showLegendKey val="0"/>
          <c:showVal val="0"/>
          <c:showCatName val="0"/>
          <c:showSerName val="0"/>
          <c:showPercent val="0"/>
          <c:showBubbleSize val="0"/>
        </c:dLbls>
        <c:axId val="930872688"/>
        <c:axId val="930877264"/>
      </c:radarChart>
      <c:catAx>
        <c:axId val="93087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Narrow" panose="020B0606020202030204" pitchFamily="34" charset="0"/>
                <a:ea typeface="+mn-ea"/>
                <a:cs typeface="Times New Roman" panose="02020603050405020304" pitchFamily="18" charset="0"/>
              </a:defRPr>
            </a:pPr>
            <a:endParaRPr lang="en-US"/>
          </a:p>
        </c:txPr>
        <c:crossAx val="930877264"/>
        <c:crosses val="autoZero"/>
        <c:auto val="1"/>
        <c:lblAlgn val="ctr"/>
        <c:lblOffset val="100"/>
        <c:noMultiLvlLbl val="0"/>
      </c:catAx>
      <c:valAx>
        <c:axId val="930877264"/>
        <c:scaling>
          <c:orientation val="minMax"/>
          <c:max val="50"/>
        </c:scaling>
        <c:delete val="0"/>
        <c:axPos val="l"/>
        <c:majorGridlines>
          <c:spPr>
            <a:ln w="9525" cap="flat" cmpd="sng" algn="ctr">
              <a:solidFill>
                <a:schemeClr val="bg1">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930872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100" b="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radarChart>
        <c:radarStyle val="marker"/>
        <c:varyColors val="0"/>
        <c:ser>
          <c:idx val="0"/>
          <c:order val="0"/>
          <c:spPr>
            <a:ln w="19050" cap="rnd">
              <a:solidFill>
                <a:srgbClr val="0070C0"/>
              </a:solidFill>
              <a:round/>
            </a:ln>
            <a:effectLst/>
          </c:spPr>
          <c:marker>
            <c:symbol val="circle"/>
            <c:size val="4"/>
            <c:spPr>
              <a:solidFill>
                <a:srgbClr val="0070C0"/>
              </a:solidFill>
              <a:ln w="19050" cap="flat" cmpd="sng" algn="ctr">
                <a:solidFill>
                  <a:srgbClr val="0070C0"/>
                </a:solidFill>
                <a:round/>
              </a:ln>
              <a:effectLst/>
            </c:spPr>
          </c:marker>
          <c:cat>
            <c:strRef>
              <c:f>'[Data set 13.03.25.xlsx]Sheet2'!$AC$3:$AC$6</c:f>
              <c:strCache>
                <c:ptCount val="4"/>
                <c:pt idx="0">
                  <c:v>Social</c:v>
                </c:pt>
                <c:pt idx="1">
                  <c:v>Economic</c:v>
                </c:pt>
                <c:pt idx="2">
                  <c:v>Ecological</c:v>
                </c:pt>
                <c:pt idx="3">
                  <c:v>Institutional</c:v>
                </c:pt>
              </c:strCache>
            </c:strRef>
          </c:cat>
          <c:val>
            <c:numRef>
              <c:f>'[Data set 13.03.25.xlsx]Sheet2'!$AD$3:$AD$6</c:f>
              <c:numCache>
                <c:formatCode>General</c:formatCode>
                <c:ptCount val="4"/>
                <c:pt idx="0">
                  <c:v>39.29</c:v>
                </c:pt>
                <c:pt idx="1">
                  <c:v>29.76</c:v>
                </c:pt>
                <c:pt idx="2">
                  <c:v>17.850000000000001</c:v>
                </c:pt>
                <c:pt idx="3">
                  <c:v>13.1</c:v>
                </c:pt>
              </c:numCache>
            </c:numRef>
          </c:val>
          <c:extLst>
            <c:ext xmlns:c16="http://schemas.microsoft.com/office/drawing/2014/chart" uri="{C3380CC4-5D6E-409C-BE32-E72D297353CC}">
              <c16:uniqueId val="{00000000-6948-487A-A557-60697F6D48A1}"/>
            </c:ext>
          </c:extLst>
        </c:ser>
        <c:dLbls>
          <c:showLegendKey val="0"/>
          <c:showVal val="0"/>
          <c:showCatName val="0"/>
          <c:showSerName val="0"/>
          <c:showPercent val="0"/>
          <c:showBubbleSize val="0"/>
        </c:dLbls>
        <c:axId val="866319376"/>
        <c:axId val="866326448"/>
      </c:radarChart>
      <c:catAx>
        <c:axId val="86631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Narrow" panose="020B0606020202030204" pitchFamily="34" charset="0"/>
                <a:ea typeface="+mn-ea"/>
                <a:cs typeface="Times New Roman" panose="02020603050405020304" pitchFamily="18" charset="0"/>
              </a:defRPr>
            </a:pPr>
            <a:endParaRPr lang="en-US"/>
          </a:p>
        </c:txPr>
        <c:crossAx val="866326448"/>
        <c:crosses val="autoZero"/>
        <c:auto val="1"/>
        <c:lblAlgn val="ctr"/>
        <c:lblOffset val="100"/>
        <c:noMultiLvlLbl val="0"/>
      </c:catAx>
      <c:valAx>
        <c:axId val="866326448"/>
        <c:scaling>
          <c:orientation val="minMax"/>
          <c:max val="50"/>
        </c:scaling>
        <c:delete val="0"/>
        <c:axPos val="l"/>
        <c:majorGridlines>
          <c:spPr>
            <a:ln w="9525" cap="flat" cmpd="sng" algn="ctr">
              <a:solidFill>
                <a:schemeClr val="bg1">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866319376"/>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16</Pages>
  <Words>7140</Words>
  <Characters>40701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Sajib Roy</dc:creator>
  <cp:keywords/>
  <dc:description/>
  <cp:lastModifiedBy>SDI 1084</cp:lastModifiedBy>
  <cp:revision>398</cp:revision>
  <cp:lastPrinted>2025-03-25T19:32:00Z</cp:lastPrinted>
  <dcterms:created xsi:type="dcterms:W3CDTF">2025-03-12T14:18:00Z</dcterms:created>
  <dcterms:modified xsi:type="dcterms:W3CDTF">2025-03-26T10:04:00Z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2109216d1ef16c56dbc514ac34efe59071e9e7db3009b84863f5debde2873c17</vt:lpwstr>
  </property>
</Properties>
</file>