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A68CE" w14:textId="77777777" w:rsidR="00663E3C" w:rsidRDefault="00775A43">
      <w:pPr>
        <w:spacing w:after="0"/>
        <w:jc w:val="center"/>
        <w:rPr>
          <w:b/>
          <w:bCs/>
          <w:i/>
          <w:iCs/>
          <w:sz w:val="28"/>
          <w:szCs w:val="28"/>
          <w:lang w:val="en-GB"/>
        </w:rPr>
      </w:pPr>
      <w:r w:rsidRPr="00882234">
        <w:rPr>
          <w:b/>
          <w:bCs/>
          <w:i/>
          <w:iCs/>
          <w:sz w:val="28"/>
          <w:szCs w:val="28"/>
          <w:lang w:val="en-GB"/>
        </w:rPr>
        <w:t>COVID-19, A past perspective for the future</w:t>
      </w:r>
      <w:r w:rsidR="008D55BE">
        <w:rPr>
          <w:b/>
          <w:bCs/>
          <w:i/>
          <w:iCs/>
          <w:sz w:val="28"/>
          <w:szCs w:val="28"/>
          <w:lang w:val="en-GB"/>
        </w:rPr>
        <w:t>: with reference to BSE SENSEX</w:t>
      </w:r>
    </w:p>
    <w:p w14:paraId="36F38612" w14:textId="77777777" w:rsidR="00944251" w:rsidRDefault="00944251">
      <w:pPr>
        <w:spacing w:after="0"/>
        <w:jc w:val="center"/>
        <w:rPr>
          <w:b/>
          <w:bCs/>
          <w:i/>
          <w:iCs/>
          <w:sz w:val="28"/>
          <w:szCs w:val="28"/>
          <w:lang w:val="en-GB"/>
        </w:rPr>
      </w:pPr>
    </w:p>
    <w:p w14:paraId="35DE3469" w14:textId="051EBAFC" w:rsidR="00663E3C" w:rsidRDefault="00663E3C">
      <w:pPr>
        <w:spacing w:after="0"/>
        <w:jc w:val="both"/>
        <w:rPr>
          <w:b/>
          <w:bCs/>
          <w:i/>
          <w:iCs/>
          <w:sz w:val="24"/>
          <w:szCs w:val="24"/>
        </w:rPr>
      </w:pPr>
    </w:p>
    <w:p w14:paraId="06F7F878" w14:textId="77777777" w:rsidR="00302057" w:rsidRDefault="00302057">
      <w:pPr>
        <w:spacing w:after="0"/>
        <w:jc w:val="both"/>
        <w:rPr>
          <w:b/>
          <w:bCs/>
          <w:i/>
          <w:iCs/>
          <w:sz w:val="24"/>
          <w:szCs w:val="24"/>
        </w:rPr>
      </w:pPr>
      <w:bookmarkStart w:id="0" w:name="_GoBack"/>
      <w:bookmarkEnd w:id="0"/>
    </w:p>
    <w:p w14:paraId="288D80CE" w14:textId="77777777" w:rsidR="00663E3C" w:rsidRDefault="00775A43">
      <w:pPr>
        <w:spacing w:after="0"/>
        <w:jc w:val="both"/>
        <w:rPr>
          <w:i/>
          <w:iCs/>
          <w:sz w:val="24"/>
          <w:szCs w:val="24"/>
        </w:rPr>
      </w:pPr>
      <w:r>
        <w:rPr>
          <w:b/>
          <w:bCs/>
          <w:i/>
          <w:iCs/>
          <w:sz w:val="24"/>
          <w:szCs w:val="24"/>
        </w:rPr>
        <w:t xml:space="preserve">ABSTRACT: </w:t>
      </w:r>
      <w:r>
        <w:rPr>
          <w:i/>
          <w:iCs/>
          <w:sz w:val="24"/>
          <w:szCs w:val="24"/>
        </w:rPr>
        <w:t xml:space="preserve">This Research paper </w:t>
      </w:r>
      <w:r>
        <w:rPr>
          <w:i/>
          <w:iCs/>
          <w:sz w:val="24"/>
          <w:szCs w:val="24"/>
          <w:lang w:val="en-GB"/>
        </w:rPr>
        <w:t xml:space="preserve">studies </w:t>
      </w:r>
      <w:r>
        <w:rPr>
          <w:i/>
          <w:iCs/>
          <w:sz w:val="24"/>
          <w:szCs w:val="24"/>
        </w:rPr>
        <w:t xml:space="preserve">the impact of Covid-19 </w:t>
      </w:r>
      <w:r>
        <w:rPr>
          <w:i/>
          <w:iCs/>
          <w:sz w:val="24"/>
          <w:szCs w:val="24"/>
          <w:lang w:val="en-GB"/>
        </w:rPr>
        <w:t>o</w:t>
      </w:r>
      <w:r>
        <w:rPr>
          <w:i/>
          <w:iCs/>
          <w:sz w:val="24"/>
          <w:szCs w:val="24"/>
        </w:rPr>
        <w:t>n Bombay Stock Exchange (</w:t>
      </w:r>
      <w:r>
        <w:rPr>
          <w:rFonts w:ascii="Times New Roman" w:hAnsi="Times New Roman" w:cs="Times New Roman"/>
          <w:sz w:val="24"/>
          <w:szCs w:val="24"/>
        </w:rPr>
        <w:t>BSE SENSEX</w:t>
      </w:r>
      <w:r>
        <w:rPr>
          <w:i/>
          <w:iCs/>
          <w:sz w:val="24"/>
          <w:szCs w:val="24"/>
        </w:rPr>
        <w:t>) in the year 2020 (January to March 2020)</w:t>
      </w:r>
      <w:r w:rsidR="008D55BE">
        <w:rPr>
          <w:i/>
          <w:iCs/>
          <w:sz w:val="24"/>
          <w:szCs w:val="24"/>
        </w:rPr>
        <w:t xml:space="preserve"> and how the V shape recovery is seen in the economy</w:t>
      </w:r>
      <w:r>
        <w:rPr>
          <w:i/>
          <w:iCs/>
          <w:sz w:val="24"/>
          <w:szCs w:val="24"/>
        </w:rPr>
        <w:t>. Covid-19 affected not only India</w:t>
      </w:r>
      <w:r>
        <w:rPr>
          <w:i/>
          <w:iCs/>
          <w:sz w:val="24"/>
          <w:szCs w:val="24"/>
          <w:lang w:val="en-GB"/>
        </w:rPr>
        <w:t>n</w:t>
      </w:r>
      <w:r>
        <w:rPr>
          <w:i/>
          <w:iCs/>
          <w:sz w:val="24"/>
          <w:szCs w:val="24"/>
        </w:rPr>
        <w:t xml:space="preserve"> Capital Market</w:t>
      </w:r>
      <w:r>
        <w:rPr>
          <w:i/>
          <w:iCs/>
          <w:sz w:val="24"/>
          <w:szCs w:val="24"/>
          <w:lang w:val="en-GB"/>
        </w:rPr>
        <w:t>s but had an</w:t>
      </w:r>
      <w:r>
        <w:rPr>
          <w:i/>
          <w:iCs/>
          <w:sz w:val="24"/>
          <w:szCs w:val="24"/>
        </w:rPr>
        <w:t xml:space="preserve"> </w:t>
      </w:r>
      <w:r>
        <w:rPr>
          <w:i/>
          <w:iCs/>
          <w:sz w:val="24"/>
          <w:szCs w:val="24"/>
          <w:lang w:val="en-GB"/>
        </w:rPr>
        <w:t xml:space="preserve">impact </w:t>
      </w:r>
      <w:r>
        <w:rPr>
          <w:i/>
          <w:iCs/>
          <w:sz w:val="24"/>
          <w:szCs w:val="24"/>
        </w:rPr>
        <w:t xml:space="preserve">all over the world. This </w:t>
      </w:r>
      <w:r>
        <w:rPr>
          <w:i/>
          <w:iCs/>
          <w:sz w:val="24"/>
          <w:szCs w:val="24"/>
          <w:lang w:val="en-GB"/>
        </w:rPr>
        <w:t xml:space="preserve">has </w:t>
      </w:r>
      <w:proofErr w:type="gramStart"/>
      <w:r>
        <w:rPr>
          <w:i/>
          <w:iCs/>
          <w:sz w:val="24"/>
          <w:szCs w:val="24"/>
        </w:rPr>
        <w:t>lead</w:t>
      </w:r>
      <w:proofErr w:type="gramEnd"/>
      <w:r>
        <w:rPr>
          <w:i/>
          <w:iCs/>
          <w:sz w:val="24"/>
          <w:szCs w:val="24"/>
        </w:rPr>
        <w:t xml:space="preserve"> to </w:t>
      </w:r>
      <w:r>
        <w:rPr>
          <w:i/>
          <w:iCs/>
          <w:sz w:val="24"/>
          <w:szCs w:val="24"/>
          <w:lang w:val="en-GB"/>
        </w:rPr>
        <w:t xml:space="preserve">one of </w:t>
      </w:r>
      <w:r>
        <w:rPr>
          <w:i/>
          <w:iCs/>
          <w:sz w:val="24"/>
          <w:szCs w:val="24"/>
        </w:rPr>
        <w:t xml:space="preserve">the greatest downfall in the world stock market. S&amp;P BSE SENSEX was </w:t>
      </w:r>
      <w:r w:rsidR="008D55BE">
        <w:rPr>
          <w:i/>
          <w:iCs/>
          <w:sz w:val="24"/>
          <w:szCs w:val="24"/>
        </w:rPr>
        <w:t xml:space="preserve">trading </w:t>
      </w:r>
      <w:r>
        <w:rPr>
          <w:i/>
          <w:iCs/>
          <w:sz w:val="24"/>
          <w:szCs w:val="24"/>
        </w:rPr>
        <w:t>more than 42000</w:t>
      </w:r>
      <w:r w:rsidR="008D55BE">
        <w:rPr>
          <w:i/>
          <w:iCs/>
          <w:sz w:val="24"/>
          <w:szCs w:val="24"/>
        </w:rPr>
        <w:t xml:space="preserve"> </w:t>
      </w:r>
      <w:proofErr w:type="gramStart"/>
      <w:r w:rsidR="008D55BE">
        <w:rPr>
          <w:i/>
          <w:iCs/>
          <w:sz w:val="24"/>
          <w:szCs w:val="24"/>
        </w:rPr>
        <w:t>index</w:t>
      </w:r>
      <w:proofErr w:type="gramEnd"/>
      <w:r>
        <w:rPr>
          <w:i/>
          <w:iCs/>
          <w:sz w:val="24"/>
          <w:szCs w:val="24"/>
        </w:rPr>
        <w:t xml:space="preserve"> in January 2020 but at the end of January it closed at </w:t>
      </w:r>
      <w:r>
        <w:rPr>
          <w:i/>
          <w:iCs/>
          <w:sz w:val="24"/>
          <w:szCs w:val="24"/>
          <w:lang w:val="en-GB"/>
        </w:rPr>
        <w:t xml:space="preserve">its </w:t>
      </w:r>
      <w:r>
        <w:rPr>
          <w:i/>
          <w:iCs/>
          <w:sz w:val="24"/>
          <w:szCs w:val="24"/>
        </w:rPr>
        <w:t>lowest level in 2020 at 40,723 points</w:t>
      </w:r>
      <w:r>
        <w:rPr>
          <w:i/>
          <w:iCs/>
          <w:sz w:val="24"/>
          <w:szCs w:val="24"/>
          <w:lang w:val="en-GB"/>
        </w:rPr>
        <w:t>. E</w:t>
      </w:r>
      <w:proofErr w:type="spellStart"/>
      <w:r w:rsidR="00FB56D9">
        <w:rPr>
          <w:i/>
          <w:iCs/>
          <w:sz w:val="24"/>
          <w:szCs w:val="24"/>
        </w:rPr>
        <w:t>xpectation</w:t>
      </w:r>
      <w:proofErr w:type="spellEnd"/>
      <w:r>
        <w:rPr>
          <w:i/>
          <w:iCs/>
          <w:sz w:val="24"/>
          <w:szCs w:val="24"/>
          <w:lang w:val="en-GB"/>
        </w:rPr>
        <w:t>s</w:t>
      </w:r>
      <w:r>
        <w:rPr>
          <w:i/>
          <w:iCs/>
          <w:sz w:val="24"/>
          <w:szCs w:val="24"/>
        </w:rPr>
        <w:t xml:space="preserve"> </w:t>
      </w:r>
      <w:r>
        <w:rPr>
          <w:i/>
          <w:iCs/>
          <w:sz w:val="24"/>
          <w:szCs w:val="24"/>
          <w:lang w:val="en-GB"/>
        </w:rPr>
        <w:t>from the</w:t>
      </w:r>
      <w:r>
        <w:rPr>
          <w:i/>
          <w:iCs/>
          <w:sz w:val="24"/>
          <w:szCs w:val="24"/>
        </w:rPr>
        <w:t xml:space="preserve"> Union Budget-2020-21 </w:t>
      </w:r>
      <w:r>
        <w:rPr>
          <w:i/>
          <w:iCs/>
          <w:sz w:val="24"/>
          <w:szCs w:val="24"/>
          <w:lang w:val="en-GB"/>
        </w:rPr>
        <w:t xml:space="preserve">along with the </w:t>
      </w:r>
      <w:r>
        <w:rPr>
          <w:i/>
          <w:iCs/>
          <w:sz w:val="24"/>
          <w:szCs w:val="24"/>
        </w:rPr>
        <w:t>December quarter earning</w:t>
      </w:r>
      <w:r>
        <w:rPr>
          <w:i/>
          <w:iCs/>
          <w:sz w:val="24"/>
          <w:szCs w:val="24"/>
          <w:lang w:val="en-GB"/>
        </w:rPr>
        <w:t xml:space="preserve"> had</w:t>
      </w:r>
      <w:r>
        <w:rPr>
          <w:i/>
          <w:iCs/>
          <w:sz w:val="24"/>
          <w:szCs w:val="24"/>
        </w:rPr>
        <w:t xml:space="preserve"> kept investors jittery </w:t>
      </w:r>
      <w:r>
        <w:rPr>
          <w:i/>
          <w:iCs/>
          <w:sz w:val="24"/>
          <w:szCs w:val="24"/>
          <w:lang w:val="en-GB"/>
        </w:rPr>
        <w:t xml:space="preserve">along with the </w:t>
      </w:r>
      <w:r>
        <w:rPr>
          <w:i/>
          <w:iCs/>
          <w:sz w:val="24"/>
          <w:szCs w:val="24"/>
        </w:rPr>
        <w:t xml:space="preserve">outbreak of Covid-19 </w:t>
      </w:r>
      <w:r w:rsidR="004F7B7C">
        <w:rPr>
          <w:i/>
          <w:iCs/>
          <w:sz w:val="24"/>
          <w:szCs w:val="24"/>
        </w:rPr>
        <w:t>i</w:t>
      </w:r>
      <w:r>
        <w:rPr>
          <w:i/>
          <w:iCs/>
          <w:sz w:val="24"/>
          <w:szCs w:val="24"/>
        </w:rPr>
        <w:t>n India</w:t>
      </w:r>
      <w:r>
        <w:rPr>
          <w:i/>
          <w:iCs/>
          <w:sz w:val="24"/>
          <w:szCs w:val="24"/>
          <w:lang w:val="en-GB"/>
        </w:rPr>
        <w:t xml:space="preserve"> which ended in BSE</w:t>
      </w:r>
      <w:r>
        <w:rPr>
          <w:i/>
          <w:iCs/>
          <w:sz w:val="24"/>
          <w:szCs w:val="24"/>
        </w:rPr>
        <w:t xml:space="preserve"> hit</w:t>
      </w:r>
      <w:r>
        <w:rPr>
          <w:i/>
          <w:iCs/>
          <w:sz w:val="24"/>
          <w:szCs w:val="24"/>
          <w:lang w:val="en-GB"/>
        </w:rPr>
        <w:t>ting</w:t>
      </w:r>
      <w:r>
        <w:rPr>
          <w:i/>
          <w:iCs/>
          <w:sz w:val="24"/>
          <w:szCs w:val="24"/>
        </w:rPr>
        <w:t xml:space="preserve"> its lowest </w:t>
      </w:r>
      <w:r>
        <w:rPr>
          <w:i/>
          <w:iCs/>
          <w:sz w:val="24"/>
          <w:szCs w:val="24"/>
          <w:lang w:val="en-GB"/>
        </w:rPr>
        <w:t xml:space="preserve">of 2020 at </w:t>
      </w:r>
      <w:r>
        <w:rPr>
          <w:i/>
          <w:iCs/>
          <w:sz w:val="24"/>
          <w:szCs w:val="24"/>
        </w:rPr>
        <w:t xml:space="preserve">25,981 points on 23 March 2020. This research paper </w:t>
      </w:r>
      <w:r>
        <w:rPr>
          <w:i/>
          <w:iCs/>
          <w:sz w:val="24"/>
          <w:szCs w:val="24"/>
          <w:lang w:val="en-GB"/>
        </w:rPr>
        <w:t xml:space="preserve">discusses </w:t>
      </w:r>
      <w:r>
        <w:rPr>
          <w:i/>
          <w:iCs/>
          <w:sz w:val="24"/>
          <w:szCs w:val="24"/>
        </w:rPr>
        <w:t xml:space="preserve">the various economic decisions taken by the Government of India and Reserve Bank of India (RBI) to overcome this </w:t>
      </w:r>
      <w:r>
        <w:rPr>
          <w:i/>
          <w:iCs/>
          <w:sz w:val="24"/>
          <w:szCs w:val="24"/>
          <w:lang w:val="en-GB"/>
        </w:rPr>
        <w:t xml:space="preserve">crisis </w:t>
      </w:r>
      <w:r>
        <w:rPr>
          <w:i/>
          <w:iCs/>
          <w:sz w:val="24"/>
          <w:szCs w:val="24"/>
        </w:rPr>
        <w:t>in Indian Capital Market</w:t>
      </w:r>
      <w:r w:rsidR="0036269A">
        <w:rPr>
          <w:i/>
          <w:iCs/>
          <w:sz w:val="24"/>
          <w:szCs w:val="24"/>
        </w:rPr>
        <w:t>.</w:t>
      </w:r>
    </w:p>
    <w:p w14:paraId="57931E73" w14:textId="77777777" w:rsidR="00663E3C" w:rsidRDefault="00775A43">
      <w:pPr>
        <w:jc w:val="both"/>
        <w:rPr>
          <w:i/>
          <w:iCs/>
          <w:sz w:val="24"/>
          <w:szCs w:val="24"/>
        </w:rPr>
      </w:pPr>
      <w:r>
        <w:rPr>
          <w:b/>
          <w:bCs/>
          <w:i/>
          <w:iCs/>
          <w:sz w:val="24"/>
          <w:szCs w:val="24"/>
        </w:rPr>
        <w:t>KEYWORDS:</w:t>
      </w:r>
      <w:r>
        <w:rPr>
          <w:i/>
          <w:iCs/>
          <w:sz w:val="24"/>
          <w:szCs w:val="24"/>
        </w:rPr>
        <w:t xml:space="preserve"> </w:t>
      </w:r>
      <w:r>
        <w:rPr>
          <w:i/>
          <w:iCs/>
          <w:sz w:val="24"/>
          <w:szCs w:val="24"/>
          <w:lang w:val="en-GB"/>
        </w:rPr>
        <w:t>COVID</w:t>
      </w:r>
      <w:r>
        <w:rPr>
          <w:i/>
          <w:iCs/>
          <w:sz w:val="24"/>
          <w:szCs w:val="24"/>
        </w:rPr>
        <w:t>-19, BSE</w:t>
      </w:r>
      <w:r>
        <w:rPr>
          <w:i/>
          <w:iCs/>
          <w:sz w:val="24"/>
          <w:szCs w:val="24"/>
          <w:lang w:val="en-GB"/>
        </w:rPr>
        <w:t>,</w:t>
      </w:r>
      <w:r>
        <w:rPr>
          <w:i/>
          <w:iCs/>
          <w:sz w:val="24"/>
          <w:szCs w:val="24"/>
        </w:rPr>
        <w:t xml:space="preserve"> SENSEX, RBI, outbreak, pandemic and Indian Capital Market.</w:t>
      </w:r>
    </w:p>
    <w:p w14:paraId="420403C9" w14:textId="77777777" w:rsidR="00663E3C" w:rsidRDefault="00663E3C">
      <w:pPr>
        <w:jc w:val="both"/>
        <w:rPr>
          <w:sz w:val="24"/>
          <w:szCs w:val="24"/>
        </w:rPr>
      </w:pPr>
    </w:p>
    <w:p w14:paraId="2F11FFF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095D802"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Indian stock market experienced </w:t>
      </w:r>
      <w:r>
        <w:rPr>
          <w:rFonts w:ascii="Times New Roman" w:hAnsi="Times New Roman" w:cs="Times New Roman"/>
          <w:sz w:val="24"/>
          <w:szCs w:val="24"/>
          <w:lang w:val="en-GB"/>
        </w:rPr>
        <w:t xml:space="preserve">huge </w:t>
      </w:r>
      <w:r>
        <w:rPr>
          <w:rFonts w:ascii="Times New Roman" w:hAnsi="Times New Roman" w:cs="Times New Roman"/>
          <w:sz w:val="24"/>
          <w:szCs w:val="24"/>
        </w:rPr>
        <w:t xml:space="preserve">volatility as the </w:t>
      </w:r>
      <w:r>
        <w:rPr>
          <w:rFonts w:ascii="Times New Roman" w:hAnsi="Times New Roman" w:cs="Times New Roman"/>
          <w:sz w:val="24"/>
          <w:szCs w:val="24"/>
          <w:lang w:val="en-GB"/>
        </w:rPr>
        <w:t xml:space="preserve">situation due to </w:t>
      </w:r>
      <w:r>
        <w:rPr>
          <w:rFonts w:ascii="Times New Roman" w:hAnsi="Times New Roman" w:cs="Times New Roman"/>
          <w:sz w:val="24"/>
          <w:szCs w:val="24"/>
        </w:rPr>
        <w:t xml:space="preserve">corona virus developed throughout the February and March. Indian capital market responded </w:t>
      </w:r>
      <w:r>
        <w:rPr>
          <w:rFonts w:ascii="Times New Roman" w:hAnsi="Times New Roman" w:cs="Times New Roman"/>
          <w:sz w:val="24"/>
          <w:szCs w:val="24"/>
          <w:lang w:val="en-GB"/>
        </w:rPr>
        <w:t xml:space="preserve">in a </w:t>
      </w:r>
      <w:r>
        <w:rPr>
          <w:rFonts w:ascii="Times New Roman" w:hAnsi="Times New Roman" w:cs="Times New Roman"/>
          <w:sz w:val="24"/>
          <w:szCs w:val="24"/>
        </w:rPr>
        <w:t>dramatic</w:t>
      </w:r>
      <w:r>
        <w:rPr>
          <w:rFonts w:ascii="Times New Roman" w:hAnsi="Times New Roman" w:cs="Times New Roman"/>
          <w:sz w:val="24"/>
          <w:szCs w:val="24"/>
          <w:lang w:val="en-GB"/>
        </w:rPr>
        <w:t xml:space="preserve"> and unprecedented manner </w:t>
      </w:r>
      <w:r>
        <w:rPr>
          <w:rFonts w:ascii="Times New Roman" w:hAnsi="Times New Roman" w:cs="Times New Roman"/>
          <w:sz w:val="24"/>
          <w:szCs w:val="24"/>
        </w:rPr>
        <w:t>to</w:t>
      </w:r>
      <w:r>
        <w:rPr>
          <w:rFonts w:ascii="Times New Roman" w:hAnsi="Times New Roman" w:cs="Times New Roman"/>
          <w:sz w:val="24"/>
          <w:szCs w:val="24"/>
          <w:lang w:val="en-GB"/>
        </w:rPr>
        <w:t xml:space="preserve"> the </w:t>
      </w:r>
      <w:r>
        <w:rPr>
          <w:rFonts w:ascii="Times New Roman" w:hAnsi="Times New Roman" w:cs="Times New Roman"/>
          <w:sz w:val="24"/>
          <w:szCs w:val="24"/>
        </w:rPr>
        <w:t xml:space="preserve">outbreak. </w:t>
      </w:r>
      <w:r>
        <w:rPr>
          <w:rFonts w:ascii="Times New Roman" w:hAnsi="Times New Roman" w:cs="Times New Roman"/>
          <w:sz w:val="24"/>
          <w:szCs w:val="24"/>
          <w:lang w:val="en-GB"/>
        </w:rPr>
        <w:t xml:space="preserve">In the hindsight, </w:t>
      </w:r>
      <w:r>
        <w:rPr>
          <w:rFonts w:ascii="Times New Roman" w:hAnsi="Times New Roman" w:cs="Times New Roman"/>
          <w:sz w:val="24"/>
          <w:szCs w:val="24"/>
        </w:rPr>
        <w:t>BSE</w:t>
      </w:r>
      <w:r>
        <w:rPr>
          <w:rFonts w:ascii="Times New Roman" w:hAnsi="Times New Roman" w:cs="Times New Roman"/>
          <w:sz w:val="24"/>
          <w:szCs w:val="24"/>
          <w:lang w:val="en-GB"/>
        </w:rPr>
        <w:t>-</w:t>
      </w:r>
      <w:r>
        <w:rPr>
          <w:rFonts w:ascii="Times New Roman" w:hAnsi="Times New Roman" w:cs="Times New Roman"/>
          <w:sz w:val="24"/>
          <w:szCs w:val="24"/>
        </w:rPr>
        <w:t>SENSEX</w:t>
      </w:r>
      <w:r>
        <w:rPr>
          <w:rFonts w:ascii="Times New Roman" w:hAnsi="Times New Roman" w:cs="Times New Roman"/>
          <w:sz w:val="24"/>
          <w:szCs w:val="24"/>
          <w:lang w:val="en-GB"/>
        </w:rPr>
        <w:t>’s</w:t>
      </w:r>
      <w:r>
        <w:rPr>
          <w:rFonts w:ascii="Times New Roman" w:hAnsi="Times New Roman" w:cs="Times New Roman"/>
          <w:sz w:val="24"/>
          <w:szCs w:val="24"/>
        </w:rPr>
        <w:t xml:space="preserve"> reaction to the pandemic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remarkable </w:t>
      </w:r>
      <w:proofErr w:type="gramStart"/>
      <w:r>
        <w:rPr>
          <w:rFonts w:ascii="Times New Roman" w:hAnsi="Times New Roman" w:cs="Times New Roman"/>
          <w:sz w:val="24"/>
          <w:szCs w:val="24"/>
        </w:rPr>
        <w:t>and in some respect</w:t>
      </w:r>
      <w:proofErr w:type="gramEnd"/>
      <w:r>
        <w:rPr>
          <w:rFonts w:ascii="Times New Roman" w:hAnsi="Times New Roman" w:cs="Times New Roman"/>
          <w:sz w:val="24"/>
          <w:szCs w:val="24"/>
        </w:rPr>
        <w:t xml:space="preserve"> unprecedented. </w:t>
      </w:r>
      <w:r>
        <w:rPr>
          <w:rFonts w:ascii="Times New Roman" w:hAnsi="Times New Roman" w:cs="Times New Roman"/>
          <w:sz w:val="24"/>
          <w:szCs w:val="24"/>
          <w:lang w:val="en-GB"/>
        </w:rPr>
        <w:t>BSE fell m</w:t>
      </w:r>
      <w:proofErr w:type="spellStart"/>
      <w:r>
        <w:rPr>
          <w:rFonts w:ascii="Times New Roman" w:hAnsi="Times New Roman" w:cs="Times New Roman"/>
          <w:sz w:val="24"/>
          <w:szCs w:val="24"/>
        </w:rPr>
        <w:t>ore</w:t>
      </w:r>
      <w:proofErr w:type="spellEnd"/>
      <w:r>
        <w:rPr>
          <w:rFonts w:ascii="Times New Roman" w:hAnsi="Times New Roman" w:cs="Times New Roman"/>
          <w:sz w:val="24"/>
          <w:szCs w:val="24"/>
        </w:rPr>
        <w:t xml:space="preserve"> than 36% </w:t>
      </w:r>
      <w:r>
        <w:rPr>
          <w:rFonts w:ascii="Times New Roman" w:hAnsi="Times New Roman" w:cs="Times New Roman"/>
          <w:sz w:val="24"/>
          <w:szCs w:val="24"/>
          <w:lang w:val="en-GB"/>
        </w:rPr>
        <w:t xml:space="preserve">between </w:t>
      </w:r>
      <w:r>
        <w:rPr>
          <w:rFonts w:ascii="Times New Roman" w:hAnsi="Times New Roman" w:cs="Times New Roman"/>
          <w:sz w:val="24"/>
          <w:szCs w:val="24"/>
        </w:rPr>
        <w:t>February</w:t>
      </w:r>
      <w:r>
        <w:rPr>
          <w:rFonts w:ascii="Times New Roman" w:hAnsi="Times New Roman" w:cs="Times New Roman"/>
          <w:sz w:val="24"/>
          <w:szCs w:val="24"/>
          <w:lang w:val="en-GB"/>
        </w:rPr>
        <w:t xml:space="preserve"> 2020</w:t>
      </w:r>
      <w:r>
        <w:rPr>
          <w:rFonts w:ascii="Times New Roman" w:hAnsi="Times New Roman" w:cs="Times New Roman"/>
          <w:sz w:val="24"/>
          <w:szCs w:val="24"/>
        </w:rPr>
        <w:t xml:space="preserve"> and March 2020</w:t>
      </w:r>
      <w:r>
        <w:rPr>
          <w:rFonts w:ascii="Times New Roman" w:hAnsi="Times New Roman" w:cs="Times New Roman"/>
          <w:sz w:val="24"/>
          <w:szCs w:val="24"/>
          <w:lang w:val="en-GB"/>
        </w:rPr>
        <w:t xml:space="preserve">, which introduced </w:t>
      </w:r>
      <w:r>
        <w:rPr>
          <w:rFonts w:ascii="Times New Roman" w:hAnsi="Times New Roman" w:cs="Times New Roman"/>
          <w:sz w:val="24"/>
          <w:szCs w:val="24"/>
        </w:rPr>
        <w:t xml:space="preserve">unprecedented </w:t>
      </w:r>
      <w:r>
        <w:rPr>
          <w:rFonts w:ascii="Times New Roman" w:hAnsi="Times New Roman" w:cs="Times New Roman"/>
          <w:sz w:val="24"/>
          <w:szCs w:val="24"/>
          <w:lang w:val="en-GB"/>
        </w:rPr>
        <w:t xml:space="preserve">volatility to the </w:t>
      </w:r>
      <w:r>
        <w:rPr>
          <w:rFonts w:ascii="Times New Roman" w:hAnsi="Times New Roman" w:cs="Times New Roman"/>
          <w:sz w:val="24"/>
          <w:szCs w:val="24"/>
        </w:rPr>
        <w:t>market.</w:t>
      </w:r>
    </w:p>
    <w:p w14:paraId="6F8CBBC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It’s not the first time that the </w:t>
      </w:r>
      <w:r>
        <w:rPr>
          <w:rFonts w:ascii="Times New Roman" w:hAnsi="Times New Roman" w:cs="Times New Roman"/>
          <w:sz w:val="24"/>
          <w:szCs w:val="24"/>
          <w:lang w:val="en-GB"/>
        </w:rPr>
        <w:t xml:space="preserve">Indian </w:t>
      </w:r>
      <w:r>
        <w:rPr>
          <w:rFonts w:ascii="Times New Roman" w:hAnsi="Times New Roman" w:cs="Times New Roman"/>
          <w:sz w:val="24"/>
          <w:szCs w:val="24"/>
        </w:rPr>
        <w:t>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had </w:t>
      </w:r>
      <w:proofErr w:type="spellStart"/>
      <w:r>
        <w:rPr>
          <w:rFonts w:ascii="Times New Roman" w:hAnsi="Times New Roman" w:cs="Times New Roman"/>
          <w:sz w:val="24"/>
          <w:szCs w:val="24"/>
        </w:rPr>
        <w:t>crashe</w:t>
      </w:r>
      <w:proofErr w:type="spellEnd"/>
      <w:r>
        <w:rPr>
          <w:rFonts w:ascii="Times New Roman" w:hAnsi="Times New Roman" w:cs="Times New Roman"/>
          <w:sz w:val="24"/>
          <w:szCs w:val="24"/>
          <w:lang w:val="en-GB"/>
        </w:rPr>
        <w:t>d</w:t>
      </w:r>
      <w:r>
        <w:rPr>
          <w:rFonts w:ascii="Times New Roman" w:hAnsi="Times New Roman" w:cs="Times New Roman"/>
          <w:sz w:val="24"/>
          <w:szCs w:val="24"/>
        </w:rPr>
        <w:t>. In 1997 market</w:t>
      </w:r>
      <w:r>
        <w:rPr>
          <w:rFonts w:ascii="Times New Roman" w:hAnsi="Times New Roman" w:cs="Times New Roman"/>
          <w:sz w:val="24"/>
          <w:szCs w:val="24"/>
          <w:lang w:val="en-GB"/>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crashe</w:t>
      </w:r>
      <w:proofErr w:type="spellEnd"/>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because of</w:t>
      </w:r>
      <w:r>
        <w:rPr>
          <w:rFonts w:ascii="Times New Roman" w:hAnsi="Times New Roman" w:cs="Times New Roman"/>
          <w:sz w:val="24"/>
          <w:szCs w:val="24"/>
        </w:rPr>
        <w:t xml:space="preserve"> the Asian financial crashes, in 1998 due to Russian financial crisis</w:t>
      </w:r>
      <w:r>
        <w:rPr>
          <w:rFonts w:ascii="Times New Roman" w:hAnsi="Times New Roman" w:cs="Times New Roman"/>
          <w:sz w:val="24"/>
          <w:szCs w:val="24"/>
          <w:lang w:val="en-GB"/>
        </w:rPr>
        <w:t xml:space="preserve"> which was fuelled by the Russian </w:t>
      </w:r>
      <w:r>
        <w:rPr>
          <w:rFonts w:ascii="Times New Roman" w:hAnsi="Times New Roman" w:cs="Times New Roman"/>
          <w:sz w:val="24"/>
          <w:szCs w:val="24"/>
        </w:rPr>
        <w:t>debt</w:t>
      </w:r>
      <w:r>
        <w:rPr>
          <w:rFonts w:ascii="Times New Roman" w:hAnsi="Times New Roman" w:cs="Times New Roman"/>
          <w:sz w:val="24"/>
          <w:szCs w:val="24"/>
          <w:lang w:val="en-GB"/>
        </w:rPr>
        <w:t xml:space="preserve">, </w:t>
      </w:r>
      <w:r>
        <w:rPr>
          <w:rFonts w:ascii="Times New Roman" w:hAnsi="Times New Roman" w:cs="Times New Roman"/>
          <w:sz w:val="24"/>
          <w:szCs w:val="24"/>
        </w:rPr>
        <w:t>default and devaluation of</w:t>
      </w:r>
      <w:r>
        <w:rPr>
          <w:rFonts w:ascii="Times New Roman" w:hAnsi="Times New Roman" w:cs="Times New Roman"/>
          <w:sz w:val="24"/>
          <w:szCs w:val="24"/>
          <w:lang w:val="en-GB"/>
        </w:rPr>
        <w:t xml:space="preserve"> her</w:t>
      </w:r>
      <w:r>
        <w:rPr>
          <w:rFonts w:ascii="Times New Roman" w:hAnsi="Times New Roman" w:cs="Times New Roman"/>
          <w:sz w:val="24"/>
          <w:szCs w:val="24"/>
        </w:rPr>
        <w:t xml:space="preserve"> currency</w:t>
      </w:r>
      <w:r>
        <w:rPr>
          <w:rFonts w:ascii="Times New Roman" w:hAnsi="Times New Roman" w:cs="Times New Roman"/>
          <w:sz w:val="24"/>
          <w:szCs w:val="24"/>
          <w:lang w:val="en-GB"/>
        </w:rPr>
        <w:t>. Markets crashed again in the</w:t>
      </w:r>
      <w:r>
        <w:rPr>
          <w:rFonts w:ascii="Times New Roman" w:hAnsi="Times New Roman" w:cs="Times New Roman"/>
          <w:sz w:val="24"/>
          <w:szCs w:val="24"/>
        </w:rPr>
        <w:t xml:space="preserve"> 2000 due to Dot-com bubble burst</w:t>
      </w:r>
      <w:r>
        <w:rPr>
          <w:rFonts w:ascii="Times New Roman" w:hAnsi="Times New Roman" w:cs="Times New Roman"/>
          <w:sz w:val="24"/>
          <w:szCs w:val="24"/>
          <w:lang w:val="en-GB"/>
        </w:rPr>
        <w:t xml:space="preserve"> which</w:t>
      </w:r>
      <w:r>
        <w:rPr>
          <w:rFonts w:ascii="Times New Roman" w:hAnsi="Times New Roman" w:cs="Times New Roman"/>
          <w:sz w:val="24"/>
          <w:szCs w:val="24"/>
        </w:rPr>
        <w:t xml:space="preserve"> </w:t>
      </w:r>
      <w:proofErr w:type="spellStart"/>
      <w:r>
        <w:rPr>
          <w:rFonts w:ascii="Times New Roman" w:hAnsi="Times New Roman" w:cs="Times New Roman"/>
          <w:sz w:val="24"/>
          <w:szCs w:val="24"/>
        </w:rPr>
        <w:t>caus</w:t>
      </w:r>
      <w:proofErr w:type="spellEnd"/>
      <w:r>
        <w:rPr>
          <w:rFonts w:ascii="Times New Roman" w:hAnsi="Times New Roman" w:cs="Times New Roman"/>
          <w:sz w:val="24"/>
          <w:szCs w:val="24"/>
          <w:lang w:val="en-GB"/>
        </w:rPr>
        <w:t>ed</w:t>
      </w:r>
      <w:r>
        <w:rPr>
          <w:rFonts w:ascii="Times New Roman" w:hAnsi="Times New Roman" w:cs="Times New Roman"/>
          <w:sz w:val="24"/>
          <w:szCs w:val="24"/>
        </w:rPr>
        <w:t xml:space="preserve"> widespread disruption to </w:t>
      </w:r>
      <w:r>
        <w:rPr>
          <w:rFonts w:ascii="Times New Roman" w:hAnsi="Times New Roman" w:cs="Times New Roman"/>
          <w:sz w:val="24"/>
          <w:szCs w:val="24"/>
          <w:lang w:val="en-GB"/>
        </w:rPr>
        <w:t>the businesses all over the world.</w:t>
      </w:r>
      <w:r>
        <w:rPr>
          <w:rFonts w:ascii="Times New Roman" w:hAnsi="Times New Roman" w:cs="Times New Roman"/>
          <w:sz w:val="24"/>
          <w:szCs w:val="24"/>
        </w:rPr>
        <w:t xml:space="preserve"> </w:t>
      </w:r>
    </w:p>
    <w:p w14:paraId="050CFFEA" w14:textId="77777777" w:rsidR="00663E3C" w:rsidRDefault="00E86846">
      <w:pPr>
        <w:jc w:val="both"/>
        <w:rPr>
          <w:rFonts w:ascii="Times New Roman" w:hAnsi="Times New Roman" w:cs="Times New Roman"/>
          <w:sz w:val="24"/>
          <w:szCs w:val="24"/>
          <w:lang w:val="en-GB"/>
        </w:rPr>
      </w:pPr>
      <w:r>
        <w:rPr>
          <w:rFonts w:ascii="Times New Roman" w:hAnsi="Times New Roman" w:cs="Times New Roman"/>
          <w:sz w:val="24"/>
          <w:szCs w:val="24"/>
        </w:rPr>
        <w:t>In</w:t>
      </w:r>
      <w:r w:rsidR="00775A43">
        <w:rPr>
          <w:rFonts w:ascii="Times New Roman" w:hAnsi="Times New Roman" w:cs="Times New Roman"/>
          <w:sz w:val="24"/>
          <w:szCs w:val="24"/>
        </w:rPr>
        <w:t xml:space="preserve"> September-2001 9/11 attacks in the US </w:t>
      </w:r>
      <w:proofErr w:type="spellStart"/>
      <w:r w:rsidR="00775A43">
        <w:rPr>
          <w:rFonts w:ascii="Times New Roman" w:hAnsi="Times New Roman" w:cs="Times New Roman"/>
          <w:sz w:val="24"/>
          <w:szCs w:val="24"/>
        </w:rPr>
        <w:t>caus</w:t>
      </w:r>
      <w:proofErr w:type="spellEnd"/>
      <w:r w:rsidR="00775A43">
        <w:rPr>
          <w:rFonts w:ascii="Times New Roman" w:hAnsi="Times New Roman" w:cs="Times New Roman"/>
          <w:sz w:val="24"/>
          <w:szCs w:val="24"/>
          <w:lang w:val="en-GB"/>
        </w:rPr>
        <w:t>ed</w:t>
      </w:r>
      <w:r w:rsidR="00775A43">
        <w:rPr>
          <w:rFonts w:ascii="Times New Roman" w:hAnsi="Times New Roman" w:cs="Times New Roman"/>
          <w:sz w:val="24"/>
          <w:szCs w:val="24"/>
        </w:rPr>
        <w:t xml:space="preserve"> </w:t>
      </w:r>
      <w:r w:rsidR="00775A43">
        <w:rPr>
          <w:rFonts w:ascii="Times New Roman" w:hAnsi="Times New Roman" w:cs="Times New Roman"/>
          <w:sz w:val="24"/>
          <w:szCs w:val="24"/>
          <w:lang w:val="en-GB"/>
        </w:rPr>
        <w:t>a g</w:t>
      </w:r>
      <w:r w:rsidR="00775A43">
        <w:rPr>
          <w:rFonts w:ascii="Times New Roman" w:hAnsi="Times New Roman" w:cs="Times New Roman"/>
          <w:sz w:val="24"/>
          <w:szCs w:val="24"/>
        </w:rPr>
        <w:t xml:space="preserve">lobal crisis, </w:t>
      </w:r>
      <w:r w:rsidR="00775A43">
        <w:rPr>
          <w:rFonts w:ascii="Times New Roman" w:hAnsi="Times New Roman" w:cs="Times New Roman"/>
          <w:sz w:val="24"/>
          <w:szCs w:val="24"/>
          <w:lang w:val="en-GB"/>
        </w:rPr>
        <w:t xml:space="preserve">whereas </w:t>
      </w:r>
      <w:r w:rsidR="00775A43">
        <w:rPr>
          <w:rFonts w:ascii="Times New Roman" w:hAnsi="Times New Roman" w:cs="Times New Roman"/>
          <w:sz w:val="24"/>
          <w:szCs w:val="24"/>
        </w:rPr>
        <w:t xml:space="preserve">in May-2004 </w:t>
      </w:r>
      <w:r w:rsidR="00775A43">
        <w:rPr>
          <w:rFonts w:ascii="Times New Roman" w:hAnsi="Times New Roman" w:cs="Times New Roman"/>
          <w:sz w:val="24"/>
          <w:szCs w:val="24"/>
          <w:lang w:val="en-GB"/>
        </w:rPr>
        <w:t xml:space="preserve">electoral loss </w:t>
      </w:r>
      <w:r w:rsidR="00775A43">
        <w:rPr>
          <w:rFonts w:ascii="Times New Roman" w:hAnsi="Times New Roman" w:cs="Times New Roman"/>
          <w:sz w:val="24"/>
          <w:szCs w:val="24"/>
        </w:rPr>
        <w:t>of the NDA-</w:t>
      </w:r>
      <w:r w:rsidR="00775A43">
        <w:rPr>
          <w:rFonts w:ascii="Times New Roman" w:hAnsi="Times New Roman" w:cs="Times New Roman"/>
          <w:sz w:val="24"/>
          <w:szCs w:val="24"/>
          <w:lang w:val="en-GB"/>
        </w:rPr>
        <w:t xml:space="preserve"> Government led to a </w:t>
      </w:r>
      <w:r w:rsidR="00775A43">
        <w:rPr>
          <w:rFonts w:ascii="Times New Roman" w:hAnsi="Times New Roman" w:cs="Times New Roman"/>
          <w:sz w:val="24"/>
          <w:szCs w:val="24"/>
        </w:rPr>
        <w:t xml:space="preserve">crash </w:t>
      </w:r>
      <w:r w:rsidR="00775A43">
        <w:rPr>
          <w:rFonts w:ascii="Times New Roman" w:hAnsi="Times New Roman" w:cs="Times New Roman"/>
          <w:sz w:val="24"/>
          <w:szCs w:val="24"/>
          <w:lang w:val="en-GB"/>
        </w:rPr>
        <w:t xml:space="preserve">in the </w:t>
      </w:r>
      <w:r w:rsidR="00775A43">
        <w:rPr>
          <w:rFonts w:ascii="Times New Roman" w:hAnsi="Times New Roman" w:cs="Times New Roman"/>
          <w:sz w:val="24"/>
          <w:szCs w:val="24"/>
        </w:rPr>
        <w:t>Indian market that was</w:t>
      </w:r>
      <w:proofErr w:type="spellStart"/>
      <w:r w:rsidR="00775A43">
        <w:rPr>
          <w:rFonts w:ascii="Times New Roman" w:hAnsi="Times New Roman" w:cs="Times New Roman"/>
          <w:sz w:val="24"/>
          <w:szCs w:val="24"/>
          <w:lang w:val="en-GB"/>
        </w:rPr>
        <w:t>n’t</w:t>
      </w:r>
      <w:proofErr w:type="spellEnd"/>
      <w:r w:rsidR="00775A43">
        <w:rPr>
          <w:rFonts w:ascii="Times New Roman" w:hAnsi="Times New Roman" w:cs="Times New Roman"/>
          <w:sz w:val="24"/>
          <w:szCs w:val="24"/>
        </w:rPr>
        <w:t xml:space="preserve"> linked </w:t>
      </w:r>
      <w:r w:rsidR="00775A43">
        <w:rPr>
          <w:rFonts w:ascii="Times New Roman" w:hAnsi="Times New Roman" w:cs="Times New Roman"/>
          <w:sz w:val="24"/>
          <w:szCs w:val="24"/>
          <w:lang w:val="en-GB"/>
        </w:rPr>
        <w:t>to</w:t>
      </w:r>
      <w:r w:rsidR="00775A43">
        <w:rPr>
          <w:rFonts w:ascii="Times New Roman" w:hAnsi="Times New Roman" w:cs="Times New Roman"/>
          <w:sz w:val="24"/>
          <w:szCs w:val="24"/>
        </w:rPr>
        <w:t xml:space="preserve"> the global markets which </w:t>
      </w:r>
      <w:r w:rsidR="00775A43">
        <w:rPr>
          <w:rFonts w:ascii="Times New Roman" w:hAnsi="Times New Roman" w:cs="Times New Roman"/>
          <w:sz w:val="24"/>
          <w:szCs w:val="24"/>
          <w:lang w:val="en-GB"/>
        </w:rPr>
        <w:t xml:space="preserve">however, </w:t>
      </w:r>
      <w:r w:rsidR="00775A43">
        <w:rPr>
          <w:rFonts w:ascii="Times New Roman" w:hAnsi="Times New Roman" w:cs="Times New Roman"/>
          <w:sz w:val="24"/>
          <w:szCs w:val="24"/>
        </w:rPr>
        <w:t xml:space="preserve">reversed </w:t>
      </w:r>
      <w:r w:rsidR="00775A43">
        <w:rPr>
          <w:rFonts w:ascii="Times New Roman" w:hAnsi="Times New Roman" w:cs="Times New Roman"/>
          <w:sz w:val="24"/>
          <w:szCs w:val="24"/>
          <w:lang w:val="en-GB"/>
        </w:rPr>
        <w:t>fairly quickly</w:t>
      </w:r>
      <w:r w:rsidR="00775A43">
        <w:rPr>
          <w:rFonts w:ascii="Times New Roman" w:hAnsi="Times New Roman" w:cs="Times New Roman"/>
          <w:sz w:val="24"/>
          <w:szCs w:val="24"/>
        </w:rPr>
        <w:t>,</w:t>
      </w:r>
      <w:r w:rsidR="00775A43">
        <w:rPr>
          <w:rFonts w:ascii="Times New Roman" w:hAnsi="Times New Roman" w:cs="Times New Roman"/>
          <w:sz w:val="24"/>
          <w:szCs w:val="24"/>
          <w:lang w:val="en-GB"/>
        </w:rPr>
        <w:t xml:space="preserve"> when </w:t>
      </w:r>
      <w:r w:rsidR="00775A43">
        <w:rPr>
          <w:rFonts w:ascii="Times New Roman" w:hAnsi="Times New Roman" w:cs="Times New Roman"/>
          <w:sz w:val="24"/>
          <w:szCs w:val="24"/>
        </w:rPr>
        <w:t>in May-2006 rise in global interest rates</w:t>
      </w:r>
      <w:r w:rsidR="00775A43">
        <w:rPr>
          <w:rFonts w:ascii="Times New Roman" w:hAnsi="Times New Roman" w:cs="Times New Roman"/>
          <w:sz w:val="24"/>
          <w:szCs w:val="24"/>
          <w:lang w:val="en-GB"/>
        </w:rPr>
        <w:t xml:space="preserve"> led to another crash in the Indian markets. </w:t>
      </w:r>
    </w:p>
    <w:p w14:paraId="5EC26B14"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Pr>
          <w:rFonts w:ascii="Times New Roman" w:hAnsi="Times New Roman" w:cs="Times New Roman"/>
          <w:sz w:val="24"/>
          <w:szCs w:val="24"/>
        </w:rPr>
        <w:t xml:space="preserve">n 2008 global financial crisis, </w:t>
      </w:r>
      <w:r>
        <w:rPr>
          <w:rFonts w:ascii="Times New Roman" w:hAnsi="Times New Roman" w:cs="Times New Roman"/>
          <w:sz w:val="24"/>
          <w:szCs w:val="24"/>
          <w:lang w:val="en-GB"/>
        </w:rPr>
        <w:t>which borne out of the</w:t>
      </w:r>
      <w:r>
        <w:rPr>
          <w:rFonts w:ascii="Times New Roman" w:hAnsi="Times New Roman" w:cs="Times New Roman"/>
          <w:sz w:val="24"/>
          <w:szCs w:val="24"/>
        </w:rPr>
        <w:t xml:space="preserve"> sub-prime asset</w:t>
      </w:r>
      <w:r>
        <w:rPr>
          <w:rFonts w:ascii="Times New Roman" w:hAnsi="Times New Roman" w:cs="Times New Roman"/>
          <w:sz w:val="24"/>
          <w:szCs w:val="24"/>
          <w:lang w:val="en-GB"/>
        </w:rPr>
        <w:t xml:space="preserve"> crisis</w:t>
      </w:r>
      <w:r>
        <w:rPr>
          <w:rFonts w:ascii="Times New Roman" w:hAnsi="Times New Roman" w:cs="Times New Roman"/>
          <w:sz w:val="24"/>
          <w:szCs w:val="24"/>
        </w:rPr>
        <w:t xml:space="preserve"> and </w:t>
      </w:r>
      <w:r>
        <w:rPr>
          <w:rFonts w:ascii="Times New Roman" w:hAnsi="Times New Roman" w:cs="Times New Roman"/>
          <w:sz w:val="24"/>
          <w:szCs w:val="24"/>
          <w:lang w:val="en-GB"/>
        </w:rPr>
        <w:t xml:space="preserve">made worse due to </w:t>
      </w:r>
      <w:r>
        <w:rPr>
          <w:rFonts w:ascii="Times New Roman" w:hAnsi="Times New Roman" w:cs="Times New Roman"/>
          <w:sz w:val="24"/>
          <w:szCs w:val="24"/>
        </w:rPr>
        <w:t xml:space="preserve">the fall of Lehman Brothers and Merrill Lynch, created a crisis </w:t>
      </w:r>
      <w:r>
        <w:rPr>
          <w:rFonts w:ascii="Times New Roman" w:hAnsi="Times New Roman" w:cs="Times New Roman"/>
          <w:sz w:val="24"/>
          <w:szCs w:val="24"/>
          <w:lang w:val="en-GB"/>
        </w:rPr>
        <w:t xml:space="preserve">for </w:t>
      </w:r>
      <w:r>
        <w:rPr>
          <w:rFonts w:ascii="Times New Roman" w:hAnsi="Times New Roman" w:cs="Times New Roman"/>
          <w:sz w:val="24"/>
          <w:szCs w:val="24"/>
        </w:rPr>
        <w:t>the global credit market</w:t>
      </w:r>
      <w:r>
        <w:rPr>
          <w:rFonts w:ascii="Times New Roman" w:hAnsi="Times New Roman" w:cs="Times New Roman"/>
          <w:sz w:val="24"/>
          <w:szCs w:val="24"/>
          <w:lang w:val="en-GB"/>
        </w:rPr>
        <w:t>s</w:t>
      </w:r>
    </w:p>
    <w:p w14:paraId="6392CB82"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Pr>
          <w:rFonts w:ascii="Times New Roman" w:hAnsi="Times New Roman" w:cs="Times New Roman"/>
          <w:sz w:val="24"/>
          <w:szCs w:val="24"/>
        </w:rPr>
        <w:t>n 2011 high domestic inflation</w:t>
      </w:r>
      <w:r>
        <w:rPr>
          <w:rFonts w:ascii="Times New Roman" w:hAnsi="Times New Roman" w:cs="Times New Roman"/>
          <w:sz w:val="24"/>
          <w:szCs w:val="24"/>
          <w:lang w:val="en-GB"/>
        </w:rPr>
        <w:t xml:space="preserve"> &amp; </w:t>
      </w:r>
      <w:r>
        <w:rPr>
          <w:rFonts w:ascii="Times New Roman" w:hAnsi="Times New Roman" w:cs="Times New Roman"/>
          <w:sz w:val="24"/>
          <w:szCs w:val="24"/>
        </w:rPr>
        <w:t xml:space="preserve">interest rates and </w:t>
      </w:r>
      <w:proofErr w:type="spellStart"/>
      <w:r>
        <w:rPr>
          <w:rFonts w:ascii="Times New Roman" w:hAnsi="Times New Roman" w:cs="Times New Roman"/>
          <w:sz w:val="24"/>
          <w:szCs w:val="24"/>
        </w:rPr>
        <w:t>depreciati</w:t>
      </w:r>
      <w:r>
        <w:rPr>
          <w:rFonts w:ascii="Times New Roman" w:hAnsi="Times New Roman" w:cs="Times New Roman"/>
          <w:sz w:val="24"/>
          <w:szCs w:val="24"/>
          <w:lang w:val="en-GB"/>
        </w:rPr>
        <w:t>on</w:t>
      </w:r>
      <w:proofErr w:type="spellEnd"/>
      <w:r>
        <w:rPr>
          <w:rFonts w:ascii="Times New Roman" w:hAnsi="Times New Roman" w:cs="Times New Roman"/>
          <w:sz w:val="24"/>
          <w:szCs w:val="24"/>
          <w:lang w:val="en-GB"/>
        </w:rPr>
        <w:t xml:space="preserve"> of the Indian rupee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mixed with global </w:t>
      </w:r>
      <w:r>
        <w:rPr>
          <w:rFonts w:ascii="Times New Roman" w:hAnsi="Times New Roman" w:cs="Times New Roman"/>
          <w:sz w:val="24"/>
          <w:szCs w:val="24"/>
        </w:rPr>
        <w:t>uncertainties</w:t>
      </w:r>
      <w:r>
        <w:rPr>
          <w:rFonts w:ascii="Times New Roman" w:hAnsi="Times New Roman" w:cs="Times New Roman"/>
          <w:sz w:val="24"/>
          <w:szCs w:val="24"/>
          <w:lang w:val="en-GB"/>
        </w:rPr>
        <w:t xml:space="preserve"> led to a crash. </w:t>
      </w:r>
    </w:p>
    <w:p w14:paraId="119633FD"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w:t>
      </w:r>
      <w:r>
        <w:rPr>
          <w:rFonts w:ascii="Times New Roman" w:hAnsi="Times New Roman" w:cs="Times New Roman"/>
          <w:sz w:val="24"/>
          <w:szCs w:val="24"/>
        </w:rPr>
        <w:t xml:space="preserve">n 2018 </w:t>
      </w:r>
      <w:r>
        <w:rPr>
          <w:rFonts w:ascii="Times New Roman" w:hAnsi="Times New Roman" w:cs="Times New Roman"/>
          <w:sz w:val="24"/>
          <w:szCs w:val="24"/>
          <w:lang w:val="en-GB"/>
        </w:rPr>
        <w:t>a</w:t>
      </w:r>
      <w:r>
        <w:rPr>
          <w:rFonts w:ascii="Times New Roman" w:hAnsi="Times New Roman" w:cs="Times New Roman"/>
          <w:sz w:val="24"/>
          <w:szCs w:val="24"/>
        </w:rPr>
        <w:t xml:space="preserve"> trade </w:t>
      </w:r>
      <w:r>
        <w:rPr>
          <w:rFonts w:ascii="Times New Roman" w:hAnsi="Times New Roman" w:cs="Times New Roman"/>
          <w:sz w:val="24"/>
          <w:szCs w:val="24"/>
          <w:lang w:val="en-GB"/>
        </w:rPr>
        <w:t xml:space="preserve">&amp; </w:t>
      </w:r>
      <w:r>
        <w:rPr>
          <w:rFonts w:ascii="Times New Roman" w:hAnsi="Times New Roman" w:cs="Times New Roman"/>
          <w:sz w:val="24"/>
          <w:szCs w:val="24"/>
        </w:rPr>
        <w:t xml:space="preserve">tariff war between US and China </w:t>
      </w:r>
      <w:r>
        <w:rPr>
          <w:rFonts w:ascii="Times New Roman" w:hAnsi="Times New Roman" w:cs="Times New Roman"/>
          <w:sz w:val="24"/>
          <w:szCs w:val="24"/>
          <w:lang w:val="en-GB"/>
        </w:rPr>
        <w:t xml:space="preserve">had created difficulties for the global investors, which led to a crash across the world. </w:t>
      </w:r>
    </w:p>
    <w:p w14:paraId="4A552AC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Ever since the COVID-19 outbreak </w:t>
      </w:r>
      <w:r>
        <w:rPr>
          <w:rFonts w:ascii="Times New Roman" w:hAnsi="Times New Roman" w:cs="Times New Roman"/>
          <w:sz w:val="24"/>
          <w:szCs w:val="24"/>
        </w:rPr>
        <w:t>in March-2020</w:t>
      </w:r>
      <w:r>
        <w:rPr>
          <w:rFonts w:ascii="Times New Roman" w:hAnsi="Times New Roman" w:cs="Times New Roman"/>
          <w:sz w:val="24"/>
          <w:szCs w:val="24"/>
          <w:lang w:val="en-GB"/>
        </w:rPr>
        <w:t xml:space="preserve"> investors faced a </w:t>
      </w:r>
      <w:r>
        <w:rPr>
          <w:rFonts w:ascii="Times New Roman" w:hAnsi="Times New Roman" w:cs="Times New Roman"/>
          <w:sz w:val="24"/>
          <w:szCs w:val="24"/>
        </w:rPr>
        <w:t xml:space="preserve">very difficult period. </w:t>
      </w:r>
    </w:p>
    <w:p w14:paraId="405610A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At </w:t>
      </w:r>
      <w:r>
        <w:rPr>
          <w:rFonts w:ascii="Times New Roman" w:hAnsi="Times New Roman" w:cs="Times New Roman"/>
          <w:sz w:val="24"/>
          <w:szCs w:val="24"/>
        </w:rPr>
        <w:t>the beginning of this year the SENSEX w</w:t>
      </w:r>
      <w:r>
        <w:rPr>
          <w:rFonts w:ascii="Times New Roman" w:hAnsi="Times New Roman" w:cs="Times New Roman"/>
          <w:sz w:val="24"/>
          <w:szCs w:val="24"/>
          <w:lang w:val="en-GB"/>
        </w:rPr>
        <w:t>as</w:t>
      </w:r>
      <w:r>
        <w:rPr>
          <w:rFonts w:ascii="Times New Roman" w:hAnsi="Times New Roman" w:cs="Times New Roman"/>
          <w:sz w:val="24"/>
          <w:szCs w:val="24"/>
        </w:rPr>
        <w:t xml:space="preserve"> going strong </w:t>
      </w:r>
      <w:r>
        <w:rPr>
          <w:rFonts w:ascii="Times New Roman" w:hAnsi="Times New Roman" w:cs="Times New Roman"/>
          <w:sz w:val="24"/>
          <w:szCs w:val="24"/>
          <w:lang w:val="en-GB"/>
        </w:rPr>
        <w:t xml:space="preserve">despite </w:t>
      </w:r>
      <w:r>
        <w:rPr>
          <w:rFonts w:ascii="Times New Roman" w:hAnsi="Times New Roman" w:cs="Times New Roman"/>
          <w:sz w:val="24"/>
          <w:szCs w:val="24"/>
        </w:rPr>
        <w:t>weak economic growth</w:t>
      </w:r>
      <w:r>
        <w:rPr>
          <w:rFonts w:ascii="Times New Roman" w:hAnsi="Times New Roman" w:cs="Times New Roman"/>
          <w:sz w:val="24"/>
          <w:szCs w:val="24"/>
          <w:lang w:val="en-GB"/>
        </w:rPr>
        <w:t xml:space="preserve"> and back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rPr>
        <w:t xml:space="preserve">n September </w:t>
      </w:r>
      <w:r>
        <w:rPr>
          <w:rFonts w:ascii="Times New Roman" w:hAnsi="Times New Roman" w:cs="Times New Roman"/>
          <w:sz w:val="24"/>
          <w:szCs w:val="24"/>
          <w:lang w:val="en-GB"/>
        </w:rPr>
        <w:t>2019</w:t>
      </w:r>
      <w:r>
        <w:rPr>
          <w:rFonts w:ascii="Times New Roman" w:hAnsi="Times New Roman" w:cs="Times New Roman"/>
          <w:sz w:val="24"/>
          <w:szCs w:val="24"/>
        </w:rPr>
        <w:t xml:space="preserve">, Morgan Stanley </w:t>
      </w:r>
      <w:r>
        <w:rPr>
          <w:rFonts w:ascii="Times New Roman" w:hAnsi="Times New Roman" w:cs="Times New Roman"/>
          <w:sz w:val="24"/>
          <w:szCs w:val="24"/>
          <w:lang w:val="en-GB"/>
        </w:rPr>
        <w:t>had r</w:t>
      </w:r>
      <w:proofErr w:type="spellStart"/>
      <w:r>
        <w:rPr>
          <w:rFonts w:ascii="Times New Roman" w:hAnsi="Times New Roman" w:cs="Times New Roman"/>
          <w:sz w:val="24"/>
          <w:szCs w:val="24"/>
        </w:rPr>
        <w:t>aise</w:t>
      </w:r>
      <w:proofErr w:type="spellEnd"/>
      <w:r>
        <w:rPr>
          <w:rFonts w:ascii="Times New Roman" w:hAnsi="Times New Roman" w:cs="Times New Roman"/>
          <w:sz w:val="24"/>
          <w:szCs w:val="24"/>
          <w:lang w:val="en-GB"/>
        </w:rPr>
        <w:t>d</w:t>
      </w:r>
      <w:r>
        <w:rPr>
          <w:rFonts w:ascii="Times New Roman" w:hAnsi="Times New Roman" w:cs="Times New Roman"/>
          <w:sz w:val="24"/>
          <w:szCs w:val="24"/>
        </w:rPr>
        <w:t xml:space="preserve"> the target for SENSEX to 45,000 </w:t>
      </w:r>
      <w:r>
        <w:rPr>
          <w:rFonts w:ascii="Times New Roman" w:hAnsi="Times New Roman" w:cs="Times New Roman"/>
          <w:sz w:val="24"/>
          <w:szCs w:val="24"/>
          <w:lang w:val="en-GB"/>
        </w:rPr>
        <w:t xml:space="preserve">for </w:t>
      </w:r>
      <w:r>
        <w:rPr>
          <w:rFonts w:ascii="Times New Roman" w:hAnsi="Times New Roman" w:cs="Times New Roman"/>
          <w:sz w:val="24"/>
          <w:szCs w:val="24"/>
        </w:rPr>
        <w:t>June 2020 after the corporate tax</w:t>
      </w:r>
      <w:r>
        <w:rPr>
          <w:rFonts w:ascii="Times New Roman" w:hAnsi="Times New Roman" w:cs="Times New Roman"/>
          <w:sz w:val="24"/>
          <w:szCs w:val="24"/>
          <w:lang w:val="en-GB"/>
        </w:rPr>
        <w:t xml:space="preserve"> rate cut by the government of India</w:t>
      </w:r>
      <w:r>
        <w:rPr>
          <w:rFonts w:ascii="Times New Roman" w:hAnsi="Times New Roman" w:cs="Times New Roman"/>
          <w:sz w:val="24"/>
          <w:szCs w:val="24"/>
        </w:rPr>
        <w:t xml:space="preserve">. </w:t>
      </w:r>
    </w:p>
    <w:p w14:paraId="40C95E5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w:t>
      </w:r>
      <w:r>
        <w:rPr>
          <w:rFonts w:ascii="Times New Roman" w:hAnsi="Times New Roman" w:cs="Times New Roman"/>
          <w:sz w:val="24"/>
          <w:szCs w:val="24"/>
        </w:rPr>
        <w:t>20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January 2020 indices</w:t>
      </w:r>
      <w:r>
        <w:rPr>
          <w:rFonts w:ascii="Times New Roman" w:hAnsi="Times New Roman" w:cs="Times New Roman"/>
          <w:sz w:val="24"/>
          <w:szCs w:val="24"/>
          <w:lang w:val="en-GB"/>
        </w:rPr>
        <w:t xml:space="preserve"> had </w:t>
      </w:r>
      <w:r>
        <w:rPr>
          <w:rFonts w:ascii="Times New Roman" w:hAnsi="Times New Roman" w:cs="Times New Roman"/>
          <w:sz w:val="24"/>
          <w:szCs w:val="24"/>
        </w:rPr>
        <w:t xml:space="preserve">hit </w:t>
      </w:r>
      <w:r>
        <w:rPr>
          <w:rFonts w:ascii="Times New Roman" w:hAnsi="Times New Roman" w:cs="Times New Roman"/>
          <w:sz w:val="24"/>
          <w:szCs w:val="24"/>
          <w:lang w:val="en-GB"/>
        </w:rPr>
        <w:t xml:space="preserve">an </w:t>
      </w:r>
      <w:r>
        <w:rPr>
          <w:rFonts w:ascii="Times New Roman" w:hAnsi="Times New Roman" w:cs="Times New Roman"/>
          <w:sz w:val="24"/>
          <w:szCs w:val="24"/>
        </w:rPr>
        <w:t>all time high of 42,273</w:t>
      </w:r>
      <w:r>
        <w:rPr>
          <w:rFonts w:ascii="Times New Roman" w:hAnsi="Times New Roman" w:cs="Times New Roman"/>
          <w:sz w:val="24"/>
          <w:szCs w:val="24"/>
          <w:lang w:val="en-GB"/>
        </w:rPr>
        <w:t xml:space="preserve"> however after that</w:t>
      </w:r>
      <w:r>
        <w:rPr>
          <w:rFonts w:ascii="Times New Roman" w:hAnsi="Times New Roman" w:cs="Times New Roman"/>
          <w:sz w:val="24"/>
          <w:szCs w:val="24"/>
        </w:rPr>
        <w:t xml:space="preserve"> </w:t>
      </w:r>
      <w:proofErr w:type="gramStart"/>
      <w:r>
        <w:rPr>
          <w:rFonts w:ascii="Times New Roman" w:hAnsi="Times New Roman" w:cs="Times New Roman"/>
          <w:sz w:val="24"/>
          <w:szCs w:val="24"/>
        </w:rPr>
        <w:t>market</w:t>
      </w:r>
      <w:r>
        <w:rPr>
          <w:rFonts w:ascii="Times New Roman" w:hAnsi="Times New Roman" w:cs="Times New Roman"/>
          <w:sz w:val="24"/>
          <w:szCs w:val="24"/>
          <w:lang w:val="en-GB"/>
        </w:rPr>
        <w:t>s</w:t>
      </w:r>
      <w:r>
        <w:rPr>
          <w:rFonts w:ascii="Times New Roman" w:hAnsi="Times New Roman" w:cs="Times New Roman"/>
          <w:sz w:val="24"/>
          <w:szCs w:val="24"/>
        </w:rPr>
        <w:t xml:space="preserve">  f</w:t>
      </w:r>
      <w:r>
        <w:rPr>
          <w:rFonts w:ascii="Times New Roman" w:hAnsi="Times New Roman" w:cs="Times New Roman"/>
          <w:sz w:val="24"/>
          <w:szCs w:val="24"/>
          <w:lang w:val="en-GB"/>
        </w:rPr>
        <w:t>ell</w:t>
      </w:r>
      <w:proofErr w:type="gramEnd"/>
      <w:r>
        <w:rPr>
          <w:rFonts w:ascii="Times New Roman" w:hAnsi="Times New Roman" w:cs="Times New Roman"/>
          <w:sz w:val="24"/>
          <w:szCs w:val="24"/>
        </w:rPr>
        <w:t xml:space="preserve"> </w:t>
      </w:r>
      <w:r>
        <w:rPr>
          <w:rFonts w:ascii="Times New Roman" w:hAnsi="Times New Roman" w:cs="Times New Roman"/>
          <w:sz w:val="24"/>
          <w:szCs w:val="24"/>
          <w:lang w:val="en-GB"/>
        </w:rPr>
        <w:t xml:space="preserve">sharply </w:t>
      </w:r>
      <w:r>
        <w:rPr>
          <w:rFonts w:ascii="Times New Roman" w:hAnsi="Times New Roman" w:cs="Times New Roman"/>
          <w:sz w:val="24"/>
          <w:szCs w:val="24"/>
        </w:rPr>
        <w:t xml:space="preserve">due to Union Budget and Corona virus </w:t>
      </w:r>
      <w:r>
        <w:rPr>
          <w:rFonts w:ascii="Times New Roman" w:hAnsi="Times New Roman" w:cs="Times New Roman"/>
          <w:sz w:val="24"/>
          <w:szCs w:val="24"/>
          <w:lang w:val="en-GB"/>
        </w:rPr>
        <w:t>induced panic sell</w:t>
      </w:r>
      <w:r>
        <w:rPr>
          <w:rFonts w:ascii="Times New Roman" w:hAnsi="Times New Roman" w:cs="Times New Roman"/>
          <w:sz w:val="24"/>
          <w:szCs w:val="24"/>
        </w:rPr>
        <w:t xml:space="preserve">. This lead to </w:t>
      </w:r>
      <w:r>
        <w:rPr>
          <w:rFonts w:ascii="Times New Roman" w:hAnsi="Times New Roman" w:cs="Times New Roman"/>
          <w:sz w:val="24"/>
          <w:szCs w:val="24"/>
          <w:lang w:val="en-GB"/>
        </w:rPr>
        <w:t xml:space="preserve">a </w:t>
      </w:r>
      <w:r>
        <w:rPr>
          <w:rFonts w:ascii="Times New Roman" w:hAnsi="Times New Roman" w:cs="Times New Roman"/>
          <w:sz w:val="24"/>
          <w:szCs w:val="24"/>
        </w:rPr>
        <w:t>sell off t</w:t>
      </w:r>
      <w:r>
        <w:rPr>
          <w:rFonts w:ascii="Times New Roman" w:hAnsi="Times New Roman" w:cs="Times New Roman"/>
          <w:sz w:val="24"/>
          <w:szCs w:val="24"/>
          <w:lang w:val="en-GB"/>
        </w:rPr>
        <w:t>r</w:t>
      </w:r>
      <w:r>
        <w:rPr>
          <w:rFonts w:ascii="Times New Roman" w:hAnsi="Times New Roman" w:cs="Times New Roman"/>
          <w:sz w:val="24"/>
          <w:szCs w:val="24"/>
        </w:rPr>
        <w:t xml:space="preserve">end </w:t>
      </w:r>
      <w:r>
        <w:rPr>
          <w:rFonts w:ascii="Times New Roman" w:hAnsi="Times New Roman" w:cs="Times New Roman"/>
          <w:sz w:val="24"/>
          <w:szCs w:val="24"/>
          <w:lang w:val="en-GB"/>
        </w:rPr>
        <w:t xml:space="preserve">not just </w:t>
      </w:r>
      <w:r>
        <w:rPr>
          <w:rFonts w:ascii="Times New Roman" w:hAnsi="Times New Roman" w:cs="Times New Roman"/>
          <w:sz w:val="24"/>
          <w:szCs w:val="24"/>
        </w:rPr>
        <w:t>in B</w:t>
      </w:r>
      <w:proofErr w:type="spellStart"/>
      <w:r>
        <w:rPr>
          <w:rFonts w:ascii="Times New Roman" w:hAnsi="Times New Roman" w:cs="Times New Roman"/>
          <w:sz w:val="24"/>
          <w:szCs w:val="24"/>
          <w:lang w:val="en-GB"/>
        </w:rPr>
        <w:t>ombay</w:t>
      </w:r>
      <w:proofErr w:type="spellEnd"/>
      <w:r>
        <w:rPr>
          <w:rFonts w:ascii="Times New Roman" w:hAnsi="Times New Roman" w:cs="Times New Roman"/>
          <w:sz w:val="24"/>
          <w:szCs w:val="24"/>
          <w:lang w:val="en-GB"/>
        </w:rPr>
        <w:t xml:space="preserve"> Stock Exchange but </w:t>
      </w:r>
      <w:r>
        <w:rPr>
          <w:rFonts w:ascii="Times New Roman" w:hAnsi="Times New Roman" w:cs="Times New Roman"/>
          <w:sz w:val="24"/>
          <w:szCs w:val="24"/>
        </w:rPr>
        <w:t xml:space="preserve">all over the </w:t>
      </w:r>
      <w:proofErr w:type="gramStart"/>
      <w:r>
        <w:rPr>
          <w:rFonts w:ascii="Times New Roman" w:hAnsi="Times New Roman" w:cs="Times New Roman"/>
          <w:sz w:val="24"/>
          <w:szCs w:val="24"/>
        </w:rPr>
        <w:t>Glob</w:t>
      </w:r>
      <w:r>
        <w:rPr>
          <w:rFonts w:ascii="Times New Roman" w:hAnsi="Times New Roman" w:cs="Times New Roman"/>
          <w:sz w:val="24"/>
          <w:szCs w:val="24"/>
          <w:lang w:val="en-GB"/>
        </w:rPr>
        <w:t>e</w:t>
      </w:r>
      <w:r>
        <w:rPr>
          <w:rFonts w:ascii="Times New Roman" w:hAnsi="Times New Roman" w:cs="Times New Roman"/>
          <w:sz w:val="24"/>
          <w:szCs w:val="24"/>
        </w:rPr>
        <w:t xml:space="preserve"> </w:t>
      </w:r>
      <w:r>
        <w:rPr>
          <w:rFonts w:ascii="Times New Roman" w:hAnsi="Times New Roman" w:cs="Times New Roman"/>
          <w:sz w:val="24"/>
          <w:szCs w:val="24"/>
          <w:lang w:val="en-GB"/>
        </w:rPr>
        <w:t>.</w:t>
      </w:r>
      <w:proofErr w:type="gramEnd"/>
    </w:p>
    <w:p w14:paraId="0833EAC6"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first Covid-19 </w:t>
      </w:r>
      <w:r>
        <w:rPr>
          <w:rFonts w:ascii="Times New Roman" w:hAnsi="Times New Roman" w:cs="Times New Roman"/>
          <w:sz w:val="24"/>
          <w:szCs w:val="24"/>
          <w:lang w:val="en-GB"/>
        </w:rPr>
        <w:t xml:space="preserve">case </w:t>
      </w:r>
      <w:r>
        <w:rPr>
          <w:rFonts w:ascii="Times New Roman" w:hAnsi="Times New Roman" w:cs="Times New Roman"/>
          <w:sz w:val="24"/>
          <w:szCs w:val="24"/>
        </w:rPr>
        <w:t>was reported on 30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January 2020 originating from China </w:t>
      </w:r>
      <w:r>
        <w:rPr>
          <w:rFonts w:ascii="Times New Roman" w:hAnsi="Times New Roman" w:cs="Times New Roman"/>
          <w:sz w:val="24"/>
          <w:szCs w:val="24"/>
          <w:lang w:val="en-GB"/>
        </w:rPr>
        <w:t xml:space="preserve">after </w:t>
      </w:r>
      <w:proofErr w:type="gramStart"/>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 outbreak</w:t>
      </w:r>
      <w:proofErr w:type="gramEnd"/>
      <w:r>
        <w:rPr>
          <w:rFonts w:ascii="Times New Roman" w:hAnsi="Times New Roman" w:cs="Times New Roman"/>
          <w:sz w:val="24"/>
          <w:szCs w:val="24"/>
        </w:rPr>
        <w:t xml:space="preserve"> was declare</w:t>
      </w:r>
      <w:r>
        <w:rPr>
          <w:rFonts w:ascii="Times New Roman" w:hAnsi="Times New Roman" w:cs="Times New Roman"/>
          <w:sz w:val="24"/>
          <w:szCs w:val="24"/>
          <w:lang w:val="en-GB"/>
        </w:rPr>
        <w:t>d</w:t>
      </w:r>
      <w:r>
        <w:rPr>
          <w:rFonts w:ascii="Times New Roman" w:hAnsi="Times New Roman" w:cs="Times New Roman"/>
          <w:sz w:val="24"/>
          <w:szCs w:val="24"/>
        </w:rPr>
        <w:t xml:space="preserve"> a</w:t>
      </w:r>
      <w:r>
        <w:rPr>
          <w:rFonts w:ascii="Times New Roman" w:hAnsi="Times New Roman" w:cs="Times New Roman"/>
          <w:sz w:val="24"/>
          <w:szCs w:val="24"/>
          <w:lang w:val="en-GB"/>
        </w:rPr>
        <w:t xml:space="preserve"> pandemic </w:t>
      </w:r>
      <w:r>
        <w:rPr>
          <w:rFonts w:ascii="Times New Roman" w:hAnsi="Times New Roman" w:cs="Times New Roman"/>
          <w:sz w:val="24"/>
          <w:szCs w:val="24"/>
        </w:rPr>
        <w:t xml:space="preserve">and </w:t>
      </w:r>
      <w:r>
        <w:rPr>
          <w:rFonts w:ascii="Times New Roman" w:hAnsi="Times New Roman" w:cs="Times New Roman"/>
          <w:sz w:val="24"/>
          <w:szCs w:val="24"/>
          <w:lang w:val="en-GB"/>
        </w:rPr>
        <w:t>Government of India had</w:t>
      </w:r>
      <w:r>
        <w:rPr>
          <w:rFonts w:ascii="Times New Roman" w:hAnsi="Times New Roman" w:cs="Times New Roman"/>
          <w:sz w:val="24"/>
          <w:szCs w:val="24"/>
        </w:rPr>
        <w:t xml:space="preserve"> declare</w:t>
      </w:r>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public curfew </w:t>
      </w:r>
      <w:r>
        <w:rPr>
          <w:rFonts w:ascii="Times New Roman" w:hAnsi="Times New Roman" w:cs="Times New Roman"/>
          <w:sz w:val="24"/>
          <w:szCs w:val="24"/>
          <w:lang w:val="en-GB"/>
        </w:rPr>
        <w:t xml:space="preserve">which was </w:t>
      </w:r>
      <w:r>
        <w:rPr>
          <w:rFonts w:ascii="Times New Roman" w:hAnsi="Times New Roman" w:cs="Times New Roman"/>
          <w:sz w:val="24"/>
          <w:szCs w:val="24"/>
        </w:rPr>
        <w:t>follow</w:t>
      </w:r>
      <w:r>
        <w:rPr>
          <w:rFonts w:ascii="Times New Roman" w:hAnsi="Times New Roman" w:cs="Times New Roman"/>
          <w:sz w:val="24"/>
          <w:szCs w:val="24"/>
          <w:lang w:val="en-GB"/>
        </w:rPr>
        <w:t>ed</w:t>
      </w:r>
      <w:r>
        <w:rPr>
          <w:rFonts w:ascii="Times New Roman" w:hAnsi="Times New Roman" w:cs="Times New Roman"/>
          <w:sz w:val="24"/>
          <w:szCs w:val="24"/>
        </w:rPr>
        <w:t xml:space="preserve"> </w:t>
      </w:r>
      <w:r>
        <w:rPr>
          <w:rFonts w:ascii="Times New Roman" w:hAnsi="Times New Roman" w:cs="Times New Roman"/>
          <w:sz w:val="24"/>
          <w:szCs w:val="24"/>
          <w:lang w:val="en-GB"/>
        </w:rPr>
        <w:t>by</w:t>
      </w:r>
      <w:r>
        <w:rPr>
          <w:rFonts w:ascii="Times New Roman" w:hAnsi="Times New Roman" w:cs="Times New Roman"/>
          <w:sz w:val="24"/>
          <w:szCs w:val="24"/>
        </w:rPr>
        <w:t xml:space="preserve"> a nationwide </w:t>
      </w:r>
      <w:r>
        <w:rPr>
          <w:rFonts w:ascii="Times New Roman" w:hAnsi="Times New Roman" w:cs="Times New Roman"/>
          <w:sz w:val="24"/>
          <w:szCs w:val="24"/>
          <w:lang w:val="en-GB"/>
        </w:rPr>
        <w:t>lock down</w:t>
      </w:r>
      <w:r>
        <w:rPr>
          <w:rFonts w:ascii="Times New Roman" w:hAnsi="Times New Roman" w:cs="Times New Roman"/>
          <w:sz w:val="24"/>
          <w:szCs w:val="24"/>
        </w:rPr>
        <w:t xml:space="preserve">. This </w:t>
      </w:r>
      <w:r>
        <w:rPr>
          <w:rFonts w:ascii="Times New Roman" w:hAnsi="Times New Roman" w:cs="Times New Roman"/>
          <w:sz w:val="24"/>
          <w:szCs w:val="24"/>
          <w:lang w:val="en-GB"/>
        </w:rPr>
        <w:t>lock down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made demand </w:t>
      </w:r>
      <w:r>
        <w:rPr>
          <w:rFonts w:ascii="Times New Roman" w:hAnsi="Times New Roman" w:cs="Times New Roman"/>
          <w:sz w:val="24"/>
          <w:szCs w:val="24"/>
        </w:rPr>
        <w:t xml:space="preserve">weaker </w:t>
      </w:r>
      <w:r>
        <w:rPr>
          <w:rFonts w:ascii="Times New Roman" w:hAnsi="Times New Roman" w:cs="Times New Roman"/>
          <w:sz w:val="24"/>
          <w:szCs w:val="24"/>
          <w:lang w:val="en-GB"/>
        </w:rPr>
        <w:t>and</w:t>
      </w:r>
      <w:r>
        <w:rPr>
          <w:rFonts w:ascii="Times New Roman" w:hAnsi="Times New Roman" w:cs="Times New Roman"/>
          <w:sz w:val="24"/>
          <w:szCs w:val="24"/>
        </w:rPr>
        <w:t xml:space="preserve"> create</w:t>
      </w:r>
      <w:r>
        <w:rPr>
          <w:rFonts w:ascii="Times New Roman" w:hAnsi="Times New Roman" w:cs="Times New Roman"/>
          <w:sz w:val="24"/>
          <w:szCs w:val="24"/>
          <w:lang w:val="en-GB"/>
        </w:rPr>
        <w:t>d</w:t>
      </w:r>
      <w:r>
        <w:rPr>
          <w:rFonts w:ascii="Times New Roman" w:hAnsi="Times New Roman" w:cs="Times New Roman"/>
          <w:sz w:val="24"/>
          <w:szCs w:val="24"/>
        </w:rPr>
        <w:t xml:space="preserve"> volatility in the stock 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In this research, r</w:t>
      </w:r>
      <w:proofErr w:type="spellStart"/>
      <w:r>
        <w:rPr>
          <w:rFonts w:ascii="Times New Roman" w:hAnsi="Times New Roman" w:cs="Times New Roman"/>
          <w:sz w:val="24"/>
          <w:szCs w:val="24"/>
        </w:rPr>
        <w:t>esearcher</w:t>
      </w:r>
      <w:proofErr w:type="spellEnd"/>
      <w:r>
        <w:rPr>
          <w:rFonts w:ascii="Times New Roman" w:hAnsi="Times New Roman" w:cs="Times New Roman"/>
          <w:sz w:val="24"/>
          <w:szCs w:val="24"/>
        </w:rPr>
        <w:t xml:space="preserve"> ha</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attempted </w:t>
      </w:r>
      <w:r>
        <w:rPr>
          <w:rFonts w:ascii="Times New Roman" w:hAnsi="Times New Roman" w:cs="Times New Roman"/>
          <w:sz w:val="24"/>
          <w:szCs w:val="24"/>
        </w:rPr>
        <w:t xml:space="preserve">to show the impact </w:t>
      </w:r>
      <w:r>
        <w:rPr>
          <w:rFonts w:ascii="Times New Roman" w:hAnsi="Times New Roman" w:cs="Times New Roman"/>
          <w:sz w:val="24"/>
          <w:szCs w:val="24"/>
          <w:lang w:val="en-GB"/>
        </w:rPr>
        <w:t>that COVID-19 had 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 </w:t>
      </w:r>
      <w:r>
        <w:rPr>
          <w:rFonts w:ascii="Times New Roman" w:hAnsi="Times New Roman" w:cs="Times New Roman"/>
          <w:sz w:val="24"/>
          <w:szCs w:val="24"/>
        </w:rPr>
        <w:t>BSE SENSEX</w:t>
      </w:r>
      <w:r>
        <w:rPr>
          <w:rFonts w:ascii="Times New Roman" w:hAnsi="Times New Roman" w:cs="Times New Roman"/>
          <w:sz w:val="24"/>
          <w:szCs w:val="24"/>
          <w:lang w:val="en-GB"/>
        </w:rPr>
        <w:t>.</w:t>
      </w:r>
      <w:r>
        <w:rPr>
          <w:rFonts w:ascii="Times New Roman" w:hAnsi="Times New Roman" w:cs="Times New Roman"/>
          <w:sz w:val="24"/>
          <w:szCs w:val="24"/>
        </w:rPr>
        <w:t xml:space="preserve">  </w:t>
      </w:r>
    </w:p>
    <w:p w14:paraId="4AC25AE3" w14:textId="77777777" w:rsidR="00663E3C" w:rsidRDefault="00775A4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 &amp; METHODOLOGY</w:t>
      </w:r>
    </w:p>
    <w:p w14:paraId="1D258FB5" w14:textId="77777777" w:rsidR="00663E3C" w:rsidRDefault="00775A43">
      <w:pPr>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For this study following literature has been reviewed:</w:t>
      </w:r>
    </w:p>
    <w:p w14:paraId="4506D30B"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Gormsen</w:t>
      </w:r>
      <w:proofErr w:type="spellEnd"/>
      <w:r>
        <w:rPr>
          <w:rFonts w:ascii="Times New Roman" w:hAnsi="Times New Roman" w:cs="Times New Roman"/>
          <w:b/>
          <w:bCs/>
          <w:color w:val="000000" w:themeColor="text1"/>
          <w:sz w:val="24"/>
          <w:szCs w:val="24"/>
        </w:rPr>
        <w:t xml:space="preserve">, Niels Joachim and </w:t>
      </w:r>
      <w:proofErr w:type="spellStart"/>
      <w:r>
        <w:rPr>
          <w:rFonts w:ascii="Times New Roman" w:hAnsi="Times New Roman" w:cs="Times New Roman"/>
          <w:b/>
          <w:bCs/>
          <w:color w:val="000000" w:themeColor="text1"/>
          <w:sz w:val="24"/>
          <w:szCs w:val="24"/>
        </w:rPr>
        <w:t>Koijen</w:t>
      </w:r>
      <w:proofErr w:type="spellEnd"/>
      <w:r>
        <w:rPr>
          <w:rFonts w:ascii="Times New Roman" w:hAnsi="Times New Roman" w:cs="Times New Roman"/>
          <w:b/>
          <w:bCs/>
          <w:color w:val="000000" w:themeColor="text1"/>
          <w:sz w:val="24"/>
          <w:szCs w:val="24"/>
        </w:rPr>
        <w:t>, Ralph S. J, (April 20,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In the </w:t>
      </w:r>
      <w:r>
        <w:rPr>
          <w:rFonts w:ascii="Times New Roman" w:hAnsi="Times New Roman" w:cs="Times New Roman"/>
          <w:color w:val="000000" w:themeColor="text1"/>
          <w:sz w:val="24"/>
          <w:szCs w:val="24"/>
        </w:rPr>
        <w:t xml:space="preserve">study </w:t>
      </w:r>
      <w:r>
        <w:rPr>
          <w:rFonts w:ascii="Times New Roman" w:hAnsi="Times New Roman" w:cs="Times New Roman"/>
          <w:color w:val="000000" w:themeColor="text1"/>
          <w:sz w:val="24"/>
          <w:szCs w:val="24"/>
          <w:lang w:val="en-GB"/>
        </w:rPr>
        <w:t>Joachim and Ralph analysed</w:t>
      </w:r>
      <w:r>
        <w:rPr>
          <w:rFonts w:ascii="Times New Roman" w:hAnsi="Times New Roman" w:cs="Times New Roman"/>
          <w:color w:val="000000" w:themeColor="text1"/>
          <w:sz w:val="24"/>
          <w:szCs w:val="24"/>
        </w:rPr>
        <w:t xml:space="preserve"> the expectations of investors </w:t>
      </w:r>
      <w:r>
        <w:rPr>
          <w:rFonts w:ascii="Times New Roman" w:hAnsi="Times New Roman" w:cs="Times New Roman"/>
          <w:color w:val="000000" w:themeColor="text1"/>
          <w:sz w:val="24"/>
          <w:szCs w:val="24"/>
          <w:lang w:val="en-GB"/>
        </w:rPr>
        <w:t xml:space="preserve">with respect to the </w:t>
      </w:r>
      <w:r>
        <w:rPr>
          <w:rFonts w:ascii="Times New Roman" w:hAnsi="Times New Roman" w:cs="Times New Roman"/>
          <w:color w:val="000000" w:themeColor="text1"/>
          <w:sz w:val="24"/>
          <w:szCs w:val="24"/>
        </w:rPr>
        <w:t xml:space="preserve">future dividends in response to the </w:t>
      </w:r>
      <w:r>
        <w:rPr>
          <w:rFonts w:ascii="Times New Roman" w:hAnsi="Times New Roman" w:cs="Times New Roman"/>
          <w:color w:val="000000" w:themeColor="text1"/>
          <w:sz w:val="24"/>
          <w:szCs w:val="24"/>
          <w:lang w:val="en-GB"/>
        </w:rPr>
        <w:t xml:space="preserve">COVID-19 </w:t>
      </w:r>
      <w:r>
        <w:rPr>
          <w:rFonts w:ascii="Times New Roman" w:hAnsi="Times New Roman" w:cs="Times New Roman"/>
          <w:color w:val="000000" w:themeColor="text1"/>
          <w:sz w:val="24"/>
          <w:szCs w:val="24"/>
        </w:rPr>
        <w:t>outbreak and subsequent policy</w:t>
      </w:r>
      <w:r>
        <w:rPr>
          <w:rFonts w:ascii="Times New Roman" w:hAnsi="Times New Roman" w:cs="Times New Roman"/>
          <w:color w:val="000000" w:themeColor="text1"/>
          <w:sz w:val="24"/>
          <w:szCs w:val="24"/>
          <w:lang w:val="en-GB"/>
        </w:rPr>
        <w:t xml:space="preserve"> responses</w:t>
      </w:r>
      <w:r>
        <w:rPr>
          <w:rFonts w:ascii="Times New Roman" w:hAnsi="Times New Roman" w:cs="Times New Roman"/>
          <w:color w:val="000000" w:themeColor="text1"/>
          <w:sz w:val="24"/>
          <w:szCs w:val="24"/>
        </w:rPr>
        <w:t xml:space="preserve">. They also </w:t>
      </w:r>
      <w:r>
        <w:rPr>
          <w:rFonts w:ascii="Times New Roman" w:hAnsi="Times New Roman" w:cs="Times New Roman"/>
          <w:color w:val="000000" w:themeColor="text1"/>
          <w:sz w:val="24"/>
          <w:szCs w:val="24"/>
          <w:lang w:val="en-GB"/>
        </w:rPr>
        <w:t xml:space="preserve">showed </w:t>
      </w:r>
      <w:r>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GB"/>
        </w:rPr>
        <w:t xml:space="preserve">fall in </w:t>
      </w:r>
      <w:r>
        <w:rPr>
          <w:rFonts w:ascii="Times New Roman" w:hAnsi="Times New Roman" w:cs="Times New Roman"/>
          <w:color w:val="000000" w:themeColor="text1"/>
          <w:sz w:val="24"/>
          <w:szCs w:val="24"/>
        </w:rPr>
        <w:t>annual growth of dividend with respect to the GDP</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using simple forecasting model</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While also showing how </w:t>
      </w:r>
      <w:proofErr w:type="gramStart"/>
      <w:r>
        <w:rPr>
          <w:rFonts w:ascii="Times New Roman" w:hAnsi="Times New Roman" w:cs="Times New Roman"/>
          <w:color w:val="000000" w:themeColor="text1"/>
          <w:sz w:val="24"/>
          <w:szCs w:val="24"/>
          <w:lang w:val="en-GB"/>
        </w:rPr>
        <w:t>l</w:t>
      </w:r>
      <w:proofErr w:type="spellStart"/>
      <w:r>
        <w:rPr>
          <w:rFonts w:ascii="Times New Roman" w:hAnsi="Times New Roman" w:cs="Times New Roman"/>
          <w:color w:val="000000" w:themeColor="text1"/>
          <w:sz w:val="24"/>
          <w:szCs w:val="24"/>
        </w:rPr>
        <w:t>ong</w:t>
      </w:r>
      <w:proofErr w:type="spellEnd"/>
      <w:r>
        <w:rPr>
          <w:rFonts w:ascii="Times New Roman" w:hAnsi="Times New Roman" w:cs="Times New Roman"/>
          <w:color w:val="000000" w:themeColor="text1"/>
          <w:sz w:val="24"/>
          <w:szCs w:val="24"/>
        </w:rPr>
        <w:t xml:space="preserve"> term</w:t>
      </w:r>
      <w:proofErr w:type="gram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growth </w:t>
      </w:r>
      <w:r>
        <w:rPr>
          <w:rFonts w:ascii="Times New Roman" w:hAnsi="Times New Roman" w:cs="Times New Roman"/>
          <w:color w:val="000000" w:themeColor="text1"/>
          <w:sz w:val="24"/>
          <w:szCs w:val="24"/>
        </w:rPr>
        <w:t>can be more effective compared to the short term growth in the US and EU markets.</w:t>
      </w:r>
    </w:p>
    <w:p w14:paraId="31DB20FE"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Fernandes, Nuno, (March 22,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D</w:t>
      </w:r>
      <w:proofErr w:type="spellStart"/>
      <w:r>
        <w:rPr>
          <w:rFonts w:ascii="Times New Roman" w:hAnsi="Times New Roman" w:cs="Times New Roman"/>
          <w:color w:val="000000" w:themeColor="text1"/>
          <w:sz w:val="24"/>
          <w:szCs w:val="24"/>
        </w:rPr>
        <w:t>iscussed</w:t>
      </w:r>
      <w:proofErr w:type="spellEnd"/>
      <w:r>
        <w:rPr>
          <w:rFonts w:ascii="Times New Roman" w:hAnsi="Times New Roman" w:cs="Times New Roman"/>
          <w:color w:val="000000" w:themeColor="text1"/>
          <w:sz w:val="24"/>
          <w:szCs w:val="24"/>
        </w:rPr>
        <w:t xml:space="preserve"> the economic impact of the corona virus across the industries and </w:t>
      </w:r>
      <w:r>
        <w:rPr>
          <w:rFonts w:ascii="Times New Roman" w:hAnsi="Times New Roman" w:cs="Times New Roman"/>
          <w:color w:val="000000" w:themeColor="text1"/>
          <w:sz w:val="24"/>
          <w:szCs w:val="24"/>
          <w:lang w:val="en-GB"/>
        </w:rPr>
        <w:t xml:space="preserve">various </w:t>
      </w:r>
      <w:r>
        <w:rPr>
          <w:rFonts w:ascii="Times New Roman" w:hAnsi="Times New Roman" w:cs="Times New Roman" w:hint="eastAsia"/>
          <w:color w:val="000000" w:themeColor="text1"/>
          <w:sz w:val="24"/>
          <w:szCs w:val="24"/>
        </w:rPr>
        <w:t>countries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GB"/>
        </w:rPr>
        <w:t xml:space="preserve"> Nun also </w:t>
      </w:r>
      <w:r>
        <w:rPr>
          <w:rFonts w:ascii="Times New Roman" w:hAnsi="Times New Roman" w:cs="Times New Roman"/>
          <w:color w:val="000000" w:themeColor="text1"/>
          <w:sz w:val="24"/>
          <w:szCs w:val="24"/>
        </w:rPr>
        <w:t>Stud</w:t>
      </w:r>
      <w:proofErr w:type="spellStart"/>
      <w:r>
        <w:rPr>
          <w:rFonts w:ascii="Times New Roman" w:hAnsi="Times New Roman" w:cs="Times New Roman"/>
          <w:color w:val="000000" w:themeColor="text1"/>
          <w:sz w:val="24"/>
          <w:szCs w:val="24"/>
          <w:lang w:val="en-GB"/>
        </w:rPr>
        <w:t>ied</w:t>
      </w:r>
      <w:proofErr w:type="spellEnd"/>
      <w:r>
        <w:rPr>
          <w:rFonts w:ascii="Times New Roman" w:hAnsi="Times New Roman" w:cs="Times New Roman"/>
          <w:color w:val="000000" w:themeColor="text1"/>
          <w:sz w:val="24"/>
          <w:szCs w:val="24"/>
        </w:rPr>
        <w:t xml:space="preserve"> the relationship between </w:t>
      </w:r>
      <w:r>
        <w:rPr>
          <w:rFonts w:ascii="Times New Roman" w:hAnsi="Times New Roman" w:cs="Times New Roman"/>
          <w:color w:val="000000" w:themeColor="text1"/>
          <w:sz w:val="24"/>
          <w:szCs w:val="24"/>
          <w:lang w:val="en-GB"/>
        </w:rPr>
        <w:t xml:space="preserve">COVID-19 and the </w:t>
      </w:r>
      <w:r>
        <w:rPr>
          <w:rFonts w:ascii="Times New Roman" w:hAnsi="Times New Roman" w:cs="Times New Roman"/>
          <w:color w:val="000000" w:themeColor="text1"/>
          <w:sz w:val="24"/>
          <w:szCs w:val="24"/>
        </w:rPr>
        <w:t xml:space="preserve">economic cost </w:t>
      </w:r>
      <w:r>
        <w:rPr>
          <w:rFonts w:ascii="Times New Roman" w:hAnsi="Times New Roman" w:cs="Times New Roman"/>
          <w:color w:val="000000" w:themeColor="text1"/>
          <w:sz w:val="24"/>
          <w:szCs w:val="24"/>
          <w:lang w:val="en-GB"/>
        </w:rPr>
        <w:t xml:space="preserve">along with the impact of COVID-19 on the </w:t>
      </w:r>
      <w:r>
        <w:rPr>
          <w:rFonts w:ascii="Times New Roman" w:hAnsi="Times New Roman" w:cs="Times New Roman"/>
          <w:color w:val="000000" w:themeColor="text1"/>
          <w:sz w:val="24"/>
          <w:szCs w:val="24"/>
        </w:rPr>
        <w:t>GDP of 30 Countries. A comparison</w:t>
      </w:r>
      <w:r>
        <w:rPr>
          <w:rFonts w:ascii="Times New Roman" w:hAnsi="Times New Roman" w:cs="Times New Roman"/>
          <w:color w:val="000000" w:themeColor="text1"/>
          <w:sz w:val="24"/>
          <w:szCs w:val="24"/>
          <w:lang w:val="en-GB"/>
        </w:rPr>
        <w:t xml:space="preserve"> between </w:t>
      </w:r>
      <w:r>
        <w:rPr>
          <w:rFonts w:ascii="Times New Roman" w:hAnsi="Times New Roman" w:cs="Times New Roman"/>
          <w:color w:val="000000" w:themeColor="text1"/>
          <w:sz w:val="24"/>
          <w:szCs w:val="24"/>
        </w:rPr>
        <w:t xml:space="preserve">2008-09 financial crisis and Covid-19 outbreak </w:t>
      </w:r>
      <w:r>
        <w:rPr>
          <w:rFonts w:ascii="Times New Roman" w:hAnsi="Times New Roman" w:cs="Times New Roman"/>
          <w:color w:val="000000" w:themeColor="text1"/>
          <w:sz w:val="24"/>
          <w:szCs w:val="24"/>
          <w:lang w:val="en-GB"/>
        </w:rPr>
        <w:t xml:space="preserve">with </w:t>
      </w:r>
      <w:r>
        <w:rPr>
          <w:rFonts w:ascii="Times New Roman" w:hAnsi="Times New Roman" w:cs="Times New Roman"/>
          <w:color w:val="000000" w:themeColor="text1"/>
          <w:sz w:val="24"/>
          <w:szCs w:val="24"/>
        </w:rPr>
        <w:t xml:space="preserve">respect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the GDP of various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countries including Greece, Portugal and Spain has been </w:t>
      </w:r>
      <w:r>
        <w:rPr>
          <w:rFonts w:ascii="Times New Roman" w:hAnsi="Times New Roman" w:cs="Times New Roman"/>
          <w:color w:val="000000" w:themeColor="text1"/>
          <w:sz w:val="24"/>
          <w:szCs w:val="24"/>
          <w:lang w:val="en-GB"/>
        </w:rPr>
        <w:t>drawn</w:t>
      </w:r>
      <w:r>
        <w:rPr>
          <w:rFonts w:ascii="Times New Roman" w:hAnsi="Times New Roman" w:cs="Times New Roman"/>
          <w:color w:val="000000" w:themeColor="text1"/>
          <w:sz w:val="24"/>
          <w:szCs w:val="24"/>
        </w:rPr>
        <w:t>.</w:t>
      </w:r>
    </w:p>
    <w:p w14:paraId="3E8D7B80"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Nozawa, Yoshio and </w:t>
      </w:r>
      <w:proofErr w:type="spellStart"/>
      <w:r>
        <w:rPr>
          <w:rFonts w:ascii="Times New Roman" w:hAnsi="Times New Roman" w:cs="Times New Roman"/>
          <w:b/>
          <w:bCs/>
          <w:color w:val="000000" w:themeColor="text1"/>
          <w:sz w:val="24"/>
          <w:szCs w:val="24"/>
        </w:rPr>
        <w:t>Qiu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Yancheng</w:t>
      </w:r>
      <w:proofErr w:type="spellEnd"/>
      <w:r>
        <w:rPr>
          <w:rFonts w:ascii="Times New Roman" w:hAnsi="Times New Roman" w:cs="Times New Roman"/>
          <w:b/>
          <w:bCs/>
          <w:color w:val="000000" w:themeColor="text1"/>
          <w:sz w:val="24"/>
          <w:szCs w:val="24"/>
        </w:rPr>
        <w:t>, (2020)</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hint="eastAsia"/>
          <w:color w:val="000000" w:themeColor="text1"/>
          <w:sz w:val="24"/>
          <w:szCs w:val="24"/>
        </w:rPr>
        <w:t>analy</w:t>
      </w:r>
      <w:proofErr w:type="spellEnd"/>
      <w:r>
        <w:rPr>
          <w:rFonts w:ascii="Times New Roman" w:hAnsi="Times New Roman" w:cs="Times New Roman"/>
          <w:color w:val="000000" w:themeColor="text1"/>
          <w:sz w:val="24"/>
          <w:szCs w:val="24"/>
          <w:lang w:val="en-GB"/>
        </w:rPr>
        <w:t>s</w:t>
      </w:r>
      <w:r>
        <w:rPr>
          <w:rFonts w:ascii="Times New Roman" w:hAnsi="Times New Roman" w:cs="Times New Roman" w:hint="eastAsia"/>
          <w:color w:val="000000" w:themeColor="text1"/>
          <w:sz w:val="24"/>
          <w:szCs w:val="24"/>
        </w:rPr>
        <w:t>ed</w:t>
      </w:r>
      <w:r>
        <w:rPr>
          <w:rFonts w:ascii="Times New Roman" w:hAnsi="Times New Roman" w:cs="Times New Roman"/>
          <w:color w:val="000000" w:themeColor="text1"/>
          <w:sz w:val="24"/>
          <w:szCs w:val="24"/>
        </w:rPr>
        <w:t xml:space="preserve"> the issue</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pertaining to</w:t>
      </w:r>
      <w:r>
        <w:rPr>
          <w:rFonts w:ascii="Times New Roman" w:hAnsi="Times New Roman" w:cs="Times New Roman"/>
          <w:color w:val="000000" w:themeColor="text1"/>
          <w:sz w:val="24"/>
          <w:szCs w:val="24"/>
        </w:rPr>
        <w:t xml:space="preserve"> corporate bonds</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liquidity</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stock return react</w:t>
      </w:r>
      <w:r>
        <w:rPr>
          <w:rFonts w:ascii="Times New Roman" w:hAnsi="Times New Roman" w:cs="Times New Roman"/>
          <w:color w:val="000000" w:themeColor="text1"/>
          <w:sz w:val="24"/>
          <w:szCs w:val="24"/>
          <w:lang w:val="en-GB"/>
        </w:rPr>
        <w:t>ion</w:t>
      </w:r>
      <w:r>
        <w:rPr>
          <w:rFonts w:ascii="Times New Roman" w:hAnsi="Times New Roman" w:cs="Times New Roman"/>
          <w:color w:val="000000" w:themeColor="text1"/>
          <w:sz w:val="24"/>
          <w:szCs w:val="24"/>
        </w:rPr>
        <w:t xml:space="preserve"> and federal reserve</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s </w:t>
      </w:r>
      <w:r>
        <w:rPr>
          <w:rFonts w:ascii="Times New Roman" w:hAnsi="Times New Roman" w:cs="Times New Roman" w:hint="eastAsia"/>
          <w:color w:val="000000" w:themeColor="text1"/>
          <w:sz w:val="24"/>
          <w:szCs w:val="24"/>
        </w:rPr>
        <w:t>announcement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regarding </w:t>
      </w:r>
      <w:r>
        <w:rPr>
          <w:rFonts w:ascii="Times New Roman" w:hAnsi="Times New Roman" w:cs="Times New Roman"/>
          <w:color w:val="000000" w:themeColor="text1"/>
          <w:sz w:val="24"/>
          <w:szCs w:val="24"/>
        </w:rPr>
        <w:t xml:space="preserve">the corporate bond </w:t>
      </w:r>
      <w:r>
        <w:rPr>
          <w:rFonts w:ascii="Times New Roman" w:hAnsi="Times New Roman" w:cs="Times New Roman"/>
          <w:color w:val="000000" w:themeColor="text1"/>
          <w:sz w:val="24"/>
          <w:szCs w:val="24"/>
          <w:lang w:val="en-GB"/>
        </w:rPr>
        <w:t xml:space="preserve">buy </w:t>
      </w:r>
      <w:r>
        <w:rPr>
          <w:rFonts w:ascii="Times New Roman" w:hAnsi="Times New Roman" w:cs="Times New Roman"/>
          <w:color w:val="000000" w:themeColor="text1"/>
          <w:sz w:val="24"/>
          <w:szCs w:val="24"/>
        </w:rPr>
        <w:t>on March</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23</w:t>
      </w:r>
      <w:proofErr w:type="spellStart"/>
      <w:r>
        <w:rPr>
          <w:rFonts w:ascii="Times New Roman" w:hAnsi="Times New Roman" w:cs="Times New Roman"/>
          <w:color w:val="000000" w:themeColor="text1"/>
          <w:sz w:val="24"/>
          <w:szCs w:val="24"/>
          <w:vertAlign w:val="superscript"/>
          <w:lang w:val="en-GB"/>
        </w:rPr>
        <w:t>rd</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2020 </w:t>
      </w:r>
      <w:r>
        <w:rPr>
          <w:rFonts w:ascii="Times New Roman" w:hAnsi="Times New Roman" w:cs="Times New Roman"/>
          <w:color w:val="000000" w:themeColor="text1"/>
          <w:sz w:val="24"/>
          <w:szCs w:val="24"/>
          <w:lang w:val="en-GB"/>
        </w:rPr>
        <w:t xml:space="preserve"> which</w:t>
      </w:r>
      <w:proofErr w:type="gramEnd"/>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 xml:space="preserve">reflects lower default risk </w:t>
      </w:r>
      <w:r>
        <w:rPr>
          <w:rFonts w:ascii="Times New Roman" w:hAnsi="Times New Roman" w:cs="Times New Roman"/>
          <w:color w:val="000000" w:themeColor="text1"/>
          <w:sz w:val="24"/>
          <w:szCs w:val="24"/>
          <w:lang w:val="en-GB"/>
        </w:rPr>
        <w:t>more than providing</w:t>
      </w:r>
      <w:r>
        <w:rPr>
          <w:rFonts w:ascii="Times New Roman" w:hAnsi="Times New Roman" w:cs="Times New Roman"/>
          <w:color w:val="000000" w:themeColor="text1"/>
          <w:sz w:val="24"/>
          <w:szCs w:val="24"/>
        </w:rPr>
        <w:t xml:space="preserve"> liquidity.</w:t>
      </w:r>
    </w:p>
    <w:p w14:paraId="54C7C56D"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Bhalekar</w:t>
      </w:r>
      <w:proofErr w:type="spellEnd"/>
      <w:r>
        <w:rPr>
          <w:rFonts w:ascii="Times New Roman" w:hAnsi="Times New Roman" w:cs="Times New Roman"/>
          <w:b/>
          <w:bCs/>
          <w:color w:val="000000" w:themeColor="text1"/>
          <w:sz w:val="24"/>
          <w:szCs w:val="24"/>
        </w:rPr>
        <w:t>, Vikram,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analysed</w:t>
      </w:r>
      <w:r>
        <w:rPr>
          <w:rFonts w:ascii="Times New Roman" w:hAnsi="Times New Roman" w:cs="Times New Roman"/>
          <w:color w:val="000000" w:themeColor="text1"/>
          <w:sz w:val="24"/>
          <w:szCs w:val="24"/>
        </w:rPr>
        <w:t xml:space="preserve"> the impact of </w:t>
      </w:r>
      <w:r>
        <w:rPr>
          <w:rFonts w:ascii="Times New Roman" w:hAnsi="Times New Roman" w:cs="Times New Roman"/>
          <w:color w:val="000000" w:themeColor="text1"/>
          <w:sz w:val="24"/>
          <w:szCs w:val="24"/>
          <w:lang w:val="en-GB"/>
        </w:rPr>
        <w:t xml:space="preserve">shut downs </w:t>
      </w:r>
      <w:r>
        <w:rPr>
          <w:rFonts w:ascii="Times New Roman" w:hAnsi="Times New Roman" w:cs="Times New Roman"/>
          <w:color w:val="000000" w:themeColor="text1"/>
          <w:sz w:val="24"/>
          <w:szCs w:val="24"/>
        </w:rPr>
        <w:t xml:space="preserve">by the state governments </w:t>
      </w:r>
      <w:r>
        <w:rPr>
          <w:rFonts w:ascii="Times New Roman" w:hAnsi="Times New Roman" w:cs="Times New Roman"/>
          <w:color w:val="000000" w:themeColor="text1"/>
          <w:sz w:val="24"/>
          <w:szCs w:val="24"/>
          <w:lang w:val="en-GB"/>
        </w:rPr>
        <w:t xml:space="preserve">and </w:t>
      </w:r>
      <w:proofErr w:type="gramStart"/>
      <w:r>
        <w:rPr>
          <w:rFonts w:ascii="Times New Roman" w:hAnsi="Times New Roman" w:cs="Times New Roman"/>
          <w:color w:val="000000" w:themeColor="text1"/>
          <w:sz w:val="24"/>
          <w:szCs w:val="24"/>
        </w:rPr>
        <w:t>the</w:t>
      </w:r>
      <w:proofErr w:type="spellStart"/>
      <w:r>
        <w:rPr>
          <w:rFonts w:ascii="Times New Roman" w:hAnsi="Times New Roman" w:cs="Times New Roman"/>
          <w:color w:val="000000" w:themeColor="text1"/>
          <w:sz w:val="24"/>
          <w:szCs w:val="24"/>
          <w:lang w:val="en-GB"/>
        </w:rPr>
        <w:t>ir</w:t>
      </w:r>
      <w:proofErr w:type="spellEnd"/>
      <w:proofErr w:type="gramEnd"/>
      <w:r>
        <w:rPr>
          <w:rFonts w:ascii="Times New Roman" w:hAnsi="Times New Roman" w:cs="Times New Roman"/>
          <w:color w:val="000000" w:themeColor="text1"/>
          <w:sz w:val="24"/>
          <w:szCs w:val="24"/>
          <w:lang w:val="en-GB"/>
        </w:rPr>
        <w:t xml:space="preserve"> their impact on the </w:t>
      </w:r>
      <w:r>
        <w:rPr>
          <w:rFonts w:ascii="Times New Roman" w:hAnsi="Times New Roman" w:cs="Times New Roman"/>
          <w:color w:val="000000" w:themeColor="text1"/>
          <w:sz w:val="24"/>
          <w:szCs w:val="24"/>
        </w:rPr>
        <w:t>stock market</w:t>
      </w:r>
      <w:r>
        <w:rPr>
          <w:rFonts w:ascii="Times New Roman" w:hAnsi="Times New Roman" w:cs="Times New Roman"/>
          <w:color w:val="000000" w:themeColor="text1"/>
          <w:sz w:val="24"/>
          <w:szCs w:val="24"/>
          <w:lang w:val="en-GB"/>
        </w:rPr>
        <w:t>s while</w:t>
      </w:r>
      <w:r>
        <w:rPr>
          <w:rFonts w:ascii="Times New Roman" w:hAnsi="Times New Roman" w:cs="Times New Roman"/>
          <w:color w:val="000000" w:themeColor="text1"/>
          <w:sz w:val="24"/>
          <w:szCs w:val="24"/>
        </w:rPr>
        <w:t xml:space="preserve"> also discuss</w:t>
      </w:r>
      <w:proofErr w:type="spellStart"/>
      <w:r>
        <w:rPr>
          <w:rFonts w:ascii="Times New Roman" w:hAnsi="Times New Roman" w:cs="Times New Roman"/>
          <w:color w:val="000000" w:themeColor="text1"/>
          <w:sz w:val="24"/>
          <w:szCs w:val="24"/>
          <w:lang w:val="en-GB"/>
        </w:rPr>
        <w:t>ing</w:t>
      </w:r>
      <w:proofErr w:type="spellEnd"/>
      <w:r>
        <w:rPr>
          <w:rFonts w:ascii="Times New Roman" w:hAnsi="Times New Roman" w:cs="Times New Roman"/>
          <w:color w:val="000000" w:themeColor="text1"/>
          <w:sz w:val="24"/>
          <w:szCs w:val="24"/>
        </w:rPr>
        <w:t xml:space="preserve"> the </w:t>
      </w:r>
      <w:r>
        <w:rPr>
          <w:rFonts w:ascii="Times New Roman" w:hAnsi="Times New Roman" w:cs="Times New Roman" w:hint="eastAsia"/>
          <w:color w:val="000000" w:themeColor="text1"/>
          <w:sz w:val="24"/>
          <w:szCs w:val="24"/>
        </w:rPr>
        <w:t>impact</w:t>
      </w:r>
      <w:r>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-19 on pollution, employment and education.</w:t>
      </w:r>
    </w:p>
    <w:p w14:paraId="0EEDBDF8" w14:textId="77777777" w:rsidR="00663E3C" w:rsidRDefault="00775A43">
      <w:pPr>
        <w:jc w:val="both"/>
        <w:rPr>
          <w:rFonts w:ascii="Times New Roman" w:hAnsi="Times New Roman" w:cs="Times New Roman"/>
          <w:color w:val="FFC000"/>
          <w:sz w:val="24"/>
          <w:szCs w:val="24"/>
        </w:rPr>
      </w:pPr>
      <w:r>
        <w:rPr>
          <w:rFonts w:ascii="Times New Roman" w:hAnsi="Times New Roman" w:cs="Times New Roman"/>
          <w:b/>
          <w:bCs/>
          <w:color w:val="000000" w:themeColor="text1"/>
          <w:sz w:val="24"/>
          <w:szCs w:val="24"/>
        </w:rPr>
        <w:lastRenderedPageBreak/>
        <w:t xml:space="preserve">S. </w:t>
      </w:r>
      <w:proofErr w:type="spellStart"/>
      <w:r>
        <w:rPr>
          <w:rFonts w:ascii="Times New Roman" w:hAnsi="Times New Roman" w:cs="Times New Roman"/>
          <w:b/>
          <w:bCs/>
          <w:color w:val="000000" w:themeColor="text1"/>
          <w:sz w:val="24"/>
          <w:szCs w:val="24"/>
        </w:rPr>
        <w:t>Mahendra</w:t>
      </w:r>
      <w:proofErr w:type="spellEnd"/>
      <w:r>
        <w:rPr>
          <w:rFonts w:ascii="Times New Roman" w:hAnsi="Times New Roman" w:cs="Times New Roman"/>
          <w:b/>
          <w:bCs/>
          <w:color w:val="000000" w:themeColor="text1"/>
          <w:sz w:val="24"/>
          <w:szCs w:val="24"/>
        </w:rPr>
        <w:t xml:space="preserve"> Dev and Rajeswari Sengupta,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show the impact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 xml:space="preserve">-19 on the </w:t>
      </w:r>
      <w:r>
        <w:rPr>
          <w:rFonts w:ascii="Times New Roman" w:hAnsi="Times New Roman" w:cs="Times New Roman"/>
          <w:color w:val="000000" w:themeColor="text1"/>
          <w:sz w:val="24"/>
          <w:szCs w:val="24"/>
          <w:lang w:val="en-GB"/>
        </w:rPr>
        <w:t xml:space="preserve">economy </w:t>
      </w:r>
      <w:r>
        <w:rPr>
          <w:rFonts w:ascii="Times New Roman" w:hAnsi="Times New Roman" w:cs="Times New Roman"/>
          <w:color w:val="000000" w:themeColor="text1"/>
          <w:sz w:val="24"/>
          <w:szCs w:val="24"/>
        </w:rPr>
        <w:t xml:space="preserve">and also </w:t>
      </w:r>
      <w:r>
        <w:rPr>
          <w:rFonts w:ascii="Times New Roman" w:hAnsi="Times New Roman" w:cs="Times New Roman"/>
          <w:color w:val="000000" w:themeColor="text1"/>
          <w:sz w:val="24"/>
          <w:szCs w:val="24"/>
          <w:lang w:val="en-GB"/>
        </w:rPr>
        <w:t xml:space="preserve">to show how </w:t>
      </w:r>
      <w:r>
        <w:rPr>
          <w:rFonts w:ascii="Times New Roman" w:hAnsi="Times New Roman" w:cs="Times New Roman"/>
          <w:color w:val="000000" w:themeColor="text1"/>
          <w:sz w:val="24"/>
          <w:szCs w:val="24"/>
        </w:rPr>
        <w:t>state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government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RBI made efforts to </w:t>
      </w:r>
      <w:r>
        <w:rPr>
          <w:rFonts w:ascii="Times New Roman" w:hAnsi="Times New Roman" w:cs="Times New Roman"/>
          <w:color w:val="000000" w:themeColor="text1"/>
          <w:sz w:val="24"/>
          <w:szCs w:val="24"/>
          <w:lang w:val="en-GB"/>
        </w:rPr>
        <w:t xml:space="preserve">help the </w:t>
      </w:r>
      <w:r>
        <w:rPr>
          <w:rFonts w:ascii="Times New Roman" w:hAnsi="Times New Roman" w:cs="Times New Roman"/>
          <w:color w:val="000000" w:themeColor="text1"/>
          <w:sz w:val="24"/>
          <w:szCs w:val="24"/>
        </w:rPr>
        <w:t>market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put forward set of </w:t>
      </w:r>
      <w:proofErr w:type="spellStart"/>
      <w:r>
        <w:rPr>
          <w:rFonts w:ascii="Times New Roman" w:hAnsi="Times New Roman" w:cs="Times New Roman"/>
          <w:color w:val="000000" w:themeColor="text1"/>
          <w:sz w:val="24"/>
          <w:szCs w:val="24"/>
        </w:rPr>
        <w:t>polic</w:t>
      </w:r>
      <w:r>
        <w:rPr>
          <w:rFonts w:ascii="Times New Roman" w:hAnsi="Times New Roman" w:cs="Times New Roman"/>
          <w:color w:val="000000" w:themeColor="text1"/>
          <w:sz w:val="24"/>
          <w:szCs w:val="24"/>
          <w:lang w:val="en-GB"/>
        </w:rPr>
        <w:t>ies</w:t>
      </w:r>
      <w:proofErr w:type="spellEnd"/>
      <w:r>
        <w:rPr>
          <w:rFonts w:ascii="Times New Roman" w:hAnsi="Times New Roman" w:cs="Times New Roman"/>
          <w:color w:val="000000" w:themeColor="text1"/>
          <w:sz w:val="24"/>
          <w:szCs w:val="24"/>
        </w:rPr>
        <w:t xml:space="preserve"> for specific sectors</w:t>
      </w:r>
      <w:r>
        <w:rPr>
          <w:rFonts w:ascii="Times New Roman" w:hAnsi="Times New Roman" w:cs="Times New Roman"/>
          <w:color w:val="FFC000"/>
          <w:sz w:val="24"/>
          <w:szCs w:val="24"/>
        </w:rPr>
        <w:t>.</w:t>
      </w:r>
    </w:p>
    <w:p w14:paraId="519D7EA0"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14:paraId="220FAE6C"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primarily focused on the trend of BSE SENSEX during the outbreak of COVID-19 during January-2020 to March-2020 and the government and RBI efforts made the momentum of BSE SENSEX during this time period</w:t>
      </w:r>
      <w:r w:rsidR="008D55BE">
        <w:rPr>
          <w:rFonts w:ascii="Times New Roman" w:hAnsi="Times New Roman" w:cs="Times New Roman"/>
          <w:sz w:val="24"/>
          <w:szCs w:val="24"/>
        </w:rPr>
        <w:t xml:space="preserve"> to recover the v shaped recovery in the market</w:t>
      </w:r>
      <w:r>
        <w:rPr>
          <w:rFonts w:ascii="Times New Roman" w:hAnsi="Times New Roman" w:cs="Times New Roman"/>
          <w:sz w:val="24"/>
          <w:szCs w:val="24"/>
        </w:rPr>
        <w:t>.</w:t>
      </w:r>
    </w:p>
    <w:p w14:paraId="4EA3271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641FB6F5"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lang w:val="en-GB"/>
        </w:rPr>
        <w:t xml:space="preserve">reflect upon </w:t>
      </w:r>
      <w:r>
        <w:rPr>
          <w:rFonts w:ascii="Times New Roman" w:hAnsi="Times New Roman" w:cs="Times New Roman"/>
          <w:sz w:val="24"/>
          <w:szCs w:val="24"/>
        </w:rPr>
        <w:t xml:space="preserve">the trend </w:t>
      </w:r>
      <w:r>
        <w:rPr>
          <w:rFonts w:ascii="Times New Roman" w:hAnsi="Times New Roman" w:cs="Times New Roman"/>
          <w:sz w:val="24"/>
          <w:szCs w:val="24"/>
          <w:lang w:val="en-GB"/>
        </w:rPr>
        <w:t xml:space="preserve">followed by </w:t>
      </w:r>
      <w:r>
        <w:rPr>
          <w:rFonts w:ascii="Times New Roman" w:hAnsi="Times New Roman" w:cs="Times New Roman"/>
          <w:sz w:val="24"/>
          <w:szCs w:val="24"/>
        </w:rPr>
        <w:t xml:space="preserve">BSE SENSEX </w:t>
      </w:r>
      <w:r>
        <w:rPr>
          <w:rFonts w:ascii="Times New Roman" w:hAnsi="Times New Roman" w:cs="Times New Roman"/>
          <w:sz w:val="24"/>
          <w:szCs w:val="24"/>
          <w:lang w:val="en-GB"/>
        </w:rPr>
        <w:t xml:space="preserve">between </w:t>
      </w:r>
      <w:r>
        <w:rPr>
          <w:rFonts w:ascii="Times New Roman" w:hAnsi="Times New Roman" w:cs="Times New Roman"/>
          <w:sz w:val="24"/>
          <w:szCs w:val="24"/>
        </w:rPr>
        <w:t xml:space="preserve">January </w:t>
      </w:r>
      <w:r>
        <w:rPr>
          <w:rFonts w:ascii="Times New Roman" w:hAnsi="Times New Roman" w:cs="Times New Roman"/>
          <w:sz w:val="24"/>
          <w:szCs w:val="24"/>
          <w:lang w:val="en-GB"/>
        </w:rPr>
        <w:t>2020 and</w:t>
      </w:r>
      <w:r>
        <w:rPr>
          <w:rFonts w:ascii="Times New Roman" w:hAnsi="Times New Roman" w:cs="Times New Roman"/>
          <w:sz w:val="24"/>
          <w:szCs w:val="24"/>
        </w:rPr>
        <w:t xml:space="preserve"> March-2020.</w:t>
      </w:r>
    </w:p>
    <w:p w14:paraId="2FBABCC8"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how the government announcement affects the momentum of BSE SENSEX.</w:t>
      </w:r>
    </w:p>
    <w:p w14:paraId="29E90E16"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how the RBI’s announcement affect the momentum of BSE SENSEX.</w:t>
      </w:r>
    </w:p>
    <w:p w14:paraId="6CCE3C21"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Methods of data collection</w:t>
      </w:r>
    </w:p>
    <w:p w14:paraId="3EE5AB8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based on secondary data collected from the various reliable sources i.e. SEBI, RBI, BSEINDIA, CDSL etc.</w:t>
      </w:r>
    </w:p>
    <w:p w14:paraId="0BF26FD4"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Duration the study</w:t>
      </w:r>
    </w:p>
    <w:p w14:paraId="6EB8CF4F"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short term in nature and data from January 2020 to March 2020 is taken for the study.</w:t>
      </w:r>
    </w:p>
    <w:p w14:paraId="42F60BD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Research Design</w:t>
      </w:r>
    </w:p>
    <w:p w14:paraId="7431714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research is descriptive in nature.</w:t>
      </w:r>
    </w:p>
    <w:p w14:paraId="27D47F46"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Limitation of the study</w:t>
      </w:r>
    </w:p>
    <w:p w14:paraId="1E237447"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based on the secondary data due to that the accuracy of the data is depended on the sources of collection.</w:t>
      </w:r>
    </w:p>
    <w:p w14:paraId="51308515"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focused only BSE SENSEX (Bombay Stock Exchange)</w:t>
      </w:r>
    </w:p>
    <w:p w14:paraId="4D6E66CC" w14:textId="77777777" w:rsidR="00663E3C" w:rsidRDefault="00663E3C">
      <w:pPr>
        <w:pStyle w:val="ListParagraph"/>
        <w:jc w:val="both"/>
        <w:rPr>
          <w:rFonts w:ascii="Times New Roman" w:hAnsi="Times New Roman" w:cs="Times New Roman"/>
          <w:sz w:val="24"/>
          <w:szCs w:val="24"/>
        </w:rPr>
      </w:pPr>
    </w:p>
    <w:p w14:paraId="1F6A76BB" w14:textId="77777777" w:rsidR="00E86846" w:rsidRDefault="00E86846">
      <w:pPr>
        <w:pStyle w:val="ListParagraph"/>
        <w:jc w:val="both"/>
        <w:rPr>
          <w:rFonts w:ascii="Times New Roman" w:hAnsi="Times New Roman" w:cs="Times New Roman"/>
          <w:sz w:val="24"/>
          <w:szCs w:val="24"/>
        </w:rPr>
      </w:pPr>
    </w:p>
    <w:p w14:paraId="52599682" w14:textId="77777777" w:rsidR="00E86846" w:rsidRDefault="00E86846">
      <w:pPr>
        <w:pStyle w:val="ListParagraph"/>
        <w:jc w:val="both"/>
        <w:rPr>
          <w:rFonts w:ascii="Times New Roman" w:hAnsi="Times New Roman" w:cs="Times New Roman"/>
          <w:sz w:val="24"/>
          <w:szCs w:val="24"/>
        </w:rPr>
      </w:pPr>
    </w:p>
    <w:p w14:paraId="51EFEA5E" w14:textId="77777777" w:rsidR="00E86846" w:rsidRDefault="00E86846">
      <w:pPr>
        <w:pStyle w:val="ListParagraph"/>
        <w:jc w:val="both"/>
        <w:rPr>
          <w:rFonts w:ascii="Times New Roman" w:hAnsi="Times New Roman" w:cs="Times New Roman"/>
          <w:sz w:val="24"/>
          <w:szCs w:val="24"/>
        </w:rPr>
      </w:pPr>
    </w:p>
    <w:p w14:paraId="7BFEFCA0"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FINDING/RESULTS</w:t>
      </w:r>
    </w:p>
    <w:p w14:paraId="002E763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lastRenderedPageBreak/>
        <w:t>The below data shows the BSE SENSEX index from 01-January-2020 to 01-April-2020 in respect of its open and close during the various trading days in the mentioned time period. The data also includes the change (fall or rise) in a day and the percentage of change in a day.</w:t>
      </w:r>
    </w:p>
    <w:p w14:paraId="117A11FF" w14:textId="77777777" w:rsidR="00663E3C" w:rsidRDefault="00663E3C">
      <w:pPr>
        <w:spacing w:after="0"/>
        <w:jc w:val="center"/>
        <w:rPr>
          <w:rFonts w:ascii="Times New Roman" w:hAnsi="Times New Roman" w:cs="Times New Roman"/>
          <w:b/>
          <w:bCs/>
          <w:i/>
          <w:iCs/>
          <w:sz w:val="24"/>
          <w:szCs w:val="24"/>
        </w:rPr>
      </w:pPr>
    </w:p>
    <w:p w14:paraId="13111A57" w14:textId="77777777" w:rsidR="00663E3C" w:rsidRDefault="00663E3C">
      <w:pPr>
        <w:spacing w:after="0"/>
        <w:jc w:val="center"/>
        <w:rPr>
          <w:rFonts w:ascii="Times New Roman" w:hAnsi="Times New Roman" w:cs="Times New Roman"/>
          <w:b/>
          <w:bCs/>
          <w:i/>
          <w:iCs/>
          <w:sz w:val="24"/>
          <w:szCs w:val="24"/>
        </w:rPr>
      </w:pPr>
    </w:p>
    <w:p w14:paraId="122C2E04" w14:textId="3C1FB6FD" w:rsidR="00663E3C" w:rsidRDefault="00775A43">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Table-1</w:t>
      </w:r>
      <w:r w:rsidR="007F1C2D" w:rsidRPr="007F1C2D">
        <w:t xml:space="preserve"> </w:t>
      </w:r>
      <w:r w:rsidR="007F1C2D" w:rsidRPr="007F1C2D">
        <w:rPr>
          <w:rFonts w:ascii="Times New Roman" w:hAnsi="Times New Roman" w:cs="Times New Roman"/>
          <w:b/>
          <w:bCs/>
          <w:i/>
          <w:iCs/>
          <w:sz w:val="24"/>
          <w:szCs w:val="24"/>
        </w:rPr>
        <w:t>BSE SENSEX index from 01-January-2020 to 01-April-2020</w:t>
      </w:r>
    </w:p>
    <w:tbl>
      <w:tblPr>
        <w:tblW w:w="9147" w:type="dxa"/>
        <w:tblInd w:w="96" w:type="dxa"/>
        <w:tblLook w:val="04A0" w:firstRow="1" w:lastRow="0" w:firstColumn="1" w:lastColumn="0" w:noHBand="0" w:noVBand="1"/>
      </w:tblPr>
      <w:tblGrid>
        <w:gridCol w:w="1476"/>
        <w:gridCol w:w="1494"/>
        <w:gridCol w:w="1494"/>
        <w:gridCol w:w="2214"/>
        <w:gridCol w:w="2469"/>
      </w:tblGrid>
      <w:tr w:rsidR="00663E3C" w14:paraId="51391325" w14:textId="77777777">
        <w:trPr>
          <w:trHeight w:val="314"/>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E1425"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Date</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1F87A06C"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Open</w:t>
            </w:r>
          </w:p>
        </w:tc>
        <w:tc>
          <w:tcPr>
            <w:tcW w:w="1494" w:type="dxa"/>
            <w:tcBorders>
              <w:top w:val="single" w:sz="4" w:space="0" w:color="auto"/>
              <w:left w:val="nil"/>
              <w:bottom w:val="single" w:sz="4" w:space="0" w:color="auto"/>
              <w:right w:val="nil"/>
            </w:tcBorders>
            <w:shd w:val="clear" w:color="auto" w:fill="auto"/>
            <w:noWrap/>
            <w:vAlign w:val="bottom"/>
          </w:tcPr>
          <w:p w14:paraId="31221824"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Close</w:t>
            </w:r>
          </w:p>
        </w:tc>
        <w:tc>
          <w:tcPr>
            <w:tcW w:w="22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4ECCE"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Change in a day</w:t>
            </w:r>
          </w:p>
        </w:tc>
        <w:tc>
          <w:tcPr>
            <w:tcW w:w="2469" w:type="dxa"/>
            <w:tcBorders>
              <w:top w:val="single" w:sz="4" w:space="0" w:color="auto"/>
              <w:left w:val="nil"/>
              <w:bottom w:val="single" w:sz="4" w:space="0" w:color="auto"/>
              <w:right w:val="single" w:sz="4" w:space="0" w:color="auto"/>
            </w:tcBorders>
            <w:shd w:val="clear" w:color="auto" w:fill="auto"/>
            <w:noWrap/>
            <w:vAlign w:val="bottom"/>
          </w:tcPr>
          <w:p w14:paraId="4BFD5880"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 change in a day</w:t>
            </w:r>
          </w:p>
        </w:tc>
      </w:tr>
      <w:tr w:rsidR="00663E3C" w14:paraId="19362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5A05AD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01-Jan-20</w:t>
            </w:r>
          </w:p>
        </w:tc>
        <w:tc>
          <w:tcPr>
            <w:tcW w:w="1494" w:type="dxa"/>
            <w:tcBorders>
              <w:top w:val="nil"/>
              <w:left w:val="nil"/>
              <w:bottom w:val="single" w:sz="4" w:space="0" w:color="auto"/>
              <w:right w:val="single" w:sz="4" w:space="0" w:color="auto"/>
            </w:tcBorders>
            <w:shd w:val="clear" w:color="auto" w:fill="auto"/>
            <w:noWrap/>
            <w:vAlign w:val="bottom"/>
          </w:tcPr>
          <w:p w14:paraId="43C8DEB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41349.36</w:t>
            </w:r>
          </w:p>
        </w:tc>
        <w:tc>
          <w:tcPr>
            <w:tcW w:w="1494" w:type="dxa"/>
            <w:tcBorders>
              <w:top w:val="nil"/>
              <w:left w:val="nil"/>
              <w:bottom w:val="single" w:sz="4" w:space="0" w:color="auto"/>
              <w:right w:val="nil"/>
            </w:tcBorders>
            <w:shd w:val="clear" w:color="auto" w:fill="auto"/>
            <w:noWrap/>
            <w:vAlign w:val="bottom"/>
          </w:tcPr>
          <w:p w14:paraId="0C15D8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D13C0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-43.34</w:t>
            </w:r>
          </w:p>
        </w:tc>
        <w:tc>
          <w:tcPr>
            <w:tcW w:w="2469" w:type="dxa"/>
            <w:tcBorders>
              <w:top w:val="nil"/>
              <w:left w:val="nil"/>
              <w:bottom w:val="single" w:sz="4" w:space="0" w:color="auto"/>
              <w:right w:val="single" w:sz="4" w:space="0" w:color="auto"/>
            </w:tcBorders>
            <w:shd w:val="clear" w:color="auto" w:fill="auto"/>
            <w:noWrap/>
            <w:vAlign w:val="bottom"/>
          </w:tcPr>
          <w:p w14:paraId="39C6C31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-0.104814198</w:t>
            </w:r>
          </w:p>
        </w:tc>
      </w:tr>
      <w:tr w:rsidR="00663E3C" w14:paraId="1A82D14F"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D96993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02-Jan-20</w:t>
            </w:r>
          </w:p>
        </w:tc>
        <w:tc>
          <w:tcPr>
            <w:tcW w:w="1494" w:type="dxa"/>
            <w:tcBorders>
              <w:top w:val="nil"/>
              <w:left w:val="nil"/>
              <w:bottom w:val="single" w:sz="4" w:space="0" w:color="auto"/>
              <w:right w:val="single" w:sz="4" w:space="0" w:color="auto"/>
            </w:tcBorders>
            <w:shd w:val="clear" w:color="auto" w:fill="auto"/>
            <w:noWrap/>
            <w:vAlign w:val="bottom"/>
          </w:tcPr>
          <w:p w14:paraId="2581B2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41340.27</w:t>
            </w:r>
          </w:p>
        </w:tc>
        <w:tc>
          <w:tcPr>
            <w:tcW w:w="1494" w:type="dxa"/>
            <w:tcBorders>
              <w:top w:val="nil"/>
              <w:left w:val="nil"/>
              <w:bottom w:val="single" w:sz="4" w:space="0" w:color="auto"/>
              <w:right w:val="nil"/>
            </w:tcBorders>
            <w:shd w:val="clear" w:color="auto" w:fill="auto"/>
            <w:noWrap/>
            <w:vAlign w:val="bottom"/>
          </w:tcPr>
          <w:p w14:paraId="7BA5A2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41626.64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C57481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286.37</w:t>
            </w:r>
          </w:p>
        </w:tc>
        <w:tc>
          <w:tcPr>
            <w:tcW w:w="2469" w:type="dxa"/>
            <w:tcBorders>
              <w:top w:val="nil"/>
              <w:left w:val="nil"/>
              <w:bottom w:val="single" w:sz="4" w:space="0" w:color="auto"/>
              <w:right w:val="single" w:sz="4" w:space="0" w:color="auto"/>
            </w:tcBorders>
            <w:shd w:val="clear" w:color="auto" w:fill="auto"/>
            <w:noWrap/>
            <w:vAlign w:val="bottom"/>
          </w:tcPr>
          <w:p w14:paraId="5B745F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0.692714392</w:t>
            </w:r>
          </w:p>
        </w:tc>
      </w:tr>
      <w:tr w:rsidR="00663E3C" w14:paraId="1CA2AD4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A48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03-Jan-20</w:t>
            </w:r>
          </w:p>
        </w:tc>
        <w:tc>
          <w:tcPr>
            <w:tcW w:w="1494" w:type="dxa"/>
            <w:tcBorders>
              <w:top w:val="nil"/>
              <w:left w:val="nil"/>
              <w:bottom w:val="single" w:sz="4" w:space="0" w:color="auto"/>
              <w:right w:val="single" w:sz="4" w:space="0" w:color="auto"/>
            </w:tcBorders>
            <w:shd w:val="clear" w:color="auto" w:fill="auto"/>
            <w:noWrap/>
            <w:vAlign w:val="bottom"/>
          </w:tcPr>
          <w:p w14:paraId="6EE0E3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41634.51</w:t>
            </w:r>
          </w:p>
        </w:tc>
        <w:tc>
          <w:tcPr>
            <w:tcW w:w="1494" w:type="dxa"/>
            <w:tcBorders>
              <w:top w:val="nil"/>
              <w:left w:val="nil"/>
              <w:bottom w:val="single" w:sz="4" w:space="0" w:color="auto"/>
              <w:right w:val="nil"/>
            </w:tcBorders>
            <w:shd w:val="clear" w:color="auto" w:fill="auto"/>
            <w:noWrap/>
            <w:vAlign w:val="bottom"/>
          </w:tcPr>
          <w:p w14:paraId="449643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41464.61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39C54C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-169.9</w:t>
            </w:r>
          </w:p>
        </w:tc>
        <w:tc>
          <w:tcPr>
            <w:tcW w:w="2469" w:type="dxa"/>
            <w:tcBorders>
              <w:top w:val="nil"/>
              <w:left w:val="nil"/>
              <w:bottom w:val="single" w:sz="4" w:space="0" w:color="auto"/>
              <w:right w:val="single" w:sz="4" w:space="0" w:color="auto"/>
            </w:tcBorders>
            <w:shd w:val="clear" w:color="auto" w:fill="auto"/>
            <w:noWrap/>
            <w:vAlign w:val="bottom"/>
          </w:tcPr>
          <w:p w14:paraId="2F6DA6B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-0.408074936</w:t>
            </w:r>
          </w:p>
        </w:tc>
      </w:tr>
      <w:tr w:rsidR="00663E3C" w14:paraId="18ADE7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DF3A7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06-Jan-20</w:t>
            </w:r>
          </w:p>
        </w:tc>
        <w:tc>
          <w:tcPr>
            <w:tcW w:w="1494" w:type="dxa"/>
            <w:tcBorders>
              <w:top w:val="nil"/>
              <w:left w:val="nil"/>
              <w:bottom w:val="single" w:sz="4" w:space="0" w:color="auto"/>
              <w:right w:val="single" w:sz="4" w:space="0" w:color="auto"/>
            </w:tcBorders>
            <w:shd w:val="clear" w:color="auto" w:fill="auto"/>
            <w:noWrap/>
            <w:vAlign w:val="bottom"/>
          </w:tcPr>
          <w:p w14:paraId="39D3AD3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41378.34</w:t>
            </w:r>
          </w:p>
        </w:tc>
        <w:tc>
          <w:tcPr>
            <w:tcW w:w="1494" w:type="dxa"/>
            <w:tcBorders>
              <w:top w:val="nil"/>
              <w:left w:val="nil"/>
              <w:bottom w:val="single" w:sz="4" w:space="0" w:color="auto"/>
              <w:right w:val="nil"/>
            </w:tcBorders>
            <w:shd w:val="clear" w:color="auto" w:fill="auto"/>
            <w:noWrap/>
            <w:vAlign w:val="bottom"/>
          </w:tcPr>
          <w:p w14:paraId="08AA099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40676.63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E3E35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-701.71</w:t>
            </w:r>
          </w:p>
        </w:tc>
        <w:tc>
          <w:tcPr>
            <w:tcW w:w="2469" w:type="dxa"/>
            <w:tcBorders>
              <w:top w:val="nil"/>
              <w:left w:val="nil"/>
              <w:bottom w:val="single" w:sz="4" w:space="0" w:color="auto"/>
              <w:right w:val="single" w:sz="4" w:space="0" w:color="auto"/>
            </w:tcBorders>
            <w:shd w:val="clear" w:color="auto" w:fill="auto"/>
            <w:noWrap/>
            <w:vAlign w:val="bottom"/>
          </w:tcPr>
          <w:p w14:paraId="339290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-1.695838934</w:t>
            </w:r>
          </w:p>
        </w:tc>
      </w:tr>
      <w:tr w:rsidR="00663E3C" w14:paraId="4A40749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295B3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07-Jan-20</w:t>
            </w:r>
          </w:p>
        </w:tc>
        <w:tc>
          <w:tcPr>
            <w:tcW w:w="1494" w:type="dxa"/>
            <w:tcBorders>
              <w:top w:val="nil"/>
              <w:left w:val="nil"/>
              <w:bottom w:val="single" w:sz="4" w:space="0" w:color="auto"/>
              <w:right w:val="single" w:sz="4" w:space="0" w:color="auto"/>
            </w:tcBorders>
            <w:shd w:val="clear" w:color="auto" w:fill="auto"/>
            <w:noWrap/>
            <w:vAlign w:val="bottom"/>
          </w:tcPr>
          <w:p w14:paraId="241E69D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40983.04</w:t>
            </w:r>
          </w:p>
        </w:tc>
        <w:tc>
          <w:tcPr>
            <w:tcW w:w="1494" w:type="dxa"/>
            <w:tcBorders>
              <w:top w:val="nil"/>
              <w:left w:val="nil"/>
              <w:bottom w:val="single" w:sz="4" w:space="0" w:color="auto"/>
              <w:right w:val="nil"/>
            </w:tcBorders>
            <w:shd w:val="clear" w:color="auto" w:fill="auto"/>
            <w:noWrap/>
            <w:vAlign w:val="bottom"/>
          </w:tcPr>
          <w:p w14:paraId="3DCFAF8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40869.47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8CC3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-113.57</w:t>
            </w:r>
          </w:p>
        </w:tc>
        <w:tc>
          <w:tcPr>
            <w:tcW w:w="2469" w:type="dxa"/>
            <w:tcBorders>
              <w:top w:val="nil"/>
              <w:left w:val="nil"/>
              <w:bottom w:val="single" w:sz="4" w:space="0" w:color="auto"/>
              <w:right w:val="single" w:sz="4" w:space="0" w:color="auto"/>
            </w:tcBorders>
            <w:shd w:val="clear" w:color="auto" w:fill="auto"/>
            <w:noWrap/>
            <w:vAlign w:val="bottom"/>
          </w:tcPr>
          <w:p w14:paraId="2A34E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-0.277114631</w:t>
            </w:r>
          </w:p>
        </w:tc>
      </w:tr>
      <w:tr w:rsidR="00663E3C" w14:paraId="394A01C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5C528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08-Jan-20</w:t>
            </w:r>
          </w:p>
        </w:tc>
        <w:tc>
          <w:tcPr>
            <w:tcW w:w="1494" w:type="dxa"/>
            <w:tcBorders>
              <w:top w:val="nil"/>
              <w:left w:val="nil"/>
              <w:bottom w:val="single" w:sz="4" w:space="0" w:color="auto"/>
              <w:right w:val="single" w:sz="4" w:space="0" w:color="auto"/>
            </w:tcBorders>
            <w:shd w:val="clear" w:color="auto" w:fill="auto"/>
            <w:noWrap/>
            <w:vAlign w:val="bottom"/>
          </w:tcPr>
          <w:p w14:paraId="17C20F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40574.83</w:t>
            </w:r>
          </w:p>
        </w:tc>
        <w:tc>
          <w:tcPr>
            <w:tcW w:w="1494" w:type="dxa"/>
            <w:tcBorders>
              <w:top w:val="nil"/>
              <w:left w:val="nil"/>
              <w:bottom w:val="single" w:sz="4" w:space="0" w:color="auto"/>
              <w:right w:val="nil"/>
            </w:tcBorders>
            <w:shd w:val="clear" w:color="auto" w:fill="auto"/>
            <w:noWrap/>
            <w:vAlign w:val="bottom"/>
          </w:tcPr>
          <w:p w14:paraId="0AD9BE6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40817.74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E6A368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242.91</w:t>
            </w:r>
          </w:p>
        </w:tc>
        <w:tc>
          <w:tcPr>
            <w:tcW w:w="2469" w:type="dxa"/>
            <w:tcBorders>
              <w:top w:val="nil"/>
              <w:left w:val="nil"/>
              <w:bottom w:val="single" w:sz="4" w:space="0" w:color="auto"/>
              <w:right w:val="single" w:sz="4" w:space="0" w:color="auto"/>
            </w:tcBorders>
            <w:shd w:val="clear" w:color="auto" w:fill="auto"/>
            <w:noWrap/>
            <w:vAlign w:val="bottom"/>
          </w:tcPr>
          <w:p w14:paraId="2BBAD3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0.59867164</w:t>
            </w:r>
          </w:p>
        </w:tc>
      </w:tr>
      <w:tr w:rsidR="00663E3C" w14:paraId="25F813A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732F4F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09-Jan-20</w:t>
            </w:r>
          </w:p>
        </w:tc>
        <w:tc>
          <w:tcPr>
            <w:tcW w:w="1494" w:type="dxa"/>
            <w:tcBorders>
              <w:top w:val="nil"/>
              <w:left w:val="nil"/>
              <w:bottom w:val="single" w:sz="4" w:space="0" w:color="auto"/>
              <w:right w:val="single" w:sz="4" w:space="0" w:color="auto"/>
            </w:tcBorders>
            <w:shd w:val="clear" w:color="auto" w:fill="auto"/>
            <w:noWrap/>
            <w:vAlign w:val="bottom"/>
          </w:tcPr>
          <w:p w14:paraId="28ECF1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41216.67</w:t>
            </w:r>
          </w:p>
        </w:tc>
        <w:tc>
          <w:tcPr>
            <w:tcW w:w="1494" w:type="dxa"/>
            <w:tcBorders>
              <w:top w:val="nil"/>
              <w:left w:val="nil"/>
              <w:bottom w:val="single" w:sz="4" w:space="0" w:color="auto"/>
              <w:right w:val="nil"/>
            </w:tcBorders>
            <w:shd w:val="clear" w:color="auto" w:fill="auto"/>
            <w:noWrap/>
            <w:vAlign w:val="bottom"/>
          </w:tcPr>
          <w:p w14:paraId="25058D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41452.35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124B2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235.68</w:t>
            </w:r>
          </w:p>
        </w:tc>
        <w:tc>
          <w:tcPr>
            <w:tcW w:w="2469" w:type="dxa"/>
            <w:tcBorders>
              <w:top w:val="nil"/>
              <w:left w:val="nil"/>
              <w:bottom w:val="single" w:sz="4" w:space="0" w:color="auto"/>
              <w:right w:val="single" w:sz="4" w:space="0" w:color="auto"/>
            </w:tcBorders>
            <w:shd w:val="clear" w:color="auto" w:fill="auto"/>
            <w:noWrap/>
            <w:vAlign w:val="bottom"/>
          </w:tcPr>
          <w:p w14:paraId="57E923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0.571807475</w:t>
            </w:r>
          </w:p>
        </w:tc>
      </w:tr>
      <w:tr w:rsidR="00663E3C" w14:paraId="53C8D8EB"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16A3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10-Jan-20</w:t>
            </w:r>
          </w:p>
        </w:tc>
        <w:tc>
          <w:tcPr>
            <w:tcW w:w="1494" w:type="dxa"/>
            <w:tcBorders>
              <w:top w:val="nil"/>
              <w:left w:val="nil"/>
              <w:bottom w:val="single" w:sz="4" w:space="0" w:color="auto"/>
              <w:right w:val="single" w:sz="4" w:space="0" w:color="auto"/>
            </w:tcBorders>
            <w:shd w:val="clear" w:color="auto" w:fill="auto"/>
            <w:noWrap/>
            <w:vAlign w:val="bottom"/>
          </w:tcPr>
          <w:p w14:paraId="3478B6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41568.2</w:t>
            </w:r>
          </w:p>
        </w:tc>
        <w:tc>
          <w:tcPr>
            <w:tcW w:w="1494" w:type="dxa"/>
            <w:tcBorders>
              <w:top w:val="nil"/>
              <w:left w:val="nil"/>
              <w:bottom w:val="single" w:sz="4" w:space="0" w:color="auto"/>
              <w:right w:val="nil"/>
            </w:tcBorders>
            <w:shd w:val="clear" w:color="auto" w:fill="auto"/>
            <w:noWrap/>
            <w:vAlign w:val="bottom"/>
          </w:tcPr>
          <w:p w14:paraId="160CBB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41599.72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1761E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31.52</w:t>
            </w:r>
          </w:p>
        </w:tc>
        <w:tc>
          <w:tcPr>
            <w:tcW w:w="2469" w:type="dxa"/>
            <w:tcBorders>
              <w:top w:val="nil"/>
              <w:left w:val="nil"/>
              <w:bottom w:val="single" w:sz="4" w:space="0" w:color="auto"/>
              <w:right w:val="single" w:sz="4" w:space="0" w:color="auto"/>
            </w:tcBorders>
            <w:shd w:val="clear" w:color="auto" w:fill="auto"/>
            <w:noWrap/>
            <w:vAlign w:val="bottom"/>
          </w:tcPr>
          <w:p w14:paraId="2B78C9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0.075827195</w:t>
            </w:r>
          </w:p>
        </w:tc>
      </w:tr>
      <w:tr w:rsidR="00663E3C" w14:paraId="45072FD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36A4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13-Jan-20</w:t>
            </w:r>
          </w:p>
        </w:tc>
        <w:tc>
          <w:tcPr>
            <w:tcW w:w="1494" w:type="dxa"/>
            <w:tcBorders>
              <w:top w:val="nil"/>
              <w:left w:val="nil"/>
              <w:bottom w:val="single" w:sz="4" w:space="0" w:color="auto"/>
              <w:right w:val="single" w:sz="4" w:space="0" w:color="auto"/>
            </w:tcBorders>
            <w:shd w:val="clear" w:color="auto" w:fill="auto"/>
            <w:noWrap/>
            <w:vAlign w:val="bottom"/>
          </w:tcPr>
          <w:p w14:paraId="5A46EF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41788.21</w:t>
            </w:r>
          </w:p>
        </w:tc>
        <w:tc>
          <w:tcPr>
            <w:tcW w:w="1494" w:type="dxa"/>
            <w:tcBorders>
              <w:top w:val="nil"/>
              <w:left w:val="nil"/>
              <w:bottom w:val="single" w:sz="4" w:space="0" w:color="auto"/>
              <w:right w:val="nil"/>
            </w:tcBorders>
            <w:shd w:val="clear" w:color="auto" w:fill="auto"/>
            <w:noWrap/>
            <w:vAlign w:val="bottom"/>
          </w:tcPr>
          <w:p w14:paraId="6E63D3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41859.69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6C5D5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71.48</w:t>
            </w:r>
          </w:p>
        </w:tc>
        <w:tc>
          <w:tcPr>
            <w:tcW w:w="2469" w:type="dxa"/>
            <w:tcBorders>
              <w:top w:val="nil"/>
              <w:left w:val="nil"/>
              <w:bottom w:val="single" w:sz="4" w:space="0" w:color="auto"/>
              <w:right w:val="single" w:sz="4" w:space="0" w:color="auto"/>
            </w:tcBorders>
            <w:shd w:val="clear" w:color="auto" w:fill="auto"/>
            <w:noWrap/>
            <w:vAlign w:val="bottom"/>
          </w:tcPr>
          <w:p w14:paraId="6EA82E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0.171053031</w:t>
            </w:r>
          </w:p>
        </w:tc>
      </w:tr>
      <w:tr w:rsidR="00663E3C" w14:paraId="56D9A0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FC298A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14-Jan-20</w:t>
            </w:r>
          </w:p>
        </w:tc>
        <w:tc>
          <w:tcPr>
            <w:tcW w:w="1494" w:type="dxa"/>
            <w:tcBorders>
              <w:top w:val="nil"/>
              <w:left w:val="nil"/>
              <w:bottom w:val="single" w:sz="4" w:space="0" w:color="auto"/>
              <w:right w:val="single" w:sz="4" w:space="0" w:color="auto"/>
            </w:tcBorders>
            <w:shd w:val="clear" w:color="auto" w:fill="auto"/>
            <w:noWrap/>
            <w:vAlign w:val="bottom"/>
          </w:tcPr>
          <w:p w14:paraId="27681B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41883.09</w:t>
            </w:r>
          </w:p>
        </w:tc>
        <w:tc>
          <w:tcPr>
            <w:tcW w:w="1494" w:type="dxa"/>
            <w:tcBorders>
              <w:top w:val="nil"/>
              <w:left w:val="nil"/>
              <w:bottom w:val="single" w:sz="4" w:space="0" w:color="auto"/>
              <w:right w:val="nil"/>
            </w:tcBorders>
            <w:shd w:val="clear" w:color="auto" w:fill="auto"/>
            <w:noWrap/>
            <w:vAlign w:val="bottom"/>
          </w:tcPr>
          <w:p w14:paraId="5FFAE5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41952.63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588C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69.54</w:t>
            </w:r>
          </w:p>
        </w:tc>
        <w:tc>
          <w:tcPr>
            <w:tcW w:w="2469" w:type="dxa"/>
            <w:tcBorders>
              <w:top w:val="nil"/>
              <w:left w:val="nil"/>
              <w:bottom w:val="single" w:sz="4" w:space="0" w:color="auto"/>
              <w:right w:val="single" w:sz="4" w:space="0" w:color="auto"/>
            </w:tcBorders>
            <w:shd w:val="clear" w:color="auto" w:fill="auto"/>
            <w:noWrap/>
            <w:vAlign w:val="bottom"/>
          </w:tcPr>
          <w:p w14:paraId="019BF3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0.166033595</w:t>
            </w:r>
          </w:p>
        </w:tc>
      </w:tr>
      <w:tr w:rsidR="00663E3C" w14:paraId="0198661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5E322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15-Jan-20</w:t>
            </w:r>
          </w:p>
        </w:tc>
        <w:tc>
          <w:tcPr>
            <w:tcW w:w="1494" w:type="dxa"/>
            <w:tcBorders>
              <w:top w:val="nil"/>
              <w:left w:val="nil"/>
              <w:bottom w:val="single" w:sz="4" w:space="0" w:color="auto"/>
              <w:right w:val="single" w:sz="4" w:space="0" w:color="auto"/>
            </w:tcBorders>
            <w:shd w:val="clear" w:color="auto" w:fill="auto"/>
            <w:noWrap/>
            <w:vAlign w:val="bottom"/>
          </w:tcPr>
          <w:p w14:paraId="25B86E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41969.86</w:t>
            </w:r>
          </w:p>
        </w:tc>
        <w:tc>
          <w:tcPr>
            <w:tcW w:w="1494" w:type="dxa"/>
            <w:tcBorders>
              <w:top w:val="nil"/>
              <w:left w:val="nil"/>
              <w:bottom w:val="single" w:sz="4" w:space="0" w:color="auto"/>
              <w:right w:val="nil"/>
            </w:tcBorders>
            <w:shd w:val="clear" w:color="auto" w:fill="auto"/>
            <w:noWrap/>
            <w:vAlign w:val="bottom"/>
          </w:tcPr>
          <w:p w14:paraId="2F7A9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41872.73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0DFE0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-97.13</w:t>
            </w:r>
          </w:p>
        </w:tc>
        <w:tc>
          <w:tcPr>
            <w:tcW w:w="2469" w:type="dxa"/>
            <w:tcBorders>
              <w:top w:val="nil"/>
              <w:left w:val="nil"/>
              <w:bottom w:val="single" w:sz="4" w:space="0" w:color="auto"/>
              <w:right w:val="single" w:sz="4" w:space="0" w:color="auto"/>
            </w:tcBorders>
            <w:shd w:val="clear" w:color="auto" w:fill="auto"/>
            <w:noWrap/>
            <w:vAlign w:val="bottom"/>
          </w:tcPr>
          <w:p w14:paraId="6CD6A5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-0.231427982</w:t>
            </w:r>
          </w:p>
        </w:tc>
      </w:tr>
      <w:tr w:rsidR="00663E3C" w14:paraId="5479A6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903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16-Jan-20</w:t>
            </w:r>
          </w:p>
        </w:tc>
        <w:tc>
          <w:tcPr>
            <w:tcW w:w="1494" w:type="dxa"/>
            <w:tcBorders>
              <w:top w:val="nil"/>
              <w:left w:val="nil"/>
              <w:bottom w:val="single" w:sz="4" w:space="0" w:color="auto"/>
              <w:right w:val="single" w:sz="4" w:space="0" w:color="auto"/>
            </w:tcBorders>
            <w:shd w:val="clear" w:color="auto" w:fill="auto"/>
            <w:noWrap/>
            <w:vAlign w:val="bottom"/>
          </w:tcPr>
          <w:p w14:paraId="0D457C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41924.74</w:t>
            </w:r>
          </w:p>
        </w:tc>
        <w:tc>
          <w:tcPr>
            <w:tcW w:w="1494" w:type="dxa"/>
            <w:tcBorders>
              <w:top w:val="nil"/>
              <w:left w:val="nil"/>
              <w:bottom w:val="single" w:sz="4" w:space="0" w:color="auto"/>
              <w:right w:val="nil"/>
            </w:tcBorders>
            <w:shd w:val="clear" w:color="auto" w:fill="auto"/>
            <w:noWrap/>
            <w:vAlign w:val="bottom"/>
          </w:tcPr>
          <w:p w14:paraId="3DBD87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41932.56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B0E00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7.82</w:t>
            </w:r>
          </w:p>
        </w:tc>
        <w:tc>
          <w:tcPr>
            <w:tcW w:w="2469" w:type="dxa"/>
            <w:tcBorders>
              <w:top w:val="nil"/>
              <w:left w:val="nil"/>
              <w:bottom w:val="single" w:sz="4" w:space="0" w:color="auto"/>
              <w:right w:val="single" w:sz="4" w:space="0" w:color="auto"/>
            </w:tcBorders>
            <w:shd w:val="clear" w:color="auto" w:fill="auto"/>
            <w:noWrap/>
            <w:vAlign w:val="bottom"/>
          </w:tcPr>
          <w:p w14:paraId="533FDFC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0.018652471</w:t>
            </w:r>
          </w:p>
        </w:tc>
      </w:tr>
      <w:tr w:rsidR="00663E3C" w14:paraId="1261C0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9FCD1B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17-Jan-20</w:t>
            </w:r>
          </w:p>
        </w:tc>
        <w:tc>
          <w:tcPr>
            <w:tcW w:w="1494" w:type="dxa"/>
            <w:tcBorders>
              <w:top w:val="nil"/>
              <w:left w:val="nil"/>
              <w:bottom w:val="single" w:sz="4" w:space="0" w:color="auto"/>
              <w:right w:val="single" w:sz="4" w:space="0" w:color="auto"/>
            </w:tcBorders>
            <w:shd w:val="clear" w:color="auto" w:fill="auto"/>
            <w:noWrap/>
            <w:vAlign w:val="bottom"/>
          </w:tcPr>
          <w:p w14:paraId="5306CF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41929.02</w:t>
            </w:r>
          </w:p>
        </w:tc>
        <w:tc>
          <w:tcPr>
            <w:tcW w:w="1494" w:type="dxa"/>
            <w:tcBorders>
              <w:top w:val="nil"/>
              <w:left w:val="nil"/>
              <w:bottom w:val="single" w:sz="4" w:space="0" w:color="auto"/>
              <w:right w:val="nil"/>
            </w:tcBorders>
            <w:shd w:val="clear" w:color="auto" w:fill="auto"/>
            <w:noWrap/>
            <w:vAlign w:val="bottom"/>
          </w:tcPr>
          <w:p w14:paraId="474C553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41945.37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6D929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16.35</w:t>
            </w:r>
          </w:p>
        </w:tc>
        <w:tc>
          <w:tcPr>
            <w:tcW w:w="2469" w:type="dxa"/>
            <w:tcBorders>
              <w:top w:val="nil"/>
              <w:left w:val="nil"/>
              <w:bottom w:val="single" w:sz="4" w:space="0" w:color="auto"/>
              <w:right w:val="single" w:sz="4" w:space="0" w:color="auto"/>
            </w:tcBorders>
            <w:shd w:val="clear" w:color="auto" w:fill="auto"/>
            <w:noWrap/>
            <w:vAlign w:val="bottom"/>
          </w:tcPr>
          <w:p w14:paraId="449E925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0.038994472</w:t>
            </w:r>
          </w:p>
        </w:tc>
      </w:tr>
      <w:tr w:rsidR="00663E3C" w14:paraId="332F0C4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B31D3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20-Jan-20</w:t>
            </w:r>
          </w:p>
        </w:tc>
        <w:tc>
          <w:tcPr>
            <w:tcW w:w="1494" w:type="dxa"/>
            <w:tcBorders>
              <w:top w:val="nil"/>
              <w:left w:val="nil"/>
              <w:bottom w:val="single" w:sz="4" w:space="0" w:color="auto"/>
              <w:right w:val="single" w:sz="4" w:space="0" w:color="auto"/>
            </w:tcBorders>
            <w:shd w:val="clear" w:color="auto" w:fill="auto"/>
            <w:noWrap/>
            <w:vAlign w:val="bottom"/>
          </w:tcPr>
          <w:p w14:paraId="517D6C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42263</w:t>
            </w:r>
          </w:p>
        </w:tc>
        <w:tc>
          <w:tcPr>
            <w:tcW w:w="1494" w:type="dxa"/>
            <w:tcBorders>
              <w:top w:val="nil"/>
              <w:left w:val="nil"/>
              <w:bottom w:val="single" w:sz="4" w:space="0" w:color="auto"/>
              <w:right w:val="nil"/>
            </w:tcBorders>
            <w:shd w:val="clear" w:color="auto" w:fill="auto"/>
            <w:noWrap/>
            <w:vAlign w:val="bottom"/>
          </w:tcPr>
          <w:p w14:paraId="53C50B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41528.91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94522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-734.09</w:t>
            </w:r>
          </w:p>
        </w:tc>
        <w:tc>
          <w:tcPr>
            <w:tcW w:w="2469" w:type="dxa"/>
            <w:tcBorders>
              <w:top w:val="nil"/>
              <w:left w:val="nil"/>
              <w:bottom w:val="single" w:sz="4" w:space="0" w:color="auto"/>
              <w:right w:val="single" w:sz="4" w:space="0" w:color="auto"/>
            </w:tcBorders>
            <w:shd w:val="clear" w:color="auto" w:fill="auto"/>
            <w:noWrap/>
            <w:vAlign w:val="bottom"/>
          </w:tcPr>
          <w:p w14:paraId="7C39098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-1.736956676</w:t>
            </w:r>
          </w:p>
        </w:tc>
      </w:tr>
      <w:tr w:rsidR="00663E3C" w14:paraId="1F5112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EF60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21-Jan-20</w:t>
            </w:r>
          </w:p>
        </w:tc>
        <w:tc>
          <w:tcPr>
            <w:tcW w:w="1494" w:type="dxa"/>
            <w:tcBorders>
              <w:top w:val="nil"/>
              <w:left w:val="nil"/>
              <w:bottom w:val="single" w:sz="4" w:space="0" w:color="auto"/>
              <w:right w:val="single" w:sz="4" w:space="0" w:color="auto"/>
            </w:tcBorders>
            <w:shd w:val="clear" w:color="auto" w:fill="auto"/>
            <w:noWrap/>
            <w:vAlign w:val="bottom"/>
          </w:tcPr>
          <w:p w14:paraId="300A527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41487.57</w:t>
            </w:r>
          </w:p>
        </w:tc>
        <w:tc>
          <w:tcPr>
            <w:tcW w:w="1494" w:type="dxa"/>
            <w:tcBorders>
              <w:top w:val="nil"/>
              <w:left w:val="nil"/>
              <w:bottom w:val="single" w:sz="4" w:space="0" w:color="auto"/>
              <w:right w:val="nil"/>
            </w:tcBorders>
            <w:shd w:val="clear" w:color="auto" w:fill="auto"/>
            <w:noWrap/>
            <w:vAlign w:val="bottom"/>
          </w:tcPr>
          <w:p w14:paraId="170A6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41323.81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4CB5C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-163.76</w:t>
            </w:r>
          </w:p>
        </w:tc>
        <w:tc>
          <w:tcPr>
            <w:tcW w:w="2469" w:type="dxa"/>
            <w:tcBorders>
              <w:top w:val="nil"/>
              <w:left w:val="nil"/>
              <w:bottom w:val="single" w:sz="4" w:space="0" w:color="auto"/>
              <w:right w:val="single" w:sz="4" w:space="0" w:color="auto"/>
            </w:tcBorders>
            <w:shd w:val="clear" w:color="auto" w:fill="auto"/>
            <w:noWrap/>
            <w:vAlign w:val="bottom"/>
          </w:tcPr>
          <w:p w14:paraId="089A37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-0.394720636</w:t>
            </w:r>
          </w:p>
        </w:tc>
      </w:tr>
      <w:tr w:rsidR="00663E3C" w14:paraId="57927A1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343E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22-Jan-20</w:t>
            </w:r>
          </w:p>
        </w:tc>
        <w:tc>
          <w:tcPr>
            <w:tcW w:w="1494" w:type="dxa"/>
            <w:tcBorders>
              <w:top w:val="nil"/>
              <w:left w:val="nil"/>
              <w:bottom w:val="single" w:sz="4" w:space="0" w:color="auto"/>
              <w:right w:val="single" w:sz="4" w:space="0" w:color="auto"/>
            </w:tcBorders>
            <w:shd w:val="clear" w:color="auto" w:fill="auto"/>
            <w:noWrap/>
            <w:vAlign w:val="bottom"/>
          </w:tcPr>
          <w:p w14:paraId="6358B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41467.13</w:t>
            </w:r>
          </w:p>
        </w:tc>
        <w:tc>
          <w:tcPr>
            <w:tcW w:w="1494" w:type="dxa"/>
            <w:tcBorders>
              <w:top w:val="nil"/>
              <w:left w:val="nil"/>
              <w:bottom w:val="single" w:sz="4" w:space="0" w:color="auto"/>
              <w:right w:val="nil"/>
            </w:tcBorders>
            <w:shd w:val="clear" w:color="auto" w:fill="auto"/>
            <w:noWrap/>
            <w:vAlign w:val="bottom"/>
          </w:tcPr>
          <w:p w14:paraId="5CAED14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41115.38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9A048A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-351.75</w:t>
            </w:r>
          </w:p>
        </w:tc>
        <w:tc>
          <w:tcPr>
            <w:tcW w:w="2469" w:type="dxa"/>
            <w:tcBorders>
              <w:top w:val="nil"/>
              <w:left w:val="nil"/>
              <w:bottom w:val="single" w:sz="4" w:space="0" w:color="auto"/>
              <w:right w:val="single" w:sz="4" w:space="0" w:color="auto"/>
            </w:tcBorders>
            <w:shd w:val="clear" w:color="auto" w:fill="auto"/>
            <w:noWrap/>
            <w:vAlign w:val="bottom"/>
          </w:tcPr>
          <w:p w14:paraId="550FB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-0.848262226</w:t>
            </w:r>
          </w:p>
        </w:tc>
      </w:tr>
      <w:tr w:rsidR="00663E3C" w14:paraId="58CF3F4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96329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23-Jan-20</w:t>
            </w:r>
          </w:p>
        </w:tc>
        <w:tc>
          <w:tcPr>
            <w:tcW w:w="1494" w:type="dxa"/>
            <w:tcBorders>
              <w:top w:val="nil"/>
              <w:left w:val="nil"/>
              <w:bottom w:val="single" w:sz="4" w:space="0" w:color="auto"/>
              <w:right w:val="single" w:sz="4" w:space="0" w:color="auto"/>
            </w:tcBorders>
            <w:shd w:val="clear" w:color="auto" w:fill="auto"/>
            <w:noWrap/>
            <w:vAlign w:val="bottom"/>
          </w:tcPr>
          <w:p w14:paraId="5C3E454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41191.5</w:t>
            </w:r>
          </w:p>
        </w:tc>
        <w:tc>
          <w:tcPr>
            <w:tcW w:w="1494" w:type="dxa"/>
            <w:tcBorders>
              <w:top w:val="nil"/>
              <w:left w:val="nil"/>
              <w:bottom w:val="single" w:sz="4" w:space="0" w:color="auto"/>
              <w:right w:val="nil"/>
            </w:tcBorders>
            <w:shd w:val="clear" w:color="auto" w:fill="auto"/>
            <w:noWrap/>
            <w:vAlign w:val="bottom"/>
          </w:tcPr>
          <w:p w14:paraId="5BF508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5E1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194.9</w:t>
            </w:r>
          </w:p>
        </w:tc>
        <w:tc>
          <w:tcPr>
            <w:tcW w:w="2469" w:type="dxa"/>
            <w:tcBorders>
              <w:top w:val="nil"/>
              <w:left w:val="nil"/>
              <w:bottom w:val="single" w:sz="4" w:space="0" w:color="auto"/>
              <w:right w:val="single" w:sz="4" w:space="0" w:color="auto"/>
            </w:tcBorders>
            <w:shd w:val="clear" w:color="auto" w:fill="auto"/>
            <w:noWrap/>
            <w:vAlign w:val="bottom"/>
          </w:tcPr>
          <w:p w14:paraId="4F5A5D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0.47315587</w:t>
            </w:r>
          </w:p>
        </w:tc>
      </w:tr>
      <w:tr w:rsidR="00663E3C" w14:paraId="472E18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1BB3A6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24-Jan-20</w:t>
            </w:r>
          </w:p>
        </w:tc>
        <w:tc>
          <w:tcPr>
            <w:tcW w:w="1494" w:type="dxa"/>
            <w:tcBorders>
              <w:top w:val="nil"/>
              <w:left w:val="nil"/>
              <w:bottom w:val="single" w:sz="4" w:space="0" w:color="auto"/>
              <w:right w:val="single" w:sz="4" w:space="0" w:color="auto"/>
            </w:tcBorders>
            <w:shd w:val="clear" w:color="auto" w:fill="auto"/>
            <w:noWrap/>
            <w:vAlign w:val="bottom"/>
          </w:tcPr>
          <w:p w14:paraId="26BCFA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41377.04</w:t>
            </w:r>
          </w:p>
        </w:tc>
        <w:tc>
          <w:tcPr>
            <w:tcW w:w="1494" w:type="dxa"/>
            <w:tcBorders>
              <w:top w:val="nil"/>
              <w:left w:val="nil"/>
              <w:bottom w:val="single" w:sz="4" w:space="0" w:color="auto"/>
              <w:right w:val="nil"/>
            </w:tcBorders>
            <w:shd w:val="clear" w:color="auto" w:fill="auto"/>
            <w:noWrap/>
            <w:vAlign w:val="bottom"/>
          </w:tcPr>
          <w:p w14:paraId="3AE211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41613.19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D2E7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236.15</w:t>
            </w:r>
          </w:p>
        </w:tc>
        <w:tc>
          <w:tcPr>
            <w:tcW w:w="2469" w:type="dxa"/>
            <w:tcBorders>
              <w:top w:val="nil"/>
              <w:left w:val="nil"/>
              <w:bottom w:val="single" w:sz="4" w:space="0" w:color="auto"/>
              <w:right w:val="single" w:sz="4" w:space="0" w:color="auto"/>
            </w:tcBorders>
            <w:shd w:val="clear" w:color="auto" w:fill="auto"/>
            <w:noWrap/>
            <w:vAlign w:val="bottom"/>
          </w:tcPr>
          <w:p w14:paraId="6F0252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0.570727147</w:t>
            </w:r>
          </w:p>
        </w:tc>
      </w:tr>
      <w:tr w:rsidR="00663E3C" w14:paraId="4CEE30F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7649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27-Jan-20</w:t>
            </w:r>
          </w:p>
        </w:tc>
        <w:tc>
          <w:tcPr>
            <w:tcW w:w="1494" w:type="dxa"/>
            <w:tcBorders>
              <w:top w:val="nil"/>
              <w:left w:val="nil"/>
              <w:bottom w:val="single" w:sz="4" w:space="0" w:color="auto"/>
              <w:right w:val="single" w:sz="4" w:space="0" w:color="auto"/>
            </w:tcBorders>
            <w:shd w:val="clear" w:color="auto" w:fill="auto"/>
            <w:noWrap/>
            <w:vAlign w:val="bottom"/>
          </w:tcPr>
          <w:p w14:paraId="2AE699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41510.68</w:t>
            </w:r>
          </w:p>
        </w:tc>
        <w:tc>
          <w:tcPr>
            <w:tcW w:w="1494" w:type="dxa"/>
            <w:tcBorders>
              <w:top w:val="nil"/>
              <w:left w:val="nil"/>
              <w:bottom w:val="single" w:sz="4" w:space="0" w:color="auto"/>
              <w:right w:val="nil"/>
            </w:tcBorders>
            <w:shd w:val="clear" w:color="auto" w:fill="auto"/>
            <w:noWrap/>
            <w:vAlign w:val="bottom"/>
          </w:tcPr>
          <w:p w14:paraId="6BAB6D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41155.12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A9159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-355.56</w:t>
            </w:r>
          </w:p>
        </w:tc>
        <w:tc>
          <w:tcPr>
            <w:tcW w:w="2469" w:type="dxa"/>
            <w:tcBorders>
              <w:top w:val="nil"/>
              <w:left w:val="nil"/>
              <w:bottom w:val="single" w:sz="4" w:space="0" w:color="auto"/>
              <w:right w:val="single" w:sz="4" w:space="0" w:color="auto"/>
            </w:tcBorders>
            <w:shd w:val="clear" w:color="auto" w:fill="auto"/>
            <w:noWrap/>
            <w:vAlign w:val="bottom"/>
          </w:tcPr>
          <w:p w14:paraId="251C62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-0.856550652</w:t>
            </w:r>
          </w:p>
        </w:tc>
      </w:tr>
      <w:tr w:rsidR="00663E3C" w14:paraId="51A11CA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8D9091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28-Jan-20</w:t>
            </w:r>
          </w:p>
        </w:tc>
        <w:tc>
          <w:tcPr>
            <w:tcW w:w="1494" w:type="dxa"/>
            <w:tcBorders>
              <w:top w:val="nil"/>
              <w:left w:val="nil"/>
              <w:bottom w:val="single" w:sz="4" w:space="0" w:color="auto"/>
              <w:right w:val="single" w:sz="4" w:space="0" w:color="auto"/>
            </w:tcBorders>
            <w:shd w:val="clear" w:color="auto" w:fill="auto"/>
            <w:noWrap/>
            <w:vAlign w:val="bottom"/>
          </w:tcPr>
          <w:p w14:paraId="693E61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41299.68</w:t>
            </w:r>
          </w:p>
        </w:tc>
        <w:tc>
          <w:tcPr>
            <w:tcW w:w="1494" w:type="dxa"/>
            <w:tcBorders>
              <w:top w:val="nil"/>
              <w:left w:val="nil"/>
              <w:bottom w:val="single" w:sz="4" w:space="0" w:color="auto"/>
              <w:right w:val="nil"/>
            </w:tcBorders>
            <w:shd w:val="clear" w:color="auto" w:fill="auto"/>
            <w:noWrap/>
            <w:vAlign w:val="bottom"/>
          </w:tcPr>
          <w:p w14:paraId="193F2E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40966.86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7E576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-332.82</w:t>
            </w:r>
          </w:p>
        </w:tc>
        <w:tc>
          <w:tcPr>
            <w:tcW w:w="2469" w:type="dxa"/>
            <w:tcBorders>
              <w:top w:val="nil"/>
              <w:left w:val="nil"/>
              <w:bottom w:val="single" w:sz="4" w:space="0" w:color="auto"/>
              <w:right w:val="single" w:sz="4" w:space="0" w:color="auto"/>
            </w:tcBorders>
            <w:shd w:val="clear" w:color="auto" w:fill="auto"/>
            <w:noWrap/>
            <w:vAlign w:val="bottom"/>
          </w:tcPr>
          <w:p w14:paraId="28F171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-0.805865808</w:t>
            </w:r>
          </w:p>
        </w:tc>
      </w:tr>
      <w:tr w:rsidR="00663E3C" w14:paraId="3F3EE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CD62E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29-Jan-20</w:t>
            </w:r>
          </w:p>
        </w:tc>
        <w:tc>
          <w:tcPr>
            <w:tcW w:w="1494" w:type="dxa"/>
            <w:tcBorders>
              <w:top w:val="nil"/>
              <w:left w:val="nil"/>
              <w:bottom w:val="single" w:sz="4" w:space="0" w:color="auto"/>
              <w:right w:val="single" w:sz="4" w:space="0" w:color="auto"/>
            </w:tcBorders>
            <w:shd w:val="clear" w:color="auto" w:fill="auto"/>
            <w:noWrap/>
            <w:vAlign w:val="bottom"/>
          </w:tcPr>
          <w:p w14:paraId="2FBC34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41131.57</w:t>
            </w:r>
          </w:p>
        </w:tc>
        <w:tc>
          <w:tcPr>
            <w:tcW w:w="1494" w:type="dxa"/>
            <w:tcBorders>
              <w:top w:val="nil"/>
              <w:left w:val="nil"/>
              <w:bottom w:val="single" w:sz="4" w:space="0" w:color="auto"/>
              <w:right w:val="nil"/>
            </w:tcBorders>
            <w:shd w:val="clear" w:color="auto" w:fill="auto"/>
            <w:noWrap/>
            <w:vAlign w:val="bottom"/>
          </w:tcPr>
          <w:p w14:paraId="623D4A0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41198.66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44DDA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67.09</w:t>
            </w:r>
          </w:p>
        </w:tc>
        <w:tc>
          <w:tcPr>
            <w:tcW w:w="2469" w:type="dxa"/>
            <w:tcBorders>
              <w:top w:val="nil"/>
              <w:left w:val="nil"/>
              <w:bottom w:val="single" w:sz="4" w:space="0" w:color="auto"/>
              <w:right w:val="single" w:sz="4" w:space="0" w:color="auto"/>
            </w:tcBorders>
            <w:shd w:val="clear" w:color="auto" w:fill="auto"/>
            <w:noWrap/>
            <w:vAlign w:val="bottom"/>
          </w:tcPr>
          <w:p w14:paraId="19C1E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0.16311072</w:t>
            </w:r>
          </w:p>
        </w:tc>
      </w:tr>
      <w:tr w:rsidR="00663E3C" w14:paraId="09D5393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C366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30-Jan-20</w:t>
            </w:r>
          </w:p>
        </w:tc>
        <w:tc>
          <w:tcPr>
            <w:tcW w:w="1494" w:type="dxa"/>
            <w:tcBorders>
              <w:top w:val="nil"/>
              <w:left w:val="nil"/>
              <w:bottom w:val="single" w:sz="4" w:space="0" w:color="auto"/>
              <w:right w:val="single" w:sz="4" w:space="0" w:color="auto"/>
            </w:tcBorders>
            <w:shd w:val="clear" w:color="auto" w:fill="auto"/>
            <w:noWrap/>
            <w:vAlign w:val="bottom"/>
          </w:tcPr>
          <w:p w14:paraId="7A1F14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41380.14</w:t>
            </w:r>
          </w:p>
        </w:tc>
        <w:tc>
          <w:tcPr>
            <w:tcW w:w="1494" w:type="dxa"/>
            <w:tcBorders>
              <w:top w:val="nil"/>
              <w:left w:val="nil"/>
              <w:bottom w:val="single" w:sz="4" w:space="0" w:color="auto"/>
              <w:right w:val="nil"/>
            </w:tcBorders>
            <w:shd w:val="clear" w:color="auto" w:fill="auto"/>
            <w:noWrap/>
            <w:vAlign w:val="bottom"/>
          </w:tcPr>
          <w:p w14:paraId="15676C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40913.82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BAE1F1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-466.32</w:t>
            </w:r>
          </w:p>
        </w:tc>
        <w:tc>
          <w:tcPr>
            <w:tcW w:w="2469" w:type="dxa"/>
            <w:tcBorders>
              <w:top w:val="nil"/>
              <w:left w:val="nil"/>
              <w:bottom w:val="single" w:sz="4" w:space="0" w:color="auto"/>
              <w:right w:val="single" w:sz="4" w:space="0" w:color="auto"/>
            </w:tcBorders>
            <w:shd w:val="clear" w:color="auto" w:fill="auto"/>
            <w:noWrap/>
            <w:vAlign w:val="bottom"/>
          </w:tcPr>
          <w:p w14:paraId="21EC85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-1.126917405</w:t>
            </w:r>
          </w:p>
        </w:tc>
      </w:tr>
      <w:tr w:rsidR="00663E3C" w14:paraId="60FA3C5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012B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31-Jan-20</w:t>
            </w:r>
          </w:p>
        </w:tc>
        <w:tc>
          <w:tcPr>
            <w:tcW w:w="1494" w:type="dxa"/>
            <w:tcBorders>
              <w:top w:val="nil"/>
              <w:left w:val="nil"/>
              <w:bottom w:val="single" w:sz="4" w:space="0" w:color="auto"/>
              <w:right w:val="single" w:sz="4" w:space="0" w:color="auto"/>
            </w:tcBorders>
            <w:shd w:val="clear" w:color="auto" w:fill="auto"/>
            <w:noWrap/>
            <w:vAlign w:val="bottom"/>
          </w:tcPr>
          <w:p w14:paraId="4BE722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41146.56</w:t>
            </w:r>
          </w:p>
        </w:tc>
        <w:tc>
          <w:tcPr>
            <w:tcW w:w="1494" w:type="dxa"/>
            <w:tcBorders>
              <w:top w:val="nil"/>
              <w:left w:val="nil"/>
              <w:bottom w:val="single" w:sz="4" w:space="0" w:color="auto"/>
              <w:right w:val="nil"/>
            </w:tcBorders>
            <w:shd w:val="clear" w:color="auto" w:fill="auto"/>
            <w:noWrap/>
            <w:vAlign w:val="bottom"/>
          </w:tcPr>
          <w:p w14:paraId="7D31FF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40723.49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2325B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-423.07</w:t>
            </w:r>
          </w:p>
        </w:tc>
        <w:tc>
          <w:tcPr>
            <w:tcW w:w="2469" w:type="dxa"/>
            <w:tcBorders>
              <w:top w:val="nil"/>
              <w:left w:val="nil"/>
              <w:bottom w:val="single" w:sz="4" w:space="0" w:color="auto"/>
              <w:right w:val="single" w:sz="4" w:space="0" w:color="auto"/>
            </w:tcBorders>
            <w:shd w:val="clear" w:color="auto" w:fill="auto"/>
            <w:noWrap/>
            <w:vAlign w:val="bottom"/>
          </w:tcPr>
          <w:p w14:paraId="60E8E08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-1.028202601</w:t>
            </w:r>
          </w:p>
        </w:tc>
      </w:tr>
      <w:tr w:rsidR="00663E3C" w14:paraId="4C65EA2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AE8AC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01-Feb-20</w:t>
            </w:r>
          </w:p>
        </w:tc>
        <w:tc>
          <w:tcPr>
            <w:tcW w:w="1494" w:type="dxa"/>
            <w:tcBorders>
              <w:top w:val="nil"/>
              <w:left w:val="nil"/>
              <w:bottom w:val="single" w:sz="4" w:space="0" w:color="auto"/>
              <w:right w:val="single" w:sz="4" w:space="0" w:color="auto"/>
            </w:tcBorders>
            <w:shd w:val="clear" w:color="auto" w:fill="auto"/>
            <w:noWrap/>
            <w:vAlign w:val="bottom"/>
          </w:tcPr>
          <w:p w14:paraId="4B2B592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40753.18</w:t>
            </w:r>
          </w:p>
        </w:tc>
        <w:tc>
          <w:tcPr>
            <w:tcW w:w="1494" w:type="dxa"/>
            <w:tcBorders>
              <w:top w:val="nil"/>
              <w:left w:val="nil"/>
              <w:bottom w:val="single" w:sz="4" w:space="0" w:color="auto"/>
              <w:right w:val="nil"/>
            </w:tcBorders>
            <w:shd w:val="clear" w:color="auto" w:fill="auto"/>
            <w:noWrap/>
            <w:vAlign w:val="bottom"/>
          </w:tcPr>
          <w:p w14:paraId="590887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39735.53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08B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-1017.65</w:t>
            </w:r>
          </w:p>
        </w:tc>
        <w:tc>
          <w:tcPr>
            <w:tcW w:w="2469" w:type="dxa"/>
            <w:tcBorders>
              <w:top w:val="nil"/>
              <w:left w:val="nil"/>
              <w:bottom w:val="single" w:sz="4" w:space="0" w:color="auto"/>
              <w:right w:val="single" w:sz="4" w:space="0" w:color="auto"/>
            </w:tcBorders>
            <w:shd w:val="clear" w:color="auto" w:fill="auto"/>
            <w:noWrap/>
            <w:vAlign w:val="bottom"/>
          </w:tcPr>
          <w:p w14:paraId="423D80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-2.497105747</w:t>
            </w:r>
          </w:p>
        </w:tc>
      </w:tr>
      <w:tr w:rsidR="00663E3C" w14:paraId="0167F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CD5CB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03-Feb-20</w:t>
            </w:r>
          </w:p>
        </w:tc>
        <w:tc>
          <w:tcPr>
            <w:tcW w:w="1494" w:type="dxa"/>
            <w:tcBorders>
              <w:top w:val="nil"/>
              <w:left w:val="nil"/>
              <w:bottom w:val="single" w:sz="4" w:space="0" w:color="auto"/>
              <w:right w:val="single" w:sz="4" w:space="0" w:color="auto"/>
            </w:tcBorders>
            <w:shd w:val="clear" w:color="auto" w:fill="auto"/>
            <w:noWrap/>
            <w:vAlign w:val="bottom"/>
          </w:tcPr>
          <w:p w14:paraId="30F7DF7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39701.02</w:t>
            </w:r>
          </w:p>
        </w:tc>
        <w:tc>
          <w:tcPr>
            <w:tcW w:w="1494" w:type="dxa"/>
            <w:tcBorders>
              <w:top w:val="nil"/>
              <w:left w:val="nil"/>
              <w:bottom w:val="single" w:sz="4" w:space="0" w:color="auto"/>
              <w:right w:val="nil"/>
            </w:tcBorders>
            <w:shd w:val="clear" w:color="auto" w:fill="auto"/>
            <w:noWrap/>
            <w:vAlign w:val="bottom"/>
          </w:tcPr>
          <w:p w14:paraId="3045E0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39872.31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B62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171.29</w:t>
            </w:r>
          </w:p>
        </w:tc>
        <w:tc>
          <w:tcPr>
            <w:tcW w:w="2469" w:type="dxa"/>
            <w:tcBorders>
              <w:top w:val="nil"/>
              <w:left w:val="nil"/>
              <w:bottom w:val="single" w:sz="4" w:space="0" w:color="auto"/>
              <w:right w:val="single" w:sz="4" w:space="0" w:color="auto"/>
            </w:tcBorders>
            <w:shd w:val="clear" w:color="auto" w:fill="auto"/>
            <w:noWrap/>
            <w:vAlign w:val="bottom"/>
          </w:tcPr>
          <w:p w14:paraId="7DAD6E2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0.431449872</w:t>
            </w:r>
          </w:p>
        </w:tc>
      </w:tr>
      <w:tr w:rsidR="00663E3C" w14:paraId="76E3C06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C8EFD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04-Feb-20</w:t>
            </w:r>
          </w:p>
        </w:tc>
        <w:tc>
          <w:tcPr>
            <w:tcW w:w="1494" w:type="dxa"/>
            <w:tcBorders>
              <w:top w:val="nil"/>
              <w:left w:val="nil"/>
              <w:bottom w:val="single" w:sz="4" w:space="0" w:color="auto"/>
              <w:right w:val="single" w:sz="4" w:space="0" w:color="auto"/>
            </w:tcBorders>
            <w:shd w:val="clear" w:color="auto" w:fill="auto"/>
            <w:noWrap/>
            <w:vAlign w:val="bottom"/>
          </w:tcPr>
          <w:p w14:paraId="6493CE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40178.74</w:t>
            </w:r>
          </w:p>
        </w:tc>
        <w:tc>
          <w:tcPr>
            <w:tcW w:w="1494" w:type="dxa"/>
            <w:tcBorders>
              <w:top w:val="nil"/>
              <w:left w:val="nil"/>
              <w:bottom w:val="single" w:sz="4" w:space="0" w:color="auto"/>
              <w:right w:val="nil"/>
            </w:tcBorders>
            <w:shd w:val="clear" w:color="auto" w:fill="auto"/>
            <w:noWrap/>
            <w:vAlign w:val="bottom"/>
          </w:tcPr>
          <w:p w14:paraId="156386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40789.38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6231D0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610.64</w:t>
            </w:r>
          </w:p>
        </w:tc>
        <w:tc>
          <w:tcPr>
            <w:tcW w:w="2469" w:type="dxa"/>
            <w:tcBorders>
              <w:top w:val="nil"/>
              <w:left w:val="nil"/>
              <w:bottom w:val="single" w:sz="4" w:space="0" w:color="auto"/>
              <w:right w:val="single" w:sz="4" w:space="0" w:color="auto"/>
            </w:tcBorders>
            <w:shd w:val="clear" w:color="auto" w:fill="auto"/>
            <w:noWrap/>
            <w:vAlign w:val="bottom"/>
          </w:tcPr>
          <w:p w14:paraId="2C1D30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1.519808735</w:t>
            </w:r>
          </w:p>
        </w:tc>
      </w:tr>
      <w:tr w:rsidR="00663E3C" w14:paraId="5829B2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A588E3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05-Feb-20</w:t>
            </w:r>
          </w:p>
        </w:tc>
        <w:tc>
          <w:tcPr>
            <w:tcW w:w="1494" w:type="dxa"/>
            <w:tcBorders>
              <w:top w:val="nil"/>
              <w:left w:val="nil"/>
              <w:bottom w:val="single" w:sz="4" w:space="0" w:color="auto"/>
              <w:right w:val="single" w:sz="4" w:space="0" w:color="auto"/>
            </w:tcBorders>
            <w:shd w:val="clear" w:color="auto" w:fill="auto"/>
            <w:noWrap/>
            <w:vAlign w:val="bottom"/>
          </w:tcPr>
          <w:p w14:paraId="52550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40921.71</w:t>
            </w:r>
          </w:p>
        </w:tc>
        <w:tc>
          <w:tcPr>
            <w:tcW w:w="1494" w:type="dxa"/>
            <w:tcBorders>
              <w:top w:val="nil"/>
              <w:left w:val="nil"/>
              <w:bottom w:val="single" w:sz="4" w:space="0" w:color="auto"/>
              <w:right w:val="nil"/>
            </w:tcBorders>
            <w:shd w:val="clear" w:color="auto" w:fill="auto"/>
            <w:noWrap/>
            <w:vAlign w:val="bottom"/>
          </w:tcPr>
          <w:p w14:paraId="24303B1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41142.66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957F6D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220.95</w:t>
            </w:r>
          </w:p>
        </w:tc>
        <w:tc>
          <w:tcPr>
            <w:tcW w:w="2469" w:type="dxa"/>
            <w:tcBorders>
              <w:top w:val="nil"/>
              <w:left w:val="nil"/>
              <w:bottom w:val="single" w:sz="4" w:space="0" w:color="auto"/>
              <w:right w:val="single" w:sz="4" w:space="0" w:color="auto"/>
            </w:tcBorders>
            <w:shd w:val="clear" w:color="auto" w:fill="auto"/>
            <w:noWrap/>
            <w:vAlign w:val="bottom"/>
          </w:tcPr>
          <w:p w14:paraId="6EA557E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0.539933449</w:t>
            </w:r>
          </w:p>
        </w:tc>
      </w:tr>
      <w:tr w:rsidR="00663E3C" w14:paraId="5FCC78D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A2550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06-Feb-20</w:t>
            </w:r>
          </w:p>
        </w:tc>
        <w:tc>
          <w:tcPr>
            <w:tcW w:w="1494" w:type="dxa"/>
            <w:tcBorders>
              <w:top w:val="nil"/>
              <w:left w:val="nil"/>
              <w:bottom w:val="single" w:sz="4" w:space="0" w:color="auto"/>
              <w:right w:val="single" w:sz="4" w:space="0" w:color="auto"/>
            </w:tcBorders>
            <w:shd w:val="clear" w:color="auto" w:fill="auto"/>
            <w:noWrap/>
            <w:vAlign w:val="bottom"/>
          </w:tcPr>
          <w:p w14:paraId="38A5C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41209.13</w:t>
            </w:r>
          </w:p>
        </w:tc>
        <w:tc>
          <w:tcPr>
            <w:tcW w:w="1494" w:type="dxa"/>
            <w:tcBorders>
              <w:top w:val="nil"/>
              <w:left w:val="nil"/>
              <w:bottom w:val="single" w:sz="4" w:space="0" w:color="auto"/>
              <w:right w:val="nil"/>
            </w:tcBorders>
            <w:shd w:val="clear" w:color="auto" w:fill="auto"/>
            <w:noWrap/>
            <w:vAlign w:val="bottom"/>
          </w:tcPr>
          <w:p w14:paraId="4B476D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E48BB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96.9</w:t>
            </w:r>
          </w:p>
        </w:tc>
        <w:tc>
          <w:tcPr>
            <w:tcW w:w="2469" w:type="dxa"/>
            <w:tcBorders>
              <w:top w:val="nil"/>
              <w:left w:val="nil"/>
              <w:bottom w:val="single" w:sz="4" w:space="0" w:color="auto"/>
              <w:right w:val="single" w:sz="4" w:space="0" w:color="auto"/>
            </w:tcBorders>
            <w:shd w:val="clear" w:color="auto" w:fill="auto"/>
            <w:noWrap/>
            <w:vAlign w:val="bottom"/>
          </w:tcPr>
          <w:p w14:paraId="17457C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0.235142067</w:t>
            </w:r>
          </w:p>
        </w:tc>
      </w:tr>
      <w:tr w:rsidR="00663E3C" w14:paraId="3142A23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244F6A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07-Feb-20</w:t>
            </w:r>
          </w:p>
        </w:tc>
        <w:tc>
          <w:tcPr>
            <w:tcW w:w="1494" w:type="dxa"/>
            <w:tcBorders>
              <w:top w:val="nil"/>
              <w:left w:val="nil"/>
              <w:bottom w:val="single" w:sz="4" w:space="0" w:color="auto"/>
              <w:right w:val="single" w:sz="4" w:space="0" w:color="auto"/>
            </w:tcBorders>
            <w:shd w:val="clear" w:color="auto" w:fill="auto"/>
            <w:noWrap/>
            <w:vAlign w:val="bottom"/>
          </w:tcPr>
          <w:p w14:paraId="6AB7F6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41394.41</w:t>
            </w:r>
          </w:p>
        </w:tc>
        <w:tc>
          <w:tcPr>
            <w:tcW w:w="1494" w:type="dxa"/>
            <w:tcBorders>
              <w:top w:val="nil"/>
              <w:left w:val="nil"/>
              <w:bottom w:val="single" w:sz="4" w:space="0" w:color="auto"/>
              <w:right w:val="nil"/>
            </w:tcBorders>
            <w:shd w:val="clear" w:color="auto" w:fill="auto"/>
            <w:noWrap/>
            <w:vAlign w:val="bottom"/>
          </w:tcPr>
          <w:p w14:paraId="2E6B35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41141.85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006CF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-252.56</w:t>
            </w:r>
          </w:p>
        </w:tc>
        <w:tc>
          <w:tcPr>
            <w:tcW w:w="2469" w:type="dxa"/>
            <w:tcBorders>
              <w:top w:val="nil"/>
              <w:left w:val="nil"/>
              <w:bottom w:val="single" w:sz="4" w:space="0" w:color="auto"/>
              <w:right w:val="single" w:sz="4" w:space="0" w:color="auto"/>
            </w:tcBorders>
            <w:shd w:val="clear" w:color="auto" w:fill="auto"/>
            <w:noWrap/>
            <w:vAlign w:val="bottom"/>
          </w:tcPr>
          <w:p w14:paraId="4560E5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-0.610130692</w:t>
            </w:r>
          </w:p>
        </w:tc>
      </w:tr>
      <w:tr w:rsidR="00663E3C" w14:paraId="5C34E8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56D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10-Feb-20</w:t>
            </w:r>
          </w:p>
        </w:tc>
        <w:tc>
          <w:tcPr>
            <w:tcW w:w="1494" w:type="dxa"/>
            <w:tcBorders>
              <w:top w:val="nil"/>
              <w:left w:val="nil"/>
              <w:bottom w:val="single" w:sz="4" w:space="0" w:color="auto"/>
              <w:right w:val="single" w:sz="4" w:space="0" w:color="auto"/>
            </w:tcBorders>
            <w:shd w:val="clear" w:color="auto" w:fill="auto"/>
            <w:noWrap/>
            <w:vAlign w:val="bottom"/>
          </w:tcPr>
          <w:p w14:paraId="73B77D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41166.72</w:t>
            </w:r>
          </w:p>
        </w:tc>
        <w:tc>
          <w:tcPr>
            <w:tcW w:w="1494" w:type="dxa"/>
            <w:tcBorders>
              <w:top w:val="nil"/>
              <w:left w:val="nil"/>
              <w:bottom w:val="single" w:sz="4" w:space="0" w:color="auto"/>
              <w:right w:val="nil"/>
            </w:tcBorders>
            <w:shd w:val="clear" w:color="auto" w:fill="auto"/>
            <w:noWrap/>
            <w:vAlign w:val="bottom"/>
          </w:tcPr>
          <w:p w14:paraId="6157069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40979.62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A4E6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-187.1</w:t>
            </w:r>
          </w:p>
        </w:tc>
        <w:tc>
          <w:tcPr>
            <w:tcW w:w="2469" w:type="dxa"/>
            <w:tcBorders>
              <w:top w:val="nil"/>
              <w:left w:val="nil"/>
              <w:bottom w:val="single" w:sz="4" w:space="0" w:color="auto"/>
              <w:right w:val="single" w:sz="4" w:space="0" w:color="auto"/>
            </w:tcBorders>
            <w:shd w:val="clear" w:color="auto" w:fill="auto"/>
            <w:noWrap/>
            <w:vAlign w:val="bottom"/>
          </w:tcPr>
          <w:p w14:paraId="6B349B4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-0.454493338</w:t>
            </w:r>
          </w:p>
        </w:tc>
      </w:tr>
      <w:tr w:rsidR="00663E3C" w14:paraId="1CF4F9C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4B8F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11-Feb-20</w:t>
            </w:r>
          </w:p>
        </w:tc>
        <w:tc>
          <w:tcPr>
            <w:tcW w:w="1494" w:type="dxa"/>
            <w:tcBorders>
              <w:top w:val="nil"/>
              <w:left w:val="nil"/>
              <w:bottom w:val="single" w:sz="4" w:space="0" w:color="auto"/>
              <w:right w:val="single" w:sz="4" w:space="0" w:color="auto"/>
            </w:tcBorders>
            <w:shd w:val="clear" w:color="auto" w:fill="auto"/>
            <w:noWrap/>
            <w:vAlign w:val="bottom"/>
          </w:tcPr>
          <w:p w14:paraId="781D1B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41183.39</w:t>
            </w:r>
          </w:p>
        </w:tc>
        <w:tc>
          <w:tcPr>
            <w:tcW w:w="1494" w:type="dxa"/>
            <w:tcBorders>
              <w:top w:val="nil"/>
              <w:left w:val="nil"/>
              <w:bottom w:val="single" w:sz="4" w:space="0" w:color="auto"/>
              <w:right w:val="nil"/>
            </w:tcBorders>
            <w:shd w:val="clear" w:color="auto" w:fill="auto"/>
            <w:noWrap/>
            <w:vAlign w:val="bottom"/>
          </w:tcPr>
          <w:p w14:paraId="0FB1AA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DDBF1C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32.75</w:t>
            </w:r>
          </w:p>
        </w:tc>
        <w:tc>
          <w:tcPr>
            <w:tcW w:w="2469" w:type="dxa"/>
            <w:tcBorders>
              <w:top w:val="nil"/>
              <w:left w:val="nil"/>
              <w:bottom w:val="single" w:sz="4" w:space="0" w:color="auto"/>
              <w:right w:val="single" w:sz="4" w:space="0" w:color="auto"/>
            </w:tcBorders>
            <w:shd w:val="clear" w:color="auto" w:fill="auto"/>
            <w:noWrap/>
            <w:vAlign w:val="bottom"/>
          </w:tcPr>
          <w:p w14:paraId="69D7F59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0.079522351</w:t>
            </w:r>
          </w:p>
        </w:tc>
      </w:tr>
      <w:tr w:rsidR="00663E3C" w14:paraId="6485810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D1E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12-Feb-20</w:t>
            </w:r>
          </w:p>
        </w:tc>
        <w:tc>
          <w:tcPr>
            <w:tcW w:w="1494" w:type="dxa"/>
            <w:tcBorders>
              <w:top w:val="nil"/>
              <w:left w:val="nil"/>
              <w:bottom w:val="single" w:sz="4" w:space="0" w:color="auto"/>
              <w:right w:val="single" w:sz="4" w:space="0" w:color="auto"/>
            </w:tcBorders>
            <w:shd w:val="clear" w:color="auto" w:fill="auto"/>
            <w:noWrap/>
            <w:vAlign w:val="bottom"/>
          </w:tcPr>
          <w:p w14:paraId="21C1D7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41330.85</w:t>
            </w:r>
          </w:p>
        </w:tc>
        <w:tc>
          <w:tcPr>
            <w:tcW w:w="1494" w:type="dxa"/>
            <w:tcBorders>
              <w:top w:val="nil"/>
              <w:left w:val="nil"/>
              <w:bottom w:val="single" w:sz="4" w:space="0" w:color="auto"/>
              <w:right w:val="nil"/>
            </w:tcBorders>
            <w:shd w:val="clear" w:color="auto" w:fill="auto"/>
            <w:noWrap/>
            <w:vAlign w:val="bottom"/>
          </w:tcPr>
          <w:p w14:paraId="246A76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352FF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235.05</w:t>
            </w:r>
          </w:p>
        </w:tc>
        <w:tc>
          <w:tcPr>
            <w:tcW w:w="2469" w:type="dxa"/>
            <w:tcBorders>
              <w:top w:val="nil"/>
              <w:left w:val="nil"/>
              <w:bottom w:val="single" w:sz="4" w:space="0" w:color="auto"/>
              <w:right w:val="single" w:sz="4" w:space="0" w:color="auto"/>
            </w:tcBorders>
            <w:shd w:val="clear" w:color="auto" w:fill="auto"/>
            <w:noWrap/>
            <w:vAlign w:val="bottom"/>
          </w:tcPr>
          <w:p w14:paraId="420F6A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0.568703523</w:t>
            </w:r>
          </w:p>
        </w:tc>
      </w:tr>
      <w:tr w:rsidR="00663E3C" w14:paraId="396E836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0B2CF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lastRenderedPageBreak/>
              <w:t>13-Feb-20</w:t>
            </w:r>
          </w:p>
        </w:tc>
        <w:tc>
          <w:tcPr>
            <w:tcW w:w="1494" w:type="dxa"/>
            <w:tcBorders>
              <w:top w:val="nil"/>
              <w:left w:val="nil"/>
              <w:bottom w:val="single" w:sz="4" w:space="0" w:color="auto"/>
              <w:right w:val="single" w:sz="4" w:space="0" w:color="auto"/>
            </w:tcBorders>
            <w:shd w:val="clear" w:color="auto" w:fill="auto"/>
            <w:noWrap/>
            <w:vAlign w:val="bottom"/>
          </w:tcPr>
          <w:p w14:paraId="16D77CD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41707.21</w:t>
            </w:r>
          </w:p>
        </w:tc>
        <w:tc>
          <w:tcPr>
            <w:tcW w:w="1494" w:type="dxa"/>
            <w:tcBorders>
              <w:top w:val="nil"/>
              <w:left w:val="nil"/>
              <w:bottom w:val="single" w:sz="4" w:space="0" w:color="auto"/>
              <w:right w:val="nil"/>
            </w:tcBorders>
            <w:shd w:val="clear" w:color="auto" w:fill="auto"/>
            <w:noWrap/>
            <w:vAlign w:val="bottom"/>
          </w:tcPr>
          <w:p w14:paraId="63DD2A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41459.79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6B588D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-247.42</w:t>
            </w:r>
          </w:p>
        </w:tc>
        <w:tc>
          <w:tcPr>
            <w:tcW w:w="2469" w:type="dxa"/>
            <w:tcBorders>
              <w:top w:val="nil"/>
              <w:left w:val="nil"/>
              <w:bottom w:val="single" w:sz="4" w:space="0" w:color="auto"/>
              <w:right w:val="single" w:sz="4" w:space="0" w:color="auto"/>
            </w:tcBorders>
            <w:shd w:val="clear" w:color="auto" w:fill="auto"/>
            <w:noWrap/>
            <w:vAlign w:val="bottom"/>
          </w:tcPr>
          <w:p w14:paraId="6D5037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-0.593230763</w:t>
            </w:r>
          </w:p>
        </w:tc>
      </w:tr>
      <w:tr w:rsidR="00663E3C" w14:paraId="67744C0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FB3754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14-Feb-20</w:t>
            </w:r>
          </w:p>
        </w:tc>
        <w:tc>
          <w:tcPr>
            <w:tcW w:w="1494" w:type="dxa"/>
            <w:tcBorders>
              <w:top w:val="nil"/>
              <w:left w:val="nil"/>
              <w:bottom w:val="single" w:sz="4" w:space="0" w:color="auto"/>
              <w:right w:val="single" w:sz="4" w:space="0" w:color="auto"/>
            </w:tcBorders>
            <w:shd w:val="clear" w:color="auto" w:fill="auto"/>
            <w:noWrap/>
            <w:vAlign w:val="bottom"/>
          </w:tcPr>
          <w:p w14:paraId="02A64E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41510.19</w:t>
            </w:r>
          </w:p>
        </w:tc>
        <w:tc>
          <w:tcPr>
            <w:tcW w:w="1494" w:type="dxa"/>
            <w:tcBorders>
              <w:top w:val="nil"/>
              <w:left w:val="nil"/>
              <w:bottom w:val="single" w:sz="4" w:space="0" w:color="auto"/>
              <w:right w:val="nil"/>
            </w:tcBorders>
            <w:shd w:val="clear" w:color="auto" w:fill="auto"/>
            <w:noWrap/>
            <w:vAlign w:val="bottom"/>
          </w:tcPr>
          <w:p w14:paraId="4117AED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41257.74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49ACB5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-252.45</w:t>
            </w:r>
          </w:p>
        </w:tc>
        <w:tc>
          <w:tcPr>
            <w:tcW w:w="2469" w:type="dxa"/>
            <w:tcBorders>
              <w:top w:val="nil"/>
              <w:left w:val="nil"/>
              <w:bottom w:val="single" w:sz="4" w:space="0" w:color="auto"/>
              <w:right w:val="single" w:sz="4" w:space="0" w:color="auto"/>
            </w:tcBorders>
            <w:shd w:val="clear" w:color="auto" w:fill="auto"/>
            <w:noWrap/>
            <w:vAlign w:val="bottom"/>
          </w:tcPr>
          <w:p w14:paraId="0177AE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-0.608163923</w:t>
            </w:r>
          </w:p>
        </w:tc>
      </w:tr>
      <w:tr w:rsidR="00663E3C" w14:paraId="1FFD80C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394A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17-Feb-20</w:t>
            </w:r>
          </w:p>
        </w:tc>
        <w:tc>
          <w:tcPr>
            <w:tcW w:w="1494" w:type="dxa"/>
            <w:tcBorders>
              <w:top w:val="nil"/>
              <w:left w:val="nil"/>
              <w:bottom w:val="single" w:sz="4" w:space="0" w:color="auto"/>
              <w:right w:val="single" w:sz="4" w:space="0" w:color="auto"/>
            </w:tcBorders>
            <w:shd w:val="clear" w:color="auto" w:fill="auto"/>
            <w:noWrap/>
            <w:vAlign w:val="bottom"/>
          </w:tcPr>
          <w:p w14:paraId="29F994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41324.04</w:t>
            </w:r>
          </w:p>
        </w:tc>
        <w:tc>
          <w:tcPr>
            <w:tcW w:w="1494" w:type="dxa"/>
            <w:tcBorders>
              <w:top w:val="nil"/>
              <w:left w:val="nil"/>
              <w:bottom w:val="single" w:sz="4" w:space="0" w:color="auto"/>
              <w:right w:val="nil"/>
            </w:tcBorders>
            <w:shd w:val="clear" w:color="auto" w:fill="auto"/>
            <w:noWrap/>
            <w:vAlign w:val="bottom"/>
          </w:tcPr>
          <w:p w14:paraId="66BCB9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41055.69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116F3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-268.35</w:t>
            </w:r>
          </w:p>
        </w:tc>
        <w:tc>
          <w:tcPr>
            <w:tcW w:w="2469" w:type="dxa"/>
            <w:tcBorders>
              <w:top w:val="nil"/>
              <w:left w:val="nil"/>
              <w:bottom w:val="single" w:sz="4" w:space="0" w:color="auto"/>
              <w:right w:val="single" w:sz="4" w:space="0" w:color="auto"/>
            </w:tcBorders>
            <w:shd w:val="clear" w:color="auto" w:fill="auto"/>
            <w:noWrap/>
            <w:vAlign w:val="bottom"/>
          </w:tcPr>
          <w:p w14:paraId="188A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-0.649379877</w:t>
            </w:r>
          </w:p>
        </w:tc>
      </w:tr>
      <w:tr w:rsidR="00663E3C" w14:paraId="6B4FD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414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18-Feb-20</w:t>
            </w:r>
          </w:p>
        </w:tc>
        <w:tc>
          <w:tcPr>
            <w:tcW w:w="1494" w:type="dxa"/>
            <w:tcBorders>
              <w:top w:val="nil"/>
              <w:left w:val="nil"/>
              <w:bottom w:val="single" w:sz="4" w:space="0" w:color="auto"/>
              <w:right w:val="single" w:sz="4" w:space="0" w:color="auto"/>
            </w:tcBorders>
            <w:shd w:val="clear" w:color="auto" w:fill="auto"/>
            <w:noWrap/>
            <w:vAlign w:val="bottom"/>
          </w:tcPr>
          <w:p w14:paraId="7302C9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41042.46</w:t>
            </w:r>
          </w:p>
        </w:tc>
        <w:tc>
          <w:tcPr>
            <w:tcW w:w="1494" w:type="dxa"/>
            <w:tcBorders>
              <w:top w:val="nil"/>
              <w:left w:val="nil"/>
              <w:bottom w:val="single" w:sz="4" w:space="0" w:color="auto"/>
              <w:right w:val="nil"/>
            </w:tcBorders>
            <w:shd w:val="clear" w:color="auto" w:fill="auto"/>
            <w:noWrap/>
            <w:vAlign w:val="bottom"/>
          </w:tcPr>
          <w:p w14:paraId="4CF377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40894.38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32A59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-148.08</w:t>
            </w:r>
          </w:p>
        </w:tc>
        <w:tc>
          <w:tcPr>
            <w:tcW w:w="2469" w:type="dxa"/>
            <w:tcBorders>
              <w:top w:val="nil"/>
              <w:left w:val="nil"/>
              <w:bottom w:val="single" w:sz="4" w:space="0" w:color="auto"/>
              <w:right w:val="single" w:sz="4" w:space="0" w:color="auto"/>
            </w:tcBorders>
            <w:shd w:val="clear" w:color="auto" w:fill="auto"/>
            <w:noWrap/>
            <w:vAlign w:val="bottom"/>
          </w:tcPr>
          <w:p w14:paraId="7AAA1E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-0.360797087</w:t>
            </w:r>
          </w:p>
        </w:tc>
      </w:tr>
      <w:tr w:rsidR="00663E3C" w14:paraId="4115B73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A389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19-Feb-20</w:t>
            </w:r>
          </w:p>
        </w:tc>
        <w:tc>
          <w:tcPr>
            <w:tcW w:w="1494" w:type="dxa"/>
            <w:tcBorders>
              <w:top w:val="nil"/>
              <w:left w:val="nil"/>
              <w:bottom w:val="single" w:sz="4" w:space="0" w:color="auto"/>
              <w:right w:val="single" w:sz="4" w:space="0" w:color="auto"/>
            </w:tcBorders>
            <w:shd w:val="clear" w:color="auto" w:fill="auto"/>
            <w:noWrap/>
            <w:vAlign w:val="bottom"/>
          </w:tcPr>
          <w:p w14:paraId="29DCC8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41121.51</w:t>
            </w:r>
          </w:p>
        </w:tc>
        <w:tc>
          <w:tcPr>
            <w:tcW w:w="1494" w:type="dxa"/>
            <w:tcBorders>
              <w:top w:val="nil"/>
              <w:left w:val="nil"/>
              <w:bottom w:val="single" w:sz="4" w:space="0" w:color="auto"/>
              <w:right w:val="nil"/>
            </w:tcBorders>
            <w:shd w:val="clear" w:color="auto" w:fill="auto"/>
            <w:noWrap/>
            <w:vAlign w:val="bottom"/>
          </w:tcPr>
          <w:p w14:paraId="15F890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BDDF7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201.49</w:t>
            </w:r>
          </w:p>
        </w:tc>
        <w:tc>
          <w:tcPr>
            <w:tcW w:w="2469" w:type="dxa"/>
            <w:tcBorders>
              <w:top w:val="nil"/>
              <w:left w:val="nil"/>
              <w:bottom w:val="single" w:sz="4" w:space="0" w:color="auto"/>
              <w:right w:val="single" w:sz="4" w:space="0" w:color="auto"/>
            </w:tcBorders>
            <w:shd w:val="clear" w:color="auto" w:fill="auto"/>
            <w:noWrap/>
            <w:vAlign w:val="bottom"/>
          </w:tcPr>
          <w:p w14:paraId="0D7448B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0.489986871</w:t>
            </w:r>
          </w:p>
        </w:tc>
      </w:tr>
      <w:tr w:rsidR="00663E3C" w14:paraId="627244F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921CD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20-Feb-20</w:t>
            </w:r>
          </w:p>
        </w:tc>
        <w:tc>
          <w:tcPr>
            <w:tcW w:w="1494" w:type="dxa"/>
            <w:tcBorders>
              <w:top w:val="nil"/>
              <w:left w:val="nil"/>
              <w:bottom w:val="single" w:sz="4" w:space="0" w:color="auto"/>
              <w:right w:val="single" w:sz="4" w:space="0" w:color="auto"/>
            </w:tcBorders>
            <w:shd w:val="clear" w:color="auto" w:fill="auto"/>
            <w:noWrap/>
            <w:vAlign w:val="bottom"/>
          </w:tcPr>
          <w:p w14:paraId="20D6C8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41334.96</w:t>
            </w:r>
          </w:p>
        </w:tc>
        <w:tc>
          <w:tcPr>
            <w:tcW w:w="1494" w:type="dxa"/>
            <w:tcBorders>
              <w:top w:val="nil"/>
              <w:left w:val="nil"/>
              <w:bottom w:val="single" w:sz="4" w:space="0" w:color="auto"/>
              <w:right w:val="nil"/>
            </w:tcBorders>
            <w:shd w:val="clear" w:color="auto" w:fill="auto"/>
            <w:noWrap/>
            <w:vAlign w:val="bottom"/>
          </w:tcPr>
          <w:p w14:paraId="6AD5C3B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41170.12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5C223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-164.84</w:t>
            </w:r>
          </w:p>
        </w:tc>
        <w:tc>
          <w:tcPr>
            <w:tcW w:w="2469" w:type="dxa"/>
            <w:tcBorders>
              <w:top w:val="nil"/>
              <w:left w:val="nil"/>
              <w:bottom w:val="single" w:sz="4" w:space="0" w:color="auto"/>
              <w:right w:val="single" w:sz="4" w:space="0" w:color="auto"/>
            </w:tcBorders>
            <w:shd w:val="clear" w:color="auto" w:fill="auto"/>
            <w:noWrap/>
            <w:vAlign w:val="bottom"/>
          </w:tcPr>
          <w:p w14:paraId="23DFF97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-0.398790757</w:t>
            </w:r>
          </w:p>
        </w:tc>
      </w:tr>
      <w:tr w:rsidR="00663E3C" w14:paraId="2C36B1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CC7F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24-Feb-20</w:t>
            </w:r>
          </w:p>
        </w:tc>
        <w:tc>
          <w:tcPr>
            <w:tcW w:w="1494" w:type="dxa"/>
            <w:tcBorders>
              <w:top w:val="nil"/>
              <w:left w:val="nil"/>
              <w:bottom w:val="single" w:sz="4" w:space="0" w:color="auto"/>
              <w:right w:val="single" w:sz="4" w:space="0" w:color="auto"/>
            </w:tcBorders>
            <w:shd w:val="clear" w:color="auto" w:fill="auto"/>
            <w:noWrap/>
            <w:vAlign w:val="bottom"/>
          </w:tcPr>
          <w:p w14:paraId="4441BF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41037.01</w:t>
            </w:r>
          </w:p>
        </w:tc>
        <w:tc>
          <w:tcPr>
            <w:tcW w:w="1494" w:type="dxa"/>
            <w:tcBorders>
              <w:top w:val="nil"/>
              <w:left w:val="nil"/>
              <w:bottom w:val="single" w:sz="4" w:space="0" w:color="auto"/>
              <w:right w:val="nil"/>
            </w:tcBorders>
            <w:shd w:val="clear" w:color="auto" w:fill="auto"/>
            <w:noWrap/>
            <w:vAlign w:val="bottom"/>
          </w:tcPr>
          <w:p w14:paraId="294988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40363.23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518526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-673.78</w:t>
            </w:r>
          </w:p>
        </w:tc>
        <w:tc>
          <w:tcPr>
            <w:tcW w:w="2469" w:type="dxa"/>
            <w:tcBorders>
              <w:top w:val="nil"/>
              <w:left w:val="nil"/>
              <w:bottom w:val="single" w:sz="4" w:space="0" w:color="auto"/>
              <w:right w:val="single" w:sz="4" w:space="0" w:color="auto"/>
            </w:tcBorders>
            <w:shd w:val="clear" w:color="auto" w:fill="auto"/>
            <w:noWrap/>
            <w:vAlign w:val="bottom"/>
          </w:tcPr>
          <w:p w14:paraId="111D4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-1.641883753</w:t>
            </w:r>
          </w:p>
        </w:tc>
      </w:tr>
      <w:tr w:rsidR="00663E3C" w14:paraId="40D134A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9503A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25-Feb-20</w:t>
            </w:r>
          </w:p>
        </w:tc>
        <w:tc>
          <w:tcPr>
            <w:tcW w:w="1494" w:type="dxa"/>
            <w:tcBorders>
              <w:top w:val="nil"/>
              <w:left w:val="nil"/>
              <w:bottom w:val="single" w:sz="4" w:space="0" w:color="auto"/>
              <w:right w:val="single" w:sz="4" w:space="0" w:color="auto"/>
            </w:tcBorders>
            <w:shd w:val="clear" w:color="auto" w:fill="auto"/>
            <w:noWrap/>
            <w:vAlign w:val="bottom"/>
          </w:tcPr>
          <w:p w14:paraId="25D2B4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40497.72</w:t>
            </w:r>
          </w:p>
        </w:tc>
        <w:tc>
          <w:tcPr>
            <w:tcW w:w="1494" w:type="dxa"/>
            <w:tcBorders>
              <w:top w:val="nil"/>
              <w:left w:val="nil"/>
              <w:bottom w:val="single" w:sz="4" w:space="0" w:color="auto"/>
              <w:right w:val="nil"/>
            </w:tcBorders>
            <w:shd w:val="clear" w:color="auto" w:fill="auto"/>
            <w:noWrap/>
            <w:vAlign w:val="bottom"/>
          </w:tcPr>
          <w:p w14:paraId="1F7646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40281.2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76ECD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-216.52</w:t>
            </w:r>
          </w:p>
        </w:tc>
        <w:tc>
          <w:tcPr>
            <w:tcW w:w="2469" w:type="dxa"/>
            <w:tcBorders>
              <w:top w:val="nil"/>
              <w:left w:val="nil"/>
              <w:bottom w:val="single" w:sz="4" w:space="0" w:color="auto"/>
              <w:right w:val="single" w:sz="4" w:space="0" w:color="auto"/>
            </w:tcBorders>
            <w:shd w:val="clear" w:color="auto" w:fill="auto"/>
            <w:noWrap/>
            <w:vAlign w:val="bottom"/>
          </w:tcPr>
          <w:p w14:paraId="10DE72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-0.534647383</w:t>
            </w:r>
          </w:p>
        </w:tc>
      </w:tr>
      <w:tr w:rsidR="00663E3C" w14:paraId="5640067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4DE924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26-Feb-20</w:t>
            </w:r>
          </w:p>
        </w:tc>
        <w:tc>
          <w:tcPr>
            <w:tcW w:w="1494" w:type="dxa"/>
            <w:tcBorders>
              <w:top w:val="nil"/>
              <w:left w:val="nil"/>
              <w:bottom w:val="single" w:sz="4" w:space="0" w:color="auto"/>
              <w:right w:val="single" w:sz="4" w:space="0" w:color="auto"/>
            </w:tcBorders>
            <w:shd w:val="clear" w:color="auto" w:fill="auto"/>
            <w:noWrap/>
            <w:vAlign w:val="bottom"/>
          </w:tcPr>
          <w:p w14:paraId="599DDD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40194.89</w:t>
            </w:r>
          </w:p>
        </w:tc>
        <w:tc>
          <w:tcPr>
            <w:tcW w:w="1494" w:type="dxa"/>
            <w:tcBorders>
              <w:top w:val="nil"/>
              <w:left w:val="nil"/>
              <w:bottom w:val="single" w:sz="4" w:space="0" w:color="auto"/>
              <w:right w:val="nil"/>
            </w:tcBorders>
            <w:shd w:val="clear" w:color="auto" w:fill="auto"/>
            <w:noWrap/>
            <w:vAlign w:val="bottom"/>
          </w:tcPr>
          <w:p w14:paraId="1851A8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39888.96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FC1EEF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-305.93</w:t>
            </w:r>
          </w:p>
        </w:tc>
        <w:tc>
          <w:tcPr>
            <w:tcW w:w="2469" w:type="dxa"/>
            <w:tcBorders>
              <w:top w:val="nil"/>
              <w:left w:val="nil"/>
              <w:bottom w:val="single" w:sz="4" w:space="0" w:color="auto"/>
              <w:right w:val="single" w:sz="4" w:space="0" w:color="auto"/>
            </w:tcBorders>
            <w:shd w:val="clear" w:color="auto" w:fill="auto"/>
            <w:noWrap/>
            <w:vAlign w:val="bottom"/>
          </w:tcPr>
          <w:p w14:paraId="1DF8361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-0.761116649</w:t>
            </w:r>
          </w:p>
        </w:tc>
      </w:tr>
      <w:tr w:rsidR="00663E3C" w14:paraId="527B21C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4401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27-Feb-20</w:t>
            </w:r>
          </w:p>
        </w:tc>
        <w:tc>
          <w:tcPr>
            <w:tcW w:w="1494" w:type="dxa"/>
            <w:tcBorders>
              <w:top w:val="nil"/>
              <w:left w:val="nil"/>
              <w:bottom w:val="single" w:sz="4" w:space="0" w:color="auto"/>
              <w:right w:val="single" w:sz="4" w:space="0" w:color="auto"/>
            </w:tcBorders>
            <w:shd w:val="clear" w:color="auto" w:fill="auto"/>
            <w:noWrap/>
            <w:vAlign w:val="bottom"/>
          </w:tcPr>
          <w:p w14:paraId="58EA48E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39947.8</w:t>
            </w:r>
          </w:p>
        </w:tc>
        <w:tc>
          <w:tcPr>
            <w:tcW w:w="1494" w:type="dxa"/>
            <w:tcBorders>
              <w:top w:val="nil"/>
              <w:left w:val="nil"/>
              <w:bottom w:val="single" w:sz="4" w:space="0" w:color="auto"/>
              <w:right w:val="nil"/>
            </w:tcBorders>
            <w:shd w:val="clear" w:color="auto" w:fill="auto"/>
            <w:noWrap/>
            <w:vAlign w:val="bottom"/>
          </w:tcPr>
          <w:p w14:paraId="2EFBFB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39745.66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3DF89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-202.14</w:t>
            </w:r>
          </w:p>
        </w:tc>
        <w:tc>
          <w:tcPr>
            <w:tcW w:w="2469" w:type="dxa"/>
            <w:tcBorders>
              <w:top w:val="nil"/>
              <w:left w:val="nil"/>
              <w:bottom w:val="single" w:sz="4" w:space="0" w:color="auto"/>
              <w:right w:val="single" w:sz="4" w:space="0" w:color="auto"/>
            </w:tcBorders>
            <w:shd w:val="clear" w:color="auto" w:fill="auto"/>
            <w:noWrap/>
            <w:vAlign w:val="bottom"/>
          </w:tcPr>
          <w:p w14:paraId="01A5D8C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-0.506010343</w:t>
            </w:r>
          </w:p>
        </w:tc>
      </w:tr>
      <w:tr w:rsidR="00663E3C" w14:paraId="4047B1D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8CB284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28-Feb-20</w:t>
            </w:r>
          </w:p>
        </w:tc>
        <w:tc>
          <w:tcPr>
            <w:tcW w:w="1494" w:type="dxa"/>
            <w:tcBorders>
              <w:top w:val="nil"/>
              <w:left w:val="nil"/>
              <w:bottom w:val="single" w:sz="4" w:space="0" w:color="auto"/>
              <w:right w:val="single" w:sz="4" w:space="0" w:color="auto"/>
            </w:tcBorders>
            <w:shd w:val="clear" w:color="auto" w:fill="auto"/>
            <w:noWrap/>
            <w:vAlign w:val="bottom"/>
          </w:tcPr>
          <w:p w14:paraId="04D438E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39087.47</w:t>
            </w:r>
          </w:p>
        </w:tc>
        <w:tc>
          <w:tcPr>
            <w:tcW w:w="1494" w:type="dxa"/>
            <w:tcBorders>
              <w:top w:val="nil"/>
              <w:left w:val="nil"/>
              <w:bottom w:val="single" w:sz="4" w:space="0" w:color="auto"/>
              <w:right w:val="nil"/>
            </w:tcBorders>
            <w:shd w:val="clear" w:color="auto" w:fill="auto"/>
            <w:noWrap/>
            <w:vAlign w:val="bottom"/>
          </w:tcPr>
          <w:p w14:paraId="5C98CA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38297.29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CAA85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-790.18</w:t>
            </w:r>
          </w:p>
        </w:tc>
        <w:tc>
          <w:tcPr>
            <w:tcW w:w="2469" w:type="dxa"/>
            <w:tcBorders>
              <w:top w:val="nil"/>
              <w:left w:val="nil"/>
              <w:bottom w:val="single" w:sz="4" w:space="0" w:color="auto"/>
              <w:right w:val="single" w:sz="4" w:space="0" w:color="auto"/>
            </w:tcBorders>
            <w:shd w:val="clear" w:color="auto" w:fill="auto"/>
            <w:noWrap/>
            <w:vAlign w:val="bottom"/>
          </w:tcPr>
          <w:p w14:paraId="64DAF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-2.021568549</w:t>
            </w:r>
          </w:p>
        </w:tc>
      </w:tr>
      <w:tr w:rsidR="00663E3C" w14:paraId="5A91838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97F1F9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02-Mar-20</w:t>
            </w:r>
          </w:p>
        </w:tc>
        <w:tc>
          <w:tcPr>
            <w:tcW w:w="1494" w:type="dxa"/>
            <w:tcBorders>
              <w:top w:val="nil"/>
              <w:left w:val="nil"/>
              <w:bottom w:val="single" w:sz="4" w:space="0" w:color="auto"/>
              <w:right w:val="single" w:sz="4" w:space="0" w:color="auto"/>
            </w:tcBorders>
            <w:shd w:val="clear" w:color="auto" w:fill="auto"/>
            <w:noWrap/>
            <w:vAlign w:val="bottom"/>
          </w:tcPr>
          <w:p w14:paraId="3CEB8F1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38910.95</w:t>
            </w:r>
          </w:p>
        </w:tc>
        <w:tc>
          <w:tcPr>
            <w:tcW w:w="1494" w:type="dxa"/>
            <w:tcBorders>
              <w:top w:val="nil"/>
              <w:left w:val="nil"/>
              <w:bottom w:val="single" w:sz="4" w:space="0" w:color="auto"/>
              <w:right w:val="nil"/>
            </w:tcBorders>
            <w:shd w:val="clear" w:color="auto" w:fill="auto"/>
            <w:noWrap/>
            <w:vAlign w:val="bottom"/>
          </w:tcPr>
          <w:p w14:paraId="33DD37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38144.02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8B19FA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-766.93</w:t>
            </w:r>
          </w:p>
        </w:tc>
        <w:tc>
          <w:tcPr>
            <w:tcW w:w="2469" w:type="dxa"/>
            <w:tcBorders>
              <w:top w:val="nil"/>
              <w:left w:val="nil"/>
              <w:bottom w:val="single" w:sz="4" w:space="0" w:color="auto"/>
              <w:right w:val="single" w:sz="4" w:space="0" w:color="auto"/>
            </w:tcBorders>
            <w:shd w:val="clear" w:color="auto" w:fill="auto"/>
            <w:noWrap/>
            <w:vAlign w:val="bottom"/>
          </w:tcPr>
          <w:p w14:paraId="614621F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-1.970987601</w:t>
            </w:r>
          </w:p>
        </w:tc>
      </w:tr>
      <w:tr w:rsidR="00663E3C" w14:paraId="42C4456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B6EBAF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03-Mar-20</w:t>
            </w:r>
          </w:p>
        </w:tc>
        <w:tc>
          <w:tcPr>
            <w:tcW w:w="1494" w:type="dxa"/>
            <w:tcBorders>
              <w:top w:val="nil"/>
              <w:left w:val="nil"/>
              <w:bottom w:val="single" w:sz="4" w:space="0" w:color="auto"/>
              <w:right w:val="single" w:sz="4" w:space="0" w:color="auto"/>
            </w:tcBorders>
            <w:shd w:val="clear" w:color="auto" w:fill="auto"/>
            <w:noWrap/>
            <w:vAlign w:val="bottom"/>
          </w:tcPr>
          <w:p w14:paraId="02084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38480.89</w:t>
            </w:r>
          </w:p>
        </w:tc>
        <w:tc>
          <w:tcPr>
            <w:tcW w:w="1494" w:type="dxa"/>
            <w:tcBorders>
              <w:top w:val="nil"/>
              <w:left w:val="nil"/>
              <w:bottom w:val="single" w:sz="4" w:space="0" w:color="auto"/>
              <w:right w:val="nil"/>
            </w:tcBorders>
            <w:shd w:val="clear" w:color="auto" w:fill="auto"/>
            <w:noWrap/>
            <w:vAlign w:val="bottom"/>
          </w:tcPr>
          <w:p w14:paraId="13BA8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38623.7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586EB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142.81</w:t>
            </w:r>
          </w:p>
        </w:tc>
        <w:tc>
          <w:tcPr>
            <w:tcW w:w="2469" w:type="dxa"/>
            <w:tcBorders>
              <w:top w:val="nil"/>
              <w:left w:val="nil"/>
              <w:bottom w:val="single" w:sz="4" w:space="0" w:color="auto"/>
              <w:right w:val="single" w:sz="4" w:space="0" w:color="auto"/>
            </w:tcBorders>
            <w:shd w:val="clear" w:color="auto" w:fill="auto"/>
            <w:noWrap/>
            <w:vAlign w:val="bottom"/>
          </w:tcPr>
          <w:p w14:paraId="53F6EB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0.371119275</w:t>
            </w:r>
          </w:p>
        </w:tc>
      </w:tr>
      <w:tr w:rsidR="00663E3C" w14:paraId="02A62FA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EA71D0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04-Mar-20</w:t>
            </w:r>
          </w:p>
        </w:tc>
        <w:tc>
          <w:tcPr>
            <w:tcW w:w="1494" w:type="dxa"/>
            <w:tcBorders>
              <w:top w:val="nil"/>
              <w:left w:val="nil"/>
              <w:bottom w:val="single" w:sz="4" w:space="0" w:color="auto"/>
              <w:right w:val="single" w:sz="4" w:space="0" w:color="auto"/>
            </w:tcBorders>
            <w:shd w:val="clear" w:color="auto" w:fill="auto"/>
            <w:noWrap/>
            <w:vAlign w:val="bottom"/>
          </w:tcPr>
          <w:p w14:paraId="6C11F1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38715.72</w:t>
            </w:r>
          </w:p>
        </w:tc>
        <w:tc>
          <w:tcPr>
            <w:tcW w:w="1494" w:type="dxa"/>
            <w:tcBorders>
              <w:top w:val="nil"/>
              <w:left w:val="nil"/>
              <w:bottom w:val="single" w:sz="4" w:space="0" w:color="auto"/>
              <w:right w:val="nil"/>
            </w:tcBorders>
            <w:shd w:val="clear" w:color="auto" w:fill="auto"/>
            <w:noWrap/>
            <w:vAlign w:val="bottom"/>
          </w:tcPr>
          <w:p w14:paraId="0763341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38409.48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D279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-306.24</w:t>
            </w:r>
          </w:p>
        </w:tc>
        <w:tc>
          <w:tcPr>
            <w:tcW w:w="2469" w:type="dxa"/>
            <w:tcBorders>
              <w:top w:val="nil"/>
              <w:left w:val="nil"/>
              <w:bottom w:val="single" w:sz="4" w:space="0" w:color="auto"/>
              <w:right w:val="single" w:sz="4" w:space="0" w:color="auto"/>
            </w:tcBorders>
            <w:shd w:val="clear" w:color="auto" w:fill="auto"/>
            <w:noWrap/>
            <w:vAlign w:val="bottom"/>
          </w:tcPr>
          <w:p w14:paraId="3C7F81E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-0.790996525</w:t>
            </w:r>
          </w:p>
        </w:tc>
      </w:tr>
      <w:tr w:rsidR="00663E3C" w14:paraId="233DC1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C7E621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05-Mar-20</w:t>
            </w:r>
          </w:p>
        </w:tc>
        <w:tc>
          <w:tcPr>
            <w:tcW w:w="1494" w:type="dxa"/>
            <w:tcBorders>
              <w:top w:val="nil"/>
              <w:left w:val="nil"/>
              <w:bottom w:val="single" w:sz="4" w:space="0" w:color="auto"/>
              <w:right w:val="single" w:sz="4" w:space="0" w:color="auto"/>
            </w:tcBorders>
            <w:shd w:val="clear" w:color="auto" w:fill="auto"/>
            <w:noWrap/>
            <w:vAlign w:val="bottom"/>
          </w:tcPr>
          <w:p w14:paraId="57852E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38604.25</w:t>
            </w:r>
          </w:p>
        </w:tc>
        <w:tc>
          <w:tcPr>
            <w:tcW w:w="1494" w:type="dxa"/>
            <w:tcBorders>
              <w:top w:val="nil"/>
              <w:left w:val="nil"/>
              <w:bottom w:val="single" w:sz="4" w:space="0" w:color="auto"/>
              <w:right w:val="nil"/>
            </w:tcBorders>
            <w:shd w:val="clear" w:color="auto" w:fill="auto"/>
            <w:noWrap/>
            <w:vAlign w:val="bottom"/>
          </w:tcPr>
          <w:p w14:paraId="2B65F1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38470.61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0E1EBD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-133.64</w:t>
            </w:r>
          </w:p>
        </w:tc>
        <w:tc>
          <w:tcPr>
            <w:tcW w:w="2469" w:type="dxa"/>
            <w:tcBorders>
              <w:top w:val="nil"/>
              <w:left w:val="nil"/>
              <w:bottom w:val="single" w:sz="4" w:space="0" w:color="auto"/>
              <w:right w:val="single" w:sz="4" w:space="0" w:color="auto"/>
            </w:tcBorders>
            <w:shd w:val="clear" w:color="auto" w:fill="auto"/>
            <w:noWrap/>
            <w:vAlign w:val="bottom"/>
          </w:tcPr>
          <w:p w14:paraId="762277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-0.346179501</w:t>
            </w:r>
          </w:p>
        </w:tc>
      </w:tr>
      <w:tr w:rsidR="00663E3C" w14:paraId="493E33D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329D5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06-Mar-20</w:t>
            </w:r>
          </w:p>
        </w:tc>
        <w:tc>
          <w:tcPr>
            <w:tcW w:w="1494" w:type="dxa"/>
            <w:tcBorders>
              <w:top w:val="nil"/>
              <w:left w:val="nil"/>
              <w:bottom w:val="single" w:sz="4" w:space="0" w:color="auto"/>
              <w:right w:val="single" w:sz="4" w:space="0" w:color="auto"/>
            </w:tcBorders>
            <w:shd w:val="clear" w:color="auto" w:fill="auto"/>
            <w:noWrap/>
            <w:vAlign w:val="bottom"/>
          </w:tcPr>
          <w:p w14:paraId="470211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37613.96</w:t>
            </w:r>
          </w:p>
        </w:tc>
        <w:tc>
          <w:tcPr>
            <w:tcW w:w="1494" w:type="dxa"/>
            <w:tcBorders>
              <w:top w:val="nil"/>
              <w:left w:val="nil"/>
              <w:bottom w:val="single" w:sz="4" w:space="0" w:color="auto"/>
              <w:right w:val="nil"/>
            </w:tcBorders>
            <w:shd w:val="clear" w:color="auto" w:fill="auto"/>
            <w:noWrap/>
            <w:vAlign w:val="bottom"/>
          </w:tcPr>
          <w:p w14:paraId="356D66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37576.62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F5B3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-37.34</w:t>
            </w:r>
          </w:p>
        </w:tc>
        <w:tc>
          <w:tcPr>
            <w:tcW w:w="2469" w:type="dxa"/>
            <w:tcBorders>
              <w:top w:val="nil"/>
              <w:left w:val="nil"/>
              <w:bottom w:val="single" w:sz="4" w:space="0" w:color="auto"/>
              <w:right w:val="single" w:sz="4" w:space="0" w:color="auto"/>
            </w:tcBorders>
            <w:shd w:val="clear" w:color="auto" w:fill="auto"/>
            <w:noWrap/>
            <w:vAlign w:val="bottom"/>
          </w:tcPr>
          <w:p w14:paraId="2CE0DA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-0.099271653</w:t>
            </w:r>
          </w:p>
        </w:tc>
      </w:tr>
      <w:tr w:rsidR="00663E3C" w14:paraId="7016E87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588D3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09-Mar-20</w:t>
            </w:r>
          </w:p>
        </w:tc>
        <w:tc>
          <w:tcPr>
            <w:tcW w:w="1494" w:type="dxa"/>
            <w:tcBorders>
              <w:top w:val="nil"/>
              <w:left w:val="nil"/>
              <w:bottom w:val="single" w:sz="4" w:space="0" w:color="auto"/>
              <w:right w:val="single" w:sz="4" w:space="0" w:color="auto"/>
            </w:tcBorders>
            <w:shd w:val="clear" w:color="auto" w:fill="auto"/>
            <w:noWrap/>
            <w:vAlign w:val="bottom"/>
          </w:tcPr>
          <w:p w14:paraId="4A2E27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36950.2</w:t>
            </w:r>
          </w:p>
        </w:tc>
        <w:tc>
          <w:tcPr>
            <w:tcW w:w="1494" w:type="dxa"/>
            <w:tcBorders>
              <w:top w:val="nil"/>
              <w:left w:val="nil"/>
              <w:bottom w:val="single" w:sz="4" w:space="0" w:color="auto"/>
              <w:right w:val="nil"/>
            </w:tcBorders>
            <w:shd w:val="clear" w:color="auto" w:fill="auto"/>
            <w:noWrap/>
            <w:vAlign w:val="bottom"/>
          </w:tcPr>
          <w:p w14:paraId="67C0C09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35634.95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8A95D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-1315.25</w:t>
            </w:r>
          </w:p>
        </w:tc>
        <w:tc>
          <w:tcPr>
            <w:tcW w:w="2469" w:type="dxa"/>
            <w:tcBorders>
              <w:top w:val="nil"/>
              <w:left w:val="nil"/>
              <w:bottom w:val="single" w:sz="4" w:space="0" w:color="auto"/>
              <w:right w:val="single" w:sz="4" w:space="0" w:color="auto"/>
            </w:tcBorders>
            <w:shd w:val="clear" w:color="auto" w:fill="auto"/>
            <w:noWrap/>
            <w:vAlign w:val="bottom"/>
          </w:tcPr>
          <w:p w14:paraId="4464F4F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-3.559520652</w:t>
            </w:r>
          </w:p>
        </w:tc>
      </w:tr>
      <w:tr w:rsidR="00663E3C" w14:paraId="35149A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E03E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11-Mar-20</w:t>
            </w:r>
          </w:p>
        </w:tc>
        <w:tc>
          <w:tcPr>
            <w:tcW w:w="1494" w:type="dxa"/>
            <w:tcBorders>
              <w:top w:val="nil"/>
              <w:left w:val="nil"/>
              <w:bottom w:val="single" w:sz="4" w:space="0" w:color="auto"/>
              <w:right w:val="single" w:sz="4" w:space="0" w:color="auto"/>
            </w:tcBorders>
            <w:shd w:val="clear" w:color="auto" w:fill="auto"/>
            <w:noWrap/>
            <w:vAlign w:val="bottom"/>
          </w:tcPr>
          <w:p w14:paraId="6ABCFE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35468.9</w:t>
            </w:r>
          </w:p>
        </w:tc>
        <w:tc>
          <w:tcPr>
            <w:tcW w:w="1494" w:type="dxa"/>
            <w:tcBorders>
              <w:top w:val="nil"/>
              <w:left w:val="nil"/>
              <w:bottom w:val="single" w:sz="4" w:space="0" w:color="auto"/>
              <w:right w:val="nil"/>
            </w:tcBorders>
            <w:shd w:val="clear" w:color="auto" w:fill="auto"/>
            <w:noWrap/>
            <w:vAlign w:val="bottom"/>
          </w:tcPr>
          <w:p w14:paraId="6F7AD9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35697.4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FF54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228.5</w:t>
            </w:r>
          </w:p>
        </w:tc>
        <w:tc>
          <w:tcPr>
            <w:tcW w:w="2469" w:type="dxa"/>
            <w:tcBorders>
              <w:top w:val="nil"/>
              <w:left w:val="nil"/>
              <w:bottom w:val="single" w:sz="4" w:space="0" w:color="auto"/>
              <w:right w:val="single" w:sz="4" w:space="0" w:color="auto"/>
            </w:tcBorders>
            <w:shd w:val="clear" w:color="auto" w:fill="auto"/>
            <w:noWrap/>
            <w:vAlign w:val="bottom"/>
          </w:tcPr>
          <w:p w14:paraId="1C5647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0.64422635</w:t>
            </w:r>
          </w:p>
        </w:tc>
      </w:tr>
      <w:tr w:rsidR="00663E3C" w14:paraId="2736724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83F8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12-Mar-20</w:t>
            </w:r>
          </w:p>
        </w:tc>
        <w:tc>
          <w:tcPr>
            <w:tcW w:w="1494" w:type="dxa"/>
            <w:tcBorders>
              <w:top w:val="nil"/>
              <w:left w:val="nil"/>
              <w:bottom w:val="single" w:sz="4" w:space="0" w:color="auto"/>
              <w:right w:val="single" w:sz="4" w:space="0" w:color="auto"/>
            </w:tcBorders>
            <w:shd w:val="clear" w:color="auto" w:fill="auto"/>
            <w:noWrap/>
            <w:vAlign w:val="bottom"/>
          </w:tcPr>
          <w:p w14:paraId="4BE4FA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34472.5</w:t>
            </w:r>
          </w:p>
        </w:tc>
        <w:tc>
          <w:tcPr>
            <w:tcW w:w="1494" w:type="dxa"/>
            <w:tcBorders>
              <w:top w:val="nil"/>
              <w:left w:val="nil"/>
              <w:bottom w:val="single" w:sz="4" w:space="0" w:color="auto"/>
              <w:right w:val="nil"/>
            </w:tcBorders>
            <w:shd w:val="clear" w:color="auto" w:fill="auto"/>
            <w:noWrap/>
            <w:vAlign w:val="bottom"/>
          </w:tcPr>
          <w:p w14:paraId="2A5876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32778.14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EB94B9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-1694.36</w:t>
            </w:r>
          </w:p>
        </w:tc>
        <w:tc>
          <w:tcPr>
            <w:tcW w:w="2469" w:type="dxa"/>
            <w:tcBorders>
              <w:top w:val="nil"/>
              <w:left w:val="nil"/>
              <w:bottom w:val="single" w:sz="4" w:space="0" w:color="auto"/>
              <w:right w:val="single" w:sz="4" w:space="0" w:color="auto"/>
            </w:tcBorders>
            <w:shd w:val="clear" w:color="auto" w:fill="auto"/>
            <w:noWrap/>
            <w:vAlign w:val="bottom"/>
          </w:tcPr>
          <w:p w14:paraId="4596047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-4.915106244</w:t>
            </w:r>
          </w:p>
        </w:tc>
      </w:tr>
      <w:tr w:rsidR="00663E3C" w14:paraId="3281829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ECA92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13-Mar-20</w:t>
            </w:r>
          </w:p>
        </w:tc>
        <w:tc>
          <w:tcPr>
            <w:tcW w:w="1494" w:type="dxa"/>
            <w:tcBorders>
              <w:top w:val="nil"/>
              <w:left w:val="nil"/>
              <w:bottom w:val="single" w:sz="4" w:space="0" w:color="auto"/>
              <w:right w:val="single" w:sz="4" w:space="0" w:color="auto"/>
            </w:tcBorders>
            <w:shd w:val="clear" w:color="auto" w:fill="auto"/>
            <w:noWrap/>
            <w:vAlign w:val="bottom"/>
          </w:tcPr>
          <w:p w14:paraId="6C6396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31214.13</w:t>
            </w:r>
          </w:p>
        </w:tc>
        <w:tc>
          <w:tcPr>
            <w:tcW w:w="1494" w:type="dxa"/>
            <w:tcBorders>
              <w:top w:val="nil"/>
              <w:left w:val="nil"/>
              <w:bottom w:val="single" w:sz="4" w:space="0" w:color="auto"/>
              <w:right w:val="nil"/>
            </w:tcBorders>
            <w:shd w:val="clear" w:color="auto" w:fill="auto"/>
            <w:noWrap/>
            <w:vAlign w:val="bottom"/>
          </w:tcPr>
          <w:p w14:paraId="438F216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34103.48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5022B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2889.35</w:t>
            </w:r>
          </w:p>
        </w:tc>
        <w:tc>
          <w:tcPr>
            <w:tcW w:w="2469" w:type="dxa"/>
            <w:tcBorders>
              <w:top w:val="nil"/>
              <w:left w:val="nil"/>
              <w:bottom w:val="single" w:sz="4" w:space="0" w:color="auto"/>
              <w:right w:val="single" w:sz="4" w:space="0" w:color="auto"/>
            </w:tcBorders>
            <w:shd w:val="clear" w:color="auto" w:fill="auto"/>
            <w:noWrap/>
            <w:vAlign w:val="bottom"/>
          </w:tcPr>
          <w:p w14:paraId="1F41986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9.256545033</w:t>
            </w:r>
          </w:p>
        </w:tc>
      </w:tr>
      <w:tr w:rsidR="00663E3C" w14:paraId="4708DA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D7A968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16-Mar-20</w:t>
            </w:r>
          </w:p>
        </w:tc>
        <w:tc>
          <w:tcPr>
            <w:tcW w:w="1494" w:type="dxa"/>
            <w:tcBorders>
              <w:top w:val="nil"/>
              <w:left w:val="nil"/>
              <w:bottom w:val="single" w:sz="4" w:space="0" w:color="auto"/>
              <w:right w:val="single" w:sz="4" w:space="0" w:color="auto"/>
            </w:tcBorders>
            <w:shd w:val="clear" w:color="auto" w:fill="auto"/>
            <w:noWrap/>
            <w:vAlign w:val="bottom"/>
          </w:tcPr>
          <w:p w14:paraId="52EE303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33103.24</w:t>
            </w:r>
          </w:p>
        </w:tc>
        <w:tc>
          <w:tcPr>
            <w:tcW w:w="1494" w:type="dxa"/>
            <w:tcBorders>
              <w:top w:val="nil"/>
              <w:left w:val="nil"/>
              <w:bottom w:val="single" w:sz="4" w:space="0" w:color="auto"/>
              <w:right w:val="nil"/>
            </w:tcBorders>
            <w:shd w:val="clear" w:color="auto" w:fill="auto"/>
            <w:noWrap/>
            <w:vAlign w:val="bottom"/>
          </w:tcPr>
          <w:p w14:paraId="16BD2A3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31390.07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2085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-1713.17</w:t>
            </w:r>
          </w:p>
        </w:tc>
        <w:tc>
          <w:tcPr>
            <w:tcW w:w="2469" w:type="dxa"/>
            <w:tcBorders>
              <w:top w:val="nil"/>
              <w:left w:val="nil"/>
              <w:bottom w:val="single" w:sz="4" w:space="0" w:color="auto"/>
              <w:right w:val="single" w:sz="4" w:space="0" w:color="auto"/>
            </w:tcBorders>
            <w:shd w:val="clear" w:color="auto" w:fill="auto"/>
            <w:noWrap/>
            <w:vAlign w:val="bottom"/>
          </w:tcPr>
          <w:p w14:paraId="45D993D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-5.175233603</w:t>
            </w:r>
          </w:p>
        </w:tc>
      </w:tr>
      <w:tr w:rsidR="00663E3C" w14:paraId="37E7306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A3BF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17-Mar-20</w:t>
            </w:r>
          </w:p>
        </w:tc>
        <w:tc>
          <w:tcPr>
            <w:tcW w:w="1494" w:type="dxa"/>
            <w:tcBorders>
              <w:top w:val="nil"/>
              <w:left w:val="nil"/>
              <w:bottom w:val="single" w:sz="4" w:space="0" w:color="auto"/>
              <w:right w:val="single" w:sz="4" w:space="0" w:color="auto"/>
            </w:tcBorders>
            <w:shd w:val="clear" w:color="auto" w:fill="auto"/>
            <w:noWrap/>
            <w:vAlign w:val="bottom"/>
          </w:tcPr>
          <w:p w14:paraId="5A0044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31611.57</w:t>
            </w:r>
          </w:p>
        </w:tc>
        <w:tc>
          <w:tcPr>
            <w:tcW w:w="1494" w:type="dxa"/>
            <w:tcBorders>
              <w:top w:val="nil"/>
              <w:left w:val="nil"/>
              <w:bottom w:val="single" w:sz="4" w:space="0" w:color="auto"/>
              <w:right w:val="nil"/>
            </w:tcBorders>
            <w:shd w:val="clear" w:color="auto" w:fill="auto"/>
            <w:noWrap/>
            <w:vAlign w:val="bottom"/>
          </w:tcPr>
          <w:p w14:paraId="57577A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30579.09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201E3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-1032.48</w:t>
            </w:r>
          </w:p>
        </w:tc>
        <w:tc>
          <w:tcPr>
            <w:tcW w:w="2469" w:type="dxa"/>
            <w:tcBorders>
              <w:top w:val="nil"/>
              <w:left w:val="nil"/>
              <w:bottom w:val="single" w:sz="4" w:space="0" w:color="auto"/>
              <w:right w:val="single" w:sz="4" w:space="0" w:color="auto"/>
            </w:tcBorders>
            <w:shd w:val="clear" w:color="auto" w:fill="auto"/>
            <w:noWrap/>
            <w:vAlign w:val="bottom"/>
          </w:tcPr>
          <w:p w14:paraId="2D9493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-3.266145908</w:t>
            </w:r>
          </w:p>
        </w:tc>
      </w:tr>
      <w:tr w:rsidR="00663E3C" w14:paraId="52AA57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B39C2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18-Mar-20</w:t>
            </w:r>
          </w:p>
        </w:tc>
        <w:tc>
          <w:tcPr>
            <w:tcW w:w="1494" w:type="dxa"/>
            <w:tcBorders>
              <w:top w:val="nil"/>
              <w:left w:val="nil"/>
              <w:bottom w:val="single" w:sz="4" w:space="0" w:color="auto"/>
              <w:right w:val="single" w:sz="4" w:space="0" w:color="auto"/>
            </w:tcBorders>
            <w:shd w:val="clear" w:color="auto" w:fill="auto"/>
            <w:noWrap/>
            <w:vAlign w:val="bottom"/>
          </w:tcPr>
          <w:p w14:paraId="31DF01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30968.84</w:t>
            </w:r>
          </w:p>
        </w:tc>
        <w:tc>
          <w:tcPr>
            <w:tcW w:w="1494" w:type="dxa"/>
            <w:tcBorders>
              <w:top w:val="nil"/>
              <w:left w:val="nil"/>
              <w:bottom w:val="single" w:sz="4" w:space="0" w:color="auto"/>
              <w:right w:val="nil"/>
            </w:tcBorders>
            <w:shd w:val="clear" w:color="auto" w:fill="auto"/>
            <w:noWrap/>
            <w:vAlign w:val="bottom"/>
          </w:tcPr>
          <w:p w14:paraId="533EC2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28869.51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9CA87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-2099.33</w:t>
            </w:r>
          </w:p>
        </w:tc>
        <w:tc>
          <w:tcPr>
            <w:tcW w:w="2469" w:type="dxa"/>
            <w:tcBorders>
              <w:top w:val="nil"/>
              <w:left w:val="nil"/>
              <w:bottom w:val="single" w:sz="4" w:space="0" w:color="auto"/>
              <w:right w:val="single" w:sz="4" w:space="0" w:color="auto"/>
            </w:tcBorders>
            <w:shd w:val="clear" w:color="auto" w:fill="auto"/>
            <w:noWrap/>
            <w:vAlign w:val="bottom"/>
          </w:tcPr>
          <w:p w14:paraId="59ACB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-6.778846092</w:t>
            </w:r>
          </w:p>
        </w:tc>
      </w:tr>
      <w:tr w:rsidR="00663E3C" w14:paraId="5794DD2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FA20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19-Mar-20</w:t>
            </w:r>
          </w:p>
        </w:tc>
        <w:tc>
          <w:tcPr>
            <w:tcW w:w="1494" w:type="dxa"/>
            <w:tcBorders>
              <w:top w:val="nil"/>
              <w:left w:val="nil"/>
              <w:bottom w:val="single" w:sz="4" w:space="0" w:color="auto"/>
              <w:right w:val="single" w:sz="4" w:space="0" w:color="auto"/>
            </w:tcBorders>
            <w:shd w:val="clear" w:color="auto" w:fill="auto"/>
            <w:noWrap/>
            <w:vAlign w:val="bottom"/>
          </w:tcPr>
          <w:p w14:paraId="7D56E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27773.36</w:t>
            </w:r>
          </w:p>
        </w:tc>
        <w:tc>
          <w:tcPr>
            <w:tcW w:w="1494" w:type="dxa"/>
            <w:tcBorders>
              <w:top w:val="nil"/>
              <w:left w:val="nil"/>
              <w:bottom w:val="single" w:sz="4" w:space="0" w:color="auto"/>
              <w:right w:val="nil"/>
            </w:tcBorders>
            <w:shd w:val="clear" w:color="auto" w:fill="auto"/>
            <w:noWrap/>
            <w:vAlign w:val="bottom"/>
          </w:tcPr>
          <w:p w14:paraId="0A7BF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28288.23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FCF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514.87</w:t>
            </w:r>
          </w:p>
        </w:tc>
        <w:tc>
          <w:tcPr>
            <w:tcW w:w="2469" w:type="dxa"/>
            <w:tcBorders>
              <w:top w:val="nil"/>
              <w:left w:val="nil"/>
              <w:bottom w:val="single" w:sz="4" w:space="0" w:color="auto"/>
              <w:right w:val="single" w:sz="4" w:space="0" w:color="auto"/>
            </w:tcBorders>
            <w:shd w:val="clear" w:color="auto" w:fill="auto"/>
            <w:noWrap/>
            <w:vAlign w:val="bottom"/>
          </w:tcPr>
          <w:p w14:paraId="36AAF5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1.853826833</w:t>
            </w:r>
          </w:p>
        </w:tc>
      </w:tr>
      <w:tr w:rsidR="00663E3C" w14:paraId="2C0207C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F553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20-Mar-20</w:t>
            </w:r>
          </w:p>
        </w:tc>
        <w:tc>
          <w:tcPr>
            <w:tcW w:w="1494" w:type="dxa"/>
            <w:tcBorders>
              <w:top w:val="nil"/>
              <w:left w:val="nil"/>
              <w:bottom w:val="single" w:sz="4" w:space="0" w:color="auto"/>
              <w:right w:val="single" w:sz="4" w:space="0" w:color="auto"/>
            </w:tcBorders>
            <w:shd w:val="clear" w:color="auto" w:fill="auto"/>
            <w:noWrap/>
            <w:vAlign w:val="bottom"/>
          </w:tcPr>
          <w:p w14:paraId="52A253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28460.82</w:t>
            </w:r>
          </w:p>
        </w:tc>
        <w:tc>
          <w:tcPr>
            <w:tcW w:w="1494" w:type="dxa"/>
            <w:tcBorders>
              <w:top w:val="nil"/>
              <w:left w:val="nil"/>
              <w:bottom w:val="single" w:sz="4" w:space="0" w:color="auto"/>
              <w:right w:val="nil"/>
            </w:tcBorders>
            <w:shd w:val="clear" w:color="auto" w:fill="auto"/>
            <w:noWrap/>
            <w:vAlign w:val="bottom"/>
          </w:tcPr>
          <w:p w14:paraId="387917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29915.96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88D935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1455.14</w:t>
            </w:r>
          </w:p>
        </w:tc>
        <w:tc>
          <w:tcPr>
            <w:tcW w:w="2469" w:type="dxa"/>
            <w:tcBorders>
              <w:top w:val="nil"/>
              <w:left w:val="nil"/>
              <w:bottom w:val="single" w:sz="4" w:space="0" w:color="auto"/>
              <w:right w:val="single" w:sz="4" w:space="0" w:color="auto"/>
            </w:tcBorders>
            <w:shd w:val="clear" w:color="auto" w:fill="auto"/>
            <w:noWrap/>
            <w:vAlign w:val="bottom"/>
          </w:tcPr>
          <w:p w14:paraId="0A59A4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5.112783117</w:t>
            </w:r>
          </w:p>
        </w:tc>
      </w:tr>
      <w:tr w:rsidR="00663E3C" w14:paraId="0090EC3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F222C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23-Mar-20</w:t>
            </w:r>
          </w:p>
        </w:tc>
        <w:tc>
          <w:tcPr>
            <w:tcW w:w="1494" w:type="dxa"/>
            <w:tcBorders>
              <w:top w:val="nil"/>
              <w:left w:val="nil"/>
              <w:bottom w:val="single" w:sz="4" w:space="0" w:color="auto"/>
              <w:right w:val="single" w:sz="4" w:space="0" w:color="auto"/>
            </w:tcBorders>
            <w:shd w:val="clear" w:color="auto" w:fill="auto"/>
            <w:noWrap/>
            <w:vAlign w:val="bottom"/>
          </w:tcPr>
          <w:p w14:paraId="382D2E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27608.8</w:t>
            </w:r>
          </w:p>
        </w:tc>
        <w:tc>
          <w:tcPr>
            <w:tcW w:w="1494" w:type="dxa"/>
            <w:tcBorders>
              <w:top w:val="nil"/>
              <w:left w:val="nil"/>
              <w:bottom w:val="single" w:sz="4" w:space="0" w:color="auto"/>
              <w:right w:val="nil"/>
            </w:tcBorders>
            <w:shd w:val="clear" w:color="auto" w:fill="auto"/>
            <w:noWrap/>
            <w:vAlign w:val="bottom"/>
          </w:tcPr>
          <w:p w14:paraId="3855D2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25981.24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812C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-1627.56</w:t>
            </w:r>
          </w:p>
        </w:tc>
        <w:tc>
          <w:tcPr>
            <w:tcW w:w="2469" w:type="dxa"/>
            <w:tcBorders>
              <w:top w:val="nil"/>
              <w:left w:val="nil"/>
              <w:bottom w:val="single" w:sz="4" w:space="0" w:color="auto"/>
              <w:right w:val="single" w:sz="4" w:space="0" w:color="auto"/>
            </w:tcBorders>
            <w:shd w:val="clear" w:color="auto" w:fill="auto"/>
            <w:noWrap/>
            <w:vAlign w:val="bottom"/>
          </w:tcPr>
          <w:p w14:paraId="29A6D6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-5.895076932</w:t>
            </w:r>
          </w:p>
        </w:tc>
      </w:tr>
      <w:tr w:rsidR="00663E3C" w14:paraId="223B5F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C3B0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24-Mar-20</w:t>
            </w:r>
          </w:p>
        </w:tc>
        <w:tc>
          <w:tcPr>
            <w:tcW w:w="1494" w:type="dxa"/>
            <w:tcBorders>
              <w:top w:val="nil"/>
              <w:left w:val="nil"/>
              <w:bottom w:val="single" w:sz="4" w:space="0" w:color="auto"/>
              <w:right w:val="single" w:sz="4" w:space="0" w:color="auto"/>
            </w:tcBorders>
            <w:shd w:val="clear" w:color="auto" w:fill="auto"/>
            <w:noWrap/>
            <w:vAlign w:val="bottom"/>
          </w:tcPr>
          <w:p w14:paraId="385094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27056.23</w:t>
            </w:r>
          </w:p>
        </w:tc>
        <w:tc>
          <w:tcPr>
            <w:tcW w:w="1494" w:type="dxa"/>
            <w:tcBorders>
              <w:top w:val="nil"/>
              <w:left w:val="nil"/>
              <w:bottom w:val="single" w:sz="4" w:space="0" w:color="auto"/>
              <w:right w:val="nil"/>
            </w:tcBorders>
            <w:shd w:val="clear" w:color="auto" w:fill="auto"/>
            <w:noWrap/>
            <w:vAlign w:val="bottom"/>
          </w:tcPr>
          <w:p w14:paraId="065846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26674.03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933F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-382.2</w:t>
            </w:r>
          </w:p>
        </w:tc>
        <w:tc>
          <w:tcPr>
            <w:tcW w:w="2469" w:type="dxa"/>
            <w:tcBorders>
              <w:top w:val="nil"/>
              <w:left w:val="nil"/>
              <w:bottom w:val="single" w:sz="4" w:space="0" w:color="auto"/>
              <w:right w:val="single" w:sz="4" w:space="0" w:color="auto"/>
            </w:tcBorders>
            <w:shd w:val="clear" w:color="auto" w:fill="auto"/>
            <w:noWrap/>
            <w:vAlign w:val="bottom"/>
          </w:tcPr>
          <w:p w14:paraId="42FDEB5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-1.412613657</w:t>
            </w:r>
          </w:p>
        </w:tc>
      </w:tr>
      <w:tr w:rsidR="00663E3C" w14:paraId="25F01A0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ABC15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25-Mar-20</w:t>
            </w:r>
          </w:p>
        </w:tc>
        <w:tc>
          <w:tcPr>
            <w:tcW w:w="1494" w:type="dxa"/>
            <w:tcBorders>
              <w:top w:val="nil"/>
              <w:left w:val="nil"/>
              <w:bottom w:val="single" w:sz="4" w:space="0" w:color="auto"/>
              <w:right w:val="single" w:sz="4" w:space="0" w:color="auto"/>
            </w:tcBorders>
            <w:shd w:val="clear" w:color="auto" w:fill="auto"/>
            <w:noWrap/>
            <w:vAlign w:val="bottom"/>
          </w:tcPr>
          <w:p w14:paraId="7C9C49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26499.81</w:t>
            </w:r>
          </w:p>
        </w:tc>
        <w:tc>
          <w:tcPr>
            <w:tcW w:w="1494" w:type="dxa"/>
            <w:tcBorders>
              <w:top w:val="nil"/>
              <w:left w:val="nil"/>
              <w:bottom w:val="single" w:sz="4" w:space="0" w:color="auto"/>
              <w:right w:val="nil"/>
            </w:tcBorders>
            <w:shd w:val="clear" w:color="auto" w:fill="auto"/>
            <w:noWrap/>
            <w:vAlign w:val="bottom"/>
          </w:tcPr>
          <w:p w14:paraId="12A9CA2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28535.78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6BC76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2035.97</w:t>
            </w:r>
          </w:p>
        </w:tc>
        <w:tc>
          <w:tcPr>
            <w:tcW w:w="2469" w:type="dxa"/>
            <w:tcBorders>
              <w:top w:val="nil"/>
              <w:left w:val="nil"/>
              <w:bottom w:val="single" w:sz="4" w:space="0" w:color="auto"/>
              <w:right w:val="single" w:sz="4" w:space="0" w:color="auto"/>
            </w:tcBorders>
            <w:shd w:val="clear" w:color="auto" w:fill="auto"/>
            <w:noWrap/>
            <w:vAlign w:val="bottom"/>
          </w:tcPr>
          <w:p w14:paraId="5720F1F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7.682960746</w:t>
            </w:r>
          </w:p>
        </w:tc>
      </w:tr>
      <w:tr w:rsidR="00663E3C" w14:paraId="1C7DDA1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72445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26-Mar-20</w:t>
            </w:r>
          </w:p>
        </w:tc>
        <w:tc>
          <w:tcPr>
            <w:tcW w:w="1494" w:type="dxa"/>
            <w:tcBorders>
              <w:top w:val="nil"/>
              <w:left w:val="nil"/>
              <w:bottom w:val="single" w:sz="4" w:space="0" w:color="auto"/>
              <w:right w:val="single" w:sz="4" w:space="0" w:color="auto"/>
            </w:tcBorders>
            <w:shd w:val="clear" w:color="auto" w:fill="auto"/>
            <w:noWrap/>
            <w:vAlign w:val="bottom"/>
          </w:tcPr>
          <w:p w14:paraId="1597BF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29073.71</w:t>
            </w:r>
          </w:p>
        </w:tc>
        <w:tc>
          <w:tcPr>
            <w:tcW w:w="1494" w:type="dxa"/>
            <w:tcBorders>
              <w:top w:val="nil"/>
              <w:left w:val="nil"/>
              <w:bottom w:val="single" w:sz="4" w:space="0" w:color="auto"/>
              <w:right w:val="nil"/>
            </w:tcBorders>
            <w:shd w:val="clear" w:color="auto" w:fill="auto"/>
            <w:noWrap/>
            <w:vAlign w:val="bottom"/>
          </w:tcPr>
          <w:p w14:paraId="79981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29946.77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B5D58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873.06</w:t>
            </w:r>
          </w:p>
        </w:tc>
        <w:tc>
          <w:tcPr>
            <w:tcW w:w="2469" w:type="dxa"/>
            <w:tcBorders>
              <w:top w:val="nil"/>
              <w:left w:val="nil"/>
              <w:bottom w:val="single" w:sz="4" w:space="0" w:color="auto"/>
              <w:right w:val="single" w:sz="4" w:space="0" w:color="auto"/>
            </w:tcBorders>
            <w:shd w:val="clear" w:color="auto" w:fill="auto"/>
            <w:noWrap/>
            <w:vAlign w:val="bottom"/>
          </w:tcPr>
          <w:p w14:paraId="2708ED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3.002919132</w:t>
            </w:r>
          </w:p>
        </w:tc>
      </w:tr>
      <w:tr w:rsidR="00663E3C" w14:paraId="3DE094A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3255D2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27-Mar-20</w:t>
            </w:r>
          </w:p>
        </w:tc>
        <w:tc>
          <w:tcPr>
            <w:tcW w:w="1494" w:type="dxa"/>
            <w:tcBorders>
              <w:top w:val="nil"/>
              <w:left w:val="nil"/>
              <w:bottom w:val="single" w:sz="4" w:space="0" w:color="auto"/>
              <w:right w:val="single" w:sz="4" w:space="0" w:color="auto"/>
            </w:tcBorders>
            <w:shd w:val="clear" w:color="auto" w:fill="auto"/>
            <w:noWrap/>
            <w:vAlign w:val="bottom"/>
          </w:tcPr>
          <w:p w14:paraId="6B749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30747.81</w:t>
            </w:r>
          </w:p>
        </w:tc>
        <w:tc>
          <w:tcPr>
            <w:tcW w:w="1494" w:type="dxa"/>
            <w:tcBorders>
              <w:top w:val="nil"/>
              <w:left w:val="nil"/>
              <w:bottom w:val="single" w:sz="4" w:space="0" w:color="auto"/>
              <w:right w:val="nil"/>
            </w:tcBorders>
            <w:shd w:val="clear" w:color="auto" w:fill="auto"/>
            <w:noWrap/>
            <w:vAlign w:val="bottom"/>
          </w:tcPr>
          <w:p w14:paraId="728386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29815.59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AD51E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-932.22</w:t>
            </w:r>
          </w:p>
        </w:tc>
        <w:tc>
          <w:tcPr>
            <w:tcW w:w="2469" w:type="dxa"/>
            <w:tcBorders>
              <w:top w:val="nil"/>
              <w:left w:val="nil"/>
              <w:bottom w:val="single" w:sz="4" w:space="0" w:color="auto"/>
              <w:right w:val="single" w:sz="4" w:space="0" w:color="auto"/>
            </w:tcBorders>
            <w:shd w:val="clear" w:color="auto" w:fill="auto"/>
            <w:noWrap/>
            <w:vAlign w:val="bottom"/>
          </w:tcPr>
          <w:p w14:paraId="1CEFF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-3.031825681</w:t>
            </w:r>
          </w:p>
        </w:tc>
      </w:tr>
      <w:tr w:rsidR="00663E3C" w14:paraId="25BE29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B280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30-Mar-20</w:t>
            </w:r>
          </w:p>
        </w:tc>
        <w:tc>
          <w:tcPr>
            <w:tcW w:w="1494" w:type="dxa"/>
            <w:tcBorders>
              <w:top w:val="nil"/>
              <w:left w:val="nil"/>
              <w:bottom w:val="single" w:sz="4" w:space="0" w:color="auto"/>
              <w:right w:val="single" w:sz="4" w:space="0" w:color="auto"/>
            </w:tcBorders>
            <w:shd w:val="clear" w:color="auto" w:fill="auto"/>
            <w:noWrap/>
            <w:vAlign w:val="bottom"/>
          </w:tcPr>
          <w:p w14:paraId="3A0758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29226.55</w:t>
            </w:r>
          </w:p>
        </w:tc>
        <w:tc>
          <w:tcPr>
            <w:tcW w:w="1494" w:type="dxa"/>
            <w:tcBorders>
              <w:top w:val="nil"/>
              <w:left w:val="nil"/>
              <w:bottom w:val="single" w:sz="4" w:space="0" w:color="auto"/>
              <w:right w:val="nil"/>
            </w:tcBorders>
            <w:shd w:val="clear" w:color="auto" w:fill="auto"/>
            <w:noWrap/>
            <w:vAlign w:val="bottom"/>
          </w:tcPr>
          <w:p w14:paraId="46D0D2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28440.32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42D6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-786.23</w:t>
            </w:r>
          </w:p>
        </w:tc>
        <w:tc>
          <w:tcPr>
            <w:tcW w:w="2469" w:type="dxa"/>
            <w:tcBorders>
              <w:top w:val="nil"/>
              <w:left w:val="nil"/>
              <w:bottom w:val="single" w:sz="4" w:space="0" w:color="auto"/>
              <w:right w:val="single" w:sz="4" w:space="0" w:color="auto"/>
            </w:tcBorders>
            <w:shd w:val="clear" w:color="auto" w:fill="auto"/>
            <w:noWrap/>
            <w:vAlign w:val="bottom"/>
          </w:tcPr>
          <w:p w14:paraId="6DB076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-2.690122508</w:t>
            </w:r>
          </w:p>
        </w:tc>
      </w:tr>
      <w:tr w:rsidR="00663E3C" w14:paraId="48F5724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5A0E8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31-Mar-20</w:t>
            </w:r>
          </w:p>
        </w:tc>
        <w:tc>
          <w:tcPr>
            <w:tcW w:w="1494" w:type="dxa"/>
            <w:tcBorders>
              <w:top w:val="nil"/>
              <w:left w:val="nil"/>
              <w:bottom w:val="single" w:sz="4" w:space="0" w:color="auto"/>
              <w:right w:val="single" w:sz="4" w:space="0" w:color="auto"/>
            </w:tcBorders>
            <w:shd w:val="clear" w:color="auto" w:fill="auto"/>
            <w:noWrap/>
            <w:vAlign w:val="bottom"/>
          </w:tcPr>
          <w:p w14:paraId="18EC572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29294.94</w:t>
            </w:r>
          </w:p>
        </w:tc>
        <w:tc>
          <w:tcPr>
            <w:tcW w:w="1494" w:type="dxa"/>
            <w:tcBorders>
              <w:top w:val="nil"/>
              <w:left w:val="nil"/>
              <w:bottom w:val="single" w:sz="4" w:space="0" w:color="auto"/>
              <w:right w:val="nil"/>
            </w:tcBorders>
            <w:shd w:val="clear" w:color="auto" w:fill="auto"/>
            <w:noWrap/>
            <w:vAlign w:val="bottom"/>
          </w:tcPr>
          <w:p w14:paraId="3DD8C5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29468.49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1787B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173.55</w:t>
            </w:r>
          </w:p>
        </w:tc>
        <w:tc>
          <w:tcPr>
            <w:tcW w:w="2469" w:type="dxa"/>
            <w:tcBorders>
              <w:top w:val="nil"/>
              <w:left w:val="nil"/>
              <w:bottom w:val="single" w:sz="4" w:space="0" w:color="auto"/>
              <w:right w:val="single" w:sz="4" w:space="0" w:color="auto"/>
            </w:tcBorders>
            <w:shd w:val="clear" w:color="auto" w:fill="auto"/>
            <w:noWrap/>
            <w:vAlign w:val="bottom"/>
          </w:tcPr>
          <w:p w14:paraId="61BDC9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0.592423128</w:t>
            </w:r>
          </w:p>
        </w:tc>
      </w:tr>
      <w:tr w:rsidR="00663E3C" w14:paraId="49625A7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2E15F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01-Apr-20</w:t>
            </w:r>
          </w:p>
        </w:tc>
        <w:tc>
          <w:tcPr>
            <w:tcW w:w="1494" w:type="dxa"/>
            <w:tcBorders>
              <w:top w:val="nil"/>
              <w:left w:val="nil"/>
              <w:bottom w:val="single" w:sz="4" w:space="0" w:color="auto"/>
              <w:right w:val="single" w:sz="4" w:space="0" w:color="auto"/>
            </w:tcBorders>
            <w:shd w:val="clear" w:color="auto" w:fill="auto"/>
            <w:noWrap/>
            <w:vAlign w:val="bottom"/>
          </w:tcPr>
          <w:p w14:paraId="020C739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29505.33</w:t>
            </w:r>
          </w:p>
        </w:tc>
        <w:tc>
          <w:tcPr>
            <w:tcW w:w="1494" w:type="dxa"/>
            <w:tcBorders>
              <w:top w:val="nil"/>
              <w:left w:val="nil"/>
              <w:bottom w:val="single" w:sz="4" w:space="0" w:color="auto"/>
              <w:right w:val="nil"/>
            </w:tcBorders>
            <w:shd w:val="clear" w:color="auto" w:fill="auto"/>
            <w:noWrap/>
            <w:vAlign w:val="bottom"/>
          </w:tcPr>
          <w:p w14:paraId="32BBA5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28265.31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C8E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-1240.02</w:t>
            </w:r>
          </w:p>
        </w:tc>
        <w:tc>
          <w:tcPr>
            <w:tcW w:w="2469" w:type="dxa"/>
            <w:tcBorders>
              <w:top w:val="nil"/>
              <w:left w:val="nil"/>
              <w:bottom w:val="single" w:sz="4" w:space="0" w:color="auto"/>
              <w:right w:val="single" w:sz="4" w:space="0" w:color="auto"/>
            </w:tcBorders>
            <w:shd w:val="clear" w:color="auto" w:fill="auto"/>
            <w:noWrap/>
            <w:vAlign w:val="bottom"/>
          </w:tcPr>
          <w:p w14:paraId="2E8899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-4.202698292</w:t>
            </w:r>
          </w:p>
        </w:tc>
      </w:tr>
    </w:tbl>
    <w:p w14:paraId="5D3522F4" w14:textId="77777777" w:rsidR="00663E3C" w:rsidRDefault="00775A43">
      <w:pPr>
        <w:jc w:val="both"/>
      </w:pPr>
      <w:r>
        <w:rPr>
          <w:rStyle w:val="FootnoteReference"/>
        </w:rPr>
        <w:footnoteReference w:id="1"/>
      </w:r>
    </w:p>
    <w:p w14:paraId="19D126A6" w14:textId="77777777" w:rsidR="00663E3C" w:rsidRDefault="00775A43">
      <w:pPr>
        <w:jc w:val="both"/>
        <w:rPr>
          <w:rFonts w:ascii="Times New Roman" w:hAnsi="Times New Roman" w:cs="Times New Roman"/>
          <w:sz w:val="24"/>
          <w:szCs w:val="24"/>
        </w:rPr>
      </w:pPr>
      <w:r>
        <w:rPr>
          <w:rFonts w:ascii="Times New Roman" w:hAnsi="Times New Roman" w:cs="Times New Roman"/>
        </w:rPr>
        <w:t xml:space="preserve">In the Table-1 the open and close of </w:t>
      </w:r>
      <w:r>
        <w:rPr>
          <w:rFonts w:ascii="Times New Roman" w:hAnsi="Times New Roman" w:cs="Times New Roman"/>
          <w:sz w:val="24"/>
          <w:szCs w:val="24"/>
        </w:rPr>
        <w:t xml:space="preserve">BSE SENSEX index is taken and from this change in a day and percentage of change in a day is calculated. After the </w:t>
      </w:r>
      <w:r>
        <w:rPr>
          <w:rFonts w:ascii="Times New Roman" w:hAnsi="Times New Roman" w:cs="Times New Roman"/>
          <w:sz w:val="24"/>
          <w:szCs w:val="24"/>
          <w:lang w:val="en-GB"/>
        </w:rPr>
        <w:t>reduction</w:t>
      </w:r>
      <w:r>
        <w:rPr>
          <w:rFonts w:ascii="Times New Roman" w:hAnsi="Times New Roman" w:cs="Times New Roman"/>
          <w:sz w:val="24"/>
          <w:szCs w:val="24"/>
        </w:rPr>
        <w:t xml:space="preserve"> in corporate tax in September 2019 by the Finance Minister and the change in the operational guidelines of Foreign Portfolio </w:t>
      </w:r>
      <w:r>
        <w:rPr>
          <w:rFonts w:ascii="Times New Roman" w:hAnsi="Times New Roman" w:cs="Times New Roman"/>
          <w:sz w:val="24"/>
          <w:szCs w:val="24"/>
        </w:rPr>
        <w:lastRenderedPageBreak/>
        <w:t xml:space="preserve">Investors (FPIs) </w:t>
      </w:r>
      <w:r>
        <w:rPr>
          <w:rFonts w:ascii="Times New Roman" w:hAnsi="Times New Roman" w:cs="Times New Roman"/>
          <w:sz w:val="24"/>
          <w:szCs w:val="24"/>
          <w:lang w:val="en-GB"/>
        </w:rPr>
        <w:t xml:space="preserve">at </w:t>
      </w:r>
      <w:r>
        <w:rPr>
          <w:rFonts w:ascii="Times New Roman" w:hAnsi="Times New Roman" w:cs="Times New Roman"/>
          <w:sz w:val="24"/>
          <w:szCs w:val="24"/>
        </w:rPr>
        <w:t xml:space="preserve">the end of 2019 </w:t>
      </w:r>
      <w:r>
        <w:rPr>
          <w:rFonts w:ascii="Times New Roman" w:hAnsi="Times New Roman" w:cs="Times New Roman"/>
          <w:sz w:val="24"/>
          <w:szCs w:val="24"/>
          <w:lang w:val="en-GB"/>
        </w:rPr>
        <w:t>led to an improvement</w:t>
      </w:r>
      <w:r>
        <w:rPr>
          <w:rFonts w:ascii="Times New Roman" w:hAnsi="Times New Roman" w:cs="Times New Roman"/>
          <w:sz w:val="24"/>
          <w:szCs w:val="24"/>
        </w:rPr>
        <w:t xml:space="preserve"> in the </w:t>
      </w:r>
      <w:r>
        <w:rPr>
          <w:rFonts w:ascii="Times New Roman" w:hAnsi="Times New Roman" w:cs="Times New Roman"/>
          <w:sz w:val="24"/>
          <w:szCs w:val="24"/>
          <w:lang w:val="en-GB"/>
        </w:rPr>
        <w:t xml:space="preserve">FPI </w:t>
      </w:r>
      <w:r>
        <w:rPr>
          <w:rFonts w:ascii="Times New Roman" w:hAnsi="Times New Roman" w:cs="Times New Roman"/>
          <w:sz w:val="24"/>
          <w:szCs w:val="24"/>
        </w:rPr>
        <w:t>inflow</w:t>
      </w:r>
      <w:r>
        <w:rPr>
          <w:rFonts w:ascii="Times New Roman" w:hAnsi="Times New Roman" w:cs="Times New Roman"/>
          <w:sz w:val="24"/>
          <w:szCs w:val="24"/>
          <w:lang w:val="en-GB"/>
        </w:rPr>
        <w:t xml:space="preserve"> </w:t>
      </w:r>
      <w:r>
        <w:rPr>
          <w:rFonts w:ascii="Times New Roman" w:hAnsi="Times New Roman" w:cs="Times New Roman"/>
          <w:sz w:val="24"/>
          <w:szCs w:val="24"/>
        </w:rPr>
        <w:t>lead</w:t>
      </w:r>
      <w:proofErr w:type="spellStart"/>
      <w:r>
        <w:rPr>
          <w:rFonts w:ascii="Times New Roman" w:hAnsi="Times New Roman" w:cs="Times New Roman"/>
          <w:sz w:val="24"/>
          <w:szCs w:val="24"/>
          <w:lang w:val="en-GB"/>
        </w:rPr>
        <w:t>ing</w:t>
      </w:r>
      <w:proofErr w:type="spellEnd"/>
      <w:r>
        <w:rPr>
          <w:rFonts w:ascii="Times New Roman" w:hAnsi="Times New Roman" w:cs="Times New Roman"/>
          <w:sz w:val="24"/>
          <w:szCs w:val="24"/>
        </w:rPr>
        <w:t xml:space="preserve"> to volatility in the BSE SENSEX index and Nifty 50. </w:t>
      </w:r>
    </w:p>
    <w:p w14:paraId="07C478D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Another reason that ma</w:t>
      </w:r>
      <w:r>
        <w:rPr>
          <w:rFonts w:ascii="Times New Roman" w:hAnsi="Times New Roman" w:cs="Times New Roman"/>
          <w:sz w:val="24"/>
          <w:szCs w:val="24"/>
          <w:lang w:val="en-GB"/>
        </w:rPr>
        <w:t>d</w:t>
      </w:r>
      <w:r>
        <w:rPr>
          <w:rFonts w:ascii="Times New Roman" w:hAnsi="Times New Roman" w:cs="Times New Roman"/>
          <w:sz w:val="24"/>
          <w:szCs w:val="24"/>
        </w:rPr>
        <w:t xml:space="preserve">e market move </w:t>
      </w:r>
      <w:proofErr w:type="spellStart"/>
      <w:r>
        <w:rPr>
          <w:rFonts w:ascii="Times New Roman" w:hAnsi="Times New Roman" w:cs="Times New Roman"/>
          <w:sz w:val="24"/>
          <w:szCs w:val="24"/>
          <w:lang w:val="en-GB"/>
        </w:rPr>
        <w:t>wa</w:t>
      </w:r>
      <w:r>
        <w:rPr>
          <w:rFonts w:ascii="Times New Roman" w:hAnsi="Times New Roman" w:cs="Times New Roman"/>
          <w:sz w:val="24"/>
          <w:szCs w:val="24"/>
        </w:rPr>
        <w:t>s</w:t>
      </w:r>
      <w:proofErr w:type="spellEnd"/>
      <w:r>
        <w:rPr>
          <w:rFonts w:ascii="Times New Roman" w:hAnsi="Times New Roman" w:cs="Times New Roman"/>
          <w:sz w:val="24"/>
          <w:szCs w:val="24"/>
        </w:rPr>
        <w:t xml:space="preserve"> the US-China </w:t>
      </w:r>
      <w:proofErr w:type="spellStart"/>
      <w:r>
        <w:rPr>
          <w:rFonts w:ascii="Times New Roman" w:hAnsi="Times New Roman" w:cs="Times New Roman"/>
          <w:sz w:val="24"/>
          <w:szCs w:val="24"/>
        </w:rPr>
        <w:t>signin</w:t>
      </w:r>
      <w:proofErr w:type="spellEnd"/>
      <w:r>
        <w:rPr>
          <w:rFonts w:ascii="Times New Roman" w:hAnsi="Times New Roman" w:cs="Times New Roman"/>
          <w:sz w:val="24"/>
          <w:szCs w:val="24"/>
          <w:lang w:val="en-GB"/>
        </w:rPr>
        <w:t>g</w:t>
      </w:r>
      <w:r>
        <w:rPr>
          <w:rFonts w:ascii="Times New Roman" w:hAnsi="Times New Roman" w:cs="Times New Roman"/>
          <w:sz w:val="24"/>
          <w:szCs w:val="24"/>
        </w:rPr>
        <w:t xml:space="preserve"> first phase </w:t>
      </w:r>
      <w:proofErr w:type="gramStart"/>
      <w:r>
        <w:rPr>
          <w:rFonts w:ascii="Times New Roman" w:hAnsi="Times New Roman" w:cs="Times New Roman"/>
          <w:sz w:val="24"/>
          <w:szCs w:val="24"/>
        </w:rPr>
        <w:t xml:space="preserve">of  </w:t>
      </w:r>
      <w:r>
        <w:rPr>
          <w:rFonts w:ascii="Times New Roman" w:hAnsi="Times New Roman" w:cs="Times New Roman"/>
          <w:sz w:val="24"/>
          <w:szCs w:val="24"/>
          <w:lang w:val="en-GB"/>
        </w:rPr>
        <w:t>their</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trade deal </w:t>
      </w:r>
      <w:r>
        <w:rPr>
          <w:rFonts w:ascii="Times New Roman" w:hAnsi="Times New Roman" w:cs="Times New Roman"/>
          <w:sz w:val="24"/>
          <w:szCs w:val="24"/>
          <w:lang w:val="en-GB"/>
        </w:rPr>
        <w:t>which led to an</w:t>
      </w:r>
      <w:r>
        <w:rPr>
          <w:rFonts w:ascii="Times New Roman" w:hAnsi="Times New Roman" w:cs="Times New Roman"/>
          <w:sz w:val="24"/>
          <w:szCs w:val="24"/>
        </w:rPr>
        <w:t xml:space="preserve"> increase </w:t>
      </w:r>
      <w:r>
        <w:rPr>
          <w:rFonts w:ascii="Times New Roman" w:hAnsi="Times New Roman" w:cs="Times New Roman"/>
          <w:sz w:val="24"/>
          <w:szCs w:val="24"/>
          <w:lang w:val="en-GB"/>
        </w:rPr>
        <w:t xml:space="preserve">in </w:t>
      </w:r>
      <w:r>
        <w:rPr>
          <w:rFonts w:ascii="Times New Roman" w:hAnsi="Times New Roman" w:cs="Times New Roman"/>
          <w:sz w:val="24"/>
          <w:szCs w:val="24"/>
        </w:rPr>
        <w:t>the</w:t>
      </w:r>
      <w:r>
        <w:rPr>
          <w:rFonts w:ascii="Times New Roman" w:hAnsi="Times New Roman" w:cs="Times New Roman"/>
          <w:sz w:val="24"/>
          <w:szCs w:val="24"/>
          <w:lang w:val="en-GB"/>
        </w:rPr>
        <w:t xml:space="preserve"> Indian </w:t>
      </w:r>
      <w:r>
        <w:rPr>
          <w:rFonts w:ascii="Times New Roman" w:hAnsi="Times New Roman" w:cs="Times New Roman"/>
          <w:sz w:val="24"/>
          <w:szCs w:val="24"/>
        </w:rPr>
        <w:t xml:space="preserve">exports.  </w:t>
      </w:r>
      <w:r>
        <w:rPr>
          <w:rFonts w:ascii="Times New Roman" w:hAnsi="Times New Roman" w:cs="Times New Roman"/>
          <w:sz w:val="24"/>
          <w:szCs w:val="24"/>
          <w:lang w:val="en-GB"/>
        </w:rPr>
        <w:t>M</w:t>
      </w:r>
      <w:proofErr w:type="spellStart"/>
      <w:r>
        <w:rPr>
          <w:rFonts w:ascii="Times New Roman" w:hAnsi="Times New Roman" w:cs="Times New Roman"/>
          <w:sz w:val="24"/>
          <w:szCs w:val="24"/>
        </w:rPr>
        <w:t>arket</w:t>
      </w:r>
      <w:proofErr w:type="spellEnd"/>
      <w:r>
        <w:rPr>
          <w:rFonts w:ascii="Times New Roman" w:hAnsi="Times New Roman" w:cs="Times New Roman"/>
          <w:sz w:val="24"/>
          <w:szCs w:val="24"/>
        </w:rPr>
        <w:t xml:space="preserve"> crossed </w:t>
      </w:r>
      <w:r>
        <w:rPr>
          <w:rFonts w:ascii="Times New Roman" w:hAnsi="Times New Roman" w:cs="Times New Roman"/>
          <w:sz w:val="24"/>
          <w:szCs w:val="24"/>
          <w:lang w:val="en-GB"/>
        </w:rPr>
        <w:t>the 42000</w:t>
      </w:r>
      <w:r>
        <w:rPr>
          <w:rFonts w:ascii="Times New Roman" w:hAnsi="Times New Roman" w:cs="Times New Roman"/>
          <w:sz w:val="24"/>
          <w:szCs w:val="24"/>
        </w:rPr>
        <w:t xml:space="preserve"> mark on 16 of January 2020</w:t>
      </w:r>
      <w:r>
        <w:rPr>
          <w:rFonts w:ascii="Times New Roman" w:hAnsi="Times New Roman" w:cs="Times New Roman"/>
          <w:sz w:val="24"/>
          <w:szCs w:val="24"/>
          <w:lang w:val="en-GB"/>
        </w:rPr>
        <w:t>, which at</w:t>
      </w:r>
      <w:r>
        <w:rPr>
          <w:rFonts w:ascii="Times New Roman" w:hAnsi="Times New Roman" w:cs="Times New Roman"/>
          <w:sz w:val="24"/>
          <w:szCs w:val="24"/>
        </w:rPr>
        <w:t xml:space="preserve">. 42,059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the highest ever in the history </w:t>
      </w:r>
      <w:r>
        <w:rPr>
          <w:rFonts w:ascii="Times New Roman" w:hAnsi="Times New Roman" w:cs="Times New Roman"/>
          <w:sz w:val="24"/>
          <w:szCs w:val="24"/>
          <w:lang w:val="en-GB"/>
        </w:rPr>
        <w:t xml:space="preserve">for </w:t>
      </w:r>
      <w:r>
        <w:rPr>
          <w:rFonts w:ascii="Times New Roman" w:hAnsi="Times New Roman" w:cs="Times New Roman"/>
          <w:sz w:val="24"/>
          <w:szCs w:val="24"/>
        </w:rPr>
        <w:t xml:space="preserve">BSE SENSEX. </w:t>
      </w:r>
    </w:p>
    <w:p w14:paraId="175D5F8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M</w:t>
      </w:r>
      <w:proofErr w:type="spellStart"/>
      <w:r>
        <w:rPr>
          <w:rFonts w:ascii="Times New Roman" w:hAnsi="Times New Roman" w:cs="Times New Roman"/>
          <w:sz w:val="24"/>
          <w:szCs w:val="24"/>
        </w:rPr>
        <w:t>arket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Pr>
          <w:rFonts w:ascii="Times New Roman" w:hAnsi="Times New Roman" w:cs="Times New Roman"/>
          <w:sz w:val="24"/>
          <w:szCs w:val="24"/>
          <w:lang w:val="en-GB"/>
        </w:rPr>
        <w:t>pt</w:t>
      </w:r>
      <w:proofErr w:type="spellEnd"/>
      <w:r>
        <w:rPr>
          <w:rFonts w:ascii="Times New Roman" w:hAnsi="Times New Roman" w:cs="Times New Roman"/>
          <w:sz w:val="24"/>
          <w:szCs w:val="24"/>
        </w:rPr>
        <w:t xml:space="preserve"> showing </w:t>
      </w:r>
      <w:r>
        <w:rPr>
          <w:rFonts w:ascii="Times New Roman" w:hAnsi="Times New Roman" w:cs="Times New Roman"/>
          <w:sz w:val="24"/>
          <w:szCs w:val="24"/>
          <w:lang w:val="en-GB"/>
        </w:rPr>
        <w:t>some volatility</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till </w:t>
      </w:r>
      <w:r>
        <w:rPr>
          <w:rFonts w:ascii="Times New Roman" w:hAnsi="Times New Roman" w:cs="Times New Roman"/>
          <w:sz w:val="24"/>
          <w:szCs w:val="24"/>
        </w:rPr>
        <w:t>January 29</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however</w:t>
      </w:r>
      <w:r>
        <w:rPr>
          <w:rFonts w:ascii="Times New Roman" w:hAnsi="Times New Roman" w:cs="Times New Roman"/>
          <w:sz w:val="24"/>
          <w:szCs w:val="24"/>
        </w:rPr>
        <w:t xml:space="preserve"> on 30 of January 2020</w:t>
      </w:r>
      <w:r>
        <w:rPr>
          <w:rFonts w:ascii="Times New Roman" w:hAnsi="Times New Roman" w:cs="Times New Roman"/>
          <w:sz w:val="24"/>
          <w:szCs w:val="24"/>
          <w:lang w:val="en-GB"/>
        </w:rPr>
        <w:t xml:space="preserve">, </w:t>
      </w:r>
      <w:r>
        <w:rPr>
          <w:rFonts w:ascii="Times New Roman" w:hAnsi="Times New Roman" w:cs="Times New Roman"/>
          <w:sz w:val="24"/>
          <w:szCs w:val="24"/>
        </w:rPr>
        <w:t>first case</w:t>
      </w:r>
      <w:r>
        <w:rPr>
          <w:rFonts w:ascii="Times New Roman" w:hAnsi="Times New Roman" w:cs="Times New Roman"/>
          <w:sz w:val="24"/>
          <w:szCs w:val="24"/>
          <w:lang w:val="en-GB"/>
        </w:rPr>
        <w:t>s</w:t>
      </w:r>
      <w:r>
        <w:rPr>
          <w:rFonts w:ascii="Times New Roman" w:hAnsi="Times New Roman" w:cs="Times New Roman"/>
          <w:sz w:val="24"/>
          <w:szCs w:val="24"/>
        </w:rPr>
        <w:t xml:space="preserve"> of </w:t>
      </w:r>
      <w:r>
        <w:rPr>
          <w:rFonts w:ascii="Times New Roman" w:hAnsi="Times New Roman" w:cs="Times New Roman"/>
          <w:sz w:val="24"/>
          <w:szCs w:val="24"/>
          <w:lang w:val="en-GB"/>
        </w:rPr>
        <w:t xml:space="preserve">corona </w:t>
      </w:r>
      <w:r>
        <w:rPr>
          <w:rFonts w:ascii="Times New Roman" w:hAnsi="Times New Roman" w:cs="Times New Roman"/>
          <w:sz w:val="24"/>
          <w:szCs w:val="24"/>
        </w:rPr>
        <w:t>w</w:t>
      </w:r>
      <w:r>
        <w:rPr>
          <w:rFonts w:ascii="Times New Roman" w:hAnsi="Times New Roman" w:cs="Times New Roman"/>
          <w:sz w:val="24"/>
          <w:szCs w:val="24"/>
          <w:lang w:val="en-GB"/>
        </w:rPr>
        <w:t>ere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detected </w:t>
      </w:r>
      <w:r>
        <w:rPr>
          <w:rFonts w:ascii="Times New Roman" w:hAnsi="Times New Roman" w:cs="Times New Roman"/>
          <w:sz w:val="24"/>
          <w:szCs w:val="24"/>
        </w:rPr>
        <w:t xml:space="preserve">in Kerala, </w:t>
      </w:r>
      <w:r>
        <w:rPr>
          <w:rFonts w:ascii="Times New Roman" w:hAnsi="Times New Roman" w:cs="Times New Roman"/>
          <w:sz w:val="24"/>
          <w:szCs w:val="24"/>
          <w:lang w:val="en-GB"/>
        </w:rPr>
        <w:t xml:space="preserve">which led to </w:t>
      </w:r>
      <w:r>
        <w:rPr>
          <w:rFonts w:ascii="Times New Roman" w:hAnsi="Times New Roman" w:cs="Times New Roman"/>
          <w:sz w:val="24"/>
          <w:szCs w:val="24"/>
        </w:rPr>
        <w:t xml:space="preserve">a fall of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466 points and </w:t>
      </w:r>
      <w:r>
        <w:rPr>
          <w:rFonts w:ascii="Times New Roman" w:hAnsi="Times New Roman" w:cs="Times New Roman"/>
          <w:sz w:val="24"/>
          <w:szCs w:val="24"/>
          <w:lang w:val="en-GB"/>
        </w:rPr>
        <w:t xml:space="preserve">market </w:t>
      </w:r>
      <w:r>
        <w:rPr>
          <w:rFonts w:ascii="Times New Roman" w:hAnsi="Times New Roman" w:cs="Times New Roman"/>
          <w:sz w:val="24"/>
          <w:szCs w:val="24"/>
        </w:rPr>
        <w:t>close</w:t>
      </w:r>
      <w:r>
        <w:rPr>
          <w:rFonts w:ascii="Times New Roman" w:hAnsi="Times New Roman" w:cs="Times New Roman"/>
          <w:sz w:val="24"/>
          <w:szCs w:val="24"/>
          <w:lang w:val="en-GB"/>
        </w:rPr>
        <w:t>d</w:t>
      </w:r>
      <w:r>
        <w:rPr>
          <w:rFonts w:ascii="Times New Roman" w:hAnsi="Times New Roman" w:cs="Times New Roman"/>
          <w:sz w:val="24"/>
          <w:szCs w:val="24"/>
        </w:rPr>
        <w:t xml:space="preserve"> at 40,913. </w:t>
      </w:r>
      <w:r>
        <w:rPr>
          <w:rFonts w:ascii="Times New Roman" w:hAnsi="Times New Roman" w:cs="Times New Roman"/>
          <w:sz w:val="24"/>
          <w:szCs w:val="24"/>
          <w:lang w:val="en-GB"/>
        </w:rPr>
        <w:t xml:space="preserve">COVID-19 </w:t>
      </w:r>
      <w:r>
        <w:rPr>
          <w:rFonts w:ascii="Times New Roman" w:hAnsi="Times New Roman" w:cs="Times New Roman"/>
          <w:sz w:val="24"/>
          <w:szCs w:val="24"/>
        </w:rPr>
        <w:t xml:space="preserve">was declared a </w:t>
      </w:r>
      <w:r>
        <w:rPr>
          <w:rFonts w:ascii="Times New Roman" w:hAnsi="Times New Roman" w:cs="Times New Roman"/>
          <w:sz w:val="24"/>
          <w:szCs w:val="24"/>
          <w:lang w:val="en-GB"/>
        </w:rPr>
        <w:t>“</w:t>
      </w:r>
      <w:r>
        <w:rPr>
          <w:rFonts w:ascii="Times New Roman" w:hAnsi="Times New Roman" w:cs="Times New Roman"/>
          <w:sz w:val="24"/>
          <w:szCs w:val="24"/>
        </w:rPr>
        <w:t>Public Health Emergency of International Concern</w:t>
      </w:r>
      <w:r>
        <w:rPr>
          <w:rFonts w:ascii="Times New Roman" w:hAnsi="Times New Roman" w:cs="Times New Roman"/>
          <w:sz w:val="24"/>
          <w:szCs w:val="24"/>
          <w:lang w:val="en-GB"/>
        </w:rPr>
        <w:t>”</w:t>
      </w:r>
      <w:r>
        <w:rPr>
          <w:rFonts w:ascii="Times New Roman" w:hAnsi="Times New Roman" w:cs="Times New Roman"/>
          <w:sz w:val="24"/>
          <w:szCs w:val="24"/>
        </w:rPr>
        <w:t xml:space="preserve"> on this day. The market</w:t>
      </w:r>
      <w:r>
        <w:rPr>
          <w:rFonts w:ascii="Times New Roman" w:hAnsi="Times New Roman" w:cs="Times New Roman"/>
          <w:sz w:val="24"/>
          <w:szCs w:val="24"/>
          <w:lang w:val="en-GB"/>
        </w:rPr>
        <w:t>s</w:t>
      </w:r>
      <w:r>
        <w:rPr>
          <w:rFonts w:ascii="Times New Roman" w:hAnsi="Times New Roman" w:cs="Times New Roman"/>
          <w:sz w:val="24"/>
          <w:szCs w:val="24"/>
        </w:rPr>
        <w:t xml:space="preserve"> follow</w:t>
      </w:r>
      <w:r>
        <w:rPr>
          <w:rFonts w:ascii="Times New Roman" w:hAnsi="Times New Roman" w:cs="Times New Roman"/>
          <w:sz w:val="24"/>
          <w:szCs w:val="24"/>
          <w:lang w:val="en-GB"/>
        </w:rPr>
        <w:t>ed</w:t>
      </w:r>
      <w:r>
        <w:rPr>
          <w:rFonts w:ascii="Times New Roman" w:hAnsi="Times New Roman" w:cs="Times New Roman"/>
          <w:sz w:val="24"/>
          <w:szCs w:val="24"/>
        </w:rPr>
        <w:t xml:space="preserve"> the trend </w:t>
      </w:r>
      <w:r>
        <w:rPr>
          <w:rFonts w:ascii="Times New Roman" w:hAnsi="Times New Roman" w:cs="Times New Roman"/>
          <w:sz w:val="24"/>
          <w:szCs w:val="24"/>
          <w:lang w:val="en-GB"/>
        </w:rPr>
        <w:t>as COVID cases went up not just in India but also globally.</w:t>
      </w:r>
    </w:p>
    <w:p w14:paraId="7425613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w:t>
      </w:r>
      <w:proofErr w:type="spellStart"/>
      <w:r>
        <w:rPr>
          <w:rFonts w:ascii="Times New Roman" w:hAnsi="Times New Roman" w:cs="Times New Roman"/>
          <w:sz w:val="24"/>
          <w:szCs w:val="24"/>
          <w:vertAlign w:val="superscript"/>
          <w:lang w:val="en-GB"/>
        </w:rPr>
        <w:t>st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February</w:t>
      </w:r>
      <w:r>
        <w:rPr>
          <w:rFonts w:ascii="Times New Roman" w:hAnsi="Times New Roman" w:cs="Times New Roman"/>
          <w:sz w:val="24"/>
          <w:szCs w:val="24"/>
          <w:lang w:val="en-GB"/>
        </w:rPr>
        <w:t xml:space="preserve"> Government of India brought </w:t>
      </w:r>
      <w:r>
        <w:rPr>
          <w:rFonts w:ascii="Times New Roman" w:hAnsi="Times New Roman" w:cs="Times New Roman"/>
          <w:sz w:val="24"/>
          <w:szCs w:val="24"/>
        </w:rPr>
        <w:t>Union Budget of India for 2020-2</w:t>
      </w:r>
      <w:r>
        <w:rPr>
          <w:rFonts w:ascii="Times New Roman" w:hAnsi="Times New Roman" w:cs="Times New Roman"/>
          <w:sz w:val="24"/>
          <w:szCs w:val="24"/>
          <w:lang w:val="en-GB"/>
        </w:rPr>
        <w:t xml:space="preserve">1, however due to income tax issues and no positive announcement for the man on the </w:t>
      </w:r>
      <w:proofErr w:type="gramStart"/>
      <w:r>
        <w:rPr>
          <w:rFonts w:ascii="Times New Roman" w:hAnsi="Times New Roman" w:cs="Times New Roman"/>
          <w:sz w:val="24"/>
          <w:szCs w:val="24"/>
          <w:lang w:val="en-GB"/>
        </w:rPr>
        <w:t>street  along</w:t>
      </w:r>
      <w:proofErr w:type="gramEnd"/>
      <w:r>
        <w:rPr>
          <w:rFonts w:ascii="Times New Roman" w:hAnsi="Times New Roman" w:cs="Times New Roman"/>
          <w:sz w:val="24"/>
          <w:szCs w:val="24"/>
          <w:lang w:val="en-GB"/>
        </w:rPr>
        <w:t xml:space="preserve"> with the lack of  support for the demand creation, markets reacted negatively and BSE</w:t>
      </w:r>
      <w:r>
        <w:rPr>
          <w:rFonts w:ascii="Times New Roman" w:hAnsi="Times New Roman" w:cs="Times New Roman"/>
          <w:sz w:val="24"/>
          <w:szCs w:val="24"/>
        </w:rPr>
        <w:t xml:space="preserve"> f</w:t>
      </w:r>
      <w:r>
        <w:rPr>
          <w:rFonts w:ascii="Times New Roman" w:hAnsi="Times New Roman" w:cs="Times New Roman"/>
          <w:sz w:val="24"/>
          <w:szCs w:val="24"/>
          <w:lang w:val="en-GB"/>
        </w:rPr>
        <w:t>e</w:t>
      </w:r>
      <w:proofErr w:type="spellStart"/>
      <w:r>
        <w:rPr>
          <w:rFonts w:ascii="Times New Roman" w:hAnsi="Times New Roman" w:cs="Times New Roman"/>
          <w:sz w:val="24"/>
          <w:szCs w:val="24"/>
        </w:rPr>
        <w:t>ll</w:t>
      </w:r>
      <w:proofErr w:type="spellEnd"/>
      <w:r>
        <w:rPr>
          <w:rFonts w:ascii="Times New Roman" w:hAnsi="Times New Roman" w:cs="Times New Roman"/>
          <w:sz w:val="24"/>
          <w:szCs w:val="24"/>
          <w:lang w:val="en-GB"/>
        </w:rPr>
        <w:t xml:space="preserve"> by</w:t>
      </w:r>
      <w:r>
        <w:rPr>
          <w:rFonts w:ascii="Times New Roman" w:hAnsi="Times New Roman" w:cs="Times New Roman"/>
          <w:sz w:val="24"/>
          <w:szCs w:val="24"/>
        </w:rPr>
        <w:t xml:space="preserve"> more than 1017 points </w:t>
      </w:r>
      <w:r>
        <w:rPr>
          <w:rFonts w:ascii="Times New Roman" w:hAnsi="Times New Roman" w:cs="Times New Roman"/>
          <w:sz w:val="24"/>
          <w:szCs w:val="24"/>
          <w:lang w:val="en-GB"/>
        </w:rPr>
        <w:t>and ending the day at</w:t>
      </w:r>
      <w:r>
        <w:rPr>
          <w:rFonts w:ascii="Times New Roman" w:hAnsi="Times New Roman" w:cs="Times New Roman"/>
          <w:sz w:val="24"/>
          <w:szCs w:val="24"/>
        </w:rPr>
        <w:t xml:space="preserve"> 39,735. </w:t>
      </w:r>
    </w:p>
    <w:p w14:paraId="590FE2F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As the number of cases grew all over the globe, between </w:t>
      </w:r>
      <w:r>
        <w:rPr>
          <w:rFonts w:ascii="Times New Roman" w:hAnsi="Times New Roman" w:cs="Times New Roman"/>
          <w:sz w:val="24"/>
          <w:szCs w:val="24"/>
        </w:rPr>
        <w:t>10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February </w:t>
      </w:r>
      <w:r>
        <w:rPr>
          <w:rFonts w:ascii="Times New Roman" w:hAnsi="Times New Roman" w:cs="Times New Roman"/>
          <w:sz w:val="24"/>
          <w:szCs w:val="24"/>
          <w:lang w:val="en-GB"/>
        </w:rPr>
        <w:t xml:space="preserve">and </w:t>
      </w:r>
      <w:r>
        <w:rPr>
          <w:rFonts w:ascii="Times New Roman" w:hAnsi="Times New Roman" w:cs="Times New Roman"/>
          <w:sz w:val="24"/>
          <w:szCs w:val="24"/>
        </w:rPr>
        <w:t>23</w:t>
      </w:r>
      <w:proofErr w:type="spellStart"/>
      <w:r>
        <w:rPr>
          <w:rFonts w:ascii="Times New Roman" w:hAnsi="Times New Roman" w:cs="Times New Roman"/>
          <w:sz w:val="24"/>
          <w:szCs w:val="24"/>
          <w:vertAlign w:val="superscript"/>
          <w:lang w:val="en-GB"/>
        </w:rPr>
        <w:t>rd</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BSE index </w:t>
      </w:r>
      <w:r>
        <w:rPr>
          <w:rFonts w:ascii="Times New Roman" w:hAnsi="Times New Roman" w:cs="Times New Roman"/>
          <w:sz w:val="24"/>
          <w:szCs w:val="24"/>
          <w:lang w:val="en-GB"/>
        </w:rPr>
        <w:t xml:space="preserve">fell </w:t>
      </w:r>
      <w:r>
        <w:rPr>
          <w:rFonts w:ascii="Times New Roman" w:hAnsi="Times New Roman" w:cs="Times New Roman"/>
          <w:sz w:val="24"/>
          <w:szCs w:val="24"/>
        </w:rPr>
        <w:t xml:space="preserve">from 41,166 to 25981 </w:t>
      </w:r>
      <w:r>
        <w:rPr>
          <w:rFonts w:ascii="Times New Roman" w:hAnsi="Times New Roman" w:cs="Times New Roman"/>
          <w:sz w:val="24"/>
          <w:szCs w:val="24"/>
          <w:lang w:val="en-GB"/>
        </w:rPr>
        <w:t>which was</w:t>
      </w:r>
      <w:r>
        <w:rPr>
          <w:rFonts w:ascii="Times New Roman" w:hAnsi="Times New Roman" w:cs="Times New Roman"/>
          <w:sz w:val="24"/>
          <w:szCs w:val="24"/>
        </w:rPr>
        <w:t xml:space="preserve"> 36.88% of BSE SENSEX index</w:t>
      </w:r>
      <w:r>
        <w:rPr>
          <w:rFonts w:ascii="Times New Roman" w:hAnsi="Times New Roman" w:cs="Times New Roman"/>
          <w:sz w:val="24"/>
          <w:szCs w:val="24"/>
          <w:lang w:val="en-GB"/>
        </w:rPr>
        <w:t xml:space="preserve">. Market fell by almost 37% within 43 days including </w:t>
      </w:r>
      <w:r>
        <w:rPr>
          <w:rFonts w:ascii="Times New Roman" w:hAnsi="Times New Roman" w:cs="Times New Roman"/>
          <w:sz w:val="24"/>
          <w:szCs w:val="24"/>
        </w:rPr>
        <w:t xml:space="preserve">more than thrice a 4 days </w:t>
      </w:r>
      <w:r>
        <w:rPr>
          <w:rFonts w:ascii="Times New Roman" w:hAnsi="Times New Roman" w:cs="Times New Roman"/>
          <w:sz w:val="24"/>
          <w:szCs w:val="24"/>
          <w:lang w:val="en-GB"/>
        </w:rPr>
        <w:t>long continuous negative run</w:t>
      </w:r>
      <w:r>
        <w:rPr>
          <w:rFonts w:ascii="Times New Roman" w:hAnsi="Times New Roman" w:cs="Times New Roman"/>
          <w:sz w:val="24"/>
          <w:szCs w:val="24"/>
        </w:rPr>
        <w:t xml:space="preserve"> in a week.</w:t>
      </w:r>
    </w:p>
    <w:p w14:paraId="5182B8A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RBI </w:t>
      </w:r>
      <w:r>
        <w:rPr>
          <w:rFonts w:ascii="Times New Roman" w:hAnsi="Times New Roman" w:cs="Times New Roman"/>
          <w:sz w:val="24"/>
          <w:szCs w:val="24"/>
          <w:lang w:val="en-GB"/>
        </w:rPr>
        <w:t xml:space="preserve">took </w:t>
      </w:r>
      <w:r>
        <w:rPr>
          <w:rFonts w:ascii="Times New Roman" w:hAnsi="Times New Roman" w:cs="Times New Roman"/>
          <w:sz w:val="24"/>
          <w:szCs w:val="24"/>
        </w:rPr>
        <w:t xml:space="preserve">Yes Bank under </w:t>
      </w:r>
      <w:r>
        <w:rPr>
          <w:rFonts w:ascii="Times New Roman" w:hAnsi="Times New Roman" w:cs="Times New Roman"/>
          <w:sz w:val="24"/>
          <w:szCs w:val="24"/>
          <w:lang w:val="en-GB"/>
        </w:rPr>
        <w:t>own</w:t>
      </w:r>
      <w:r>
        <w:rPr>
          <w:rFonts w:ascii="Times New Roman" w:hAnsi="Times New Roman" w:cs="Times New Roman"/>
          <w:sz w:val="24"/>
          <w:szCs w:val="24"/>
        </w:rPr>
        <w:t xml:space="preserve"> management</w:t>
      </w:r>
      <w:r>
        <w:rPr>
          <w:rFonts w:ascii="Times New Roman" w:hAnsi="Times New Roman" w:cs="Times New Roman"/>
          <w:sz w:val="24"/>
          <w:szCs w:val="24"/>
          <w:lang w:val="en-GB"/>
        </w:rPr>
        <w:t xml:space="preserve"> on 6</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March </w:t>
      </w:r>
      <w:r>
        <w:rPr>
          <w:rFonts w:ascii="Times New Roman" w:hAnsi="Times New Roman" w:cs="Times New Roman"/>
          <w:sz w:val="24"/>
          <w:szCs w:val="24"/>
        </w:rPr>
        <w:t>re</w:t>
      </w:r>
      <w:r>
        <w:rPr>
          <w:rFonts w:ascii="Times New Roman" w:hAnsi="Times New Roman" w:cs="Times New Roman"/>
          <w:sz w:val="24"/>
          <w:szCs w:val="24"/>
          <w:lang w:val="en-GB"/>
        </w:rPr>
        <w:t>structuring. RBI completed the process via</w:t>
      </w:r>
      <w:r>
        <w:rPr>
          <w:rFonts w:ascii="Times New Roman" w:hAnsi="Times New Roman" w:cs="Times New Roman"/>
          <w:sz w:val="24"/>
          <w:szCs w:val="24"/>
        </w:rPr>
        <w:t xml:space="preserve"> State Bank of India (SBI), </w:t>
      </w:r>
      <w:r>
        <w:rPr>
          <w:rFonts w:ascii="Times New Roman" w:hAnsi="Times New Roman" w:cs="Times New Roman"/>
          <w:sz w:val="24"/>
          <w:szCs w:val="24"/>
          <w:lang w:val="en-GB"/>
        </w:rPr>
        <w:t xml:space="preserve">which </w:t>
      </w:r>
      <w:r>
        <w:rPr>
          <w:rFonts w:ascii="Times New Roman" w:hAnsi="Times New Roman" w:cs="Times New Roman"/>
          <w:sz w:val="24"/>
          <w:szCs w:val="24"/>
        </w:rPr>
        <w:t>show</w:t>
      </w:r>
      <w:r>
        <w:rPr>
          <w:rFonts w:ascii="Times New Roman" w:hAnsi="Times New Roman" w:cs="Times New Roman"/>
          <w:sz w:val="24"/>
          <w:szCs w:val="24"/>
          <w:lang w:val="en-GB"/>
        </w:rPr>
        <w:t>ed</w:t>
      </w:r>
      <w:r>
        <w:rPr>
          <w:rFonts w:ascii="Times New Roman" w:hAnsi="Times New Roman" w:cs="Times New Roman"/>
          <w:sz w:val="24"/>
          <w:szCs w:val="24"/>
        </w:rPr>
        <w:t xml:space="preserve"> willingness </w:t>
      </w:r>
      <w:r>
        <w:rPr>
          <w:rFonts w:ascii="Times New Roman" w:hAnsi="Times New Roman" w:cs="Times New Roman"/>
          <w:sz w:val="24"/>
          <w:szCs w:val="24"/>
          <w:lang w:val="en-GB"/>
        </w:rPr>
        <w:t xml:space="preserve">both </w:t>
      </w:r>
      <w:r>
        <w:rPr>
          <w:rFonts w:ascii="Times New Roman" w:hAnsi="Times New Roman" w:cs="Times New Roman"/>
          <w:sz w:val="24"/>
          <w:szCs w:val="24"/>
        </w:rPr>
        <w:t xml:space="preserve">to investment in </w:t>
      </w:r>
      <w:r>
        <w:rPr>
          <w:rFonts w:ascii="Times New Roman" w:hAnsi="Times New Roman" w:cs="Times New Roman"/>
          <w:sz w:val="24"/>
          <w:szCs w:val="24"/>
          <w:lang w:val="en-GB"/>
        </w:rPr>
        <w:t xml:space="preserve">the </w:t>
      </w:r>
      <w:r>
        <w:rPr>
          <w:rFonts w:ascii="Times New Roman" w:hAnsi="Times New Roman" w:cs="Times New Roman"/>
          <w:sz w:val="24"/>
          <w:szCs w:val="24"/>
        </w:rPr>
        <w:t xml:space="preserve">Yes Bank and </w:t>
      </w:r>
      <w:r>
        <w:rPr>
          <w:rFonts w:ascii="Times New Roman" w:hAnsi="Times New Roman" w:cs="Times New Roman"/>
          <w:sz w:val="24"/>
          <w:szCs w:val="24"/>
          <w:lang w:val="en-GB"/>
        </w:rPr>
        <w:t xml:space="preserve">to participate in </w:t>
      </w:r>
      <w:r>
        <w:rPr>
          <w:rFonts w:ascii="Times New Roman" w:hAnsi="Times New Roman" w:cs="Times New Roman"/>
          <w:sz w:val="24"/>
          <w:szCs w:val="24"/>
        </w:rPr>
        <w:t>re</w:t>
      </w:r>
      <w:r>
        <w:rPr>
          <w:rFonts w:ascii="Times New Roman" w:hAnsi="Times New Roman" w:cs="Times New Roman"/>
          <w:sz w:val="24"/>
          <w:szCs w:val="24"/>
          <w:lang w:val="en-GB"/>
        </w:rPr>
        <w:t>structuring</w:t>
      </w:r>
      <w:r>
        <w:rPr>
          <w:rFonts w:ascii="Times New Roman" w:hAnsi="Times New Roman" w:cs="Times New Roman"/>
          <w:sz w:val="24"/>
          <w:szCs w:val="24"/>
        </w:rPr>
        <w:t xml:space="preserve">. </w:t>
      </w:r>
    </w:p>
    <w:p w14:paraId="1EF1DA59"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rPr>
        <w:t>On 9</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downward trend of g</w:t>
      </w:r>
      <w:r>
        <w:rPr>
          <w:rFonts w:ascii="Times New Roman" w:hAnsi="Times New Roman" w:cs="Times New Roman"/>
          <w:sz w:val="24"/>
          <w:szCs w:val="24"/>
        </w:rPr>
        <w:t>lobal crude oil price</w:t>
      </w:r>
      <w:r>
        <w:rPr>
          <w:rFonts w:ascii="Times New Roman" w:hAnsi="Times New Roman" w:cs="Times New Roman"/>
          <w:sz w:val="24"/>
          <w:szCs w:val="24"/>
          <w:lang w:val="en-GB"/>
        </w:rPr>
        <w:t xml:space="preserve">s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to </w:t>
      </w:r>
      <w:r>
        <w:rPr>
          <w:rFonts w:ascii="Times New Roman" w:hAnsi="Times New Roman" w:cs="Times New Roman"/>
          <w:sz w:val="24"/>
          <w:szCs w:val="24"/>
          <w:lang w:val="en-GB"/>
        </w:rPr>
        <w:t>a</w:t>
      </w:r>
      <w:r>
        <w:rPr>
          <w:rFonts w:ascii="Times New Roman" w:hAnsi="Times New Roman" w:cs="Times New Roman"/>
          <w:sz w:val="24"/>
          <w:szCs w:val="24"/>
        </w:rPr>
        <w:t xml:space="preserve"> decline of 1315 points and </w:t>
      </w:r>
      <w:r>
        <w:rPr>
          <w:rFonts w:ascii="Times New Roman" w:hAnsi="Times New Roman" w:cs="Times New Roman"/>
          <w:sz w:val="24"/>
          <w:szCs w:val="24"/>
          <w:lang w:val="en-GB"/>
        </w:rPr>
        <w:t>BSE closed at</w:t>
      </w:r>
      <w:r>
        <w:rPr>
          <w:rFonts w:ascii="Times New Roman" w:hAnsi="Times New Roman" w:cs="Times New Roman"/>
          <w:sz w:val="24"/>
          <w:szCs w:val="24"/>
        </w:rPr>
        <w:t xml:space="preserve"> 35,364</w:t>
      </w:r>
      <w:r>
        <w:rPr>
          <w:rFonts w:ascii="Times New Roman" w:hAnsi="Times New Roman" w:cs="Times New Roman"/>
          <w:sz w:val="24"/>
          <w:szCs w:val="24"/>
          <w:lang w:val="en-GB"/>
        </w:rPr>
        <w:t>.</w:t>
      </w:r>
    </w:p>
    <w:p w14:paraId="3F52445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12</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WHO declare</w:t>
      </w:r>
      <w:r>
        <w:rPr>
          <w:rFonts w:ascii="Times New Roman" w:hAnsi="Times New Roman" w:cs="Times New Roman"/>
          <w:sz w:val="24"/>
          <w:szCs w:val="24"/>
          <w:lang w:val="en-GB"/>
        </w:rPr>
        <w:t>d</w:t>
      </w:r>
      <w:r>
        <w:rPr>
          <w:rFonts w:ascii="Times New Roman" w:hAnsi="Times New Roman" w:cs="Times New Roman"/>
          <w:sz w:val="24"/>
          <w:szCs w:val="24"/>
        </w:rPr>
        <w:t xml:space="preserve"> Corona Virus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pandemic </w:t>
      </w:r>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lead to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fall of 1694 </w:t>
      </w:r>
      <w:r>
        <w:rPr>
          <w:rFonts w:ascii="Times New Roman" w:hAnsi="Times New Roman" w:cs="Times New Roman"/>
          <w:sz w:val="24"/>
          <w:szCs w:val="24"/>
          <w:lang w:val="en-GB"/>
        </w:rPr>
        <w:t xml:space="preserve">by the </w:t>
      </w:r>
      <w:r>
        <w:rPr>
          <w:rFonts w:ascii="Times New Roman" w:hAnsi="Times New Roman" w:cs="Times New Roman"/>
          <w:sz w:val="24"/>
          <w:szCs w:val="24"/>
        </w:rPr>
        <w:t xml:space="preserve">end of day and BSE SENSEX index </w:t>
      </w:r>
      <w:r>
        <w:rPr>
          <w:rFonts w:ascii="Times New Roman" w:hAnsi="Times New Roman" w:cs="Times New Roman"/>
          <w:sz w:val="24"/>
          <w:szCs w:val="24"/>
          <w:lang w:val="en-GB"/>
        </w:rPr>
        <w:t>closed at</w:t>
      </w:r>
      <w:r>
        <w:rPr>
          <w:rFonts w:ascii="Times New Roman" w:hAnsi="Times New Roman" w:cs="Times New Roman"/>
          <w:sz w:val="24"/>
          <w:szCs w:val="24"/>
        </w:rPr>
        <w:t xml:space="preserve"> 32,778</w:t>
      </w:r>
      <w:r>
        <w:rPr>
          <w:rFonts w:ascii="Times New Roman" w:hAnsi="Times New Roman" w:cs="Times New Roman"/>
          <w:sz w:val="24"/>
          <w:szCs w:val="24"/>
          <w:lang w:val="en-GB"/>
        </w:rPr>
        <w:t xml:space="preserve"> which was lowest in the past </w:t>
      </w:r>
      <w:r>
        <w:rPr>
          <w:rFonts w:ascii="Times New Roman" w:hAnsi="Times New Roman" w:cs="Times New Roman"/>
          <w:sz w:val="24"/>
          <w:szCs w:val="24"/>
        </w:rPr>
        <w:t xml:space="preserve">33 months. </w:t>
      </w:r>
    </w:p>
    <w:p w14:paraId="5214F72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16</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March Market </w:t>
      </w:r>
      <w:r>
        <w:rPr>
          <w:rFonts w:ascii="Times New Roman" w:hAnsi="Times New Roman" w:cs="Times New Roman"/>
          <w:sz w:val="24"/>
          <w:szCs w:val="24"/>
          <w:lang w:val="en-GB"/>
        </w:rPr>
        <w:t xml:space="preserve">went down by </w:t>
      </w:r>
      <w:r>
        <w:rPr>
          <w:rFonts w:ascii="Times New Roman" w:hAnsi="Times New Roman" w:cs="Times New Roman"/>
          <w:sz w:val="24"/>
          <w:szCs w:val="24"/>
        </w:rPr>
        <w:t>2713 points</w:t>
      </w:r>
      <w:r>
        <w:rPr>
          <w:rFonts w:ascii="Times New Roman" w:hAnsi="Times New Roman" w:cs="Times New Roman"/>
          <w:sz w:val="24"/>
          <w:szCs w:val="24"/>
          <w:lang w:val="en-GB"/>
        </w:rPr>
        <w:t>, which was</w:t>
      </w:r>
      <w:r>
        <w:rPr>
          <w:rFonts w:ascii="Times New Roman" w:hAnsi="Times New Roman" w:cs="Times New Roman"/>
          <w:sz w:val="24"/>
          <w:szCs w:val="24"/>
        </w:rPr>
        <w:t xml:space="preserve"> the second worst fall in the</w:t>
      </w:r>
      <w:r>
        <w:rPr>
          <w:rFonts w:ascii="Times New Roman" w:hAnsi="Times New Roman" w:cs="Times New Roman"/>
          <w:sz w:val="24"/>
          <w:szCs w:val="24"/>
          <w:lang w:val="en-GB"/>
        </w:rPr>
        <w:t xml:space="preserve"> entire</w:t>
      </w:r>
      <w:r>
        <w:rPr>
          <w:rFonts w:ascii="Times New Roman" w:hAnsi="Times New Roman" w:cs="Times New Roman"/>
          <w:sz w:val="24"/>
          <w:szCs w:val="24"/>
        </w:rPr>
        <w:t xml:space="preserve"> history of BSE SENSEX </w:t>
      </w:r>
      <w:r>
        <w:rPr>
          <w:rFonts w:ascii="Times New Roman" w:hAnsi="Times New Roman" w:cs="Times New Roman"/>
          <w:sz w:val="24"/>
          <w:szCs w:val="24"/>
          <w:lang w:val="en-GB"/>
        </w:rPr>
        <w:t xml:space="preserve">but with a bit of recovery BSE-SENSEX closed the day with an overall fall </w:t>
      </w:r>
      <w:proofErr w:type="gramStart"/>
      <w:r>
        <w:rPr>
          <w:rFonts w:ascii="Times New Roman" w:hAnsi="Times New Roman" w:cs="Times New Roman"/>
          <w:sz w:val="24"/>
          <w:szCs w:val="24"/>
          <w:lang w:val="en-GB"/>
        </w:rPr>
        <w:t xml:space="preserve">of </w:t>
      </w:r>
      <w:r>
        <w:rPr>
          <w:rFonts w:ascii="Times New Roman" w:hAnsi="Times New Roman" w:cs="Times New Roman"/>
          <w:sz w:val="24"/>
          <w:szCs w:val="24"/>
        </w:rPr>
        <w:t xml:space="preserve"> 1713</w:t>
      </w:r>
      <w:proofErr w:type="gramEnd"/>
      <w:r>
        <w:rPr>
          <w:rFonts w:ascii="Times New Roman" w:hAnsi="Times New Roman" w:cs="Times New Roman"/>
          <w:sz w:val="24"/>
          <w:szCs w:val="24"/>
        </w:rPr>
        <w:t xml:space="preserve"> points </w:t>
      </w:r>
      <w:r>
        <w:rPr>
          <w:rFonts w:ascii="Times New Roman" w:hAnsi="Times New Roman" w:cs="Times New Roman"/>
          <w:sz w:val="24"/>
          <w:szCs w:val="24"/>
          <w:lang w:val="en-GB"/>
        </w:rPr>
        <w:t xml:space="preserve">to </w:t>
      </w:r>
      <w:proofErr w:type="spellStart"/>
      <w:r>
        <w:rPr>
          <w:rFonts w:ascii="Times New Roman" w:hAnsi="Times New Roman" w:cs="Times New Roman"/>
          <w:sz w:val="24"/>
          <w:szCs w:val="24"/>
          <w:lang w:val="en-GB"/>
        </w:rPr>
        <w:t>colse</w:t>
      </w:r>
      <w:proofErr w:type="spellEnd"/>
      <w:r>
        <w:rPr>
          <w:rFonts w:ascii="Times New Roman" w:hAnsi="Times New Roman" w:cs="Times New Roman"/>
          <w:sz w:val="24"/>
          <w:szCs w:val="24"/>
          <w:lang w:val="en-GB"/>
        </w:rPr>
        <w:t xml:space="preserve"> the day </w:t>
      </w:r>
      <w:r>
        <w:rPr>
          <w:rFonts w:ascii="Times New Roman" w:hAnsi="Times New Roman" w:cs="Times New Roman"/>
          <w:sz w:val="24"/>
          <w:szCs w:val="24"/>
        </w:rPr>
        <w:t xml:space="preserve">at 31,390. </w:t>
      </w:r>
    </w:p>
    <w:p w14:paraId="09597CF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18</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market end</w:t>
      </w:r>
      <w:r>
        <w:rPr>
          <w:rFonts w:ascii="Times New Roman" w:hAnsi="Times New Roman" w:cs="Times New Roman"/>
          <w:sz w:val="24"/>
          <w:szCs w:val="24"/>
          <w:lang w:val="en-GB"/>
        </w:rPr>
        <w:t>ed</w:t>
      </w:r>
      <w:r>
        <w:rPr>
          <w:rFonts w:ascii="Times New Roman" w:hAnsi="Times New Roman" w:cs="Times New Roman"/>
          <w:sz w:val="24"/>
          <w:szCs w:val="24"/>
        </w:rPr>
        <w:t xml:space="preserve"> with</w:t>
      </w:r>
      <w:r>
        <w:rPr>
          <w:rFonts w:ascii="Times New Roman" w:hAnsi="Times New Roman" w:cs="Times New Roman"/>
          <w:sz w:val="24"/>
          <w:szCs w:val="24"/>
          <w:lang w:val="en-GB"/>
        </w:rPr>
        <w:t xml:space="preserve"> a fall </w:t>
      </w:r>
      <w:proofErr w:type="gramStart"/>
      <w:r>
        <w:rPr>
          <w:rFonts w:ascii="Times New Roman" w:hAnsi="Times New Roman" w:cs="Times New Roman"/>
          <w:sz w:val="24"/>
          <w:szCs w:val="24"/>
          <w:lang w:val="en-GB"/>
        </w:rPr>
        <w:t xml:space="preserve">of </w:t>
      </w:r>
      <w:r>
        <w:rPr>
          <w:rFonts w:ascii="Times New Roman" w:hAnsi="Times New Roman" w:cs="Times New Roman"/>
          <w:sz w:val="24"/>
          <w:szCs w:val="24"/>
        </w:rPr>
        <w:t xml:space="preserve"> 2099</w:t>
      </w:r>
      <w:proofErr w:type="gramEnd"/>
      <w:r>
        <w:rPr>
          <w:rFonts w:ascii="Times New Roman" w:hAnsi="Times New Roman" w:cs="Times New Roman"/>
          <w:sz w:val="24"/>
          <w:szCs w:val="24"/>
        </w:rPr>
        <w:t xml:space="preserve"> points and BSE SENSEX index</w:t>
      </w:r>
      <w:r>
        <w:rPr>
          <w:rFonts w:ascii="Times New Roman" w:hAnsi="Times New Roman" w:cs="Times New Roman"/>
          <w:sz w:val="24"/>
          <w:szCs w:val="24"/>
          <w:lang w:val="en-GB"/>
        </w:rPr>
        <w:t xml:space="preserve"> closed at</w:t>
      </w:r>
      <w:r>
        <w:rPr>
          <w:rFonts w:ascii="Times New Roman" w:hAnsi="Times New Roman" w:cs="Times New Roman"/>
          <w:sz w:val="24"/>
          <w:szCs w:val="24"/>
        </w:rPr>
        <w:t xml:space="preserve"> 28,869</w:t>
      </w:r>
      <w:r>
        <w:rPr>
          <w:rFonts w:ascii="Times New Roman" w:hAnsi="Times New Roman" w:cs="Times New Roman"/>
          <w:sz w:val="24"/>
          <w:szCs w:val="24"/>
          <w:lang w:val="en-GB"/>
        </w:rPr>
        <w:t>. A</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the number of cases and death</w:t>
      </w:r>
      <w:r>
        <w:rPr>
          <w:rFonts w:ascii="Times New Roman" w:hAnsi="Times New Roman" w:cs="Times New Roman"/>
          <w:sz w:val="24"/>
          <w:szCs w:val="24"/>
          <w:lang w:val="en-GB"/>
        </w:rPr>
        <w:t>s</w:t>
      </w:r>
      <w:r>
        <w:rPr>
          <w:rFonts w:ascii="Times New Roman" w:hAnsi="Times New Roman" w:cs="Times New Roman"/>
          <w:sz w:val="24"/>
          <w:szCs w:val="24"/>
        </w:rPr>
        <w:t xml:space="preserve"> r</w:t>
      </w:r>
      <w:proofErr w:type="spellStart"/>
      <w:r>
        <w:rPr>
          <w:rFonts w:ascii="Times New Roman" w:hAnsi="Times New Roman" w:cs="Times New Roman"/>
          <w:sz w:val="24"/>
          <w:szCs w:val="24"/>
          <w:lang w:val="en-GB"/>
        </w:rPr>
        <w:t>ose</w:t>
      </w:r>
      <w:proofErr w:type="spellEnd"/>
      <w:r>
        <w:rPr>
          <w:rFonts w:ascii="Times New Roman" w:hAnsi="Times New Roman" w:cs="Times New Roman"/>
          <w:sz w:val="24"/>
          <w:szCs w:val="24"/>
        </w:rPr>
        <w:t xml:space="preserve"> in India</w:t>
      </w:r>
      <w:r>
        <w:rPr>
          <w:rFonts w:ascii="Times New Roman" w:hAnsi="Times New Roman" w:cs="Times New Roman"/>
          <w:sz w:val="24"/>
          <w:szCs w:val="24"/>
          <w:lang w:val="en-GB"/>
        </w:rPr>
        <w:t>,</w:t>
      </w:r>
      <w:r>
        <w:rPr>
          <w:rFonts w:ascii="Times New Roman" w:hAnsi="Times New Roman" w:cs="Times New Roman"/>
          <w:sz w:val="24"/>
          <w:szCs w:val="24"/>
        </w:rPr>
        <w:t xml:space="preserve"> BSE SENSEX </w:t>
      </w:r>
      <w:r>
        <w:rPr>
          <w:rFonts w:ascii="Times New Roman" w:hAnsi="Times New Roman" w:cs="Times New Roman"/>
          <w:sz w:val="24"/>
          <w:szCs w:val="24"/>
          <w:lang w:val="en-GB"/>
        </w:rPr>
        <w:t xml:space="preserve">witnessed biggest fall in the history and fell by </w:t>
      </w:r>
      <w:r>
        <w:rPr>
          <w:rFonts w:ascii="Times New Roman" w:hAnsi="Times New Roman" w:cs="Times New Roman"/>
          <w:sz w:val="24"/>
          <w:szCs w:val="24"/>
        </w:rPr>
        <w:t xml:space="preserve">3934 points in </w:t>
      </w:r>
      <w:proofErr w:type="spellStart"/>
      <w:r>
        <w:rPr>
          <w:rFonts w:ascii="Times New Roman" w:hAnsi="Times New Roman" w:cs="Times New Roman"/>
          <w:sz w:val="24"/>
          <w:szCs w:val="24"/>
          <w:lang w:val="en-GB"/>
        </w:rPr>
        <w:t>intra day</w:t>
      </w:r>
      <w:proofErr w:type="spellEnd"/>
      <w:r>
        <w:rPr>
          <w:rFonts w:ascii="Times New Roman" w:hAnsi="Times New Roman" w:cs="Times New Roman"/>
          <w:sz w:val="24"/>
          <w:szCs w:val="24"/>
          <w:lang w:val="en-GB"/>
        </w:rPr>
        <w:t xml:space="preserve"> trading</w:t>
      </w:r>
      <w:r>
        <w:rPr>
          <w:rFonts w:ascii="Times New Roman" w:hAnsi="Times New Roman" w:cs="Times New Roman"/>
          <w:sz w:val="24"/>
          <w:szCs w:val="24"/>
        </w:rPr>
        <w:t xml:space="preserve"> on 23 March</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 lead</w:t>
      </w:r>
      <w:proofErr w:type="gramEnd"/>
      <w:r>
        <w:rPr>
          <w:rFonts w:ascii="Times New Roman" w:hAnsi="Times New Roman" w:cs="Times New Roman"/>
          <w:sz w:val="24"/>
          <w:szCs w:val="24"/>
        </w:rPr>
        <w:t xml:space="preserve"> to BSE SENSEX </w:t>
      </w:r>
      <w:r>
        <w:rPr>
          <w:rFonts w:ascii="Times New Roman" w:hAnsi="Times New Roman" w:cs="Times New Roman"/>
          <w:sz w:val="24"/>
          <w:szCs w:val="24"/>
          <w:lang w:val="en-GB"/>
        </w:rPr>
        <w:t xml:space="preserve">closing at </w:t>
      </w:r>
      <w:r>
        <w:rPr>
          <w:rFonts w:ascii="Times New Roman" w:hAnsi="Times New Roman" w:cs="Times New Roman"/>
          <w:sz w:val="24"/>
          <w:szCs w:val="24"/>
        </w:rPr>
        <w:t xml:space="preserve">25,981 </w:t>
      </w:r>
      <w:r>
        <w:rPr>
          <w:rFonts w:ascii="Times New Roman" w:hAnsi="Times New Roman" w:cs="Times New Roman"/>
          <w:sz w:val="24"/>
          <w:szCs w:val="24"/>
          <w:lang w:val="en-GB"/>
        </w:rPr>
        <w:t xml:space="preserve">as a result of </w:t>
      </w:r>
      <w:r>
        <w:rPr>
          <w:rFonts w:ascii="Times New Roman" w:hAnsi="Times New Roman" w:cs="Times New Roman"/>
          <w:sz w:val="24"/>
          <w:szCs w:val="24"/>
        </w:rPr>
        <w:t xml:space="preserve">1627 points fall </w:t>
      </w:r>
      <w:r>
        <w:rPr>
          <w:rFonts w:ascii="Times New Roman" w:hAnsi="Times New Roman" w:cs="Times New Roman"/>
          <w:sz w:val="24"/>
          <w:szCs w:val="24"/>
          <w:lang w:val="en-GB"/>
        </w:rPr>
        <w:t>by the end of the day</w:t>
      </w:r>
      <w:r>
        <w:rPr>
          <w:rFonts w:ascii="Times New Roman" w:hAnsi="Times New Roman" w:cs="Times New Roman"/>
          <w:sz w:val="24"/>
          <w:szCs w:val="24"/>
        </w:rPr>
        <w:t xml:space="preserve">. </w:t>
      </w:r>
    </w:p>
    <w:p w14:paraId="491AD5C2"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On 22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March 2020, Government of India called for a national shut down in the view of rising number of COVID cases.</w:t>
      </w:r>
    </w:p>
    <w:p w14:paraId="258753C3" w14:textId="77777777" w:rsidR="00663E3C" w:rsidRDefault="00663E3C">
      <w:pPr>
        <w:jc w:val="both"/>
        <w:rPr>
          <w:rFonts w:ascii="Times New Roman" w:hAnsi="Times New Roman" w:cs="Times New Roman"/>
          <w:sz w:val="24"/>
          <w:szCs w:val="24"/>
        </w:rPr>
      </w:pPr>
    </w:p>
    <w:p w14:paraId="53A522FA" w14:textId="77777777" w:rsidR="00663E3C" w:rsidRDefault="00775A4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14:anchorId="51E06CE2" wp14:editId="29BDEBA0">
            <wp:extent cx="5873750" cy="29768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3BA113" w14:textId="18F6C343" w:rsidR="00663E3C" w:rsidRDefault="00775A4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Graph-1</w:t>
      </w:r>
      <w:r w:rsidR="007F1C2D" w:rsidRPr="007F1C2D">
        <w:t xml:space="preserve"> </w:t>
      </w:r>
      <w:r w:rsidR="007F1C2D" w:rsidRPr="007F1C2D">
        <w:rPr>
          <w:rFonts w:ascii="Times New Roman" w:hAnsi="Times New Roman" w:cs="Times New Roman"/>
          <w:b/>
          <w:bCs/>
          <w:i/>
          <w:iCs/>
          <w:sz w:val="24"/>
          <w:szCs w:val="24"/>
        </w:rPr>
        <w:t>S&amp;P BSE SENSEX</w:t>
      </w:r>
    </w:p>
    <w:p w14:paraId="679EF79E" w14:textId="77777777" w:rsidR="00663E3C" w:rsidRDefault="00775A43">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Graph-1 shows the decline </w:t>
      </w:r>
      <w:r>
        <w:rPr>
          <w:rFonts w:ascii="Times New Roman" w:hAnsi="Times New Roman" w:cs="Times New Roman"/>
          <w:color w:val="000000" w:themeColor="text1"/>
          <w:sz w:val="24"/>
          <w:szCs w:val="24"/>
          <w:lang w:val="en-GB"/>
        </w:rPr>
        <w:t xml:space="preserve">in </w:t>
      </w:r>
      <w:r>
        <w:rPr>
          <w:rFonts w:ascii="Times New Roman" w:hAnsi="Times New Roman" w:cs="Times New Roman"/>
          <w:color w:val="000000" w:themeColor="text1"/>
          <w:sz w:val="24"/>
          <w:szCs w:val="24"/>
        </w:rPr>
        <w:t>BSE SENSEX index from 42,000 to 25,981 points</w:t>
      </w:r>
      <w:r>
        <w:rPr>
          <w:rFonts w:ascii="Times New Roman" w:hAnsi="Times New Roman" w:cs="Times New Roman"/>
          <w:color w:val="000000" w:themeColor="text1"/>
          <w:sz w:val="24"/>
          <w:szCs w:val="24"/>
          <w:lang w:val="en-GB"/>
        </w:rPr>
        <w:t xml:space="preserve"> which </w:t>
      </w:r>
      <w:proofErr w:type="gramStart"/>
      <w:r>
        <w:rPr>
          <w:rFonts w:ascii="Times New Roman" w:hAnsi="Times New Roman" w:cs="Times New Roman"/>
          <w:color w:val="000000" w:themeColor="text1"/>
          <w:sz w:val="24"/>
          <w:szCs w:val="24"/>
          <w:lang w:val="en-GB"/>
        </w:rPr>
        <w:t xml:space="preserve">lasted </w:t>
      </w:r>
      <w:r>
        <w:rPr>
          <w:rFonts w:ascii="Times New Roman" w:hAnsi="Times New Roman" w:cs="Times New Roman"/>
          <w:color w:val="000000" w:themeColor="text1"/>
          <w:sz w:val="24"/>
          <w:szCs w:val="24"/>
        </w:rPr>
        <w:t xml:space="preserve"> till</w:t>
      </w:r>
      <w:proofErr w:type="gramEnd"/>
      <w:r>
        <w:rPr>
          <w:rFonts w:ascii="Times New Roman" w:hAnsi="Times New Roman" w:cs="Times New Roman"/>
          <w:color w:val="000000" w:themeColor="text1"/>
          <w:sz w:val="24"/>
          <w:szCs w:val="24"/>
        </w:rPr>
        <w:t xml:space="preserve"> 23 March and after</w:t>
      </w:r>
      <w:r>
        <w:rPr>
          <w:rFonts w:ascii="Times New Roman" w:hAnsi="Times New Roman" w:cs="Times New Roman"/>
          <w:color w:val="000000" w:themeColor="text1"/>
          <w:sz w:val="24"/>
          <w:szCs w:val="24"/>
          <w:lang w:val="en-GB"/>
        </w:rPr>
        <w:t xml:space="preserve"> which </w:t>
      </w:r>
      <w:r>
        <w:rPr>
          <w:rFonts w:ascii="Times New Roman" w:hAnsi="Times New Roman" w:cs="Times New Roman"/>
          <w:color w:val="000000" w:themeColor="text1"/>
          <w:sz w:val="24"/>
          <w:szCs w:val="24"/>
        </w:rPr>
        <w:t xml:space="preserve"> graph shows </w:t>
      </w:r>
      <w:r>
        <w:rPr>
          <w:rFonts w:ascii="Times New Roman" w:hAnsi="Times New Roman" w:cs="Times New Roman"/>
          <w:color w:val="000000" w:themeColor="text1"/>
          <w:sz w:val="24"/>
          <w:szCs w:val="24"/>
          <w:lang w:val="en-GB"/>
        </w:rPr>
        <w:t xml:space="preserve">an </w:t>
      </w:r>
      <w:r>
        <w:rPr>
          <w:rFonts w:ascii="Times New Roman" w:hAnsi="Times New Roman" w:cs="Times New Roman"/>
          <w:color w:val="000000" w:themeColor="text1"/>
          <w:sz w:val="24"/>
          <w:szCs w:val="24"/>
        </w:rPr>
        <w:t>upward movement</w:t>
      </w:r>
      <w:r>
        <w:rPr>
          <w:rFonts w:ascii="Times New Roman" w:hAnsi="Times New Roman" w:cs="Times New Roman"/>
          <w:color w:val="000000" w:themeColor="text1"/>
          <w:sz w:val="24"/>
          <w:szCs w:val="24"/>
          <w:lang w:val="en-GB"/>
        </w:rPr>
        <w:t xml:space="preserve">, which was triggered by </w:t>
      </w:r>
      <w:r>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GB"/>
        </w:rPr>
        <w:t>various steps that the g</w:t>
      </w:r>
      <w:proofErr w:type="spellStart"/>
      <w:r>
        <w:rPr>
          <w:rFonts w:ascii="Times New Roman" w:hAnsi="Times New Roman" w:cs="Times New Roman"/>
          <w:color w:val="000000" w:themeColor="text1"/>
          <w:sz w:val="24"/>
          <w:szCs w:val="24"/>
        </w:rPr>
        <w:t>overnment</w:t>
      </w:r>
      <w:proofErr w:type="spellEnd"/>
      <w:r>
        <w:rPr>
          <w:rFonts w:ascii="Times New Roman" w:hAnsi="Times New Roman" w:cs="Times New Roman"/>
          <w:color w:val="000000" w:themeColor="text1"/>
          <w:sz w:val="24"/>
          <w:szCs w:val="24"/>
          <w:lang w:val="en-GB"/>
        </w:rPr>
        <w:t xml:space="preserve"> had</w:t>
      </w:r>
      <w:r>
        <w:rPr>
          <w:rFonts w:ascii="Times New Roman" w:hAnsi="Times New Roman" w:cs="Times New Roman"/>
          <w:color w:val="000000" w:themeColor="text1"/>
          <w:sz w:val="24"/>
          <w:szCs w:val="24"/>
        </w:rPr>
        <w:t xml:space="preserve"> taken </w:t>
      </w:r>
      <w:r>
        <w:rPr>
          <w:rFonts w:ascii="Times New Roman" w:hAnsi="Times New Roman" w:cs="Times New Roman"/>
          <w:color w:val="000000" w:themeColor="text1"/>
          <w:sz w:val="24"/>
          <w:szCs w:val="24"/>
          <w:lang w:val="en-GB"/>
        </w:rPr>
        <w:t xml:space="preserve">to support the </w:t>
      </w:r>
      <w:r>
        <w:rPr>
          <w:rFonts w:ascii="Times New Roman" w:hAnsi="Times New Roman" w:cs="Times New Roman"/>
          <w:color w:val="000000" w:themeColor="text1"/>
          <w:sz w:val="24"/>
          <w:szCs w:val="24"/>
        </w:rPr>
        <w:t xml:space="preserve">economy. </w:t>
      </w:r>
      <w:r>
        <w:rPr>
          <w:rFonts w:ascii="Times New Roman" w:hAnsi="Times New Roman" w:cs="Times New Roman"/>
          <w:color w:val="000000" w:themeColor="text1"/>
          <w:sz w:val="24"/>
          <w:szCs w:val="24"/>
          <w:lang w:val="en-GB"/>
        </w:rPr>
        <w:t>M</w:t>
      </w:r>
      <w:proofErr w:type="spellStart"/>
      <w:r>
        <w:rPr>
          <w:rFonts w:ascii="Times New Roman" w:hAnsi="Times New Roman" w:cs="Times New Roman"/>
          <w:color w:val="000000" w:themeColor="text1"/>
          <w:sz w:val="24"/>
          <w:szCs w:val="24"/>
        </w:rPr>
        <w:t>arket</w:t>
      </w:r>
      <w:proofErr w:type="spellEnd"/>
      <w:r>
        <w:rPr>
          <w:rFonts w:ascii="Times New Roman" w:hAnsi="Times New Roman" w:cs="Times New Roman"/>
          <w:color w:val="000000" w:themeColor="text1"/>
          <w:sz w:val="24"/>
          <w:szCs w:val="24"/>
        </w:rPr>
        <w:t xml:space="preserve"> shows a movement from 25,981 to 29,468 on 31 March 2020, this momentum </w:t>
      </w:r>
      <w:r>
        <w:rPr>
          <w:rFonts w:ascii="Times New Roman" w:hAnsi="Times New Roman" w:cs="Times New Roman"/>
          <w:color w:val="000000" w:themeColor="text1"/>
          <w:sz w:val="24"/>
          <w:szCs w:val="24"/>
          <w:lang w:val="en-GB"/>
        </w:rPr>
        <w:t xml:space="preserve">was seen </w:t>
      </w:r>
      <w:r>
        <w:rPr>
          <w:rFonts w:ascii="Times New Roman" w:hAnsi="Times New Roman" w:cs="Times New Roman"/>
          <w:color w:val="000000" w:themeColor="text1"/>
          <w:sz w:val="24"/>
          <w:szCs w:val="24"/>
        </w:rPr>
        <w:t>not only in the Indian capital Market but also across the</w:t>
      </w:r>
      <w:r>
        <w:rPr>
          <w:rFonts w:ascii="Times New Roman" w:hAnsi="Times New Roman" w:cs="Times New Roman"/>
          <w:color w:val="000000" w:themeColor="text1"/>
          <w:sz w:val="24"/>
          <w:szCs w:val="24"/>
          <w:lang w:val="en-GB"/>
        </w:rPr>
        <w:t xml:space="preserve"> globe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shape</w:t>
      </w:r>
      <w:r>
        <w:rPr>
          <w:rFonts w:ascii="Times New Roman" w:hAnsi="Times New Roman" w:cs="Times New Roman"/>
          <w:color w:val="000000" w:themeColor="text1"/>
          <w:sz w:val="24"/>
          <w:szCs w:val="24"/>
          <w:lang w:val="en-GB"/>
        </w:rPr>
        <w:t xml:space="preserve"> recovery </w:t>
      </w:r>
      <w:r>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graph </w:t>
      </w:r>
      <w:r>
        <w:rPr>
          <w:rFonts w:ascii="Times New Roman" w:hAnsi="Times New Roman" w:cs="Times New Roman"/>
          <w:color w:val="000000" w:themeColor="text1"/>
          <w:sz w:val="24"/>
          <w:szCs w:val="24"/>
          <w:lang w:val="en-GB"/>
        </w:rPr>
        <w:t xml:space="preserve">reflects the </w:t>
      </w:r>
      <w:r>
        <w:rPr>
          <w:rFonts w:ascii="Times New Roman" w:hAnsi="Times New Roman" w:cs="Times New Roman"/>
          <w:color w:val="000000" w:themeColor="text1"/>
          <w:sz w:val="24"/>
          <w:szCs w:val="24"/>
        </w:rPr>
        <w:t xml:space="preserve">role played by the Government of India and RBI </w:t>
      </w:r>
      <w:r>
        <w:rPr>
          <w:rFonts w:ascii="Times New Roman" w:hAnsi="Times New Roman" w:cs="Times New Roman"/>
          <w:color w:val="000000" w:themeColor="text1"/>
          <w:sz w:val="24"/>
          <w:szCs w:val="24"/>
          <w:lang w:val="en-GB"/>
        </w:rPr>
        <w:t xml:space="preserve">to support the economy and their impact on the capital markets. </w:t>
      </w:r>
      <w:r w:rsidR="008D55BE">
        <w:rPr>
          <w:rFonts w:ascii="Times New Roman" w:hAnsi="Times New Roman" w:cs="Times New Roman"/>
          <w:color w:val="000000" w:themeColor="text1"/>
          <w:sz w:val="24"/>
          <w:szCs w:val="24"/>
          <w:lang w:val="en-GB"/>
        </w:rPr>
        <w:t>This V shaped recovery is not seen only in Indian stock market but also in the world stock market due to the announcement and aids by the Apex bank and Government of the economy.</w:t>
      </w:r>
      <w:r w:rsidR="007451F1">
        <w:rPr>
          <w:rFonts w:ascii="Times New Roman" w:hAnsi="Times New Roman" w:cs="Times New Roman"/>
          <w:color w:val="000000" w:themeColor="text1"/>
          <w:sz w:val="24"/>
          <w:szCs w:val="24"/>
          <w:lang w:val="en-GB"/>
        </w:rPr>
        <w:t xml:space="preserve"> The v shape recovery for the economy was also seen in India and rest of the world.</w:t>
      </w:r>
    </w:p>
    <w:p w14:paraId="588E5E8F" w14:textId="77777777" w:rsidR="00663E3C" w:rsidRDefault="00663E3C">
      <w:pPr>
        <w:spacing w:after="0"/>
        <w:rPr>
          <w:rFonts w:ascii="Times New Roman" w:hAnsi="Times New Roman" w:cs="Times New Roman"/>
          <w:sz w:val="24"/>
          <w:szCs w:val="24"/>
        </w:rPr>
      </w:pPr>
    </w:p>
    <w:p w14:paraId="68CE8A6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6A0BEA7" w14:textId="77777777" w:rsidR="00663E3C" w:rsidRDefault="00775A43">
      <w:pPr>
        <w:jc w:val="both"/>
        <w:rPr>
          <w:rFonts w:ascii="Times New Roman" w:hAnsi="Times New Roman" w:cs="Times New Roman"/>
          <w:sz w:val="24"/>
          <w:szCs w:val="24"/>
          <w:lang w:val="en-GB"/>
        </w:rPr>
      </w:pP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The Government of India </w:t>
      </w:r>
      <w:r>
        <w:rPr>
          <w:rFonts w:ascii="Times New Roman" w:hAnsi="Times New Roman" w:cs="Times New Roman"/>
          <w:sz w:val="24"/>
          <w:szCs w:val="24"/>
          <w:lang w:val="en-GB"/>
        </w:rPr>
        <w:t xml:space="preserve">declared a </w:t>
      </w:r>
      <w:r>
        <w:rPr>
          <w:rFonts w:ascii="Times New Roman" w:hAnsi="Times New Roman" w:cs="Times New Roman"/>
          <w:sz w:val="24"/>
          <w:szCs w:val="24"/>
        </w:rPr>
        <w:t xml:space="preserve">complete </w:t>
      </w:r>
      <w:r>
        <w:rPr>
          <w:rFonts w:ascii="Times New Roman" w:hAnsi="Times New Roman" w:cs="Times New Roman"/>
          <w:sz w:val="24"/>
          <w:szCs w:val="24"/>
          <w:lang w:val="en-GB"/>
        </w:rPr>
        <w:t xml:space="preserve">shut down for </w:t>
      </w:r>
      <w:r>
        <w:rPr>
          <w:rFonts w:ascii="Times New Roman" w:hAnsi="Times New Roman" w:cs="Times New Roman"/>
          <w:sz w:val="24"/>
          <w:szCs w:val="24"/>
        </w:rPr>
        <w:t>21 days,</w:t>
      </w:r>
      <w:r>
        <w:rPr>
          <w:rFonts w:ascii="Times New Roman" w:hAnsi="Times New Roman" w:cs="Times New Roman"/>
          <w:sz w:val="24"/>
          <w:szCs w:val="24"/>
          <w:lang w:val="en-GB"/>
        </w:rPr>
        <w:t xml:space="preserve"> while </w:t>
      </w:r>
      <w:r>
        <w:rPr>
          <w:rFonts w:ascii="Times New Roman" w:hAnsi="Times New Roman" w:cs="Times New Roman"/>
          <w:sz w:val="24"/>
          <w:szCs w:val="24"/>
        </w:rPr>
        <w:t>RBI enhanced short term liquidity for state government</w:t>
      </w:r>
      <w:r>
        <w:rPr>
          <w:rFonts w:ascii="Times New Roman" w:hAnsi="Times New Roman" w:cs="Times New Roman"/>
          <w:sz w:val="24"/>
          <w:szCs w:val="24"/>
          <w:lang w:val="en-GB"/>
        </w:rPr>
        <w:t>s</w:t>
      </w:r>
      <w:r>
        <w:rPr>
          <w:rFonts w:ascii="Times New Roman" w:hAnsi="Times New Roman" w:cs="Times New Roman"/>
          <w:sz w:val="24"/>
          <w:szCs w:val="24"/>
        </w:rPr>
        <w:t xml:space="preserve">, relaxed export repatriation limit from 9 months to 15 months and all commercial, NBFCs, cooperative banks and all India financial institutions were </w:t>
      </w:r>
      <w:r>
        <w:rPr>
          <w:rFonts w:ascii="Times New Roman" w:hAnsi="Times New Roman" w:cs="Times New Roman"/>
          <w:sz w:val="24"/>
          <w:szCs w:val="24"/>
          <w:lang w:val="en-GB"/>
        </w:rPr>
        <w:t xml:space="preserve">asked to provide </w:t>
      </w:r>
      <w:r>
        <w:rPr>
          <w:rFonts w:ascii="Times New Roman" w:hAnsi="Times New Roman" w:cs="Times New Roman"/>
          <w:sz w:val="24"/>
          <w:szCs w:val="24"/>
        </w:rPr>
        <w:t xml:space="preserve">a moratorium of </w:t>
      </w:r>
      <w:r w:rsidR="007451F1">
        <w:rPr>
          <w:rFonts w:ascii="Times New Roman" w:hAnsi="Times New Roman" w:cs="Times New Roman"/>
          <w:sz w:val="24"/>
          <w:szCs w:val="24"/>
        </w:rPr>
        <w:t>six</w:t>
      </w:r>
      <w:r>
        <w:rPr>
          <w:rFonts w:ascii="Times New Roman" w:hAnsi="Times New Roman" w:cs="Times New Roman"/>
          <w:sz w:val="24"/>
          <w:szCs w:val="24"/>
        </w:rPr>
        <w:t xml:space="preserve"> months on</w:t>
      </w:r>
      <w:r>
        <w:rPr>
          <w:rFonts w:ascii="Times New Roman" w:hAnsi="Times New Roman" w:cs="Times New Roman"/>
          <w:sz w:val="24"/>
          <w:szCs w:val="24"/>
          <w:lang w:val="en-GB"/>
        </w:rPr>
        <w:t xml:space="preserve"> loan re</w:t>
      </w:r>
      <w:r>
        <w:rPr>
          <w:rFonts w:ascii="Times New Roman" w:hAnsi="Times New Roman" w:cs="Times New Roman"/>
          <w:sz w:val="24"/>
          <w:szCs w:val="24"/>
        </w:rPr>
        <w:t>payment</w:t>
      </w:r>
      <w:r>
        <w:rPr>
          <w:rFonts w:ascii="Times New Roman" w:hAnsi="Times New Roman" w:cs="Times New Roman"/>
          <w:sz w:val="24"/>
          <w:szCs w:val="24"/>
          <w:lang w:val="en-GB"/>
        </w:rPr>
        <w:t>s</w:t>
      </w:r>
      <w:r w:rsidR="007451F1">
        <w:rPr>
          <w:rFonts w:ascii="Times New Roman" w:hAnsi="Times New Roman" w:cs="Times New Roman"/>
          <w:sz w:val="24"/>
          <w:szCs w:val="24"/>
          <w:lang w:val="en-GB"/>
        </w:rPr>
        <w:t xml:space="preserve"> which help the individuals, corporate, MSME and other sections</w:t>
      </w:r>
      <w:r>
        <w:rPr>
          <w:rFonts w:ascii="Times New Roman" w:hAnsi="Times New Roman" w:cs="Times New Roman"/>
          <w:sz w:val="24"/>
          <w:szCs w:val="24"/>
          <w:lang w:val="en-GB"/>
        </w:rPr>
        <w:t xml:space="preserve"> </w:t>
      </w:r>
      <w:r w:rsidR="007451F1">
        <w:rPr>
          <w:rFonts w:ascii="Times New Roman" w:hAnsi="Times New Roman" w:cs="Times New Roman"/>
          <w:sz w:val="24"/>
          <w:szCs w:val="24"/>
          <w:lang w:val="en-GB"/>
        </w:rPr>
        <w:t>to pay their debts for specific time periods.</w:t>
      </w:r>
    </w:p>
    <w:p w14:paraId="0958DE02"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In </w:t>
      </w:r>
      <w:r>
        <w:rPr>
          <w:rFonts w:ascii="Times New Roman" w:hAnsi="Times New Roman" w:cs="Times New Roman"/>
          <w:sz w:val="24"/>
          <w:szCs w:val="24"/>
        </w:rPr>
        <w:t xml:space="preserve">March RBI </w:t>
      </w:r>
      <w:r>
        <w:rPr>
          <w:rFonts w:ascii="Times New Roman" w:hAnsi="Times New Roman" w:cs="Times New Roman"/>
          <w:sz w:val="24"/>
          <w:szCs w:val="24"/>
          <w:lang w:val="en-GB"/>
        </w:rPr>
        <w:t xml:space="preserve">reduced </w:t>
      </w:r>
      <w:r>
        <w:rPr>
          <w:rFonts w:ascii="Times New Roman" w:hAnsi="Times New Roman" w:cs="Times New Roman"/>
          <w:sz w:val="24"/>
          <w:szCs w:val="24"/>
        </w:rPr>
        <w:t xml:space="preserve">the Repo rate by 75 basis points to 4.4 percent and Reverse Repo Rate by 90 basis points to 4 percent as part of measures </w:t>
      </w:r>
      <w:r>
        <w:rPr>
          <w:rFonts w:ascii="Times New Roman" w:hAnsi="Times New Roman" w:cs="Times New Roman"/>
          <w:sz w:val="24"/>
          <w:szCs w:val="24"/>
          <w:lang w:val="en-GB"/>
        </w:rPr>
        <w:t xml:space="preserve">to boost growth and support the </w:t>
      </w:r>
      <w:r w:rsidR="00D642A5">
        <w:rPr>
          <w:rFonts w:ascii="Times New Roman" w:hAnsi="Times New Roman" w:cs="Times New Roman"/>
          <w:sz w:val="24"/>
          <w:szCs w:val="24"/>
          <w:lang w:val="en-GB"/>
        </w:rPr>
        <w:t>industries</w:t>
      </w:r>
      <w:r>
        <w:rPr>
          <w:rFonts w:ascii="Times New Roman" w:hAnsi="Times New Roman" w:cs="Times New Roman"/>
          <w:sz w:val="24"/>
          <w:szCs w:val="24"/>
          <w:lang w:val="en-GB"/>
        </w:rPr>
        <w:t xml:space="preserve"> and MSMEs</w:t>
      </w:r>
      <w:r w:rsidR="009E03F1">
        <w:rPr>
          <w:rFonts w:ascii="Times New Roman" w:hAnsi="Times New Roman" w:cs="Times New Roman"/>
          <w:sz w:val="24"/>
          <w:szCs w:val="24"/>
          <w:lang w:val="en-GB"/>
        </w:rPr>
        <w:t xml:space="preserve"> and households to sustain in the pandemic time period.</w:t>
      </w:r>
      <w:r>
        <w:rPr>
          <w:rFonts w:ascii="Times New Roman" w:hAnsi="Times New Roman" w:cs="Times New Roman"/>
          <w:sz w:val="24"/>
          <w:szCs w:val="24"/>
        </w:rPr>
        <w:t xml:space="preserve">  The government</w:t>
      </w:r>
      <w:r>
        <w:rPr>
          <w:rFonts w:ascii="Times New Roman" w:hAnsi="Times New Roman" w:cs="Times New Roman"/>
          <w:sz w:val="24"/>
          <w:szCs w:val="24"/>
          <w:lang w:val="en-GB"/>
        </w:rPr>
        <w:t xml:space="preserve"> of India came out with various other measures which made future look brighter despite the rising COVID cases. It is due to these measures that we see a V-shape recovery of the Indian </w:t>
      </w:r>
      <w:r>
        <w:rPr>
          <w:rFonts w:ascii="Times New Roman" w:hAnsi="Times New Roman" w:cs="Times New Roman"/>
          <w:sz w:val="24"/>
          <w:szCs w:val="24"/>
        </w:rPr>
        <w:t>Capital Market.</w:t>
      </w:r>
      <w:r w:rsidR="00D642A5">
        <w:rPr>
          <w:rFonts w:ascii="Times New Roman" w:hAnsi="Times New Roman" w:cs="Times New Roman"/>
          <w:sz w:val="24"/>
          <w:szCs w:val="24"/>
        </w:rPr>
        <w:t xml:space="preserve"> </w:t>
      </w:r>
      <w:r w:rsidR="00D642A5">
        <w:rPr>
          <w:rFonts w:ascii="Times New Roman" w:hAnsi="Times New Roman" w:cs="Times New Roman"/>
          <w:sz w:val="24"/>
          <w:szCs w:val="24"/>
        </w:rPr>
        <w:lastRenderedPageBreak/>
        <w:t xml:space="preserve">The overall economy was under the extreme stress and hence the support from the government and policies amendments by the RBI helped the economy to </w:t>
      </w:r>
      <w:r w:rsidR="0088623C">
        <w:rPr>
          <w:rFonts w:ascii="Times New Roman" w:hAnsi="Times New Roman" w:cs="Times New Roman"/>
          <w:sz w:val="24"/>
          <w:szCs w:val="24"/>
        </w:rPr>
        <w:t>deal with</w:t>
      </w:r>
      <w:r w:rsidR="00D642A5">
        <w:rPr>
          <w:rFonts w:ascii="Times New Roman" w:hAnsi="Times New Roman" w:cs="Times New Roman"/>
          <w:sz w:val="24"/>
          <w:szCs w:val="24"/>
        </w:rPr>
        <w:t xml:space="preserve"> the situation and helped to make the various recommendations to be included in the upcoming budget and prepared themselves for the future also.   </w:t>
      </w:r>
    </w:p>
    <w:p w14:paraId="314995B8" w14:textId="77777777" w:rsidR="009E03F1" w:rsidRDefault="00775A43" w:rsidP="009E03F1">
      <w:pPr>
        <w:jc w:val="both"/>
        <w:rPr>
          <w:rFonts w:ascii="Times New Roman" w:hAnsi="Times New Roman" w:cs="Times New Roman"/>
          <w:sz w:val="24"/>
          <w:szCs w:val="24"/>
          <w:lang w:val="en-GB"/>
        </w:rPr>
      </w:pPr>
      <w:r>
        <w:rPr>
          <w:rFonts w:ascii="Times New Roman" w:hAnsi="Times New Roman" w:cs="Times New Roman"/>
          <w:sz w:val="24"/>
          <w:szCs w:val="24"/>
        </w:rPr>
        <w:t xml:space="preserve">Within the constraints </w:t>
      </w:r>
      <w:r>
        <w:rPr>
          <w:rFonts w:ascii="Times New Roman" w:hAnsi="Times New Roman" w:cs="Times New Roman"/>
          <w:sz w:val="24"/>
          <w:szCs w:val="24"/>
          <w:lang w:val="en-GB"/>
        </w:rPr>
        <w:t xml:space="preserve">as </w:t>
      </w:r>
      <w:r>
        <w:rPr>
          <w:rFonts w:ascii="Times New Roman" w:hAnsi="Times New Roman" w:cs="Times New Roman"/>
          <w:sz w:val="24"/>
          <w:szCs w:val="24"/>
        </w:rPr>
        <w:t>discussed above</w:t>
      </w:r>
      <w:r>
        <w:rPr>
          <w:rFonts w:ascii="Times New Roman" w:hAnsi="Times New Roman" w:cs="Times New Roman"/>
          <w:sz w:val="24"/>
          <w:szCs w:val="24"/>
          <w:lang w:val="en-GB"/>
        </w:rPr>
        <w:t xml:space="preserve">, I have </w:t>
      </w:r>
      <w:r>
        <w:rPr>
          <w:rFonts w:ascii="Times New Roman" w:hAnsi="Times New Roman" w:cs="Times New Roman"/>
          <w:sz w:val="24"/>
          <w:szCs w:val="24"/>
        </w:rPr>
        <w:t xml:space="preserve">the following </w:t>
      </w:r>
      <w:r>
        <w:rPr>
          <w:rFonts w:ascii="Times New Roman" w:hAnsi="Times New Roman" w:cs="Times New Roman"/>
          <w:sz w:val="24"/>
          <w:szCs w:val="24"/>
          <w:lang w:val="en-GB"/>
        </w:rPr>
        <w:t xml:space="preserve">recommendations to </w:t>
      </w:r>
      <w:r>
        <w:rPr>
          <w:rFonts w:ascii="Times New Roman" w:hAnsi="Times New Roman" w:cs="Times New Roman"/>
          <w:sz w:val="24"/>
          <w:szCs w:val="24"/>
        </w:rPr>
        <w:t>be consider</w:t>
      </w:r>
      <w:r>
        <w:rPr>
          <w:rFonts w:ascii="Times New Roman" w:hAnsi="Times New Roman" w:cs="Times New Roman"/>
          <w:sz w:val="24"/>
          <w:szCs w:val="24"/>
          <w:lang w:val="en-GB"/>
        </w:rPr>
        <w:t xml:space="preserve">ed in order to help Indian economy </w:t>
      </w:r>
      <w:r w:rsidR="009E03F1">
        <w:rPr>
          <w:rFonts w:ascii="Times New Roman" w:hAnsi="Times New Roman" w:cs="Times New Roman"/>
          <w:sz w:val="24"/>
          <w:szCs w:val="24"/>
          <w:lang w:val="en-GB"/>
        </w:rPr>
        <w:t>to recover V shaped in future prospects when such contingencies occur and preparation for the future –</w:t>
      </w:r>
    </w:p>
    <w:p w14:paraId="6F018703"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increase the budget for healthcare facilities and medicinal industries must be prepared for the essential medicine that is required in case of pandemic.</w:t>
      </w:r>
    </w:p>
    <w:p w14:paraId="28A56FC2"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sectors must be more flexible in their working structure and provides the work from home to certain segment of employees on rotation basis or permanently.</w:t>
      </w:r>
    </w:p>
    <w:p w14:paraId="6DBD2E14"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include the online learning in their curriculum and provide the ease of learning and development.</w:t>
      </w:r>
    </w:p>
    <w:p w14:paraId="0D9DB5D9" w14:textId="77777777" w:rsidR="007451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FIIs investment </w:t>
      </w:r>
      <w:r w:rsidR="007451F1">
        <w:rPr>
          <w:rFonts w:ascii="Times New Roman" w:hAnsi="Times New Roman" w:cs="Times New Roman"/>
          <w:sz w:val="24"/>
          <w:szCs w:val="24"/>
          <w:lang w:val="en-GB"/>
        </w:rPr>
        <w:t>ceiling should be implemented by the SEBI so that the sudden impact on the stock market can be controlled.</w:t>
      </w:r>
    </w:p>
    <w:p w14:paraId="7655ED9E" w14:textId="77777777" w:rsidR="009E03F1" w:rsidRPr="009E03F1" w:rsidRDefault="009E03F1" w:rsidP="007451F1">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989B18B"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26D181C"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lang w:val="en-GB"/>
        </w:rPr>
        <w:t xml:space="preserve">e corona virus induced </w:t>
      </w:r>
      <w:r>
        <w:rPr>
          <w:rFonts w:ascii="Times New Roman" w:hAnsi="Times New Roman" w:cs="Times New Roman"/>
          <w:color w:val="000000" w:themeColor="text1"/>
          <w:sz w:val="24"/>
          <w:szCs w:val="24"/>
        </w:rPr>
        <w:t xml:space="preserve">pandemic has </w:t>
      </w:r>
      <w:r>
        <w:rPr>
          <w:rFonts w:ascii="Times New Roman" w:hAnsi="Times New Roman" w:cs="Times New Roman"/>
          <w:color w:val="000000" w:themeColor="text1"/>
          <w:sz w:val="24"/>
          <w:szCs w:val="24"/>
          <w:lang w:val="en-GB"/>
        </w:rPr>
        <w:t xml:space="preserve">created a </w:t>
      </w:r>
      <w:r>
        <w:rPr>
          <w:rFonts w:ascii="Times New Roman" w:hAnsi="Times New Roman" w:cs="Times New Roman"/>
          <w:color w:val="000000" w:themeColor="text1"/>
          <w:sz w:val="24"/>
          <w:szCs w:val="24"/>
        </w:rPr>
        <w:t xml:space="preserve">challenge </w:t>
      </w:r>
      <w:r>
        <w:rPr>
          <w:rFonts w:ascii="Times New Roman" w:hAnsi="Times New Roman" w:cs="Times New Roman"/>
          <w:color w:val="000000" w:themeColor="text1"/>
          <w:sz w:val="24"/>
          <w:szCs w:val="24"/>
          <w:lang w:val="en-GB"/>
        </w:rPr>
        <w:t xml:space="preserve">that has never been seen before </w:t>
      </w:r>
      <w:r>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Indian </w:t>
      </w:r>
      <w:r>
        <w:rPr>
          <w:rFonts w:ascii="Times New Roman" w:hAnsi="Times New Roman" w:cs="Times New Roman"/>
          <w:color w:val="000000" w:themeColor="text1"/>
          <w:sz w:val="24"/>
          <w:szCs w:val="24"/>
          <w:lang w:val="en-GB"/>
        </w:rPr>
        <w:t>economy</w:t>
      </w:r>
      <w:r>
        <w:rPr>
          <w:rFonts w:ascii="Times New Roman" w:hAnsi="Times New Roman" w:cs="Times New Roman"/>
          <w:color w:val="000000" w:themeColor="text1"/>
          <w:sz w:val="24"/>
          <w:szCs w:val="24"/>
        </w:rPr>
        <w:t>. The BSE SENSEX index show</w:t>
      </w:r>
      <w:r>
        <w:rPr>
          <w:rFonts w:ascii="Times New Roman" w:hAnsi="Times New Roman" w:cs="Times New Roman"/>
          <w:color w:val="000000" w:themeColor="text1"/>
          <w:sz w:val="24"/>
          <w:szCs w:val="24"/>
          <w:lang w:val="en-GB"/>
        </w:rPr>
        <w:t xml:space="preserve">n a great fluctuation in the </w:t>
      </w:r>
      <w:r>
        <w:rPr>
          <w:rFonts w:ascii="Times New Roman" w:hAnsi="Times New Roman" w:cs="Times New Roman"/>
          <w:color w:val="000000" w:themeColor="text1"/>
          <w:sz w:val="24"/>
          <w:szCs w:val="24"/>
        </w:rPr>
        <w:t xml:space="preserve">three months </w:t>
      </w:r>
      <w:r>
        <w:rPr>
          <w:rFonts w:ascii="Times New Roman" w:hAnsi="Times New Roman" w:cs="Times New Roman"/>
          <w:color w:val="000000" w:themeColor="text1"/>
          <w:sz w:val="24"/>
          <w:szCs w:val="24"/>
          <w:lang w:val="en-GB"/>
        </w:rPr>
        <w:t xml:space="preserve">under the review. However, these fluctuations </w:t>
      </w:r>
      <w:proofErr w:type="gramStart"/>
      <w:r w:rsidR="007451F1">
        <w:rPr>
          <w:rFonts w:ascii="Times New Roman" w:hAnsi="Times New Roman" w:cs="Times New Roman"/>
          <w:color w:val="000000" w:themeColor="text1"/>
          <w:sz w:val="24"/>
          <w:szCs w:val="24"/>
          <w:lang w:val="en-GB"/>
        </w:rPr>
        <w:t>was</w:t>
      </w:r>
      <w:proofErr w:type="gramEnd"/>
      <w:r w:rsidR="007451F1">
        <w:rPr>
          <w:rFonts w:ascii="Times New Roman" w:hAnsi="Times New Roman" w:cs="Times New Roman"/>
          <w:color w:val="000000" w:themeColor="text1"/>
          <w:sz w:val="24"/>
          <w:szCs w:val="24"/>
          <w:lang w:val="en-GB"/>
        </w:rPr>
        <w:t xml:space="preserve"> not seen for the first time in the capital market previously also we have faced the same situation but the recovery of market after the fall has shown a dramatic increase after every fall. </w:t>
      </w:r>
    </w:p>
    <w:p w14:paraId="7E42B240"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While the </w:t>
      </w:r>
      <w:r>
        <w:rPr>
          <w:rFonts w:ascii="Times New Roman" w:hAnsi="Times New Roman" w:cs="Times New Roman"/>
          <w:color w:val="000000" w:themeColor="text1"/>
          <w:sz w:val="24"/>
          <w:szCs w:val="24"/>
        </w:rPr>
        <w:t>nationwide lock down</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seem to </w:t>
      </w:r>
      <w:r>
        <w:rPr>
          <w:rFonts w:ascii="Times New Roman" w:hAnsi="Times New Roman" w:cs="Times New Roman"/>
          <w:color w:val="000000" w:themeColor="text1"/>
          <w:sz w:val="24"/>
          <w:szCs w:val="24"/>
          <w:lang w:val="en-GB"/>
        </w:rPr>
        <w:t>have returned and likely to stay for a while t</w:t>
      </w:r>
      <w:r>
        <w:rPr>
          <w:rFonts w:ascii="Times New Roman" w:hAnsi="Times New Roman" w:cs="Times New Roman"/>
          <w:color w:val="000000" w:themeColor="text1"/>
          <w:sz w:val="24"/>
          <w:szCs w:val="24"/>
        </w:rPr>
        <w:t xml:space="preserve">he Central government and the RBI </w:t>
      </w:r>
      <w:r>
        <w:rPr>
          <w:rFonts w:ascii="Times New Roman" w:hAnsi="Times New Roman" w:cs="Times New Roman"/>
          <w:color w:val="000000" w:themeColor="text1"/>
          <w:sz w:val="24"/>
          <w:szCs w:val="24"/>
          <w:lang w:val="en-GB"/>
        </w:rPr>
        <w:t xml:space="preserve">appear to </w:t>
      </w:r>
      <w:r>
        <w:rPr>
          <w:rFonts w:ascii="Times New Roman" w:hAnsi="Times New Roman" w:cs="Times New Roman"/>
          <w:color w:val="000000" w:themeColor="text1"/>
          <w:sz w:val="24"/>
          <w:szCs w:val="24"/>
        </w:rPr>
        <w:t xml:space="preserve">have recognized the challenge and </w:t>
      </w:r>
      <w:r>
        <w:rPr>
          <w:rFonts w:ascii="Times New Roman" w:hAnsi="Times New Roman" w:cs="Times New Roman"/>
          <w:color w:val="000000" w:themeColor="text1"/>
          <w:sz w:val="24"/>
          <w:szCs w:val="24"/>
          <w:lang w:val="en-GB"/>
        </w:rPr>
        <w:t xml:space="preserve">are </w:t>
      </w:r>
      <w:r>
        <w:rPr>
          <w:rFonts w:ascii="Times New Roman" w:hAnsi="Times New Roman" w:cs="Times New Roman"/>
          <w:color w:val="000000" w:themeColor="text1"/>
          <w:sz w:val="24"/>
          <w:szCs w:val="24"/>
        </w:rPr>
        <w:t>respond</w:t>
      </w:r>
      <w:proofErr w:type="spellStart"/>
      <w:r>
        <w:rPr>
          <w:rFonts w:ascii="Times New Roman" w:hAnsi="Times New Roman" w:cs="Times New Roman"/>
          <w:color w:val="000000" w:themeColor="text1"/>
          <w:sz w:val="24"/>
          <w:szCs w:val="24"/>
          <w:lang w:val="en-GB"/>
        </w:rPr>
        <w:t>ing</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in order to help</w:t>
      </w:r>
      <w:r>
        <w:rPr>
          <w:rFonts w:ascii="Times New Roman" w:hAnsi="Times New Roman" w:cs="Times New Roman"/>
          <w:color w:val="000000" w:themeColor="text1"/>
          <w:sz w:val="24"/>
          <w:szCs w:val="24"/>
        </w:rPr>
        <w:t xml:space="preserve"> the market and the </w:t>
      </w:r>
      <w:r>
        <w:rPr>
          <w:rFonts w:ascii="Times New Roman" w:hAnsi="Times New Roman" w:cs="Times New Roman"/>
          <w:color w:val="000000" w:themeColor="text1"/>
          <w:sz w:val="24"/>
          <w:szCs w:val="24"/>
          <w:lang w:val="en-GB"/>
        </w:rPr>
        <w:t xml:space="preserve">overall </w:t>
      </w:r>
      <w:r>
        <w:rPr>
          <w:rFonts w:ascii="Times New Roman" w:hAnsi="Times New Roman" w:cs="Times New Roman"/>
          <w:color w:val="000000" w:themeColor="text1"/>
          <w:sz w:val="24"/>
          <w:szCs w:val="24"/>
        </w:rPr>
        <w:t xml:space="preserve">economy overcome from </w:t>
      </w:r>
      <w:proofErr w:type="spellStart"/>
      <w:r>
        <w:rPr>
          <w:rFonts w:ascii="Times New Roman" w:hAnsi="Times New Roman" w:cs="Times New Roman"/>
          <w:color w:val="000000" w:themeColor="text1"/>
          <w:sz w:val="24"/>
          <w:szCs w:val="24"/>
        </w:rPr>
        <w:t>th</w:t>
      </w:r>
      <w:proofErr w:type="spellEnd"/>
      <w:r>
        <w:rPr>
          <w:rFonts w:ascii="Times New Roman" w:hAnsi="Times New Roman" w:cs="Times New Roman"/>
          <w:color w:val="000000" w:themeColor="text1"/>
          <w:sz w:val="24"/>
          <w:szCs w:val="24"/>
          <w:lang w:val="en-GB"/>
        </w:rPr>
        <w:t>e</w:t>
      </w:r>
      <w:r>
        <w:rPr>
          <w:rFonts w:ascii="Times New Roman" w:hAnsi="Times New Roman" w:cs="Times New Roman"/>
          <w:color w:val="000000" w:themeColor="text1"/>
          <w:sz w:val="24"/>
          <w:szCs w:val="24"/>
        </w:rPr>
        <w:t xml:space="preserve"> pandemic</w:t>
      </w:r>
      <w:r>
        <w:rPr>
          <w:rFonts w:ascii="Times New Roman" w:hAnsi="Times New Roman" w:cs="Times New Roman"/>
          <w:color w:val="000000" w:themeColor="text1"/>
          <w:sz w:val="24"/>
          <w:szCs w:val="24"/>
          <w:lang w:val="en-GB"/>
        </w:rPr>
        <w:t>.</w:t>
      </w:r>
    </w:p>
    <w:p w14:paraId="5FBD3769" w14:textId="77777777" w:rsidR="00663E3C" w:rsidRDefault="00775A43">
      <w:pPr>
        <w:jc w:val="both"/>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 xml:space="preserve">However, the current government </w:t>
      </w:r>
      <w:r>
        <w:rPr>
          <w:rFonts w:ascii="Times New Roman" w:hAnsi="Times New Roman" w:cs="Times New Roman"/>
          <w:color w:val="000000" w:themeColor="text1"/>
          <w:sz w:val="24"/>
          <w:szCs w:val="24"/>
        </w:rPr>
        <w:t xml:space="preserve">response should be </w:t>
      </w:r>
      <w:r>
        <w:rPr>
          <w:rFonts w:ascii="Times New Roman" w:hAnsi="Times New Roman" w:cs="Times New Roman"/>
          <w:color w:val="000000" w:themeColor="text1"/>
          <w:sz w:val="24"/>
          <w:szCs w:val="24"/>
          <w:lang w:val="en-GB"/>
        </w:rPr>
        <w:t xml:space="preserve">treated </w:t>
      </w:r>
      <w:r>
        <w:rPr>
          <w:rFonts w:ascii="Times New Roman" w:hAnsi="Times New Roman" w:cs="Times New Roman"/>
          <w:color w:val="000000" w:themeColor="text1"/>
          <w:sz w:val="24"/>
          <w:szCs w:val="24"/>
        </w:rPr>
        <w:t xml:space="preserve">just </w:t>
      </w:r>
      <w:r>
        <w:rPr>
          <w:rFonts w:ascii="Times New Roman" w:hAnsi="Times New Roman" w:cs="Times New Roman"/>
          <w:color w:val="000000" w:themeColor="text1"/>
          <w:sz w:val="24"/>
          <w:szCs w:val="24"/>
          <w:lang w:val="en-GB"/>
        </w:rPr>
        <w:t xml:space="preserve">as a </w:t>
      </w:r>
      <w:r>
        <w:rPr>
          <w:rFonts w:ascii="Times New Roman" w:hAnsi="Times New Roman" w:cs="Times New Roman"/>
          <w:color w:val="000000" w:themeColor="text1"/>
          <w:sz w:val="24"/>
          <w:szCs w:val="24"/>
        </w:rPr>
        <w:t>beginning. The policy maker</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the Government need to prepare to scale up the response as the events unfold </w:t>
      </w:r>
      <w:r>
        <w:rPr>
          <w:rFonts w:ascii="Times New Roman" w:hAnsi="Times New Roman" w:cs="Times New Roman"/>
          <w:color w:val="000000" w:themeColor="text1"/>
          <w:sz w:val="24"/>
          <w:szCs w:val="24"/>
          <w:lang w:val="en-GB"/>
        </w:rPr>
        <w:t>in order</w:t>
      </w:r>
      <w:r>
        <w:rPr>
          <w:rFonts w:ascii="Times New Roman" w:hAnsi="Times New Roman" w:cs="Times New Roman"/>
          <w:color w:val="000000" w:themeColor="text1"/>
          <w:sz w:val="24"/>
          <w:szCs w:val="24"/>
        </w:rPr>
        <w:t xml:space="preserve">s to minimize the impact </w:t>
      </w:r>
      <w:r>
        <w:rPr>
          <w:rFonts w:ascii="Times New Roman" w:hAnsi="Times New Roman" w:cs="Times New Roman"/>
          <w:color w:val="000000" w:themeColor="text1"/>
          <w:sz w:val="24"/>
          <w:szCs w:val="24"/>
          <w:lang w:val="en-GB"/>
        </w:rPr>
        <w:t>on the economy</w:t>
      </w:r>
      <w:r w:rsidR="007451F1">
        <w:rPr>
          <w:rFonts w:ascii="Times New Roman" w:hAnsi="Times New Roman" w:cs="Times New Roman"/>
          <w:color w:val="000000" w:themeColor="text1"/>
          <w:sz w:val="24"/>
          <w:szCs w:val="24"/>
          <w:lang w:val="en-GB"/>
        </w:rPr>
        <w:t xml:space="preserve"> not only in present scenario but also for the future perspective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 xml:space="preserve">and pave the way for a </w:t>
      </w:r>
      <w:r>
        <w:rPr>
          <w:rFonts w:ascii="Times New Roman" w:hAnsi="Times New Roman" w:cs="Times New Roman"/>
          <w:color w:val="000000" w:themeColor="text1"/>
          <w:sz w:val="24"/>
          <w:szCs w:val="24"/>
          <w:lang w:val="en-GB"/>
        </w:rPr>
        <w:t>strong</w:t>
      </w:r>
      <w:r>
        <w:rPr>
          <w:rFonts w:ascii="Times New Roman" w:hAnsi="Times New Roman" w:cs="Times New Roman"/>
          <w:color w:val="000000" w:themeColor="text1"/>
          <w:sz w:val="24"/>
          <w:szCs w:val="24"/>
        </w:rPr>
        <w:t xml:space="preserve"> recovery. </w:t>
      </w:r>
      <w:proofErr w:type="gramStart"/>
      <w:r>
        <w:rPr>
          <w:rFonts w:ascii="Times New Roman" w:hAnsi="Times New Roman" w:cs="Times New Roman"/>
          <w:color w:val="000000" w:themeColor="text1"/>
          <w:sz w:val="24"/>
          <w:szCs w:val="24"/>
          <w:lang w:val="en-GB"/>
        </w:rPr>
        <w:t xml:space="preserve">While </w:t>
      </w:r>
      <w:r>
        <w:rPr>
          <w:rFonts w:ascii="Times New Roman" w:hAnsi="Times New Roman" w:cs="Times New Roman"/>
          <w:color w:val="000000" w:themeColor="text1"/>
          <w:sz w:val="24"/>
          <w:szCs w:val="24"/>
        </w:rPr>
        <w:t xml:space="preserve"> the</w:t>
      </w:r>
      <w:proofErr w:type="gramEnd"/>
      <w:r>
        <w:rPr>
          <w:rFonts w:ascii="Times New Roman" w:hAnsi="Times New Roman" w:cs="Times New Roman"/>
          <w:color w:val="000000" w:themeColor="text1"/>
          <w:sz w:val="24"/>
          <w:szCs w:val="24"/>
          <w:lang w:val="en-GB"/>
        </w:rPr>
        <w:t xml:space="preserve"> government </w:t>
      </w:r>
      <w:r>
        <w:rPr>
          <w:rFonts w:ascii="Times New Roman" w:hAnsi="Times New Roman" w:cs="Times New Roman"/>
          <w:color w:val="000000" w:themeColor="text1"/>
          <w:sz w:val="24"/>
          <w:szCs w:val="24"/>
        </w:rPr>
        <w:t>response</w:t>
      </w:r>
      <w:r>
        <w:rPr>
          <w:rFonts w:ascii="Times New Roman" w:hAnsi="Times New Roman" w:cs="Times New Roman"/>
          <w:color w:val="000000" w:themeColor="text1"/>
          <w:sz w:val="24"/>
          <w:szCs w:val="24"/>
          <w:lang w:val="en-GB"/>
        </w:rPr>
        <w:t xml:space="preserve"> must</w:t>
      </w:r>
      <w:r>
        <w:rPr>
          <w:rFonts w:ascii="Times New Roman" w:hAnsi="Times New Roman" w:cs="Times New Roman"/>
          <w:color w:val="000000" w:themeColor="text1"/>
          <w:sz w:val="24"/>
          <w:szCs w:val="24"/>
        </w:rPr>
        <w:t xml:space="preserve"> remain </w:t>
      </w:r>
      <w:r>
        <w:rPr>
          <w:rFonts w:ascii="Times New Roman" w:hAnsi="Times New Roman" w:cs="Times New Roman"/>
          <w:color w:val="000000" w:themeColor="text1"/>
          <w:sz w:val="24"/>
          <w:szCs w:val="24"/>
          <w:lang w:val="en-GB"/>
        </w:rPr>
        <w:t xml:space="preserve">cautious in order </w:t>
      </w:r>
      <w:r>
        <w:rPr>
          <w:rFonts w:ascii="Times New Roman" w:hAnsi="Times New Roman" w:cs="Times New Roman"/>
          <w:color w:val="000000" w:themeColor="text1"/>
          <w:sz w:val="24"/>
          <w:szCs w:val="24"/>
        </w:rPr>
        <w:t xml:space="preserve">to avoid </w:t>
      </w:r>
      <w:r>
        <w:rPr>
          <w:rFonts w:ascii="Times New Roman" w:hAnsi="Times New Roman" w:cs="Times New Roman"/>
          <w:color w:val="000000" w:themeColor="text1"/>
          <w:sz w:val="24"/>
          <w:szCs w:val="24"/>
          <w:lang w:val="en-GB"/>
        </w:rPr>
        <w:t xml:space="preserve">any </w:t>
      </w:r>
      <w:r>
        <w:rPr>
          <w:rFonts w:ascii="Times New Roman" w:hAnsi="Times New Roman" w:cs="Times New Roman"/>
          <w:color w:val="000000" w:themeColor="text1"/>
          <w:sz w:val="24"/>
          <w:szCs w:val="24"/>
        </w:rPr>
        <w:t>long term damage to the capital market</w:t>
      </w:r>
      <w:r>
        <w:rPr>
          <w:rFonts w:ascii="Times New Roman" w:hAnsi="Times New Roman" w:cs="Times New Roman"/>
          <w:color w:val="000000" w:themeColor="text1"/>
          <w:sz w:val="24"/>
          <w:szCs w:val="24"/>
          <w:lang w:val="en-GB"/>
        </w:rPr>
        <w:t>s.</w:t>
      </w:r>
    </w:p>
    <w:p w14:paraId="7903A237" w14:textId="77777777" w:rsidR="007451F1" w:rsidRDefault="007451F1">
      <w:pPr>
        <w:jc w:val="both"/>
        <w:rPr>
          <w:rFonts w:ascii="Times New Roman" w:hAnsi="Times New Roman" w:cs="Times New Roman"/>
          <w:sz w:val="24"/>
          <w:szCs w:val="24"/>
        </w:rPr>
      </w:pPr>
    </w:p>
    <w:p w14:paraId="1B73077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6F29196" w14:textId="77777777" w:rsidR="00663E3C" w:rsidRDefault="00775A43">
      <w:pPr>
        <w:jc w:val="both"/>
        <w:rPr>
          <w:rFonts w:ascii="Times New Roman" w:hAnsi="Times New Roman" w:cs="Times New Roman"/>
          <w:sz w:val="24"/>
          <w:szCs w:val="24"/>
        </w:rPr>
      </w:pPr>
      <w:proofErr w:type="spellStart"/>
      <w:r>
        <w:rPr>
          <w:rFonts w:ascii="Times New Roman" w:hAnsi="Times New Roman" w:cs="Times New Roman"/>
          <w:sz w:val="24"/>
          <w:szCs w:val="24"/>
        </w:rPr>
        <w:t>Bhalekar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vikram,Noval</w:t>
      </w:r>
      <w:proofErr w:type="spellEnd"/>
      <w:proofErr w:type="gramEnd"/>
      <w:r>
        <w:rPr>
          <w:rFonts w:ascii="Times New Roman" w:hAnsi="Times New Roman" w:cs="Times New Roman"/>
          <w:sz w:val="24"/>
          <w:szCs w:val="24"/>
        </w:rPr>
        <w:t xml:space="preserve"> Coronavirus </w:t>
      </w:r>
      <w:proofErr w:type="spellStart"/>
      <w:r>
        <w:rPr>
          <w:rFonts w:ascii="Times New Roman" w:hAnsi="Times New Roman" w:cs="Times New Roman"/>
          <w:sz w:val="24"/>
          <w:szCs w:val="24"/>
        </w:rPr>
        <w:t>Pnademic</w:t>
      </w:r>
      <w:proofErr w:type="spellEnd"/>
      <w:r>
        <w:rPr>
          <w:rFonts w:ascii="Times New Roman" w:hAnsi="Times New Roman" w:cs="Times New Roman"/>
          <w:sz w:val="24"/>
          <w:szCs w:val="24"/>
        </w:rPr>
        <w:t xml:space="preserve">- Impact on Indian Ecology, Economy, E-Commerce, Education and Employment (April 19, 2020). Available at </w:t>
      </w:r>
      <w:proofErr w:type="spellStart"/>
      <w:proofErr w:type="gramStart"/>
      <w:r>
        <w:rPr>
          <w:rFonts w:ascii="Times New Roman" w:hAnsi="Times New Roman" w:cs="Times New Roman"/>
          <w:sz w:val="24"/>
          <w:szCs w:val="24"/>
        </w:rPr>
        <w:t>SSRN:https</w:t>
      </w:r>
      <w:proofErr w:type="spellEnd"/>
      <w:proofErr w:type="gramEnd"/>
      <w:r>
        <w:rPr>
          <w:rFonts w:ascii="Times New Roman" w:hAnsi="Times New Roman" w:cs="Times New Roman"/>
          <w:sz w:val="24"/>
          <w:szCs w:val="24"/>
        </w:rPr>
        <w:t>:??ssrn.com/</w:t>
      </w:r>
      <w:proofErr w:type="spellStart"/>
      <w:r>
        <w:rPr>
          <w:rFonts w:ascii="Times New Roman" w:hAnsi="Times New Roman" w:cs="Times New Roman"/>
          <w:sz w:val="24"/>
          <w:szCs w:val="24"/>
        </w:rPr>
        <w:t>abstravt</w:t>
      </w:r>
      <w:proofErr w:type="spellEnd"/>
      <w:r>
        <w:rPr>
          <w:rFonts w:ascii="Times New Roman" w:hAnsi="Times New Roman" w:cs="Times New Roman"/>
          <w:sz w:val="24"/>
          <w:szCs w:val="24"/>
        </w:rPr>
        <w:t>=3580342</w:t>
      </w:r>
    </w:p>
    <w:p w14:paraId="42C7FF29"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proofErr w:type="spellStart"/>
      <w:r>
        <w:rPr>
          <w:rFonts w:ascii="Times New Roman" w:hAnsi="Times New Roman" w:cs="Times New Roman"/>
          <w:sz w:val="24"/>
          <w:szCs w:val="24"/>
          <w:lang w:bidi="hi-IN"/>
        </w:rPr>
        <w:lastRenderedPageBreak/>
        <w:t>Duflo</w:t>
      </w:r>
      <w:proofErr w:type="spellEnd"/>
      <w:r>
        <w:rPr>
          <w:rFonts w:ascii="Times New Roman" w:hAnsi="Times New Roman" w:cs="Times New Roman"/>
          <w:sz w:val="24"/>
          <w:szCs w:val="24"/>
          <w:lang w:bidi="hi-IN"/>
        </w:rPr>
        <w:t>, Esther, Abhijit Banerjee (2020), “A prescription for action: Nine steps after the next 21 days”, Indian Express, March 29, 2020.</w:t>
      </w:r>
    </w:p>
    <w:p w14:paraId="0D948F4E" w14:textId="77777777" w:rsidR="00663E3C" w:rsidRDefault="00663E3C">
      <w:pPr>
        <w:autoSpaceDE w:val="0"/>
        <w:autoSpaceDN w:val="0"/>
        <w:adjustRightInd w:val="0"/>
        <w:spacing w:after="0" w:line="240" w:lineRule="auto"/>
        <w:rPr>
          <w:rFonts w:ascii="Times New Roman" w:hAnsi="Times New Roman" w:cs="Times New Roman"/>
          <w:sz w:val="24"/>
          <w:szCs w:val="24"/>
          <w:lang w:bidi="hi-IN"/>
        </w:rPr>
      </w:pPr>
    </w:p>
    <w:p w14:paraId="174A5AC9" w14:textId="77777777" w:rsidR="00663E3C" w:rsidRDefault="00775A43">
      <w:pPr>
        <w:tabs>
          <w:tab w:val="decimal" w:pos="720"/>
          <w:tab w:val="decimal" w:pos="1350"/>
          <w:tab w:val="decimal" w:pos="1530"/>
        </w:tabs>
        <w:jc w:val="both"/>
        <w:rPr>
          <w:rFonts w:ascii="Times New Roman" w:hAnsi="Times New Roman" w:cs="Times New Roman"/>
          <w:sz w:val="24"/>
          <w:szCs w:val="24"/>
          <w:lang w:bidi="hi-IN"/>
        </w:rPr>
      </w:pPr>
      <w:r>
        <w:rPr>
          <w:rFonts w:ascii="Times New Roman" w:hAnsi="Times New Roman" w:cs="Times New Roman"/>
          <w:sz w:val="24"/>
          <w:szCs w:val="24"/>
          <w:lang w:bidi="hi-IN"/>
        </w:rPr>
        <w:t>Fernandes, Nuno, Economic Effects of Coronavirus Outbreak (COVID-19) on the World Economy (March22, 2020). Available at SSRN: </w:t>
      </w:r>
      <w:hyperlink r:id="rId10" w:tgtFrame="_blank" w:history="1">
        <w:r>
          <w:rPr>
            <w:rFonts w:ascii="Times New Roman" w:hAnsi="Times New Roman" w:cs="Times New Roman"/>
            <w:sz w:val="24"/>
            <w:szCs w:val="24"/>
            <w:lang w:bidi="hi-IN"/>
          </w:rPr>
          <w:t>https://ssrn.com/abstract=3557504</w:t>
        </w:r>
      </w:hyperlink>
      <w:r>
        <w:rPr>
          <w:rFonts w:ascii="Times New Roman" w:hAnsi="Times New Roman" w:cs="Times New Roman"/>
          <w:sz w:val="24"/>
          <w:szCs w:val="24"/>
          <w:lang w:bidi="hi-IN"/>
        </w:rPr>
        <w:t> or http://dx.doi.org/10.2139/ssrn.3557504</w:t>
      </w:r>
    </w:p>
    <w:p w14:paraId="1A899462" w14:textId="77777777" w:rsidR="00663E3C" w:rsidRDefault="00775A43">
      <w:pPr>
        <w:jc w:val="both"/>
        <w:rPr>
          <w:rFonts w:ascii="Times New Roman" w:hAnsi="Times New Roman" w:cs="Times New Roman"/>
          <w:sz w:val="24"/>
          <w:szCs w:val="24"/>
          <w:lang w:bidi="hi-IN"/>
        </w:rPr>
      </w:pPr>
      <w:proofErr w:type="spellStart"/>
      <w:r>
        <w:rPr>
          <w:rFonts w:ascii="Times New Roman" w:hAnsi="Times New Roman" w:cs="Times New Roman"/>
          <w:sz w:val="24"/>
          <w:szCs w:val="24"/>
          <w:lang w:bidi="hi-IN"/>
        </w:rPr>
        <w:t>Gormsen</w:t>
      </w:r>
      <w:proofErr w:type="spellEnd"/>
      <w:r>
        <w:rPr>
          <w:rFonts w:ascii="Times New Roman" w:hAnsi="Times New Roman" w:cs="Times New Roman"/>
          <w:sz w:val="24"/>
          <w:szCs w:val="24"/>
          <w:lang w:bidi="hi-IN"/>
        </w:rPr>
        <w:t xml:space="preserve">, Niels Joachim and </w:t>
      </w:r>
      <w:proofErr w:type="spellStart"/>
      <w:r>
        <w:rPr>
          <w:rFonts w:ascii="Times New Roman" w:hAnsi="Times New Roman" w:cs="Times New Roman"/>
          <w:sz w:val="24"/>
          <w:szCs w:val="24"/>
          <w:lang w:bidi="hi-IN"/>
        </w:rPr>
        <w:t>Koijen</w:t>
      </w:r>
      <w:proofErr w:type="spellEnd"/>
      <w:r>
        <w:rPr>
          <w:rFonts w:ascii="Times New Roman" w:hAnsi="Times New Roman" w:cs="Times New Roman"/>
          <w:sz w:val="24"/>
          <w:szCs w:val="24"/>
          <w:lang w:bidi="hi-IN"/>
        </w:rPr>
        <w:t>, Ralph S. J., Coronavirus: Impact on Stock Prices and Growth Expectations (April 22, 2020). University of Chicago, Becker Friedman Institute for Economics Working Paper No. 2020-22. Available at SSRN: </w:t>
      </w:r>
      <w:hyperlink r:id="rId11" w:tgtFrame="_blank" w:history="1">
        <w:r>
          <w:rPr>
            <w:rFonts w:ascii="Times New Roman" w:hAnsi="Times New Roman" w:cs="Times New Roman"/>
            <w:sz w:val="24"/>
            <w:szCs w:val="24"/>
            <w:lang w:bidi="hi-IN"/>
          </w:rPr>
          <w:t>https://ssrn.com/abstract=3555917</w:t>
        </w:r>
      </w:hyperlink>
      <w:r>
        <w:rPr>
          <w:rFonts w:ascii="Times New Roman" w:hAnsi="Times New Roman" w:cs="Times New Roman"/>
          <w:sz w:val="24"/>
          <w:szCs w:val="24"/>
          <w:lang w:bidi="hi-IN"/>
        </w:rPr>
        <w:t> or http://dx.doi.org/10.2139/ssrn.3555917</w:t>
      </w:r>
    </w:p>
    <w:p w14:paraId="2B0E3265"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IMF (2020), “Policy responses to Covid-19”, International Monetary Fund, Washington DC.</w:t>
      </w:r>
    </w:p>
    <w:p w14:paraId="5AB00868" w14:textId="77777777" w:rsidR="00663E3C" w:rsidRDefault="00775A43">
      <w:pPr>
        <w:jc w:val="both"/>
        <w:rPr>
          <w:rFonts w:ascii="Times New Roman" w:hAnsi="Times New Roman" w:cs="Times New Roman"/>
          <w:sz w:val="24"/>
          <w:szCs w:val="24"/>
          <w:lang w:bidi="hi-IN"/>
        </w:rPr>
      </w:pPr>
      <w:r>
        <w:rPr>
          <w:rFonts w:ascii="Times New Roman" w:hAnsi="Times New Roman" w:cs="Times New Roman"/>
          <w:sz w:val="24"/>
          <w:szCs w:val="24"/>
          <w:lang w:bidi="hi-IN"/>
        </w:rPr>
        <w:t>https://www.imf.org/en/Topics/imf-and-covid19/Policy-Responses-to-COVID-19#I</w:t>
      </w:r>
    </w:p>
    <w:p w14:paraId="2E3F7512" w14:textId="77777777" w:rsidR="000D4B44" w:rsidRDefault="000D4B44">
      <w:pPr>
        <w:ind w:right="-540"/>
        <w:jc w:val="both"/>
        <w:rPr>
          <w:rFonts w:ascii="Times New Roman" w:hAnsi="Times New Roman" w:cs="Times New Roman"/>
          <w:sz w:val="24"/>
          <w:szCs w:val="24"/>
          <w:lang w:bidi="hi-IN"/>
        </w:rPr>
      </w:pPr>
      <w:r>
        <w:rPr>
          <w:rFonts w:ascii="Times New Roman" w:hAnsi="Times New Roman" w:cs="Times New Roman"/>
          <w:sz w:val="24"/>
          <w:szCs w:val="24"/>
          <w:lang w:bidi="hi-IN"/>
        </w:rPr>
        <w:t>Mishra Rohit, decoding the effect of loan moratorium in India (April-</w:t>
      </w:r>
      <w:proofErr w:type="spellStart"/>
      <w:r>
        <w:rPr>
          <w:rFonts w:ascii="Times New Roman" w:hAnsi="Times New Roman" w:cs="Times New Roman"/>
          <w:sz w:val="24"/>
          <w:szCs w:val="24"/>
          <w:lang w:bidi="hi-IN"/>
        </w:rPr>
        <w:t>june</w:t>
      </w:r>
      <w:proofErr w:type="spellEnd"/>
      <w:r>
        <w:rPr>
          <w:rFonts w:ascii="Times New Roman" w:hAnsi="Times New Roman" w:cs="Times New Roman"/>
          <w:sz w:val="24"/>
          <w:szCs w:val="24"/>
          <w:lang w:bidi="hi-IN"/>
        </w:rPr>
        <w:t xml:space="preserve"> 2021). Available at </w:t>
      </w:r>
      <w:r w:rsidRPr="000D4B44">
        <w:rPr>
          <w:rFonts w:ascii="Times New Roman" w:hAnsi="Times New Roman" w:cs="Times New Roman"/>
          <w:sz w:val="24"/>
          <w:szCs w:val="24"/>
          <w:lang w:bidi="hi-IN"/>
        </w:rPr>
        <w:t>https://xime.org/jme/php/journal.php?bookid=17type=0</w:t>
      </w:r>
    </w:p>
    <w:p w14:paraId="537AED9C" w14:textId="77777777" w:rsidR="00663E3C" w:rsidRDefault="00775A43">
      <w:pPr>
        <w:ind w:right="-54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Nozawa, Yoshio and </w:t>
      </w:r>
      <w:proofErr w:type="spellStart"/>
      <w:r>
        <w:rPr>
          <w:rFonts w:ascii="Times New Roman" w:hAnsi="Times New Roman" w:cs="Times New Roman"/>
          <w:sz w:val="24"/>
          <w:szCs w:val="24"/>
          <w:lang w:bidi="hi-IN"/>
        </w:rPr>
        <w:t>Qiu</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Yancheng</w:t>
      </w:r>
      <w:proofErr w:type="spellEnd"/>
      <w:r>
        <w:rPr>
          <w:rFonts w:ascii="Times New Roman" w:hAnsi="Times New Roman" w:cs="Times New Roman"/>
          <w:sz w:val="24"/>
          <w:szCs w:val="24"/>
          <w:lang w:bidi="hi-IN"/>
        </w:rPr>
        <w:t xml:space="preserve">, The Corporate Bond Market Reaction to the COVID-19 </w:t>
      </w:r>
      <w:proofErr w:type="gramStart"/>
      <w:r>
        <w:rPr>
          <w:rFonts w:ascii="Times New Roman" w:hAnsi="Times New Roman" w:cs="Times New Roman"/>
          <w:sz w:val="24"/>
          <w:szCs w:val="24"/>
          <w:lang w:bidi="hi-IN"/>
        </w:rPr>
        <w:t>Crisis(</w:t>
      </w:r>
      <w:proofErr w:type="gramEnd"/>
      <w:r>
        <w:rPr>
          <w:rFonts w:ascii="Times New Roman" w:hAnsi="Times New Roman" w:cs="Times New Roman"/>
          <w:sz w:val="24"/>
          <w:szCs w:val="24"/>
          <w:lang w:bidi="hi-IN"/>
        </w:rPr>
        <w:t>April18,2020).Available at SRN: https://ssrn.com/abstract=3579346 or </w:t>
      </w:r>
      <w:hyperlink r:id="rId12" w:tgtFrame="_blank" w:history="1">
        <w:r>
          <w:rPr>
            <w:rFonts w:ascii="Times New Roman" w:hAnsi="Times New Roman" w:cs="Times New Roman"/>
            <w:sz w:val="24"/>
            <w:szCs w:val="24"/>
            <w:lang w:bidi="hi-IN"/>
          </w:rPr>
          <w:t>http://dx.doi.org/10.2139/ssrn.3579346</w:t>
        </w:r>
      </w:hyperlink>
    </w:p>
    <w:p w14:paraId="2DFA4ABF" w14:textId="77777777" w:rsidR="000D4B44" w:rsidRDefault="000D4B44">
      <w:pPr>
        <w:ind w:right="-540"/>
        <w:jc w:val="both"/>
        <w:rPr>
          <w:rFonts w:ascii="Times New Roman" w:hAnsi="Times New Roman" w:cs="Times New Roman"/>
          <w:sz w:val="24"/>
          <w:szCs w:val="24"/>
          <w:lang w:bidi="hi-IN"/>
        </w:rPr>
      </w:pPr>
    </w:p>
    <w:sectPr w:rsidR="000D4B44" w:rsidSect="007A55C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5943" w14:textId="77777777" w:rsidR="00FD743B" w:rsidRDefault="00FD743B">
      <w:pPr>
        <w:spacing w:line="240" w:lineRule="auto"/>
      </w:pPr>
      <w:r>
        <w:separator/>
      </w:r>
    </w:p>
  </w:endnote>
  <w:endnote w:type="continuationSeparator" w:id="0">
    <w:p w14:paraId="372827E8" w14:textId="77777777" w:rsidR="00FD743B" w:rsidRDefault="00FD7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93CAB" w14:textId="77777777" w:rsidR="00302057" w:rsidRDefault="00302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AA42" w14:textId="77777777" w:rsidR="00302057" w:rsidRDefault="00302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BC23" w14:textId="77777777" w:rsidR="00302057" w:rsidRDefault="0030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402F" w14:textId="77777777" w:rsidR="00FD743B" w:rsidRDefault="00FD743B">
      <w:pPr>
        <w:spacing w:after="0" w:line="240" w:lineRule="auto"/>
      </w:pPr>
      <w:r>
        <w:separator/>
      </w:r>
    </w:p>
  </w:footnote>
  <w:footnote w:type="continuationSeparator" w:id="0">
    <w:p w14:paraId="5B06E93A" w14:textId="77777777" w:rsidR="00FD743B" w:rsidRDefault="00FD743B">
      <w:pPr>
        <w:spacing w:after="0" w:line="240" w:lineRule="auto"/>
      </w:pPr>
      <w:r>
        <w:continuationSeparator/>
      </w:r>
    </w:p>
  </w:footnote>
  <w:footnote w:id="1">
    <w:p w14:paraId="75EE9A3F" w14:textId="77777777" w:rsidR="00663E3C" w:rsidRDefault="00775A43">
      <w:pPr>
        <w:jc w:val="both"/>
      </w:pPr>
      <w:r>
        <w:rPr>
          <w:rStyle w:val="FootnoteReference"/>
        </w:rPr>
        <w:footnoteRef/>
      </w:r>
      <w:r>
        <w:t xml:space="preserve"> https://www.bseindia.com/indices/IndexArchiveData.html</w:t>
      </w:r>
    </w:p>
  </w:footnote>
  <w:footnote w:id="2">
    <w:p w14:paraId="5DA05959" w14:textId="77777777" w:rsidR="00663E3C" w:rsidRDefault="00775A43">
      <w:pPr>
        <w:pStyle w:val="FootnoteText"/>
      </w:pPr>
      <w:r>
        <w:rPr>
          <w:rStyle w:val="FootnoteReference"/>
        </w:rPr>
        <w:footnoteRef/>
      </w:r>
      <w:r>
        <w:t>https://rbidocs.rbi.org.in/rdocs/Content/PDFs/GOVERNORSTATEMENT5DDD70F6A35D4D70B49174897BE39D9F.PDF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AB448" w14:textId="50ECA867" w:rsidR="00302057" w:rsidRDefault="00302057">
    <w:pPr>
      <w:pStyle w:val="Header"/>
    </w:pPr>
    <w:r>
      <w:rPr>
        <w:noProof/>
      </w:rPr>
      <w:pict w14:anchorId="42F87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23A0D" w14:textId="79D175D2" w:rsidR="00302057" w:rsidRDefault="00302057">
    <w:pPr>
      <w:pStyle w:val="Header"/>
    </w:pPr>
    <w:r>
      <w:rPr>
        <w:noProof/>
      </w:rPr>
      <w:pict w14:anchorId="2015A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90963" w14:textId="36A35D6B" w:rsidR="00302057" w:rsidRDefault="00302057">
    <w:pPr>
      <w:pStyle w:val="Header"/>
    </w:pPr>
    <w:r>
      <w:rPr>
        <w:noProof/>
      </w:rPr>
      <w:pict w14:anchorId="16E6F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1B6"/>
    <w:multiLevelType w:val="multilevel"/>
    <w:tmpl w:val="02D251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853227"/>
    <w:multiLevelType w:val="multilevel"/>
    <w:tmpl w:val="1985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63B08E2"/>
    <w:multiLevelType w:val="hybridMultilevel"/>
    <w:tmpl w:val="F8E87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E35B9B"/>
    <w:multiLevelType w:val="multilevel"/>
    <w:tmpl w:val="79E35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0323"/>
    <w:rsid w:val="000166CF"/>
    <w:rsid w:val="0002568C"/>
    <w:rsid w:val="00037588"/>
    <w:rsid w:val="00041D7A"/>
    <w:rsid w:val="00045516"/>
    <w:rsid w:val="00056F76"/>
    <w:rsid w:val="00066867"/>
    <w:rsid w:val="00094A9C"/>
    <w:rsid w:val="00096627"/>
    <w:rsid w:val="000C0323"/>
    <w:rsid w:val="000C4164"/>
    <w:rsid w:val="000D4B44"/>
    <w:rsid w:val="0010233A"/>
    <w:rsid w:val="001024AE"/>
    <w:rsid w:val="001034FC"/>
    <w:rsid w:val="00112CC1"/>
    <w:rsid w:val="001331FF"/>
    <w:rsid w:val="00135B26"/>
    <w:rsid w:val="00156480"/>
    <w:rsid w:val="001610EB"/>
    <w:rsid w:val="001A028A"/>
    <w:rsid w:val="002127A6"/>
    <w:rsid w:val="00226F9E"/>
    <w:rsid w:val="00232DFE"/>
    <w:rsid w:val="00253D4D"/>
    <w:rsid w:val="00273F8F"/>
    <w:rsid w:val="002C175C"/>
    <w:rsid w:val="002C2C94"/>
    <w:rsid w:val="002C74AA"/>
    <w:rsid w:val="00302057"/>
    <w:rsid w:val="0030551D"/>
    <w:rsid w:val="00314044"/>
    <w:rsid w:val="00322B41"/>
    <w:rsid w:val="00325421"/>
    <w:rsid w:val="00340637"/>
    <w:rsid w:val="0036269A"/>
    <w:rsid w:val="00402280"/>
    <w:rsid w:val="004163AB"/>
    <w:rsid w:val="004256AD"/>
    <w:rsid w:val="00441974"/>
    <w:rsid w:val="00452315"/>
    <w:rsid w:val="00457ACC"/>
    <w:rsid w:val="00470E54"/>
    <w:rsid w:val="00473492"/>
    <w:rsid w:val="0048217A"/>
    <w:rsid w:val="00491012"/>
    <w:rsid w:val="004A0F6B"/>
    <w:rsid w:val="004B0136"/>
    <w:rsid w:val="004B52AC"/>
    <w:rsid w:val="004C37AF"/>
    <w:rsid w:val="004D7A5B"/>
    <w:rsid w:val="004E2D6C"/>
    <w:rsid w:val="004E5291"/>
    <w:rsid w:val="004E7C88"/>
    <w:rsid w:val="004F7B7C"/>
    <w:rsid w:val="00502BEA"/>
    <w:rsid w:val="005619F6"/>
    <w:rsid w:val="00563F4F"/>
    <w:rsid w:val="00571C43"/>
    <w:rsid w:val="00581B64"/>
    <w:rsid w:val="005A52BF"/>
    <w:rsid w:val="005C5739"/>
    <w:rsid w:val="00605143"/>
    <w:rsid w:val="00645E9B"/>
    <w:rsid w:val="00663E3C"/>
    <w:rsid w:val="006A3034"/>
    <w:rsid w:val="006A30EA"/>
    <w:rsid w:val="006E3399"/>
    <w:rsid w:val="006E6E9B"/>
    <w:rsid w:val="006F29A5"/>
    <w:rsid w:val="0070670D"/>
    <w:rsid w:val="00716034"/>
    <w:rsid w:val="00722D4D"/>
    <w:rsid w:val="007451F1"/>
    <w:rsid w:val="007463D7"/>
    <w:rsid w:val="00755B5C"/>
    <w:rsid w:val="00775A43"/>
    <w:rsid w:val="007768E4"/>
    <w:rsid w:val="0078444E"/>
    <w:rsid w:val="00795A84"/>
    <w:rsid w:val="007A55C3"/>
    <w:rsid w:val="007C4A9C"/>
    <w:rsid w:val="007E27E7"/>
    <w:rsid w:val="007F1C2D"/>
    <w:rsid w:val="007F421E"/>
    <w:rsid w:val="007F5F75"/>
    <w:rsid w:val="00847929"/>
    <w:rsid w:val="008575B5"/>
    <w:rsid w:val="008605AB"/>
    <w:rsid w:val="00863F2D"/>
    <w:rsid w:val="0086764A"/>
    <w:rsid w:val="00882234"/>
    <w:rsid w:val="0088623C"/>
    <w:rsid w:val="008A4546"/>
    <w:rsid w:val="008B0F5C"/>
    <w:rsid w:val="008B3717"/>
    <w:rsid w:val="008B7568"/>
    <w:rsid w:val="008C587D"/>
    <w:rsid w:val="008C7903"/>
    <w:rsid w:val="008D55BE"/>
    <w:rsid w:val="008E0447"/>
    <w:rsid w:val="009213C4"/>
    <w:rsid w:val="0093756C"/>
    <w:rsid w:val="00944251"/>
    <w:rsid w:val="00955683"/>
    <w:rsid w:val="00963551"/>
    <w:rsid w:val="00971628"/>
    <w:rsid w:val="0098248B"/>
    <w:rsid w:val="00983C53"/>
    <w:rsid w:val="00986442"/>
    <w:rsid w:val="00987263"/>
    <w:rsid w:val="00994992"/>
    <w:rsid w:val="009A1A8B"/>
    <w:rsid w:val="009B213F"/>
    <w:rsid w:val="009B650F"/>
    <w:rsid w:val="009C3816"/>
    <w:rsid w:val="009C6F5B"/>
    <w:rsid w:val="009D37DA"/>
    <w:rsid w:val="009E03F1"/>
    <w:rsid w:val="009E1FAE"/>
    <w:rsid w:val="009F4B35"/>
    <w:rsid w:val="00A0099B"/>
    <w:rsid w:val="00A16C46"/>
    <w:rsid w:val="00A2754B"/>
    <w:rsid w:val="00A67C02"/>
    <w:rsid w:val="00A76CB5"/>
    <w:rsid w:val="00A81DB1"/>
    <w:rsid w:val="00A92651"/>
    <w:rsid w:val="00B124FE"/>
    <w:rsid w:val="00B13793"/>
    <w:rsid w:val="00B1463B"/>
    <w:rsid w:val="00B514D4"/>
    <w:rsid w:val="00B538F6"/>
    <w:rsid w:val="00B754A4"/>
    <w:rsid w:val="00B86BCC"/>
    <w:rsid w:val="00BA0FA2"/>
    <w:rsid w:val="00BA3C13"/>
    <w:rsid w:val="00BB59C7"/>
    <w:rsid w:val="00BE2CFC"/>
    <w:rsid w:val="00BE55EA"/>
    <w:rsid w:val="00C01AAA"/>
    <w:rsid w:val="00C2159B"/>
    <w:rsid w:val="00C239C7"/>
    <w:rsid w:val="00C41896"/>
    <w:rsid w:val="00C67F18"/>
    <w:rsid w:val="00C70EF8"/>
    <w:rsid w:val="00C71BC3"/>
    <w:rsid w:val="00C76D68"/>
    <w:rsid w:val="00C84880"/>
    <w:rsid w:val="00C91C97"/>
    <w:rsid w:val="00CD7C48"/>
    <w:rsid w:val="00CE755C"/>
    <w:rsid w:val="00CF20E3"/>
    <w:rsid w:val="00D131DC"/>
    <w:rsid w:val="00D14696"/>
    <w:rsid w:val="00D60CFA"/>
    <w:rsid w:val="00D61297"/>
    <w:rsid w:val="00D642A5"/>
    <w:rsid w:val="00D7064C"/>
    <w:rsid w:val="00DC3DAE"/>
    <w:rsid w:val="00DF6727"/>
    <w:rsid w:val="00E13097"/>
    <w:rsid w:val="00E22308"/>
    <w:rsid w:val="00E3657D"/>
    <w:rsid w:val="00E51B20"/>
    <w:rsid w:val="00E712CB"/>
    <w:rsid w:val="00E8480B"/>
    <w:rsid w:val="00E86846"/>
    <w:rsid w:val="00E95D3F"/>
    <w:rsid w:val="00E96403"/>
    <w:rsid w:val="00EA0E0A"/>
    <w:rsid w:val="00EB4659"/>
    <w:rsid w:val="00EF693F"/>
    <w:rsid w:val="00F01812"/>
    <w:rsid w:val="00F04F8A"/>
    <w:rsid w:val="00F25123"/>
    <w:rsid w:val="00F277F8"/>
    <w:rsid w:val="00F30DA5"/>
    <w:rsid w:val="00F37EC5"/>
    <w:rsid w:val="00FA1DC5"/>
    <w:rsid w:val="00FB56D9"/>
    <w:rsid w:val="00FD101D"/>
    <w:rsid w:val="00FD2410"/>
    <w:rsid w:val="00FD743B"/>
    <w:rsid w:val="0B767488"/>
    <w:rsid w:val="1D066974"/>
    <w:rsid w:val="49D27572"/>
    <w:rsid w:val="4A5E0D97"/>
    <w:rsid w:val="6688543F"/>
    <w:rsid w:val="694820F2"/>
    <w:rsid w:val="6AD3283A"/>
    <w:rsid w:val="6AD84657"/>
    <w:rsid w:val="7B244D6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3267CD"/>
  <w15:docId w15:val="{F2E6AF7F-745E-4F5E-A1D6-782A8DB2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5C3"/>
    <w:pPr>
      <w:spacing w:after="200" w:line="276" w:lineRule="auto"/>
    </w:pPr>
    <w:rPr>
      <w:sz w:val="22"/>
      <w:szCs w:val="22"/>
      <w:lang w:val="en-US"/>
    </w:rPr>
  </w:style>
  <w:style w:type="paragraph" w:styleId="Heading1">
    <w:name w:val="heading 1"/>
    <w:basedOn w:val="Normal"/>
    <w:next w:val="Normal"/>
    <w:link w:val="Heading1Char"/>
    <w:uiPriority w:val="9"/>
    <w:qFormat/>
    <w:rsid w:val="007A55C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A55C3"/>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qFormat/>
    <w:rsid w:val="007A55C3"/>
    <w:rPr>
      <w:vertAlign w:val="superscript"/>
    </w:rPr>
  </w:style>
  <w:style w:type="paragraph" w:styleId="EndnoteText">
    <w:name w:val="endnote text"/>
    <w:basedOn w:val="Normal"/>
    <w:link w:val="EndnoteTextChar"/>
    <w:uiPriority w:val="99"/>
    <w:semiHidden/>
    <w:unhideWhenUsed/>
    <w:qFormat/>
    <w:rsid w:val="007A55C3"/>
    <w:pPr>
      <w:spacing w:after="0" w:line="240" w:lineRule="auto"/>
    </w:pPr>
    <w:rPr>
      <w:sz w:val="20"/>
      <w:szCs w:val="20"/>
    </w:rPr>
  </w:style>
  <w:style w:type="character" w:styleId="FootnoteReference">
    <w:name w:val="footnote reference"/>
    <w:basedOn w:val="DefaultParagraphFont"/>
    <w:uiPriority w:val="99"/>
    <w:semiHidden/>
    <w:unhideWhenUsed/>
    <w:qFormat/>
    <w:rsid w:val="007A55C3"/>
    <w:rPr>
      <w:vertAlign w:val="superscript"/>
    </w:rPr>
  </w:style>
  <w:style w:type="paragraph" w:styleId="FootnoteText">
    <w:name w:val="footnote text"/>
    <w:basedOn w:val="Normal"/>
    <w:link w:val="FootnoteTextChar"/>
    <w:uiPriority w:val="99"/>
    <w:unhideWhenUsed/>
    <w:qFormat/>
    <w:rsid w:val="007A55C3"/>
    <w:pPr>
      <w:spacing w:after="0" w:line="240" w:lineRule="auto"/>
    </w:pPr>
    <w:rPr>
      <w:sz w:val="20"/>
      <w:szCs w:val="20"/>
    </w:rPr>
  </w:style>
  <w:style w:type="character" w:styleId="Hyperlink">
    <w:name w:val="Hyperlink"/>
    <w:basedOn w:val="DefaultParagraphFont"/>
    <w:uiPriority w:val="99"/>
    <w:unhideWhenUsed/>
    <w:qFormat/>
    <w:rsid w:val="007A55C3"/>
    <w:rPr>
      <w:color w:val="0000FF"/>
      <w:u w:val="single"/>
    </w:rPr>
  </w:style>
  <w:style w:type="paragraph" w:styleId="NormalWeb">
    <w:name w:val="Normal (Web)"/>
    <w:basedOn w:val="Normal"/>
    <w:uiPriority w:val="99"/>
    <w:semiHidden/>
    <w:unhideWhenUsed/>
    <w:qFormat/>
    <w:rsid w:val="007A55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7A55C3"/>
    <w:rPr>
      <w:b/>
      <w:bCs/>
    </w:rPr>
  </w:style>
  <w:style w:type="character" w:customStyle="1" w:styleId="c-article-sectionfigure-credit">
    <w:name w:val="c-article-section__figure-credit"/>
    <w:basedOn w:val="DefaultParagraphFont"/>
    <w:qFormat/>
    <w:rsid w:val="007A55C3"/>
  </w:style>
  <w:style w:type="character" w:customStyle="1" w:styleId="Heading1Char">
    <w:name w:val="Heading 1 Char"/>
    <w:basedOn w:val="DefaultParagraphFont"/>
    <w:link w:val="Heading1"/>
    <w:uiPriority w:val="9"/>
    <w:qFormat/>
    <w:rsid w:val="007A55C3"/>
    <w:rPr>
      <w:rFonts w:ascii="Times New Roman" w:eastAsia="Times New Roman" w:hAnsi="Times New Roman" w:cs="Times New Roman"/>
      <w:b/>
      <w:bCs/>
      <w:kern w:val="36"/>
      <w:sz w:val="48"/>
      <w:szCs w:val="48"/>
      <w:lang w:bidi="hi-IN"/>
    </w:rPr>
  </w:style>
  <w:style w:type="character" w:customStyle="1" w:styleId="searchtermshighlighted">
    <w:name w:val="searchtermshighlighted"/>
    <w:basedOn w:val="DefaultParagraphFont"/>
    <w:qFormat/>
    <w:rsid w:val="007A55C3"/>
  </w:style>
  <w:style w:type="paragraph" w:styleId="ListParagraph">
    <w:name w:val="List Paragraph"/>
    <w:basedOn w:val="Normal"/>
    <w:uiPriority w:val="34"/>
    <w:qFormat/>
    <w:rsid w:val="007A55C3"/>
    <w:pPr>
      <w:ind w:left="720"/>
      <w:contextualSpacing/>
    </w:pPr>
  </w:style>
  <w:style w:type="character" w:customStyle="1" w:styleId="BalloonTextChar">
    <w:name w:val="Balloon Text Char"/>
    <w:basedOn w:val="DefaultParagraphFont"/>
    <w:link w:val="BalloonText"/>
    <w:uiPriority w:val="99"/>
    <w:semiHidden/>
    <w:qFormat/>
    <w:rsid w:val="007A55C3"/>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7A55C3"/>
    <w:rPr>
      <w:sz w:val="20"/>
      <w:szCs w:val="20"/>
    </w:rPr>
  </w:style>
  <w:style w:type="character" w:customStyle="1" w:styleId="FootnoteTextChar">
    <w:name w:val="Footnote Text Char"/>
    <w:basedOn w:val="DefaultParagraphFont"/>
    <w:link w:val="FootnoteText"/>
    <w:uiPriority w:val="99"/>
    <w:rsid w:val="007A55C3"/>
    <w:rPr>
      <w:sz w:val="20"/>
      <w:szCs w:val="20"/>
    </w:rPr>
  </w:style>
  <w:style w:type="character" w:styleId="UnresolvedMention">
    <w:name w:val="Unresolved Mention"/>
    <w:basedOn w:val="DefaultParagraphFont"/>
    <w:uiPriority w:val="99"/>
    <w:semiHidden/>
    <w:unhideWhenUsed/>
    <w:rsid w:val="00F30DA5"/>
    <w:rPr>
      <w:color w:val="605E5C"/>
      <w:shd w:val="clear" w:color="auto" w:fill="E1DFDD"/>
    </w:rPr>
  </w:style>
  <w:style w:type="paragraph" w:styleId="Header">
    <w:name w:val="header"/>
    <w:basedOn w:val="Normal"/>
    <w:link w:val="HeaderChar"/>
    <w:uiPriority w:val="99"/>
    <w:unhideWhenUsed/>
    <w:rsid w:val="0030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057"/>
    <w:rPr>
      <w:sz w:val="22"/>
      <w:szCs w:val="22"/>
      <w:lang w:val="en-US"/>
    </w:rPr>
  </w:style>
  <w:style w:type="paragraph" w:styleId="Footer">
    <w:name w:val="footer"/>
    <w:basedOn w:val="Normal"/>
    <w:link w:val="FooterChar"/>
    <w:uiPriority w:val="99"/>
    <w:unhideWhenUsed/>
    <w:rsid w:val="0030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05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06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x.doi.org/10.2139/ssrn.357934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srn.com/abstract=355591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srn.com/abstract=355750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CSVForDate.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1"/>
    <c:plotArea>
      <c:layout>
        <c:manualLayout>
          <c:layoutTarget val="inner"/>
          <c:xMode val="edge"/>
          <c:yMode val="edge"/>
          <c:x val="9.1486459874160181E-2"/>
          <c:y val="0.1686113099498934"/>
          <c:w val="0.81783798249469963"/>
          <c:h val="0.64798536546568164"/>
        </c:manualLayout>
      </c:layout>
      <c:lineChart>
        <c:grouping val="standard"/>
        <c:varyColors val="0"/>
        <c:ser>
          <c:idx val="0"/>
          <c:order val="0"/>
          <c:tx>
            <c:strRef>
              <c:f>CSVForDate!$B$1</c:f>
              <c:strCache>
                <c:ptCount val="1"/>
                <c:pt idx="0">
                  <c:v>Open</c:v>
                </c:pt>
              </c:strCache>
            </c:strRef>
          </c:tx>
          <c:marker>
            <c:symbol val="none"/>
          </c:marker>
          <c:cat>
            <c:numRef>
              <c:f>CSVForDate!$A$2:$A$66</c:f>
              <c:numCache>
                <c:formatCode>dd\-mmm\-yy</c:formatCode>
                <c:ptCount val="65"/>
                <c:pt idx="0">
                  <c:v>43831</c:v>
                </c:pt>
                <c:pt idx="1">
                  <c:v>43832</c:v>
                </c:pt>
                <c:pt idx="2">
                  <c:v>43833</c:v>
                </c:pt>
                <c:pt idx="3">
                  <c:v>43836</c:v>
                </c:pt>
                <c:pt idx="4">
                  <c:v>43837</c:v>
                </c:pt>
                <c:pt idx="5">
                  <c:v>43838</c:v>
                </c:pt>
                <c:pt idx="6">
                  <c:v>43839</c:v>
                </c:pt>
                <c:pt idx="7">
                  <c:v>43840</c:v>
                </c:pt>
                <c:pt idx="8">
                  <c:v>43843</c:v>
                </c:pt>
                <c:pt idx="9">
                  <c:v>43844</c:v>
                </c:pt>
                <c:pt idx="10">
                  <c:v>43845</c:v>
                </c:pt>
                <c:pt idx="11">
                  <c:v>43846</c:v>
                </c:pt>
                <c:pt idx="12">
                  <c:v>43847</c:v>
                </c:pt>
                <c:pt idx="13">
                  <c:v>43850</c:v>
                </c:pt>
                <c:pt idx="14">
                  <c:v>43851</c:v>
                </c:pt>
                <c:pt idx="15">
                  <c:v>43852</c:v>
                </c:pt>
                <c:pt idx="16">
                  <c:v>43853</c:v>
                </c:pt>
                <c:pt idx="17">
                  <c:v>43854</c:v>
                </c:pt>
                <c:pt idx="18">
                  <c:v>43857</c:v>
                </c:pt>
                <c:pt idx="19">
                  <c:v>43858</c:v>
                </c:pt>
                <c:pt idx="20">
                  <c:v>43859</c:v>
                </c:pt>
                <c:pt idx="21">
                  <c:v>43860</c:v>
                </c:pt>
                <c:pt idx="22">
                  <c:v>43861</c:v>
                </c:pt>
                <c:pt idx="23">
                  <c:v>43862</c:v>
                </c:pt>
                <c:pt idx="24">
                  <c:v>43864</c:v>
                </c:pt>
                <c:pt idx="25">
                  <c:v>43865</c:v>
                </c:pt>
                <c:pt idx="26">
                  <c:v>43866</c:v>
                </c:pt>
                <c:pt idx="27">
                  <c:v>43867</c:v>
                </c:pt>
                <c:pt idx="28">
                  <c:v>43868</c:v>
                </c:pt>
                <c:pt idx="29">
                  <c:v>43871</c:v>
                </c:pt>
                <c:pt idx="30">
                  <c:v>43872</c:v>
                </c:pt>
                <c:pt idx="31">
                  <c:v>43873</c:v>
                </c:pt>
                <c:pt idx="32">
                  <c:v>43874</c:v>
                </c:pt>
                <c:pt idx="33">
                  <c:v>43875</c:v>
                </c:pt>
                <c:pt idx="34">
                  <c:v>43878</c:v>
                </c:pt>
                <c:pt idx="35">
                  <c:v>43879</c:v>
                </c:pt>
                <c:pt idx="36">
                  <c:v>43880</c:v>
                </c:pt>
                <c:pt idx="37">
                  <c:v>43881</c:v>
                </c:pt>
                <c:pt idx="38">
                  <c:v>43885</c:v>
                </c:pt>
                <c:pt idx="39">
                  <c:v>43886</c:v>
                </c:pt>
                <c:pt idx="40">
                  <c:v>43887</c:v>
                </c:pt>
                <c:pt idx="41">
                  <c:v>43888</c:v>
                </c:pt>
                <c:pt idx="42">
                  <c:v>43889</c:v>
                </c:pt>
                <c:pt idx="43">
                  <c:v>43892</c:v>
                </c:pt>
                <c:pt idx="44">
                  <c:v>43893</c:v>
                </c:pt>
                <c:pt idx="45">
                  <c:v>43894</c:v>
                </c:pt>
                <c:pt idx="46">
                  <c:v>43895</c:v>
                </c:pt>
                <c:pt idx="47">
                  <c:v>43896</c:v>
                </c:pt>
                <c:pt idx="48">
                  <c:v>43899</c:v>
                </c:pt>
                <c:pt idx="49">
                  <c:v>43901</c:v>
                </c:pt>
                <c:pt idx="50">
                  <c:v>43902</c:v>
                </c:pt>
                <c:pt idx="51">
                  <c:v>43903</c:v>
                </c:pt>
                <c:pt idx="52">
                  <c:v>43906</c:v>
                </c:pt>
                <c:pt idx="53">
                  <c:v>43907</c:v>
                </c:pt>
                <c:pt idx="54">
                  <c:v>43908</c:v>
                </c:pt>
                <c:pt idx="55">
                  <c:v>43909</c:v>
                </c:pt>
                <c:pt idx="56">
                  <c:v>43910</c:v>
                </c:pt>
                <c:pt idx="57">
                  <c:v>43913</c:v>
                </c:pt>
                <c:pt idx="58">
                  <c:v>43914</c:v>
                </c:pt>
                <c:pt idx="59">
                  <c:v>43915</c:v>
                </c:pt>
                <c:pt idx="60">
                  <c:v>43916</c:v>
                </c:pt>
                <c:pt idx="61">
                  <c:v>43917</c:v>
                </c:pt>
                <c:pt idx="62">
                  <c:v>43920</c:v>
                </c:pt>
                <c:pt idx="63">
                  <c:v>43921</c:v>
                </c:pt>
                <c:pt idx="64">
                  <c:v>43922</c:v>
                </c:pt>
              </c:numCache>
            </c:numRef>
          </c:cat>
          <c:val>
            <c:numRef>
              <c:f>CSVForDate!$B$2:$B$66</c:f>
              <c:numCache>
                <c:formatCode>General</c:formatCode>
                <c:ptCount val="65"/>
                <c:pt idx="0">
                  <c:v>41349.360000000001</c:v>
                </c:pt>
                <c:pt idx="1">
                  <c:v>41340.269999999997</c:v>
                </c:pt>
                <c:pt idx="2">
                  <c:v>41634.51</c:v>
                </c:pt>
                <c:pt idx="3">
                  <c:v>41378.340000000011</c:v>
                </c:pt>
                <c:pt idx="4">
                  <c:v>40983.040000000001</c:v>
                </c:pt>
                <c:pt idx="5">
                  <c:v>40574.83</c:v>
                </c:pt>
                <c:pt idx="6">
                  <c:v>41216.67</c:v>
                </c:pt>
                <c:pt idx="7">
                  <c:v>41568.199999999997</c:v>
                </c:pt>
                <c:pt idx="8">
                  <c:v>41788.21</c:v>
                </c:pt>
                <c:pt idx="9">
                  <c:v>41883.090000000004</c:v>
                </c:pt>
                <c:pt idx="10">
                  <c:v>41969.86</c:v>
                </c:pt>
                <c:pt idx="11">
                  <c:v>41924.74</c:v>
                </c:pt>
                <c:pt idx="12">
                  <c:v>41929.020000000004</c:v>
                </c:pt>
                <c:pt idx="13">
                  <c:v>42263</c:v>
                </c:pt>
                <c:pt idx="14">
                  <c:v>41487.57</c:v>
                </c:pt>
                <c:pt idx="15">
                  <c:v>41467.129999999997</c:v>
                </c:pt>
                <c:pt idx="16">
                  <c:v>41191.5</c:v>
                </c:pt>
                <c:pt idx="17">
                  <c:v>41377.040000000001</c:v>
                </c:pt>
                <c:pt idx="18">
                  <c:v>41510.68</c:v>
                </c:pt>
                <c:pt idx="19">
                  <c:v>41299.68</c:v>
                </c:pt>
                <c:pt idx="20">
                  <c:v>41131.57</c:v>
                </c:pt>
                <c:pt idx="21">
                  <c:v>41380.14</c:v>
                </c:pt>
                <c:pt idx="22">
                  <c:v>41146.560000000005</c:v>
                </c:pt>
                <c:pt idx="23">
                  <c:v>40753.18</c:v>
                </c:pt>
                <c:pt idx="24">
                  <c:v>39701.020000000004</c:v>
                </c:pt>
                <c:pt idx="25">
                  <c:v>40178.74</c:v>
                </c:pt>
                <c:pt idx="26">
                  <c:v>40921.71</c:v>
                </c:pt>
                <c:pt idx="27">
                  <c:v>41209.129999999997</c:v>
                </c:pt>
                <c:pt idx="28">
                  <c:v>41394.410000000003</c:v>
                </c:pt>
                <c:pt idx="29">
                  <c:v>41166.720000000001</c:v>
                </c:pt>
                <c:pt idx="30">
                  <c:v>41183.39</c:v>
                </c:pt>
                <c:pt idx="31">
                  <c:v>41330.850000000013</c:v>
                </c:pt>
                <c:pt idx="32">
                  <c:v>41707.21</c:v>
                </c:pt>
                <c:pt idx="33">
                  <c:v>41510.19</c:v>
                </c:pt>
                <c:pt idx="34">
                  <c:v>41324.04</c:v>
                </c:pt>
                <c:pt idx="35">
                  <c:v>41042.46</c:v>
                </c:pt>
                <c:pt idx="36">
                  <c:v>41121.51</c:v>
                </c:pt>
                <c:pt idx="37">
                  <c:v>41334.960000000006</c:v>
                </c:pt>
                <c:pt idx="38">
                  <c:v>41037.01</c:v>
                </c:pt>
                <c:pt idx="39">
                  <c:v>40497.72</c:v>
                </c:pt>
                <c:pt idx="40">
                  <c:v>40194.89</c:v>
                </c:pt>
                <c:pt idx="41">
                  <c:v>39947.800000000003</c:v>
                </c:pt>
                <c:pt idx="42">
                  <c:v>39087.47</c:v>
                </c:pt>
                <c:pt idx="43">
                  <c:v>38910.950000000012</c:v>
                </c:pt>
                <c:pt idx="44">
                  <c:v>38480.89</c:v>
                </c:pt>
                <c:pt idx="45">
                  <c:v>38715.72</c:v>
                </c:pt>
                <c:pt idx="46">
                  <c:v>38604.25</c:v>
                </c:pt>
                <c:pt idx="47">
                  <c:v>37613.96</c:v>
                </c:pt>
                <c:pt idx="48">
                  <c:v>36950.199999999997</c:v>
                </c:pt>
                <c:pt idx="49">
                  <c:v>35468.9</c:v>
                </c:pt>
                <c:pt idx="50">
                  <c:v>34472.5</c:v>
                </c:pt>
                <c:pt idx="51">
                  <c:v>31214.129999999896</c:v>
                </c:pt>
                <c:pt idx="52">
                  <c:v>33103.24</c:v>
                </c:pt>
                <c:pt idx="53">
                  <c:v>31611.57</c:v>
                </c:pt>
                <c:pt idx="54">
                  <c:v>30968.84</c:v>
                </c:pt>
                <c:pt idx="55">
                  <c:v>27773.360000000001</c:v>
                </c:pt>
                <c:pt idx="56">
                  <c:v>28460.82</c:v>
                </c:pt>
                <c:pt idx="57">
                  <c:v>27608.799999999996</c:v>
                </c:pt>
                <c:pt idx="58">
                  <c:v>27056.23</c:v>
                </c:pt>
                <c:pt idx="59">
                  <c:v>26499.809999999896</c:v>
                </c:pt>
                <c:pt idx="60">
                  <c:v>29073.71</c:v>
                </c:pt>
                <c:pt idx="61">
                  <c:v>30747.809999999896</c:v>
                </c:pt>
                <c:pt idx="62">
                  <c:v>29226.55</c:v>
                </c:pt>
                <c:pt idx="63">
                  <c:v>29294.940000000021</c:v>
                </c:pt>
                <c:pt idx="64">
                  <c:v>29505.329999999896</c:v>
                </c:pt>
              </c:numCache>
            </c:numRef>
          </c:val>
          <c:smooth val="0"/>
          <c:extLst>
            <c:ext xmlns:c16="http://schemas.microsoft.com/office/drawing/2014/chart" uri="{C3380CC4-5D6E-409C-BE32-E72D297353CC}">
              <c16:uniqueId val="{00000000-ECCF-0D40-880E-ED384319A783}"/>
            </c:ext>
          </c:extLst>
        </c:ser>
        <c:dLbls>
          <c:showLegendKey val="0"/>
          <c:showVal val="0"/>
          <c:showCatName val="0"/>
          <c:showSerName val="0"/>
          <c:showPercent val="0"/>
          <c:showBubbleSize val="0"/>
        </c:dLbls>
        <c:smooth val="0"/>
        <c:axId val="92412928"/>
        <c:axId val="92414720"/>
      </c:lineChart>
      <c:dateAx>
        <c:axId val="92412928"/>
        <c:scaling>
          <c:orientation val="minMax"/>
        </c:scaling>
        <c:delete val="0"/>
        <c:axPos val="b"/>
        <c:numFmt formatCode="dd\-mmm\-yy"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92414720"/>
        <c:crosses val="autoZero"/>
        <c:auto val="1"/>
        <c:lblOffset val="100"/>
        <c:baseTimeUnit val="days"/>
      </c:dateAx>
      <c:valAx>
        <c:axId val="92414720"/>
        <c:scaling>
          <c:orientation val="minMax"/>
        </c:scaling>
        <c:delete val="0"/>
        <c:axPos val="l"/>
        <c:majorGridlines/>
        <c:title>
          <c:overlay val="0"/>
          <c:txPr>
            <a:bodyPr rot="-5400000" spcFirstLastPara="0" vertOverflow="ellipsis" vert="horz" wrap="square" anchor="ctr" anchorCtr="1"/>
            <a:lstStyle/>
            <a:p>
              <a:pPr>
                <a:defRPr lang="en-GB" sz="10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92412928"/>
        <c:crosses val="autoZero"/>
        <c:crossBetween val="between"/>
      </c:valAx>
    </c:plotArea>
    <c:legend>
      <c:legendPos val="r"/>
      <c:overlay val="0"/>
      <c:txPr>
        <a:bodyPr rot="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legend>
    <c:plotVisOnly val="1"/>
    <c:dispBlanksAs val="gap"/>
    <c:showDLblsOverMax val="0"/>
  </c:chart>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2ED99-B49C-42C8-BC61-DFA0AA57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27</cp:revision>
  <dcterms:created xsi:type="dcterms:W3CDTF">2021-05-25T08:48:00Z</dcterms:created>
  <dcterms:modified xsi:type="dcterms:W3CDTF">2025-03-26T06:41:00Z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2057-11.2.0.10130</vt:lpwstr>
  </property>
</Properties>
</file>