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42" w:rsidRDefault="00560442" w:rsidP="00F133C3">
      <w:pPr>
        <w:bidi w:val="0"/>
        <w:spacing w:before="100" w:beforeAutospacing="1" w:after="100" w:afterAutospacing="1"/>
        <w:jc w:val="both"/>
      </w:pPr>
    </w:p>
    <w:p w:rsidR="004518AE" w:rsidRDefault="004518AE" w:rsidP="00F133C3">
      <w:pPr>
        <w:bidi w:val="0"/>
        <w:spacing w:before="100" w:beforeAutospacing="1" w:after="100" w:afterAutospacing="1"/>
        <w:jc w:val="both"/>
        <w:rPr>
          <w:rFonts w:asciiTheme="majorHAnsi" w:hAnsiTheme="majorHAnsi" w:cstheme="majorHAnsi"/>
          <w:b/>
          <w:bCs/>
          <w:color w:val="FF0000"/>
          <w:sz w:val="40"/>
          <w:szCs w:val="40"/>
        </w:rPr>
      </w:pPr>
      <w:r w:rsidRPr="004518AE">
        <w:rPr>
          <w:rFonts w:asciiTheme="majorHAnsi" w:hAnsiTheme="majorHAnsi" w:cstheme="majorHAnsi"/>
          <w:b/>
          <w:bCs/>
          <w:color w:val="FF0000"/>
          <w:sz w:val="40"/>
          <w:szCs w:val="40"/>
        </w:rPr>
        <w:t xml:space="preserve">Case report </w:t>
      </w:r>
    </w:p>
    <w:p w:rsidR="00560442" w:rsidRPr="009C68A8" w:rsidRDefault="00560442" w:rsidP="004518AE">
      <w:pPr>
        <w:bidi w:val="0"/>
        <w:spacing w:before="100" w:beforeAutospacing="1" w:after="100" w:afterAutospacing="1"/>
        <w:jc w:val="both"/>
        <w:rPr>
          <w:rFonts w:asciiTheme="majorHAnsi" w:hAnsiTheme="majorHAnsi" w:cstheme="majorHAnsi"/>
          <w:b/>
          <w:bCs/>
          <w:color w:val="FF0000"/>
          <w:sz w:val="40"/>
          <w:szCs w:val="40"/>
        </w:rPr>
      </w:pPr>
      <w:r w:rsidRPr="009C68A8">
        <w:rPr>
          <w:rFonts w:asciiTheme="majorHAnsi" w:hAnsiTheme="majorHAnsi" w:cstheme="majorHAnsi"/>
          <w:b/>
          <w:bCs/>
          <w:color w:val="FF0000"/>
          <w:sz w:val="40"/>
          <w:szCs w:val="40"/>
        </w:rPr>
        <w:t>STELLATE NEURORETINITIS REVEALING HYPERTENSION IN A YOUNG MAN: A CASE REPORT</w:t>
      </w:r>
    </w:p>
    <w:p w:rsidR="00DB4485" w:rsidRPr="009C68A8" w:rsidRDefault="00DB4485" w:rsidP="00F133C3">
      <w:pPr>
        <w:bidi w:val="0"/>
        <w:spacing w:before="100" w:beforeAutospacing="1" w:after="100" w:afterAutospacing="1" w:line="240" w:lineRule="auto"/>
        <w:jc w:val="both"/>
        <w:rPr>
          <w:rFonts w:asciiTheme="majorHAnsi" w:eastAsia="Times New Roman" w:hAnsiTheme="majorHAnsi" w:cstheme="majorHAnsi"/>
          <w:b/>
          <w:bCs/>
          <w:sz w:val="24"/>
          <w:szCs w:val="24"/>
        </w:rPr>
      </w:pPr>
      <w:bookmarkStart w:id="0" w:name="_GoBack"/>
      <w:bookmarkEnd w:id="0"/>
    </w:p>
    <w:p w:rsidR="009C68A8" w:rsidRPr="009C68A8" w:rsidRDefault="009C68A8" w:rsidP="00F133C3">
      <w:pPr>
        <w:bidi w:val="0"/>
        <w:spacing w:before="100" w:beforeAutospacing="1" w:after="100" w:afterAutospacing="1"/>
        <w:jc w:val="both"/>
        <w:rPr>
          <w:rFonts w:asciiTheme="majorHAnsi" w:hAnsiTheme="majorHAnsi" w:cstheme="majorHAnsi"/>
          <w:sz w:val="24"/>
          <w:szCs w:val="24"/>
        </w:rPr>
      </w:pPr>
    </w:p>
    <w:p w:rsidR="00DB4485" w:rsidRDefault="00DB4485" w:rsidP="00F133C3">
      <w:pPr>
        <w:bidi w:val="0"/>
        <w:spacing w:before="100" w:beforeAutospacing="1" w:after="100" w:afterAutospacing="1"/>
        <w:jc w:val="both"/>
        <w:rPr>
          <w:rFonts w:asciiTheme="majorHAnsi" w:hAnsiTheme="majorHAnsi" w:cstheme="majorHAnsi"/>
          <w:sz w:val="24"/>
          <w:szCs w:val="24"/>
        </w:rPr>
      </w:pPr>
      <w:r w:rsidRPr="00DB4485">
        <w:rPr>
          <w:rFonts w:asciiTheme="majorHAnsi" w:hAnsiTheme="majorHAnsi" w:cstheme="majorHAnsi"/>
          <w:b/>
          <w:bCs/>
          <w:sz w:val="28"/>
          <w:szCs w:val="28"/>
        </w:rPr>
        <w:t xml:space="preserve">Abstract </w:t>
      </w:r>
    </w:p>
    <w:p w:rsidR="00560442" w:rsidRDefault="00DB4485" w:rsidP="00F133C3">
      <w:pPr>
        <w:bidi w:val="0"/>
        <w:spacing w:before="100" w:beforeAutospacing="1" w:after="100" w:afterAutospacing="1"/>
        <w:jc w:val="both"/>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potentially serious retinal condition that can occur due to a variety of </w:t>
      </w:r>
      <w:proofErr w:type="gramStart"/>
      <w:r w:rsidRPr="00DB4485">
        <w:rPr>
          <w:rFonts w:asciiTheme="majorHAnsi" w:hAnsiTheme="majorHAnsi" w:cstheme="majorHAnsi"/>
          <w:sz w:val="24"/>
          <w:szCs w:val="24"/>
        </w:rPr>
        <w:t>factors ,</w:t>
      </w:r>
      <w:proofErr w:type="gramEnd"/>
      <w:r w:rsidRPr="00DB4485">
        <w:rPr>
          <w:rFonts w:asciiTheme="majorHAnsi" w:hAnsiTheme="majorHAnsi" w:cstheme="majorHAnsi"/>
          <w:sz w:val="24"/>
          <w:szCs w:val="24"/>
        </w:rPr>
        <w:t xml:space="preserve"> including severe arterial hypertension .retinal lesions in the shape of , particularly around the optic disc , and </w:t>
      </w:r>
      <w:proofErr w:type="spellStart"/>
      <w:r w:rsidRPr="00DB4485">
        <w:rPr>
          <w:rFonts w:asciiTheme="majorHAnsi" w:hAnsiTheme="majorHAnsi" w:cstheme="majorHAnsi"/>
          <w:sz w:val="24"/>
          <w:szCs w:val="24"/>
        </w:rPr>
        <w:t>ispathologies</w:t>
      </w:r>
      <w:proofErr w:type="spellEnd"/>
      <w:r w:rsidRPr="00DB4485">
        <w:rPr>
          <w:rFonts w:asciiTheme="majorHAnsi" w:hAnsiTheme="majorHAnsi" w:cstheme="majorHAnsi"/>
          <w:sz w:val="24"/>
          <w:szCs w:val="24"/>
        </w:rPr>
        <w:t xml:space="preserve"> . In this </w:t>
      </w:r>
      <w:proofErr w:type="gramStart"/>
      <w:r w:rsidRPr="00DB4485">
        <w:rPr>
          <w:rFonts w:asciiTheme="majorHAnsi" w:hAnsiTheme="majorHAnsi" w:cstheme="majorHAnsi"/>
          <w:sz w:val="24"/>
          <w:szCs w:val="24"/>
        </w:rPr>
        <w:t>case ,</w:t>
      </w:r>
      <w:proofErr w:type="gramEnd"/>
      <w:r w:rsidRPr="00DB4485">
        <w:rPr>
          <w:rFonts w:asciiTheme="majorHAnsi" w:hAnsiTheme="majorHAnsi" w:cstheme="majorHAnsi"/>
          <w:sz w:val="24"/>
          <w:szCs w:val="24"/>
        </w:rPr>
        <w:t xml:space="preserve"> we present a 20-year-old man with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.acuity and characteristic retinal exudates . He also had a history of tuberculosis and exposure to </w:t>
      </w:r>
      <w:proofErr w:type="gramStart"/>
      <w:r w:rsidRPr="00DB4485">
        <w:rPr>
          <w:rFonts w:asciiTheme="majorHAnsi" w:hAnsiTheme="majorHAnsi" w:cstheme="majorHAnsi"/>
          <w:sz w:val="24"/>
          <w:szCs w:val="24"/>
        </w:rPr>
        <w:t>cats .</w:t>
      </w:r>
      <w:proofErr w:type="gramEnd"/>
      <w:r w:rsidRPr="00DB4485">
        <w:rPr>
          <w:rFonts w:asciiTheme="majorHAnsi" w:hAnsiTheme="majorHAnsi" w:cstheme="majorHAnsi"/>
          <w:sz w:val="24"/>
          <w:szCs w:val="24"/>
        </w:rPr>
        <w:t xml:space="preserve"> The patient was initially treated with </w:t>
      </w:r>
      <w:proofErr w:type="spellStart"/>
      <w:proofErr w:type="gramStart"/>
      <w:r w:rsidRPr="00DB4485">
        <w:rPr>
          <w:rFonts w:asciiTheme="majorHAnsi" w:hAnsiTheme="majorHAnsi" w:cstheme="majorHAnsi"/>
          <w:sz w:val="24"/>
          <w:szCs w:val="24"/>
        </w:rPr>
        <w:t>corticosteroids.Investigations</w:t>
      </w:r>
      <w:proofErr w:type="spellEnd"/>
      <w:proofErr w:type="gramEnd"/>
      <w:r w:rsidRPr="00DB4485">
        <w:rPr>
          <w:rFonts w:asciiTheme="majorHAnsi" w:hAnsiTheme="majorHAnsi" w:cstheme="majorHAnsi"/>
          <w:sz w:val="24"/>
          <w:szCs w:val="24"/>
        </w:rPr>
        <w:t xml:space="preserve"> revealed malignant hypertension, which was subsequently managed with antihypertensive therapy . This case highlights the importance of early diagnosis and appropriate management to prevent permanent vision loss.</w:t>
      </w:r>
    </w:p>
    <w:p w:rsidR="00DB4485" w:rsidRPr="009C68A8" w:rsidRDefault="00DB4485" w:rsidP="00F133C3">
      <w:pPr>
        <w:bidi w:val="0"/>
        <w:spacing w:before="100" w:beforeAutospacing="1" w:after="100" w:afterAutospacing="1"/>
        <w:jc w:val="both"/>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potentially serious retinal condition that can result from a variety of factors, including severe hypertension. The condition is characterized by star-shaped retinal lesions, particularly around the optic disc, and is often associated with vascular pathologies. In this case, we present a 20-year-old man with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His condition manifested as decreased visual acuity and characteristic retinal exudates. He had a history of tuberculosis and exposure to cats. The patient was initially treated with corticosteroids, but further investigations revealed malignant hypertension, which was subsequently managed with antihypertensive therapy. This case highlights the important role of hypertension in retinal lesions, and the need for early diagnosis and appropriate management to prevent permanent vision loss.</w:t>
      </w:r>
    </w:p>
    <w:p w:rsidR="00560442" w:rsidRPr="009C68A8" w:rsidRDefault="00560442" w:rsidP="00F133C3">
      <w:pPr>
        <w:bidi w:val="0"/>
        <w:spacing w:before="100" w:beforeAutospacing="1" w:after="100" w:afterAutospacing="1" w:line="240" w:lineRule="auto"/>
        <w:jc w:val="both"/>
        <w:rPr>
          <w:rFonts w:asciiTheme="majorHAnsi" w:hAnsiTheme="majorHAnsi" w:cstheme="majorHAnsi"/>
          <w:b/>
          <w:bCs/>
          <w:sz w:val="28"/>
          <w:szCs w:val="28"/>
        </w:rPr>
      </w:pPr>
      <w:r w:rsidRPr="009C68A8">
        <w:rPr>
          <w:rFonts w:asciiTheme="majorHAnsi" w:hAnsiTheme="majorHAnsi" w:cstheme="majorHAnsi"/>
          <w:b/>
          <w:bCs/>
          <w:sz w:val="28"/>
          <w:szCs w:val="28"/>
        </w:rPr>
        <w:t>Introduction</w:t>
      </w:r>
    </w:p>
    <w:p w:rsidR="00560442" w:rsidRPr="009C68A8" w:rsidRDefault="00560442" w:rsidP="00F133C3">
      <w:p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t xml:space="preserve">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a rare but potentially serious eye condition manifesting as retinal damage, often associated with systemic disorders</w:t>
      </w:r>
      <w:r w:rsidR="00F133C3">
        <w:rPr>
          <w:rFonts w:asciiTheme="majorHAnsi" w:hAnsiTheme="majorHAnsi" w:cstheme="majorHAnsi"/>
          <w:sz w:val="24"/>
          <w:szCs w:val="24"/>
        </w:rPr>
        <w:t xml:space="preserve"> [1-3]</w:t>
      </w:r>
      <w:r w:rsidRPr="009C68A8">
        <w:rPr>
          <w:rFonts w:asciiTheme="majorHAnsi" w:hAnsiTheme="majorHAnsi" w:cstheme="majorHAnsi"/>
          <w:sz w:val="24"/>
          <w:szCs w:val="24"/>
        </w:rPr>
        <w:t>. This condition can result from a number of factors, including severe arterial hypertension. Hypertension is a major risk factor for a range of vascular pathologies, including those affecting the visual system</w:t>
      </w:r>
      <w:r w:rsidR="00F133C3">
        <w:rPr>
          <w:rFonts w:asciiTheme="majorHAnsi" w:hAnsiTheme="majorHAnsi" w:cstheme="majorHAnsi"/>
          <w:sz w:val="24"/>
          <w:szCs w:val="24"/>
        </w:rPr>
        <w:t xml:space="preserve"> [4,5]</w:t>
      </w:r>
      <w:r w:rsidRPr="009C68A8">
        <w:rPr>
          <w:rFonts w:asciiTheme="majorHAnsi" w:hAnsiTheme="majorHAnsi" w:cstheme="majorHAnsi"/>
          <w:sz w:val="24"/>
          <w:szCs w:val="24"/>
        </w:rPr>
        <w:t xml:space="preserve">. 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as a complication of arterial hypertension, remains a subject of interest to researchers due to its impact on vision and </w:t>
      </w:r>
      <w:proofErr w:type="spellStart"/>
      <w:r w:rsidRPr="009C68A8">
        <w:rPr>
          <w:rFonts w:asciiTheme="majorHAnsi" w:hAnsiTheme="majorHAnsi" w:cstheme="majorHAnsi"/>
          <w:sz w:val="24"/>
          <w:szCs w:val="24"/>
        </w:rPr>
        <w:t>its</w:t>
      </w:r>
      <w:proofErr w:type="spellEnd"/>
      <w:r w:rsidRPr="009C68A8">
        <w:rPr>
          <w:rFonts w:asciiTheme="majorHAnsi" w:hAnsiTheme="majorHAnsi" w:cstheme="majorHAnsi"/>
          <w:sz w:val="24"/>
          <w:szCs w:val="24"/>
        </w:rPr>
        <w:t xml:space="preserve"> still poorly understood pathophysiological mechanisms</w:t>
      </w:r>
      <w:r w:rsidR="00F133C3">
        <w:rPr>
          <w:rFonts w:asciiTheme="majorHAnsi" w:hAnsiTheme="majorHAnsi" w:cstheme="majorHAnsi"/>
          <w:sz w:val="24"/>
          <w:szCs w:val="24"/>
        </w:rPr>
        <w:t xml:space="preserve"> [6-9]</w:t>
      </w:r>
      <w:r w:rsidRPr="009C68A8">
        <w:rPr>
          <w:rFonts w:asciiTheme="majorHAnsi" w:hAnsiTheme="majorHAnsi" w:cstheme="majorHAnsi"/>
          <w:sz w:val="24"/>
          <w:szCs w:val="24"/>
        </w:rPr>
        <w:t>.</w:t>
      </w:r>
    </w:p>
    <w:p w:rsidR="00560442" w:rsidRPr="009C68A8" w:rsidRDefault="00560442" w:rsidP="00F133C3">
      <w:p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lastRenderedPageBreak/>
        <w:t xml:space="preserve">We report an unusual case of bilateral 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b/>
          <w:bCs/>
          <w:sz w:val="28"/>
          <w:szCs w:val="28"/>
        </w:rPr>
      </w:pPr>
      <w:r w:rsidRPr="009C68A8">
        <w:rPr>
          <w:rFonts w:asciiTheme="majorHAnsi" w:eastAsia="Times New Roman" w:hAnsiTheme="majorHAnsi" w:cstheme="majorHAnsi"/>
          <w:b/>
          <w:bCs/>
          <w:sz w:val="28"/>
          <w:szCs w:val="28"/>
        </w:rPr>
        <w:t>Clinical case:</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We report the case of a 20-year-old man with the following history: Tuberculosis </w:t>
      </w:r>
      <w:proofErr w:type="spellStart"/>
      <w:proofErr w:type="gramStart"/>
      <w:r w:rsidRPr="009C68A8">
        <w:rPr>
          <w:rFonts w:asciiTheme="majorHAnsi" w:eastAsia="Times New Roman" w:hAnsiTheme="majorHAnsi" w:cstheme="majorHAnsi"/>
          <w:sz w:val="24"/>
          <w:szCs w:val="24"/>
        </w:rPr>
        <w:t>contage</w:t>
      </w:r>
      <w:proofErr w:type="spellEnd"/>
      <w:r w:rsidRPr="009C68A8">
        <w:rPr>
          <w:rFonts w:asciiTheme="majorHAnsi" w:eastAsia="Times New Roman" w:hAnsiTheme="majorHAnsi" w:cstheme="majorHAnsi"/>
          <w:sz w:val="24"/>
          <w:szCs w:val="24"/>
        </w:rPr>
        <w:t xml:space="preserve"> ,</w:t>
      </w:r>
      <w:proofErr w:type="gramEnd"/>
      <w:r w:rsidRPr="009C68A8">
        <w:rPr>
          <w:rFonts w:asciiTheme="majorHAnsi" w:eastAsia="Times New Roman" w:hAnsiTheme="majorHAnsi" w:cstheme="majorHAnsi"/>
          <w:sz w:val="24"/>
          <w:szCs w:val="24"/>
        </w:rPr>
        <w:t xml:space="preserve"> Contact with cats with scratching</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Presents a bilateral decrease in visual acuity for 1 month in a context of uncalculated weight loss.</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On </w:t>
      </w:r>
      <w:proofErr w:type="gramStart"/>
      <w:r w:rsidRPr="009C68A8">
        <w:rPr>
          <w:rFonts w:asciiTheme="majorHAnsi" w:eastAsia="Times New Roman" w:hAnsiTheme="majorHAnsi" w:cstheme="majorHAnsi"/>
          <w:sz w:val="24"/>
          <w:szCs w:val="24"/>
          <w:u w:val="single"/>
        </w:rPr>
        <w:t>examination :</w:t>
      </w:r>
      <w:proofErr w:type="gramEnd"/>
      <w:r w:rsidRPr="009C68A8">
        <w:rPr>
          <w:rFonts w:asciiTheme="majorHAnsi" w:eastAsia="Times New Roman" w:hAnsiTheme="majorHAnsi" w:cstheme="majorHAnsi"/>
          <w:sz w:val="24"/>
          <w:szCs w:val="24"/>
          <w:u w:val="single"/>
        </w:rPr>
        <w:t xml:space="preserve">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right eye: visual acuity 3/10, normal anterior segment, fundus: peripapillary hemorrhage, cottony nodules, macular exudates in a stellate pattern, macular sub-retinal detachment (MRD).</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Left eye: visual acuity 8/10, anterior segment normal, fundus incomplete </w:t>
      </w:r>
      <w:proofErr w:type="spellStart"/>
      <w:r w:rsidRPr="009C68A8">
        <w:rPr>
          <w:rFonts w:asciiTheme="majorHAnsi" w:eastAsia="Times New Roman" w:hAnsiTheme="majorHAnsi" w:cstheme="majorHAnsi"/>
          <w:sz w:val="24"/>
          <w:szCs w:val="24"/>
        </w:rPr>
        <w:t>perimacular</w:t>
      </w:r>
      <w:proofErr w:type="spellEnd"/>
      <w:r w:rsidRPr="009C68A8">
        <w:rPr>
          <w:rFonts w:asciiTheme="majorHAnsi" w:eastAsia="Times New Roman" w:hAnsiTheme="majorHAnsi" w:cstheme="majorHAnsi"/>
          <w:sz w:val="24"/>
          <w:szCs w:val="24"/>
        </w:rPr>
        <w:t xml:space="preserve"> exudate</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Investigations: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Angiography: no vascular anomalies, particularly in the macular air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Macular OCT: macular edema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Cerebral CT scan: no process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proofErr w:type="spellStart"/>
      <w:r w:rsidRPr="009C68A8">
        <w:rPr>
          <w:rFonts w:asciiTheme="majorHAnsi" w:eastAsia="Times New Roman" w:hAnsiTheme="majorHAnsi" w:cstheme="majorHAnsi"/>
          <w:sz w:val="24"/>
          <w:szCs w:val="24"/>
        </w:rPr>
        <w:t>Bartonellosis</w:t>
      </w:r>
      <w:proofErr w:type="spellEnd"/>
      <w:r w:rsidRPr="009C68A8">
        <w:rPr>
          <w:rFonts w:asciiTheme="majorHAnsi" w:eastAsia="Times New Roman" w:hAnsiTheme="majorHAnsi" w:cstheme="majorHAnsi"/>
          <w:sz w:val="24"/>
          <w:szCs w:val="24"/>
        </w:rPr>
        <w:t xml:space="preserve"> serology: ongoing  </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Tuberculin TST: negative</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proofErr w:type="spellStart"/>
      <w:r w:rsidRPr="009C68A8">
        <w:rPr>
          <w:rFonts w:asciiTheme="majorHAnsi" w:eastAsia="Times New Roman" w:hAnsiTheme="majorHAnsi" w:cstheme="majorHAnsi"/>
          <w:sz w:val="24"/>
          <w:szCs w:val="24"/>
        </w:rPr>
        <w:t>Quantiferon</w:t>
      </w:r>
      <w:proofErr w:type="spellEnd"/>
      <w:r w:rsidRPr="009C68A8">
        <w:rPr>
          <w:rFonts w:asciiTheme="majorHAnsi" w:eastAsia="Times New Roman" w:hAnsiTheme="majorHAnsi" w:cstheme="majorHAnsi"/>
          <w:sz w:val="24"/>
          <w:szCs w:val="24"/>
        </w:rPr>
        <w:t xml:space="preserve"> assay: normal</w:t>
      </w: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Hepatitis </w:t>
      </w:r>
      <w:proofErr w:type="gramStart"/>
      <w:r w:rsidRPr="009C68A8">
        <w:rPr>
          <w:rFonts w:asciiTheme="majorHAnsi" w:eastAsia="Times New Roman" w:hAnsiTheme="majorHAnsi" w:cstheme="majorHAnsi"/>
          <w:sz w:val="24"/>
          <w:szCs w:val="24"/>
        </w:rPr>
        <w:t>B;C</w:t>
      </w:r>
      <w:proofErr w:type="gramEnd"/>
      <w:r w:rsidRPr="009C68A8">
        <w:rPr>
          <w:rFonts w:asciiTheme="majorHAnsi" w:eastAsia="Times New Roman" w:hAnsiTheme="majorHAnsi" w:cstheme="majorHAnsi"/>
          <w:sz w:val="24"/>
          <w:szCs w:val="24"/>
        </w:rPr>
        <w:t xml:space="preserve"> serology: normal</w:t>
      </w:r>
    </w:p>
    <w:p w:rsidR="00EA46D5" w:rsidRPr="009C68A8" w:rsidRDefault="00EA46D5" w:rsidP="00F133C3">
      <w:pPr>
        <w:spacing w:before="100" w:beforeAutospacing="1" w:after="100" w:afterAutospacing="1"/>
        <w:ind w:left="360"/>
        <w:jc w:val="both"/>
        <w:rPr>
          <w:rFonts w:asciiTheme="majorHAnsi" w:hAnsiTheme="majorHAnsi" w:cstheme="majorHAnsi"/>
          <w:sz w:val="24"/>
          <w:szCs w:val="24"/>
          <w:lang w:val="fr-FR" w:bidi="ar-MA"/>
        </w:rPr>
      </w:pPr>
      <w:r w:rsidRPr="009C68A8">
        <w:rPr>
          <w:rFonts w:asciiTheme="majorHAnsi" w:hAnsiTheme="majorHAnsi" w:cstheme="majorHAnsi"/>
          <w:noProof/>
          <w:sz w:val="24"/>
          <w:szCs w:val="24"/>
        </w:rPr>
        <w:drawing>
          <wp:inline distT="0" distB="0" distL="0" distR="0" wp14:anchorId="5D5DE6FE" wp14:editId="76739555">
            <wp:extent cx="2552700" cy="228601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a:srcRect t="2918" b="3696"/>
                    <a:stretch>
                      <a:fillRect/>
                    </a:stretch>
                  </pic:blipFill>
                  <pic:spPr bwMode="auto">
                    <a:xfrm>
                      <a:off x="0" y="0"/>
                      <a:ext cx="2552700" cy="2286016"/>
                    </a:xfrm>
                    <a:prstGeom prst="rect">
                      <a:avLst/>
                    </a:prstGeom>
                    <a:noFill/>
                    <a:ln w="9525">
                      <a:noFill/>
                      <a:miter lim="800000"/>
                      <a:headEnd/>
                      <a:tailEnd/>
                    </a:ln>
                    <a:effectLst/>
                  </pic:spPr>
                </pic:pic>
              </a:graphicData>
            </a:graphic>
          </wp:inline>
        </w:drawing>
      </w:r>
      <w:r w:rsidRPr="009C68A8">
        <w:rPr>
          <w:rFonts w:asciiTheme="majorHAnsi" w:hAnsiTheme="majorHAnsi" w:cstheme="majorHAnsi"/>
          <w:noProof/>
          <w:sz w:val="24"/>
          <w:szCs w:val="24"/>
        </w:rPr>
        <w:drawing>
          <wp:inline distT="0" distB="0" distL="0" distR="0" wp14:anchorId="4B34CFC5" wp14:editId="44139601">
            <wp:extent cx="2475865" cy="2281604"/>
            <wp:effectExtent l="0" t="0" r="635"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srcRect l="5455"/>
                    <a:stretch>
                      <a:fillRect/>
                    </a:stretch>
                  </pic:blipFill>
                  <pic:spPr bwMode="auto">
                    <a:xfrm>
                      <a:off x="0" y="0"/>
                      <a:ext cx="2482684" cy="2287888"/>
                    </a:xfrm>
                    <a:prstGeom prst="rect">
                      <a:avLst/>
                    </a:prstGeom>
                    <a:noFill/>
                    <a:ln w="9525">
                      <a:noFill/>
                      <a:miter lim="800000"/>
                      <a:headEnd/>
                      <a:tailEnd/>
                    </a:ln>
                    <a:effectLst/>
                  </pic:spPr>
                </pic:pic>
              </a:graphicData>
            </a:graphic>
          </wp:inline>
        </w:drawing>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lang w:val="fr-FR"/>
        </w:rPr>
      </w:pPr>
      <w:r w:rsidRPr="009C68A8">
        <w:rPr>
          <w:rFonts w:asciiTheme="majorHAnsi" w:eastAsia="Times New Roman" w:hAnsiTheme="majorHAnsi" w:cstheme="majorHAnsi"/>
          <w:sz w:val="24"/>
          <w:szCs w:val="24"/>
          <w:lang w:val="fr-FR"/>
        </w:rPr>
        <w:lastRenderedPageBreak/>
        <w:t xml:space="preserve">Figure </w:t>
      </w:r>
      <w:proofErr w:type="gramStart"/>
      <w:r w:rsidRPr="009C68A8">
        <w:rPr>
          <w:rFonts w:asciiTheme="majorHAnsi" w:eastAsia="Times New Roman" w:hAnsiTheme="majorHAnsi" w:cstheme="majorHAnsi"/>
          <w:sz w:val="24"/>
          <w:szCs w:val="24"/>
          <w:lang w:val="fr-FR"/>
        </w:rPr>
        <w:t>1:</w:t>
      </w:r>
      <w:proofErr w:type="gramEnd"/>
      <w:r w:rsidRPr="009C68A8">
        <w:rPr>
          <w:rFonts w:asciiTheme="majorHAnsi" w:eastAsia="Times New Roman" w:hAnsiTheme="majorHAnsi" w:cstheme="majorHAnsi"/>
          <w:sz w:val="24"/>
          <w:szCs w:val="24"/>
          <w:lang w:val="fr-FR"/>
        </w:rPr>
        <w:t xml:space="preserve"> </w:t>
      </w:r>
      <w:proofErr w:type="spellStart"/>
      <w:r w:rsidRPr="009C68A8">
        <w:rPr>
          <w:rFonts w:asciiTheme="majorHAnsi" w:eastAsia="Times New Roman" w:hAnsiTheme="majorHAnsi" w:cstheme="majorHAnsi"/>
          <w:sz w:val="24"/>
          <w:szCs w:val="24"/>
          <w:lang w:val="fr-FR"/>
        </w:rPr>
        <w:t>Angiographic</w:t>
      </w:r>
      <w:proofErr w:type="spellEnd"/>
      <w:r w:rsidRPr="009C68A8">
        <w:rPr>
          <w:rFonts w:asciiTheme="majorHAnsi" w:eastAsia="Times New Roman" w:hAnsiTheme="majorHAnsi" w:cstheme="majorHAnsi"/>
          <w:sz w:val="24"/>
          <w:szCs w:val="24"/>
          <w:lang w:val="fr-FR"/>
        </w:rPr>
        <w:t xml:space="preserve"> images </w:t>
      </w:r>
      <w:proofErr w:type="spellStart"/>
      <w:r w:rsidRPr="009C68A8">
        <w:rPr>
          <w:rFonts w:asciiTheme="majorHAnsi" w:eastAsia="Times New Roman" w:hAnsiTheme="majorHAnsi" w:cstheme="majorHAnsi"/>
          <w:sz w:val="24"/>
          <w:szCs w:val="24"/>
          <w:lang w:val="fr-FR"/>
        </w:rPr>
        <w:t>showing</w:t>
      </w:r>
      <w:proofErr w:type="spellEnd"/>
      <w:r w:rsidRPr="009C68A8">
        <w:rPr>
          <w:rFonts w:asciiTheme="majorHAnsi" w:eastAsia="Times New Roman" w:hAnsiTheme="majorHAnsi" w:cstheme="majorHAnsi"/>
          <w:sz w:val="24"/>
          <w:szCs w:val="24"/>
          <w:lang w:val="fr-FR"/>
        </w:rPr>
        <w:t xml:space="preserve"> </w:t>
      </w:r>
      <w:proofErr w:type="spellStart"/>
      <w:r w:rsidRPr="009C68A8">
        <w:rPr>
          <w:rFonts w:asciiTheme="majorHAnsi" w:eastAsia="Times New Roman" w:hAnsiTheme="majorHAnsi" w:cstheme="majorHAnsi"/>
          <w:sz w:val="24"/>
          <w:szCs w:val="24"/>
          <w:lang w:val="fr-FR"/>
        </w:rPr>
        <w:t>papilledema</w:t>
      </w:r>
      <w:proofErr w:type="spellEnd"/>
      <w:r w:rsidRPr="009C68A8">
        <w:rPr>
          <w:rFonts w:asciiTheme="majorHAnsi" w:eastAsia="Times New Roman" w:hAnsiTheme="majorHAnsi" w:cstheme="majorHAnsi"/>
          <w:sz w:val="24"/>
          <w:szCs w:val="24"/>
          <w:lang w:val="fr-FR"/>
        </w:rPr>
        <w:t xml:space="preserve"> and </w:t>
      </w:r>
      <w:proofErr w:type="spellStart"/>
      <w:r w:rsidRPr="009C68A8">
        <w:rPr>
          <w:rFonts w:asciiTheme="majorHAnsi" w:eastAsia="Times New Roman" w:hAnsiTheme="majorHAnsi" w:cstheme="majorHAnsi"/>
          <w:sz w:val="24"/>
          <w:szCs w:val="24"/>
          <w:lang w:val="fr-FR"/>
        </w:rPr>
        <w:t>exudates</w:t>
      </w:r>
      <w:proofErr w:type="spellEnd"/>
      <w:r w:rsidRPr="009C68A8">
        <w:rPr>
          <w:rFonts w:asciiTheme="majorHAnsi" w:eastAsia="Times New Roman" w:hAnsiTheme="majorHAnsi" w:cstheme="majorHAnsi"/>
          <w:sz w:val="24"/>
          <w:szCs w:val="24"/>
          <w:lang w:val="fr-FR"/>
        </w:rPr>
        <w:t xml:space="preserve"> in the right </w:t>
      </w:r>
      <w:proofErr w:type="spellStart"/>
      <w:r w:rsidRPr="009C68A8">
        <w:rPr>
          <w:rFonts w:asciiTheme="majorHAnsi" w:eastAsia="Times New Roman" w:hAnsiTheme="majorHAnsi" w:cstheme="majorHAnsi"/>
          <w:sz w:val="24"/>
          <w:szCs w:val="24"/>
          <w:lang w:val="fr-FR"/>
        </w:rPr>
        <w:t>eye</w:t>
      </w:r>
      <w:proofErr w:type="spellEnd"/>
      <w:r w:rsidRPr="009C68A8">
        <w:rPr>
          <w:rFonts w:asciiTheme="majorHAnsi" w:eastAsia="Times New Roman" w:hAnsiTheme="majorHAnsi" w:cstheme="majorHAnsi"/>
          <w:sz w:val="24"/>
          <w:szCs w:val="24"/>
          <w:lang w:val="fr-FR"/>
        </w:rPr>
        <w:t xml:space="preserve"> and </w:t>
      </w:r>
      <w:proofErr w:type="spellStart"/>
      <w:r w:rsidRPr="009C68A8">
        <w:rPr>
          <w:rFonts w:asciiTheme="majorHAnsi" w:eastAsia="Times New Roman" w:hAnsiTheme="majorHAnsi" w:cstheme="majorHAnsi"/>
          <w:sz w:val="24"/>
          <w:szCs w:val="24"/>
          <w:lang w:val="fr-FR"/>
        </w:rPr>
        <w:t>exudates</w:t>
      </w:r>
      <w:proofErr w:type="spellEnd"/>
      <w:r w:rsidRPr="009C68A8">
        <w:rPr>
          <w:rFonts w:asciiTheme="majorHAnsi" w:eastAsia="Times New Roman" w:hAnsiTheme="majorHAnsi" w:cstheme="majorHAnsi"/>
          <w:sz w:val="24"/>
          <w:szCs w:val="24"/>
          <w:lang w:val="fr-FR"/>
        </w:rPr>
        <w:t xml:space="preserve"> in the </w:t>
      </w:r>
      <w:proofErr w:type="spellStart"/>
      <w:r w:rsidRPr="009C68A8">
        <w:rPr>
          <w:rFonts w:asciiTheme="majorHAnsi" w:eastAsia="Times New Roman" w:hAnsiTheme="majorHAnsi" w:cstheme="majorHAnsi"/>
          <w:sz w:val="24"/>
          <w:szCs w:val="24"/>
          <w:lang w:val="fr-FR"/>
        </w:rPr>
        <w:t>left</w:t>
      </w:r>
      <w:proofErr w:type="spellEnd"/>
      <w:r w:rsidRPr="009C68A8">
        <w:rPr>
          <w:rFonts w:asciiTheme="majorHAnsi" w:eastAsia="Times New Roman" w:hAnsiTheme="majorHAnsi" w:cstheme="majorHAnsi"/>
          <w:sz w:val="24"/>
          <w:szCs w:val="24"/>
          <w:lang w:val="fr-FR"/>
        </w:rPr>
        <w:t>.</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 Our initial course of </w:t>
      </w:r>
      <w:proofErr w:type="gramStart"/>
      <w:r w:rsidRPr="009C68A8">
        <w:rPr>
          <w:rFonts w:asciiTheme="majorHAnsi" w:eastAsia="Times New Roman" w:hAnsiTheme="majorHAnsi" w:cstheme="majorHAnsi"/>
          <w:sz w:val="24"/>
          <w:szCs w:val="24"/>
          <w:u w:val="single"/>
        </w:rPr>
        <w:t>action :</w:t>
      </w:r>
      <w:proofErr w:type="gramEnd"/>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corticosteroid bolus of methyl prednisolone 1g/d for 3 days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Evolution and management</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Appearance of lower-limb edema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Stationary appearance of papilledema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Onset of headache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What to do next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Measure TA</w:t>
      </w:r>
      <w:r w:rsidRPr="009C68A8">
        <w:rPr>
          <w:rFonts w:asciiTheme="majorHAnsi" w:eastAsia="Times New Roman" w:hAnsiTheme="majorHAnsi" w:cstheme="majorHAnsi"/>
          <w:sz w:val="24"/>
          <w:szCs w:val="24"/>
        </w:rPr>
        <w:t xml:space="preserve"> 22/11 </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perform an ECG </w:t>
      </w:r>
      <w:r w:rsidRPr="009C68A8">
        <w:rPr>
          <w:rFonts w:asciiTheme="majorHAnsi" w:eastAsia="Times New Roman" w:hAnsiTheme="majorHAnsi" w:cstheme="majorHAnsi"/>
          <w:sz w:val="24"/>
          <w:szCs w:val="24"/>
        </w:rPr>
        <w:t>HVG systolic</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patient subsequently transferred to cardiology department for malignant arterial hypertension with good evolution after appropriate antihypertensive treatment</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Definition and Clinical Manifestations</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marked by specific retinal lesions, typically in a star-shaped configuration, especially around the optic disc. These lesions are caused by fluid accumulation and deposits around retinal blood vessels, leading to local inflammation. This condition can result in decreased visual acuity, sometimes irreversible if not diagnosed and treated in time.</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Patients with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may present symptoms such as:</w:t>
      </w:r>
    </w:p>
    <w:p w:rsidR="00EA46D5" w:rsidRPr="009C68A8" w:rsidRDefault="00EA46D5" w:rsidP="00F133C3">
      <w:pPr>
        <w:numPr>
          <w:ilvl w:val="0"/>
          <w:numId w:val="17"/>
        </w:num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t>Blurred vision</w:t>
      </w:r>
    </w:p>
    <w:p w:rsidR="00EA46D5" w:rsidRPr="009C68A8" w:rsidRDefault="00EA46D5" w:rsidP="00F133C3">
      <w:pPr>
        <w:numPr>
          <w:ilvl w:val="0"/>
          <w:numId w:val="17"/>
        </w:num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t>Altered color perception</w:t>
      </w:r>
    </w:p>
    <w:p w:rsidR="00EA46D5" w:rsidRPr="009C68A8" w:rsidRDefault="00EA46D5" w:rsidP="00F133C3">
      <w:pPr>
        <w:numPr>
          <w:ilvl w:val="0"/>
          <w:numId w:val="17"/>
        </w:num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t>Increased light sensitivity</w:t>
      </w:r>
    </w:p>
    <w:p w:rsidR="00EA46D5" w:rsidRPr="009C68A8" w:rsidRDefault="00EA46D5" w:rsidP="00F133C3">
      <w:pPr>
        <w:numPr>
          <w:ilvl w:val="0"/>
          <w:numId w:val="17"/>
        </w:numPr>
        <w:bidi w:val="0"/>
        <w:spacing w:before="100" w:beforeAutospacing="1" w:after="100" w:afterAutospacing="1" w:line="240" w:lineRule="auto"/>
        <w:jc w:val="both"/>
        <w:rPr>
          <w:rFonts w:asciiTheme="majorHAnsi" w:hAnsiTheme="majorHAnsi" w:cstheme="majorHAnsi"/>
          <w:sz w:val="24"/>
          <w:szCs w:val="24"/>
        </w:rPr>
      </w:pPr>
      <w:r w:rsidRPr="009C68A8">
        <w:rPr>
          <w:rFonts w:asciiTheme="majorHAnsi" w:hAnsiTheme="majorHAnsi" w:cstheme="majorHAnsi"/>
          <w:sz w:val="24"/>
          <w:szCs w:val="24"/>
        </w:rPr>
        <w:t>Visual distortions (metamorphopsia)</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In severe cases, peripheral and central vision loss may occur. The rapid progression of the condition is often correlated with the severity of uncontrolled hypertension.</w:t>
      </w: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Pathophysiological Mechanisms</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lastRenderedPageBreak/>
        <w:t xml:space="preserve">Chronic or poorly controlled hypertension exerts excessive pressure on the walls of blood vessels, which can lead to several pathological phenomena in the retina, contributing to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numPr>
          <w:ilvl w:val="0"/>
          <w:numId w:val="18"/>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Retinal Vascular Damage</w:t>
      </w:r>
      <w:r w:rsidRPr="009C68A8">
        <w:rPr>
          <w:rFonts w:asciiTheme="majorHAnsi" w:hAnsiTheme="majorHAnsi" w:cstheme="majorHAnsi"/>
          <w:sz w:val="24"/>
          <w:szCs w:val="24"/>
        </w:rPr>
        <w:t xml:space="preserve">: High blood pressure can cause structural alterations in the vascular walls, including arterial sclerosis, and rupture of small vessels. This leads to leakage of fluid into surrounding retinal tissues, creating the characteristic deposits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numPr>
          <w:ilvl w:val="0"/>
          <w:numId w:val="18"/>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Inflammation and Edema</w:t>
      </w:r>
      <w:r w:rsidRPr="009C68A8">
        <w:rPr>
          <w:rFonts w:asciiTheme="majorHAnsi" w:hAnsiTheme="majorHAnsi" w:cstheme="majorHAnsi"/>
          <w:sz w:val="24"/>
          <w:szCs w:val="24"/>
        </w:rPr>
        <w:t>: Disrupted blood flow can trigger localized inflammation of the retinal tissues, contributing to edema formation and other abnormalities visible on fundoscopy. This inflammation is exacerbated by inflammatory chemicals released during vessel rupture.</w:t>
      </w:r>
    </w:p>
    <w:p w:rsidR="00EA46D5" w:rsidRPr="009C68A8" w:rsidRDefault="00EA46D5" w:rsidP="00F133C3">
      <w:pPr>
        <w:numPr>
          <w:ilvl w:val="0"/>
          <w:numId w:val="18"/>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Retinal Ischemia</w:t>
      </w:r>
      <w:r w:rsidRPr="009C68A8">
        <w:rPr>
          <w:rFonts w:asciiTheme="majorHAnsi" w:hAnsiTheme="majorHAnsi" w:cstheme="majorHAnsi"/>
          <w:sz w:val="24"/>
          <w:szCs w:val="24"/>
        </w:rPr>
        <w:t>: Hypertension can also result in retinal ischemia, or reduced blood supply to retinal areas. Ischemia can lead to degenerative changes in the retina and macula, critical areas for sharp central vision.</w:t>
      </w: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Contributing Factors and Risks</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Hypertension alone is not always sufficient to cause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additional factors may contribute to the development of the condition. These include:</w:t>
      </w:r>
    </w:p>
    <w:p w:rsidR="00EA46D5" w:rsidRPr="009C68A8" w:rsidRDefault="00EA46D5" w:rsidP="00F133C3">
      <w:pPr>
        <w:numPr>
          <w:ilvl w:val="0"/>
          <w:numId w:val="19"/>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Duration and Severity of Hypertension</w:t>
      </w:r>
      <w:r w:rsidRPr="009C68A8">
        <w:rPr>
          <w:rFonts w:asciiTheme="majorHAnsi" w:hAnsiTheme="majorHAnsi" w:cstheme="majorHAnsi"/>
          <w:sz w:val="24"/>
          <w:szCs w:val="24"/>
        </w:rPr>
        <w:t xml:space="preserve">: Patients with long-standing or severe hypertension have a higher risk of retinal complications, including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numPr>
          <w:ilvl w:val="0"/>
          <w:numId w:val="19"/>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Advanced Age</w:t>
      </w:r>
      <w:r w:rsidRPr="009C68A8">
        <w:rPr>
          <w:rFonts w:asciiTheme="majorHAnsi" w:hAnsiTheme="majorHAnsi" w:cstheme="majorHAnsi"/>
          <w:sz w:val="24"/>
          <w:szCs w:val="24"/>
        </w:rPr>
        <w:t>: Older individuals are more prone to cardiovascular diseases, including hypertension, which can increase the risk of retinal damage.</w:t>
      </w:r>
    </w:p>
    <w:p w:rsidR="00EA46D5" w:rsidRPr="009C68A8" w:rsidRDefault="00EA46D5" w:rsidP="00F133C3">
      <w:pPr>
        <w:numPr>
          <w:ilvl w:val="0"/>
          <w:numId w:val="19"/>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Comorbid Conditions</w:t>
      </w:r>
      <w:r w:rsidRPr="009C68A8">
        <w:rPr>
          <w:rFonts w:asciiTheme="majorHAnsi" w:hAnsiTheme="majorHAnsi" w:cstheme="majorHAnsi"/>
          <w:sz w:val="24"/>
          <w:szCs w:val="24"/>
        </w:rPr>
        <w:t xml:space="preserve">: Diabetes, hyperlipidemia, and coagulation disorders are factors that, in addition to hypertension, may accelerate the onset of vascular complications, including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Diagnosis</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The diagnosis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begins with a thorough clinical examination. Fundus examination, using an ophthalmoscope or retinal imaging device, allows visualization of the characteristic lesions of this condition: star-shaped deposits, retinal edema, and optic disc abnormalities.</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Additional tests may be performed to assess the impact of hypertension on the retina and to exclude other causes of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numPr>
          <w:ilvl w:val="0"/>
          <w:numId w:val="20"/>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b w:val="0"/>
          <w:bCs w:val="0"/>
          <w:sz w:val="24"/>
          <w:szCs w:val="24"/>
        </w:rPr>
        <w:t>Fluorescein Angiography</w:t>
      </w:r>
      <w:r w:rsidRPr="009C68A8">
        <w:rPr>
          <w:rFonts w:asciiTheme="majorHAnsi" w:hAnsiTheme="majorHAnsi" w:cstheme="majorHAnsi"/>
          <w:sz w:val="24"/>
          <w:szCs w:val="24"/>
        </w:rPr>
        <w:t>: This test helps visualize vascular leakage and ischemia.</w:t>
      </w:r>
    </w:p>
    <w:p w:rsidR="00EA46D5" w:rsidRPr="009C68A8" w:rsidRDefault="00EA46D5" w:rsidP="00F133C3">
      <w:pPr>
        <w:numPr>
          <w:ilvl w:val="0"/>
          <w:numId w:val="20"/>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b w:val="0"/>
          <w:bCs w:val="0"/>
          <w:sz w:val="24"/>
          <w:szCs w:val="24"/>
        </w:rPr>
        <w:t>Optical Coherence Tomography (OCT)</w:t>
      </w:r>
      <w:r w:rsidRPr="009C68A8">
        <w:rPr>
          <w:rFonts w:asciiTheme="majorHAnsi" w:hAnsiTheme="majorHAnsi" w:cstheme="majorHAnsi"/>
          <w:sz w:val="24"/>
          <w:szCs w:val="24"/>
        </w:rPr>
        <w:t>: OCT allows for detailed imaging of retinal structure and assessment of retinal edema.</w:t>
      </w: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Management and Treatment</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lastRenderedPageBreak/>
        <w:t xml:space="preserve">The management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requires a multidisciplinary approach, involving both strict control of hypertension and management of retinal symptoms:</w:t>
      </w:r>
    </w:p>
    <w:p w:rsidR="00EA46D5" w:rsidRPr="009C68A8" w:rsidRDefault="00EA46D5" w:rsidP="00F133C3">
      <w:pPr>
        <w:numPr>
          <w:ilvl w:val="0"/>
          <w:numId w:val="21"/>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Hypertension Control</w:t>
      </w:r>
      <w:r w:rsidRPr="009C68A8">
        <w:rPr>
          <w:rFonts w:asciiTheme="majorHAnsi" w:hAnsiTheme="majorHAnsi" w:cstheme="majorHAnsi"/>
          <w:sz w:val="24"/>
          <w:szCs w:val="24"/>
        </w:rPr>
        <w:t xml:space="preserve">: Treating the underlying cause is crucial. This includes the use of antihypertensive medications such as angiotensin-converting enzyme (ACE) inhibitors, beta-blockers, or diuretics. Rigorous control of blood pressure is vital to limit the progression of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rsidR="00EA46D5" w:rsidRPr="009C68A8" w:rsidRDefault="00EA46D5" w:rsidP="00F133C3">
      <w:pPr>
        <w:numPr>
          <w:ilvl w:val="0"/>
          <w:numId w:val="21"/>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Local Treatment of Retinal Lesions</w:t>
      </w:r>
      <w:r w:rsidRPr="009C68A8">
        <w:rPr>
          <w:rFonts w:asciiTheme="majorHAnsi" w:hAnsiTheme="majorHAnsi" w:cstheme="majorHAnsi"/>
          <w:sz w:val="24"/>
          <w:szCs w:val="24"/>
        </w:rPr>
        <w:t>: In some cases, interventions such as laser photocoagulation may be needed to treat ischemic areas or vascular leakage.</w:t>
      </w:r>
    </w:p>
    <w:p w:rsidR="00EA46D5" w:rsidRDefault="00EA46D5" w:rsidP="00F133C3">
      <w:pPr>
        <w:numPr>
          <w:ilvl w:val="0"/>
          <w:numId w:val="21"/>
        </w:numPr>
        <w:bidi w:val="0"/>
        <w:spacing w:before="100" w:beforeAutospacing="1" w:after="100" w:afterAutospacing="1" w:line="240" w:lineRule="auto"/>
        <w:jc w:val="both"/>
        <w:rPr>
          <w:rFonts w:asciiTheme="majorHAnsi" w:hAnsiTheme="majorHAnsi" w:cstheme="majorHAnsi"/>
          <w:sz w:val="24"/>
          <w:szCs w:val="24"/>
        </w:rPr>
      </w:pPr>
      <w:r w:rsidRPr="009C68A8">
        <w:rPr>
          <w:rStyle w:val="Strong"/>
          <w:rFonts w:asciiTheme="majorHAnsi" w:hAnsiTheme="majorHAnsi" w:cstheme="majorHAnsi"/>
          <w:sz w:val="24"/>
          <w:szCs w:val="24"/>
        </w:rPr>
        <w:t>Vision Monitoring</w:t>
      </w:r>
      <w:r w:rsidRPr="009C68A8">
        <w:rPr>
          <w:rFonts w:asciiTheme="majorHAnsi" w:hAnsiTheme="majorHAnsi" w:cstheme="majorHAnsi"/>
          <w:sz w:val="24"/>
          <w:szCs w:val="24"/>
        </w:rPr>
        <w:t>: Regular follow-up is necessary to monitor the progression of retinal lesions and adjust treatment accordingly.</w:t>
      </w:r>
    </w:p>
    <w:p w:rsidR="00DB4485" w:rsidRPr="00DB4485" w:rsidRDefault="00DB4485" w:rsidP="00F133C3">
      <w:pPr>
        <w:bidi w:val="0"/>
        <w:spacing w:before="100" w:beforeAutospacing="1" w:after="100" w:afterAutospacing="1"/>
        <w:ind w:left="720"/>
        <w:jc w:val="both"/>
        <w:rPr>
          <w:rFonts w:asciiTheme="majorHAnsi" w:hAnsiTheme="majorHAnsi" w:cstheme="majorHAnsi"/>
          <w:b/>
          <w:bCs/>
          <w:sz w:val="24"/>
          <w:szCs w:val="24"/>
        </w:rPr>
      </w:pPr>
      <w:r w:rsidRPr="00DB4485">
        <w:rPr>
          <w:rFonts w:asciiTheme="majorHAnsi" w:hAnsiTheme="majorHAnsi" w:cstheme="majorHAnsi"/>
          <w:b/>
          <w:bCs/>
          <w:sz w:val="24"/>
          <w:szCs w:val="24"/>
        </w:rPr>
        <w:t>Discussion:</w:t>
      </w:r>
    </w:p>
    <w:p w:rsidR="00DB4485" w:rsidRPr="00DB4485" w:rsidRDefault="00DB4485" w:rsidP="00F133C3">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serious retinal condition that can have a variety of causes, including hypertension. This case presents a young patient who developed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a manifestation of hypertension-induced retinal damage. Although rare, this condition can lead to significant vision loss, underscoring the importance of early detection and intervention.</w:t>
      </w:r>
    </w:p>
    <w:p w:rsidR="00DB4485" w:rsidRPr="00DB4485" w:rsidRDefault="00DB4485" w:rsidP="00F133C3">
      <w:pPr>
        <w:bidi w:val="0"/>
        <w:spacing w:before="100" w:beforeAutospacing="1" w:after="100" w:afterAutospacing="1" w:line="240" w:lineRule="auto"/>
        <w:ind w:left="720"/>
        <w:jc w:val="both"/>
        <w:rPr>
          <w:rFonts w:asciiTheme="majorHAnsi" w:hAnsiTheme="majorHAnsi" w:cstheme="majorHAnsi"/>
          <w:sz w:val="24"/>
          <w:szCs w:val="24"/>
          <w:rtl/>
        </w:rPr>
      </w:pPr>
    </w:p>
    <w:p w:rsidR="00DB4485" w:rsidRPr="00DB4485" w:rsidRDefault="00DB4485" w:rsidP="00F133C3">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The pathophysiology of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in hypertensive patients involves chronic arterial hypertension that damages the vascular walls of the retina. These lesions lead to vascular leakage, causing fluid accumulation and the characteristic star-shaped exudates seen in the retina. In addition, the disruption of blood flow leads to localized inflammation and edema, which can worsen the retinal condition.</w:t>
      </w:r>
    </w:p>
    <w:p w:rsidR="00DB4485" w:rsidRPr="00DB4485" w:rsidRDefault="00DB4485" w:rsidP="00F133C3">
      <w:pPr>
        <w:bidi w:val="0"/>
        <w:spacing w:before="100" w:beforeAutospacing="1" w:after="100" w:afterAutospacing="1" w:line="240" w:lineRule="auto"/>
        <w:ind w:left="720"/>
        <w:jc w:val="both"/>
        <w:rPr>
          <w:rFonts w:asciiTheme="majorHAnsi" w:hAnsiTheme="majorHAnsi" w:cstheme="majorHAnsi"/>
          <w:sz w:val="24"/>
          <w:szCs w:val="24"/>
          <w:rtl/>
        </w:rPr>
      </w:pPr>
    </w:p>
    <w:p w:rsidR="00DB4485" w:rsidRPr="00DB4485" w:rsidRDefault="00DB4485" w:rsidP="00F133C3">
      <w:pPr>
        <w:bidi w:val="0"/>
        <w:spacing w:before="100" w:beforeAutospacing="1" w:after="100" w:afterAutospacing="1" w:line="240" w:lineRule="auto"/>
        <w:ind w:left="720"/>
        <w:jc w:val="both"/>
        <w:rPr>
          <w:rFonts w:asciiTheme="majorHAnsi" w:hAnsiTheme="majorHAnsi" w:cstheme="majorHAnsi"/>
          <w:sz w:val="24"/>
          <w:szCs w:val="24"/>
          <w:rtl/>
        </w:rPr>
      </w:pPr>
    </w:p>
    <w:p w:rsidR="00DB4485" w:rsidRPr="00DB4485" w:rsidRDefault="00DB4485" w:rsidP="00F133C3">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Our patient's case is particularly noteworthy, as his initial clinical picture suggested infectious causes, such as tuberculosis or </w:t>
      </w:r>
      <w:proofErr w:type="spellStart"/>
      <w:r w:rsidRPr="00DB4485">
        <w:rPr>
          <w:rFonts w:asciiTheme="majorHAnsi" w:hAnsiTheme="majorHAnsi" w:cstheme="majorHAnsi"/>
          <w:sz w:val="24"/>
          <w:szCs w:val="24"/>
        </w:rPr>
        <w:t>bartonellosis</w:t>
      </w:r>
      <w:proofErr w:type="spellEnd"/>
      <w:r w:rsidRPr="00DB4485">
        <w:rPr>
          <w:rFonts w:asciiTheme="majorHAnsi" w:hAnsiTheme="majorHAnsi" w:cstheme="majorHAnsi"/>
          <w:sz w:val="24"/>
          <w:szCs w:val="24"/>
        </w:rPr>
        <w:t>. However, on further investigation, it was determined that malignant hypertension was the main underlying cause. This underlines the importance of considering systemic conditions, such as hypertension, in the differential diagnosis of retinal diseases.</w:t>
      </w:r>
    </w:p>
    <w:p w:rsidR="00DB4485" w:rsidRPr="00DB4485" w:rsidRDefault="00DB4485" w:rsidP="00F133C3">
      <w:pPr>
        <w:bidi w:val="0"/>
        <w:spacing w:before="100" w:beforeAutospacing="1" w:after="100" w:afterAutospacing="1" w:line="240" w:lineRule="auto"/>
        <w:ind w:left="720"/>
        <w:jc w:val="both"/>
        <w:rPr>
          <w:rFonts w:asciiTheme="majorHAnsi" w:hAnsiTheme="majorHAnsi" w:cstheme="majorHAnsi"/>
          <w:sz w:val="24"/>
          <w:szCs w:val="24"/>
          <w:rtl/>
        </w:rPr>
      </w:pPr>
    </w:p>
    <w:p w:rsidR="00DB4485" w:rsidRPr="00DB4485" w:rsidRDefault="00DB4485" w:rsidP="00F133C3">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Hypertension is a major risk factor for retinal vascular changes. In this case, the patient's condition was managed with corticosteroids and antihypertensive treatment. The improvement in retinal signs and stabilization of symptoms underline the importance of blood pressure control to prevent further retinal damage. Regular follow-up and careful monitoring of hypertensive patients are essential to manage systemic and ocular complications.</w:t>
      </w:r>
    </w:p>
    <w:p w:rsidR="00DB4485" w:rsidRPr="00DB4485" w:rsidRDefault="00DB4485" w:rsidP="00F133C3">
      <w:pPr>
        <w:bidi w:val="0"/>
        <w:spacing w:before="100" w:beforeAutospacing="1" w:after="100" w:afterAutospacing="1" w:line="240" w:lineRule="auto"/>
        <w:ind w:left="720"/>
        <w:jc w:val="both"/>
        <w:rPr>
          <w:rFonts w:asciiTheme="majorHAnsi" w:hAnsiTheme="majorHAnsi" w:cstheme="majorHAnsi"/>
          <w:sz w:val="24"/>
          <w:szCs w:val="24"/>
          <w:rtl/>
        </w:rPr>
      </w:pPr>
    </w:p>
    <w:p w:rsidR="00DB4485" w:rsidRPr="00DB4485" w:rsidRDefault="00DB4485" w:rsidP="00F133C3">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In conclusion,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although rare, is a serious complication of poorly controlled hypertension. Early diagnosis and prompt treatment of hypertension are essential to prevent permanent visual impairment. This case reinforces the need for a multidisciplinary approach in the management of hypertensive patients, taking into account both systemic and ocular aspects of care.</w:t>
      </w:r>
    </w:p>
    <w:p w:rsidR="00EA46D5" w:rsidRPr="009C68A8" w:rsidRDefault="00EA46D5" w:rsidP="00F133C3">
      <w:pPr>
        <w:pStyle w:val="Heading4"/>
        <w:jc w:val="both"/>
        <w:rPr>
          <w:rFonts w:asciiTheme="majorHAnsi" w:hAnsiTheme="majorHAnsi" w:cstheme="majorHAnsi"/>
          <w:sz w:val="28"/>
          <w:szCs w:val="28"/>
        </w:rPr>
      </w:pPr>
      <w:r w:rsidRPr="009C68A8">
        <w:rPr>
          <w:rFonts w:asciiTheme="majorHAnsi" w:hAnsiTheme="majorHAnsi" w:cstheme="majorHAnsi"/>
          <w:sz w:val="28"/>
          <w:szCs w:val="28"/>
        </w:rPr>
        <w:t>Conclusion</w:t>
      </w:r>
    </w:p>
    <w:p w:rsidR="00EA46D5" w:rsidRPr="009C68A8" w:rsidRDefault="00EA46D5" w:rsidP="00F133C3">
      <w:pPr>
        <w:bidi w:val="0"/>
        <w:spacing w:before="100" w:beforeAutospacing="1" w:after="100" w:afterAutospacing="1"/>
        <w:jc w:val="both"/>
        <w:rPr>
          <w:rFonts w:asciiTheme="majorHAnsi" w:hAnsiTheme="majorHAnsi" w:cstheme="majorHAnsi"/>
          <w:sz w:val="24"/>
          <w:szCs w:val="24"/>
        </w:rPr>
      </w:pPr>
      <w:r w:rsidRPr="009C68A8">
        <w:rPr>
          <w:rFonts w:asciiTheme="majorHAnsi" w:hAnsiTheme="majorHAnsi" w:cstheme="majorHAnsi"/>
          <w:sz w:val="24"/>
          <w:szCs w:val="24"/>
        </w:rPr>
        <w:t xml:space="preserve">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a serious complication of hypertension, but it can be prevented or better managed with early diagnosis and appropriate treatment of hypertension. The key role of blood pressure control in preventing this condition underscores the importance of effective management strategies for hypertensive patients. Additionally, diligent ophthalmic monitoring is essential to prevent severe visual complications, which can lead to permanent vision loss.</w:t>
      </w:r>
    </w:p>
    <w:p w:rsidR="00EA46D5"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proofErr w:type="gramStart"/>
      <w:r w:rsidRPr="009C68A8">
        <w:rPr>
          <w:rFonts w:asciiTheme="majorHAnsi" w:eastAsia="Times New Roman" w:hAnsiTheme="majorHAnsi" w:cstheme="majorHAnsi"/>
          <w:b/>
          <w:bCs/>
          <w:sz w:val="28"/>
          <w:szCs w:val="28"/>
        </w:rPr>
        <w:t>References</w:t>
      </w:r>
      <w:r w:rsidRPr="009C68A8">
        <w:rPr>
          <w:rFonts w:asciiTheme="majorHAnsi" w:eastAsia="Times New Roman" w:hAnsiTheme="majorHAnsi" w:cstheme="majorHAnsi"/>
          <w:sz w:val="24"/>
          <w:szCs w:val="24"/>
        </w:rPr>
        <w:t xml:space="preserve"> :</w:t>
      </w:r>
      <w:proofErr w:type="gramEnd"/>
      <w:r w:rsidRPr="009C68A8">
        <w:rPr>
          <w:rFonts w:asciiTheme="majorHAnsi" w:eastAsia="Times New Roman" w:hAnsiTheme="majorHAnsi" w:cstheme="majorHAnsi"/>
          <w:sz w:val="24"/>
          <w:szCs w:val="24"/>
        </w:rPr>
        <w:t xml:space="preserve"> </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1.</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Nabih</w:t>
      </w:r>
      <w:proofErr w:type="spellEnd"/>
      <w:r w:rsidRPr="00F133C3">
        <w:rPr>
          <w:rFonts w:asciiTheme="majorHAnsi" w:eastAsia="Times New Roman" w:hAnsiTheme="majorHAnsi" w:cstheme="majorHAnsi"/>
          <w:sz w:val="24"/>
          <w:szCs w:val="24"/>
        </w:rPr>
        <w:t xml:space="preserve">, O., Arab, L., </w:t>
      </w:r>
      <w:proofErr w:type="spellStart"/>
      <w:r w:rsidRPr="00F133C3">
        <w:rPr>
          <w:rFonts w:asciiTheme="majorHAnsi" w:eastAsia="Times New Roman" w:hAnsiTheme="majorHAnsi" w:cstheme="majorHAnsi"/>
          <w:sz w:val="24"/>
          <w:szCs w:val="24"/>
        </w:rPr>
        <w:t>Maaloum</w:t>
      </w:r>
      <w:proofErr w:type="spellEnd"/>
      <w:r w:rsidRPr="00F133C3">
        <w:rPr>
          <w:rFonts w:asciiTheme="majorHAnsi" w:eastAsia="Times New Roman" w:hAnsiTheme="majorHAnsi" w:cstheme="majorHAnsi"/>
          <w:sz w:val="24"/>
          <w:szCs w:val="24"/>
        </w:rPr>
        <w:t xml:space="preserve">, L. E., &amp; </w:t>
      </w:r>
      <w:proofErr w:type="spellStart"/>
      <w:r w:rsidRPr="00F133C3">
        <w:rPr>
          <w:rFonts w:asciiTheme="majorHAnsi" w:eastAsia="Times New Roman" w:hAnsiTheme="majorHAnsi" w:cstheme="majorHAnsi"/>
          <w:sz w:val="24"/>
          <w:szCs w:val="24"/>
        </w:rPr>
        <w:t>Allali</w:t>
      </w:r>
      <w:proofErr w:type="spellEnd"/>
      <w:r w:rsidRPr="00F133C3">
        <w:rPr>
          <w:rFonts w:asciiTheme="majorHAnsi" w:eastAsia="Times New Roman" w:hAnsiTheme="majorHAnsi" w:cstheme="majorHAnsi"/>
          <w:sz w:val="24"/>
          <w:szCs w:val="24"/>
        </w:rPr>
        <w:t xml:space="preserve">, B. (2022). </w:t>
      </w:r>
      <w:proofErr w:type="spellStart"/>
      <w:r w:rsidRPr="00F133C3">
        <w:rPr>
          <w:rFonts w:asciiTheme="majorHAnsi" w:eastAsia="Times New Roman" w:hAnsiTheme="majorHAnsi" w:cstheme="majorHAnsi"/>
          <w:sz w:val="24"/>
          <w:szCs w:val="24"/>
        </w:rPr>
        <w:t>Leber's</w:t>
      </w:r>
      <w:proofErr w:type="spellEnd"/>
      <w:r w:rsidRPr="00F133C3">
        <w:rPr>
          <w:rFonts w:asciiTheme="majorHAnsi" w:eastAsia="Times New Roman" w:hAnsiTheme="majorHAnsi" w:cstheme="majorHAnsi"/>
          <w:sz w:val="24"/>
          <w:szCs w:val="24"/>
        </w:rPr>
        <w:t xml:space="preserve"> idiopathic stellate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A clinical case. Annals of Medicine and Surgery, 76.</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2.</w:t>
      </w:r>
      <w:r w:rsidRPr="00F133C3">
        <w:rPr>
          <w:rFonts w:asciiTheme="majorHAnsi" w:eastAsia="Times New Roman" w:hAnsiTheme="majorHAnsi" w:cstheme="majorHAnsi"/>
          <w:sz w:val="24"/>
          <w:szCs w:val="24"/>
        </w:rPr>
        <w:tab/>
        <w:t xml:space="preserve">Fairbanks, A. M., Starr, M. R., Chen, J. J., &amp; Bhatti, M. T. (2019). Treatment strategies for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current options and emerging therapies. Current Treatment Options in Neurology, 21, 1-16.</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3.</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Casson</w:t>
      </w:r>
      <w:proofErr w:type="spellEnd"/>
      <w:r w:rsidRPr="00F133C3">
        <w:rPr>
          <w:rFonts w:asciiTheme="majorHAnsi" w:eastAsia="Times New Roman" w:hAnsiTheme="majorHAnsi" w:cstheme="majorHAnsi"/>
          <w:sz w:val="24"/>
          <w:szCs w:val="24"/>
        </w:rPr>
        <w:t xml:space="preserve">, R. J., </w:t>
      </w:r>
      <w:proofErr w:type="spellStart"/>
      <w:r w:rsidRPr="00F133C3">
        <w:rPr>
          <w:rFonts w:asciiTheme="majorHAnsi" w:eastAsia="Times New Roman" w:hAnsiTheme="majorHAnsi" w:cstheme="majorHAnsi"/>
          <w:sz w:val="24"/>
          <w:szCs w:val="24"/>
        </w:rPr>
        <w:t>O’day</w:t>
      </w:r>
      <w:proofErr w:type="spellEnd"/>
      <w:r w:rsidRPr="00F133C3">
        <w:rPr>
          <w:rFonts w:asciiTheme="majorHAnsi" w:eastAsia="Times New Roman" w:hAnsiTheme="majorHAnsi" w:cstheme="majorHAnsi"/>
          <w:sz w:val="24"/>
          <w:szCs w:val="24"/>
        </w:rPr>
        <w:t xml:space="preserve">, J., &amp; Crompton, J. L. (1999). </w:t>
      </w:r>
      <w:proofErr w:type="spellStart"/>
      <w:r w:rsidRPr="00F133C3">
        <w:rPr>
          <w:rFonts w:asciiTheme="majorHAnsi" w:eastAsia="Times New Roman" w:hAnsiTheme="majorHAnsi" w:cstheme="majorHAnsi"/>
          <w:sz w:val="24"/>
          <w:szCs w:val="24"/>
        </w:rPr>
        <w:t>Leber’s</w:t>
      </w:r>
      <w:proofErr w:type="spellEnd"/>
      <w:r w:rsidRPr="00F133C3">
        <w:rPr>
          <w:rFonts w:asciiTheme="majorHAnsi" w:eastAsia="Times New Roman" w:hAnsiTheme="majorHAnsi" w:cstheme="majorHAnsi"/>
          <w:sz w:val="24"/>
          <w:szCs w:val="24"/>
        </w:rPr>
        <w:t xml:space="preserve"> idiopathic stellate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differential diagnosis and approach to management. Australian and New Zealand Journal of Ophthalmology, 27(1), 65-69.</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4.</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Biradar</w:t>
      </w:r>
      <w:proofErr w:type="spellEnd"/>
      <w:r w:rsidRPr="00F133C3">
        <w:rPr>
          <w:rFonts w:asciiTheme="majorHAnsi" w:eastAsia="Times New Roman" w:hAnsiTheme="majorHAnsi" w:cstheme="majorHAnsi"/>
          <w:sz w:val="24"/>
          <w:szCs w:val="24"/>
        </w:rPr>
        <w:t xml:space="preserve">, S., &amp; </w:t>
      </w:r>
      <w:proofErr w:type="spellStart"/>
      <w:r w:rsidRPr="00F133C3">
        <w:rPr>
          <w:rFonts w:asciiTheme="majorHAnsi" w:eastAsia="Times New Roman" w:hAnsiTheme="majorHAnsi" w:cstheme="majorHAnsi"/>
          <w:sz w:val="24"/>
          <w:szCs w:val="24"/>
        </w:rPr>
        <w:t>Warad</w:t>
      </w:r>
      <w:proofErr w:type="spellEnd"/>
      <w:r w:rsidRPr="00F133C3">
        <w:rPr>
          <w:rFonts w:asciiTheme="majorHAnsi" w:eastAsia="Times New Roman" w:hAnsiTheme="majorHAnsi" w:cstheme="majorHAnsi"/>
          <w:sz w:val="24"/>
          <w:szCs w:val="24"/>
        </w:rPr>
        <w:t xml:space="preserve">, V. G. (2015). Spontaneous resolution of severe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xml:space="preserve"> following a febrile illness. Al Ameen J Med Sci, 8(2), 164-167.</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5.</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Kreinbrink</w:t>
      </w:r>
      <w:proofErr w:type="spellEnd"/>
      <w:r w:rsidRPr="00F133C3">
        <w:rPr>
          <w:rFonts w:asciiTheme="majorHAnsi" w:eastAsia="Times New Roman" w:hAnsiTheme="majorHAnsi" w:cstheme="majorHAnsi"/>
          <w:sz w:val="24"/>
          <w:szCs w:val="24"/>
        </w:rPr>
        <w:t xml:space="preserve"> OD, J., Weibel OD, A., &amp; Weibel OD, K. (2022). Bilateral Optic Disc Drusen with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Optometric Clinical Practice, 4(2), 5.</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6.</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Berradi</w:t>
      </w:r>
      <w:proofErr w:type="spellEnd"/>
      <w:r w:rsidRPr="00F133C3">
        <w:rPr>
          <w:rFonts w:asciiTheme="majorHAnsi" w:eastAsia="Times New Roman" w:hAnsiTheme="majorHAnsi" w:cstheme="majorHAnsi"/>
          <w:sz w:val="24"/>
          <w:szCs w:val="24"/>
        </w:rPr>
        <w:t xml:space="preserve">, S., </w:t>
      </w:r>
      <w:proofErr w:type="spellStart"/>
      <w:r w:rsidRPr="00F133C3">
        <w:rPr>
          <w:rFonts w:asciiTheme="majorHAnsi" w:eastAsia="Times New Roman" w:hAnsiTheme="majorHAnsi" w:cstheme="majorHAnsi"/>
          <w:sz w:val="24"/>
          <w:szCs w:val="24"/>
        </w:rPr>
        <w:t>Hafidi</w:t>
      </w:r>
      <w:proofErr w:type="spellEnd"/>
      <w:r w:rsidRPr="00F133C3">
        <w:rPr>
          <w:rFonts w:asciiTheme="majorHAnsi" w:eastAsia="Times New Roman" w:hAnsiTheme="majorHAnsi" w:cstheme="majorHAnsi"/>
          <w:sz w:val="24"/>
          <w:szCs w:val="24"/>
        </w:rPr>
        <w:t xml:space="preserve">, Z., &amp; </w:t>
      </w:r>
      <w:proofErr w:type="spellStart"/>
      <w:r w:rsidRPr="00F133C3">
        <w:rPr>
          <w:rFonts w:asciiTheme="majorHAnsi" w:eastAsia="Times New Roman" w:hAnsiTheme="majorHAnsi" w:cstheme="majorHAnsi"/>
          <w:sz w:val="24"/>
          <w:szCs w:val="24"/>
        </w:rPr>
        <w:t>Daoudi</w:t>
      </w:r>
      <w:proofErr w:type="spellEnd"/>
      <w:r w:rsidRPr="00F133C3">
        <w:rPr>
          <w:rFonts w:asciiTheme="majorHAnsi" w:eastAsia="Times New Roman" w:hAnsiTheme="majorHAnsi" w:cstheme="majorHAnsi"/>
          <w:sz w:val="24"/>
          <w:szCs w:val="24"/>
        </w:rPr>
        <w:t xml:space="preserve">, R. (2014). </w:t>
      </w:r>
      <w:proofErr w:type="spellStart"/>
      <w:r w:rsidRPr="00F133C3">
        <w:rPr>
          <w:rFonts w:asciiTheme="majorHAnsi" w:eastAsia="Times New Roman" w:hAnsiTheme="majorHAnsi" w:cstheme="majorHAnsi"/>
          <w:sz w:val="24"/>
          <w:szCs w:val="24"/>
        </w:rPr>
        <w:t>Phaeochromocytoma</w:t>
      </w:r>
      <w:proofErr w:type="spellEnd"/>
      <w:r w:rsidRPr="00F133C3">
        <w:rPr>
          <w:rFonts w:asciiTheme="majorHAnsi" w:eastAsia="Times New Roman" w:hAnsiTheme="majorHAnsi" w:cstheme="majorHAnsi"/>
          <w:sz w:val="24"/>
          <w:szCs w:val="24"/>
        </w:rPr>
        <w:t xml:space="preserve"> revealed by a stellate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xml:space="preserve">. The Lancet Diabetes &amp; Endocrinology, 2(8), 676. </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7.</w:t>
      </w:r>
      <w:r w:rsidRPr="00F133C3">
        <w:rPr>
          <w:rFonts w:asciiTheme="majorHAnsi" w:eastAsia="Times New Roman" w:hAnsiTheme="majorHAnsi" w:cstheme="majorHAnsi"/>
          <w:sz w:val="24"/>
          <w:szCs w:val="24"/>
        </w:rPr>
        <w:tab/>
        <w:t xml:space="preserve">Younes, S., </w:t>
      </w:r>
      <w:proofErr w:type="spellStart"/>
      <w:r w:rsidRPr="00F133C3">
        <w:rPr>
          <w:rFonts w:asciiTheme="majorHAnsi" w:eastAsia="Times New Roman" w:hAnsiTheme="majorHAnsi" w:cstheme="majorHAnsi"/>
          <w:sz w:val="24"/>
          <w:szCs w:val="24"/>
        </w:rPr>
        <w:t>Abdellaoui</w:t>
      </w:r>
      <w:proofErr w:type="spellEnd"/>
      <w:r w:rsidRPr="00F133C3">
        <w:rPr>
          <w:rFonts w:asciiTheme="majorHAnsi" w:eastAsia="Times New Roman" w:hAnsiTheme="majorHAnsi" w:cstheme="majorHAnsi"/>
          <w:sz w:val="24"/>
          <w:szCs w:val="24"/>
        </w:rPr>
        <w:t xml:space="preserve">, M., </w:t>
      </w:r>
      <w:proofErr w:type="spellStart"/>
      <w:r w:rsidRPr="00F133C3">
        <w:rPr>
          <w:rFonts w:asciiTheme="majorHAnsi" w:eastAsia="Times New Roman" w:hAnsiTheme="majorHAnsi" w:cstheme="majorHAnsi"/>
          <w:sz w:val="24"/>
          <w:szCs w:val="24"/>
        </w:rPr>
        <w:t>Zahir</w:t>
      </w:r>
      <w:proofErr w:type="spellEnd"/>
      <w:r w:rsidRPr="00F133C3">
        <w:rPr>
          <w:rFonts w:asciiTheme="majorHAnsi" w:eastAsia="Times New Roman" w:hAnsiTheme="majorHAnsi" w:cstheme="majorHAnsi"/>
          <w:sz w:val="24"/>
          <w:szCs w:val="24"/>
        </w:rPr>
        <w:t xml:space="preserve">, F., </w:t>
      </w:r>
      <w:proofErr w:type="spellStart"/>
      <w:r w:rsidRPr="00F133C3">
        <w:rPr>
          <w:rFonts w:asciiTheme="majorHAnsi" w:eastAsia="Times New Roman" w:hAnsiTheme="majorHAnsi" w:cstheme="majorHAnsi"/>
          <w:sz w:val="24"/>
          <w:szCs w:val="24"/>
        </w:rPr>
        <w:t>Benatiya</w:t>
      </w:r>
      <w:proofErr w:type="spellEnd"/>
      <w:r w:rsidRPr="00F133C3">
        <w:rPr>
          <w:rFonts w:asciiTheme="majorHAnsi" w:eastAsia="Times New Roman" w:hAnsiTheme="majorHAnsi" w:cstheme="majorHAnsi"/>
          <w:sz w:val="24"/>
          <w:szCs w:val="24"/>
        </w:rPr>
        <w:t xml:space="preserve">, I., &amp; </w:t>
      </w:r>
      <w:proofErr w:type="spellStart"/>
      <w:r w:rsidRPr="00F133C3">
        <w:rPr>
          <w:rFonts w:asciiTheme="majorHAnsi" w:eastAsia="Times New Roman" w:hAnsiTheme="majorHAnsi" w:cstheme="majorHAnsi"/>
          <w:sz w:val="24"/>
          <w:szCs w:val="24"/>
        </w:rPr>
        <w:t>Tahri</w:t>
      </w:r>
      <w:proofErr w:type="spellEnd"/>
      <w:r w:rsidRPr="00F133C3">
        <w:rPr>
          <w:rFonts w:asciiTheme="majorHAnsi" w:eastAsia="Times New Roman" w:hAnsiTheme="majorHAnsi" w:cstheme="majorHAnsi"/>
          <w:sz w:val="24"/>
          <w:szCs w:val="24"/>
        </w:rPr>
        <w:t xml:space="preserve">, H. (2015). Bilateral stellate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xml:space="preserve"> revealing a pheochromocytoma. Pan African Medical Journal, 20(1).</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t>8.</w:t>
      </w:r>
      <w:r w:rsidRPr="00F133C3">
        <w:rPr>
          <w:rFonts w:asciiTheme="majorHAnsi" w:eastAsia="Times New Roman" w:hAnsiTheme="majorHAnsi" w:cstheme="majorHAnsi"/>
          <w:sz w:val="24"/>
          <w:szCs w:val="24"/>
        </w:rPr>
        <w:tab/>
      </w:r>
      <w:proofErr w:type="spellStart"/>
      <w:r w:rsidRPr="00F133C3">
        <w:rPr>
          <w:rFonts w:asciiTheme="majorHAnsi" w:eastAsia="Times New Roman" w:hAnsiTheme="majorHAnsi" w:cstheme="majorHAnsi"/>
          <w:sz w:val="24"/>
          <w:szCs w:val="24"/>
        </w:rPr>
        <w:t>Kahloun</w:t>
      </w:r>
      <w:proofErr w:type="spellEnd"/>
      <w:r w:rsidRPr="00F133C3">
        <w:rPr>
          <w:rFonts w:asciiTheme="majorHAnsi" w:eastAsia="Times New Roman" w:hAnsiTheme="majorHAnsi" w:cstheme="majorHAnsi"/>
          <w:sz w:val="24"/>
          <w:szCs w:val="24"/>
        </w:rPr>
        <w:t xml:space="preserve">, R., </w:t>
      </w:r>
      <w:proofErr w:type="spellStart"/>
      <w:r w:rsidRPr="00F133C3">
        <w:rPr>
          <w:rFonts w:asciiTheme="majorHAnsi" w:eastAsia="Times New Roman" w:hAnsiTheme="majorHAnsi" w:cstheme="majorHAnsi"/>
          <w:sz w:val="24"/>
          <w:szCs w:val="24"/>
        </w:rPr>
        <w:t>Khairallah-Ksiaa</w:t>
      </w:r>
      <w:proofErr w:type="spellEnd"/>
      <w:r w:rsidRPr="00F133C3">
        <w:rPr>
          <w:rFonts w:asciiTheme="majorHAnsi" w:eastAsia="Times New Roman" w:hAnsiTheme="majorHAnsi" w:cstheme="majorHAnsi"/>
          <w:sz w:val="24"/>
          <w:szCs w:val="24"/>
        </w:rPr>
        <w:t xml:space="preserve">, I., </w:t>
      </w:r>
      <w:proofErr w:type="spellStart"/>
      <w:r w:rsidRPr="00F133C3">
        <w:rPr>
          <w:rFonts w:asciiTheme="majorHAnsi" w:eastAsia="Times New Roman" w:hAnsiTheme="majorHAnsi" w:cstheme="majorHAnsi"/>
          <w:sz w:val="24"/>
          <w:szCs w:val="24"/>
        </w:rPr>
        <w:t>Abroug</w:t>
      </w:r>
      <w:proofErr w:type="spellEnd"/>
      <w:r w:rsidRPr="00F133C3">
        <w:rPr>
          <w:rFonts w:asciiTheme="majorHAnsi" w:eastAsia="Times New Roman" w:hAnsiTheme="majorHAnsi" w:cstheme="majorHAnsi"/>
          <w:sz w:val="24"/>
          <w:szCs w:val="24"/>
        </w:rPr>
        <w:t xml:space="preserve">, N., Mahmoud, A., Ben Yahia, S., </w:t>
      </w:r>
      <w:proofErr w:type="spellStart"/>
      <w:r w:rsidRPr="00F133C3">
        <w:rPr>
          <w:rFonts w:asciiTheme="majorHAnsi" w:eastAsia="Times New Roman" w:hAnsiTheme="majorHAnsi" w:cstheme="majorHAnsi"/>
          <w:sz w:val="24"/>
          <w:szCs w:val="24"/>
        </w:rPr>
        <w:t>Zaouali</w:t>
      </w:r>
      <w:proofErr w:type="spellEnd"/>
      <w:r w:rsidRPr="00F133C3">
        <w:rPr>
          <w:rFonts w:asciiTheme="majorHAnsi" w:eastAsia="Times New Roman" w:hAnsiTheme="majorHAnsi" w:cstheme="majorHAnsi"/>
          <w:sz w:val="24"/>
          <w:szCs w:val="24"/>
        </w:rPr>
        <w:t xml:space="preserve">, S., ... &amp; </w:t>
      </w:r>
      <w:proofErr w:type="spellStart"/>
      <w:r w:rsidRPr="00F133C3">
        <w:rPr>
          <w:rFonts w:asciiTheme="majorHAnsi" w:eastAsia="Times New Roman" w:hAnsiTheme="majorHAnsi" w:cstheme="majorHAnsi"/>
          <w:sz w:val="24"/>
          <w:szCs w:val="24"/>
        </w:rPr>
        <w:t>Khairallah</w:t>
      </w:r>
      <w:proofErr w:type="spellEnd"/>
      <w:r w:rsidRPr="00F133C3">
        <w:rPr>
          <w:rFonts w:asciiTheme="majorHAnsi" w:eastAsia="Times New Roman" w:hAnsiTheme="majorHAnsi" w:cstheme="majorHAnsi"/>
          <w:sz w:val="24"/>
          <w:szCs w:val="24"/>
        </w:rPr>
        <w:t xml:space="preserve">, M. (2015). Final diagnosis in patients referred with a diagnosis of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Neuro-Ophthalmology, 39(6), 266-270.</w:t>
      </w:r>
    </w:p>
    <w:p w:rsidR="00F133C3" w:rsidRPr="00F133C3" w:rsidRDefault="00F133C3" w:rsidP="00F133C3">
      <w:pPr>
        <w:bidi w:val="0"/>
        <w:spacing w:before="100" w:beforeAutospacing="1" w:after="100" w:afterAutospacing="1" w:line="240" w:lineRule="auto"/>
        <w:jc w:val="both"/>
        <w:rPr>
          <w:rFonts w:asciiTheme="majorHAnsi" w:eastAsia="Times New Roman" w:hAnsiTheme="majorHAnsi" w:cstheme="majorHAnsi"/>
          <w:sz w:val="24"/>
          <w:szCs w:val="24"/>
        </w:rPr>
      </w:pPr>
      <w:r w:rsidRPr="00F133C3">
        <w:rPr>
          <w:rFonts w:asciiTheme="majorHAnsi" w:eastAsia="Times New Roman" w:hAnsiTheme="majorHAnsi" w:cstheme="majorHAnsi"/>
          <w:sz w:val="24"/>
          <w:szCs w:val="24"/>
        </w:rPr>
        <w:lastRenderedPageBreak/>
        <w:t>9.</w:t>
      </w:r>
      <w:r w:rsidRPr="00F133C3">
        <w:rPr>
          <w:rFonts w:asciiTheme="majorHAnsi" w:eastAsia="Times New Roman" w:hAnsiTheme="majorHAnsi" w:cstheme="majorHAnsi"/>
          <w:sz w:val="24"/>
          <w:szCs w:val="24"/>
        </w:rPr>
        <w:tab/>
        <w:t xml:space="preserve">Miller, N. R., Johnson, L. N., </w:t>
      </w:r>
      <w:proofErr w:type="spellStart"/>
      <w:r w:rsidRPr="00F133C3">
        <w:rPr>
          <w:rFonts w:asciiTheme="majorHAnsi" w:eastAsia="Times New Roman" w:hAnsiTheme="majorHAnsi" w:cstheme="majorHAnsi"/>
          <w:sz w:val="24"/>
          <w:szCs w:val="24"/>
        </w:rPr>
        <w:t>Bakaeva</w:t>
      </w:r>
      <w:proofErr w:type="spellEnd"/>
      <w:r w:rsidRPr="00F133C3">
        <w:rPr>
          <w:rFonts w:asciiTheme="majorHAnsi" w:eastAsia="Times New Roman" w:hAnsiTheme="majorHAnsi" w:cstheme="majorHAnsi"/>
          <w:sz w:val="24"/>
          <w:szCs w:val="24"/>
        </w:rPr>
        <w:t xml:space="preserve">, T., Van </w:t>
      </w:r>
      <w:proofErr w:type="spellStart"/>
      <w:r w:rsidRPr="00F133C3">
        <w:rPr>
          <w:rFonts w:asciiTheme="majorHAnsi" w:eastAsia="Times New Roman" w:hAnsiTheme="majorHAnsi" w:cstheme="majorHAnsi"/>
          <w:sz w:val="24"/>
          <w:szCs w:val="24"/>
        </w:rPr>
        <w:t>Stavern</w:t>
      </w:r>
      <w:proofErr w:type="spellEnd"/>
      <w:r w:rsidRPr="00F133C3">
        <w:rPr>
          <w:rFonts w:asciiTheme="majorHAnsi" w:eastAsia="Times New Roman" w:hAnsiTheme="majorHAnsi" w:cstheme="majorHAnsi"/>
          <w:sz w:val="24"/>
          <w:szCs w:val="24"/>
        </w:rPr>
        <w:t xml:space="preserve">, G. P., &amp; Lee, A. G. (2022). Is </w:t>
      </w:r>
      <w:proofErr w:type="spellStart"/>
      <w:r w:rsidRPr="00F133C3">
        <w:rPr>
          <w:rFonts w:asciiTheme="majorHAnsi" w:eastAsia="Times New Roman" w:hAnsiTheme="majorHAnsi" w:cstheme="majorHAnsi"/>
          <w:sz w:val="24"/>
          <w:szCs w:val="24"/>
        </w:rPr>
        <w:t>Neuroretinitis</w:t>
      </w:r>
      <w:proofErr w:type="spellEnd"/>
      <w:r w:rsidRPr="00F133C3">
        <w:rPr>
          <w:rFonts w:asciiTheme="majorHAnsi" w:eastAsia="Times New Roman" w:hAnsiTheme="majorHAnsi" w:cstheme="majorHAnsi"/>
          <w:sz w:val="24"/>
          <w:szCs w:val="24"/>
        </w:rPr>
        <w:t xml:space="preserve"> Associated With Multiple </w:t>
      </w:r>
      <w:proofErr w:type="gramStart"/>
      <w:r w:rsidRPr="00F133C3">
        <w:rPr>
          <w:rFonts w:asciiTheme="majorHAnsi" w:eastAsia="Times New Roman" w:hAnsiTheme="majorHAnsi" w:cstheme="majorHAnsi"/>
          <w:sz w:val="24"/>
          <w:szCs w:val="24"/>
        </w:rPr>
        <w:t>Sclerosis?.</w:t>
      </w:r>
      <w:proofErr w:type="gramEnd"/>
      <w:r w:rsidRPr="00F133C3">
        <w:rPr>
          <w:rFonts w:asciiTheme="majorHAnsi" w:eastAsia="Times New Roman" w:hAnsiTheme="majorHAnsi" w:cstheme="majorHAnsi"/>
          <w:sz w:val="24"/>
          <w:szCs w:val="24"/>
        </w:rPr>
        <w:t xml:space="preserve"> Journal of Neuro-Ophthalmology, 42(1), 126-130.</w:t>
      </w: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EA46D5" w:rsidRPr="009C68A8" w:rsidRDefault="00EA46D5"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560442" w:rsidRPr="009C68A8"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560442" w:rsidRPr="0037695E" w:rsidRDefault="00560442" w:rsidP="00F133C3">
      <w:pPr>
        <w:bidi w:val="0"/>
        <w:spacing w:before="100" w:beforeAutospacing="1" w:after="100" w:afterAutospacing="1" w:line="240" w:lineRule="auto"/>
        <w:jc w:val="both"/>
        <w:rPr>
          <w:rFonts w:asciiTheme="majorHAnsi" w:eastAsia="Times New Roman" w:hAnsiTheme="majorHAnsi" w:cstheme="majorHAnsi"/>
          <w:sz w:val="24"/>
          <w:szCs w:val="24"/>
        </w:rPr>
      </w:pPr>
    </w:p>
    <w:p w:rsidR="00EF0947" w:rsidRPr="009C68A8" w:rsidRDefault="00EF0947" w:rsidP="00F133C3">
      <w:pPr>
        <w:jc w:val="both"/>
        <w:rPr>
          <w:rFonts w:asciiTheme="majorHAnsi" w:hAnsiTheme="majorHAnsi" w:cstheme="majorHAnsi"/>
          <w:sz w:val="24"/>
          <w:szCs w:val="24"/>
          <w:lang w:bidi="ar-MA"/>
        </w:rPr>
      </w:pPr>
    </w:p>
    <w:sectPr w:rsidR="00EF0947" w:rsidRPr="009C68A8" w:rsidSect="00EF09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9CB" w:rsidRDefault="006F19CB" w:rsidP="00B8143B">
      <w:pPr>
        <w:spacing w:after="0" w:line="240" w:lineRule="auto"/>
      </w:pPr>
      <w:r>
        <w:separator/>
      </w:r>
    </w:p>
  </w:endnote>
  <w:endnote w:type="continuationSeparator" w:id="0">
    <w:p w:rsidR="006F19CB" w:rsidRDefault="006F19CB" w:rsidP="00B8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9CB" w:rsidRDefault="006F19CB" w:rsidP="00B8143B">
      <w:pPr>
        <w:spacing w:after="0" w:line="240" w:lineRule="auto"/>
      </w:pPr>
      <w:r>
        <w:separator/>
      </w:r>
    </w:p>
  </w:footnote>
  <w:footnote w:type="continuationSeparator" w:id="0">
    <w:p w:rsidR="006F19CB" w:rsidRDefault="006F19CB" w:rsidP="00B8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15094"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15095"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3B" w:rsidRDefault="00B814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15093"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AA9"/>
    <w:multiLevelType w:val="multilevel"/>
    <w:tmpl w:val="68FC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858D6"/>
    <w:multiLevelType w:val="multilevel"/>
    <w:tmpl w:val="B98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D3A55"/>
    <w:multiLevelType w:val="hybridMultilevel"/>
    <w:tmpl w:val="25D00F0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062FA"/>
    <w:multiLevelType w:val="hybridMultilevel"/>
    <w:tmpl w:val="DDB866E0"/>
    <w:lvl w:ilvl="0" w:tplc="341C9452">
      <w:start w:val="1"/>
      <w:numFmt w:val="bullet"/>
      <w:lvlText w:val=""/>
      <w:lvlJc w:val="left"/>
      <w:pPr>
        <w:tabs>
          <w:tab w:val="num" w:pos="720"/>
        </w:tabs>
        <w:ind w:left="720" w:hanging="360"/>
      </w:pPr>
      <w:rPr>
        <w:rFonts w:ascii="Times New Roman" w:hAnsi="Times New Roman" w:hint="default"/>
      </w:rPr>
    </w:lvl>
    <w:lvl w:ilvl="1" w:tplc="A49C858C" w:tentative="1">
      <w:start w:val="1"/>
      <w:numFmt w:val="bullet"/>
      <w:lvlText w:val=""/>
      <w:lvlJc w:val="left"/>
      <w:pPr>
        <w:tabs>
          <w:tab w:val="num" w:pos="1440"/>
        </w:tabs>
        <w:ind w:left="1440" w:hanging="360"/>
      </w:pPr>
      <w:rPr>
        <w:rFonts w:ascii="Times New Roman" w:hAnsi="Times New Roman" w:hint="default"/>
      </w:rPr>
    </w:lvl>
    <w:lvl w:ilvl="2" w:tplc="BB66E95E" w:tentative="1">
      <w:start w:val="1"/>
      <w:numFmt w:val="bullet"/>
      <w:lvlText w:val=""/>
      <w:lvlJc w:val="left"/>
      <w:pPr>
        <w:tabs>
          <w:tab w:val="num" w:pos="2160"/>
        </w:tabs>
        <w:ind w:left="2160" w:hanging="360"/>
      </w:pPr>
      <w:rPr>
        <w:rFonts w:ascii="Times New Roman" w:hAnsi="Times New Roman" w:hint="default"/>
      </w:rPr>
    </w:lvl>
    <w:lvl w:ilvl="3" w:tplc="439C114A" w:tentative="1">
      <w:start w:val="1"/>
      <w:numFmt w:val="bullet"/>
      <w:lvlText w:val=""/>
      <w:lvlJc w:val="left"/>
      <w:pPr>
        <w:tabs>
          <w:tab w:val="num" w:pos="2880"/>
        </w:tabs>
        <w:ind w:left="2880" w:hanging="360"/>
      </w:pPr>
      <w:rPr>
        <w:rFonts w:ascii="Times New Roman" w:hAnsi="Times New Roman" w:hint="default"/>
      </w:rPr>
    </w:lvl>
    <w:lvl w:ilvl="4" w:tplc="BCD618E2" w:tentative="1">
      <w:start w:val="1"/>
      <w:numFmt w:val="bullet"/>
      <w:lvlText w:val=""/>
      <w:lvlJc w:val="left"/>
      <w:pPr>
        <w:tabs>
          <w:tab w:val="num" w:pos="3600"/>
        </w:tabs>
        <w:ind w:left="3600" w:hanging="360"/>
      </w:pPr>
      <w:rPr>
        <w:rFonts w:ascii="Times New Roman" w:hAnsi="Times New Roman" w:hint="default"/>
      </w:rPr>
    </w:lvl>
    <w:lvl w:ilvl="5" w:tplc="117C37D4" w:tentative="1">
      <w:start w:val="1"/>
      <w:numFmt w:val="bullet"/>
      <w:lvlText w:val=""/>
      <w:lvlJc w:val="left"/>
      <w:pPr>
        <w:tabs>
          <w:tab w:val="num" w:pos="4320"/>
        </w:tabs>
        <w:ind w:left="4320" w:hanging="360"/>
      </w:pPr>
      <w:rPr>
        <w:rFonts w:ascii="Times New Roman" w:hAnsi="Times New Roman" w:hint="default"/>
      </w:rPr>
    </w:lvl>
    <w:lvl w:ilvl="6" w:tplc="170466C4" w:tentative="1">
      <w:start w:val="1"/>
      <w:numFmt w:val="bullet"/>
      <w:lvlText w:val=""/>
      <w:lvlJc w:val="left"/>
      <w:pPr>
        <w:tabs>
          <w:tab w:val="num" w:pos="5040"/>
        </w:tabs>
        <w:ind w:left="5040" w:hanging="360"/>
      </w:pPr>
      <w:rPr>
        <w:rFonts w:ascii="Times New Roman" w:hAnsi="Times New Roman" w:hint="default"/>
      </w:rPr>
    </w:lvl>
    <w:lvl w:ilvl="7" w:tplc="00AC2438" w:tentative="1">
      <w:start w:val="1"/>
      <w:numFmt w:val="bullet"/>
      <w:lvlText w:val=""/>
      <w:lvlJc w:val="left"/>
      <w:pPr>
        <w:tabs>
          <w:tab w:val="num" w:pos="5760"/>
        </w:tabs>
        <w:ind w:left="5760" w:hanging="360"/>
      </w:pPr>
      <w:rPr>
        <w:rFonts w:ascii="Times New Roman" w:hAnsi="Times New Roman" w:hint="default"/>
      </w:rPr>
    </w:lvl>
    <w:lvl w:ilvl="8" w:tplc="BFCC8A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6D61A3"/>
    <w:multiLevelType w:val="multilevel"/>
    <w:tmpl w:val="C844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5249D"/>
    <w:multiLevelType w:val="multilevel"/>
    <w:tmpl w:val="B1F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B7031"/>
    <w:multiLevelType w:val="hybridMultilevel"/>
    <w:tmpl w:val="B9E62142"/>
    <w:lvl w:ilvl="0" w:tplc="28747270">
      <w:start w:val="1"/>
      <w:numFmt w:val="bullet"/>
      <w:lvlText w:val=""/>
      <w:lvlJc w:val="left"/>
      <w:pPr>
        <w:tabs>
          <w:tab w:val="num" w:pos="720"/>
        </w:tabs>
        <w:ind w:left="720" w:hanging="360"/>
      </w:pPr>
      <w:rPr>
        <w:rFonts w:ascii="Times New Roman" w:hAnsi="Times New Roman" w:hint="default"/>
      </w:rPr>
    </w:lvl>
    <w:lvl w:ilvl="1" w:tplc="B76EAB68">
      <w:start w:val="1"/>
      <w:numFmt w:val="bullet"/>
      <w:lvlText w:val=""/>
      <w:lvlJc w:val="left"/>
      <w:pPr>
        <w:tabs>
          <w:tab w:val="num" w:pos="1440"/>
        </w:tabs>
        <w:ind w:left="1440" w:hanging="360"/>
      </w:pPr>
      <w:rPr>
        <w:rFonts w:ascii="Times New Roman" w:hAnsi="Times New Roman" w:hint="default"/>
      </w:rPr>
    </w:lvl>
    <w:lvl w:ilvl="2" w:tplc="6002AA4E" w:tentative="1">
      <w:start w:val="1"/>
      <w:numFmt w:val="bullet"/>
      <w:lvlText w:val=""/>
      <w:lvlJc w:val="left"/>
      <w:pPr>
        <w:tabs>
          <w:tab w:val="num" w:pos="2160"/>
        </w:tabs>
        <w:ind w:left="2160" w:hanging="360"/>
      </w:pPr>
      <w:rPr>
        <w:rFonts w:ascii="Times New Roman" w:hAnsi="Times New Roman" w:hint="default"/>
      </w:rPr>
    </w:lvl>
    <w:lvl w:ilvl="3" w:tplc="08F4ECEA" w:tentative="1">
      <w:start w:val="1"/>
      <w:numFmt w:val="bullet"/>
      <w:lvlText w:val=""/>
      <w:lvlJc w:val="left"/>
      <w:pPr>
        <w:tabs>
          <w:tab w:val="num" w:pos="2880"/>
        </w:tabs>
        <w:ind w:left="2880" w:hanging="360"/>
      </w:pPr>
      <w:rPr>
        <w:rFonts w:ascii="Times New Roman" w:hAnsi="Times New Roman" w:hint="default"/>
      </w:rPr>
    </w:lvl>
    <w:lvl w:ilvl="4" w:tplc="6DFA91B8" w:tentative="1">
      <w:start w:val="1"/>
      <w:numFmt w:val="bullet"/>
      <w:lvlText w:val=""/>
      <w:lvlJc w:val="left"/>
      <w:pPr>
        <w:tabs>
          <w:tab w:val="num" w:pos="3600"/>
        </w:tabs>
        <w:ind w:left="3600" w:hanging="360"/>
      </w:pPr>
      <w:rPr>
        <w:rFonts w:ascii="Times New Roman" w:hAnsi="Times New Roman" w:hint="default"/>
      </w:rPr>
    </w:lvl>
    <w:lvl w:ilvl="5" w:tplc="BA6EB47E" w:tentative="1">
      <w:start w:val="1"/>
      <w:numFmt w:val="bullet"/>
      <w:lvlText w:val=""/>
      <w:lvlJc w:val="left"/>
      <w:pPr>
        <w:tabs>
          <w:tab w:val="num" w:pos="4320"/>
        </w:tabs>
        <w:ind w:left="4320" w:hanging="360"/>
      </w:pPr>
      <w:rPr>
        <w:rFonts w:ascii="Times New Roman" w:hAnsi="Times New Roman" w:hint="default"/>
      </w:rPr>
    </w:lvl>
    <w:lvl w:ilvl="6" w:tplc="F932AF22" w:tentative="1">
      <w:start w:val="1"/>
      <w:numFmt w:val="bullet"/>
      <w:lvlText w:val=""/>
      <w:lvlJc w:val="left"/>
      <w:pPr>
        <w:tabs>
          <w:tab w:val="num" w:pos="5040"/>
        </w:tabs>
        <w:ind w:left="5040" w:hanging="360"/>
      </w:pPr>
      <w:rPr>
        <w:rFonts w:ascii="Times New Roman" w:hAnsi="Times New Roman" w:hint="default"/>
      </w:rPr>
    </w:lvl>
    <w:lvl w:ilvl="7" w:tplc="4412E6A8" w:tentative="1">
      <w:start w:val="1"/>
      <w:numFmt w:val="bullet"/>
      <w:lvlText w:val=""/>
      <w:lvlJc w:val="left"/>
      <w:pPr>
        <w:tabs>
          <w:tab w:val="num" w:pos="5760"/>
        </w:tabs>
        <w:ind w:left="5760" w:hanging="360"/>
      </w:pPr>
      <w:rPr>
        <w:rFonts w:ascii="Times New Roman" w:hAnsi="Times New Roman" w:hint="default"/>
      </w:rPr>
    </w:lvl>
    <w:lvl w:ilvl="8" w:tplc="743A67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4F52E5"/>
    <w:multiLevelType w:val="hybridMultilevel"/>
    <w:tmpl w:val="D5DCF776"/>
    <w:lvl w:ilvl="0" w:tplc="292E3CDC">
      <w:start w:val="1"/>
      <w:numFmt w:val="bullet"/>
      <w:lvlText w:val=""/>
      <w:lvlJc w:val="left"/>
      <w:pPr>
        <w:tabs>
          <w:tab w:val="num" w:pos="720"/>
        </w:tabs>
        <w:ind w:left="720" w:hanging="360"/>
      </w:pPr>
      <w:rPr>
        <w:rFonts w:ascii="Times New Roman" w:hAnsi="Times New Roman" w:hint="default"/>
      </w:rPr>
    </w:lvl>
    <w:lvl w:ilvl="1" w:tplc="4D309F06">
      <w:numFmt w:val="bullet"/>
      <w:lvlText w:val=""/>
      <w:lvlJc w:val="left"/>
      <w:pPr>
        <w:tabs>
          <w:tab w:val="num" w:pos="1440"/>
        </w:tabs>
        <w:ind w:left="1440" w:hanging="360"/>
      </w:pPr>
      <w:rPr>
        <w:rFonts w:ascii="Times New Roman" w:hAnsi="Times New Roman" w:hint="default"/>
      </w:rPr>
    </w:lvl>
    <w:lvl w:ilvl="2" w:tplc="5AF27E20" w:tentative="1">
      <w:start w:val="1"/>
      <w:numFmt w:val="bullet"/>
      <w:lvlText w:val=""/>
      <w:lvlJc w:val="left"/>
      <w:pPr>
        <w:tabs>
          <w:tab w:val="num" w:pos="2160"/>
        </w:tabs>
        <w:ind w:left="2160" w:hanging="360"/>
      </w:pPr>
      <w:rPr>
        <w:rFonts w:ascii="Times New Roman" w:hAnsi="Times New Roman" w:hint="default"/>
      </w:rPr>
    </w:lvl>
    <w:lvl w:ilvl="3" w:tplc="30209C30" w:tentative="1">
      <w:start w:val="1"/>
      <w:numFmt w:val="bullet"/>
      <w:lvlText w:val=""/>
      <w:lvlJc w:val="left"/>
      <w:pPr>
        <w:tabs>
          <w:tab w:val="num" w:pos="2880"/>
        </w:tabs>
        <w:ind w:left="2880" w:hanging="360"/>
      </w:pPr>
      <w:rPr>
        <w:rFonts w:ascii="Times New Roman" w:hAnsi="Times New Roman" w:hint="default"/>
      </w:rPr>
    </w:lvl>
    <w:lvl w:ilvl="4" w:tplc="77D2287C" w:tentative="1">
      <w:start w:val="1"/>
      <w:numFmt w:val="bullet"/>
      <w:lvlText w:val=""/>
      <w:lvlJc w:val="left"/>
      <w:pPr>
        <w:tabs>
          <w:tab w:val="num" w:pos="3600"/>
        </w:tabs>
        <w:ind w:left="3600" w:hanging="360"/>
      </w:pPr>
      <w:rPr>
        <w:rFonts w:ascii="Times New Roman" w:hAnsi="Times New Roman" w:hint="default"/>
      </w:rPr>
    </w:lvl>
    <w:lvl w:ilvl="5" w:tplc="61EC2878" w:tentative="1">
      <w:start w:val="1"/>
      <w:numFmt w:val="bullet"/>
      <w:lvlText w:val=""/>
      <w:lvlJc w:val="left"/>
      <w:pPr>
        <w:tabs>
          <w:tab w:val="num" w:pos="4320"/>
        </w:tabs>
        <w:ind w:left="4320" w:hanging="360"/>
      </w:pPr>
      <w:rPr>
        <w:rFonts w:ascii="Times New Roman" w:hAnsi="Times New Roman" w:hint="default"/>
      </w:rPr>
    </w:lvl>
    <w:lvl w:ilvl="6" w:tplc="D918FD58" w:tentative="1">
      <w:start w:val="1"/>
      <w:numFmt w:val="bullet"/>
      <w:lvlText w:val=""/>
      <w:lvlJc w:val="left"/>
      <w:pPr>
        <w:tabs>
          <w:tab w:val="num" w:pos="5040"/>
        </w:tabs>
        <w:ind w:left="5040" w:hanging="360"/>
      </w:pPr>
      <w:rPr>
        <w:rFonts w:ascii="Times New Roman" w:hAnsi="Times New Roman" w:hint="default"/>
      </w:rPr>
    </w:lvl>
    <w:lvl w:ilvl="7" w:tplc="AB08CA4A" w:tentative="1">
      <w:start w:val="1"/>
      <w:numFmt w:val="bullet"/>
      <w:lvlText w:val=""/>
      <w:lvlJc w:val="left"/>
      <w:pPr>
        <w:tabs>
          <w:tab w:val="num" w:pos="5760"/>
        </w:tabs>
        <w:ind w:left="5760" w:hanging="360"/>
      </w:pPr>
      <w:rPr>
        <w:rFonts w:ascii="Times New Roman" w:hAnsi="Times New Roman" w:hint="default"/>
      </w:rPr>
    </w:lvl>
    <w:lvl w:ilvl="8" w:tplc="1CC871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427775"/>
    <w:multiLevelType w:val="hybridMultilevel"/>
    <w:tmpl w:val="38D80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036B"/>
    <w:multiLevelType w:val="hybridMultilevel"/>
    <w:tmpl w:val="7F04627E"/>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57A6"/>
    <w:multiLevelType w:val="hybridMultilevel"/>
    <w:tmpl w:val="63E2363A"/>
    <w:lvl w:ilvl="0" w:tplc="AEACAF18">
      <w:start w:val="1"/>
      <w:numFmt w:val="bullet"/>
      <w:lvlText w:val=""/>
      <w:lvlJc w:val="left"/>
      <w:pPr>
        <w:tabs>
          <w:tab w:val="num" w:pos="720"/>
        </w:tabs>
        <w:ind w:left="720" w:hanging="360"/>
      </w:pPr>
      <w:rPr>
        <w:rFonts w:ascii="Times New Roman" w:hAnsi="Times New Roman" w:hint="default"/>
      </w:rPr>
    </w:lvl>
    <w:lvl w:ilvl="1" w:tplc="AAAE812E" w:tentative="1">
      <w:start w:val="1"/>
      <w:numFmt w:val="bullet"/>
      <w:lvlText w:val=""/>
      <w:lvlJc w:val="left"/>
      <w:pPr>
        <w:tabs>
          <w:tab w:val="num" w:pos="1440"/>
        </w:tabs>
        <w:ind w:left="1440" w:hanging="360"/>
      </w:pPr>
      <w:rPr>
        <w:rFonts w:ascii="Times New Roman" w:hAnsi="Times New Roman" w:hint="default"/>
      </w:rPr>
    </w:lvl>
    <w:lvl w:ilvl="2" w:tplc="2DD24544" w:tentative="1">
      <w:start w:val="1"/>
      <w:numFmt w:val="bullet"/>
      <w:lvlText w:val=""/>
      <w:lvlJc w:val="left"/>
      <w:pPr>
        <w:tabs>
          <w:tab w:val="num" w:pos="2160"/>
        </w:tabs>
        <w:ind w:left="2160" w:hanging="360"/>
      </w:pPr>
      <w:rPr>
        <w:rFonts w:ascii="Times New Roman" w:hAnsi="Times New Roman" w:hint="default"/>
      </w:rPr>
    </w:lvl>
    <w:lvl w:ilvl="3" w:tplc="A1409AB6" w:tentative="1">
      <w:start w:val="1"/>
      <w:numFmt w:val="bullet"/>
      <w:lvlText w:val=""/>
      <w:lvlJc w:val="left"/>
      <w:pPr>
        <w:tabs>
          <w:tab w:val="num" w:pos="2880"/>
        </w:tabs>
        <w:ind w:left="2880" w:hanging="360"/>
      </w:pPr>
      <w:rPr>
        <w:rFonts w:ascii="Times New Roman" w:hAnsi="Times New Roman" w:hint="default"/>
      </w:rPr>
    </w:lvl>
    <w:lvl w:ilvl="4" w:tplc="D006EB8E" w:tentative="1">
      <w:start w:val="1"/>
      <w:numFmt w:val="bullet"/>
      <w:lvlText w:val=""/>
      <w:lvlJc w:val="left"/>
      <w:pPr>
        <w:tabs>
          <w:tab w:val="num" w:pos="3600"/>
        </w:tabs>
        <w:ind w:left="3600" w:hanging="360"/>
      </w:pPr>
      <w:rPr>
        <w:rFonts w:ascii="Times New Roman" w:hAnsi="Times New Roman" w:hint="default"/>
      </w:rPr>
    </w:lvl>
    <w:lvl w:ilvl="5" w:tplc="2F7877AC" w:tentative="1">
      <w:start w:val="1"/>
      <w:numFmt w:val="bullet"/>
      <w:lvlText w:val=""/>
      <w:lvlJc w:val="left"/>
      <w:pPr>
        <w:tabs>
          <w:tab w:val="num" w:pos="4320"/>
        </w:tabs>
        <w:ind w:left="4320" w:hanging="360"/>
      </w:pPr>
      <w:rPr>
        <w:rFonts w:ascii="Times New Roman" w:hAnsi="Times New Roman" w:hint="default"/>
      </w:rPr>
    </w:lvl>
    <w:lvl w:ilvl="6" w:tplc="933CE25E" w:tentative="1">
      <w:start w:val="1"/>
      <w:numFmt w:val="bullet"/>
      <w:lvlText w:val=""/>
      <w:lvlJc w:val="left"/>
      <w:pPr>
        <w:tabs>
          <w:tab w:val="num" w:pos="5040"/>
        </w:tabs>
        <w:ind w:left="5040" w:hanging="360"/>
      </w:pPr>
      <w:rPr>
        <w:rFonts w:ascii="Times New Roman" w:hAnsi="Times New Roman" w:hint="default"/>
      </w:rPr>
    </w:lvl>
    <w:lvl w:ilvl="7" w:tplc="D7B6DCAA" w:tentative="1">
      <w:start w:val="1"/>
      <w:numFmt w:val="bullet"/>
      <w:lvlText w:val=""/>
      <w:lvlJc w:val="left"/>
      <w:pPr>
        <w:tabs>
          <w:tab w:val="num" w:pos="5760"/>
        </w:tabs>
        <w:ind w:left="5760" w:hanging="360"/>
      </w:pPr>
      <w:rPr>
        <w:rFonts w:ascii="Times New Roman" w:hAnsi="Times New Roman" w:hint="default"/>
      </w:rPr>
    </w:lvl>
    <w:lvl w:ilvl="8" w:tplc="FF40BD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326BE5"/>
    <w:multiLevelType w:val="multilevel"/>
    <w:tmpl w:val="005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A7C25"/>
    <w:multiLevelType w:val="hybridMultilevel"/>
    <w:tmpl w:val="A378CB0C"/>
    <w:lvl w:ilvl="0" w:tplc="2E3C32AE">
      <w:numFmt w:val="bullet"/>
      <w:lvlText w:val="-"/>
      <w:lvlJc w:val="left"/>
      <w:pPr>
        <w:ind w:left="2565" w:hanging="22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065E0"/>
    <w:multiLevelType w:val="multilevel"/>
    <w:tmpl w:val="3834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E0971"/>
    <w:multiLevelType w:val="multilevel"/>
    <w:tmpl w:val="C66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D3BEF"/>
    <w:multiLevelType w:val="hybridMultilevel"/>
    <w:tmpl w:val="19BEE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265279"/>
    <w:multiLevelType w:val="hybridMultilevel"/>
    <w:tmpl w:val="86F0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46BEA"/>
    <w:multiLevelType w:val="multilevel"/>
    <w:tmpl w:val="6DC8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048EF"/>
    <w:multiLevelType w:val="multilevel"/>
    <w:tmpl w:val="8D4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A7A5E"/>
    <w:multiLevelType w:val="multilevel"/>
    <w:tmpl w:val="853A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657DBA"/>
    <w:multiLevelType w:val="hybridMultilevel"/>
    <w:tmpl w:val="BA560BD0"/>
    <w:lvl w:ilvl="0" w:tplc="92F2F822">
      <w:numFmt w:val="bullet"/>
      <w:lvlText w:val="-"/>
      <w:lvlJc w:val="left"/>
      <w:pPr>
        <w:ind w:left="2940" w:hanging="258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938D3"/>
    <w:multiLevelType w:val="hybridMultilevel"/>
    <w:tmpl w:val="4C5E1F04"/>
    <w:lvl w:ilvl="0" w:tplc="5E4C23F6">
      <w:start w:val="1"/>
      <w:numFmt w:val="bullet"/>
      <w:lvlText w:val=""/>
      <w:lvlJc w:val="left"/>
      <w:pPr>
        <w:tabs>
          <w:tab w:val="num" w:pos="720"/>
        </w:tabs>
        <w:ind w:left="720" w:hanging="360"/>
      </w:pPr>
      <w:rPr>
        <w:rFonts w:ascii="Wingdings" w:hAnsi="Wingdings" w:hint="default"/>
      </w:rPr>
    </w:lvl>
    <w:lvl w:ilvl="1" w:tplc="F732BCBA" w:tentative="1">
      <w:start w:val="1"/>
      <w:numFmt w:val="bullet"/>
      <w:lvlText w:val=""/>
      <w:lvlJc w:val="left"/>
      <w:pPr>
        <w:tabs>
          <w:tab w:val="num" w:pos="1440"/>
        </w:tabs>
        <w:ind w:left="1440" w:hanging="360"/>
      </w:pPr>
      <w:rPr>
        <w:rFonts w:ascii="Wingdings" w:hAnsi="Wingdings" w:hint="default"/>
      </w:rPr>
    </w:lvl>
    <w:lvl w:ilvl="2" w:tplc="B1FE14DE" w:tentative="1">
      <w:start w:val="1"/>
      <w:numFmt w:val="bullet"/>
      <w:lvlText w:val=""/>
      <w:lvlJc w:val="left"/>
      <w:pPr>
        <w:tabs>
          <w:tab w:val="num" w:pos="2160"/>
        </w:tabs>
        <w:ind w:left="2160" w:hanging="360"/>
      </w:pPr>
      <w:rPr>
        <w:rFonts w:ascii="Wingdings" w:hAnsi="Wingdings" w:hint="default"/>
      </w:rPr>
    </w:lvl>
    <w:lvl w:ilvl="3" w:tplc="F7AAE474" w:tentative="1">
      <w:start w:val="1"/>
      <w:numFmt w:val="bullet"/>
      <w:lvlText w:val=""/>
      <w:lvlJc w:val="left"/>
      <w:pPr>
        <w:tabs>
          <w:tab w:val="num" w:pos="2880"/>
        </w:tabs>
        <w:ind w:left="2880" w:hanging="360"/>
      </w:pPr>
      <w:rPr>
        <w:rFonts w:ascii="Wingdings" w:hAnsi="Wingdings" w:hint="default"/>
      </w:rPr>
    </w:lvl>
    <w:lvl w:ilvl="4" w:tplc="F29CF986" w:tentative="1">
      <w:start w:val="1"/>
      <w:numFmt w:val="bullet"/>
      <w:lvlText w:val=""/>
      <w:lvlJc w:val="left"/>
      <w:pPr>
        <w:tabs>
          <w:tab w:val="num" w:pos="3600"/>
        </w:tabs>
        <w:ind w:left="3600" w:hanging="360"/>
      </w:pPr>
      <w:rPr>
        <w:rFonts w:ascii="Wingdings" w:hAnsi="Wingdings" w:hint="default"/>
      </w:rPr>
    </w:lvl>
    <w:lvl w:ilvl="5" w:tplc="0CC09CBE" w:tentative="1">
      <w:start w:val="1"/>
      <w:numFmt w:val="bullet"/>
      <w:lvlText w:val=""/>
      <w:lvlJc w:val="left"/>
      <w:pPr>
        <w:tabs>
          <w:tab w:val="num" w:pos="4320"/>
        </w:tabs>
        <w:ind w:left="4320" w:hanging="360"/>
      </w:pPr>
      <w:rPr>
        <w:rFonts w:ascii="Wingdings" w:hAnsi="Wingdings" w:hint="default"/>
      </w:rPr>
    </w:lvl>
    <w:lvl w:ilvl="6" w:tplc="AC409316" w:tentative="1">
      <w:start w:val="1"/>
      <w:numFmt w:val="bullet"/>
      <w:lvlText w:val=""/>
      <w:lvlJc w:val="left"/>
      <w:pPr>
        <w:tabs>
          <w:tab w:val="num" w:pos="5040"/>
        </w:tabs>
        <w:ind w:left="5040" w:hanging="360"/>
      </w:pPr>
      <w:rPr>
        <w:rFonts w:ascii="Wingdings" w:hAnsi="Wingdings" w:hint="default"/>
      </w:rPr>
    </w:lvl>
    <w:lvl w:ilvl="7" w:tplc="29D2DD42" w:tentative="1">
      <w:start w:val="1"/>
      <w:numFmt w:val="bullet"/>
      <w:lvlText w:val=""/>
      <w:lvlJc w:val="left"/>
      <w:pPr>
        <w:tabs>
          <w:tab w:val="num" w:pos="5760"/>
        </w:tabs>
        <w:ind w:left="5760" w:hanging="360"/>
      </w:pPr>
      <w:rPr>
        <w:rFonts w:ascii="Wingdings" w:hAnsi="Wingdings" w:hint="default"/>
      </w:rPr>
    </w:lvl>
    <w:lvl w:ilvl="8" w:tplc="D2B045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A7477"/>
    <w:multiLevelType w:val="hybridMultilevel"/>
    <w:tmpl w:val="25D00F0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18"/>
  </w:num>
  <w:num w:numId="5">
    <w:abstractNumId w:val="13"/>
  </w:num>
  <w:num w:numId="6">
    <w:abstractNumId w:val="10"/>
  </w:num>
  <w:num w:numId="7">
    <w:abstractNumId w:val="3"/>
  </w:num>
  <w:num w:numId="8">
    <w:abstractNumId w:val="6"/>
  </w:num>
  <w:num w:numId="9">
    <w:abstractNumId w:val="16"/>
  </w:num>
  <w:num w:numId="10">
    <w:abstractNumId w:val="8"/>
  </w:num>
  <w:num w:numId="11">
    <w:abstractNumId w:val="9"/>
  </w:num>
  <w:num w:numId="12">
    <w:abstractNumId w:val="7"/>
  </w:num>
  <w:num w:numId="13">
    <w:abstractNumId w:val="20"/>
  </w:num>
  <w:num w:numId="14">
    <w:abstractNumId w:val="12"/>
  </w:num>
  <w:num w:numId="15">
    <w:abstractNumId w:val="21"/>
  </w:num>
  <w:num w:numId="16">
    <w:abstractNumId w:val="2"/>
  </w:num>
  <w:num w:numId="17">
    <w:abstractNumId w:val="1"/>
  </w:num>
  <w:num w:numId="18">
    <w:abstractNumId w:val="4"/>
  </w:num>
  <w:num w:numId="19">
    <w:abstractNumId w:val="11"/>
  </w:num>
  <w:num w:numId="20">
    <w:abstractNumId w:val="17"/>
  </w:num>
  <w:num w:numId="21">
    <w:abstractNumId w:val="19"/>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5E"/>
    <w:rsid w:val="0037695E"/>
    <w:rsid w:val="004518AE"/>
    <w:rsid w:val="004701EB"/>
    <w:rsid w:val="00560442"/>
    <w:rsid w:val="006F19CB"/>
    <w:rsid w:val="009C68A8"/>
    <w:rsid w:val="00AA65B1"/>
    <w:rsid w:val="00B8143B"/>
    <w:rsid w:val="00DB4485"/>
    <w:rsid w:val="00EA46D5"/>
    <w:rsid w:val="00EF0947"/>
    <w:rsid w:val="00F13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D91FBA6-071D-4817-8017-1C873171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37695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695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37695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9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695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37695E"/>
    <w:rPr>
      <w:rFonts w:ascii="Times New Roman" w:eastAsia="Times New Roman" w:hAnsi="Times New Roman" w:cs="Times New Roman"/>
      <w:b/>
      <w:bCs/>
      <w:sz w:val="15"/>
      <w:szCs w:val="15"/>
    </w:rPr>
  </w:style>
  <w:style w:type="character" w:styleId="Strong">
    <w:name w:val="Strong"/>
    <w:basedOn w:val="DefaultParagraphFont"/>
    <w:uiPriority w:val="22"/>
    <w:qFormat/>
    <w:rsid w:val="0037695E"/>
    <w:rPr>
      <w:b/>
      <w:bCs/>
    </w:rPr>
  </w:style>
  <w:style w:type="paragraph" w:styleId="ListParagraph">
    <w:name w:val="List Paragraph"/>
    <w:basedOn w:val="Normal"/>
    <w:uiPriority w:val="34"/>
    <w:qFormat/>
    <w:rsid w:val="0037695E"/>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69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0442"/>
    <w:rPr>
      <w:i/>
      <w:iCs/>
    </w:rPr>
  </w:style>
  <w:style w:type="character" w:styleId="Hyperlink">
    <w:name w:val="Hyperlink"/>
    <w:basedOn w:val="DefaultParagraphFont"/>
    <w:uiPriority w:val="99"/>
    <w:unhideWhenUsed/>
    <w:rsid w:val="00AA65B1"/>
    <w:rPr>
      <w:color w:val="0563C1" w:themeColor="hyperlink"/>
      <w:u w:val="single"/>
    </w:rPr>
  </w:style>
  <w:style w:type="character" w:styleId="UnresolvedMention">
    <w:name w:val="Unresolved Mention"/>
    <w:basedOn w:val="DefaultParagraphFont"/>
    <w:uiPriority w:val="99"/>
    <w:semiHidden/>
    <w:unhideWhenUsed/>
    <w:rsid w:val="00AA65B1"/>
    <w:rPr>
      <w:color w:val="605E5C"/>
      <w:shd w:val="clear" w:color="auto" w:fill="E1DFDD"/>
    </w:rPr>
  </w:style>
  <w:style w:type="paragraph" w:styleId="Header">
    <w:name w:val="header"/>
    <w:basedOn w:val="Normal"/>
    <w:link w:val="HeaderChar"/>
    <w:uiPriority w:val="99"/>
    <w:unhideWhenUsed/>
    <w:rsid w:val="00B81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3B"/>
  </w:style>
  <w:style w:type="paragraph" w:styleId="Footer">
    <w:name w:val="footer"/>
    <w:basedOn w:val="Normal"/>
    <w:link w:val="FooterChar"/>
    <w:uiPriority w:val="99"/>
    <w:unhideWhenUsed/>
    <w:rsid w:val="00B81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0523">
      <w:bodyDiv w:val="1"/>
      <w:marLeft w:val="0"/>
      <w:marRight w:val="0"/>
      <w:marTop w:val="0"/>
      <w:marBottom w:val="0"/>
      <w:divBdr>
        <w:top w:val="none" w:sz="0" w:space="0" w:color="auto"/>
        <w:left w:val="none" w:sz="0" w:space="0" w:color="auto"/>
        <w:bottom w:val="none" w:sz="0" w:space="0" w:color="auto"/>
        <w:right w:val="none" w:sz="0" w:space="0" w:color="auto"/>
      </w:divBdr>
    </w:div>
    <w:div w:id="329330844">
      <w:bodyDiv w:val="1"/>
      <w:marLeft w:val="0"/>
      <w:marRight w:val="0"/>
      <w:marTop w:val="0"/>
      <w:marBottom w:val="0"/>
      <w:divBdr>
        <w:top w:val="none" w:sz="0" w:space="0" w:color="auto"/>
        <w:left w:val="none" w:sz="0" w:space="0" w:color="auto"/>
        <w:bottom w:val="none" w:sz="0" w:space="0" w:color="auto"/>
        <w:right w:val="none" w:sz="0" w:space="0" w:color="auto"/>
      </w:divBdr>
      <w:divsChild>
        <w:div w:id="1253271405">
          <w:marLeft w:val="864"/>
          <w:marRight w:val="0"/>
          <w:marTop w:val="74"/>
          <w:marBottom w:val="0"/>
          <w:divBdr>
            <w:top w:val="none" w:sz="0" w:space="0" w:color="auto"/>
            <w:left w:val="none" w:sz="0" w:space="0" w:color="auto"/>
            <w:bottom w:val="none" w:sz="0" w:space="0" w:color="auto"/>
            <w:right w:val="none" w:sz="0" w:space="0" w:color="auto"/>
          </w:divBdr>
        </w:div>
        <w:div w:id="1131358900">
          <w:marLeft w:val="864"/>
          <w:marRight w:val="0"/>
          <w:marTop w:val="74"/>
          <w:marBottom w:val="0"/>
          <w:divBdr>
            <w:top w:val="none" w:sz="0" w:space="0" w:color="auto"/>
            <w:left w:val="none" w:sz="0" w:space="0" w:color="auto"/>
            <w:bottom w:val="none" w:sz="0" w:space="0" w:color="auto"/>
            <w:right w:val="none" w:sz="0" w:space="0" w:color="auto"/>
          </w:divBdr>
        </w:div>
        <w:div w:id="588539251">
          <w:marLeft w:val="864"/>
          <w:marRight w:val="0"/>
          <w:marTop w:val="74"/>
          <w:marBottom w:val="0"/>
          <w:divBdr>
            <w:top w:val="none" w:sz="0" w:space="0" w:color="auto"/>
            <w:left w:val="none" w:sz="0" w:space="0" w:color="auto"/>
            <w:bottom w:val="none" w:sz="0" w:space="0" w:color="auto"/>
            <w:right w:val="none" w:sz="0" w:space="0" w:color="auto"/>
          </w:divBdr>
        </w:div>
        <w:div w:id="298808532">
          <w:marLeft w:val="864"/>
          <w:marRight w:val="0"/>
          <w:marTop w:val="74"/>
          <w:marBottom w:val="0"/>
          <w:divBdr>
            <w:top w:val="none" w:sz="0" w:space="0" w:color="auto"/>
            <w:left w:val="none" w:sz="0" w:space="0" w:color="auto"/>
            <w:bottom w:val="none" w:sz="0" w:space="0" w:color="auto"/>
            <w:right w:val="none" w:sz="0" w:space="0" w:color="auto"/>
          </w:divBdr>
        </w:div>
        <w:div w:id="69085313">
          <w:marLeft w:val="864"/>
          <w:marRight w:val="0"/>
          <w:marTop w:val="74"/>
          <w:marBottom w:val="0"/>
          <w:divBdr>
            <w:top w:val="none" w:sz="0" w:space="0" w:color="auto"/>
            <w:left w:val="none" w:sz="0" w:space="0" w:color="auto"/>
            <w:bottom w:val="none" w:sz="0" w:space="0" w:color="auto"/>
            <w:right w:val="none" w:sz="0" w:space="0" w:color="auto"/>
          </w:divBdr>
        </w:div>
        <w:div w:id="1213006222">
          <w:marLeft w:val="864"/>
          <w:marRight w:val="0"/>
          <w:marTop w:val="74"/>
          <w:marBottom w:val="0"/>
          <w:divBdr>
            <w:top w:val="none" w:sz="0" w:space="0" w:color="auto"/>
            <w:left w:val="none" w:sz="0" w:space="0" w:color="auto"/>
            <w:bottom w:val="none" w:sz="0" w:space="0" w:color="auto"/>
            <w:right w:val="none" w:sz="0" w:space="0" w:color="auto"/>
          </w:divBdr>
        </w:div>
        <w:div w:id="1701393412">
          <w:marLeft w:val="864"/>
          <w:marRight w:val="0"/>
          <w:marTop w:val="74"/>
          <w:marBottom w:val="0"/>
          <w:divBdr>
            <w:top w:val="none" w:sz="0" w:space="0" w:color="auto"/>
            <w:left w:val="none" w:sz="0" w:space="0" w:color="auto"/>
            <w:bottom w:val="none" w:sz="0" w:space="0" w:color="auto"/>
            <w:right w:val="none" w:sz="0" w:space="0" w:color="auto"/>
          </w:divBdr>
        </w:div>
      </w:divsChild>
    </w:div>
    <w:div w:id="524756467">
      <w:bodyDiv w:val="1"/>
      <w:marLeft w:val="0"/>
      <w:marRight w:val="0"/>
      <w:marTop w:val="0"/>
      <w:marBottom w:val="0"/>
      <w:divBdr>
        <w:top w:val="none" w:sz="0" w:space="0" w:color="auto"/>
        <w:left w:val="none" w:sz="0" w:space="0" w:color="auto"/>
        <w:bottom w:val="none" w:sz="0" w:space="0" w:color="auto"/>
        <w:right w:val="none" w:sz="0" w:space="0" w:color="auto"/>
      </w:divBdr>
    </w:div>
    <w:div w:id="715589330">
      <w:bodyDiv w:val="1"/>
      <w:marLeft w:val="0"/>
      <w:marRight w:val="0"/>
      <w:marTop w:val="0"/>
      <w:marBottom w:val="0"/>
      <w:divBdr>
        <w:top w:val="none" w:sz="0" w:space="0" w:color="auto"/>
        <w:left w:val="none" w:sz="0" w:space="0" w:color="auto"/>
        <w:bottom w:val="none" w:sz="0" w:space="0" w:color="auto"/>
        <w:right w:val="none" w:sz="0" w:space="0" w:color="auto"/>
      </w:divBdr>
      <w:divsChild>
        <w:div w:id="1579288044">
          <w:marLeft w:val="432"/>
          <w:marRight w:val="0"/>
          <w:marTop w:val="116"/>
          <w:marBottom w:val="0"/>
          <w:divBdr>
            <w:top w:val="none" w:sz="0" w:space="0" w:color="auto"/>
            <w:left w:val="none" w:sz="0" w:space="0" w:color="auto"/>
            <w:bottom w:val="none" w:sz="0" w:space="0" w:color="auto"/>
            <w:right w:val="none" w:sz="0" w:space="0" w:color="auto"/>
          </w:divBdr>
        </w:div>
        <w:div w:id="1113401198">
          <w:marLeft w:val="864"/>
          <w:marRight w:val="0"/>
          <w:marTop w:val="74"/>
          <w:marBottom w:val="0"/>
          <w:divBdr>
            <w:top w:val="none" w:sz="0" w:space="0" w:color="auto"/>
            <w:left w:val="none" w:sz="0" w:space="0" w:color="auto"/>
            <w:bottom w:val="none" w:sz="0" w:space="0" w:color="auto"/>
            <w:right w:val="none" w:sz="0" w:space="0" w:color="auto"/>
          </w:divBdr>
        </w:div>
        <w:div w:id="91441397">
          <w:marLeft w:val="864"/>
          <w:marRight w:val="0"/>
          <w:marTop w:val="74"/>
          <w:marBottom w:val="0"/>
          <w:divBdr>
            <w:top w:val="none" w:sz="0" w:space="0" w:color="auto"/>
            <w:left w:val="none" w:sz="0" w:space="0" w:color="auto"/>
            <w:bottom w:val="none" w:sz="0" w:space="0" w:color="auto"/>
            <w:right w:val="none" w:sz="0" w:space="0" w:color="auto"/>
          </w:divBdr>
        </w:div>
        <w:div w:id="1147353887">
          <w:marLeft w:val="864"/>
          <w:marRight w:val="0"/>
          <w:marTop w:val="74"/>
          <w:marBottom w:val="0"/>
          <w:divBdr>
            <w:top w:val="none" w:sz="0" w:space="0" w:color="auto"/>
            <w:left w:val="none" w:sz="0" w:space="0" w:color="auto"/>
            <w:bottom w:val="none" w:sz="0" w:space="0" w:color="auto"/>
            <w:right w:val="none" w:sz="0" w:space="0" w:color="auto"/>
          </w:divBdr>
        </w:div>
      </w:divsChild>
    </w:div>
    <w:div w:id="1078287982">
      <w:bodyDiv w:val="1"/>
      <w:marLeft w:val="0"/>
      <w:marRight w:val="0"/>
      <w:marTop w:val="0"/>
      <w:marBottom w:val="0"/>
      <w:divBdr>
        <w:top w:val="none" w:sz="0" w:space="0" w:color="auto"/>
        <w:left w:val="none" w:sz="0" w:space="0" w:color="auto"/>
        <w:bottom w:val="none" w:sz="0" w:space="0" w:color="auto"/>
        <w:right w:val="none" w:sz="0" w:space="0" w:color="auto"/>
      </w:divBdr>
    </w:div>
    <w:div w:id="1105348029">
      <w:bodyDiv w:val="1"/>
      <w:marLeft w:val="0"/>
      <w:marRight w:val="0"/>
      <w:marTop w:val="0"/>
      <w:marBottom w:val="0"/>
      <w:divBdr>
        <w:top w:val="none" w:sz="0" w:space="0" w:color="auto"/>
        <w:left w:val="none" w:sz="0" w:space="0" w:color="auto"/>
        <w:bottom w:val="none" w:sz="0" w:space="0" w:color="auto"/>
        <w:right w:val="none" w:sz="0" w:space="0" w:color="auto"/>
      </w:divBdr>
    </w:div>
    <w:div w:id="1366907702">
      <w:bodyDiv w:val="1"/>
      <w:marLeft w:val="0"/>
      <w:marRight w:val="0"/>
      <w:marTop w:val="0"/>
      <w:marBottom w:val="0"/>
      <w:divBdr>
        <w:top w:val="none" w:sz="0" w:space="0" w:color="auto"/>
        <w:left w:val="none" w:sz="0" w:space="0" w:color="auto"/>
        <w:bottom w:val="none" w:sz="0" w:space="0" w:color="auto"/>
        <w:right w:val="none" w:sz="0" w:space="0" w:color="auto"/>
      </w:divBdr>
    </w:div>
    <w:div w:id="1421827615">
      <w:bodyDiv w:val="1"/>
      <w:marLeft w:val="0"/>
      <w:marRight w:val="0"/>
      <w:marTop w:val="0"/>
      <w:marBottom w:val="0"/>
      <w:divBdr>
        <w:top w:val="none" w:sz="0" w:space="0" w:color="auto"/>
        <w:left w:val="none" w:sz="0" w:space="0" w:color="auto"/>
        <w:bottom w:val="none" w:sz="0" w:space="0" w:color="auto"/>
        <w:right w:val="none" w:sz="0" w:space="0" w:color="auto"/>
      </w:divBdr>
    </w:div>
    <w:div w:id="1524903422">
      <w:bodyDiv w:val="1"/>
      <w:marLeft w:val="0"/>
      <w:marRight w:val="0"/>
      <w:marTop w:val="0"/>
      <w:marBottom w:val="0"/>
      <w:divBdr>
        <w:top w:val="none" w:sz="0" w:space="0" w:color="auto"/>
        <w:left w:val="none" w:sz="0" w:space="0" w:color="auto"/>
        <w:bottom w:val="none" w:sz="0" w:space="0" w:color="auto"/>
        <w:right w:val="none" w:sz="0" w:space="0" w:color="auto"/>
      </w:divBdr>
      <w:divsChild>
        <w:div w:id="227611902">
          <w:marLeft w:val="432"/>
          <w:marRight w:val="0"/>
          <w:marTop w:val="116"/>
          <w:marBottom w:val="0"/>
          <w:divBdr>
            <w:top w:val="none" w:sz="0" w:space="0" w:color="auto"/>
            <w:left w:val="none" w:sz="0" w:space="0" w:color="auto"/>
            <w:bottom w:val="none" w:sz="0" w:space="0" w:color="auto"/>
            <w:right w:val="none" w:sz="0" w:space="0" w:color="auto"/>
          </w:divBdr>
        </w:div>
      </w:divsChild>
    </w:div>
    <w:div w:id="1686444289">
      <w:bodyDiv w:val="1"/>
      <w:marLeft w:val="0"/>
      <w:marRight w:val="0"/>
      <w:marTop w:val="0"/>
      <w:marBottom w:val="0"/>
      <w:divBdr>
        <w:top w:val="none" w:sz="0" w:space="0" w:color="auto"/>
        <w:left w:val="none" w:sz="0" w:space="0" w:color="auto"/>
        <w:bottom w:val="none" w:sz="0" w:space="0" w:color="auto"/>
        <w:right w:val="none" w:sz="0" w:space="0" w:color="auto"/>
      </w:divBdr>
    </w:div>
    <w:div w:id="1702391513">
      <w:bodyDiv w:val="1"/>
      <w:marLeft w:val="0"/>
      <w:marRight w:val="0"/>
      <w:marTop w:val="0"/>
      <w:marBottom w:val="0"/>
      <w:divBdr>
        <w:top w:val="none" w:sz="0" w:space="0" w:color="auto"/>
        <w:left w:val="none" w:sz="0" w:space="0" w:color="auto"/>
        <w:bottom w:val="none" w:sz="0" w:space="0" w:color="auto"/>
        <w:right w:val="none" w:sz="0" w:space="0" w:color="auto"/>
      </w:divBdr>
      <w:divsChild>
        <w:div w:id="32119327">
          <w:marLeft w:val="0"/>
          <w:marRight w:val="0"/>
          <w:marTop w:val="0"/>
          <w:marBottom w:val="0"/>
          <w:divBdr>
            <w:top w:val="none" w:sz="0" w:space="0" w:color="auto"/>
            <w:left w:val="none" w:sz="0" w:space="0" w:color="auto"/>
            <w:bottom w:val="none" w:sz="0" w:space="0" w:color="auto"/>
            <w:right w:val="none" w:sz="0" w:space="0" w:color="auto"/>
          </w:divBdr>
          <w:divsChild>
            <w:div w:id="1946185068">
              <w:marLeft w:val="0"/>
              <w:marRight w:val="0"/>
              <w:marTop w:val="0"/>
              <w:marBottom w:val="0"/>
              <w:divBdr>
                <w:top w:val="none" w:sz="0" w:space="0" w:color="auto"/>
                <w:left w:val="none" w:sz="0" w:space="0" w:color="auto"/>
                <w:bottom w:val="none" w:sz="0" w:space="0" w:color="auto"/>
                <w:right w:val="none" w:sz="0" w:space="0" w:color="auto"/>
              </w:divBdr>
              <w:divsChild>
                <w:div w:id="2068869194">
                  <w:marLeft w:val="0"/>
                  <w:marRight w:val="0"/>
                  <w:marTop w:val="0"/>
                  <w:marBottom w:val="0"/>
                  <w:divBdr>
                    <w:top w:val="none" w:sz="0" w:space="0" w:color="auto"/>
                    <w:left w:val="none" w:sz="0" w:space="0" w:color="auto"/>
                    <w:bottom w:val="none" w:sz="0" w:space="0" w:color="auto"/>
                    <w:right w:val="none" w:sz="0" w:space="0" w:color="auto"/>
                  </w:divBdr>
                  <w:divsChild>
                    <w:div w:id="1928802447">
                      <w:marLeft w:val="0"/>
                      <w:marRight w:val="0"/>
                      <w:marTop w:val="0"/>
                      <w:marBottom w:val="0"/>
                      <w:divBdr>
                        <w:top w:val="none" w:sz="0" w:space="0" w:color="auto"/>
                        <w:left w:val="none" w:sz="0" w:space="0" w:color="auto"/>
                        <w:bottom w:val="none" w:sz="0" w:space="0" w:color="auto"/>
                        <w:right w:val="none" w:sz="0" w:space="0" w:color="auto"/>
                      </w:divBdr>
                      <w:divsChild>
                        <w:div w:id="516312019">
                          <w:marLeft w:val="0"/>
                          <w:marRight w:val="0"/>
                          <w:marTop w:val="0"/>
                          <w:marBottom w:val="0"/>
                          <w:divBdr>
                            <w:top w:val="none" w:sz="0" w:space="0" w:color="auto"/>
                            <w:left w:val="none" w:sz="0" w:space="0" w:color="auto"/>
                            <w:bottom w:val="none" w:sz="0" w:space="0" w:color="auto"/>
                            <w:right w:val="none" w:sz="0" w:space="0" w:color="auto"/>
                          </w:divBdr>
                          <w:divsChild>
                            <w:div w:id="1561209599">
                              <w:marLeft w:val="0"/>
                              <w:marRight w:val="0"/>
                              <w:marTop w:val="0"/>
                              <w:marBottom w:val="0"/>
                              <w:divBdr>
                                <w:top w:val="none" w:sz="0" w:space="0" w:color="auto"/>
                                <w:left w:val="none" w:sz="0" w:space="0" w:color="auto"/>
                                <w:bottom w:val="none" w:sz="0" w:space="0" w:color="auto"/>
                                <w:right w:val="none" w:sz="0" w:space="0" w:color="auto"/>
                              </w:divBdr>
                              <w:divsChild>
                                <w:div w:id="423648872">
                                  <w:marLeft w:val="0"/>
                                  <w:marRight w:val="0"/>
                                  <w:marTop w:val="0"/>
                                  <w:marBottom w:val="0"/>
                                  <w:divBdr>
                                    <w:top w:val="none" w:sz="0" w:space="0" w:color="auto"/>
                                    <w:left w:val="none" w:sz="0" w:space="0" w:color="auto"/>
                                    <w:bottom w:val="none" w:sz="0" w:space="0" w:color="auto"/>
                                    <w:right w:val="none" w:sz="0" w:space="0" w:color="auto"/>
                                  </w:divBdr>
                                  <w:divsChild>
                                    <w:div w:id="1936131196">
                                      <w:marLeft w:val="0"/>
                                      <w:marRight w:val="0"/>
                                      <w:marTop w:val="0"/>
                                      <w:marBottom w:val="0"/>
                                      <w:divBdr>
                                        <w:top w:val="none" w:sz="0" w:space="0" w:color="auto"/>
                                        <w:left w:val="none" w:sz="0" w:space="0" w:color="auto"/>
                                        <w:bottom w:val="none" w:sz="0" w:space="0" w:color="auto"/>
                                        <w:right w:val="none" w:sz="0" w:space="0" w:color="auto"/>
                                      </w:divBdr>
                                      <w:divsChild>
                                        <w:div w:id="399208212">
                                          <w:marLeft w:val="0"/>
                                          <w:marRight w:val="0"/>
                                          <w:marTop w:val="0"/>
                                          <w:marBottom w:val="0"/>
                                          <w:divBdr>
                                            <w:top w:val="none" w:sz="0" w:space="0" w:color="auto"/>
                                            <w:left w:val="none" w:sz="0" w:space="0" w:color="auto"/>
                                            <w:bottom w:val="none" w:sz="0" w:space="0" w:color="auto"/>
                                            <w:right w:val="none" w:sz="0" w:space="0" w:color="auto"/>
                                          </w:divBdr>
                                          <w:divsChild>
                                            <w:div w:id="10787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18200">
          <w:marLeft w:val="0"/>
          <w:marRight w:val="0"/>
          <w:marTop w:val="0"/>
          <w:marBottom w:val="0"/>
          <w:divBdr>
            <w:top w:val="none" w:sz="0" w:space="0" w:color="auto"/>
            <w:left w:val="none" w:sz="0" w:space="0" w:color="auto"/>
            <w:bottom w:val="none" w:sz="0" w:space="0" w:color="auto"/>
            <w:right w:val="none" w:sz="0" w:space="0" w:color="auto"/>
          </w:divBdr>
          <w:divsChild>
            <w:div w:id="1670056416">
              <w:marLeft w:val="0"/>
              <w:marRight w:val="0"/>
              <w:marTop w:val="0"/>
              <w:marBottom w:val="0"/>
              <w:divBdr>
                <w:top w:val="none" w:sz="0" w:space="0" w:color="auto"/>
                <w:left w:val="none" w:sz="0" w:space="0" w:color="auto"/>
                <w:bottom w:val="none" w:sz="0" w:space="0" w:color="auto"/>
                <w:right w:val="none" w:sz="0" w:space="0" w:color="auto"/>
              </w:divBdr>
              <w:divsChild>
                <w:div w:id="272132946">
                  <w:marLeft w:val="0"/>
                  <w:marRight w:val="0"/>
                  <w:marTop w:val="0"/>
                  <w:marBottom w:val="0"/>
                  <w:divBdr>
                    <w:top w:val="none" w:sz="0" w:space="0" w:color="auto"/>
                    <w:left w:val="none" w:sz="0" w:space="0" w:color="auto"/>
                    <w:bottom w:val="none" w:sz="0" w:space="0" w:color="auto"/>
                    <w:right w:val="none" w:sz="0" w:space="0" w:color="auto"/>
                  </w:divBdr>
                  <w:divsChild>
                    <w:div w:id="131673535">
                      <w:marLeft w:val="0"/>
                      <w:marRight w:val="0"/>
                      <w:marTop w:val="0"/>
                      <w:marBottom w:val="0"/>
                      <w:divBdr>
                        <w:top w:val="none" w:sz="0" w:space="0" w:color="auto"/>
                        <w:left w:val="none" w:sz="0" w:space="0" w:color="auto"/>
                        <w:bottom w:val="none" w:sz="0" w:space="0" w:color="auto"/>
                        <w:right w:val="none" w:sz="0" w:space="0" w:color="auto"/>
                      </w:divBdr>
                      <w:divsChild>
                        <w:div w:id="1931810017">
                          <w:marLeft w:val="0"/>
                          <w:marRight w:val="0"/>
                          <w:marTop w:val="0"/>
                          <w:marBottom w:val="0"/>
                          <w:divBdr>
                            <w:top w:val="none" w:sz="0" w:space="0" w:color="auto"/>
                            <w:left w:val="none" w:sz="0" w:space="0" w:color="auto"/>
                            <w:bottom w:val="none" w:sz="0" w:space="0" w:color="auto"/>
                            <w:right w:val="none" w:sz="0" w:space="0" w:color="auto"/>
                          </w:divBdr>
                          <w:divsChild>
                            <w:div w:id="251663358">
                              <w:marLeft w:val="0"/>
                              <w:marRight w:val="0"/>
                              <w:marTop w:val="0"/>
                              <w:marBottom w:val="0"/>
                              <w:divBdr>
                                <w:top w:val="none" w:sz="0" w:space="0" w:color="auto"/>
                                <w:left w:val="none" w:sz="0" w:space="0" w:color="auto"/>
                                <w:bottom w:val="none" w:sz="0" w:space="0" w:color="auto"/>
                                <w:right w:val="none" w:sz="0" w:space="0" w:color="auto"/>
                              </w:divBdr>
                              <w:divsChild>
                                <w:div w:id="1113479338">
                                  <w:marLeft w:val="0"/>
                                  <w:marRight w:val="0"/>
                                  <w:marTop w:val="0"/>
                                  <w:marBottom w:val="0"/>
                                  <w:divBdr>
                                    <w:top w:val="none" w:sz="0" w:space="0" w:color="auto"/>
                                    <w:left w:val="none" w:sz="0" w:space="0" w:color="auto"/>
                                    <w:bottom w:val="none" w:sz="0" w:space="0" w:color="auto"/>
                                    <w:right w:val="none" w:sz="0" w:space="0" w:color="auto"/>
                                  </w:divBdr>
                                  <w:divsChild>
                                    <w:div w:id="5279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058059">
      <w:bodyDiv w:val="1"/>
      <w:marLeft w:val="0"/>
      <w:marRight w:val="0"/>
      <w:marTop w:val="0"/>
      <w:marBottom w:val="0"/>
      <w:divBdr>
        <w:top w:val="none" w:sz="0" w:space="0" w:color="auto"/>
        <w:left w:val="none" w:sz="0" w:space="0" w:color="auto"/>
        <w:bottom w:val="none" w:sz="0" w:space="0" w:color="auto"/>
        <w:right w:val="none" w:sz="0" w:space="0" w:color="auto"/>
      </w:divBdr>
    </w:div>
    <w:div w:id="1797992996">
      <w:bodyDiv w:val="1"/>
      <w:marLeft w:val="0"/>
      <w:marRight w:val="0"/>
      <w:marTop w:val="0"/>
      <w:marBottom w:val="0"/>
      <w:divBdr>
        <w:top w:val="none" w:sz="0" w:space="0" w:color="auto"/>
        <w:left w:val="none" w:sz="0" w:space="0" w:color="auto"/>
        <w:bottom w:val="none" w:sz="0" w:space="0" w:color="auto"/>
        <w:right w:val="none" w:sz="0" w:space="0" w:color="auto"/>
      </w:divBdr>
    </w:div>
    <w:div w:id="1859463601">
      <w:bodyDiv w:val="1"/>
      <w:marLeft w:val="0"/>
      <w:marRight w:val="0"/>
      <w:marTop w:val="0"/>
      <w:marBottom w:val="0"/>
      <w:divBdr>
        <w:top w:val="none" w:sz="0" w:space="0" w:color="auto"/>
        <w:left w:val="none" w:sz="0" w:space="0" w:color="auto"/>
        <w:bottom w:val="none" w:sz="0" w:space="0" w:color="auto"/>
        <w:right w:val="none" w:sz="0" w:space="0" w:color="auto"/>
      </w:divBdr>
    </w:div>
    <w:div w:id="2040929521">
      <w:bodyDiv w:val="1"/>
      <w:marLeft w:val="0"/>
      <w:marRight w:val="0"/>
      <w:marTop w:val="0"/>
      <w:marBottom w:val="0"/>
      <w:divBdr>
        <w:top w:val="none" w:sz="0" w:space="0" w:color="auto"/>
        <w:left w:val="none" w:sz="0" w:space="0" w:color="auto"/>
        <w:bottom w:val="none" w:sz="0" w:space="0" w:color="auto"/>
        <w:right w:val="none" w:sz="0" w:space="0" w:color="auto"/>
      </w:divBdr>
      <w:divsChild>
        <w:div w:id="1154100466">
          <w:marLeft w:val="432"/>
          <w:marRight w:val="0"/>
          <w:marTop w:val="116"/>
          <w:marBottom w:val="0"/>
          <w:divBdr>
            <w:top w:val="none" w:sz="0" w:space="0" w:color="auto"/>
            <w:left w:val="none" w:sz="0" w:space="0" w:color="auto"/>
            <w:bottom w:val="none" w:sz="0" w:space="0" w:color="auto"/>
            <w:right w:val="none" w:sz="0" w:space="0" w:color="auto"/>
          </w:divBdr>
        </w:div>
        <w:div w:id="909392037">
          <w:marLeft w:val="432"/>
          <w:marRight w:val="0"/>
          <w:marTop w:val="116"/>
          <w:marBottom w:val="0"/>
          <w:divBdr>
            <w:top w:val="none" w:sz="0" w:space="0" w:color="auto"/>
            <w:left w:val="none" w:sz="0" w:space="0" w:color="auto"/>
            <w:bottom w:val="none" w:sz="0" w:space="0" w:color="auto"/>
            <w:right w:val="none" w:sz="0" w:space="0" w:color="auto"/>
          </w:divBdr>
        </w:div>
        <w:div w:id="44774286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1758</Words>
  <Characters>10024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2025-03-15T11:41:00Z</dcterms:created>
  <dcterms:modified xsi:type="dcterms:W3CDTF">2025-03-26T08:15:00Z</dcterms:modified>
</cp:coreProperties>
</file>