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A76A" w14:textId="77777777" w:rsidR="00D33886" w:rsidRDefault="00D33886"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r w:rsidRPr="00D33886">
        <w:rPr>
          <w:rFonts w:ascii="Times New Roman" w:eastAsia="Times New Roman" w:hAnsi="Times New Roman" w:cs="Times New Roman"/>
          <w:b/>
          <w:bCs/>
          <w:color w:val="4472C4" w:themeColor="accent1"/>
          <w:kern w:val="0"/>
          <w:sz w:val="32"/>
          <w:szCs w:val="32"/>
          <w:lang w:val="en-US" w:eastAsia="fr-FR"/>
          <w14:ligatures w14:val="none"/>
        </w:rPr>
        <w:t>Case Report</w:t>
      </w:r>
    </w:p>
    <w:p w14:paraId="4A4A75EC" w14:textId="77777777" w:rsidR="00D33886" w:rsidRDefault="00D33886"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p>
    <w:p w14:paraId="733A9ECE" w14:textId="4F5D531E" w:rsidR="00A20513" w:rsidRDefault="00C955EC"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r w:rsidRPr="00C955EC">
        <w:rPr>
          <w:rFonts w:ascii="Times New Roman" w:eastAsia="Times New Roman" w:hAnsi="Times New Roman" w:cs="Times New Roman"/>
          <w:b/>
          <w:bCs/>
          <w:color w:val="4472C4" w:themeColor="accent1"/>
          <w:kern w:val="0"/>
          <w:sz w:val="32"/>
          <w:szCs w:val="32"/>
          <w:lang w:val="en-US" w:eastAsia="fr-FR"/>
          <w14:ligatures w14:val="none"/>
        </w:rPr>
        <w:t>Werner syndrome revealed by a severe metabolic acute pancreatitis: A unique clinical observation.</w:t>
      </w:r>
    </w:p>
    <w:p w14:paraId="11788D23" w14:textId="77777777" w:rsidR="002170AE" w:rsidRPr="00A20513" w:rsidRDefault="002170AE"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p>
    <w:p w14:paraId="74771C20"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187EEADE"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Abstract</w:t>
      </w:r>
    </w:p>
    <w:p w14:paraId="58050836"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5418D6FC" w14:textId="77777777" w:rsidR="00A20513" w:rsidRPr="00A20513" w:rsidRDefault="00A20513" w:rsidP="005D2D32">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Werner syndrome (WS), or adult progeria, is a rare autosomal recessive disorder characterized by premature aging and multisystem involvement. Its initial presentation through a metabolic emergency remains exceptional.</w:t>
      </w:r>
    </w:p>
    <w:p w14:paraId="57FC5371" w14:textId="77777777" w:rsidR="00A20513" w:rsidRPr="00A20513" w:rsidRDefault="00A20513" w:rsidP="005D2D32">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 report the case of a 41-year-old woman with a history of chronic dexamethasone use (16 years), insulin-dependent diabetes, bilateral femoral head osteonecrosis requiring hip arthroplasties, bilateral cataracts, glaucoma, osteoporosis, hypothyroidism, and uncontrolled hypertension. She was admitted for a third episode of acute pancreatitis. Imaging revealed stage E necrotizing pancreatitis. MRCP excluded a biliary cause. Serum triglyceride level was 112 g/L. The metabolic etiology was retained. Treatment included digestive rest, insulin glargine, analgesics, and antispasmodics, with clinical and biological improvement (TG = 5 g/L).</w:t>
      </w:r>
    </w:p>
    <w:p w14:paraId="061A0459" w14:textId="77777777" w:rsidR="00A20513" w:rsidRPr="00A20513" w:rsidRDefault="00A20513" w:rsidP="005D2D32">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Physical examination revealed signs suggestive of WS: short stature, bird-like facies, premature graying, diffuse alopecia, cutaneous atrophy, and hallux valgus. Although genetic testing was unavailable, clinical suspicion was supported by the presence of a similarly affected sibling.</w:t>
      </w:r>
    </w:p>
    <w:p w14:paraId="2F258C32"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This case highlights a rare and severe metabolic manifestation of WS. It emphasizes the importance of recognizing WS in adults presenting with multisystem premature aging and atypical metabolic crises.</w:t>
      </w:r>
    </w:p>
    <w:p w14:paraId="4E80270A"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25669269"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Keywords:</w:t>
      </w:r>
      <w:r w:rsidRPr="00A20513">
        <w:rPr>
          <w:rFonts w:ascii="Times New Roman" w:eastAsia="Times New Roman" w:hAnsi="Times New Roman" w:cs="Times New Roman"/>
          <w:color w:val="4472C4" w:themeColor="accent1"/>
          <w:kern w:val="0"/>
          <w:sz w:val="29"/>
          <w:szCs w:val="29"/>
          <w:lang w:val="en-US" w:eastAsia="fr-FR"/>
          <w14:ligatures w14:val="none"/>
        </w:rPr>
        <w:t xml:space="preserve"> </w:t>
      </w:r>
      <w:r w:rsidRPr="00A20513">
        <w:rPr>
          <w:rFonts w:ascii="Times New Roman" w:eastAsia="Times New Roman" w:hAnsi="Times New Roman" w:cs="Times New Roman"/>
          <w:color w:val="222222"/>
          <w:kern w:val="0"/>
          <w:sz w:val="29"/>
          <w:szCs w:val="29"/>
          <w:lang w:val="en-US" w:eastAsia="fr-FR"/>
          <w14:ligatures w14:val="none"/>
        </w:rPr>
        <w:t>Werner syndrome, adult progeria, hypertriglyceridemia, acute pancreatitis, aging syndromes, case report</w:t>
      </w:r>
      <w:r w:rsidR="00C43BC6">
        <w:rPr>
          <w:rFonts w:ascii="Times New Roman" w:eastAsia="Times New Roman" w:hAnsi="Times New Roman" w:cs="Times New Roman"/>
          <w:color w:val="222222"/>
          <w:kern w:val="0"/>
          <w:sz w:val="29"/>
          <w:szCs w:val="29"/>
          <w:lang w:val="en-US" w:eastAsia="fr-FR"/>
          <w14:ligatures w14:val="none"/>
        </w:rPr>
        <w:t>.</w:t>
      </w:r>
    </w:p>
    <w:p w14:paraId="6B0B8F92"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358FD48B" w14:textId="4D83821D" w:rsid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49237D9C" w14:textId="719692CD" w:rsidR="001571D2" w:rsidRDefault="001571D2" w:rsidP="00A20513">
      <w:pPr>
        <w:rPr>
          <w:rFonts w:ascii="Times New Roman" w:eastAsia="Times New Roman" w:hAnsi="Times New Roman" w:cs="Times New Roman"/>
          <w:color w:val="808080"/>
          <w:kern w:val="0"/>
          <w:sz w:val="18"/>
          <w:szCs w:val="18"/>
          <w:lang w:val="en-US" w:eastAsia="fr-FR"/>
          <w14:ligatures w14:val="none"/>
        </w:rPr>
      </w:pPr>
    </w:p>
    <w:p w14:paraId="388AA71A" w14:textId="3A396830" w:rsidR="001571D2" w:rsidRDefault="001571D2" w:rsidP="00A20513">
      <w:pPr>
        <w:rPr>
          <w:rFonts w:ascii="Times New Roman" w:eastAsia="Times New Roman" w:hAnsi="Times New Roman" w:cs="Times New Roman"/>
          <w:color w:val="808080"/>
          <w:kern w:val="0"/>
          <w:sz w:val="18"/>
          <w:szCs w:val="18"/>
          <w:lang w:val="en-US" w:eastAsia="fr-FR"/>
          <w14:ligatures w14:val="none"/>
        </w:rPr>
      </w:pPr>
    </w:p>
    <w:p w14:paraId="475EC7D0" w14:textId="1A245041" w:rsidR="001571D2" w:rsidRDefault="001571D2" w:rsidP="00A20513">
      <w:pPr>
        <w:rPr>
          <w:rFonts w:ascii="Times New Roman" w:eastAsia="Times New Roman" w:hAnsi="Times New Roman" w:cs="Times New Roman"/>
          <w:color w:val="808080"/>
          <w:kern w:val="0"/>
          <w:sz w:val="18"/>
          <w:szCs w:val="18"/>
          <w:lang w:val="en-US" w:eastAsia="fr-FR"/>
          <w14:ligatures w14:val="none"/>
        </w:rPr>
      </w:pPr>
    </w:p>
    <w:p w14:paraId="7E279158" w14:textId="77777777" w:rsidR="001571D2" w:rsidRPr="00A20513" w:rsidRDefault="001571D2" w:rsidP="00A20513">
      <w:pPr>
        <w:rPr>
          <w:rFonts w:ascii="Times New Roman" w:eastAsia="Times New Roman" w:hAnsi="Times New Roman" w:cs="Times New Roman"/>
          <w:color w:val="808080"/>
          <w:kern w:val="0"/>
          <w:sz w:val="18"/>
          <w:szCs w:val="18"/>
          <w:lang w:val="en-US" w:eastAsia="fr-FR"/>
          <w14:ligatures w14:val="none"/>
        </w:rPr>
      </w:pPr>
      <w:bookmarkStart w:id="0" w:name="_GoBack"/>
      <w:bookmarkEnd w:id="0"/>
    </w:p>
    <w:p w14:paraId="244065D4" w14:textId="77777777" w:rsidR="005D2D32" w:rsidRPr="00A20513" w:rsidRDefault="005D2D32" w:rsidP="00A20513">
      <w:pPr>
        <w:spacing w:after="180"/>
        <w:rPr>
          <w:rFonts w:ascii="Times New Roman" w:eastAsia="Times New Roman" w:hAnsi="Times New Roman" w:cs="Times New Roman"/>
          <w:b/>
          <w:bCs/>
          <w:color w:val="4472C4" w:themeColor="accent1"/>
          <w:kern w:val="0"/>
          <w:sz w:val="18"/>
          <w:szCs w:val="18"/>
          <w:lang w:val="en-US" w:eastAsia="fr-FR"/>
          <w14:ligatures w14:val="none"/>
        </w:rPr>
      </w:pPr>
    </w:p>
    <w:p w14:paraId="558F2C56"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lastRenderedPageBreak/>
        <w:t>Introduction</w:t>
      </w:r>
    </w:p>
    <w:p w14:paraId="70A4D387"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7E53DEA5" w14:textId="77777777" w:rsidR="00C955EC" w:rsidRDefault="00A20513" w:rsidP="00C955EC">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Werner syndrome (WS) is a progeroid syndrome resulting from biallelic mutations in the WRN gene, encoding a RecQ helicase responsible for DNA repair, telomere maintenance, and replication fidelity [1]. WS leads to premature aging and multisystemic degeneration. The most common features include short stature, cataracts, type 2 or insulin-dependent diabetes, osteoporosis, early graying, and skin atrophy [2,3]. Although WS is primarily associated with chronic complications, acute metabolic manifestations, particularly pancreatitis, are extremely rare and scarcely reported [4].</w:t>
      </w:r>
    </w:p>
    <w:p w14:paraId="729162D7" w14:textId="77777777" w:rsidR="00C955EC" w:rsidRPr="00A20513" w:rsidRDefault="00C955EC" w:rsidP="00C955EC">
      <w:pPr>
        <w:spacing w:after="180"/>
        <w:rPr>
          <w:rFonts w:ascii="Times New Roman" w:eastAsia="Times New Roman" w:hAnsi="Times New Roman" w:cs="Times New Roman"/>
          <w:color w:val="222222"/>
          <w:kern w:val="0"/>
          <w:sz w:val="29"/>
          <w:szCs w:val="29"/>
          <w:lang w:val="en-US" w:eastAsia="fr-FR"/>
          <w14:ligatures w14:val="none"/>
        </w:rPr>
      </w:pPr>
      <w:r>
        <w:rPr>
          <w:rFonts w:ascii="Times New Roman" w:eastAsia="Times New Roman" w:hAnsi="Times New Roman" w:cs="Times New Roman"/>
          <w:color w:val="222222"/>
          <w:kern w:val="0"/>
          <w:sz w:val="29"/>
          <w:szCs w:val="29"/>
          <w:lang w:val="en-US" w:eastAsia="fr-FR"/>
          <w14:ligatures w14:val="none"/>
        </w:rPr>
        <w:t>Here, we present an exceptional case of WS revealed by a severe episode of hypertriglyceridemia-induced acute pancreatitis, adding to the limited data on metabolic presentations of this syndrome.</w:t>
      </w:r>
    </w:p>
    <w:p w14:paraId="4E89B888"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14791EF0"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05A49563"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1603B349"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Case Report</w:t>
      </w:r>
    </w:p>
    <w:p w14:paraId="2701B377"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74E9BB3"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A 41-year-old Moroccan woman presented to the emergency department with acute epigastric pain and vomiting. Her medical history was remarkable for:</w:t>
      </w:r>
    </w:p>
    <w:p w14:paraId="6DB7CFBB"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Chronic dexamethasone intake for weight gain (16 years)</w:t>
      </w:r>
    </w:p>
    <w:p w14:paraId="3FA9317E"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Insulin-dependent diabetes diagnosed at age 32</w:t>
      </w:r>
    </w:p>
    <w:p w14:paraId="58DC92A7"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Bilateral femoral head osteonecrosis with total hip arthroplasty</w:t>
      </w:r>
    </w:p>
    <w:p w14:paraId="20F2EF61"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Bilateral cataracts and glaucoma</w:t>
      </w:r>
    </w:p>
    <w:p w14:paraId="22D6267F"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Osteoporosis</w:t>
      </w:r>
    </w:p>
    <w:p w14:paraId="0C8F89D7"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Primary hypothyroidism on levothyroxine</w:t>
      </w:r>
    </w:p>
    <w:p w14:paraId="79A7BD51"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Poorly controlled hypertension</w:t>
      </w:r>
    </w:p>
    <w:p w14:paraId="3316BFD1"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AC98447"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She had experienced two prior episodes of acute pancreatitis. Contrast-enhanced CT scan showed stage E necrotizing pancreatitis with extensive peripancreatic collections. MRCP excluded biliary involvement. Laboratory testing revealed triglycerides at 112 g/L. The diagnosis of hypertriglyceridemia-induced pancreatitis was made.</w:t>
      </w:r>
    </w:p>
    <w:p w14:paraId="6FE458FA"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26367013"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lastRenderedPageBreak/>
        <w:t xml:space="preserve">She received digestive rest, subcutaneous insulin glargine, analgesics, and antispasmodics. Her abdominal pain resolved, and triglyceride levels dropped to 5 g/L within </w:t>
      </w:r>
      <w:r>
        <w:rPr>
          <w:rFonts w:ascii="Times New Roman" w:eastAsia="Times New Roman" w:hAnsi="Times New Roman" w:cs="Times New Roman"/>
          <w:color w:val="222222"/>
          <w:kern w:val="0"/>
          <w:sz w:val="29"/>
          <w:szCs w:val="29"/>
          <w:lang w:val="en-US" w:eastAsia="fr-FR"/>
          <w14:ligatures w14:val="none"/>
        </w:rPr>
        <w:t>14</w:t>
      </w:r>
      <w:r w:rsidRPr="00A20513">
        <w:rPr>
          <w:rFonts w:ascii="Times New Roman" w:eastAsia="Times New Roman" w:hAnsi="Times New Roman" w:cs="Times New Roman"/>
          <w:color w:val="222222"/>
          <w:kern w:val="0"/>
          <w:sz w:val="29"/>
          <w:szCs w:val="29"/>
          <w:lang w:val="en-US" w:eastAsia="fr-FR"/>
          <w14:ligatures w14:val="none"/>
        </w:rPr>
        <w:t xml:space="preserve"> days.</w:t>
      </w:r>
    </w:p>
    <w:p w14:paraId="1176491E"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1DFD0EE"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On clinical examination, she had:</w:t>
      </w:r>
    </w:p>
    <w:p w14:paraId="025EE373"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Short stature (147 cm)</w:t>
      </w:r>
    </w:p>
    <w:p w14:paraId="0D4873F9"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Bird-like facies</w:t>
      </w:r>
      <w:r w:rsidR="00DF2E55">
        <w:rPr>
          <w:rFonts w:ascii="Times New Roman" w:eastAsia="Times New Roman" w:hAnsi="Times New Roman" w:cs="Times New Roman"/>
          <w:color w:val="222222"/>
          <w:kern w:val="0"/>
          <w:sz w:val="29"/>
          <w:szCs w:val="29"/>
          <w:lang w:val="en-US" w:eastAsia="fr-FR"/>
          <w14:ligatures w14:val="none"/>
        </w:rPr>
        <w:t xml:space="preserve"> (figure 1)</w:t>
      </w:r>
    </w:p>
    <w:p w14:paraId="2F95BC9E"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Premature graying and alopecia</w:t>
      </w:r>
      <w:r w:rsidR="00DF2E55">
        <w:rPr>
          <w:rFonts w:ascii="Times New Roman" w:eastAsia="Times New Roman" w:hAnsi="Times New Roman" w:cs="Times New Roman"/>
          <w:color w:val="222222"/>
          <w:kern w:val="0"/>
          <w:sz w:val="29"/>
          <w:szCs w:val="29"/>
          <w:lang w:val="en-US" w:eastAsia="fr-FR"/>
          <w14:ligatures w14:val="none"/>
        </w:rPr>
        <w:t xml:space="preserve"> </w:t>
      </w:r>
      <w:proofErr w:type="gramStart"/>
      <w:r w:rsidR="00DF2E55">
        <w:rPr>
          <w:rFonts w:ascii="Times New Roman" w:eastAsia="Times New Roman" w:hAnsi="Times New Roman" w:cs="Times New Roman"/>
          <w:color w:val="222222"/>
          <w:kern w:val="0"/>
          <w:sz w:val="29"/>
          <w:szCs w:val="29"/>
          <w:lang w:val="en-US" w:eastAsia="fr-FR"/>
          <w14:ligatures w14:val="none"/>
        </w:rPr>
        <w:t>( figure</w:t>
      </w:r>
      <w:proofErr w:type="gramEnd"/>
      <w:r w:rsidR="00DF2E55">
        <w:rPr>
          <w:rFonts w:ascii="Times New Roman" w:eastAsia="Times New Roman" w:hAnsi="Times New Roman" w:cs="Times New Roman"/>
          <w:color w:val="222222"/>
          <w:kern w:val="0"/>
          <w:sz w:val="29"/>
          <w:szCs w:val="29"/>
          <w:lang w:val="en-US" w:eastAsia="fr-FR"/>
          <w14:ligatures w14:val="none"/>
        </w:rPr>
        <w:t xml:space="preserve"> 1 )</w:t>
      </w:r>
    </w:p>
    <w:p w14:paraId="1E71CF36"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Atrophic skin with </w:t>
      </w:r>
      <w:proofErr w:type="spellStart"/>
      <w:r w:rsidRPr="00A20513">
        <w:rPr>
          <w:rFonts w:ascii="Times New Roman" w:eastAsia="Times New Roman" w:hAnsi="Times New Roman" w:cs="Times New Roman"/>
          <w:color w:val="222222"/>
          <w:kern w:val="0"/>
          <w:sz w:val="29"/>
          <w:szCs w:val="29"/>
          <w:lang w:val="en-US" w:eastAsia="fr-FR"/>
          <w14:ligatures w14:val="none"/>
        </w:rPr>
        <w:t>sclerodermoid</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appearance</w:t>
      </w:r>
      <w:r w:rsidR="00DF2E55">
        <w:rPr>
          <w:rFonts w:ascii="Times New Roman" w:eastAsia="Times New Roman" w:hAnsi="Times New Roman" w:cs="Times New Roman"/>
          <w:color w:val="222222"/>
          <w:kern w:val="0"/>
          <w:sz w:val="29"/>
          <w:szCs w:val="29"/>
          <w:lang w:val="en-US" w:eastAsia="fr-FR"/>
          <w14:ligatures w14:val="none"/>
        </w:rPr>
        <w:t xml:space="preserve"> </w:t>
      </w:r>
      <w:proofErr w:type="gramStart"/>
      <w:r w:rsidR="00DF2E55">
        <w:rPr>
          <w:rFonts w:ascii="Times New Roman" w:eastAsia="Times New Roman" w:hAnsi="Times New Roman" w:cs="Times New Roman"/>
          <w:color w:val="222222"/>
          <w:kern w:val="0"/>
          <w:sz w:val="29"/>
          <w:szCs w:val="29"/>
          <w:lang w:val="en-US" w:eastAsia="fr-FR"/>
          <w14:ligatures w14:val="none"/>
        </w:rPr>
        <w:t>( figure</w:t>
      </w:r>
      <w:proofErr w:type="gramEnd"/>
      <w:r w:rsidR="00DF2E55">
        <w:rPr>
          <w:rFonts w:ascii="Times New Roman" w:eastAsia="Times New Roman" w:hAnsi="Times New Roman" w:cs="Times New Roman"/>
          <w:color w:val="222222"/>
          <w:kern w:val="0"/>
          <w:sz w:val="29"/>
          <w:szCs w:val="29"/>
          <w:lang w:val="en-US" w:eastAsia="fr-FR"/>
          <w14:ligatures w14:val="none"/>
        </w:rPr>
        <w:t xml:space="preserve"> 1)</w:t>
      </w:r>
    </w:p>
    <w:p w14:paraId="0F271BC5"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Hallux valgus deformity</w:t>
      </w:r>
    </w:p>
    <w:p w14:paraId="6A60FD2D"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Generalized soft tissue wasting</w:t>
      </w:r>
    </w:p>
    <w:p w14:paraId="25DD926C"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4047025D" w14:textId="77777777" w:rsid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No neoplasm was identified on initial evaluation. Genetic testing was not feasible due to resource constraints, but a similarly affected brother supported the diagnosis of Werner syndrome.</w:t>
      </w:r>
    </w:p>
    <w:p w14:paraId="7F328E69" w14:textId="77777777" w:rsidR="00DF2E55" w:rsidRPr="00A20513" w:rsidRDefault="00DF2E55" w:rsidP="00A20513">
      <w:pPr>
        <w:spacing w:after="180"/>
        <w:rPr>
          <w:rFonts w:ascii="Times New Roman" w:eastAsia="Times New Roman" w:hAnsi="Times New Roman" w:cs="Times New Roman"/>
          <w:color w:val="222222"/>
          <w:kern w:val="0"/>
          <w:sz w:val="29"/>
          <w:szCs w:val="29"/>
          <w:lang w:val="en-US" w:eastAsia="fr-FR"/>
          <w14:ligatures w14:val="none"/>
        </w:rPr>
      </w:pPr>
      <w:r>
        <w:rPr>
          <w:rFonts w:ascii="Times New Roman" w:eastAsia="Times New Roman" w:hAnsi="Times New Roman" w:cs="Times New Roman"/>
          <w:noProof/>
          <w:color w:val="222222"/>
          <w:kern w:val="0"/>
          <w:sz w:val="29"/>
          <w:szCs w:val="29"/>
          <w:lang w:val="en-US" w:eastAsia="fr-FR"/>
        </w:rPr>
        <w:drawing>
          <wp:inline distT="0" distB="0" distL="0" distR="0" wp14:anchorId="0B375240" wp14:editId="32DEA756">
            <wp:extent cx="2729213" cy="3638949"/>
            <wp:effectExtent l="0" t="0" r="1905" b="0"/>
            <wp:docPr id="4673706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70604" name="Image 4673706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236" cy="3680313"/>
                    </a:xfrm>
                    <a:prstGeom prst="rect">
                      <a:avLst/>
                    </a:prstGeom>
                  </pic:spPr>
                </pic:pic>
              </a:graphicData>
            </a:graphic>
          </wp:inline>
        </w:drawing>
      </w:r>
      <w:r>
        <w:rPr>
          <w:rFonts w:ascii="Times New Roman" w:eastAsia="Times New Roman" w:hAnsi="Times New Roman" w:cs="Times New Roman"/>
          <w:noProof/>
          <w:color w:val="222222"/>
          <w:kern w:val="0"/>
          <w:sz w:val="29"/>
          <w:szCs w:val="29"/>
          <w:lang w:val="en-US" w:eastAsia="fr-FR"/>
        </w:rPr>
        <w:drawing>
          <wp:inline distT="0" distB="0" distL="0" distR="0" wp14:anchorId="13488B7D" wp14:editId="4FBD792E">
            <wp:extent cx="2730225" cy="3640300"/>
            <wp:effectExtent l="0" t="0" r="635" b="5080"/>
            <wp:docPr id="6567281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28114" name="Image 656728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1385" cy="3655181"/>
                    </a:xfrm>
                    <a:prstGeom prst="rect">
                      <a:avLst/>
                    </a:prstGeom>
                  </pic:spPr>
                </pic:pic>
              </a:graphicData>
            </a:graphic>
          </wp:inline>
        </w:drawing>
      </w:r>
    </w:p>
    <w:p w14:paraId="518E502C" w14:textId="77777777" w:rsidR="00DF2E55" w:rsidRPr="00DF2E55" w:rsidRDefault="00DF2E55" w:rsidP="00DF2E55">
      <w:pPr>
        <w:spacing w:after="180"/>
        <w:jc w:val="center"/>
        <w:rPr>
          <w:rFonts w:asciiTheme="majorBidi" w:eastAsia="Times New Roman" w:hAnsiTheme="majorBidi" w:cstheme="majorBidi"/>
          <w:color w:val="222222"/>
          <w:kern w:val="0"/>
          <w:sz w:val="28"/>
          <w:szCs w:val="28"/>
          <w:lang w:val="en-US" w:eastAsia="fr-FR"/>
          <w14:ligatures w14:val="none"/>
        </w:rPr>
      </w:pPr>
      <w:r w:rsidRPr="00DF2E55">
        <w:rPr>
          <w:rFonts w:asciiTheme="majorBidi" w:eastAsia="Times New Roman" w:hAnsiTheme="majorBidi" w:cstheme="majorBidi"/>
          <w:b/>
          <w:bCs/>
          <w:color w:val="222222"/>
          <w:kern w:val="0"/>
          <w:sz w:val="28"/>
          <w:szCs w:val="28"/>
          <w:u w:val="single"/>
          <w:lang w:val="en-US" w:eastAsia="fr-FR"/>
          <w14:ligatures w14:val="none"/>
        </w:rPr>
        <w:t xml:space="preserve">Figure </w:t>
      </w:r>
      <w:proofErr w:type="gramStart"/>
      <w:r w:rsidRPr="00DF2E55">
        <w:rPr>
          <w:rFonts w:asciiTheme="majorBidi" w:eastAsia="Times New Roman" w:hAnsiTheme="majorBidi" w:cstheme="majorBidi"/>
          <w:b/>
          <w:bCs/>
          <w:color w:val="222222"/>
          <w:kern w:val="0"/>
          <w:sz w:val="28"/>
          <w:szCs w:val="28"/>
          <w:u w:val="single"/>
          <w:lang w:val="en-US" w:eastAsia="fr-FR"/>
          <w14:ligatures w14:val="none"/>
        </w:rPr>
        <w:t>1 :</w:t>
      </w:r>
      <w:proofErr w:type="gramEnd"/>
      <w:r w:rsidRPr="00DF2E55">
        <w:rPr>
          <w:rFonts w:asciiTheme="majorBidi" w:eastAsia="Times New Roman" w:hAnsiTheme="majorBidi" w:cstheme="majorBidi"/>
          <w:color w:val="222222"/>
          <w:kern w:val="0"/>
          <w:sz w:val="28"/>
          <w:szCs w:val="28"/>
          <w:lang w:val="en-US" w:eastAsia="fr-FR"/>
          <w14:ligatures w14:val="none"/>
        </w:rPr>
        <w:t xml:space="preserve"> </w:t>
      </w:r>
      <w:r>
        <w:rPr>
          <w:rFonts w:asciiTheme="majorBidi" w:hAnsiTheme="majorBidi" w:cstheme="majorBidi"/>
          <w:color w:val="1F1F1F"/>
          <w:sz w:val="28"/>
          <w:szCs w:val="28"/>
          <w:lang w:val="en-US"/>
        </w:rPr>
        <w:t>I</w:t>
      </w:r>
      <w:r w:rsidRPr="00DF2E55">
        <w:rPr>
          <w:rFonts w:asciiTheme="majorBidi" w:hAnsiTheme="majorBidi" w:cstheme="majorBidi"/>
          <w:color w:val="1F1F1F"/>
          <w:sz w:val="28"/>
          <w:szCs w:val="28"/>
          <w:lang w:val="en"/>
        </w:rPr>
        <w:t xml:space="preserve">mage illustrating </w:t>
      </w:r>
      <w:r w:rsidRPr="00A20513">
        <w:rPr>
          <w:rFonts w:asciiTheme="majorBidi" w:eastAsia="Times New Roman" w:hAnsiTheme="majorBidi" w:cstheme="majorBidi"/>
          <w:color w:val="222222"/>
          <w:kern w:val="0"/>
          <w:sz w:val="28"/>
          <w:szCs w:val="28"/>
          <w:lang w:val="en-US" w:eastAsia="fr-FR"/>
          <w14:ligatures w14:val="none"/>
        </w:rPr>
        <w:t>Bird-like facies</w:t>
      </w:r>
      <w:r>
        <w:rPr>
          <w:rFonts w:asciiTheme="majorBidi" w:eastAsia="Times New Roman" w:hAnsiTheme="majorBidi" w:cstheme="majorBidi"/>
          <w:color w:val="222222"/>
          <w:kern w:val="0"/>
          <w:sz w:val="28"/>
          <w:szCs w:val="28"/>
          <w:lang w:val="en-US" w:eastAsia="fr-FR"/>
          <w14:ligatures w14:val="none"/>
        </w:rPr>
        <w:t>, p</w:t>
      </w:r>
      <w:r w:rsidRPr="00A20513">
        <w:rPr>
          <w:rFonts w:asciiTheme="majorBidi" w:eastAsia="Times New Roman" w:hAnsiTheme="majorBidi" w:cstheme="majorBidi"/>
          <w:color w:val="222222"/>
          <w:kern w:val="0"/>
          <w:sz w:val="28"/>
          <w:szCs w:val="28"/>
          <w:lang w:val="en-US" w:eastAsia="fr-FR"/>
          <w14:ligatures w14:val="none"/>
        </w:rPr>
        <w:t>remature graying and alopecia</w:t>
      </w:r>
      <w:r w:rsidRPr="00DF2E55">
        <w:rPr>
          <w:rFonts w:asciiTheme="majorBidi" w:eastAsia="Times New Roman" w:hAnsiTheme="majorBidi" w:cstheme="majorBidi"/>
          <w:color w:val="222222"/>
          <w:kern w:val="0"/>
          <w:sz w:val="28"/>
          <w:szCs w:val="28"/>
          <w:lang w:val="en-US" w:eastAsia="fr-FR"/>
          <w14:ligatures w14:val="none"/>
        </w:rPr>
        <w:t xml:space="preserve"> </w:t>
      </w:r>
      <w:r w:rsidRPr="00A20513">
        <w:rPr>
          <w:rFonts w:asciiTheme="majorBidi" w:eastAsia="Times New Roman" w:hAnsiTheme="majorBidi" w:cstheme="majorBidi"/>
          <w:color w:val="222222"/>
          <w:kern w:val="0"/>
          <w:sz w:val="28"/>
          <w:szCs w:val="28"/>
          <w:lang w:val="en-US" w:eastAsia="fr-FR"/>
          <w14:ligatures w14:val="none"/>
        </w:rPr>
        <w:t xml:space="preserve">Atrophic skin with </w:t>
      </w:r>
      <w:proofErr w:type="spellStart"/>
      <w:r w:rsidRPr="00A20513">
        <w:rPr>
          <w:rFonts w:asciiTheme="majorBidi" w:eastAsia="Times New Roman" w:hAnsiTheme="majorBidi" w:cstheme="majorBidi"/>
          <w:color w:val="222222"/>
          <w:kern w:val="0"/>
          <w:sz w:val="28"/>
          <w:szCs w:val="28"/>
          <w:lang w:val="en-US" w:eastAsia="fr-FR"/>
          <w14:ligatures w14:val="none"/>
        </w:rPr>
        <w:t>sclerodermoid</w:t>
      </w:r>
      <w:proofErr w:type="spellEnd"/>
      <w:r w:rsidRPr="00A20513">
        <w:rPr>
          <w:rFonts w:asciiTheme="majorBidi" w:eastAsia="Times New Roman" w:hAnsiTheme="majorBidi" w:cstheme="majorBidi"/>
          <w:color w:val="222222"/>
          <w:kern w:val="0"/>
          <w:sz w:val="28"/>
          <w:szCs w:val="28"/>
          <w:lang w:val="en-US" w:eastAsia="fr-FR"/>
          <w14:ligatures w14:val="none"/>
        </w:rPr>
        <w:t xml:space="preserve"> appearance</w:t>
      </w:r>
      <w:r w:rsidRPr="00DF2E55">
        <w:rPr>
          <w:rFonts w:asciiTheme="majorBidi" w:eastAsia="Times New Roman" w:hAnsiTheme="majorBidi" w:cstheme="majorBidi"/>
          <w:color w:val="222222"/>
          <w:kern w:val="0"/>
          <w:sz w:val="28"/>
          <w:szCs w:val="28"/>
          <w:lang w:val="en-US" w:eastAsia="fr-FR"/>
          <w14:ligatures w14:val="none"/>
        </w:rPr>
        <w:t xml:space="preserve"> </w:t>
      </w:r>
      <w:r w:rsidRPr="00DF2E55">
        <w:rPr>
          <w:rFonts w:asciiTheme="majorBidi" w:hAnsiTheme="majorBidi" w:cstheme="majorBidi"/>
          <w:color w:val="1F1F1F"/>
          <w:sz w:val="28"/>
          <w:szCs w:val="28"/>
          <w:lang w:val="en"/>
        </w:rPr>
        <w:t>in our patient</w:t>
      </w:r>
      <w:r>
        <w:rPr>
          <w:rFonts w:asciiTheme="majorBidi" w:hAnsiTheme="majorBidi" w:cstheme="majorBidi"/>
          <w:color w:val="1F1F1F"/>
          <w:sz w:val="28"/>
          <w:szCs w:val="28"/>
          <w:lang w:val="en"/>
        </w:rPr>
        <w:t>.</w:t>
      </w:r>
    </w:p>
    <w:p w14:paraId="5BA695E7" w14:textId="77777777" w:rsidR="00A20513" w:rsidRPr="00A20513" w:rsidRDefault="00A20513" w:rsidP="00DF2E55">
      <w:pPr>
        <w:spacing w:after="180"/>
        <w:jc w:val="center"/>
        <w:rPr>
          <w:rFonts w:ascii="Times New Roman" w:eastAsia="Times New Roman" w:hAnsi="Times New Roman" w:cs="Times New Roman"/>
          <w:color w:val="222222"/>
          <w:kern w:val="0"/>
          <w:sz w:val="22"/>
          <w:szCs w:val="22"/>
          <w:lang w:val="en-US" w:eastAsia="fr-FR"/>
          <w14:ligatures w14:val="none"/>
        </w:rPr>
      </w:pPr>
    </w:p>
    <w:p w14:paraId="20D1AAAB"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268D1D3E"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0EA79311"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Discussion</w:t>
      </w:r>
    </w:p>
    <w:p w14:paraId="4DC1A7DA"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19512446"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Werner syndrome is a model of segmental progeria, typically diagnosed in the third or fourth decade based on clinical features [1,2]. Our patient exhibited nearly all major criteria. The presence of a similarly affected sibling supports autosomal recessive inheritance [3].</w:t>
      </w:r>
    </w:p>
    <w:p w14:paraId="58E94F3F"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991F81C"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Metabolic and endocrine manifestations are hallmarks of WS. Diabetes mellitus is observed in up to 70% of patients and is often insulin-dependent [4]. Osteoporosis and bilateral femoral head necrosis are consistent with musculoskeletal complications of WS [5]. Cataracts and glaucoma are among the earliest ocular signs [6].</w:t>
      </w:r>
    </w:p>
    <w:p w14:paraId="3FE803F1"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42EC101D"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Our case is remarkable because of the initial presentation through a severe episode of acute pancreatitis due to massive hypertriglyceridemia. This metabolic complication is uncommon in WS, although lipid abnormalities are described [7].</w:t>
      </w:r>
    </w:p>
    <w:p w14:paraId="75330106"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40BB30E0"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The pathophysiological basis of WS lies in WRN gene dysfunction, leading to defective DNA repair, telomere shortening, and genomic instability [1,8]. Recent studies also suggest mitochondrial dysfunction, oxidative stress, and epigenetic deregulation as contributors to the aging phenotype [9]. Moreover, preadipocyte senescence may explain the disturbed lipid metabolism and hypertriglyceridemia observed in this case [10].</w:t>
      </w:r>
    </w:p>
    <w:p w14:paraId="684ED837"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33C9A3D4"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599EBA6E"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3962F390"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Conclusion</w:t>
      </w:r>
    </w:p>
    <w:p w14:paraId="2426C0D8"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7DC0D6A9"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This case highlights a previously underreported presentation of Werner syndrome, initially revealed by stage E acute pancreatitis related to severe hypertriglyceridemia. The diagnosis was established clinically, with familial support. This case expands the clinical spectrum of WS and stresses the importance of considering WS in patients with unexplained metabolic crises and signs of premature aging.</w:t>
      </w:r>
    </w:p>
    <w:p w14:paraId="69F81A70"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6E1B1D11"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213701F9"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56537D68"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References</w:t>
      </w:r>
    </w:p>
    <w:p w14:paraId="5BFED15A"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1.</w:t>
      </w:r>
      <w:r w:rsidRPr="00A20513">
        <w:rPr>
          <w:rFonts w:ascii="Times New Roman" w:eastAsia="Times New Roman" w:hAnsi="Times New Roman" w:cs="Times New Roman"/>
          <w:color w:val="222222"/>
          <w:kern w:val="0"/>
          <w:sz w:val="18"/>
          <w:szCs w:val="18"/>
          <w:lang w:val="en-US" w:eastAsia="fr-FR"/>
          <w14:ligatures w14:val="none"/>
        </w:rPr>
        <w:t> </w:t>
      </w:r>
      <w:proofErr w:type="spellStart"/>
      <w:r w:rsidRPr="00A20513">
        <w:rPr>
          <w:rFonts w:ascii="Times New Roman" w:eastAsia="Times New Roman" w:hAnsi="Times New Roman" w:cs="Times New Roman"/>
          <w:color w:val="222222"/>
          <w:kern w:val="0"/>
          <w:sz w:val="29"/>
          <w:szCs w:val="29"/>
          <w:lang w:val="en-US" w:eastAsia="fr-FR"/>
          <w14:ligatures w14:val="none"/>
        </w:rPr>
        <w:t>Oshima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J, </w:t>
      </w:r>
      <w:proofErr w:type="spellStart"/>
      <w:r w:rsidRPr="00A20513">
        <w:rPr>
          <w:rFonts w:ascii="Times New Roman" w:eastAsia="Times New Roman" w:hAnsi="Times New Roman" w:cs="Times New Roman"/>
          <w:color w:val="222222"/>
          <w:kern w:val="0"/>
          <w:sz w:val="29"/>
          <w:szCs w:val="29"/>
          <w:lang w:val="en-US" w:eastAsia="fr-FR"/>
          <w14:ligatures w14:val="none"/>
        </w:rPr>
        <w:t>Sidorova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JM, </w:t>
      </w:r>
      <w:proofErr w:type="spellStart"/>
      <w:r w:rsidRPr="00A20513">
        <w:rPr>
          <w:rFonts w:ascii="Times New Roman" w:eastAsia="Times New Roman" w:hAnsi="Times New Roman" w:cs="Times New Roman"/>
          <w:color w:val="222222"/>
          <w:kern w:val="0"/>
          <w:sz w:val="29"/>
          <w:szCs w:val="29"/>
          <w:lang w:val="en-US" w:eastAsia="fr-FR"/>
          <w14:ligatures w14:val="none"/>
        </w:rPr>
        <w:t>Monnat</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RJ Jr. Werner Syndrome: Clinical Features, Pathogenesis and Potential Therapeutic Interventions. Ageing Res Rev. </w:t>
      </w:r>
      <w:proofErr w:type="gramStart"/>
      <w:r w:rsidRPr="00A20513">
        <w:rPr>
          <w:rFonts w:ascii="Times New Roman" w:eastAsia="Times New Roman" w:hAnsi="Times New Roman" w:cs="Times New Roman"/>
          <w:color w:val="222222"/>
          <w:kern w:val="0"/>
          <w:sz w:val="29"/>
          <w:szCs w:val="29"/>
          <w:lang w:val="en-US" w:eastAsia="fr-FR"/>
          <w14:ligatures w14:val="none"/>
        </w:rPr>
        <w:t>2017;33:105</w:t>
      </w:r>
      <w:proofErr w:type="gramEnd"/>
      <w:r w:rsidRPr="00A20513">
        <w:rPr>
          <w:rFonts w:ascii="Times New Roman" w:eastAsia="Times New Roman" w:hAnsi="Times New Roman" w:cs="Times New Roman"/>
          <w:color w:val="222222"/>
          <w:kern w:val="0"/>
          <w:sz w:val="29"/>
          <w:szCs w:val="29"/>
          <w:lang w:val="en-US" w:eastAsia="fr-FR"/>
          <w14:ligatures w14:val="none"/>
        </w:rPr>
        <w:t>-114.</w:t>
      </w:r>
    </w:p>
    <w:p w14:paraId="59B249FA" w14:textId="77777777" w:rsidR="00A20513" w:rsidRPr="00A20513" w:rsidRDefault="00FD5EB9" w:rsidP="00A20513">
      <w:pPr>
        <w:spacing w:after="180"/>
        <w:rPr>
          <w:rFonts w:ascii="Times New Roman" w:eastAsia="Times New Roman" w:hAnsi="Times New Roman" w:cs="Times New Roman"/>
          <w:color w:val="0000EE"/>
          <w:kern w:val="0"/>
          <w:sz w:val="29"/>
          <w:szCs w:val="29"/>
          <w:lang w:val="en-US" w:eastAsia="fr-FR"/>
          <w14:ligatures w14:val="none"/>
        </w:rPr>
      </w:pPr>
      <w:hyperlink r:id="rId9"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https://doi.org/10.1016/j.arr.2016.03.002</w:t>
        </w:r>
      </w:hyperlink>
    </w:p>
    <w:p w14:paraId="27CCE552"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2.</w:t>
      </w:r>
      <w:r w:rsidRPr="00A20513">
        <w:rPr>
          <w:rFonts w:ascii="Times New Roman" w:eastAsia="Times New Roman" w:hAnsi="Times New Roman" w:cs="Times New Roman"/>
          <w:color w:val="222222"/>
          <w:kern w:val="0"/>
          <w:sz w:val="18"/>
          <w:szCs w:val="18"/>
          <w:lang w:val="en-US" w:eastAsia="fr-FR"/>
          <w14:ligatures w14:val="none"/>
        </w:rPr>
        <w:t> </w:t>
      </w:r>
      <w:proofErr w:type="spellStart"/>
      <w:r w:rsidRPr="00A20513">
        <w:rPr>
          <w:rFonts w:ascii="Times New Roman" w:eastAsia="Times New Roman" w:hAnsi="Times New Roman" w:cs="Times New Roman"/>
          <w:color w:val="222222"/>
          <w:kern w:val="0"/>
          <w:sz w:val="29"/>
          <w:szCs w:val="29"/>
          <w:lang w:val="en-US" w:eastAsia="fr-FR"/>
          <w14:ligatures w14:val="none"/>
        </w:rPr>
        <w:t>Goto</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M. Hierarchical deterioration of body systems in Werner’s syndrome. Mech Ageing Dev. 1997;98(3):239-254.</w:t>
      </w:r>
    </w:p>
    <w:p w14:paraId="7A864B09" w14:textId="77777777" w:rsidR="00A20513" w:rsidRPr="00A20513" w:rsidRDefault="00FD5EB9" w:rsidP="00A20513">
      <w:pPr>
        <w:spacing w:after="180"/>
        <w:rPr>
          <w:rFonts w:ascii="Times New Roman" w:eastAsia="Times New Roman" w:hAnsi="Times New Roman" w:cs="Times New Roman"/>
          <w:color w:val="0000EE"/>
          <w:kern w:val="0"/>
          <w:sz w:val="29"/>
          <w:szCs w:val="29"/>
          <w:lang w:val="en-US" w:eastAsia="fr-FR"/>
          <w14:ligatures w14:val="none"/>
        </w:rPr>
      </w:pPr>
      <w:hyperlink r:id="rId10"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https://doi.org/10.1016/S0047-6374(97)00081-8</w:t>
        </w:r>
      </w:hyperlink>
    </w:p>
    <w:p w14:paraId="0CF986B8"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3.</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Huang S, Lee L, Hanson NB, et al. The spectrum of WRN mutations in Werner syndrome patients. </w:t>
      </w:r>
      <w:r w:rsidRPr="00A20513">
        <w:rPr>
          <w:rFonts w:ascii="Times New Roman" w:eastAsia="Times New Roman" w:hAnsi="Times New Roman" w:cs="Times New Roman"/>
          <w:color w:val="222222"/>
          <w:kern w:val="0"/>
          <w:sz w:val="29"/>
          <w:szCs w:val="29"/>
          <w:lang w:eastAsia="fr-FR"/>
          <w14:ligatures w14:val="none"/>
        </w:rPr>
        <w:t xml:space="preserve">Hum </w:t>
      </w:r>
      <w:proofErr w:type="spellStart"/>
      <w:r w:rsidRPr="00A20513">
        <w:rPr>
          <w:rFonts w:ascii="Times New Roman" w:eastAsia="Times New Roman" w:hAnsi="Times New Roman" w:cs="Times New Roman"/>
          <w:color w:val="222222"/>
          <w:kern w:val="0"/>
          <w:sz w:val="29"/>
          <w:szCs w:val="29"/>
          <w:lang w:eastAsia="fr-FR"/>
          <w14:ligatures w14:val="none"/>
        </w:rPr>
        <w:t>Mutat</w:t>
      </w:r>
      <w:proofErr w:type="spellEnd"/>
      <w:r w:rsidRPr="00A20513">
        <w:rPr>
          <w:rFonts w:ascii="Times New Roman" w:eastAsia="Times New Roman" w:hAnsi="Times New Roman" w:cs="Times New Roman"/>
          <w:color w:val="222222"/>
          <w:kern w:val="0"/>
          <w:sz w:val="29"/>
          <w:szCs w:val="29"/>
          <w:lang w:eastAsia="fr-FR"/>
          <w14:ligatures w14:val="none"/>
        </w:rPr>
        <w:t xml:space="preserve">. </w:t>
      </w:r>
      <w:proofErr w:type="gramStart"/>
      <w:r w:rsidRPr="00A20513">
        <w:rPr>
          <w:rFonts w:ascii="Times New Roman" w:eastAsia="Times New Roman" w:hAnsi="Times New Roman" w:cs="Times New Roman"/>
          <w:color w:val="222222"/>
          <w:kern w:val="0"/>
          <w:sz w:val="29"/>
          <w:szCs w:val="29"/>
          <w:lang w:eastAsia="fr-FR"/>
          <w14:ligatures w14:val="none"/>
        </w:rPr>
        <w:t>2006;</w:t>
      </w:r>
      <w:proofErr w:type="gramEnd"/>
      <w:r w:rsidRPr="00A20513">
        <w:rPr>
          <w:rFonts w:ascii="Times New Roman" w:eastAsia="Times New Roman" w:hAnsi="Times New Roman" w:cs="Times New Roman"/>
          <w:color w:val="222222"/>
          <w:kern w:val="0"/>
          <w:sz w:val="29"/>
          <w:szCs w:val="29"/>
          <w:lang w:eastAsia="fr-FR"/>
          <w14:ligatures w14:val="none"/>
        </w:rPr>
        <w:t>27(7):558-567.</w:t>
      </w:r>
    </w:p>
    <w:p w14:paraId="5BB1EA6D" w14:textId="77777777" w:rsidR="00A20513" w:rsidRPr="00A20513" w:rsidRDefault="00FD5EB9" w:rsidP="00A20513">
      <w:pPr>
        <w:spacing w:after="180"/>
        <w:rPr>
          <w:rFonts w:ascii="Times New Roman" w:eastAsia="Times New Roman" w:hAnsi="Times New Roman" w:cs="Times New Roman"/>
          <w:color w:val="0000EE"/>
          <w:kern w:val="0"/>
          <w:sz w:val="29"/>
          <w:szCs w:val="29"/>
          <w:lang w:eastAsia="fr-FR"/>
          <w14:ligatures w14:val="none"/>
        </w:rPr>
      </w:pPr>
      <w:hyperlink r:id="rId11"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https://doi.org/10.1002/humu.20337</w:t>
        </w:r>
      </w:hyperlink>
    </w:p>
    <w:p w14:paraId="537B5088" w14:textId="77777777" w:rsidR="00DF2E55" w:rsidRPr="00DF2E55" w:rsidRDefault="00A20513" w:rsidP="00DF2E55">
      <w:pPr>
        <w:spacing w:after="180"/>
        <w:rPr>
          <w:rFonts w:ascii="Times New Roman" w:eastAsia="Times New Roman" w:hAnsi="Times New Roman" w:cs="Times New Roman"/>
          <w:color w:val="222222"/>
          <w:kern w:val="0"/>
          <w:sz w:val="32"/>
          <w:szCs w:val="32"/>
          <w:lang w:val="en-US" w:eastAsia="fr-FR"/>
          <w14:ligatures w14:val="none"/>
        </w:rPr>
      </w:pPr>
      <w:r w:rsidRPr="00A20513">
        <w:rPr>
          <w:rFonts w:ascii="Times New Roman" w:eastAsia="Times New Roman" w:hAnsi="Times New Roman" w:cs="Times New Roman"/>
          <w:color w:val="222222"/>
          <w:kern w:val="0"/>
          <w:sz w:val="29"/>
          <w:szCs w:val="29"/>
          <w:lang w:eastAsia="fr-FR"/>
          <w14:ligatures w14:val="none"/>
        </w:rPr>
        <w:t>4.</w:t>
      </w:r>
      <w:r w:rsidRPr="00A20513">
        <w:rPr>
          <w:rFonts w:ascii="Times New Roman" w:eastAsia="Times New Roman" w:hAnsi="Times New Roman" w:cs="Times New Roman"/>
          <w:color w:val="222222"/>
          <w:kern w:val="0"/>
          <w:sz w:val="18"/>
          <w:szCs w:val="18"/>
          <w:lang w:eastAsia="fr-FR"/>
          <w14:ligatures w14:val="none"/>
        </w:rPr>
        <w:t> </w:t>
      </w:r>
      <w:r w:rsidRPr="00A20513">
        <w:rPr>
          <w:rFonts w:ascii="Times New Roman" w:eastAsia="Times New Roman" w:hAnsi="Times New Roman" w:cs="Times New Roman"/>
          <w:color w:val="222222"/>
          <w:kern w:val="0"/>
          <w:sz w:val="29"/>
          <w:szCs w:val="29"/>
          <w:lang w:eastAsia="fr-FR"/>
          <w14:ligatures w14:val="none"/>
        </w:rPr>
        <w:t xml:space="preserve">Epstein CJ, Martin GM, Schultz AL, et al. </w:t>
      </w:r>
      <w:r w:rsidRPr="00A20513">
        <w:rPr>
          <w:rFonts w:ascii="Times New Roman" w:eastAsia="Times New Roman" w:hAnsi="Times New Roman" w:cs="Times New Roman"/>
          <w:color w:val="222222"/>
          <w:kern w:val="0"/>
          <w:sz w:val="29"/>
          <w:szCs w:val="29"/>
          <w:lang w:val="en-US" w:eastAsia="fr-FR"/>
          <w14:ligatures w14:val="none"/>
        </w:rPr>
        <w:t xml:space="preserve">Werner’s syndrome: review of its symptomatology, natural history, pathologic features, genetics and relation </w:t>
      </w:r>
      <w:r w:rsidRPr="00A20513">
        <w:rPr>
          <w:rFonts w:ascii="Times New Roman" w:eastAsia="Times New Roman" w:hAnsi="Times New Roman" w:cs="Times New Roman"/>
          <w:color w:val="222222"/>
          <w:kern w:val="0"/>
          <w:sz w:val="32"/>
          <w:szCs w:val="32"/>
          <w:lang w:val="en-US" w:eastAsia="fr-FR"/>
          <w14:ligatures w14:val="none"/>
        </w:rPr>
        <w:t>to the natural aging process. Medicine (Baltimore). 1966;45(3):177-221.</w:t>
      </w:r>
      <w:r w:rsidR="00DF2E55">
        <w:rPr>
          <w:rFonts w:ascii="Times New Roman" w:eastAsia="Times New Roman" w:hAnsi="Times New Roman" w:cs="Times New Roman"/>
          <w:color w:val="222222"/>
          <w:kern w:val="0"/>
          <w:sz w:val="32"/>
          <w:szCs w:val="32"/>
          <w:lang w:val="en-US" w:eastAsia="fr-FR"/>
          <w14:ligatures w14:val="none"/>
        </w:rPr>
        <w:t xml:space="preserve"> </w:t>
      </w:r>
      <w:proofErr w:type="gramStart"/>
      <w:r w:rsidR="00DF2E55" w:rsidRPr="00DF2E55">
        <w:rPr>
          <w:rFonts w:asciiTheme="majorBidi" w:eastAsia="Times New Roman" w:hAnsiTheme="majorBidi" w:cstheme="majorBidi"/>
          <w:color w:val="212121"/>
          <w:kern w:val="0"/>
          <w:sz w:val="28"/>
          <w:szCs w:val="28"/>
          <w:lang w:eastAsia="fr-FR"/>
          <w14:ligatures w14:val="none"/>
        </w:rPr>
        <w:t>DOI:</w:t>
      </w:r>
      <w:proofErr w:type="gramEnd"/>
      <w:r w:rsidR="00DF2E55" w:rsidRPr="00DF2E55">
        <w:rPr>
          <w:rFonts w:asciiTheme="majorBidi" w:eastAsia="Times New Roman" w:hAnsiTheme="majorBidi" w:cstheme="majorBidi"/>
          <w:color w:val="212121"/>
          <w:kern w:val="0"/>
          <w:sz w:val="28"/>
          <w:szCs w:val="28"/>
          <w:lang w:eastAsia="fr-FR"/>
          <w14:ligatures w14:val="none"/>
        </w:rPr>
        <w:t> </w:t>
      </w:r>
      <w:hyperlink r:id="rId12" w:tgtFrame="_blank" w:history="1">
        <w:r w:rsidR="00DF2E55" w:rsidRPr="00DF2E55">
          <w:rPr>
            <w:rFonts w:asciiTheme="majorBidi" w:eastAsia="Times New Roman" w:hAnsiTheme="majorBidi" w:cstheme="majorBidi"/>
            <w:color w:val="0071BC"/>
            <w:kern w:val="0"/>
            <w:sz w:val="28"/>
            <w:szCs w:val="28"/>
            <w:u w:val="single"/>
            <w:lang w:eastAsia="fr-FR"/>
            <w14:ligatures w14:val="none"/>
          </w:rPr>
          <w:t>10.1097/00005792-196605000-00001</w:t>
        </w:r>
      </w:hyperlink>
    </w:p>
    <w:p w14:paraId="3CCD51B1" w14:textId="77777777" w:rsidR="00DF2E55" w:rsidRPr="00A20513" w:rsidRDefault="00DF2E55" w:rsidP="00A20513">
      <w:pPr>
        <w:spacing w:after="180"/>
        <w:rPr>
          <w:rFonts w:ascii="Times New Roman" w:eastAsia="Times New Roman" w:hAnsi="Times New Roman" w:cs="Times New Roman"/>
          <w:color w:val="222222"/>
          <w:kern w:val="0"/>
          <w:sz w:val="29"/>
          <w:szCs w:val="29"/>
          <w:lang w:val="en-US" w:eastAsia="fr-FR"/>
          <w14:ligatures w14:val="none"/>
        </w:rPr>
      </w:pPr>
    </w:p>
    <w:p w14:paraId="2BC3B670"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5.</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Balraj P, et al. Osteoporosis and bone fractures in Werner syndrome. </w:t>
      </w:r>
      <w:proofErr w:type="spellStart"/>
      <w:r w:rsidRPr="00A20513">
        <w:rPr>
          <w:rFonts w:ascii="Times New Roman" w:eastAsia="Times New Roman" w:hAnsi="Times New Roman" w:cs="Times New Roman"/>
          <w:color w:val="222222"/>
          <w:kern w:val="0"/>
          <w:sz w:val="29"/>
          <w:szCs w:val="29"/>
          <w:lang w:val="en-US" w:eastAsia="fr-FR"/>
          <w14:ligatures w14:val="none"/>
        </w:rPr>
        <w:t>Osteoporos</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Int. 2021;32(5):845-853.</w:t>
      </w:r>
    </w:p>
    <w:p w14:paraId="0E3AB6F0" w14:textId="77777777" w:rsidR="00A20513" w:rsidRPr="00A20513" w:rsidRDefault="00FD5EB9" w:rsidP="00A20513">
      <w:pPr>
        <w:spacing w:after="180"/>
        <w:rPr>
          <w:rFonts w:ascii="Times New Roman" w:eastAsia="Times New Roman" w:hAnsi="Times New Roman" w:cs="Times New Roman"/>
          <w:color w:val="0000EE"/>
          <w:kern w:val="0"/>
          <w:sz w:val="29"/>
          <w:szCs w:val="29"/>
          <w:lang w:val="en-US" w:eastAsia="fr-FR"/>
          <w14:ligatures w14:val="none"/>
        </w:rPr>
      </w:pPr>
      <w:hyperlink r:id="rId13"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https://doi.org/10.1007/s00198-020-05735-1</w:t>
        </w:r>
      </w:hyperlink>
    </w:p>
    <w:p w14:paraId="7D88DD44"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6.</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Takemoto M, Mori S, </w:t>
      </w:r>
      <w:proofErr w:type="spellStart"/>
      <w:r w:rsidRPr="00A20513">
        <w:rPr>
          <w:rFonts w:ascii="Times New Roman" w:eastAsia="Times New Roman" w:hAnsi="Times New Roman" w:cs="Times New Roman"/>
          <w:color w:val="222222"/>
          <w:kern w:val="0"/>
          <w:sz w:val="29"/>
          <w:szCs w:val="29"/>
          <w:lang w:val="en-US" w:eastAsia="fr-FR"/>
          <w14:ligatures w14:val="none"/>
        </w:rPr>
        <w:t>Kuzuya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M, et al. Diagnostic criteria for Werner syndrome based on Japanese nationwide epidemiological survey. </w:t>
      </w:r>
      <w:r w:rsidRPr="00A20513">
        <w:rPr>
          <w:rFonts w:ascii="Times New Roman" w:eastAsia="Times New Roman" w:hAnsi="Times New Roman" w:cs="Times New Roman"/>
          <w:color w:val="222222"/>
          <w:kern w:val="0"/>
          <w:sz w:val="29"/>
          <w:szCs w:val="29"/>
          <w:lang w:eastAsia="fr-FR"/>
          <w14:ligatures w14:val="none"/>
        </w:rPr>
        <w:t xml:space="preserve">J Am </w:t>
      </w:r>
      <w:proofErr w:type="spellStart"/>
      <w:r w:rsidRPr="00A20513">
        <w:rPr>
          <w:rFonts w:ascii="Times New Roman" w:eastAsia="Times New Roman" w:hAnsi="Times New Roman" w:cs="Times New Roman"/>
          <w:color w:val="222222"/>
          <w:kern w:val="0"/>
          <w:sz w:val="29"/>
          <w:szCs w:val="29"/>
          <w:lang w:eastAsia="fr-FR"/>
          <w14:ligatures w14:val="none"/>
        </w:rPr>
        <w:t>Geriatr</w:t>
      </w:r>
      <w:proofErr w:type="spellEnd"/>
      <w:r w:rsidRPr="00A20513">
        <w:rPr>
          <w:rFonts w:ascii="Times New Roman" w:eastAsia="Times New Roman" w:hAnsi="Times New Roman" w:cs="Times New Roman"/>
          <w:color w:val="222222"/>
          <w:kern w:val="0"/>
          <w:sz w:val="29"/>
          <w:szCs w:val="29"/>
          <w:lang w:eastAsia="fr-FR"/>
          <w14:ligatures w14:val="none"/>
        </w:rPr>
        <w:t xml:space="preserve"> Soc. </w:t>
      </w:r>
      <w:proofErr w:type="gramStart"/>
      <w:r w:rsidRPr="00A20513">
        <w:rPr>
          <w:rFonts w:ascii="Times New Roman" w:eastAsia="Times New Roman" w:hAnsi="Times New Roman" w:cs="Times New Roman"/>
          <w:color w:val="222222"/>
          <w:kern w:val="0"/>
          <w:sz w:val="29"/>
          <w:szCs w:val="29"/>
          <w:lang w:eastAsia="fr-FR"/>
          <w14:ligatures w14:val="none"/>
        </w:rPr>
        <w:t>2013;</w:t>
      </w:r>
      <w:proofErr w:type="gramEnd"/>
      <w:r w:rsidRPr="00A20513">
        <w:rPr>
          <w:rFonts w:ascii="Times New Roman" w:eastAsia="Times New Roman" w:hAnsi="Times New Roman" w:cs="Times New Roman"/>
          <w:color w:val="222222"/>
          <w:kern w:val="0"/>
          <w:sz w:val="29"/>
          <w:szCs w:val="29"/>
          <w:lang w:eastAsia="fr-FR"/>
          <w14:ligatures w14:val="none"/>
        </w:rPr>
        <w:t>61(5):933–934.</w:t>
      </w:r>
    </w:p>
    <w:p w14:paraId="069D6FDE" w14:textId="77777777" w:rsidR="00A20513" w:rsidRPr="00A20513" w:rsidRDefault="00FD5EB9" w:rsidP="00A20513">
      <w:pPr>
        <w:spacing w:after="180"/>
        <w:rPr>
          <w:rFonts w:ascii="Times New Roman" w:eastAsia="Times New Roman" w:hAnsi="Times New Roman" w:cs="Times New Roman"/>
          <w:color w:val="0000EE"/>
          <w:kern w:val="0"/>
          <w:sz w:val="29"/>
          <w:szCs w:val="29"/>
          <w:lang w:eastAsia="fr-FR"/>
          <w14:ligatures w14:val="none"/>
        </w:rPr>
      </w:pPr>
      <w:hyperlink r:id="rId14"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https://doi.org/10.1111/jgs.12240</w:t>
        </w:r>
      </w:hyperlink>
    </w:p>
    <w:p w14:paraId="60D95C5B"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eastAsia="fr-FR"/>
          <w14:ligatures w14:val="none"/>
        </w:rPr>
        <w:t>7.</w:t>
      </w:r>
      <w:r w:rsidRPr="00A20513">
        <w:rPr>
          <w:rFonts w:ascii="Times New Roman" w:eastAsia="Times New Roman" w:hAnsi="Times New Roman" w:cs="Times New Roman"/>
          <w:color w:val="222222"/>
          <w:kern w:val="0"/>
          <w:sz w:val="18"/>
          <w:szCs w:val="18"/>
          <w:lang w:eastAsia="fr-FR"/>
          <w14:ligatures w14:val="none"/>
        </w:rPr>
        <w:t> </w:t>
      </w:r>
      <w:proofErr w:type="spellStart"/>
      <w:r w:rsidRPr="00A20513">
        <w:rPr>
          <w:rFonts w:ascii="Times New Roman" w:eastAsia="Times New Roman" w:hAnsi="Times New Roman" w:cs="Times New Roman"/>
          <w:color w:val="222222"/>
          <w:kern w:val="0"/>
          <w:sz w:val="29"/>
          <w:szCs w:val="29"/>
          <w:lang w:eastAsia="fr-FR"/>
          <w14:ligatures w14:val="none"/>
        </w:rPr>
        <w:t>Naafs</w:t>
      </w:r>
      <w:proofErr w:type="spellEnd"/>
      <w:r w:rsidRPr="00A20513">
        <w:rPr>
          <w:rFonts w:ascii="Times New Roman" w:eastAsia="Times New Roman" w:hAnsi="Times New Roman" w:cs="Times New Roman"/>
          <w:color w:val="222222"/>
          <w:kern w:val="0"/>
          <w:sz w:val="29"/>
          <w:szCs w:val="29"/>
          <w:lang w:eastAsia="fr-FR"/>
          <w14:ligatures w14:val="none"/>
        </w:rPr>
        <w:t xml:space="preserve"> MA, et al. </w:t>
      </w:r>
      <w:r w:rsidRPr="00A20513">
        <w:rPr>
          <w:rFonts w:ascii="Times New Roman" w:eastAsia="Times New Roman" w:hAnsi="Times New Roman" w:cs="Times New Roman"/>
          <w:color w:val="222222"/>
          <w:kern w:val="0"/>
          <w:sz w:val="29"/>
          <w:szCs w:val="29"/>
          <w:lang w:val="en-US" w:eastAsia="fr-FR"/>
          <w14:ligatures w14:val="none"/>
        </w:rPr>
        <w:t xml:space="preserve">Acute pancreatitis in a case of Werner’s syndrome with severe hyperlipidemia. </w:t>
      </w:r>
      <w:proofErr w:type="spellStart"/>
      <w:r w:rsidRPr="00A20513">
        <w:rPr>
          <w:rFonts w:ascii="Times New Roman" w:eastAsia="Times New Roman" w:hAnsi="Times New Roman" w:cs="Times New Roman"/>
          <w:color w:val="222222"/>
          <w:kern w:val="0"/>
          <w:sz w:val="29"/>
          <w:szCs w:val="29"/>
          <w:lang w:val="en-US" w:eastAsia="fr-FR"/>
          <w14:ligatures w14:val="none"/>
        </w:rPr>
        <w:t>Neth</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J Med. 1989;34(3-4):194-9.</w:t>
      </w:r>
    </w:p>
    <w:p w14:paraId="0DB8FE8E" w14:textId="77777777" w:rsidR="00A20513" w:rsidRPr="00A20513" w:rsidRDefault="00FD5EB9" w:rsidP="00A20513">
      <w:pPr>
        <w:spacing w:after="180"/>
        <w:rPr>
          <w:rFonts w:ascii="Times New Roman" w:eastAsia="Times New Roman" w:hAnsi="Times New Roman" w:cs="Times New Roman"/>
          <w:color w:val="0000EE"/>
          <w:kern w:val="0"/>
          <w:sz w:val="29"/>
          <w:szCs w:val="29"/>
          <w:lang w:val="en-US" w:eastAsia="fr-FR"/>
          <w14:ligatures w14:val="none"/>
        </w:rPr>
      </w:pPr>
      <w:hyperlink r:id="rId15"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https://pubmed.ncbi.nlm.nih.gov/2725798</w:t>
        </w:r>
      </w:hyperlink>
    </w:p>
    <w:p w14:paraId="0D0A4BDB"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8.</w:t>
      </w:r>
      <w:r w:rsidRPr="00A20513">
        <w:rPr>
          <w:rFonts w:ascii="Times New Roman" w:eastAsia="Times New Roman" w:hAnsi="Times New Roman" w:cs="Times New Roman"/>
          <w:color w:val="222222"/>
          <w:kern w:val="0"/>
          <w:sz w:val="18"/>
          <w:szCs w:val="18"/>
          <w:lang w:val="en-US" w:eastAsia="fr-FR"/>
          <w14:ligatures w14:val="none"/>
        </w:rPr>
        <w:t> </w:t>
      </w:r>
      <w:proofErr w:type="spellStart"/>
      <w:r w:rsidRPr="00A20513">
        <w:rPr>
          <w:rFonts w:ascii="Times New Roman" w:eastAsia="Times New Roman" w:hAnsi="Times New Roman" w:cs="Times New Roman"/>
          <w:color w:val="222222"/>
          <w:kern w:val="0"/>
          <w:sz w:val="29"/>
          <w:szCs w:val="29"/>
          <w:lang w:val="en-US" w:eastAsia="fr-FR"/>
          <w14:ligatures w14:val="none"/>
        </w:rPr>
        <w:t>Shamanna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RA, et al. WRN regulates pathway choice between classical and alternative non-homologous end joining. </w:t>
      </w:r>
      <w:r w:rsidRPr="00A20513">
        <w:rPr>
          <w:rFonts w:ascii="Times New Roman" w:eastAsia="Times New Roman" w:hAnsi="Times New Roman" w:cs="Times New Roman"/>
          <w:color w:val="222222"/>
          <w:kern w:val="0"/>
          <w:sz w:val="29"/>
          <w:szCs w:val="29"/>
          <w:lang w:eastAsia="fr-FR"/>
          <w14:ligatures w14:val="none"/>
        </w:rPr>
        <w:t xml:space="preserve">Nat Commun. </w:t>
      </w:r>
      <w:proofErr w:type="gramStart"/>
      <w:r w:rsidRPr="00A20513">
        <w:rPr>
          <w:rFonts w:ascii="Times New Roman" w:eastAsia="Times New Roman" w:hAnsi="Times New Roman" w:cs="Times New Roman"/>
          <w:color w:val="222222"/>
          <w:kern w:val="0"/>
          <w:sz w:val="29"/>
          <w:szCs w:val="29"/>
          <w:lang w:eastAsia="fr-FR"/>
          <w14:ligatures w14:val="none"/>
        </w:rPr>
        <w:t>2016;</w:t>
      </w:r>
      <w:proofErr w:type="gramEnd"/>
      <w:r w:rsidRPr="00A20513">
        <w:rPr>
          <w:rFonts w:ascii="Times New Roman" w:eastAsia="Times New Roman" w:hAnsi="Times New Roman" w:cs="Times New Roman"/>
          <w:color w:val="222222"/>
          <w:kern w:val="0"/>
          <w:sz w:val="29"/>
          <w:szCs w:val="29"/>
          <w:lang w:eastAsia="fr-FR"/>
          <w14:ligatures w14:val="none"/>
        </w:rPr>
        <w:t>7:13785.</w:t>
      </w:r>
    </w:p>
    <w:p w14:paraId="5F0CC1DC" w14:textId="77777777" w:rsidR="00A20513" w:rsidRPr="00A20513" w:rsidRDefault="00FD5EB9" w:rsidP="00A20513">
      <w:pPr>
        <w:spacing w:after="180"/>
        <w:rPr>
          <w:rFonts w:ascii="Times New Roman" w:eastAsia="Times New Roman" w:hAnsi="Times New Roman" w:cs="Times New Roman"/>
          <w:color w:val="0000EE"/>
          <w:kern w:val="0"/>
          <w:sz w:val="29"/>
          <w:szCs w:val="29"/>
          <w:lang w:eastAsia="fr-FR"/>
          <w14:ligatures w14:val="none"/>
        </w:rPr>
      </w:pPr>
      <w:hyperlink r:id="rId16"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https://doi.org/10.1038/ncomms13785</w:t>
        </w:r>
      </w:hyperlink>
    </w:p>
    <w:p w14:paraId="077602B2"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A20513">
        <w:rPr>
          <w:rFonts w:ascii="Times New Roman" w:eastAsia="Times New Roman" w:hAnsi="Times New Roman" w:cs="Times New Roman"/>
          <w:color w:val="222222"/>
          <w:kern w:val="0"/>
          <w:sz w:val="29"/>
          <w:szCs w:val="29"/>
          <w:lang w:eastAsia="fr-FR"/>
          <w14:ligatures w14:val="none"/>
        </w:rPr>
        <w:lastRenderedPageBreak/>
        <w:t>9.</w:t>
      </w:r>
      <w:r w:rsidRPr="00A20513">
        <w:rPr>
          <w:rFonts w:ascii="Times New Roman" w:eastAsia="Times New Roman" w:hAnsi="Times New Roman" w:cs="Times New Roman"/>
          <w:color w:val="222222"/>
          <w:kern w:val="0"/>
          <w:sz w:val="18"/>
          <w:szCs w:val="18"/>
          <w:lang w:eastAsia="fr-FR"/>
          <w14:ligatures w14:val="none"/>
        </w:rPr>
        <w:t> </w:t>
      </w:r>
      <w:proofErr w:type="spellStart"/>
      <w:r w:rsidRPr="00A20513">
        <w:rPr>
          <w:rFonts w:ascii="Times New Roman" w:eastAsia="Times New Roman" w:hAnsi="Times New Roman" w:cs="Times New Roman"/>
          <w:color w:val="222222"/>
          <w:kern w:val="0"/>
          <w:sz w:val="29"/>
          <w:szCs w:val="29"/>
          <w:lang w:eastAsia="fr-FR"/>
          <w14:ligatures w14:val="none"/>
        </w:rPr>
        <w:t>Das</w:t>
      </w:r>
      <w:proofErr w:type="spellEnd"/>
      <w:r w:rsidRPr="00A20513">
        <w:rPr>
          <w:rFonts w:ascii="Times New Roman" w:eastAsia="Times New Roman" w:hAnsi="Times New Roman" w:cs="Times New Roman"/>
          <w:color w:val="222222"/>
          <w:kern w:val="0"/>
          <w:sz w:val="29"/>
          <w:szCs w:val="29"/>
          <w:lang w:eastAsia="fr-FR"/>
          <w14:ligatures w14:val="none"/>
        </w:rPr>
        <w:t xml:space="preserve"> A, et al. </w:t>
      </w:r>
      <w:r w:rsidRPr="00A20513">
        <w:rPr>
          <w:rFonts w:ascii="Times New Roman" w:eastAsia="Times New Roman" w:hAnsi="Times New Roman" w:cs="Times New Roman"/>
          <w:color w:val="222222"/>
          <w:kern w:val="0"/>
          <w:sz w:val="29"/>
          <w:szCs w:val="29"/>
          <w:lang w:val="en-US" w:eastAsia="fr-FR"/>
          <w14:ligatures w14:val="none"/>
        </w:rPr>
        <w:t xml:space="preserve">The Werner syndrome protein stimulates repair of oxidative DNA base damage. </w:t>
      </w:r>
      <w:r w:rsidRPr="00A20513">
        <w:rPr>
          <w:rFonts w:ascii="Times New Roman" w:eastAsia="Times New Roman" w:hAnsi="Times New Roman" w:cs="Times New Roman"/>
          <w:color w:val="222222"/>
          <w:kern w:val="0"/>
          <w:sz w:val="29"/>
          <w:szCs w:val="29"/>
          <w:lang w:eastAsia="fr-FR"/>
          <w14:ligatures w14:val="none"/>
        </w:rPr>
        <w:t xml:space="preserve">J Biol </w:t>
      </w:r>
      <w:proofErr w:type="spellStart"/>
      <w:r w:rsidRPr="00A20513">
        <w:rPr>
          <w:rFonts w:ascii="Times New Roman" w:eastAsia="Times New Roman" w:hAnsi="Times New Roman" w:cs="Times New Roman"/>
          <w:color w:val="222222"/>
          <w:kern w:val="0"/>
          <w:sz w:val="29"/>
          <w:szCs w:val="29"/>
          <w:lang w:eastAsia="fr-FR"/>
          <w14:ligatures w14:val="none"/>
        </w:rPr>
        <w:t>Chem</w:t>
      </w:r>
      <w:proofErr w:type="spellEnd"/>
      <w:r w:rsidRPr="00A20513">
        <w:rPr>
          <w:rFonts w:ascii="Times New Roman" w:eastAsia="Times New Roman" w:hAnsi="Times New Roman" w:cs="Times New Roman"/>
          <w:color w:val="222222"/>
          <w:kern w:val="0"/>
          <w:sz w:val="29"/>
          <w:szCs w:val="29"/>
          <w:lang w:eastAsia="fr-FR"/>
          <w14:ligatures w14:val="none"/>
        </w:rPr>
        <w:t xml:space="preserve">. </w:t>
      </w:r>
      <w:proofErr w:type="gramStart"/>
      <w:r w:rsidRPr="00A20513">
        <w:rPr>
          <w:rFonts w:ascii="Times New Roman" w:eastAsia="Times New Roman" w:hAnsi="Times New Roman" w:cs="Times New Roman"/>
          <w:color w:val="222222"/>
          <w:kern w:val="0"/>
          <w:sz w:val="29"/>
          <w:szCs w:val="29"/>
          <w:lang w:eastAsia="fr-FR"/>
          <w14:ligatures w14:val="none"/>
        </w:rPr>
        <w:t>2007;</w:t>
      </w:r>
      <w:proofErr w:type="gramEnd"/>
      <w:r w:rsidRPr="00A20513">
        <w:rPr>
          <w:rFonts w:ascii="Times New Roman" w:eastAsia="Times New Roman" w:hAnsi="Times New Roman" w:cs="Times New Roman"/>
          <w:color w:val="222222"/>
          <w:kern w:val="0"/>
          <w:sz w:val="29"/>
          <w:szCs w:val="29"/>
          <w:lang w:eastAsia="fr-FR"/>
          <w14:ligatures w14:val="none"/>
        </w:rPr>
        <w:t>282(11):9219–29.</w:t>
      </w:r>
    </w:p>
    <w:p w14:paraId="55521E1C" w14:textId="77777777" w:rsidR="00A20513" w:rsidRPr="00A20513" w:rsidRDefault="00FD5EB9" w:rsidP="00A20513">
      <w:pPr>
        <w:spacing w:after="180"/>
        <w:rPr>
          <w:rFonts w:ascii="Times New Roman" w:eastAsia="Times New Roman" w:hAnsi="Times New Roman" w:cs="Times New Roman"/>
          <w:color w:val="0000EE"/>
          <w:kern w:val="0"/>
          <w:sz w:val="29"/>
          <w:szCs w:val="29"/>
          <w:lang w:eastAsia="fr-FR"/>
          <w14:ligatures w14:val="none"/>
        </w:rPr>
      </w:pPr>
      <w:hyperlink r:id="rId17"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https://doi.org/10.1074/jbc.M610379200</w:t>
        </w:r>
      </w:hyperlink>
    </w:p>
    <w:p w14:paraId="4A5A01E5"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A20513">
        <w:rPr>
          <w:rFonts w:ascii="Times New Roman" w:eastAsia="Times New Roman" w:hAnsi="Times New Roman" w:cs="Times New Roman"/>
          <w:color w:val="222222"/>
          <w:kern w:val="0"/>
          <w:sz w:val="29"/>
          <w:szCs w:val="29"/>
          <w:lang w:eastAsia="fr-FR"/>
          <w14:ligatures w14:val="none"/>
        </w:rPr>
        <w:t>10.</w:t>
      </w:r>
      <w:r w:rsidRPr="00A20513">
        <w:rPr>
          <w:rFonts w:ascii="Times New Roman" w:eastAsia="Times New Roman" w:hAnsi="Times New Roman" w:cs="Times New Roman"/>
          <w:color w:val="222222"/>
          <w:kern w:val="0"/>
          <w:sz w:val="18"/>
          <w:szCs w:val="18"/>
          <w:lang w:eastAsia="fr-FR"/>
          <w14:ligatures w14:val="none"/>
        </w:rPr>
        <w:t> </w:t>
      </w:r>
      <w:r w:rsidRPr="00A20513">
        <w:rPr>
          <w:rFonts w:ascii="Times New Roman" w:eastAsia="Times New Roman" w:hAnsi="Times New Roman" w:cs="Times New Roman"/>
          <w:color w:val="222222"/>
          <w:kern w:val="0"/>
          <w:sz w:val="29"/>
          <w:szCs w:val="29"/>
          <w:lang w:eastAsia="fr-FR"/>
          <w14:ligatures w14:val="none"/>
        </w:rPr>
        <w:t xml:space="preserve">Goh KJ, Chen JH, Rocha N, et al. </w:t>
      </w:r>
      <w:r w:rsidRPr="00A20513">
        <w:rPr>
          <w:rFonts w:ascii="Times New Roman" w:eastAsia="Times New Roman" w:hAnsi="Times New Roman" w:cs="Times New Roman"/>
          <w:color w:val="222222"/>
          <w:kern w:val="0"/>
          <w:sz w:val="29"/>
          <w:szCs w:val="29"/>
          <w:lang w:val="en-US" w:eastAsia="fr-FR"/>
          <w14:ligatures w14:val="none"/>
        </w:rPr>
        <w:t xml:space="preserve">Preadipocyte senescence in Werner and Bloom syndromes. </w:t>
      </w:r>
      <w:proofErr w:type="spellStart"/>
      <w:r w:rsidRPr="00A20513">
        <w:rPr>
          <w:rFonts w:ascii="Times New Roman" w:eastAsia="Times New Roman" w:hAnsi="Times New Roman" w:cs="Times New Roman"/>
          <w:color w:val="222222"/>
          <w:kern w:val="0"/>
          <w:sz w:val="29"/>
          <w:szCs w:val="29"/>
          <w:lang w:eastAsia="fr-FR"/>
          <w14:ligatures w14:val="none"/>
        </w:rPr>
        <w:t>Sci</w:t>
      </w:r>
      <w:proofErr w:type="spellEnd"/>
      <w:r w:rsidRPr="00A20513">
        <w:rPr>
          <w:rFonts w:ascii="Times New Roman" w:eastAsia="Times New Roman" w:hAnsi="Times New Roman" w:cs="Times New Roman"/>
          <w:color w:val="222222"/>
          <w:kern w:val="0"/>
          <w:sz w:val="29"/>
          <w:szCs w:val="29"/>
          <w:lang w:eastAsia="fr-FR"/>
          <w14:ligatures w14:val="none"/>
        </w:rPr>
        <w:t xml:space="preserve"> Rep. </w:t>
      </w:r>
      <w:proofErr w:type="gramStart"/>
      <w:r w:rsidRPr="00A20513">
        <w:rPr>
          <w:rFonts w:ascii="Times New Roman" w:eastAsia="Times New Roman" w:hAnsi="Times New Roman" w:cs="Times New Roman"/>
          <w:color w:val="222222"/>
          <w:kern w:val="0"/>
          <w:sz w:val="29"/>
          <w:szCs w:val="29"/>
          <w:lang w:eastAsia="fr-FR"/>
          <w14:ligatures w14:val="none"/>
        </w:rPr>
        <w:t>2020;</w:t>
      </w:r>
      <w:proofErr w:type="gramEnd"/>
      <w:r w:rsidRPr="00A20513">
        <w:rPr>
          <w:rFonts w:ascii="Times New Roman" w:eastAsia="Times New Roman" w:hAnsi="Times New Roman" w:cs="Times New Roman"/>
          <w:color w:val="222222"/>
          <w:kern w:val="0"/>
          <w:sz w:val="29"/>
          <w:szCs w:val="29"/>
          <w:lang w:eastAsia="fr-FR"/>
          <w14:ligatures w14:val="none"/>
        </w:rPr>
        <w:t>10:7490.</w:t>
      </w:r>
    </w:p>
    <w:p w14:paraId="7A079357" w14:textId="77777777" w:rsidR="00A20513" w:rsidRPr="00A20513" w:rsidRDefault="00FD5EB9" w:rsidP="00A20513">
      <w:pPr>
        <w:spacing w:after="180"/>
        <w:rPr>
          <w:rFonts w:ascii="Times New Roman" w:eastAsia="Times New Roman" w:hAnsi="Times New Roman" w:cs="Times New Roman"/>
          <w:color w:val="0000EE"/>
          <w:kern w:val="0"/>
          <w:sz w:val="29"/>
          <w:szCs w:val="29"/>
          <w:lang w:eastAsia="fr-FR"/>
          <w14:ligatures w14:val="none"/>
        </w:rPr>
      </w:pPr>
      <w:hyperlink r:id="rId18"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https://doi.org/10.1038/s41598-020-64136-8</w:t>
        </w:r>
      </w:hyperlink>
    </w:p>
    <w:p w14:paraId="0FAC790E" w14:textId="77777777" w:rsidR="00A20513" w:rsidRPr="00A20513" w:rsidRDefault="00A20513" w:rsidP="00A20513">
      <w:pPr>
        <w:rPr>
          <w:rFonts w:ascii="Times New Roman" w:eastAsia="Times New Roman" w:hAnsi="Times New Roman" w:cs="Times New Roman"/>
          <w:kern w:val="0"/>
          <w:lang w:eastAsia="fr-FR"/>
          <w14:ligatures w14:val="none"/>
        </w:rPr>
      </w:pPr>
    </w:p>
    <w:p w14:paraId="66ACB8B8" w14:textId="77777777" w:rsidR="00A20513" w:rsidRDefault="00A20513"/>
    <w:sectPr w:rsidR="00A2051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693A" w14:textId="77777777" w:rsidR="00FD5EB9" w:rsidRDefault="00FD5EB9" w:rsidP="001571D2">
      <w:r>
        <w:separator/>
      </w:r>
    </w:p>
  </w:endnote>
  <w:endnote w:type="continuationSeparator" w:id="0">
    <w:p w14:paraId="60B5164C" w14:textId="77777777" w:rsidR="00FD5EB9" w:rsidRDefault="00FD5EB9" w:rsidP="0015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5EEF" w14:textId="77777777" w:rsidR="001571D2" w:rsidRDefault="0015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8BB6" w14:textId="77777777" w:rsidR="001571D2" w:rsidRDefault="00157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6ADD" w14:textId="77777777" w:rsidR="001571D2" w:rsidRDefault="0015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241D" w14:textId="77777777" w:rsidR="00FD5EB9" w:rsidRDefault="00FD5EB9" w:rsidP="001571D2">
      <w:r>
        <w:separator/>
      </w:r>
    </w:p>
  </w:footnote>
  <w:footnote w:type="continuationSeparator" w:id="0">
    <w:p w14:paraId="0522EE31" w14:textId="77777777" w:rsidR="00FD5EB9" w:rsidRDefault="00FD5EB9" w:rsidP="0015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098C" w14:textId="5C618380" w:rsidR="001571D2" w:rsidRDefault="001571D2">
    <w:pPr>
      <w:pStyle w:val="Header"/>
    </w:pPr>
    <w:r>
      <w:rPr>
        <w:noProof/>
      </w:rPr>
      <w:pict w14:anchorId="07BC4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43820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AB1B" w14:textId="7B530CD1" w:rsidR="001571D2" w:rsidRDefault="001571D2">
    <w:pPr>
      <w:pStyle w:val="Header"/>
    </w:pPr>
    <w:r>
      <w:rPr>
        <w:noProof/>
      </w:rPr>
      <w:pict w14:anchorId="5661A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43820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B9BF" w14:textId="5AB3F550" w:rsidR="001571D2" w:rsidRDefault="001571D2">
    <w:pPr>
      <w:pStyle w:val="Header"/>
    </w:pPr>
    <w:r>
      <w:rPr>
        <w:noProof/>
      </w:rPr>
      <w:pict w14:anchorId="3693A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43820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DED"/>
    <w:multiLevelType w:val="multilevel"/>
    <w:tmpl w:val="84D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13"/>
    <w:rsid w:val="00000E40"/>
    <w:rsid w:val="00057B18"/>
    <w:rsid w:val="00064DE5"/>
    <w:rsid w:val="001571D2"/>
    <w:rsid w:val="002170AE"/>
    <w:rsid w:val="002A7CFE"/>
    <w:rsid w:val="00555032"/>
    <w:rsid w:val="005D2D32"/>
    <w:rsid w:val="0063339C"/>
    <w:rsid w:val="00711591"/>
    <w:rsid w:val="007B3302"/>
    <w:rsid w:val="00A20513"/>
    <w:rsid w:val="00C07A4B"/>
    <w:rsid w:val="00C43BC6"/>
    <w:rsid w:val="00C955EC"/>
    <w:rsid w:val="00D33886"/>
    <w:rsid w:val="00DF2E55"/>
    <w:rsid w:val="00F51A49"/>
    <w:rsid w:val="00FD5EB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9DC94B"/>
  <w15:chartTrackingRefBased/>
  <w15:docId w15:val="{F77EE413-E7A8-DA47-9A1A-4B91655C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M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51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DefaultParagraphFont"/>
    <w:rsid w:val="00A20513"/>
  </w:style>
  <w:style w:type="character" w:styleId="Hyperlink">
    <w:name w:val="Hyperlink"/>
    <w:basedOn w:val="DefaultParagraphFont"/>
    <w:uiPriority w:val="99"/>
    <w:unhideWhenUsed/>
    <w:rsid w:val="00A20513"/>
    <w:rPr>
      <w:color w:val="0000FF"/>
      <w:u w:val="single"/>
    </w:rPr>
  </w:style>
  <w:style w:type="paragraph" w:customStyle="1" w:styleId="Default">
    <w:name w:val="Default"/>
    <w:rsid w:val="00C955EC"/>
    <w:pPr>
      <w:autoSpaceDE w:val="0"/>
      <w:autoSpaceDN w:val="0"/>
      <w:adjustRightInd w:val="0"/>
    </w:pPr>
    <w:rPr>
      <w:rFonts w:ascii="Times New Roman" w:eastAsiaTheme="minorEastAsia" w:hAnsi="Times New Roman" w:cs="Times New Roman"/>
      <w:color w:val="000000"/>
      <w:kern w:val="0"/>
      <w:lang w:val="fr-FR"/>
      <w14:ligatures w14:val="none"/>
    </w:rPr>
  </w:style>
  <w:style w:type="paragraph" w:styleId="HTMLPreformatted">
    <w:name w:val="HTML Preformatted"/>
    <w:basedOn w:val="Normal"/>
    <w:link w:val="HTMLPreformattedChar"/>
    <w:uiPriority w:val="99"/>
    <w:semiHidden/>
    <w:unhideWhenUsed/>
    <w:rsid w:val="00DF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HTMLPreformattedChar">
    <w:name w:val="HTML Preformatted Char"/>
    <w:basedOn w:val="DefaultParagraphFont"/>
    <w:link w:val="HTMLPreformatted"/>
    <w:uiPriority w:val="99"/>
    <w:semiHidden/>
    <w:rsid w:val="00DF2E55"/>
    <w:rPr>
      <w:rFonts w:ascii="Courier New" w:eastAsia="Times New Roman" w:hAnsi="Courier New" w:cs="Courier New"/>
      <w:kern w:val="0"/>
      <w:sz w:val="20"/>
      <w:szCs w:val="20"/>
      <w:lang w:eastAsia="fr-FR"/>
      <w14:ligatures w14:val="none"/>
    </w:rPr>
  </w:style>
  <w:style w:type="character" w:customStyle="1" w:styleId="y2iqfc">
    <w:name w:val="y2iqfc"/>
    <w:basedOn w:val="DefaultParagraphFont"/>
    <w:rsid w:val="00DF2E55"/>
  </w:style>
  <w:style w:type="character" w:customStyle="1" w:styleId="identifier">
    <w:name w:val="identifier"/>
    <w:basedOn w:val="DefaultParagraphFont"/>
    <w:rsid w:val="00DF2E55"/>
  </w:style>
  <w:style w:type="character" w:customStyle="1" w:styleId="id-label">
    <w:name w:val="id-label"/>
    <w:basedOn w:val="DefaultParagraphFont"/>
    <w:rsid w:val="00DF2E55"/>
  </w:style>
  <w:style w:type="character" w:styleId="UnresolvedMention">
    <w:name w:val="Unresolved Mention"/>
    <w:basedOn w:val="DefaultParagraphFont"/>
    <w:uiPriority w:val="99"/>
    <w:semiHidden/>
    <w:unhideWhenUsed/>
    <w:rsid w:val="00F51A49"/>
    <w:rPr>
      <w:color w:val="605E5C"/>
      <w:shd w:val="clear" w:color="auto" w:fill="E1DFDD"/>
    </w:rPr>
  </w:style>
  <w:style w:type="paragraph" w:styleId="Header">
    <w:name w:val="header"/>
    <w:basedOn w:val="Normal"/>
    <w:link w:val="HeaderChar"/>
    <w:uiPriority w:val="99"/>
    <w:unhideWhenUsed/>
    <w:rsid w:val="001571D2"/>
    <w:pPr>
      <w:tabs>
        <w:tab w:val="center" w:pos="4680"/>
        <w:tab w:val="right" w:pos="9360"/>
      </w:tabs>
    </w:pPr>
  </w:style>
  <w:style w:type="character" w:customStyle="1" w:styleId="HeaderChar">
    <w:name w:val="Header Char"/>
    <w:basedOn w:val="DefaultParagraphFont"/>
    <w:link w:val="Header"/>
    <w:uiPriority w:val="99"/>
    <w:rsid w:val="001571D2"/>
  </w:style>
  <w:style w:type="paragraph" w:styleId="Footer">
    <w:name w:val="footer"/>
    <w:basedOn w:val="Normal"/>
    <w:link w:val="FooterChar"/>
    <w:uiPriority w:val="99"/>
    <w:unhideWhenUsed/>
    <w:rsid w:val="001571D2"/>
    <w:pPr>
      <w:tabs>
        <w:tab w:val="center" w:pos="4680"/>
        <w:tab w:val="right" w:pos="9360"/>
      </w:tabs>
    </w:pPr>
  </w:style>
  <w:style w:type="character" w:customStyle="1" w:styleId="FooterChar">
    <w:name w:val="Footer Char"/>
    <w:basedOn w:val="DefaultParagraphFont"/>
    <w:link w:val="Footer"/>
    <w:uiPriority w:val="99"/>
    <w:rsid w:val="0015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0725">
      <w:bodyDiv w:val="1"/>
      <w:marLeft w:val="0"/>
      <w:marRight w:val="0"/>
      <w:marTop w:val="0"/>
      <w:marBottom w:val="0"/>
      <w:divBdr>
        <w:top w:val="none" w:sz="0" w:space="0" w:color="auto"/>
        <w:left w:val="none" w:sz="0" w:space="0" w:color="auto"/>
        <w:bottom w:val="none" w:sz="0" w:space="0" w:color="auto"/>
        <w:right w:val="none" w:sz="0" w:space="0" w:color="auto"/>
      </w:divBdr>
    </w:div>
    <w:div w:id="61489657">
      <w:bodyDiv w:val="1"/>
      <w:marLeft w:val="0"/>
      <w:marRight w:val="0"/>
      <w:marTop w:val="0"/>
      <w:marBottom w:val="0"/>
      <w:divBdr>
        <w:top w:val="none" w:sz="0" w:space="0" w:color="auto"/>
        <w:left w:val="none" w:sz="0" w:space="0" w:color="auto"/>
        <w:bottom w:val="none" w:sz="0" w:space="0" w:color="auto"/>
        <w:right w:val="none" w:sz="0" w:space="0" w:color="auto"/>
      </w:divBdr>
    </w:div>
    <w:div w:id="7057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oi.org/10.1007/s00198-020-05735-1" TargetMode="External"/><Relationship Id="rId18" Type="http://schemas.openxmlformats.org/officeDocument/2006/relationships/hyperlink" Target="https://doi.org/10.1038/s41598-020-64136-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oi.org/10.1097/00005792-196605000-00001" TargetMode="External"/><Relationship Id="rId17" Type="http://schemas.openxmlformats.org/officeDocument/2006/relationships/hyperlink" Target="https://doi.org/10.1074/jbc.M6103792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38/ncomms1378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humu.2033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ubmed.ncbi.nlm.nih.gov/2725798" TargetMode="External"/><Relationship Id="rId23" Type="http://schemas.openxmlformats.org/officeDocument/2006/relationships/header" Target="header3.xml"/><Relationship Id="rId10" Type="http://schemas.openxmlformats.org/officeDocument/2006/relationships/hyperlink" Target="https://doi.org/10.1016/S0047-6374(97)00081-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arr.2016.03.002" TargetMode="External"/><Relationship Id="rId14" Type="http://schemas.openxmlformats.org/officeDocument/2006/relationships/hyperlink" Target="https://doi.org/10.1111/jgs.12240"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1218</Words>
  <Characters>6944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10</cp:revision>
  <dcterms:created xsi:type="dcterms:W3CDTF">2025-04-10T10:59:00Z</dcterms:created>
  <dcterms:modified xsi:type="dcterms:W3CDTF">2025-04-11T05:30:00Z</dcterms:modified>
</cp:coreProperties>
</file>