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D6543" w14:textId="77777777" w:rsidR="00754C9A" w:rsidRDefault="00754C9A" w:rsidP="00441B6F">
      <w:pPr>
        <w:pStyle w:val="Title"/>
        <w:spacing w:after="0"/>
        <w:jc w:val="both"/>
        <w:rPr>
          <w:rFonts w:ascii="Arial" w:hAnsi="Arial" w:cs="Arial"/>
        </w:rPr>
      </w:pPr>
    </w:p>
    <w:p w14:paraId="7AC29F84" w14:textId="77777777" w:rsidR="00163BC4" w:rsidRPr="00E234EB" w:rsidRDefault="00E234EB" w:rsidP="00441B6F">
      <w:pPr>
        <w:pStyle w:val="Author"/>
        <w:spacing w:line="240" w:lineRule="auto"/>
        <w:rPr>
          <w:rFonts w:ascii="Arial" w:hAnsi="Arial" w:cs="Arial"/>
          <w:bCs/>
          <w:i/>
          <w:iCs/>
          <w:kern w:val="28"/>
          <w:sz w:val="36"/>
        </w:rPr>
      </w:pPr>
      <w:r w:rsidRPr="00E234EB">
        <w:rPr>
          <w:rFonts w:ascii="Arial" w:hAnsi="Arial" w:cs="Arial"/>
          <w:bCs/>
          <w:i/>
          <w:iCs/>
          <w:kern w:val="28"/>
          <w:sz w:val="36"/>
        </w:rPr>
        <w:t xml:space="preserve">Biotechnology lactic acid production from </w:t>
      </w:r>
      <w:proofErr w:type="spellStart"/>
      <w:r w:rsidRPr="00E234EB">
        <w:rPr>
          <w:rFonts w:ascii="Arial" w:hAnsi="Arial" w:cs="Arial"/>
          <w:bCs/>
          <w:i/>
          <w:iCs/>
          <w:kern w:val="28"/>
          <w:sz w:val="36"/>
        </w:rPr>
        <w:t>hemicellulosic</w:t>
      </w:r>
      <w:proofErr w:type="spellEnd"/>
      <w:r w:rsidRPr="00E234EB">
        <w:rPr>
          <w:rFonts w:ascii="Arial" w:hAnsi="Arial" w:cs="Arial"/>
          <w:bCs/>
          <w:i/>
          <w:iCs/>
          <w:kern w:val="28"/>
          <w:sz w:val="36"/>
        </w:rPr>
        <w:t xml:space="preserve"> </w:t>
      </w:r>
      <w:proofErr w:type="spellStart"/>
      <w:r w:rsidRPr="00E234EB">
        <w:rPr>
          <w:rFonts w:ascii="Arial" w:hAnsi="Arial" w:cs="Arial"/>
          <w:bCs/>
          <w:i/>
          <w:iCs/>
          <w:kern w:val="28"/>
          <w:sz w:val="36"/>
        </w:rPr>
        <w:t>hydrolyzate</w:t>
      </w:r>
      <w:proofErr w:type="spellEnd"/>
      <w:r w:rsidRPr="00E234EB">
        <w:rPr>
          <w:rFonts w:ascii="Arial" w:hAnsi="Arial" w:cs="Arial"/>
          <w:bCs/>
          <w:i/>
          <w:iCs/>
          <w:kern w:val="28"/>
          <w:sz w:val="36"/>
        </w:rPr>
        <w:t xml:space="preserve"> of Sorghum bicolor by Lactobacillus </w:t>
      </w:r>
      <w:proofErr w:type="spellStart"/>
      <w:r w:rsidRPr="00E234EB">
        <w:rPr>
          <w:rFonts w:ascii="Arial" w:hAnsi="Arial" w:cs="Arial"/>
          <w:bCs/>
          <w:i/>
          <w:iCs/>
          <w:kern w:val="28"/>
          <w:sz w:val="36"/>
        </w:rPr>
        <w:t>pentosus</w:t>
      </w:r>
      <w:proofErr w:type="spellEnd"/>
      <w:r w:rsidR="00231920" w:rsidRPr="00E234EB">
        <w:rPr>
          <w:rFonts w:ascii="Arial" w:hAnsi="Arial" w:cs="Arial"/>
          <w:bCs/>
          <w:i/>
          <w:iCs/>
          <w:kern w:val="28"/>
          <w:sz w:val="36"/>
        </w:rPr>
        <w:t xml:space="preserve"> </w:t>
      </w:r>
    </w:p>
    <w:p w14:paraId="176E858A" w14:textId="77777777" w:rsidR="00A258C3" w:rsidRPr="00790ADA" w:rsidRDefault="00A258C3" w:rsidP="00441B6F">
      <w:pPr>
        <w:pStyle w:val="Author"/>
        <w:spacing w:line="240" w:lineRule="auto"/>
        <w:jc w:val="both"/>
        <w:rPr>
          <w:rFonts w:ascii="Arial" w:hAnsi="Arial" w:cs="Arial"/>
          <w:sz w:val="36"/>
        </w:rPr>
      </w:pPr>
    </w:p>
    <w:p w14:paraId="05AAB5BF" w14:textId="77777777" w:rsidR="002C57D2" w:rsidRPr="00FB3A86" w:rsidRDefault="002C57D2" w:rsidP="00441B6F">
      <w:pPr>
        <w:pStyle w:val="Affiliation"/>
        <w:spacing w:after="0" w:line="240" w:lineRule="auto"/>
        <w:jc w:val="both"/>
        <w:rPr>
          <w:rFonts w:ascii="Arial" w:hAnsi="Arial" w:cs="Arial"/>
        </w:rPr>
      </w:pPr>
    </w:p>
    <w:p w14:paraId="010B1F8E" w14:textId="77777777" w:rsidR="00B01FCD" w:rsidRPr="00FB3A86" w:rsidRDefault="002D20B5" w:rsidP="00441B6F">
      <w:pPr>
        <w:pStyle w:val="Copyright"/>
        <w:spacing w:after="0" w:line="240" w:lineRule="auto"/>
        <w:jc w:val="both"/>
        <w:rPr>
          <w:rFonts w:ascii="Arial" w:hAnsi="Arial" w:cs="Arial"/>
        </w:rPr>
        <w:sectPr w:rsidR="00B01FCD" w:rsidRPr="00FB3A86" w:rsidSect="00A935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7FA67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2C642C9"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2AFCD55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D5A13D" w14:textId="77777777" w:rsidTr="001E44FE">
        <w:tc>
          <w:tcPr>
            <w:tcW w:w="9576" w:type="dxa"/>
            <w:shd w:val="clear" w:color="auto" w:fill="F2F2F2"/>
          </w:tcPr>
          <w:p w14:paraId="4091320D" w14:textId="77777777" w:rsidR="00AB10A4" w:rsidRDefault="00AB10A4" w:rsidP="009934DF">
            <w:pPr>
              <w:pStyle w:val="Body"/>
              <w:rPr>
                <w:rFonts w:ascii="Arial" w:eastAsia="Calibri" w:hAnsi="Arial" w:cs="Arial"/>
                <w:szCs w:val="22"/>
              </w:rPr>
            </w:pPr>
            <w:r>
              <w:rPr>
                <w:rFonts w:ascii="Arial" w:eastAsia="Calibri" w:hAnsi="Arial" w:cs="Arial"/>
                <w:szCs w:val="22"/>
              </w:rPr>
              <w:t xml:space="preserve">Lactic acid </w:t>
            </w:r>
            <w:r w:rsidRPr="00AB10A4">
              <w:rPr>
                <w:rFonts w:ascii="Arial" w:eastAsia="Calibri" w:hAnsi="Arial" w:cs="Arial"/>
                <w:szCs w:val="22"/>
              </w:rPr>
              <w:t xml:space="preserve">is considered a commodity of wide industrial application; has high reactivity, thus expanding its possibilities of use. </w:t>
            </w:r>
            <w:r>
              <w:rPr>
                <w:rFonts w:ascii="Arial" w:eastAsia="Calibri" w:hAnsi="Arial" w:cs="Arial"/>
                <w:szCs w:val="22"/>
              </w:rPr>
              <w:t>Lactic acid</w:t>
            </w:r>
            <w:r w:rsidRPr="00AB10A4">
              <w:rPr>
                <w:rFonts w:ascii="Arial" w:eastAsia="Calibri" w:hAnsi="Arial" w:cs="Arial"/>
                <w:szCs w:val="22"/>
              </w:rPr>
              <w:t xml:space="preserve"> synthesis is possible from the fermentation of residual and renewable raw materials, being the economically viable process. </w:t>
            </w:r>
          </w:p>
          <w:p w14:paraId="1D39EAD6" w14:textId="77777777" w:rsidR="00AB10A4" w:rsidRDefault="00AB10A4" w:rsidP="009934DF">
            <w:pPr>
              <w:pStyle w:val="Body"/>
              <w:rPr>
                <w:rFonts w:ascii="Arial" w:eastAsia="Calibri" w:hAnsi="Arial" w:cs="Arial"/>
                <w:szCs w:val="22"/>
              </w:rPr>
            </w:pPr>
            <w:r w:rsidRPr="00AB10A4">
              <w:rPr>
                <w:rFonts w:ascii="Arial" w:eastAsia="Calibri" w:hAnsi="Arial" w:cs="Arial"/>
                <w:b/>
                <w:szCs w:val="22"/>
              </w:rPr>
              <w:t>Aims:</w:t>
            </w:r>
            <w:r>
              <w:rPr>
                <w:rFonts w:ascii="Arial" w:eastAsia="Calibri" w:hAnsi="Arial" w:cs="Arial"/>
                <w:szCs w:val="22"/>
              </w:rPr>
              <w:t xml:space="preserve"> </w:t>
            </w:r>
            <w:r w:rsidRPr="00AB10A4">
              <w:rPr>
                <w:rFonts w:ascii="Arial" w:eastAsia="Calibri" w:hAnsi="Arial" w:cs="Arial"/>
                <w:szCs w:val="22"/>
              </w:rPr>
              <w:t xml:space="preserve">investigate lactic acid production from the sorghum bagasse fermentation, through the conversion of xylose contain in the hemicellulose by </w:t>
            </w:r>
            <w:r w:rsidRPr="00D22F45">
              <w:rPr>
                <w:rFonts w:ascii="Arial" w:eastAsia="Calibri" w:hAnsi="Arial" w:cs="Arial"/>
                <w:i/>
                <w:szCs w:val="22"/>
              </w:rPr>
              <w:t>Lactobacillus</w:t>
            </w:r>
            <w:r w:rsidRPr="00AB10A4">
              <w:rPr>
                <w:rFonts w:ascii="Arial" w:eastAsia="Calibri" w:hAnsi="Arial" w:cs="Arial"/>
                <w:szCs w:val="22"/>
              </w:rPr>
              <w:t xml:space="preserve"> </w:t>
            </w:r>
            <w:proofErr w:type="spellStart"/>
            <w:r w:rsidRPr="00AB10A4">
              <w:rPr>
                <w:rFonts w:ascii="Arial" w:eastAsia="Calibri" w:hAnsi="Arial" w:cs="Arial"/>
                <w:i/>
                <w:szCs w:val="22"/>
              </w:rPr>
              <w:t>pentosus</w:t>
            </w:r>
            <w:proofErr w:type="spellEnd"/>
            <w:r w:rsidR="00244F3E">
              <w:rPr>
                <w:rFonts w:ascii="Arial" w:eastAsia="Calibri" w:hAnsi="Arial" w:cs="Arial"/>
                <w:i/>
                <w:szCs w:val="22"/>
              </w:rPr>
              <w:t xml:space="preserve"> </w:t>
            </w:r>
            <w:r w:rsidR="00244F3E" w:rsidRPr="00244F3E">
              <w:rPr>
                <w:rFonts w:ascii="Arial" w:eastAsia="Calibri" w:hAnsi="Arial" w:cs="Arial"/>
                <w:szCs w:val="22"/>
              </w:rPr>
              <w:t>using experimental statistical design</w:t>
            </w:r>
            <w:r w:rsidRPr="00244F3E">
              <w:rPr>
                <w:rFonts w:ascii="Arial" w:eastAsia="Calibri" w:hAnsi="Arial" w:cs="Arial"/>
                <w:szCs w:val="22"/>
              </w:rPr>
              <w:t xml:space="preserve">. </w:t>
            </w:r>
          </w:p>
          <w:p w14:paraId="51F2E843" w14:textId="77777777" w:rsidR="009C3173" w:rsidRPr="009C3173" w:rsidRDefault="00AB10A4" w:rsidP="009C3173">
            <w:pPr>
              <w:pStyle w:val="Body"/>
              <w:rPr>
                <w:rFonts w:ascii="Arial" w:hAnsi="Arial" w:cs="Arial"/>
              </w:rPr>
            </w:pPr>
            <w:r w:rsidRPr="00AB10A4">
              <w:rPr>
                <w:rFonts w:ascii="Arial" w:eastAsia="Calibri" w:hAnsi="Arial" w:cs="Arial"/>
                <w:b/>
                <w:szCs w:val="22"/>
              </w:rPr>
              <w:t>Study design:</w:t>
            </w:r>
            <w:r>
              <w:rPr>
                <w:rFonts w:ascii="Arial" w:eastAsia="Calibri" w:hAnsi="Arial" w:cs="Arial"/>
                <w:szCs w:val="22"/>
              </w:rPr>
              <w:t xml:space="preserve"> </w:t>
            </w:r>
            <w:r w:rsidRPr="00AB10A4">
              <w:rPr>
                <w:rFonts w:ascii="Arial" w:eastAsia="Calibri" w:hAnsi="Arial" w:cs="Arial"/>
                <w:szCs w:val="22"/>
              </w:rPr>
              <w:t>Initially,</w:t>
            </w:r>
            <w:r w:rsidR="00F96BEA">
              <w:rPr>
                <w:rFonts w:ascii="Arial" w:eastAsia="Calibri" w:hAnsi="Arial" w:cs="Arial"/>
                <w:szCs w:val="22"/>
              </w:rPr>
              <w:t xml:space="preserve"> a</w:t>
            </w:r>
            <w:r w:rsidRPr="00AB10A4">
              <w:rPr>
                <w:rFonts w:ascii="Arial" w:eastAsia="Calibri" w:hAnsi="Arial" w:cs="Arial"/>
                <w:szCs w:val="22"/>
              </w:rPr>
              <w:t xml:space="preserve"> </w:t>
            </w:r>
            <w:r w:rsidR="00F96BEA" w:rsidRPr="00AB10A4">
              <w:rPr>
                <w:rFonts w:ascii="Arial" w:eastAsia="Calibri" w:hAnsi="Arial" w:cs="Arial"/>
                <w:szCs w:val="22"/>
              </w:rPr>
              <w:t>synthetic</w:t>
            </w:r>
            <w:r w:rsidRPr="00AB10A4">
              <w:rPr>
                <w:rFonts w:ascii="Arial" w:eastAsia="Calibri" w:hAnsi="Arial" w:cs="Arial"/>
                <w:szCs w:val="22"/>
              </w:rPr>
              <w:t xml:space="preserve"> adapted medium was </w:t>
            </w:r>
            <w:r w:rsidR="00F96BEA">
              <w:rPr>
                <w:rFonts w:ascii="Arial" w:eastAsia="Calibri" w:hAnsi="Arial" w:cs="Arial"/>
                <w:szCs w:val="22"/>
              </w:rPr>
              <w:t xml:space="preserve">evaluated for </w:t>
            </w:r>
            <w:r w:rsidRPr="00AB10A4">
              <w:rPr>
                <w:rFonts w:ascii="Arial" w:eastAsia="Calibri" w:hAnsi="Arial" w:cs="Arial"/>
                <w:szCs w:val="22"/>
              </w:rPr>
              <w:t>fermentation</w:t>
            </w:r>
            <w:r w:rsidR="00F96BEA">
              <w:rPr>
                <w:rFonts w:ascii="Arial" w:eastAsia="Calibri" w:hAnsi="Arial" w:cs="Arial"/>
                <w:szCs w:val="22"/>
              </w:rPr>
              <w:t xml:space="preserve"> assays after </w:t>
            </w:r>
            <w:r w:rsidR="00F96BEA" w:rsidRPr="00F96BEA">
              <w:rPr>
                <w:rFonts w:ascii="Arial" w:eastAsia="Calibri" w:hAnsi="Arial" w:cs="Arial"/>
                <w:i/>
                <w:szCs w:val="22"/>
              </w:rPr>
              <w:t xml:space="preserve">L. </w:t>
            </w:r>
            <w:proofErr w:type="spellStart"/>
            <w:r w:rsidR="00F96BEA" w:rsidRPr="00F96BEA">
              <w:rPr>
                <w:rFonts w:ascii="Arial" w:eastAsia="Calibri" w:hAnsi="Arial" w:cs="Arial"/>
                <w:i/>
                <w:szCs w:val="22"/>
              </w:rPr>
              <w:t>pentosus</w:t>
            </w:r>
            <w:proofErr w:type="spellEnd"/>
            <w:r w:rsidR="00F96BEA" w:rsidRPr="00F96BEA">
              <w:rPr>
                <w:rFonts w:ascii="Arial" w:eastAsia="Calibri" w:hAnsi="Arial" w:cs="Arial"/>
                <w:i/>
                <w:szCs w:val="22"/>
              </w:rPr>
              <w:t xml:space="preserve"> </w:t>
            </w:r>
            <w:r w:rsidR="00F96BEA">
              <w:rPr>
                <w:rFonts w:ascii="Arial" w:eastAsia="Calibri" w:hAnsi="Arial" w:cs="Arial"/>
                <w:szCs w:val="22"/>
              </w:rPr>
              <w:t>a</w:t>
            </w:r>
            <w:r w:rsidR="00F96BEA" w:rsidRPr="00F96BEA">
              <w:rPr>
                <w:rFonts w:ascii="Arial" w:eastAsia="Calibri" w:hAnsi="Arial" w:cs="Arial"/>
                <w:szCs w:val="22"/>
              </w:rPr>
              <w:t>ctivation</w:t>
            </w:r>
            <w:r w:rsidR="00F96BEA">
              <w:rPr>
                <w:rFonts w:ascii="Arial" w:eastAsia="Calibri" w:hAnsi="Arial" w:cs="Arial"/>
                <w:szCs w:val="22"/>
              </w:rPr>
              <w:t xml:space="preserve"> and </w:t>
            </w:r>
            <w:r w:rsidR="00F96BEA" w:rsidRPr="00F96BEA">
              <w:rPr>
                <w:rFonts w:ascii="Arial" w:eastAsia="Calibri" w:hAnsi="Arial" w:cs="Arial"/>
                <w:szCs w:val="22"/>
              </w:rPr>
              <w:t>propagation</w:t>
            </w:r>
            <w:r w:rsidR="00F96BEA">
              <w:rPr>
                <w:rFonts w:ascii="Arial" w:eastAsia="Calibri" w:hAnsi="Arial" w:cs="Arial"/>
                <w:szCs w:val="22"/>
              </w:rPr>
              <w:t xml:space="preserve">. </w:t>
            </w:r>
            <w:r w:rsidR="009C3173">
              <w:rPr>
                <w:rFonts w:ascii="Arial" w:eastAsia="Calibri" w:hAnsi="Arial" w:cs="Arial"/>
                <w:szCs w:val="22"/>
              </w:rPr>
              <w:t xml:space="preserve">The </w:t>
            </w:r>
            <w:r w:rsidR="009C3173">
              <w:rPr>
                <w:rFonts w:ascii="Arial" w:hAnsi="Arial" w:cs="Arial"/>
              </w:rPr>
              <w:t>s</w:t>
            </w:r>
            <w:r w:rsidR="009C3173" w:rsidRPr="002B16A4">
              <w:rPr>
                <w:rFonts w:ascii="Arial" w:hAnsi="Arial" w:cs="Arial"/>
              </w:rPr>
              <w:t>creen</w:t>
            </w:r>
            <w:r w:rsidR="009C3173">
              <w:rPr>
                <w:rFonts w:ascii="Arial" w:hAnsi="Arial" w:cs="Arial"/>
              </w:rPr>
              <w:t>ing</w:t>
            </w:r>
            <w:r w:rsidR="009C3173" w:rsidRPr="002B16A4">
              <w:rPr>
                <w:rFonts w:ascii="Arial" w:hAnsi="Arial" w:cs="Arial"/>
              </w:rPr>
              <w:t xml:space="preserve"> for </w:t>
            </w:r>
            <w:r w:rsidR="009C3173" w:rsidRPr="009C3173">
              <w:rPr>
                <w:rFonts w:ascii="Arial" w:hAnsi="Arial" w:cs="Arial"/>
              </w:rPr>
              <w:t>parameters that influence</w:t>
            </w:r>
            <w:r w:rsidR="00801C2C">
              <w:rPr>
                <w:rFonts w:ascii="Arial" w:hAnsi="Arial" w:cs="Arial"/>
              </w:rPr>
              <w:t xml:space="preserve"> </w:t>
            </w:r>
            <w:r w:rsidR="009C3173">
              <w:rPr>
                <w:rFonts w:ascii="Arial" w:hAnsi="Arial" w:cs="Arial"/>
              </w:rPr>
              <w:t xml:space="preserve">lactic acid SSF production </w:t>
            </w:r>
            <w:r w:rsidR="009C3173">
              <w:rPr>
                <w:rFonts w:ascii="Arial" w:eastAsia="Calibri" w:hAnsi="Arial" w:cs="Arial"/>
                <w:szCs w:val="22"/>
              </w:rPr>
              <w:t>has been done</w:t>
            </w:r>
            <w:r w:rsidR="009C3173">
              <w:rPr>
                <w:rFonts w:ascii="Arial" w:hAnsi="Arial" w:cs="Arial"/>
              </w:rPr>
              <w:t xml:space="preserve"> </w:t>
            </w:r>
            <w:r w:rsidR="009C3173" w:rsidRPr="00F96BEA">
              <w:rPr>
                <w:rFonts w:ascii="Arial" w:hAnsi="Arial" w:cs="Arial"/>
              </w:rPr>
              <w:t>through</w:t>
            </w:r>
            <w:r w:rsidR="009C3173">
              <w:t xml:space="preserve"> </w:t>
            </w:r>
            <w:r w:rsidR="009C3173" w:rsidRPr="00F96BEA">
              <w:rPr>
                <w:rFonts w:ascii="Arial" w:hAnsi="Arial" w:cs="Arial"/>
              </w:rPr>
              <w:t xml:space="preserve">factorial </w:t>
            </w:r>
            <w:r w:rsidR="009C3173">
              <w:rPr>
                <w:rFonts w:ascii="Arial" w:hAnsi="Arial" w:cs="Arial"/>
              </w:rPr>
              <w:t>design. The desir</w:t>
            </w:r>
            <w:r w:rsidR="009C3173" w:rsidRPr="009C3173">
              <w:rPr>
                <w:rFonts w:ascii="Arial" w:hAnsi="Arial" w:cs="Arial"/>
              </w:rPr>
              <w:t>ability function was verified and statistically validated</w:t>
            </w:r>
            <w:r w:rsidR="009C3173">
              <w:rPr>
                <w:rFonts w:ascii="Arial" w:hAnsi="Arial" w:cs="Arial"/>
              </w:rPr>
              <w:t xml:space="preserve">. </w:t>
            </w:r>
          </w:p>
          <w:p w14:paraId="6EC527FB" w14:textId="77777777" w:rsidR="009934DF" w:rsidRDefault="009934DF" w:rsidP="009934DF">
            <w:pPr>
              <w:pStyle w:val="Body"/>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5A727D">
              <w:rPr>
                <w:rFonts w:ascii="Arial" w:eastAsia="Calibri" w:hAnsi="Arial" w:cs="Arial"/>
                <w:szCs w:val="22"/>
              </w:rPr>
              <w:t>Department of Biochemical Engineering, School of Chemistry/ Federal University of Rio de Janeiro</w:t>
            </w:r>
            <w:r>
              <w:rPr>
                <w:rFonts w:ascii="Arial" w:eastAsia="Calibri" w:hAnsi="Arial" w:cs="Arial"/>
                <w:szCs w:val="22"/>
              </w:rPr>
              <w:t xml:space="preserve">, </w:t>
            </w:r>
            <w:r w:rsidRPr="005A727D">
              <w:rPr>
                <w:rFonts w:ascii="Arial" w:eastAsia="Calibri" w:hAnsi="Arial" w:cs="Arial"/>
                <w:szCs w:val="22"/>
              </w:rPr>
              <w:t>Rio de Janeiro, RJ, 21249-900, Brazil</w:t>
            </w:r>
            <w:r w:rsidRPr="00BA1B01">
              <w:rPr>
                <w:rFonts w:ascii="Arial" w:eastAsia="Calibri" w:hAnsi="Arial" w:cs="Arial"/>
                <w:szCs w:val="22"/>
              </w:rPr>
              <w:t xml:space="preserve">, between </w:t>
            </w:r>
            <w:r>
              <w:rPr>
                <w:rFonts w:ascii="Arial" w:eastAsia="Calibri" w:hAnsi="Arial" w:cs="Arial"/>
                <w:szCs w:val="22"/>
              </w:rPr>
              <w:t xml:space="preserve">2016 and </w:t>
            </w:r>
            <w:r w:rsidRPr="00BA1B01">
              <w:rPr>
                <w:rFonts w:ascii="Arial" w:eastAsia="Calibri" w:hAnsi="Arial" w:cs="Arial"/>
                <w:szCs w:val="22"/>
              </w:rPr>
              <w:t>201</w:t>
            </w:r>
            <w:r>
              <w:rPr>
                <w:rFonts w:ascii="Arial" w:eastAsia="Calibri" w:hAnsi="Arial" w:cs="Arial"/>
                <w:szCs w:val="22"/>
              </w:rPr>
              <w:t>8</w:t>
            </w:r>
            <w:r w:rsidRPr="00BA1B01">
              <w:rPr>
                <w:rFonts w:ascii="Arial" w:eastAsia="Calibri" w:hAnsi="Arial" w:cs="Arial"/>
                <w:szCs w:val="22"/>
              </w:rPr>
              <w:t>.</w:t>
            </w:r>
          </w:p>
          <w:p w14:paraId="1C9BB9A1" w14:textId="77777777" w:rsidR="009C3173" w:rsidRDefault="00AB10A4" w:rsidP="009C3173">
            <w:pPr>
              <w:pStyle w:val="Body"/>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sidRPr="00AB10A4">
              <w:rPr>
                <w:rFonts w:ascii="Arial" w:eastAsia="Calibri" w:hAnsi="Arial" w:cs="Arial"/>
                <w:szCs w:val="22"/>
              </w:rPr>
              <w:t xml:space="preserve">For the SSF production, the hemicellulose acid pretreatment conditions were as follows: </w:t>
            </w:r>
            <w:r w:rsidR="002B16A4" w:rsidRPr="003F338B">
              <w:rPr>
                <w:rFonts w:ascii="Arial" w:hAnsi="Arial" w:cs="Arial"/>
              </w:rPr>
              <w:t>1.39% (v/v) H</w:t>
            </w:r>
            <w:r w:rsidR="002B16A4" w:rsidRPr="00567DD4">
              <w:rPr>
                <w:rFonts w:ascii="Arial" w:hAnsi="Arial" w:cs="Arial"/>
                <w:vertAlign w:val="subscript"/>
              </w:rPr>
              <w:t>2</w:t>
            </w:r>
            <w:r w:rsidR="002B16A4" w:rsidRPr="003F338B">
              <w:rPr>
                <w:rFonts w:ascii="Arial" w:hAnsi="Arial" w:cs="Arial"/>
              </w:rPr>
              <w:t>SO</w:t>
            </w:r>
            <w:r w:rsidR="002B16A4" w:rsidRPr="00567DD4">
              <w:rPr>
                <w:rFonts w:ascii="Arial" w:hAnsi="Arial" w:cs="Arial"/>
                <w:vertAlign w:val="subscript"/>
              </w:rPr>
              <w:t>4</w:t>
            </w:r>
            <w:r w:rsidR="002B16A4" w:rsidRPr="003F338B">
              <w:rPr>
                <w:rFonts w:ascii="Arial" w:hAnsi="Arial" w:cs="Arial"/>
              </w:rPr>
              <w:t xml:space="preserve"> concentration, 1:4 </w:t>
            </w:r>
            <w:proofErr w:type="spellStart"/>
            <w:r w:rsidR="002B16A4" w:rsidRPr="003F338B">
              <w:rPr>
                <w:rFonts w:ascii="Arial" w:hAnsi="Arial" w:cs="Arial"/>
              </w:rPr>
              <w:t>solid:liquid</w:t>
            </w:r>
            <w:proofErr w:type="spellEnd"/>
            <w:r w:rsidR="002B16A4" w:rsidRPr="003F338B">
              <w:rPr>
                <w:rFonts w:ascii="Arial" w:hAnsi="Arial" w:cs="Arial"/>
              </w:rPr>
              <w:t xml:space="preserve"> ratio, 52 g.mL</w:t>
            </w:r>
            <w:r w:rsidR="002B16A4" w:rsidRPr="00567DD4">
              <w:rPr>
                <w:rFonts w:ascii="Arial" w:hAnsi="Arial" w:cs="Arial"/>
                <w:vertAlign w:val="superscript"/>
              </w:rPr>
              <w:t>-1</w:t>
            </w:r>
            <w:r w:rsidR="002B16A4" w:rsidRPr="003F338B">
              <w:rPr>
                <w:rFonts w:ascii="Arial" w:hAnsi="Arial" w:cs="Arial"/>
              </w:rPr>
              <w:t xml:space="preserve"> and 46.7min at 121ºC</w:t>
            </w:r>
            <w:r w:rsidR="002B16A4">
              <w:rPr>
                <w:rFonts w:ascii="Arial" w:hAnsi="Arial" w:cs="Arial"/>
              </w:rPr>
              <w:t xml:space="preserve">. </w:t>
            </w:r>
            <w:r w:rsidR="002B16A4" w:rsidRPr="003F338B">
              <w:rPr>
                <w:rFonts w:ascii="Arial" w:hAnsi="Arial" w:cs="Arial"/>
              </w:rPr>
              <w:t xml:space="preserve">Subsequently, 2% (v/v) and 10% (v/v) cells in the </w:t>
            </w:r>
            <w:proofErr w:type="spellStart"/>
            <w:r w:rsidR="002B16A4" w:rsidRPr="003F338B">
              <w:rPr>
                <w:rFonts w:ascii="Arial" w:hAnsi="Arial" w:cs="Arial"/>
              </w:rPr>
              <w:t>hydrolyzate</w:t>
            </w:r>
            <w:proofErr w:type="spellEnd"/>
            <w:r w:rsidR="002B16A4" w:rsidRPr="003F338B">
              <w:rPr>
                <w:rFonts w:ascii="Arial" w:hAnsi="Arial" w:cs="Arial"/>
              </w:rPr>
              <w:t>, 50% (v/v) and 100% (v/v), respectively, were added under anaerobic conditions</w:t>
            </w:r>
            <w:r w:rsidR="002B16A4">
              <w:rPr>
                <w:rFonts w:ascii="Arial" w:hAnsi="Arial" w:cs="Arial"/>
              </w:rPr>
              <w:t>,</w:t>
            </w:r>
            <w:r w:rsidR="000813DC">
              <w:rPr>
                <w:rFonts w:ascii="Arial" w:hAnsi="Arial" w:cs="Arial"/>
              </w:rPr>
              <w:t xml:space="preserve"> </w:t>
            </w:r>
            <w:r w:rsidR="002B16A4" w:rsidRPr="003F338B">
              <w:rPr>
                <w:rFonts w:ascii="Arial" w:hAnsi="Arial" w:cs="Arial"/>
              </w:rPr>
              <w:t>120</w:t>
            </w:r>
            <w:r w:rsidR="000813DC">
              <w:rPr>
                <w:rFonts w:ascii="Arial" w:hAnsi="Arial" w:cs="Arial"/>
              </w:rPr>
              <w:t xml:space="preserve"> </w:t>
            </w:r>
            <w:r w:rsidR="002B16A4" w:rsidRPr="003F338B">
              <w:rPr>
                <w:rFonts w:ascii="Arial" w:hAnsi="Arial" w:cs="Arial"/>
              </w:rPr>
              <w:t xml:space="preserve">rpm orbital agitation in a </w:t>
            </w:r>
            <w:proofErr w:type="gramStart"/>
            <w:r w:rsidR="002B16A4" w:rsidRPr="003F338B">
              <w:rPr>
                <w:rFonts w:ascii="Arial" w:hAnsi="Arial" w:cs="Arial"/>
              </w:rPr>
              <w:t>shaken flasks</w:t>
            </w:r>
            <w:proofErr w:type="gramEnd"/>
            <w:r w:rsidR="002B16A4" w:rsidRPr="003F338B">
              <w:rPr>
                <w:rFonts w:ascii="Arial" w:hAnsi="Arial" w:cs="Arial"/>
              </w:rPr>
              <w:t xml:space="preserve"> and in a instrumented bioreactor</w:t>
            </w:r>
            <w:r w:rsidR="002B16A4">
              <w:rPr>
                <w:rFonts w:ascii="Arial" w:hAnsi="Arial" w:cs="Arial"/>
              </w:rPr>
              <w:t xml:space="preserve">. </w:t>
            </w:r>
            <w:r w:rsidR="009C3173">
              <w:rPr>
                <w:rFonts w:ascii="Arial" w:eastAsia="Calibri" w:hAnsi="Arial" w:cs="Arial"/>
                <w:szCs w:val="22"/>
              </w:rPr>
              <w:t>Then, t</w:t>
            </w:r>
            <w:r w:rsidR="009C3173">
              <w:rPr>
                <w:rFonts w:ascii="Arial" w:hAnsi="Arial" w:cs="Arial"/>
              </w:rPr>
              <w:t xml:space="preserve">he </w:t>
            </w:r>
            <w:r w:rsidR="009C3173" w:rsidRPr="002B16A4">
              <w:rPr>
                <w:rFonts w:ascii="Arial" w:hAnsi="Arial" w:cs="Arial"/>
              </w:rPr>
              <w:t xml:space="preserve">statistical </w:t>
            </w:r>
            <w:r w:rsidR="009C3173">
              <w:rPr>
                <w:rFonts w:ascii="Arial" w:hAnsi="Arial" w:cs="Arial"/>
              </w:rPr>
              <w:t>analysis</w:t>
            </w:r>
            <w:r w:rsidR="009C3173" w:rsidRPr="002B16A4">
              <w:rPr>
                <w:rFonts w:ascii="Arial" w:hAnsi="Arial" w:cs="Arial"/>
              </w:rPr>
              <w:t xml:space="preserve"> was</w:t>
            </w:r>
            <w:r w:rsidR="009C3173">
              <w:rPr>
                <w:rFonts w:ascii="Arial" w:hAnsi="Arial" w:cs="Arial"/>
              </w:rPr>
              <w:t xml:space="preserve"> </w:t>
            </w:r>
            <w:r w:rsidR="009C3173" w:rsidRPr="002B16A4">
              <w:rPr>
                <w:rFonts w:ascii="Arial" w:hAnsi="Arial" w:cs="Arial"/>
              </w:rPr>
              <w:t>used for following independent variables</w:t>
            </w:r>
            <w:r w:rsidR="00AA04AF" w:rsidRPr="002B16A4">
              <w:rPr>
                <w:rFonts w:ascii="Arial" w:hAnsi="Arial" w:cs="Arial"/>
              </w:rPr>
              <w:t xml:space="preserve"> evaluation</w:t>
            </w:r>
            <w:r w:rsidR="009C3173" w:rsidRPr="002B16A4">
              <w:rPr>
                <w:rFonts w:ascii="Arial" w:hAnsi="Arial" w:cs="Arial"/>
              </w:rPr>
              <w:t>: inoculum, xylose concentration</w:t>
            </w:r>
            <w:r w:rsidR="00AA04AF">
              <w:rPr>
                <w:rFonts w:ascii="Arial" w:hAnsi="Arial" w:cs="Arial"/>
              </w:rPr>
              <w:t xml:space="preserve"> and</w:t>
            </w:r>
            <w:r w:rsidR="009C3173" w:rsidRPr="002B16A4">
              <w:rPr>
                <w:rFonts w:ascii="Arial" w:hAnsi="Arial" w:cs="Arial"/>
              </w:rPr>
              <w:t xml:space="preserve"> KH</w:t>
            </w:r>
            <w:r w:rsidR="009C3173" w:rsidRPr="00C9423A">
              <w:rPr>
                <w:rFonts w:ascii="Arial" w:hAnsi="Arial" w:cs="Arial"/>
                <w:vertAlign w:val="subscript"/>
              </w:rPr>
              <w:t>2</w:t>
            </w:r>
            <w:r w:rsidR="009C3173" w:rsidRPr="002B16A4">
              <w:rPr>
                <w:rFonts w:ascii="Arial" w:hAnsi="Arial" w:cs="Arial"/>
              </w:rPr>
              <w:t>PO</w:t>
            </w:r>
            <w:r w:rsidR="009C3173" w:rsidRPr="00C9423A">
              <w:rPr>
                <w:rFonts w:ascii="Arial" w:hAnsi="Arial" w:cs="Arial"/>
                <w:vertAlign w:val="subscript"/>
              </w:rPr>
              <w:t>4</w:t>
            </w:r>
            <w:r w:rsidR="009C3173" w:rsidRPr="002B16A4">
              <w:rPr>
                <w:rFonts w:ascii="Arial" w:hAnsi="Arial" w:cs="Arial"/>
              </w:rPr>
              <w:t xml:space="preserve"> concentration, a</w:t>
            </w:r>
            <w:r w:rsidR="009C3173">
              <w:rPr>
                <w:rFonts w:ascii="Arial" w:hAnsi="Arial" w:cs="Arial"/>
              </w:rPr>
              <w:t xml:space="preserve">dd to the complementary </w:t>
            </w:r>
            <w:r w:rsidR="009C3173" w:rsidRPr="00AB10A4">
              <w:rPr>
                <w:rFonts w:ascii="Arial" w:eastAsia="Calibri" w:hAnsi="Arial" w:cs="Arial"/>
                <w:szCs w:val="22"/>
              </w:rPr>
              <w:t>hemicellulose</w:t>
            </w:r>
            <w:r w:rsidR="009C3173" w:rsidRPr="003F338B">
              <w:rPr>
                <w:rFonts w:ascii="Arial" w:hAnsi="Arial" w:cs="Arial"/>
              </w:rPr>
              <w:t xml:space="preserve"> </w:t>
            </w:r>
            <w:proofErr w:type="spellStart"/>
            <w:r w:rsidR="009C3173">
              <w:rPr>
                <w:rFonts w:ascii="Arial" w:hAnsi="Arial" w:cs="Arial"/>
              </w:rPr>
              <w:t>hydrolyzate</w:t>
            </w:r>
            <w:proofErr w:type="spellEnd"/>
            <w:r w:rsidR="009C3173">
              <w:rPr>
                <w:rFonts w:ascii="Arial" w:hAnsi="Arial" w:cs="Arial"/>
              </w:rPr>
              <w:t xml:space="preserve"> medium.</w:t>
            </w:r>
          </w:p>
          <w:p w14:paraId="1D2D0944" w14:textId="77777777" w:rsidR="000C71F8" w:rsidRDefault="00AB10A4" w:rsidP="000C71F8">
            <w:pPr>
              <w:pStyle w:val="Body"/>
              <w:spacing w:after="0"/>
              <w:rPr>
                <w:rFonts w:ascii="Arial" w:hAnsi="Arial" w:cs="Arial"/>
              </w:rPr>
            </w:pPr>
            <w:r w:rsidRPr="00BA1B01">
              <w:rPr>
                <w:rFonts w:ascii="Arial" w:eastAsia="Calibri" w:hAnsi="Arial" w:cs="Arial"/>
                <w:b/>
                <w:bCs/>
                <w:szCs w:val="22"/>
              </w:rPr>
              <w:t>Results</w:t>
            </w:r>
            <w:r>
              <w:rPr>
                <w:rFonts w:ascii="Arial" w:eastAsia="Calibri" w:hAnsi="Arial" w:cs="Arial"/>
                <w:b/>
                <w:bCs/>
                <w:szCs w:val="22"/>
              </w:rPr>
              <w:t xml:space="preserve">: </w:t>
            </w:r>
            <w:r w:rsidR="000C71F8" w:rsidRPr="002B5281">
              <w:rPr>
                <w:rFonts w:ascii="Arial" w:hAnsi="Arial" w:cs="Arial"/>
              </w:rPr>
              <w:t xml:space="preserve">The highlight results obtained in the experimental design was </w:t>
            </w:r>
            <w:r w:rsidR="000C71F8">
              <w:rPr>
                <w:rFonts w:ascii="Arial" w:hAnsi="Arial" w:cs="Arial"/>
              </w:rPr>
              <w:t xml:space="preserve">Lactic Acid, 30g/L, </w:t>
            </w:r>
            <w:r w:rsidR="000C71F8" w:rsidRPr="002B5281">
              <w:rPr>
                <w:rFonts w:ascii="Arial" w:hAnsi="Arial" w:cs="Arial"/>
              </w:rPr>
              <w:t>under the condition of 50%</w:t>
            </w:r>
            <w:r w:rsidR="000C71F8">
              <w:rPr>
                <w:rFonts w:ascii="Arial" w:hAnsi="Arial" w:cs="Arial"/>
              </w:rPr>
              <w:t xml:space="preserve">, </w:t>
            </w:r>
            <w:r w:rsidR="000C71F8" w:rsidRPr="00AB10A4">
              <w:rPr>
                <w:rFonts w:ascii="Arial" w:eastAsia="Calibri" w:hAnsi="Arial" w:cs="Arial"/>
                <w:szCs w:val="22"/>
              </w:rPr>
              <w:t>hemicellulose</w:t>
            </w:r>
            <w:r w:rsidR="000C71F8">
              <w:rPr>
                <w:rFonts w:ascii="Arial" w:eastAsia="Calibri" w:hAnsi="Arial" w:cs="Arial"/>
                <w:szCs w:val="22"/>
              </w:rPr>
              <w:t xml:space="preserve"> </w:t>
            </w:r>
            <w:proofErr w:type="spellStart"/>
            <w:r w:rsidR="000C71F8">
              <w:rPr>
                <w:rFonts w:ascii="Arial" w:hAnsi="Arial" w:cs="Arial"/>
              </w:rPr>
              <w:t>hydrolyzate</w:t>
            </w:r>
            <w:proofErr w:type="spellEnd"/>
            <w:r w:rsidR="000C71F8">
              <w:rPr>
                <w:rFonts w:ascii="Arial" w:hAnsi="Arial" w:cs="Arial"/>
              </w:rPr>
              <w:t xml:space="preserve">. </w:t>
            </w:r>
          </w:p>
          <w:p w14:paraId="63C93CE2" w14:textId="77777777" w:rsidR="009934DF" w:rsidRDefault="009934DF" w:rsidP="000C71F8">
            <w:pPr>
              <w:pStyle w:val="Body"/>
              <w:spacing w:after="0"/>
              <w:rPr>
                <w:rFonts w:ascii="Arial" w:hAnsi="Arial" w:cs="Arial"/>
              </w:rPr>
            </w:pPr>
          </w:p>
          <w:p w14:paraId="3A31995F" w14:textId="77777777" w:rsidR="00505F06" w:rsidRPr="00BA1B01" w:rsidRDefault="00AB10A4" w:rsidP="00AA04AF">
            <w:pPr>
              <w:pStyle w:val="Body"/>
              <w:rPr>
                <w:rFonts w:ascii="Arial" w:eastAsia="Calibri" w:hAnsi="Arial" w:cs="Arial"/>
                <w:szCs w:val="22"/>
              </w:rPr>
            </w:pPr>
            <w:r w:rsidRPr="00BA1B01">
              <w:rPr>
                <w:rFonts w:ascii="Arial" w:eastAsia="Calibri" w:hAnsi="Arial" w:cs="Arial"/>
                <w:b/>
                <w:bCs/>
                <w:szCs w:val="22"/>
              </w:rPr>
              <w:t>Conclusion:</w:t>
            </w:r>
            <w:r w:rsidR="000C71F8" w:rsidRPr="002B5281">
              <w:rPr>
                <w:rFonts w:ascii="Arial" w:hAnsi="Arial" w:cs="Arial"/>
              </w:rPr>
              <w:t xml:space="preserve"> </w:t>
            </w:r>
            <w:r w:rsidR="000C71F8">
              <w:rPr>
                <w:rFonts w:ascii="Arial" w:hAnsi="Arial" w:cs="Arial"/>
              </w:rPr>
              <w:t>The results were very promising</w:t>
            </w:r>
            <w:r w:rsidR="000C71F8">
              <w:t xml:space="preserve"> </w:t>
            </w:r>
            <w:r w:rsidR="000C71F8" w:rsidRPr="000C71F8">
              <w:rPr>
                <w:rFonts w:ascii="Arial" w:hAnsi="Arial" w:cs="Arial"/>
              </w:rPr>
              <w:t>using an agro-industrial residue</w:t>
            </w:r>
            <w:r w:rsidR="00AA04AF">
              <w:rPr>
                <w:rFonts w:ascii="Arial" w:hAnsi="Arial" w:cs="Arial"/>
              </w:rPr>
              <w:t xml:space="preserve">. </w:t>
            </w:r>
            <w:r w:rsidR="000C71F8" w:rsidRPr="002B5281">
              <w:rPr>
                <w:rFonts w:ascii="Arial" w:hAnsi="Arial" w:cs="Arial"/>
              </w:rPr>
              <w:t>The optimization of cultivation conditions in a chemically defined medium enabled the development of the best growth conditions and reduction the use of potassium phosphate.</w:t>
            </w:r>
            <w:r w:rsidR="000C71F8">
              <w:rPr>
                <w:rFonts w:ascii="Arial" w:hAnsi="Arial" w:cs="Arial"/>
              </w:rPr>
              <w:t xml:space="preserve"> </w:t>
            </w:r>
          </w:p>
        </w:tc>
      </w:tr>
    </w:tbl>
    <w:p w14:paraId="6D975ED3" w14:textId="77777777" w:rsidR="00636EB2" w:rsidRDefault="00636EB2" w:rsidP="00441B6F">
      <w:pPr>
        <w:pStyle w:val="Body"/>
        <w:spacing w:after="0"/>
        <w:rPr>
          <w:rFonts w:ascii="Arial" w:hAnsi="Arial" w:cs="Arial"/>
          <w:i/>
        </w:rPr>
      </w:pPr>
    </w:p>
    <w:p w14:paraId="631DB14C" w14:textId="625C3C7B" w:rsidR="00A24E7E" w:rsidRDefault="00AB10A4" w:rsidP="00441B6F">
      <w:pPr>
        <w:pStyle w:val="Body"/>
        <w:spacing w:after="0"/>
        <w:rPr>
          <w:rFonts w:ascii="Arial" w:hAnsi="Arial" w:cs="Arial"/>
          <w:i/>
        </w:rPr>
      </w:pPr>
      <w:r>
        <w:rPr>
          <w:rFonts w:ascii="Arial" w:hAnsi="Arial" w:cs="Arial"/>
          <w:i/>
        </w:rPr>
        <w:t xml:space="preserve">Keywords: </w:t>
      </w:r>
      <w:r w:rsidRPr="00AB10A4">
        <w:rPr>
          <w:rFonts w:ascii="Arial" w:hAnsi="Arial" w:cs="Arial"/>
          <w:i/>
        </w:rPr>
        <w:t xml:space="preserve">Lactic Acid, Lactobacillus </w:t>
      </w:r>
      <w:proofErr w:type="spellStart"/>
      <w:r w:rsidRPr="00AB10A4">
        <w:rPr>
          <w:rFonts w:ascii="Arial" w:hAnsi="Arial" w:cs="Arial"/>
          <w:i/>
        </w:rPr>
        <w:t>pentosus</w:t>
      </w:r>
      <w:proofErr w:type="spellEnd"/>
      <w:r w:rsidRPr="00AB10A4">
        <w:rPr>
          <w:rFonts w:ascii="Arial" w:hAnsi="Arial" w:cs="Arial"/>
          <w:i/>
        </w:rPr>
        <w:t xml:space="preserve">, </w:t>
      </w:r>
      <w:proofErr w:type="spellStart"/>
      <w:r w:rsidRPr="00AB10A4">
        <w:rPr>
          <w:rFonts w:ascii="Arial" w:hAnsi="Arial" w:cs="Arial"/>
          <w:i/>
        </w:rPr>
        <w:t>Hemicellulos</w:t>
      </w:r>
      <w:r w:rsidR="00801C2C">
        <w:rPr>
          <w:rFonts w:ascii="Arial" w:hAnsi="Arial" w:cs="Arial"/>
          <w:i/>
        </w:rPr>
        <w:t>ic</w:t>
      </w:r>
      <w:proofErr w:type="spellEnd"/>
      <w:r w:rsidR="00801C2C">
        <w:rPr>
          <w:rFonts w:ascii="Arial" w:hAnsi="Arial" w:cs="Arial"/>
          <w:i/>
        </w:rPr>
        <w:t xml:space="preserve"> </w:t>
      </w:r>
      <w:proofErr w:type="spellStart"/>
      <w:r w:rsidR="00801C2C">
        <w:rPr>
          <w:rFonts w:ascii="Arial" w:hAnsi="Arial" w:cs="Arial"/>
          <w:i/>
        </w:rPr>
        <w:t>hydrolyzate</w:t>
      </w:r>
      <w:proofErr w:type="spellEnd"/>
      <w:r w:rsidR="00801C2C">
        <w:rPr>
          <w:rFonts w:ascii="Arial" w:hAnsi="Arial" w:cs="Arial"/>
          <w:i/>
        </w:rPr>
        <w:t>, Sorghum bicolor</w:t>
      </w:r>
      <w:r w:rsidR="00801C2C" w:rsidRPr="00801C2C">
        <w:rPr>
          <w:rFonts w:ascii="Arial" w:hAnsi="Arial" w:cs="Arial"/>
          <w:i/>
        </w:rPr>
        <w:t>, SSF.</w:t>
      </w:r>
    </w:p>
    <w:p w14:paraId="078936C5" w14:textId="77777777" w:rsidR="00A93559" w:rsidRDefault="00A93559" w:rsidP="00441B6F">
      <w:pPr>
        <w:pStyle w:val="Body"/>
        <w:spacing w:after="0"/>
        <w:rPr>
          <w:rFonts w:ascii="Arial" w:hAnsi="Arial" w:cs="Arial"/>
          <w:i/>
        </w:rPr>
      </w:pPr>
    </w:p>
    <w:p w14:paraId="0527992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B2A961A" w14:textId="77777777" w:rsidR="00790ADA" w:rsidRPr="00FB3A86" w:rsidRDefault="00790ADA" w:rsidP="00441B6F">
      <w:pPr>
        <w:pStyle w:val="AbstHead"/>
        <w:spacing w:after="0"/>
        <w:jc w:val="both"/>
        <w:rPr>
          <w:rFonts w:ascii="Arial" w:hAnsi="Arial" w:cs="Arial"/>
        </w:rPr>
      </w:pPr>
    </w:p>
    <w:p w14:paraId="0BCD3ABE" w14:textId="77777777" w:rsidR="00AB10A4" w:rsidRPr="00AB10A4" w:rsidRDefault="00AB10A4" w:rsidP="00AB10A4">
      <w:pPr>
        <w:pStyle w:val="Body"/>
        <w:rPr>
          <w:rFonts w:ascii="Arial" w:hAnsi="Arial" w:cs="Arial"/>
        </w:rPr>
      </w:pPr>
      <w:r w:rsidRPr="00AB10A4">
        <w:rPr>
          <w:rFonts w:ascii="Arial" w:hAnsi="Arial" w:cs="Arial"/>
        </w:rPr>
        <w:t xml:space="preserve">Lactic acid has a privileged position in the family of carboxylic substances due to its applications in pharmaceuticals, chemicals, cosmetics and food industry (Jarboe et al., 2013; John, </w:t>
      </w:r>
      <w:proofErr w:type="spellStart"/>
      <w:r w:rsidRPr="00AB10A4">
        <w:rPr>
          <w:rFonts w:ascii="Arial" w:hAnsi="Arial" w:cs="Arial"/>
        </w:rPr>
        <w:t>Nampoothiri</w:t>
      </w:r>
      <w:proofErr w:type="spellEnd"/>
      <w:r w:rsidRPr="00AB10A4">
        <w:rPr>
          <w:rFonts w:ascii="Arial" w:hAnsi="Arial" w:cs="Arial"/>
        </w:rPr>
        <w:t xml:space="preserve"> &amp; Pandey, 2007). Worldwide LA production is being driven by the production of biodegradable polymers such as PLA (</w:t>
      </w:r>
      <w:proofErr w:type="spellStart"/>
      <w:r w:rsidRPr="00AB10A4">
        <w:rPr>
          <w:rFonts w:ascii="Arial" w:hAnsi="Arial" w:cs="Arial"/>
        </w:rPr>
        <w:t>polylate</w:t>
      </w:r>
      <w:proofErr w:type="spellEnd"/>
      <w:r w:rsidRPr="00AB10A4">
        <w:rPr>
          <w:rFonts w:ascii="Arial" w:hAnsi="Arial" w:cs="Arial"/>
        </w:rPr>
        <w:t xml:space="preserve">), corroborating the important sector of the chemical industry and being considered one of the top 10 biorefinery chemicals, as stated by the US Department of Energy (Abdel-Rahman &amp; </w:t>
      </w:r>
      <w:proofErr w:type="spellStart"/>
      <w:r w:rsidRPr="00AB10A4">
        <w:rPr>
          <w:rFonts w:ascii="Arial" w:hAnsi="Arial" w:cs="Arial"/>
        </w:rPr>
        <w:t>Sonomoto</w:t>
      </w:r>
      <w:proofErr w:type="spellEnd"/>
      <w:r w:rsidRPr="00AB10A4">
        <w:rPr>
          <w:rFonts w:ascii="Arial" w:hAnsi="Arial" w:cs="Arial"/>
        </w:rPr>
        <w:t xml:space="preserve">, 2016, </w:t>
      </w:r>
      <w:proofErr w:type="spellStart"/>
      <w:r w:rsidRPr="00AB10A4">
        <w:rPr>
          <w:rFonts w:ascii="Arial" w:hAnsi="Arial" w:cs="Arial"/>
        </w:rPr>
        <w:t>Bozell</w:t>
      </w:r>
      <w:proofErr w:type="spellEnd"/>
      <w:r w:rsidRPr="00AB10A4">
        <w:rPr>
          <w:rFonts w:ascii="Arial" w:hAnsi="Arial" w:cs="Arial"/>
        </w:rPr>
        <w:t xml:space="preserve"> et al., 2010).</w:t>
      </w:r>
    </w:p>
    <w:p w14:paraId="5B532F96" w14:textId="77777777" w:rsidR="00AB10A4" w:rsidRPr="00AB10A4" w:rsidRDefault="00AB10A4" w:rsidP="00AB10A4">
      <w:pPr>
        <w:pStyle w:val="Body"/>
        <w:rPr>
          <w:rFonts w:ascii="Arial" w:hAnsi="Arial" w:cs="Arial"/>
        </w:rPr>
      </w:pPr>
      <w:r w:rsidRPr="00AB10A4">
        <w:rPr>
          <w:rFonts w:ascii="Arial" w:hAnsi="Arial" w:cs="Arial"/>
        </w:rPr>
        <w:lastRenderedPageBreak/>
        <w:t xml:space="preserve">This acid could be obtained by bacterial or chemical fermentation; however, a racemic mixture of lactic acid is obtained while the fermentative process allows the formation of </w:t>
      </w:r>
      <w:proofErr w:type="spellStart"/>
      <w:r w:rsidRPr="00AB10A4">
        <w:rPr>
          <w:rFonts w:ascii="Arial" w:hAnsi="Arial" w:cs="Arial"/>
        </w:rPr>
        <w:t>isomerically</w:t>
      </w:r>
      <w:proofErr w:type="spellEnd"/>
      <w:r w:rsidRPr="00AB10A4">
        <w:rPr>
          <w:rFonts w:ascii="Arial" w:hAnsi="Arial" w:cs="Arial"/>
        </w:rPr>
        <w:t xml:space="preserve"> pure acid (John et al., 2007). A biochemical route for lactic acid production uses as the main fermentation agent such as bacteria, which captures nutritional nutrients in amino acids and vitamins for their performance and fermentative activity (Wang et al. 2021; George et al., 2018). The genus </w:t>
      </w:r>
      <w:r w:rsidRPr="00C07F74">
        <w:rPr>
          <w:rFonts w:ascii="Arial" w:hAnsi="Arial" w:cs="Arial"/>
          <w:i/>
        </w:rPr>
        <w:t xml:space="preserve">Lactobacillus </w:t>
      </w:r>
      <w:r w:rsidR="00C07F74" w:rsidRPr="00C07F74">
        <w:rPr>
          <w:rFonts w:ascii="Arial" w:hAnsi="Arial" w:cs="Arial"/>
          <w:i/>
        </w:rPr>
        <w:t>sp.</w:t>
      </w:r>
      <w:r w:rsidR="00C07F74">
        <w:rPr>
          <w:rFonts w:ascii="Arial" w:hAnsi="Arial" w:cs="Arial"/>
        </w:rPr>
        <w:t xml:space="preserve"> </w:t>
      </w:r>
      <w:r w:rsidRPr="00AB10A4">
        <w:rPr>
          <w:rFonts w:ascii="Arial" w:hAnsi="Arial" w:cs="Arial"/>
        </w:rPr>
        <w:t>was also reclassified into 25 genera (Zheng et al., 2020), representing highly heterogeneous microorganisms with approximately 67 species identified to date (Mejía-Gomez, 2020).</w:t>
      </w:r>
    </w:p>
    <w:p w14:paraId="21557FE9" w14:textId="77777777" w:rsidR="00AB10A4" w:rsidRPr="00AB10A4" w:rsidRDefault="00AB10A4" w:rsidP="00AB10A4">
      <w:pPr>
        <w:pStyle w:val="Body"/>
        <w:rPr>
          <w:rFonts w:ascii="Arial" w:hAnsi="Arial" w:cs="Arial"/>
        </w:rPr>
      </w:pPr>
      <w:r w:rsidRPr="00AB10A4">
        <w:rPr>
          <w:rFonts w:ascii="Arial" w:hAnsi="Arial" w:cs="Arial"/>
        </w:rPr>
        <w:t>Sorghum (Sorghum bicolor L.) is the fifth most important cereal in the world, surpassed only by wheat, rice, corn and barley. It is grown in very dry and/or very hot environmental areas and situations, where the productivity of other cereals is uneconomical (</w:t>
      </w:r>
      <w:proofErr w:type="spellStart"/>
      <w:r w:rsidRPr="00AB10A4">
        <w:rPr>
          <w:rFonts w:ascii="Arial" w:hAnsi="Arial" w:cs="Arial"/>
        </w:rPr>
        <w:t>Adebo</w:t>
      </w:r>
      <w:proofErr w:type="spellEnd"/>
      <w:r w:rsidRPr="00AB10A4">
        <w:rPr>
          <w:rFonts w:ascii="Arial" w:hAnsi="Arial" w:cs="Arial"/>
        </w:rPr>
        <w:t xml:space="preserve"> e </w:t>
      </w:r>
      <w:proofErr w:type="spellStart"/>
      <w:r w:rsidRPr="00AB10A4">
        <w:rPr>
          <w:rFonts w:ascii="Arial" w:hAnsi="Arial" w:cs="Arial"/>
        </w:rPr>
        <w:t>Kesa</w:t>
      </w:r>
      <w:proofErr w:type="spellEnd"/>
      <w:r w:rsidRPr="00AB10A4">
        <w:rPr>
          <w:rFonts w:ascii="Arial" w:hAnsi="Arial" w:cs="Arial"/>
        </w:rPr>
        <w:t xml:space="preserve">, 2023; </w:t>
      </w:r>
      <w:proofErr w:type="spellStart"/>
      <w:r w:rsidRPr="00AB10A4">
        <w:rPr>
          <w:rFonts w:ascii="Arial" w:hAnsi="Arial" w:cs="Arial"/>
        </w:rPr>
        <w:t>Awika</w:t>
      </w:r>
      <w:proofErr w:type="spellEnd"/>
      <w:r w:rsidRPr="00AB10A4">
        <w:rPr>
          <w:rFonts w:ascii="Arial" w:hAnsi="Arial" w:cs="Arial"/>
        </w:rPr>
        <w:t>; Rooney, 2004). This important cereal was used in Africa between 3.000 and 5.000 years ago and later spread to India and China. In African countries, for example, South Africa, sorghum is usually grown in drought-prone areas and is regarded as the second most significant cereal crop, been used as a staple food in rural communities, representing their primary source of nutrients and energy (</w:t>
      </w:r>
      <w:proofErr w:type="spellStart"/>
      <w:r w:rsidRPr="00AB10A4">
        <w:rPr>
          <w:rFonts w:ascii="Arial" w:hAnsi="Arial" w:cs="Arial"/>
        </w:rPr>
        <w:t>Khoddami</w:t>
      </w:r>
      <w:proofErr w:type="spellEnd"/>
      <w:r w:rsidRPr="00AB10A4">
        <w:rPr>
          <w:rFonts w:ascii="Arial" w:hAnsi="Arial" w:cs="Arial"/>
        </w:rPr>
        <w:t xml:space="preserve"> et al., 2021). Currently, more than 35% is grown directly for human consumption and the remainder is mainly used for animal feed (</w:t>
      </w:r>
      <w:proofErr w:type="spellStart"/>
      <w:r w:rsidRPr="00AB10A4">
        <w:rPr>
          <w:rFonts w:ascii="Arial" w:hAnsi="Arial" w:cs="Arial"/>
        </w:rPr>
        <w:t>Awika</w:t>
      </w:r>
      <w:proofErr w:type="spellEnd"/>
      <w:r w:rsidRPr="00AB10A4">
        <w:rPr>
          <w:rFonts w:ascii="Arial" w:hAnsi="Arial" w:cs="Arial"/>
        </w:rPr>
        <w:t xml:space="preserve">; Rooney, 2004). Due to its versatility and ease of production, it is estimated that sorghum has been used as a staple food for over 500 million people living in developing countries, mainly in Africa and Asia (Mutisya et al., 2009). In these countries, cereal accounts for 70% of daily caloric intake, thus playing a key role in food security (Dicko et al., 2006; Mutisya et al., 2009; Rooney; </w:t>
      </w:r>
      <w:proofErr w:type="spellStart"/>
      <w:r w:rsidRPr="00AB10A4">
        <w:rPr>
          <w:rFonts w:ascii="Arial" w:hAnsi="Arial" w:cs="Arial"/>
        </w:rPr>
        <w:t>Awika</w:t>
      </w:r>
      <w:proofErr w:type="spellEnd"/>
      <w:r w:rsidRPr="00AB10A4">
        <w:rPr>
          <w:rFonts w:ascii="Arial" w:hAnsi="Arial" w:cs="Arial"/>
        </w:rPr>
        <w:t xml:space="preserve">, 2005). </w:t>
      </w:r>
    </w:p>
    <w:p w14:paraId="6818CF21" w14:textId="77777777" w:rsidR="00AB10A4" w:rsidRPr="00AB10A4" w:rsidRDefault="00AB10A4" w:rsidP="00AB10A4">
      <w:pPr>
        <w:pStyle w:val="Body"/>
        <w:rPr>
          <w:rFonts w:ascii="Arial" w:hAnsi="Arial" w:cs="Arial"/>
        </w:rPr>
      </w:pPr>
      <w:r w:rsidRPr="00AB10A4">
        <w:rPr>
          <w:rFonts w:ascii="Arial" w:hAnsi="Arial" w:cs="Arial"/>
        </w:rPr>
        <w:t xml:space="preserve">The search for xylose-fermenting microorganisms, the most abundant sugar proven by the </w:t>
      </w:r>
      <w:proofErr w:type="spellStart"/>
      <w:r w:rsidRPr="00AB10A4">
        <w:rPr>
          <w:rFonts w:ascii="Arial" w:hAnsi="Arial" w:cs="Arial"/>
        </w:rPr>
        <w:t>hemicellulosic</w:t>
      </w:r>
      <w:proofErr w:type="spellEnd"/>
      <w:r w:rsidRPr="00AB10A4">
        <w:rPr>
          <w:rFonts w:ascii="Arial" w:hAnsi="Arial" w:cs="Arial"/>
        </w:rPr>
        <w:t xml:space="preserve"> fraction, is one of the biggest challenges of modern biotechnology; since it requires the efficient and integral conversion of necessary carbohydrates from lignocellulosic materials (Brobbey et al. 2025; Yanase et al., 2005). The development of technologies for the production of lactic acid from the residual biomass of lignocellulosic composition it is quite attractive, considering that Brazil has the largest availability of low-cost biomass in the world from harvesting and processing agricultural crops such as sugar cane, rice, wheat, corn and soybeans (Mujtaba et al., 2023). Furthermore, it is necessary to evaluate the downstream steps integrated into the fermentation process. Pola et al. (2019) evaluated the </w:t>
      </w:r>
      <w:r w:rsidR="005172D3">
        <w:rPr>
          <w:rFonts w:ascii="Arial" w:hAnsi="Arial" w:cs="Arial"/>
        </w:rPr>
        <w:t>use of non-lignin residue from k</w:t>
      </w:r>
      <w:r w:rsidRPr="00AB10A4">
        <w:rPr>
          <w:rFonts w:ascii="Arial" w:hAnsi="Arial" w:cs="Arial"/>
        </w:rPr>
        <w:t>raft black liquor as a renewable source of carboxylic acids. It was found that the formation of carboxylic acids c</w:t>
      </w:r>
      <w:r w:rsidR="005172D3">
        <w:rPr>
          <w:rFonts w:ascii="Arial" w:hAnsi="Arial" w:cs="Arial"/>
        </w:rPr>
        <w:t>ould</w:t>
      </w:r>
      <w:r w:rsidRPr="00AB10A4">
        <w:rPr>
          <w:rFonts w:ascii="Arial" w:hAnsi="Arial" w:cs="Arial"/>
        </w:rPr>
        <w:t xml:space="preserve"> be maximized and the presence of an oxidizing atmosphere generated a less concentrated, but more purified, stream of acids than that obtained by thermal hydrolysis, simplifying the subsequent downstream processing.</w:t>
      </w:r>
    </w:p>
    <w:p w14:paraId="1ACF1BC1" w14:textId="77777777" w:rsidR="00AB10A4" w:rsidRPr="00AB10A4" w:rsidRDefault="00AB10A4" w:rsidP="00AB10A4">
      <w:pPr>
        <w:pStyle w:val="Body"/>
        <w:rPr>
          <w:rFonts w:ascii="Arial" w:hAnsi="Arial" w:cs="Arial"/>
        </w:rPr>
      </w:pPr>
      <w:r w:rsidRPr="00AB10A4">
        <w:rPr>
          <w:rFonts w:ascii="Arial" w:hAnsi="Arial" w:cs="Arial"/>
        </w:rPr>
        <w:t xml:space="preserve">In these terms, there is a gap in studies related to the biotechnology of AL production, which corroborates the importance of this work. In addition, there is currently a trend in the chemical sector to replace technologies for the production of petrochemical derivatives with biochemical technologies that use renewable raw materials, which is in accordance with the principles of Green Chemistry (Sheldon, 2024; Duarte et al., 2022). </w:t>
      </w:r>
    </w:p>
    <w:p w14:paraId="16686AC5" w14:textId="77777777" w:rsidR="00790ADA" w:rsidRDefault="00AB10A4" w:rsidP="00AB10A4">
      <w:pPr>
        <w:pStyle w:val="Body"/>
        <w:spacing w:after="0"/>
        <w:rPr>
          <w:rFonts w:ascii="Arial" w:hAnsi="Arial" w:cs="Arial"/>
        </w:rPr>
      </w:pPr>
      <w:r w:rsidRPr="00AB10A4">
        <w:rPr>
          <w:rFonts w:ascii="Arial" w:hAnsi="Arial" w:cs="Arial"/>
        </w:rPr>
        <w:t xml:space="preserve">Within the context, the aim of this work was to investigate the </w:t>
      </w:r>
      <w:r w:rsidR="005172D3" w:rsidRPr="00AB10A4">
        <w:rPr>
          <w:rFonts w:ascii="Arial" w:hAnsi="Arial" w:cs="Arial"/>
        </w:rPr>
        <w:t>second-generation</w:t>
      </w:r>
      <w:r w:rsidRPr="00AB10A4">
        <w:rPr>
          <w:rFonts w:ascii="Arial" w:hAnsi="Arial" w:cs="Arial"/>
        </w:rPr>
        <w:t xml:space="preserve"> lactic acid production from the sorghum bagasse fermentation, through the conversion of xylose from hemicellulose by </w:t>
      </w:r>
      <w:r w:rsidRPr="00AB10A4">
        <w:rPr>
          <w:rFonts w:ascii="Arial" w:hAnsi="Arial" w:cs="Arial"/>
          <w:i/>
        </w:rPr>
        <w:t xml:space="preserve">Lactobacillus </w:t>
      </w:r>
      <w:proofErr w:type="spellStart"/>
      <w:r w:rsidRPr="00AB10A4">
        <w:rPr>
          <w:rFonts w:ascii="Arial" w:hAnsi="Arial" w:cs="Arial"/>
          <w:i/>
        </w:rPr>
        <w:t>pentosus</w:t>
      </w:r>
      <w:proofErr w:type="spellEnd"/>
      <w:r>
        <w:rPr>
          <w:rFonts w:ascii="Arial" w:hAnsi="Arial" w:cs="Arial"/>
        </w:rPr>
        <w:t>.</w:t>
      </w:r>
    </w:p>
    <w:p w14:paraId="3ED4CF20" w14:textId="77777777" w:rsidR="00AB10A4" w:rsidRPr="00FB3A86" w:rsidRDefault="00AB10A4" w:rsidP="00AB10A4">
      <w:pPr>
        <w:pStyle w:val="Body"/>
        <w:spacing w:after="0"/>
        <w:rPr>
          <w:rFonts w:ascii="Arial" w:hAnsi="Arial" w:cs="Arial"/>
        </w:rPr>
      </w:pPr>
    </w:p>
    <w:p w14:paraId="051AC403"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EDE6235" w14:textId="77777777" w:rsidR="00790ADA" w:rsidRPr="00FB3A86" w:rsidRDefault="00790ADA" w:rsidP="00441B6F">
      <w:pPr>
        <w:pStyle w:val="AbstHead"/>
        <w:spacing w:after="0"/>
        <w:jc w:val="both"/>
        <w:rPr>
          <w:rFonts w:ascii="Arial" w:hAnsi="Arial" w:cs="Arial"/>
        </w:rPr>
      </w:pPr>
    </w:p>
    <w:p w14:paraId="646A712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2.1. Preparation of starter cultures</w:t>
      </w:r>
    </w:p>
    <w:p w14:paraId="6283E691" w14:textId="77777777" w:rsidR="00790ADA" w:rsidRDefault="003F338B" w:rsidP="003F338B">
      <w:pPr>
        <w:pStyle w:val="Body"/>
        <w:spacing w:after="0"/>
        <w:rPr>
          <w:rFonts w:ascii="Arial" w:hAnsi="Arial" w:cs="Arial"/>
        </w:rPr>
      </w:pP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strains were obtained from the American Type Culture Collection (ATCC) strain bank, kept in lyophilization, stored in properly sealed, light-free ampoules. The strains were activated by suspending cells in an Manga-</w:t>
      </w:r>
      <w:proofErr w:type="spellStart"/>
      <w:r w:rsidRPr="003F338B">
        <w:rPr>
          <w:rFonts w:ascii="Arial" w:hAnsi="Arial" w:cs="Arial"/>
        </w:rPr>
        <w:t>Rogosa</w:t>
      </w:r>
      <w:proofErr w:type="spellEnd"/>
      <w:r w:rsidRPr="003F338B">
        <w:rPr>
          <w:rFonts w:ascii="Arial" w:hAnsi="Arial" w:cs="Arial"/>
        </w:rPr>
        <w:t>-Sharpe (MRS) liquid medium (Glucose, 20.0 g/L; Polysorbate 80 1.0 ml; Ammonium Citrate, 2.0 g/L, Sodium Acetate 5.0 g/L, Magnesium Sulphate 0.1 g/L, Manganese Sulphate 0.05 g/L and Dipota</w:t>
      </w:r>
      <w:r w:rsidR="005172D3">
        <w:rPr>
          <w:rFonts w:ascii="Arial" w:hAnsi="Arial" w:cs="Arial"/>
        </w:rPr>
        <w:t>ssium Phosphate 2.0 g/L - pH: 6.</w:t>
      </w:r>
      <w:r w:rsidRPr="003F338B">
        <w:rPr>
          <w:rFonts w:ascii="Arial" w:hAnsi="Arial" w:cs="Arial"/>
        </w:rPr>
        <w:t>5. Lyophilized cultures were reactivated according to the instructions of the collection from which the culture was obtained (</w:t>
      </w:r>
      <w:proofErr w:type="spellStart"/>
      <w:r w:rsidRPr="003F338B">
        <w:rPr>
          <w:rFonts w:ascii="Arial" w:hAnsi="Arial" w:cs="Arial"/>
        </w:rPr>
        <w:t>Tabacof</w:t>
      </w:r>
      <w:proofErr w:type="spellEnd"/>
      <w:r w:rsidRPr="003F338B">
        <w:rPr>
          <w:rFonts w:ascii="Arial" w:hAnsi="Arial" w:cs="Arial"/>
        </w:rPr>
        <w:t xml:space="preserve"> et al., 2023; Liu et al., 2016). After breaking the ampoule, 0.5 mL of previously sterilized </w:t>
      </w:r>
      <w:proofErr w:type="spellStart"/>
      <w:r w:rsidRPr="003F338B">
        <w:rPr>
          <w:rFonts w:ascii="Arial" w:hAnsi="Arial" w:cs="Arial"/>
        </w:rPr>
        <w:t>MRSglucose</w:t>
      </w:r>
      <w:proofErr w:type="spellEnd"/>
      <w:r w:rsidRPr="003F338B">
        <w:rPr>
          <w:rFonts w:ascii="Arial" w:hAnsi="Arial" w:cs="Arial"/>
        </w:rPr>
        <w:t xml:space="preserve"> medium (Table 2) was add. After initial rehydration for 10 to 15 min, the contents were transferred to a test tube containing 5 mL MRS and then incubated. Subsequently, the cells were separated by centrifugation at 8000 rpm for 10 min and resuspended in a mixture of MRS medium with 50% glycerol to preserve cell integrity, and stored in cryotubes within the aseptic chamber kept at -80ºC.</w:t>
      </w:r>
    </w:p>
    <w:p w14:paraId="79313D1C" w14:textId="77777777" w:rsidR="003F338B" w:rsidRPr="00FB3A86" w:rsidRDefault="003F338B" w:rsidP="003F338B">
      <w:pPr>
        <w:pStyle w:val="Body"/>
        <w:spacing w:after="0"/>
        <w:rPr>
          <w:rFonts w:ascii="Arial" w:hAnsi="Arial" w:cs="Arial"/>
        </w:rPr>
      </w:pPr>
    </w:p>
    <w:p w14:paraId="710265B6"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2.2. Cell Activation, propagation and fermentation</w:t>
      </w:r>
    </w:p>
    <w:p w14:paraId="0404F1C7" w14:textId="77777777" w:rsidR="003F338B" w:rsidRPr="003F338B" w:rsidRDefault="003F338B" w:rsidP="003F338B">
      <w:pPr>
        <w:pStyle w:val="Body"/>
        <w:rPr>
          <w:rFonts w:ascii="Arial" w:hAnsi="Arial" w:cs="Arial"/>
        </w:rPr>
      </w:pPr>
      <w:r w:rsidRPr="003F338B">
        <w:rPr>
          <w:rFonts w:ascii="Arial" w:hAnsi="Arial" w:cs="Arial"/>
        </w:rPr>
        <w:t xml:space="preserve">The culture </w:t>
      </w:r>
      <w:proofErr w:type="gramStart"/>
      <w:r w:rsidRPr="003F338B">
        <w:rPr>
          <w:rFonts w:ascii="Arial" w:hAnsi="Arial" w:cs="Arial"/>
        </w:rPr>
        <w:t>were</w:t>
      </w:r>
      <w:proofErr w:type="gramEnd"/>
      <w:r w:rsidRPr="003F338B">
        <w:rPr>
          <w:rFonts w:ascii="Arial" w:hAnsi="Arial" w:cs="Arial"/>
        </w:rPr>
        <w:t xml:space="preserve"> activated and propagated in penicillin flasks containing 50 mL MRS medium at 37ºC and 120 rpm for 16 hours under anaerobic conditions. For propagation cell, the flasks containing the suspended cells were keep at 120 rpm, 37°C for 8 hours reaching appropriate cell concentration and metabolic conditions to obtain the inoculum for the fermentation step (Bharti et al., 2025). For fermentation cell production, 10% (v/v) cell concentration from the previous </w:t>
      </w:r>
      <w:r w:rsidRPr="003F338B">
        <w:rPr>
          <w:rFonts w:ascii="Arial" w:hAnsi="Arial" w:cs="Arial"/>
        </w:rPr>
        <w:lastRenderedPageBreak/>
        <w:t>step was injected into 100 mL flasks containing 50mL of reduced sterile MRS medium were using aseptic chamber. Adaptation MRS medium containing xylose (</w:t>
      </w:r>
      <w:proofErr w:type="spellStart"/>
      <w:r w:rsidRPr="003F338B">
        <w:rPr>
          <w:rFonts w:ascii="Arial" w:hAnsi="Arial" w:cs="Arial"/>
        </w:rPr>
        <w:t>MRSxylose</w:t>
      </w:r>
      <w:proofErr w:type="spellEnd"/>
      <w:r w:rsidRPr="003F338B">
        <w:rPr>
          <w:rFonts w:ascii="Arial" w:hAnsi="Arial" w:cs="Arial"/>
        </w:rPr>
        <w:t xml:space="preserve">) has the composition described in Table 1, which is based on the standard MRS medium (Man, </w:t>
      </w:r>
      <w:proofErr w:type="spellStart"/>
      <w:r w:rsidRPr="003F338B">
        <w:rPr>
          <w:rFonts w:ascii="Arial" w:hAnsi="Arial" w:cs="Arial"/>
        </w:rPr>
        <w:t>Rogosa</w:t>
      </w:r>
      <w:proofErr w:type="spellEnd"/>
      <w:r w:rsidRPr="003F338B">
        <w:rPr>
          <w:rFonts w:ascii="Arial" w:hAnsi="Arial" w:cs="Arial"/>
        </w:rPr>
        <w:t xml:space="preserve">, Sharpe) usually used in the cultivation of lactic acid bacteria. </w:t>
      </w:r>
      <w:proofErr w:type="spellStart"/>
      <w:r w:rsidRPr="003F338B">
        <w:rPr>
          <w:rFonts w:ascii="Arial" w:hAnsi="Arial" w:cs="Arial"/>
        </w:rPr>
        <w:t>MRSxylose</w:t>
      </w:r>
      <w:proofErr w:type="spellEnd"/>
      <w:r w:rsidRPr="003F338B">
        <w:rPr>
          <w:rFonts w:ascii="Arial" w:hAnsi="Arial" w:cs="Arial"/>
        </w:rPr>
        <w:t xml:space="preserve"> medium has xylose as its main carbon source, unlike standard MRS medium that uses glucose. </w:t>
      </w:r>
    </w:p>
    <w:p w14:paraId="4CBC201B" w14:textId="77777777" w:rsidR="00422A56" w:rsidRDefault="00422A56" w:rsidP="00C219C3">
      <w:pPr>
        <w:pStyle w:val="Default"/>
        <w:ind w:left="281" w:hanging="281"/>
        <w:rPr>
          <w:i/>
          <w:sz w:val="20"/>
          <w:szCs w:val="20"/>
          <w:lang w:val="en-US"/>
        </w:rPr>
      </w:pPr>
      <w:r w:rsidRPr="009C2BE7">
        <w:rPr>
          <w:b/>
          <w:sz w:val="20"/>
          <w:szCs w:val="20"/>
          <w:lang w:val="en-US"/>
        </w:rPr>
        <w:t xml:space="preserve">Table </w:t>
      </w:r>
      <w:r>
        <w:rPr>
          <w:b/>
          <w:sz w:val="20"/>
          <w:szCs w:val="20"/>
          <w:lang w:val="en-US"/>
        </w:rPr>
        <w:t>1</w:t>
      </w:r>
      <w:r w:rsidRPr="009C2BE7">
        <w:rPr>
          <w:b/>
          <w:sz w:val="20"/>
          <w:szCs w:val="20"/>
          <w:lang w:val="en-US"/>
        </w:rPr>
        <w:t>.</w:t>
      </w:r>
      <w:r w:rsidRPr="009C2BE7">
        <w:rPr>
          <w:sz w:val="20"/>
          <w:szCs w:val="20"/>
          <w:lang w:val="en-US"/>
        </w:rPr>
        <w:t xml:space="preserve"> Medium </w:t>
      </w:r>
      <w:proofErr w:type="spellStart"/>
      <w:r w:rsidRPr="009C2BE7">
        <w:rPr>
          <w:sz w:val="20"/>
          <w:szCs w:val="20"/>
          <w:lang w:val="en-US"/>
        </w:rPr>
        <w:t>componentes</w:t>
      </w:r>
      <w:proofErr w:type="spellEnd"/>
      <w:r w:rsidRPr="009C2BE7">
        <w:rPr>
          <w:sz w:val="20"/>
          <w:szCs w:val="20"/>
          <w:lang w:val="en-US"/>
        </w:rPr>
        <w:t xml:space="preserve"> of denominated </w:t>
      </w:r>
      <w:proofErr w:type="spellStart"/>
      <w:r w:rsidRPr="009C2BE7">
        <w:rPr>
          <w:i/>
          <w:sz w:val="20"/>
          <w:szCs w:val="20"/>
          <w:lang w:val="en-US"/>
        </w:rPr>
        <w:t>MRSglucose</w:t>
      </w:r>
      <w:proofErr w:type="spellEnd"/>
      <w:r w:rsidRPr="009C2BE7">
        <w:rPr>
          <w:sz w:val="20"/>
          <w:szCs w:val="20"/>
          <w:lang w:val="en-US"/>
        </w:rPr>
        <w:t xml:space="preserve"> and </w:t>
      </w:r>
      <w:proofErr w:type="spellStart"/>
      <w:r w:rsidRPr="009C2BE7">
        <w:rPr>
          <w:i/>
          <w:sz w:val="20"/>
          <w:szCs w:val="20"/>
          <w:lang w:val="en-US"/>
        </w:rPr>
        <w:t>MRSxylose</w:t>
      </w:r>
      <w:proofErr w:type="spellEnd"/>
      <w:r w:rsidRPr="009C2BE7">
        <w:rPr>
          <w:i/>
          <w:sz w:val="20"/>
          <w:szCs w:val="20"/>
          <w:lang w:val="en-US"/>
        </w:rPr>
        <w:t>.</w:t>
      </w:r>
    </w:p>
    <w:p w14:paraId="68288A37" w14:textId="77777777" w:rsidR="00801C2C" w:rsidRPr="009C2BE7" w:rsidRDefault="00801C2C" w:rsidP="00C219C3">
      <w:pPr>
        <w:pStyle w:val="Default"/>
        <w:ind w:left="281" w:hanging="281"/>
        <w:rPr>
          <w:sz w:val="20"/>
          <w:szCs w:val="20"/>
          <w:lang w:val="en-U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15"/>
        <w:gridCol w:w="2387"/>
      </w:tblGrid>
      <w:tr w:rsidR="00422A56" w:rsidRPr="009C2BE7" w14:paraId="4062A45C" w14:textId="77777777" w:rsidTr="00096847">
        <w:trPr>
          <w:trHeight w:val="228"/>
          <w:jc w:val="center"/>
        </w:trPr>
        <w:tc>
          <w:tcPr>
            <w:tcW w:w="2715" w:type="dxa"/>
            <w:tcBorders>
              <w:bottom w:val="single" w:sz="4" w:space="0" w:color="auto"/>
              <w:right w:val="nil"/>
            </w:tcBorders>
            <w:shd w:val="clear" w:color="auto" w:fill="auto"/>
            <w:vAlign w:val="center"/>
          </w:tcPr>
          <w:p w14:paraId="764B5B16" w14:textId="77777777" w:rsidR="00422A56" w:rsidRPr="009C2BE7" w:rsidRDefault="00422A56" w:rsidP="00096847">
            <w:pPr>
              <w:pStyle w:val="Default"/>
              <w:ind w:left="281" w:hanging="281"/>
              <w:jc w:val="center"/>
              <w:rPr>
                <w:rFonts w:eastAsia="Calibri"/>
                <w:b/>
                <w:i/>
                <w:sz w:val="20"/>
                <w:szCs w:val="20"/>
              </w:rPr>
            </w:pPr>
            <w:r w:rsidRPr="009C2BE7">
              <w:rPr>
                <w:rFonts w:eastAsia="Calibri"/>
                <w:b/>
                <w:i/>
                <w:sz w:val="20"/>
                <w:szCs w:val="20"/>
              </w:rPr>
              <w:t>Component Medium</w:t>
            </w:r>
          </w:p>
        </w:tc>
        <w:tc>
          <w:tcPr>
            <w:tcW w:w="2387" w:type="dxa"/>
            <w:tcBorders>
              <w:left w:val="nil"/>
              <w:bottom w:val="single" w:sz="4" w:space="0" w:color="auto"/>
            </w:tcBorders>
            <w:shd w:val="clear" w:color="auto" w:fill="auto"/>
            <w:vAlign w:val="center"/>
          </w:tcPr>
          <w:p w14:paraId="43F2458A" w14:textId="77777777" w:rsidR="00422A56" w:rsidRPr="009C2BE7" w:rsidRDefault="00422A56" w:rsidP="00096847">
            <w:pPr>
              <w:pStyle w:val="Default"/>
              <w:ind w:left="281" w:hanging="281"/>
              <w:jc w:val="center"/>
              <w:rPr>
                <w:rFonts w:eastAsia="Calibri"/>
                <w:b/>
                <w:i/>
                <w:sz w:val="20"/>
                <w:szCs w:val="20"/>
              </w:rPr>
            </w:pPr>
            <w:r w:rsidRPr="009C2BE7">
              <w:rPr>
                <w:rFonts w:eastAsia="Calibri"/>
                <w:b/>
                <w:i/>
                <w:sz w:val="20"/>
                <w:szCs w:val="20"/>
              </w:rPr>
              <w:t>Concentration (g/L)</w:t>
            </w:r>
          </w:p>
        </w:tc>
      </w:tr>
      <w:tr w:rsidR="00422A56" w:rsidRPr="009C2BE7" w14:paraId="56275F48" w14:textId="77777777" w:rsidTr="00096847">
        <w:trPr>
          <w:trHeight w:val="228"/>
          <w:jc w:val="center"/>
        </w:trPr>
        <w:tc>
          <w:tcPr>
            <w:tcW w:w="2715" w:type="dxa"/>
            <w:tcBorders>
              <w:bottom w:val="nil"/>
              <w:right w:val="nil"/>
            </w:tcBorders>
            <w:shd w:val="clear" w:color="auto" w:fill="auto"/>
          </w:tcPr>
          <w:p w14:paraId="23484679" w14:textId="77777777" w:rsidR="00422A56" w:rsidRPr="009C2BE7" w:rsidRDefault="00422A56" w:rsidP="00096847">
            <w:pPr>
              <w:jc w:val="center"/>
              <w:rPr>
                <w:rFonts w:ascii="Arial" w:hAnsi="Arial" w:cs="Arial"/>
                <w:color w:val="000000"/>
              </w:rPr>
            </w:pPr>
            <w:r w:rsidRPr="009C2BE7">
              <w:rPr>
                <w:rFonts w:ascii="Arial" w:hAnsi="Arial" w:cs="Arial"/>
                <w:color w:val="000000"/>
              </w:rPr>
              <w:t>Peptone</w:t>
            </w:r>
          </w:p>
        </w:tc>
        <w:tc>
          <w:tcPr>
            <w:tcW w:w="2387" w:type="dxa"/>
            <w:tcBorders>
              <w:left w:val="nil"/>
              <w:bottom w:val="nil"/>
            </w:tcBorders>
            <w:shd w:val="clear" w:color="auto" w:fill="auto"/>
            <w:vAlign w:val="center"/>
          </w:tcPr>
          <w:p w14:paraId="26C45CC3"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10</w:t>
            </w:r>
          </w:p>
        </w:tc>
      </w:tr>
      <w:tr w:rsidR="00422A56" w:rsidRPr="009C2BE7" w14:paraId="0B6D600B" w14:textId="77777777" w:rsidTr="00096847">
        <w:trPr>
          <w:trHeight w:val="253"/>
          <w:jc w:val="center"/>
        </w:trPr>
        <w:tc>
          <w:tcPr>
            <w:tcW w:w="2715" w:type="dxa"/>
            <w:tcBorders>
              <w:top w:val="nil"/>
              <w:bottom w:val="nil"/>
              <w:right w:val="nil"/>
            </w:tcBorders>
            <w:shd w:val="clear" w:color="auto" w:fill="auto"/>
            <w:noWrap/>
          </w:tcPr>
          <w:p w14:paraId="3F7F4112" w14:textId="77777777" w:rsidR="00422A56" w:rsidRPr="009C2BE7" w:rsidRDefault="00422A56" w:rsidP="00096847">
            <w:pPr>
              <w:jc w:val="center"/>
              <w:rPr>
                <w:rFonts w:ascii="Arial" w:hAnsi="Arial" w:cs="Arial"/>
                <w:color w:val="000000"/>
              </w:rPr>
            </w:pPr>
            <w:r w:rsidRPr="009C2BE7">
              <w:rPr>
                <w:rFonts w:ascii="Arial" w:hAnsi="Arial" w:cs="Arial"/>
                <w:color w:val="000000"/>
              </w:rPr>
              <w:t>Yeast extract</w:t>
            </w:r>
          </w:p>
        </w:tc>
        <w:tc>
          <w:tcPr>
            <w:tcW w:w="2387" w:type="dxa"/>
            <w:tcBorders>
              <w:top w:val="nil"/>
              <w:left w:val="nil"/>
              <w:bottom w:val="nil"/>
            </w:tcBorders>
            <w:shd w:val="clear" w:color="auto" w:fill="auto"/>
            <w:vAlign w:val="center"/>
          </w:tcPr>
          <w:p w14:paraId="0FF0294E"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5</w:t>
            </w:r>
          </w:p>
        </w:tc>
      </w:tr>
      <w:tr w:rsidR="00422A56" w:rsidRPr="009C2BE7" w14:paraId="320B4699" w14:textId="77777777" w:rsidTr="00096847">
        <w:trPr>
          <w:trHeight w:val="253"/>
          <w:jc w:val="center"/>
        </w:trPr>
        <w:tc>
          <w:tcPr>
            <w:tcW w:w="2715" w:type="dxa"/>
            <w:tcBorders>
              <w:top w:val="nil"/>
              <w:bottom w:val="nil"/>
              <w:right w:val="nil"/>
            </w:tcBorders>
            <w:shd w:val="clear" w:color="auto" w:fill="auto"/>
            <w:noWrap/>
          </w:tcPr>
          <w:p w14:paraId="7E0A3D24" w14:textId="77777777" w:rsidR="00422A56" w:rsidRPr="009C2BE7" w:rsidRDefault="00422A56" w:rsidP="00096847">
            <w:pPr>
              <w:jc w:val="center"/>
              <w:rPr>
                <w:rFonts w:ascii="Arial" w:hAnsi="Arial" w:cs="Arial"/>
                <w:color w:val="000000"/>
              </w:rPr>
            </w:pPr>
            <w:r w:rsidRPr="009C2BE7">
              <w:rPr>
                <w:rFonts w:ascii="Arial" w:hAnsi="Arial" w:cs="Arial"/>
                <w:color w:val="000000"/>
              </w:rPr>
              <w:t>Beef extract</w:t>
            </w:r>
          </w:p>
        </w:tc>
        <w:tc>
          <w:tcPr>
            <w:tcW w:w="2387" w:type="dxa"/>
            <w:tcBorders>
              <w:top w:val="nil"/>
              <w:left w:val="nil"/>
              <w:bottom w:val="nil"/>
            </w:tcBorders>
            <w:shd w:val="clear" w:color="auto" w:fill="auto"/>
            <w:vAlign w:val="center"/>
          </w:tcPr>
          <w:p w14:paraId="69D8824A"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10</w:t>
            </w:r>
          </w:p>
        </w:tc>
      </w:tr>
      <w:tr w:rsidR="00422A56" w:rsidRPr="009C2BE7" w14:paraId="372524B8" w14:textId="77777777" w:rsidTr="00096847">
        <w:trPr>
          <w:trHeight w:val="253"/>
          <w:jc w:val="center"/>
        </w:trPr>
        <w:tc>
          <w:tcPr>
            <w:tcW w:w="2715" w:type="dxa"/>
            <w:tcBorders>
              <w:top w:val="nil"/>
              <w:bottom w:val="nil"/>
              <w:right w:val="nil"/>
            </w:tcBorders>
            <w:shd w:val="clear" w:color="auto" w:fill="auto"/>
            <w:noWrap/>
          </w:tcPr>
          <w:p w14:paraId="75A01CC4" w14:textId="77777777" w:rsidR="00422A56" w:rsidRPr="009C2BE7" w:rsidRDefault="00422A56" w:rsidP="00096847">
            <w:pPr>
              <w:jc w:val="center"/>
              <w:rPr>
                <w:rFonts w:ascii="Arial" w:hAnsi="Arial" w:cs="Arial"/>
                <w:color w:val="000000"/>
              </w:rPr>
            </w:pPr>
            <w:r w:rsidRPr="009C2BE7">
              <w:rPr>
                <w:rFonts w:ascii="Arial" w:hAnsi="Arial" w:cs="Arial"/>
                <w:color w:val="000000"/>
              </w:rPr>
              <w:t>Glucose/ xylose</w:t>
            </w:r>
          </w:p>
        </w:tc>
        <w:tc>
          <w:tcPr>
            <w:tcW w:w="2387" w:type="dxa"/>
            <w:tcBorders>
              <w:top w:val="nil"/>
              <w:left w:val="nil"/>
              <w:bottom w:val="nil"/>
            </w:tcBorders>
            <w:shd w:val="clear" w:color="auto" w:fill="auto"/>
            <w:vAlign w:val="center"/>
          </w:tcPr>
          <w:p w14:paraId="1A7C8C75"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20</w:t>
            </w:r>
          </w:p>
        </w:tc>
      </w:tr>
      <w:tr w:rsidR="00422A56" w:rsidRPr="009C2BE7" w14:paraId="1D310DFA" w14:textId="77777777" w:rsidTr="00096847">
        <w:trPr>
          <w:trHeight w:val="253"/>
          <w:jc w:val="center"/>
        </w:trPr>
        <w:tc>
          <w:tcPr>
            <w:tcW w:w="2715" w:type="dxa"/>
            <w:tcBorders>
              <w:top w:val="nil"/>
              <w:bottom w:val="nil"/>
              <w:right w:val="nil"/>
            </w:tcBorders>
            <w:shd w:val="clear" w:color="auto" w:fill="auto"/>
            <w:noWrap/>
          </w:tcPr>
          <w:p w14:paraId="26FE73DF" w14:textId="77777777" w:rsidR="00422A56" w:rsidRPr="009C2BE7" w:rsidRDefault="00422A56" w:rsidP="00096847">
            <w:pPr>
              <w:jc w:val="center"/>
              <w:rPr>
                <w:rFonts w:ascii="Arial" w:hAnsi="Arial" w:cs="Arial"/>
                <w:color w:val="000000"/>
              </w:rPr>
            </w:pPr>
            <w:r w:rsidRPr="009C2BE7">
              <w:rPr>
                <w:rFonts w:ascii="Arial" w:hAnsi="Arial" w:cs="Arial"/>
                <w:color w:val="000000"/>
              </w:rPr>
              <w:t>Tween 80</w:t>
            </w:r>
          </w:p>
        </w:tc>
        <w:tc>
          <w:tcPr>
            <w:tcW w:w="2387" w:type="dxa"/>
            <w:tcBorders>
              <w:top w:val="nil"/>
              <w:left w:val="nil"/>
              <w:bottom w:val="nil"/>
            </w:tcBorders>
            <w:shd w:val="clear" w:color="auto" w:fill="auto"/>
            <w:vAlign w:val="center"/>
          </w:tcPr>
          <w:p w14:paraId="0AB0015D"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1</w:t>
            </w:r>
          </w:p>
        </w:tc>
      </w:tr>
      <w:tr w:rsidR="00422A56" w:rsidRPr="009C2BE7" w14:paraId="671CEA03" w14:textId="77777777" w:rsidTr="00096847">
        <w:trPr>
          <w:trHeight w:val="253"/>
          <w:jc w:val="center"/>
        </w:trPr>
        <w:tc>
          <w:tcPr>
            <w:tcW w:w="2715" w:type="dxa"/>
            <w:tcBorders>
              <w:top w:val="nil"/>
              <w:bottom w:val="nil"/>
              <w:right w:val="nil"/>
            </w:tcBorders>
            <w:shd w:val="clear" w:color="auto" w:fill="auto"/>
            <w:noWrap/>
          </w:tcPr>
          <w:p w14:paraId="7DF1E457" w14:textId="77777777" w:rsidR="00422A56" w:rsidRPr="009C2BE7" w:rsidRDefault="00422A56" w:rsidP="00096847">
            <w:pPr>
              <w:jc w:val="center"/>
              <w:rPr>
                <w:rFonts w:ascii="Arial" w:hAnsi="Arial" w:cs="Arial"/>
                <w:color w:val="000000"/>
              </w:rPr>
            </w:pPr>
            <w:r w:rsidRPr="009C2BE7">
              <w:rPr>
                <w:rFonts w:ascii="Arial" w:hAnsi="Arial" w:cs="Arial"/>
                <w:color w:val="000000"/>
              </w:rPr>
              <w:t>Ammonium citrate</w:t>
            </w:r>
          </w:p>
        </w:tc>
        <w:tc>
          <w:tcPr>
            <w:tcW w:w="2387" w:type="dxa"/>
            <w:tcBorders>
              <w:top w:val="nil"/>
              <w:left w:val="nil"/>
              <w:bottom w:val="nil"/>
            </w:tcBorders>
            <w:shd w:val="clear" w:color="auto" w:fill="auto"/>
            <w:vAlign w:val="center"/>
          </w:tcPr>
          <w:p w14:paraId="43D1EA79"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2</w:t>
            </w:r>
          </w:p>
        </w:tc>
      </w:tr>
      <w:tr w:rsidR="00422A56" w:rsidRPr="009C2BE7" w14:paraId="5876DB0E" w14:textId="77777777" w:rsidTr="00096847">
        <w:trPr>
          <w:trHeight w:val="253"/>
          <w:jc w:val="center"/>
        </w:trPr>
        <w:tc>
          <w:tcPr>
            <w:tcW w:w="2715" w:type="dxa"/>
            <w:tcBorders>
              <w:top w:val="nil"/>
              <w:bottom w:val="nil"/>
              <w:right w:val="nil"/>
            </w:tcBorders>
            <w:shd w:val="clear" w:color="auto" w:fill="auto"/>
            <w:noWrap/>
          </w:tcPr>
          <w:p w14:paraId="5B4A6EEC" w14:textId="77777777" w:rsidR="00422A56" w:rsidRPr="009C2BE7" w:rsidRDefault="00422A56" w:rsidP="00096847">
            <w:pPr>
              <w:jc w:val="center"/>
              <w:rPr>
                <w:rFonts w:ascii="Arial" w:hAnsi="Arial" w:cs="Arial"/>
                <w:color w:val="000000"/>
              </w:rPr>
            </w:pPr>
            <w:r w:rsidRPr="009C2BE7">
              <w:rPr>
                <w:rFonts w:ascii="Arial" w:hAnsi="Arial" w:cs="Arial"/>
                <w:color w:val="000000"/>
              </w:rPr>
              <w:t>Sodium acetate</w:t>
            </w:r>
          </w:p>
        </w:tc>
        <w:tc>
          <w:tcPr>
            <w:tcW w:w="2387" w:type="dxa"/>
            <w:tcBorders>
              <w:top w:val="nil"/>
              <w:left w:val="nil"/>
              <w:bottom w:val="nil"/>
            </w:tcBorders>
            <w:shd w:val="clear" w:color="auto" w:fill="auto"/>
            <w:vAlign w:val="center"/>
          </w:tcPr>
          <w:p w14:paraId="518E3AE9"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5</w:t>
            </w:r>
          </w:p>
        </w:tc>
      </w:tr>
      <w:tr w:rsidR="00422A56" w:rsidRPr="009C2BE7" w14:paraId="49736864" w14:textId="77777777" w:rsidTr="00096847">
        <w:trPr>
          <w:trHeight w:val="253"/>
          <w:jc w:val="center"/>
        </w:trPr>
        <w:tc>
          <w:tcPr>
            <w:tcW w:w="2715" w:type="dxa"/>
            <w:tcBorders>
              <w:top w:val="nil"/>
              <w:bottom w:val="nil"/>
              <w:right w:val="nil"/>
            </w:tcBorders>
            <w:shd w:val="clear" w:color="auto" w:fill="auto"/>
            <w:noWrap/>
          </w:tcPr>
          <w:p w14:paraId="62BE7CD4" w14:textId="77777777" w:rsidR="00422A56" w:rsidRPr="009C2BE7" w:rsidRDefault="00422A56" w:rsidP="00096847">
            <w:pPr>
              <w:jc w:val="center"/>
              <w:rPr>
                <w:rFonts w:ascii="Arial" w:hAnsi="Arial" w:cs="Arial"/>
                <w:color w:val="000000"/>
              </w:rPr>
            </w:pPr>
            <w:r w:rsidRPr="009C2BE7">
              <w:rPr>
                <w:rFonts w:ascii="Arial" w:hAnsi="Arial" w:cs="Arial"/>
                <w:color w:val="000000"/>
              </w:rPr>
              <w:t>Magnesium sulfate</w:t>
            </w:r>
          </w:p>
        </w:tc>
        <w:tc>
          <w:tcPr>
            <w:tcW w:w="2387" w:type="dxa"/>
            <w:tcBorders>
              <w:top w:val="nil"/>
              <w:left w:val="nil"/>
              <w:bottom w:val="nil"/>
            </w:tcBorders>
            <w:shd w:val="clear" w:color="auto" w:fill="auto"/>
            <w:vAlign w:val="center"/>
          </w:tcPr>
          <w:p w14:paraId="40C7BB90"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0.1</w:t>
            </w:r>
          </w:p>
        </w:tc>
      </w:tr>
      <w:tr w:rsidR="00422A56" w:rsidRPr="009C2BE7" w14:paraId="701083D9" w14:textId="77777777" w:rsidTr="00096847">
        <w:trPr>
          <w:trHeight w:val="253"/>
          <w:jc w:val="center"/>
        </w:trPr>
        <w:tc>
          <w:tcPr>
            <w:tcW w:w="2715" w:type="dxa"/>
            <w:tcBorders>
              <w:top w:val="nil"/>
              <w:bottom w:val="nil"/>
              <w:right w:val="nil"/>
            </w:tcBorders>
            <w:shd w:val="clear" w:color="auto" w:fill="auto"/>
            <w:noWrap/>
          </w:tcPr>
          <w:p w14:paraId="6B789F70" w14:textId="77777777" w:rsidR="00422A56" w:rsidRPr="009C2BE7" w:rsidRDefault="00422A56" w:rsidP="00096847">
            <w:pPr>
              <w:jc w:val="center"/>
              <w:rPr>
                <w:rFonts w:ascii="Arial" w:hAnsi="Arial" w:cs="Arial"/>
                <w:color w:val="000000"/>
              </w:rPr>
            </w:pPr>
            <w:r w:rsidRPr="009C2BE7">
              <w:rPr>
                <w:rFonts w:ascii="Arial" w:hAnsi="Arial" w:cs="Arial"/>
                <w:color w:val="000000"/>
              </w:rPr>
              <w:t>Manganese sulfate</w:t>
            </w:r>
          </w:p>
        </w:tc>
        <w:tc>
          <w:tcPr>
            <w:tcW w:w="2387" w:type="dxa"/>
            <w:tcBorders>
              <w:top w:val="nil"/>
              <w:left w:val="nil"/>
              <w:bottom w:val="nil"/>
            </w:tcBorders>
            <w:shd w:val="clear" w:color="auto" w:fill="auto"/>
            <w:vAlign w:val="center"/>
          </w:tcPr>
          <w:p w14:paraId="0D898719"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0.05</w:t>
            </w:r>
          </w:p>
        </w:tc>
      </w:tr>
      <w:tr w:rsidR="00422A56" w:rsidRPr="009C2BE7" w14:paraId="2E84782B" w14:textId="77777777" w:rsidTr="00096847">
        <w:trPr>
          <w:trHeight w:val="64"/>
          <w:jc w:val="center"/>
        </w:trPr>
        <w:tc>
          <w:tcPr>
            <w:tcW w:w="2715" w:type="dxa"/>
            <w:tcBorders>
              <w:top w:val="nil"/>
              <w:right w:val="nil"/>
            </w:tcBorders>
            <w:shd w:val="clear" w:color="auto" w:fill="auto"/>
            <w:noWrap/>
          </w:tcPr>
          <w:p w14:paraId="449F1DC2" w14:textId="77777777" w:rsidR="00422A56" w:rsidRPr="009C2BE7" w:rsidRDefault="00422A56" w:rsidP="00096847">
            <w:pPr>
              <w:jc w:val="center"/>
              <w:rPr>
                <w:rFonts w:ascii="Arial" w:hAnsi="Arial" w:cs="Arial"/>
                <w:color w:val="000000"/>
              </w:rPr>
            </w:pPr>
            <w:r w:rsidRPr="009C2BE7">
              <w:rPr>
                <w:rFonts w:ascii="Arial" w:hAnsi="Arial" w:cs="Arial"/>
                <w:color w:val="000000"/>
              </w:rPr>
              <w:t>Potassium phosphate</w:t>
            </w:r>
          </w:p>
        </w:tc>
        <w:tc>
          <w:tcPr>
            <w:tcW w:w="2387" w:type="dxa"/>
            <w:tcBorders>
              <w:top w:val="nil"/>
              <w:left w:val="nil"/>
            </w:tcBorders>
            <w:shd w:val="clear" w:color="auto" w:fill="auto"/>
            <w:vAlign w:val="center"/>
          </w:tcPr>
          <w:p w14:paraId="2745741E" w14:textId="77777777" w:rsidR="00422A56" w:rsidRPr="009C2BE7" w:rsidRDefault="00422A56" w:rsidP="00096847">
            <w:pPr>
              <w:jc w:val="center"/>
              <w:rPr>
                <w:rFonts w:ascii="Arial" w:eastAsia="Calibri" w:hAnsi="Arial" w:cs="Arial"/>
                <w:color w:val="000000"/>
              </w:rPr>
            </w:pPr>
            <w:r w:rsidRPr="009C2BE7">
              <w:rPr>
                <w:rFonts w:ascii="Arial" w:eastAsia="Calibri" w:hAnsi="Arial" w:cs="Arial"/>
                <w:color w:val="000000"/>
              </w:rPr>
              <w:t>2</w:t>
            </w:r>
          </w:p>
        </w:tc>
      </w:tr>
    </w:tbl>
    <w:p w14:paraId="2B02D839" w14:textId="77777777" w:rsidR="00C219C3" w:rsidRDefault="00C219C3" w:rsidP="003F338B">
      <w:pPr>
        <w:pStyle w:val="Body"/>
        <w:rPr>
          <w:rFonts w:ascii="Arial" w:hAnsi="Arial" w:cs="Arial"/>
          <w:b/>
          <w:sz w:val="22"/>
          <w:szCs w:val="22"/>
        </w:rPr>
      </w:pPr>
    </w:p>
    <w:p w14:paraId="272DCAF1"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2.3. Cell mass quantification</w:t>
      </w:r>
    </w:p>
    <w:p w14:paraId="22CF36ED" w14:textId="77777777" w:rsidR="003F338B" w:rsidRPr="003F338B" w:rsidRDefault="003F338B" w:rsidP="003F338B">
      <w:pPr>
        <w:pStyle w:val="Body"/>
        <w:rPr>
          <w:rFonts w:ascii="Arial" w:hAnsi="Arial" w:cs="Arial"/>
        </w:rPr>
      </w:pPr>
      <w:r w:rsidRPr="003F338B">
        <w:rPr>
          <w:rFonts w:ascii="Arial" w:hAnsi="Arial" w:cs="Arial"/>
        </w:rPr>
        <w:t xml:space="preserve">The biomass concentration </w:t>
      </w:r>
      <w:proofErr w:type="gramStart"/>
      <w:r w:rsidRPr="003F338B">
        <w:rPr>
          <w:rFonts w:ascii="Arial" w:hAnsi="Arial" w:cs="Arial"/>
        </w:rPr>
        <w:t>were</w:t>
      </w:r>
      <w:proofErr w:type="gramEnd"/>
      <w:r w:rsidRPr="003F338B">
        <w:rPr>
          <w:rFonts w:ascii="Arial" w:hAnsi="Arial" w:cs="Arial"/>
        </w:rPr>
        <w:t xml:space="preserve"> quantified by spectrophotometric reading at 600 nm between 0.1-0.8 absorbance units, using distilled water as calibration reference. A standard curve for the microorganism was constructed using the biomass obtained in the inoculum culture after 12 hours of cultivation: different dilutions were made and for each biomass concentration the absorbance at 600nm and dry mass were determined. The dry mass was determined after centrifugation of the fermented medium at 12</w:t>
      </w:r>
      <w:r w:rsidR="00173353">
        <w:rPr>
          <w:rFonts w:ascii="Arial" w:hAnsi="Arial" w:cs="Arial"/>
        </w:rPr>
        <w:t>.</w:t>
      </w:r>
      <w:r w:rsidRPr="003F338B">
        <w:rPr>
          <w:rFonts w:ascii="Arial" w:hAnsi="Arial" w:cs="Arial"/>
        </w:rPr>
        <w:t>000rpm for 10 min, followed by washing the cells with distilled water and further centrifugation and subsequent oven drying at 60°C for 24 hours (until constant weight).</w:t>
      </w:r>
    </w:p>
    <w:p w14:paraId="027ADE7E"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2.4. Fermentation Assays </w:t>
      </w:r>
    </w:p>
    <w:p w14:paraId="3EB64AAF" w14:textId="77777777" w:rsidR="003F338B" w:rsidRPr="003F338B" w:rsidRDefault="003F338B" w:rsidP="003F338B">
      <w:pPr>
        <w:pStyle w:val="Body"/>
        <w:rPr>
          <w:rFonts w:ascii="Arial" w:hAnsi="Arial" w:cs="Arial"/>
        </w:rPr>
      </w:pPr>
      <w:r w:rsidRPr="003F338B">
        <w:rPr>
          <w:rFonts w:ascii="Arial" w:hAnsi="Arial" w:cs="Arial"/>
        </w:rPr>
        <w:t xml:space="preserve">Initially, MRS medium was used as a synthetic fermentation medium, with slight variations in the initial glucose concentration. For the tests </w:t>
      </w:r>
      <w:r w:rsidR="00636EE6" w:rsidRPr="00636EE6">
        <w:rPr>
          <w:rFonts w:ascii="Arial" w:hAnsi="Arial" w:cs="Arial"/>
        </w:rPr>
        <w:t xml:space="preserve">that evaluated </w:t>
      </w:r>
      <w:r w:rsidR="00636EE6">
        <w:rPr>
          <w:rFonts w:ascii="Arial" w:hAnsi="Arial" w:cs="Arial"/>
        </w:rPr>
        <w:t>“</w:t>
      </w:r>
      <w:r w:rsidRPr="003F338B">
        <w:rPr>
          <w:rFonts w:ascii="Arial" w:hAnsi="Arial" w:cs="Arial"/>
        </w:rPr>
        <w:t xml:space="preserve">the effect of the </w:t>
      </w:r>
      <w:r w:rsidR="00636EE6" w:rsidRPr="003F338B">
        <w:rPr>
          <w:rFonts w:ascii="Arial" w:hAnsi="Arial" w:cs="Arial"/>
        </w:rPr>
        <w:t xml:space="preserve">xylose </w:t>
      </w:r>
      <w:r w:rsidR="00636EE6">
        <w:rPr>
          <w:rFonts w:ascii="Arial" w:hAnsi="Arial" w:cs="Arial"/>
        </w:rPr>
        <w:t>concentration”</w:t>
      </w:r>
      <w:r w:rsidRPr="003F338B">
        <w:rPr>
          <w:rFonts w:ascii="Arial" w:hAnsi="Arial" w:cs="Arial"/>
        </w:rPr>
        <w:t>, the composition of the MRS medium was maintained, with glucose being replaced by xylose. Subsequently, the compositi</w:t>
      </w:r>
      <w:r w:rsidR="008D2CAE">
        <w:rPr>
          <w:rFonts w:ascii="Arial" w:hAnsi="Arial" w:cs="Arial"/>
        </w:rPr>
        <w:t xml:space="preserve">on of the synthetic medium was </w:t>
      </w:r>
      <w:r w:rsidRPr="003F338B">
        <w:rPr>
          <w:rFonts w:ascii="Arial" w:hAnsi="Arial" w:cs="Arial"/>
        </w:rPr>
        <w:t>modified according to experimental designs to evaluate the effects of MRS medium componen</w:t>
      </w:r>
      <w:r w:rsidR="008D2CAE">
        <w:rPr>
          <w:rFonts w:ascii="Arial" w:hAnsi="Arial" w:cs="Arial"/>
        </w:rPr>
        <w:t xml:space="preserve">ts for D-Lactic Acid production. </w:t>
      </w:r>
      <w:r w:rsidRPr="003F338B">
        <w:rPr>
          <w:rFonts w:ascii="Arial" w:hAnsi="Arial" w:cs="Arial"/>
        </w:rPr>
        <w:t>The fermentation medium was reduced and sterilized, and a 10% (v/v) inoculum containing the active bacterial cells was injected into the aseptic chamber under 120 rpm at 37°C in 16 hours. For pH control experiments, CaCO</w:t>
      </w:r>
      <w:r w:rsidRPr="008D2CAE">
        <w:rPr>
          <w:rFonts w:ascii="Arial" w:hAnsi="Arial" w:cs="Arial"/>
          <w:vertAlign w:val="subscript"/>
        </w:rPr>
        <w:t xml:space="preserve">3 </w:t>
      </w:r>
      <w:r w:rsidRPr="003F338B">
        <w:rPr>
          <w:rFonts w:ascii="Arial" w:hAnsi="Arial" w:cs="Arial"/>
        </w:rPr>
        <w:t>(5%) was added as neutralizing agent. Cell growth, substrate consumption and product</w:t>
      </w:r>
      <w:r w:rsidR="008D2CAE">
        <w:rPr>
          <w:rFonts w:ascii="Arial" w:hAnsi="Arial" w:cs="Arial"/>
        </w:rPr>
        <w:t>s</w:t>
      </w:r>
      <w:r w:rsidRPr="003F338B">
        <w:rPr>
          <w:rFonts w:ascii="Arial" w:hAnsi="Arial" w:cs="Arial"/>
        </w:rPr>
        <w:t xml:space="preserve"> were monitored during the assays (Yang et al., 2015). In all experiments, aliquots were periodically collected under aseptic conditions. </w:t>
      </w:r>
    </w:p>
    <w:p w14:paraId="725BFD4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2.5. Bioreactor fermentation</w:t>
      </w:r>
    </w:p>
    <w:p w14:paraId="4E109E9A" w14:textId="77777777" w:rsidR="003F338B" w:rsidRDefault="003F338B" w:rsidP="003F338B">
      <w:pPr>
        <w:pStyle w:val="Body"/>
        <w:rPr>
          <w:rFonts w:ascii="Arial" w:hAnsi="Arial" w:cs="Arial"/>
        </w:rPr>
      </w:pPr>
      <w:r w:rsidRPr="003F338B">
        <w:rPr>
          <w:rFonts w:ascii="Arial" w:hAnsi="Arial" w:cs="Arial"/>
        </w:rPr>
        <w:t>Fermentation under controlled conditions was performed using a mechanically shaken instrumented bioreactor (New Brunswick) using a 1.5L reaction vessel containing 1 L of fermentation medium. Batch experiments were automatically controlled at 37°C, 120 rpm agitation, and pH 6.5-7.0 monitored using a sterile pH electrode and controlled by the addition of NaOH (4M), incorporation of N</w:t>
      </w:r>
      <w:r w:rsidRPr="008D2CAE">
        <w:rPr>
          <w:rFonts w:ascii="Arial" w:hAnsi="Arial" w:cs="Arial"/>
          <w:vertAlign w:val="subscript"/>
        </w:rPr>
        <w:t>2</w:t>
      </w:r>
      <w:r w:rsidRPr="003F338B">
        <w:rPr>
          <w:rFonts w:ascii="Arial" w:hAnsi="Arial" w:cs="Arial"/>
        </w:rPr>
        <w:t xml:space="preserve"> at the beginning of the process. The operation was carried out in a single batch with the fermentation medium resulting from the shake flask designs. </w:t>
      </w:r>
    </w:p>
    <w:p w14:paraId="6EA16610"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2.6. </w:t>
      </w:r>
      <w:proofErr w:type="spellStart"/>
      <w:r w:rsidRPr="003F338B">
        <w:rPr>
          <w:rFonts w:ascii="Arial" w:hAnsi="Arial" w:cs="Arial"/>
          <w:b/>
          <w:sz w:val="22"/>
          <w:szCs w:val="22"/>
        </w:rPr>
        <w:t>Onepot</w:t>
      </w:r>
      <w:proofErr w:type="spellEnd"/>
      <w:r w:rsidRPr="003F338B">
        <w:rPr>
          <w:rFonts w:ascii="Arial" w:hAnsi="Arial" w:cs="Arial"/>
          <w:b/>
          <w:sz w:val="22"/>
          <w:szCs w:val="22"/>
        </w:rPr>
        <w:t xml:space="preserve"> D-lactic acid production </w:t>
      </w:r>
    </w:p>
    <w:p w14:paraId="40D57823" w14:textId="77777777" w:rsidR="003F338B" w:rsidRPr="003F338B" w:rsidRDefault="003F338B" w:rsidP="003F338B">
      <w:pPr>
        <w:pStyle w:val="Body"/>
        <w:rPr>
          <w:rFonts w:ascii="Arial" w:hAnsi="Arial" w:cs="Arial"/>
        </w:rPr>
      </w:pPr>
      <w:r w:rsidRPr="003F338B">
        <w:rPr>
          <w:rFonts w:ascii="Arial" w:hAnsi="Arial" w:cs="Arial"/>
        </w:rPr>
        <w:t>To construct the kinetic profiles of sugar consumption and D-lactic acid production, two assays were performed in instrumented bioreactor using glucose or xylose as substrate. The medium was supplemented with the nutrients and concentrations described in the MRS medium. Activation was done in penicillin flasks and cell propagation in the bioreactor itself. The initial volume of propagation culture was 800 mL, with 720 mL of reaction medium and 80 mL (10%</w:t>
      </w:r>
      <w:r w:rsidR="008D2CAE">
        <w:rPr>
          <w:rFonts w:ascii="Arial" w:hAnsi="Arial" w:cs="Arial"/>
        </w:rPr>
        <w:t xml:space="preserve"> </w:t>
      </w:r>
      <w:r w:rsidRPr="003F338B">
        <w:rPr>
          <w:rFonts w:ascii="Arial" w:hAnsi="Arial" w:cs="Arial"/>
        </w:rPr>
        <w:t xml:space="preserve">v/v) of activation culture. After the set propagation time, 800 mL of the </w:t>
      </w:r>
      <w:proofErr w:type="spellStart"/>
      <w:r w:rsidR="008D2CAE">
        <w:rPr>
          <w:rFonts w:ascii="Arial" w:hAnsi="Arial" w:cs="Arial"/>
        </w:rPr>
        <w:t>complementar</w:t>
      </w:r>
      <w:proofErr w:type="spellEnd"/>
      <w:r w:rsidRPr="003F338B">
        <w:rPr>
          <w:rFonts w:ascii="Arial" w:hAnsi="Arial" w:cs="Arial"/>
        </w:rPr>
        <w:t xml:space="preserve"> medium was added to the bioreactor, totaling a final volume of 1.6 L. The initial sugar concentratio</w:t>
      </w:r>
      <w:r>
        <w:rPr>
          <w:rFonts w:ascii="Arial" w:hAnsi="Arial" w:cs="Arial"/>
        </w:rPr>
        <w:t>n (glucose or xylose) was 30 g/</w:t>
      </w:r>
      <w:r w:rsidRPr="003F338B">
        <w:rPr>
          <w:rFonts w:ascii="Arial" w:hAnsi="Arial" w:cs="Arial"/>
        </w:rPr>
        <w:t>L</w:t>
      </w:r>
      <w:r w:rsidR="008D2CAE">
        <w:rPr>
          <w:rFonts w:ascii="Arial" w:hAnsi="Arial" w:cs="Arial"/>
        </w:rPr>
        <w:t xml:space="preserve">; </w:t>
      </w:r>
      <w:r w:rsidRPr="003F338B">
        <w:rPr>
          <w:rFonts w:ascii="Arial" w:hAnsi="Arial" w:cs="Arial"/>
        </w:rPr>
        <w:t>pH and temperat</w:t>
      </w:r>
      <w:r>
        <w:rPr>
          <w:rFonts w:ascii="Arial" w:hAnsi="Arial" w:cs="Arial"/>
        </w:rPr>
        <w:t>ure were maintained at 6.5 (HCl/ NaOH) and 37°</w:t>
      </w:r>
      <w:r w:rsidRPr="003F338B">
        <w:rPr>
          <w:rFonts w:ascii="Arial" w:hAnsi="Arial" w:cs="Arial"/>
        </w:rPr>
        <w:t>C, respectively.</w:t>
      </w:r>
    </w:p>
    <w:p w14:paraId="586EA829"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lastRenderedPageBreak/>
        <w:t xml:space="preserve">2.7. </w:t>
      </w:r>
      <w:proofErr w:type="spellStart"/>
      <w:r w:rsidRPr="003F338B">
        <w:rPr>
          <w:rFonts w:ascii="Arial" w:hAnsi="Arial" w:cs="Arial"/>
          <w:b/>
          <w:sz w:val="22"/>
          <w:szCs w:val="22"/>
        </w:rPr>
        <w:t>Hemicellulosic</w:t>
      </w:r>
      <w:proofErr w:type="spellEnd"/>
      <w:r w:rsidRPr="003F338B">
        <w:rPr>
          <w:rFonts w:ascii="Arial" w:hAnsi="Arial" w:cs="Arial"/>
          <w:b/>
          <w:sz w:val="22"/>
          <w:szCs w:val="22"/>
        </w:rPr>
        <w:t xml:space="preserve"> fraction pretreatment </w:t>
      </w:r>
    </w:p>
    <w:p w14:paraId="283617BE" w14:textId="77777777" w:rsidR="003F338B" w:rsidRPr="003F338B" w:rsidRDefault="003F338B" w:rsidP="003F338B">
      <w:pPr>
        <w:pStyle w:val="Body"/>
        <w:rPr>
          <w:rFonts w:ascii="Arial" w:hAnsi="Arial" w:cs="Arial"/>
        </w:rPr>
      </w:pPr>
      <w:r w:rsidRPr="003F338B">
        <w:rPr>
          <w:rFonts w:ascii="Arial" w:hAnsi="Arial" w:cs="Arial"/>
        </w:rPr>
        <w:t xml:space="preserve">The sorghum bagasse provided by Monsanto (SP-Brazil) was previously washed, dried and then milled. Initially an acid pretreatment step was performed to disorganize the matrix of lignocellulosic composition in order to remove the </w:t>
      </w:r>
      <w:proofErr w:type="spellStart"/>
      <w:r w:rsidRPr="003F338B">
        <w:rPr>
          <w:rFonts w:ascii="Arial" w:hAnsi="Arial" w:cs="Arial"/>
        </w:rPr>
        <w:t>hemicellulosic</w:t>
      </w:r>
      <w:proofErr w:type="spellEnd"/>
      <w:r w:rsidRPr="003F338B">
        <w:rPr>
          <w:rFonts w:ascii="Arial" w:hAnsi="Arial" w:cs="Arial"/>
        </w:rPr>
        <w:t xml:space="preserve"> fraction. Therefore, after acid pretreatment under white conditions, according to the methodology described by Barcelos et al. (2016) and detailed below: 1.39% (v/v) H</w:t>
      </w:r>
      <w:r w:rsidRPr="00567DD4">
        <w:rPr>
          <w:rFonts w:ascii="Arial" w:hAnsi="Arial" w:cs="Arial"/>
          <w:vertAlign w:val="subscript"/>
        </w:rPr>
        <w:t>2</w:t>
      </w:r>
      <w:r w:rsidRPr="003F338B">
        <w:rPr>
          <w:rFonts w:ascii="Arial" w:hAnsi="Arial" w:cs="Arial"/>
        </w:rPr>
        <w:t>SO</w:t>
      </w:r>
      <w:r w:rsidRPr="00567DD4">
        <w:rPr>
          <w:rFonts w:ascii="Arial" w:hAnsi="Arial" w:cs="Arial"/>
          <w:vertAlign w:val="subscript"/>
        </w:rPr>
        <w:t>4</w:t>
      </w:r>
      <w:r w:rsidRPr="003F338B">
        <w:rPr>
          <w:rFonts w:ascii="Arial" w:hAnsi="Arial" w:cs="Arial"/>
        </w:rPr>
        <w:t xml:space="preserve"> concentration, 1:4 </w:t>
      </w:r>
      <w:proofErr w:type="spellStart"/>
      <w:r w:rsidRPr="003F338B">
        <w:rPr>
          <w:rFonts w:ascii="Arial" w:hAnsi="Arial" w:cs="Arial"/>
        </w:rPr>
        <w:t>solid:liquid</w:t>
      </w:r>
      <w:proofErr w:type="spellEnd"/>
      <w:r w:rsidRPr="003F338B">
        <w:rPr>
          <w:rFonts w:ascii="Arial" w:hAnsi="Arial" w:cs="Arial"/>
        </w:rPr>
        <w:t xml:space="preserve"> ratio, 52 g.mL</w:t>
      </w:r>
      <w:r w:rsidRPr="008D2CAE">
        <w:rPr>
          <w:rFonts w:ascii="Arial" w:hAnsi="Arial" w:cs="Arial"/>
          <w:vertAlign w:val="superscript"/>
        </w:rPr>
        <w:t>-1</w:t>
      </w:r>
      <w:r w:rsidRPr="003F338B">
        <w:rPr>
          <w:rFonts w:ascii="Arial" w:hAnsi="Arial" w:cs="Arial"/>
        </w:rPr>
        <w:t xml:space="preserve"> and 46.7min exposure time at 121ºC in autoclave. Subsequently, 2% (v/v) and 10% (v/v) cells in the </w:t>
      </w:r>
      <w:proofErr w:type="spellStart"/>
      <w:r w:rsidRPr="003F338B">
        <w:rPr>
          <w:rFonts w:ascii="Arial" w:hAnsi="Arial" w:cs="Arial"/>
        </w:rPr>
        <w:t>hydrolyzate</w:t>
      </w:r>
      <w:proofErr w:type="spellEnd"/>
      <w:r w:rsidRPr="003F338B">
        <w:rPr>
          <w:rFonts w:ascii="Arial" w:hAnsi="Arial" w:cs="Arial"/>
        </w:rPr>
        <w:t>, 50% (v/v) and 100% (v/v), respectively, were added under anaerobic conditions by a gas injection (N</w:t>
      </w:r>
      <w:r w:rsidRPr="00567DD4">
        <w:rPr>
          <w:rFonts w:ascii="Arial" w:hAnsi="Arial" w:cs="Arial"/>
          <w:vertAlign w:val="subscript"/>
        </w:rPr>
        <w:t>2</w:t>
      </w:r>
      <w:r w:rsidRPr="003F338B">
        <w:rPr>
          <w:rFonts w:ascii="Arial" w:hAnsi="Arial" w:cs="Arial"/>
        </w:rPr>
        <w:t>), temperature set to 37</w:t>
      </w:r>
      <w:r w:rsidRPr="00567DD4">
        <w:rPr>
          <w:rFonts w:ascii="Arial" w:hAnsi="Arial" w:cs="Arial"/>
          <w:vertAlign w:val="superscript"/>
        </w:rPr>
        <w:t>o</w:t>
      </w:r>
      <w:r w:rsidRPr="003F338B">
        <w:rPr>
          <w:rFonts w:ascii="Arial" w:hAnsi="Arial" w:cs="Arial"/>
        </w:rPr>
        <w:t xml:space="preserve">C, pH 7, 120 rpm orbital agitation in a </w:t>
      </w:r>
      <w:proofErr w:type="gramStart"/>
      <w:r w:rsidRPr="003F338B">
        <w:rPr>
          <w:rFonts w:ascii="Arial" w:hAnsi="Arial" w:cs="Arial"/>
        </w:rPr>
        <w:t>shaken flasks</w:t>
      </w:r>
      <w:proofErr w:type="gramEnd"/>
      <w:r w:rsidRPr="003F338B">
        <w:rPr>
          <w:rFonts w:ascii="Arial" w:hAnsi="Arial" w:cs="Arial"/>
        </w:rPr>
        <w:t xml:space="preserve"> and in a instrumented bioreactor previous described.</w:t>
      </w:r>
    </w:p>
    <w:p w14:paraId="3E39AE9D"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2.8. Analytical Methods</w:t>
      </w:r>
    </w:p>
    <w:p w14:paraId="45EC87AA" w14:textId="77777777" w:rsidR="003F338B" w:rsidRPr="003F338B" w:rsidRDefault="003F338B" w:rsidP="003F338B">
      <w:pPr>
        <w:pStyle w:val="Body"/>
        <w:rPr>
          <w:rFonts w:ascii="Arial" w:hAnsi="Arial" w:cs="Arial"/>
        </w:rPr>
      </w:pPr>
      <w:r w:rsidRPr="003F338B">
        <w:rPr>
          <w:rFonts w:ascii="Arial" w:hAnsi="Arial" w:cs="Arial"/>
        </w:rPr>
        <w:t xml:space="preserve">Samples will be centrifuged at 12000 rpm for 15 minutes, the supernatant intended for sugar and product dosages by high performance liquid chromatography (HPLC) on a Waters chromatograph (Model 510 pumping system, </w:t>
      </w:r>
      <w:proofErr w:type="spellStart"/>
      <w:r w:rsidRPr="003F338B">
        <w:rPr>
          <w:rFonts w:ascii="Arial" w:hAnsi="Arial" w:cs="Arial"/>
        </w:rPr>
        <w:t>Rheodyne</w:t>
      </w:r>
      <w:proofErr w:type="spellEnd"/>
      <w:r w:rsidRPr="003F338B">
        <w:rPr>
          <w:rFonts w:ascii="Arial" w:hAnsi="Arial" w:cs="Arial"/>
        </w:rPr>
        <w:t xml:space="preserve"> injector, refractive index detector) coupled to an </w:t>
      </w:r>
      <w:proofErr w:type="spellStart"/>
      <w:r w:rsidRPr="003F338B">
        <w:rPr>
          <w:rFonts w:ascii="Arial" w:hAnsi="Arial" w:cs="Arial"/>
        </w:rPr>
        <w:t>Aminex</w:t>
      </w:r>
      <w:proofErr w:type="spellEnd"/>
      <w:r w:rsidRPr="003F338B">
        <w:rPr>
          <w:rFonts w:ascii="Arial" w:hAnsi="Arial" w:cs="Arial"/>
        </w:rPr>
        <w:t xml:space="preserve"> HPX-87P cation exchange column. Identification of the D-lactic and L-lactic isomers will be pe</w:t>
      </w:r>
      <w:r w:rsidR="008D2CAE">
        <w:rPr>
          <w:rFonts w:ascii="Arial" w:hAnsi="Arial" w:cs="Arial"/>
        </w:rPr>
        <w:t xml:space="preserve">rformed by the </w:t>
      </w:r>
      <w:proofErr w:type="spellStart"/>
      <w:r w:rsidR="008D2CAE">
        <w:rPr>
          <w:rFonts w:ascii="Arial" w:hAnsi="Arial" w:cs="Arial"/>
        </w:rPr>
        <w:t>Chirex</w:t>
      </w:r>
      <w:proofErr w:type="spellEnd"/>
      <w:r w:rsidR="008D2CAE">
        <w:rPr>
          <w:rFonts w:ascii="Arial" w:hAnsi="Arial" w:cs="Arial"/>
        </w:rPr>
        <w:t>® 3126 (D)</w:t>
      </w:r>
      <w:r w:rsidRPr="003F338B">
        <w:rPr>
          <w:rFonts w:ascii="Arial" w:hAnsi="Arial" w:cs="Arial"/>
        </w:rPr>
        <w:t>-penicillamine chiral column under the following conditions: CuSO</w:t>
      </w:r>
      <w:r w:rsidRPr="008D2CAE">
        <w:rPr>
          <w:rFonts w:ascii="Arial" w:hAnsi="Arial" w:cs="Arial"/>
          <w:vertAlign w:val="subscript"/>
        </w:rPr>
        <w:t>4</w:t>
      </w:r>
      <w:r w:rsidRPr="003F338B">
        <w:rPr>
          <w:rFonts w:ascii="Arial" w:hAnsi="Arial" w:cs="Arial"/>
        </w:rPr>
        <w:t xml:space="preserve"> 0.001mol/L as mobile phase, 1.0 mL/ min flow, 50ºC, ultra violet detector (UV/VIS) - 254nm and injection volume of 20µL.</w:t>
      </w:r>
    </w:p>
    <w:p w14:paraId="1E1D5B4D"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2.9. Statistical analysis </w:t>
      </w:r>
    </w:p>
    <w:p w14:paraId="67446AF1" w14:textId="77777777" w:rsidR="00505F06" w:rsidRPr="00F61379" w:rsidRDefault="003F338B" w:rsidP="003F338B">
      <w:pPr>
        <w:pStyle w:val="Body"/>
        <w:spacing w:after="0"/>
        <w:rPr>
          <w:rFonts w:ascii="Arial" w:hAnsi="Arial" w:cs="Arial"/>
        </w:rPr>
      </w:pPr>
      <w:r w:rsidRPr="003F338B">
        <w:rPr>
          <w:rFonts w:ascii="Arial" w:hAnsi="Arial" w:cs="Arial"/>
        </w:rPr>
        <w:t xml:space="preserve">The analysis of variance (ANOVA) and Response Surface Methodology were carried out using the Design Expert software (version 7.1.6. Stat-Ease, Inc., Minneapolis, USA) with a </w:t>
      </w:r>
      <w:r w:rsidRPr="00F61379">
        <w:rPr>
          <w:rFonts w:ascii="Arial" w:hAnsi="Arial" w:cs="Arial"/>
        </w:rPr>
        <w:t>significance level of 90%.</w:t>
      </w:r>
    </w:p>
    <w:p w14:paraId="46C794D0" w14:textId="77777777" w:rsidR="00F61379" w:rsidRPr="00F61379" w:rsidRDefault="00F61379" w:rsidP="003F338B">
      <w:pPr>
        <w:pStyle w:val="Body"/>
        <w:spacing w:after="0"/>
        <w:rPr>
          <w:rFonts w:ascii="Arial" w:hAnsi="Arial" w:cs="Arial"/>
        </w:rPr>
      </w:pPr>
    </w:p>
    <w:p w14:paraId="71A4D3AA" w14:textId="77777777" w:rsidR="00F61379" w:rsidRPr="00F61379" w:rsidRDefault="00F61379" w:rsidP="00F61379">
      <w:pPr>
        <w:pStyle w:val="Head1"/>
        <w:spacing w:after="0"/>
        <w:jc w:val="both"/>
        <w:rPr>
          <w:rFonts w:ascii="Arial" w:hAnsi="Arial" w:cs="Arial"/>
        </w:rPr>
      </w:pPr>
      <w:r w:rsidRPr="00F61379">
        <w:rPr>
          <w:rFonts w:ascii="Arial" w:hAnsi="Arial" w:cs="Arial"/>
        </w:rPr>
        <w:t>3. results and discussion</w:t>
      </w:r>
    </w:p>
    <w:p w14:paraId="5B59145F" w14:textId="77777777" w:rsidR="003F338B" w:rsidRDefault="003F338B" w:rsidP="003F338B">
      <w:pPr>
        <w:pStyle w:val="Body"/>
        <w:spacing w:after="0"/>
        <w:rPr>
          <w:rFonts w:ascii="Arial" w:hAnsi="Arial" w:cs="Arial"/>
        </w:rPr>
      </w:pPr>
    </w:p>
    <w:p w14:paraId="036F64D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3.1. Sugars consumption and cell concentration </w:t>
      </w:r>
      <w:r w:rsidRPr="00D21085">
        <w:rPr>
          <w:rFonts w:ascii="Arial" w:hAnsi="Arial" w:cs="Arial"/>
          <w:b/>
          <w:sz w:val="22"/>
          <w:szCs w:val="22"/>
        </w:rPr>
        <w:t>kinetic</w:t>
      </w:r>
      <w:r w:rsidR="00D21085" w:rsidRPr="00D21085">
        <w:rPr>
          <w:rFonts w:ascii="Arial" w:hAnsi="Arial" w:cs="Arial"/>
          <w:b/>
          <w:sz w:val="22"/>
          <w:szCs w:val="22"/>
        </w:rPr>
        <w:t xml:space="preserve"> for activation and propagation stages by </w:t>
      </w:r>
      <w:r w:rsidR="00D21085" w:rsidRPr="00D21085">
        <w:rPr>
          <w:rFonts w:ascii="Arial" w:hAnsi="Arial" w:cs="Arial"/>
          <w:b/>
          <w:i/>
          <w:sz w:val="22"/>
          <w:szCs w:val="22"/>
        </w:rPr>
        <w:t>L</w:t>
      </w:r>
      <w:r w:rsidR="00D21085">
        <w:rPr>
          <w:rFonts w:ascii="Arial" w:hAnsi="Arial" w:cs="Arial"/>
          <w:b/>
          <w:i/>
          <w:sz w:val="22"/>
          <w:szCs w:val="22"/>
        </w:rPr>
        <w:t>.</w:t>
      </w:r>
      <w:r w:rsidR="00D21085" w:rsidRPr="00D21085">
        <w:rPr>
          <w:rFonts w:ascii="Arial" w:hAnsi="Arial" w:cs="Arial"/>
          <w:b/>
          <w:i/>
          <w:sz w:val="22"/>
          <w:szCs w:val="22"/>
        </w:rPr>
        <w:t xml:space="preserve"> </w:t>
      </w:r>
      <w:proofErr w:type="spellStart"/>
      <w:r w:rsidR="00D21085" w:rsidRPr="00D21085">
        <w:rPr>
          <w:rFonts w:ascii="Arial" w:hAnsi="Arial" w:cs="Arial"/>
          <w:b/>
          <w:i/>
          <w:sz w:val="22"/>
          <w:szCs w:val="22"/>
        </w:rPr>
        <w:t>pentosus</w:t>
      </w:r>
      <w:proofErr w:type="spellEnd"/>
      <w:r w:rsidR="00D21085" w:rsidRPr="00D21085">
        <w:rPr>
          <w:rFonts w:ascii="Arial" w:hAnsi="Arial" w:cs="Arial"/>
          <w:b/>
          <w:sz w:val="22"/>
          <w:szCs w:val="22"/>
        </w:rPr>
        <w:t xml:space="preserve"> from chemically defined medium</w:t>
      </w:r>
      <w:r w:rsidR="00D21085" w:rsidRPr="003F338B">
        <w:rPr>
          <w:rFonts w:ascii="Arial" w:hAnsi="Arial" w:cs="Arial"/>
        </w:rPr>
        <w:t xml:space="preserve"> </w:t>
      </w:r>
    </w:p>
    <w:p w14:paraId="637C6E42" w14:textId="77777777" w:rsidR="003F338B" w:rsidRDefault="006E30F2" w:rsidP="003F338B">
      <w:pPr>
        <w:pStyle w:val="Body"/>
        <w:spacing w:after="0"/>
        <w:rPr>
          <w:rFonts w:ascii="Arial" w:hAnsi="Arial" w:cs="Arial"/>
        </w:rPr>
      </w:pPr>
      <w:r>
        <w:rPr>
          <w:rFonts w:ascii="Arial" w:hAnsi="Arial" w:cs="Arial"/>
        </w:rPr>
        <w:t>T</w:t>
      </w:r>
      <w:r w:rsidR="003F338B" w:rsidRPr="003F338B">
        <w:rPr>
          <w:rFonts w:ascii="Arial" w:hAnsi="Arial" w:cs="Arial"/>
        </w:rPr>
        <w:t xml:space="preserve">he </w:t>
      </w:r>
      <w:r w:rsidR="003F338B" w:rsidRPr="006E30F2">
        <w:rPr>
          <w:rFonts w:ascii="Arial" w:hAnsi="Arial" w:cs="Arial"/>
          <w:i/>
        </w:rPr>
        <w:t xml:space="preserve">Lactobacillus </w:t>
      </w:r>
      <w:proofErr w:type="spellStart"/>
      <w:r w:rsidR="003F338B" w:rsidRPr="006E30F2">
        <w:rPr>
          <w:rFonts w:ascii="Arial" w:hAnsi="Arial" w:cs="Arial"/>
          <w:i/>
        </w:rPr>
        <w:t>pentosus</w:t>
      </w:r>
      <w:proofErr w:type="spellEnd"/>
      <w:r w:rsidR="003F338B" w:rsidRPr="003F338B">
        <w:rPr>
          <w:rFonts w:ascii="Arial" w:hAnsi="Arial" w:cs="Arial"/>
        </w:rPr>
        <w:t xml:space="preserve"> strain showed high cell growth in a few hours of cultivation, ranging from 9 to 20 hours of process, using MRS synthetic medium at 37°C and 120 rpm, without pH control, in anaerobic condition by N</w:t>
      </w:r>
      <w:r w:rsidR="003F338B" w:rsidRPr="00CE29AD">
        <w:rPr>
          <w:rFonts w:ascii="Arial" w:hAnsi="Arial" w:cs="Arial"/>
          <w:vertAlign w:val="subscript"/>
        </w:rPr>
        <w:t>2</w:t>
      </w:r>
      <w:r w:rsidR="003F338B" w:rsidRPr="003F338B">
        <w:rPr>
          <w:rFonts w:ascii="Arial" w:hAnsi="Arial" w:cs="Arial"/>
        </w:rPr>
        <w:t xml:space="preserve"> injection at the beginning of the assays. Figure 1a and figure 1b shows the activation and propagation kinetic profiles of the </w:t>
      </w:r>
      <w:r w:rsidR="003F338B" w:rsidRPr="003F338B">
        <w:rPr>
          <w:rFonts w:ascii="Arial" w:hAnsi="Arial" w:cs="Arial"/>
          <w:i/>
        </w:rPr>
        <w:t xml:space="preserve">Lactobacillus </w:t>
      </w:r>
      <w:proofErr w:type="spellStart"/>
      <w:r w:rsidR="003F338B" w:rsidRPr="003F338B">
        <w:rPr>
          <w:rFonts w:ascii="Arial" w:hAnsi="Arial" w:cs="Arial"/>
          <w:i/>
        </w:rPr>
        <w:t>pentosus</w:t>
      </w:r>
      <w:proofErr w:type="spellEnd"/>
      <w:r w:rsidR="003F338B" w:rsidRPr="003F338B">
        <w:rPr>
          <w:rFonts w:ascii="Arial" w:hAnsi="Arial" w:cs="Arial"/>
        </w:rPr>
        <w:t xml:space="preserve"> ATCC8041 strain using glucose as substrate. The cell concentration in the activation culture was approximately 1.8 g/L in 24 h and the cell yield was 0.142 g/g. The percentage reduction of substrate in this step was 66%. Regarding the propagation step, t</w:t>
      </w:r>
      <w:r w:rsidR="00414238">
        <w:rPr>
          <w:rFonts w:ascii="Arial" w:hAnsi="Arial" w:cs="Arial"/>
        </w:rPr>
        <w:t>he cell concentration was 1.9 g/</w:t>
      </w:r>
      <w:r w:rsidR="003F338B" w:rsidRPr="003F338B">
        <w:rPr>
          <w:rFonts w:ascii="Arial" w:hAnsi="Arial" w:cs="Arial"/>
        </w:rPr>
        <w:t xml:space="preserve">L in 17 h of culture with a cell yield of 0.172 g/g. The percentage reduction of substrate was similar to the activation step (67%). The kinetic profiles of the activation and propagation culture of </w:t>
      </w:r>
      <w:r w:rsidR="003F338B" w:rsidRPr="003F338B">
        <w:rPr>
          <w:rFonts w:ascii="Arial" w:hAnsi="Arial" w:cs="Arial"/>
          <w:i/>
        </w:rPr>
        <w:t xml:space="preserve">L. </w:t>
      </w:r>
      <w:proofErr w:type="spellStart"/>
      <w:r w:rsidR="003F338B" w:rsidRPr="003F338B">
        <w:rPr>
          <w:rFonts w:ascii="Arial" w:hAnsi="Arial" w:cs="Arial"/>
          <w:i/>
        </w:rPr>
        <w:t>pentosus</w:t>
      </w:r>
      <w:proofErr w:type="spellEnd"/>
      <w:r w:rsidR="003F338B" w:rsidRPr="003F338B">
        <w:rPr>
          <w:rFonts w:ascii="Arial" w:hAnsi="Arial" w:cs="Arial"/>
          <w:i/>
        </w:rPr>
        <w:t xml:space="preserve"> </w:t>
      </w:r>
      <w:r w:rsidR="003F338B" w:rsidRPr="003F338B">
        <w:rPr>
          <w:rFonts w:ascii="Arial" w:hAnsi="Arial" w:cs="Arial"/>
        </w:rPr>
        <w:t>ATCC8041 strain using xylose as substrate are presented in figure 1c and figure 1d. Cell concentration reached 1.5 g/L, however, the time required to reach this concentration was 24 h in activation culture and 20 h in propagation culture and cell yield was 0.170 g/ L and 0.127 g/g, respectively. The percentage reduction in these stages was 47% and 65%.</w:t>
      </w:r>
    </w:p>
    <w:p w14:paraId="379ED83B" w14:textId="77777777" w:rsidR="003F338B" w:rsidRDefault="0068770A" w:rsidP="003F338B">
      <w:pPr>
        <w:pStyle w:val="Body"/>
        <w:spacing w:after="0"/>
        <w:rPr>
          <w:rFonts w:ascii="Arial" w:hAnsi="Arial" w:cs="Arial"/>
        </w:rPr>
      </w:pPr>
      <w:r>
        <w:rPr>
          <w:rFonts w:ascii="Arial" w:hAnsi="Arial" w:cs="Arial"/>
          <w:noProof/>
          <w:lang w:val="pt-BR" w:eastAsia="pt-BR"/>
        </w:rPr>
        <w:lastRenderedPageBreak/>
        <w:drawing>
          <wp:inline distT="0" distB="0" distL="0" distR="0" wp14:anchorId="762192E5" wp14:editId="010D4479">
            <wp:extent cx="6849110" cy="46513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9110" cy="4651375"/>
                    </a:xfrm>
                    <a:prstGeom prst="rect">
                      <a:avLst/>
                    </a:prstGeom>
                    <a:noFill/>
                    <a:ln>
                      <a:noFill/>
                    </a:ln>
                  </pic:spPr>
                </pic:pic>
              </a:graphicData>
            </a:graphic>
          </wp:inline>
        </w:drawing>
      </w:r>
    </w:p>
    <w:p w14:paraId="63DA2BBE" w14:textId="77777777" w:rsidR="003F338B" w:rsidRDefault="003F338B" w:rsidP="001D24AC">
      <w:pPr>
        <w:pStyle w:val="ListParagraph"/>
        <w:spacing w:after="0" w:line="240" w:lineRule="auto"/>
        <w:ind w:left="0"/>
        <w:rPr>
          <w:rFonts w:ascii="Arial" w:hAnsi="Arial" w:cs="Arial"/>
          <w:sz w:val="20"/>
          <w:szCs w:val="20"/>
        </w:rPr>
      </w:pPr>
      <w:r w:rsidRPr="00454EB0">
        <w:rPr>
          <w:rFonts w:ascii="Arial" w:hAnsi="Arial" w:cs="Arial"/>
          <w:b/>
          <w:sz w:val="20"/>
          <w:szCs w:val="20"/>
        </w:rPr>
        <w:t>Fig</w:t>
      </w:r>
      <w:r>
        <w:rPr>
          <w:rFonts w:ascii="Arial" w:hAnsi="Arial" w:cs="Arial"/>
          <w:b/>
          <w:sz w:val="20"/>
          <w:szCs w:val="20"/>
        </w:rPr>
        <w:t>.</w:t>
      </w:r>
      <w:r w:rsidRPr="00454EB0">
        <w:rPr>
          <w:rFonts w:ascii="Arial" w:hAnsi="Arial" w:cs="Arial"/>
          <w:b/>
          <w:sz w:val="20"/>
          <w:szCs w:val="20"/>
        </w:rPr>
        <w:t xml:space="preserve"> </w:t>
      </w:r>
      <w:r>
        <w:rPr>
          <w:rFonts w:ascii="Arial" w:hAnsi="Arial" w:cs="Arial"/>
          <w:b/>
          <w:sz w:val="20"/>
          <w:szCs w:val="20"/>
        </w:rPr>
        <w:t>1</w:t>
      </w:r>
      <w:r w:rsidRPr="00454EB0">
        <w:rPr>
          <w:rFonts w:ascii="Arial" w:hAnsi="Arial" w:cs="Arial"/>
          <w:b/>
          <w:sz w:val="20"/>
          <w:szCs w:val="20"/>
        </w:rPr>
        <w:t>.</w:t>
      </w:r>
      <w:r w:rsidRPr="00454EB0">
        <w:rPr>
          <w:rFonts w:ascii="Arial" w:hAnsi="Arial" w:cs="Arial"/>
          <w:sz w:val="20"/>
          <w:szCs w:val="20"/>
        </w:rPr>
        <w:t xml:space="preserve"> </w:t>
      </w:r>
      <w:r>
        <w:rPr>
          <w:rFonts w:ascii="Arial" w:hAnsi="Arial" w:cs="Arial"/>
          <w:sz w:val="20"/>
          <w:szCs w:val="20"/>
        </w:rPr>
        <w:t xml:space="preserve">Glucose </w:t>
      </w:r>
      <w:r w:rsidRPr="00454EB0">
        <w:rPr>
          <w:rFonts w:ascii="Arial" w:hAnsi="Arial" w:cs="Arial"/>
          <w:sz w:val="20"/>
          <w:szCs w:val="20"/>
        </w:rPr>
        <w:t xml:space="preserve">consumption </w:t>
      </w:r>
      <w:r w:rsidRPr="001A1EE0">
        <w:rPr>
          <w:rFonts w:ascii="Arial" w:hAnsi="Arial" w:cs="Arial"/>
          <w:b/>
          <w:sz w:val="20"/>
          <w:szCs w:val="20"/>
        </w:rPr>
        <w:t>(A)</w:t>
      </w:r>
      <w:r>
        <w:rPr>
          <w:rFonts w:ascii="Arial" w:hAnsi="Arial" w:cs="Arial"/>
          <w:sz w:val="20"/>
          <w:szCs w:val="20"/>
        </w:rPr>
        <w:t xml:space="preserve"> </w:t>
      </w:r>
      <w:r w:rsidRPr="00454EB0">
        <w:rPr>
          <w:rFonts w:ascii="Arial" w:hAnsi="Arial" w:cs="Arial"/>
          <w:sz w:val="20"/>
          <w:szCs w:val="20"/>
        </w:rPr>
        <w:t xml:space="preserve">and cell concentration </w:t>
      </w:r>
      <w:r w:rsidRPr="001A1EE0">
        <w:rPr>
          <w:rFonts w:ascii="Arial" w:hAnsi="Arial" w:cs="Arial"/>
          <w:b/>
          <w:sz w:val="20"/>
          <w:szCs w:val="20"/>
        </w:rPr>
        <w:t>(B)</w:t>
      </w:r>
      <w:r>
        <w:rPr>
          <w:rFonts w:ascii="Arial" w:hAnsi="Arial" w:cs="Arial"/>
          <w:sz w:val="20"/>
          <w:szCs w:val="20"/>
        </w:rPr>
        <w:t xml:space="preserve"> </w:t>
      </w:r>
      <w:r w:rsidRPr="00454EB0">
        <w:rPr>
          <w:rFonts w:ascii="Arial" w:hAnsi="Arial" w:cs="Arial"/>
          <w:sz w:val="20"/>
          <w:szCs w:val="20"/>
        </w:rPr>
        <w:t xml:space="preserve">kinetic of the activation culture </w:t>
      </w:r>
      <w:r w:rsidRPr="00454EB0">
        <w:rPr>
          <w:rFonts w:ascii="Arial" w:hAnsi="Arial" w:cs="Arial"/>
          <w:b/>
          <w:sz w:val="20"/>
          <w:szCs w:val="20"/>
        </w:rPr>
        <w:t>(A)</w:t>
      </w:r>
      <w:r w:rsidRPr="00454EB0">
        <w:rPr>
          <w:rFonts w:ascii="Arial" w:hAnsi="Arial" w:cs="Arial"/>
          <w:sz w:val="20"/>
          <w:szCs w:val="20"/>
        </w:rPr>
        <w:t xml:space="preserve"> and propagation culture </w:t>
      </w:r>
      <w:r w:rsidRPr="00454EB0">
        <w:rPr>
          <w:rFonts w:ascii="Arial" w:hAnsi="Arial" w:cs="Arial"/>
          <w:b/>
          <w:sz w:val="20"/>
          <w:szCs w:val="20"/>
        </w:rPr>
        <w:t>(B)</w:t>
      </w:r>
      <w:r>
        <w:rPr>
          <w:rFonts w:ascii="Arial" w:hAnsi="Arial" w:cs="Arial"/>
          <w:sz w:val="20"/>
          <w:szCs w:val="20"/>
        </w:rPr>
        <w:t xml:space="preserve">. </w:t>
      </w:r>
      <w:r w:rsidRPr="00454EB0">
        <w:rPr>
          <w:rFonts w:ascii="Arial" w:hAnsi="Arial" w:cs="Arial"/>
          <w:sz w:val="20"/>
          <w:szCs w:val="20"/>
        </w:rPr>
        <w:t xml:space="preserve">Xylose consumption </w:t>
      </w:r>
      <w:r w:rsidRPr="001A1EE0">
        <w:rPr>
          <w:rFonts w:ascii="Arial" w:hAnsi="Arial" w:cs="Arial"/>
          <w:b/>
          <w:sz w:val="20"/>
          <w:szCs w:val="20"/>
        </w:rPr>
        <w:t>(C)</w:t>
      </w:r>
      <w:r>
        <w:rPr>
          <w:rFonts w:ascii="Arial" w:hAnsi="Arial" w:cs="Arial"/>
          <w:sz w:val="20"/>
          <w:szCs w:val="20"/>
        </w:rPr>
        <w:t xml:space="preserve"> </w:t>
      </w:r>
      <w:r w:rsidRPr="00454EB0">
        <w:rPr>
          <w:rFonts w:ascii="Arial" w:hAnsi="Arial" w:cs="Arial"/>
          <w:sz w:val="20"/>
          <w:szCs w:val="20"/>
        </w:rPr>
        <w:t xml:space="preserve">and cell concentration </w:t>
      </w:r>
      <w:r w:rsidRPr="001A1EE0">
        <w:rPr>
          <w:rFonts w:ascii="Arial" w:hAnsi="Arial" w:cs="Arial"/>
          <w:b/>
          <w:sz w:val="20"/>
          <w:szCs w:val="20"/>
        </w:rPr>
        <w:t xml:space="preserve">(D) </w:t>
      </w:r>
      <w:r w:rsidRPr="00454EB0">
        <w:rPr>
          <w:rFonts w:ascii="Arial" w:hAnsi="Arial" w:cs="Arial"/>
          <w:sz w:val="20"/>
          <w:szCs w:val="20"/>
        </w:rPr>
        <w:t>kinetic of the activation culture</w:t>
      </w:r>
      <w:r>
        <w:rPr>
          <w:rFonts w:ascii="Arial" w:hAnsi="Arial" w:cs="Arial"/>
          <w:sz w:val="20"/>
          <w:szCs w:val="20"/>
        </w:rPr>
        <w:t xml:space="preserve"> </w:t>
      </w:r>
      <w:r w:rsidRPr="00454EB0">
        <w:rPr>
          <w:rFonts w:ascii="Arial" w:hAnsi="Arial" w:cs="Arial"/>
          <w:sz w:val="20"/>
          <w:szCs w:val="20"/>
        </w:rPr>
        <w:t xml:space="preserve">by </w:t>
      </w:r>
      <w:r w:rsidRPr="00454EB0">
        <w:rPr>
          <w:rFonts w:ascii="Arial" w:hAnsi="Arial" w:cs="Arial"/>
          <w:i/>
          <w:sz w:val="20"/>
          <w:szCs w:val="20"/>
        </w:rPr>
        <w:t>L. pentosus</w:t>
      </w:r>
      <w:r w:rsidRPr="00454EB0">
        <w:rPr>
          <w:rFonts w:ascii="Arial" w:hAnsi="Arial" w:cs="Arial"/>
          <w:sz w:val="20"/>
          <w:szCs w:val="20"/>
        </w:rPr>
        <w:t xml:space="preserve"> ATCC8041 strain.</w:t>
      </w:r>
    </w:p>
    <w:p w14:paraId="43CD0FD5" w14:textId="77777777" w:rsidR="003F338B" w:rsidRDefault="003F338B" w:rsidP="003F338B">
      <w:pPr>
        <w:pStyle w:val="Body"/>
        <w:spacing w:after="0"/>
        <w:rPr>
          <w:rFonts w:ascii="Arial" w:hAnsi="Arial" w:cs="Arial"/>
        </w:rPr>
      </w:pPr>
    </w:p>
    <w:p w14:paraId="2CE5493A"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3.1. LA production from chemically defined medium using the </w:t>
      </w:r>
      <w:proofErr w:type="spellStart"/>
      <w:r w:rsidRPr="003F338B">
        <w:rPr>
          <w:rFonts w:ascii="Arial" w:hAnsi="Arial" w:cs="Arial"/>
          <w:b/>
          <w:sz w:val="22"/>
          <w:szCs w:val="22"/>
        </w:rPr>
        <w:t>onepot</w:t>
      </w:r>
      <w:proofErr w:type="spellEnd"/>
      <w:r w:rsidRPr="003F338B">
        <w:rPr>
          <w:rFonts w:ascii="Arial" w:hAnsi="Arial" w:cs="Arial"/>
          <w:b/>
          <w:sz w:val="22"/>
          <w:szCs w:val="22"/>
        </w:rPr>
        <w:t xml:space="preserve"> technique in instrumented bioreactor</w:t>
      </w:r>
    </w:p>
    <w:p w14:paraId="733710A8" w14:textId="4603E3A5" w:rsidR="005F69B7" w:rsidRDefault="003F338B" w:rsidP="005F69B7">
      <w:pPr>
        <w:pStyle w:val="Body"/>
        <w:rPr>
          <w:rFonts w:ascii="Arial" w:hAnsi="Arial" w:cs="Arial"/>
        </w:rPr>
      </w:pPr>
      <w:r w:rsidRPr="003F338B">
        <w:rPr>
          <w:rFonts w:ascii="Arial" w:hAnsi="Arial" w:cs="Arial"/>
        </w:rPr>
        <w:t xml:space="preserve">Figure 2 shows the kinetic profile of </w:t>
      </w:r>
      <w:r w:rsidRPr="00AA1A07">
        <w:rPr>
          <w:rFonts w:ascii="Arial" w:hAnsi="Arial" w:cs="Arial"/>
          <w:i/>
        </w:rPr>
        <w:t xml:space="preserve">L. </w:t>
      </w:r>
      <w:proofErr w:type="spellStart"/>
      <w:r w:rsidRPr="00AA1A07">
        <w:rPr>
          <w:rFonts w:ascii="Arial" w:hAnsi="Arial" w:cs="Arial"/>
          <w:i/>
        </w:rPr>
        <w:t>pentosus</w:t>
      </w:r>
      <w:proofErr w:type="spellEnd"/>
      <w:r w:rsidRPr="003F338B">
        <w:rPr>
          <w:rFonts w:ascii="Arial" w:hAnsi="Arial" w:cs="Arial"/>
        </w:rPr>
        <w:t xml:space="preserve"> ATCC8041 strain, in glucose-containing synthetic medium, in instrumented bioreactor. The propagation and fermentation step </w:t>
      </w:r>
      <w:proofErr w:type="gramStart"/>
      <w:r w:rsidRPr="003F338B">
        <w:rPr>
          <w:rFonts w:ascii="Arial" w:hAnsi="Arial" w:cs="Arial"/>
        </w:rPr>
        <w:t>was</w:t>
      </w:r>
      <w:proofErr w:type="gramEnd"/>
      <w:r w:rsidRPr="003F338B">
        <w:rPr>
          <w:rFonts w:ascii="Arial" w:hAnsi="Arial" w:cs="Arial"/>
        </w:rPr>
        <w:t xml:space="preserve"> carried out </w:t>
      </w:r>
      <w:proofErr w:type="spellStart"/>
      <w:r w:rsidRPr="003F338B">
        <w:rPr>
          <w:rFonts w:ascii="Arial" w:hAnsi="Arial" w:cs="Arial"/>
        </w:rPr>
        <w:t>onepot</w:t>
      </w:r>
      <w:proofErr w:type="spellEnd"/>
      <w:r w:rsidRPr="003F338B">
        <w:rPr>
          <w:rFonts w:ascii="Arial" w:hAnsi="Arial" w:cs="Arial"/>
        </w:rPr>
        <w:t xml:space="preserve"> and consecutively in the same reaction vessel, as shown in Figure </w:t>
      </w:r>
      <w:r w:rsidR="008E5C97">
        <w:rPr>
          <w:rFonts w:ascii="Arial" w:hAnsi="Arial" w:cs="Arial"/>
        </w:rPr>
        <w:t>5</w:t>
      </w:r>
      <w:r w:rsidRPr="003F338B">
        <w:rPr>
          <w:rFonts w:ascii="Arial" w:hAnsi="Arial" w:cs="Arial"/>
        </w:rPr>
        <w:t>. The cell concentration at the end of the pr</w:t>
      </w:r>
      <w:r w:rsidR="00414238">
        <w:rPr>
          <w:rFonts w:ascii="Arial" w:hAnsi="Arial" w:cs="Arial"/>
        </w:rPr>
        <w:t>opagation step (6 h) was 1.4 g/</w:t>
      </w:r>
      <w:r w:rsidRPr="003F338B">
        <w:rPr>
          <w:rFonts w:ascii="Arial" w:hAnsi="Arial" w:cs="Arial"/>
        </w:rPr>
        <w:t>L when a concentrated glucose solution and a solution with the other nutrients were added to the medium to start the fermentation process. Glucose was fully consumed in 18 h of fermentation, reaching a lactic acid concentration of 31 g/L, which corresponds to a volumetric productivity (</w:t>
      </w:r>
      <w:r w:rsidRPr="00CE29AD">
        <w:rPr>
          <w:rFonts w:ascii="Arial" w:hAnsi="Arial" w:cs="Arial"/>
        </w:rPr>
        <w:t>Q</w:t>
      </w:r>
      <w:r w:rsidRPr="005F69B7">
        <w:rPr>
          <w:rFonts w:ascii="Arial" w:hAnsi="Arial" w:cs="Arial"/>
          <w:vertAlign w:val="subscript"/>
        </w:rPr>
        <w:t>P</w:t>
      </w:r>
      <w:r w:rsidRPr="003F338B">
        <w:rPr>
          <w:rFonts w:ascii="Arial" w:hAnsi="Arial" w:cs="Arial"/>
        </w:rPr>
        <w:t>) of 1.41 g/</w:t>
      </w:r>
      <w:proofErr w:type="spellStart"/>
      <w:r w:rsidRPr="003F338B">
        <w:rPr>
          <w:rFonts w:ascii="Arial" w:hAnsi="Arial" w:cs="Arial"/>
        </w:rPr>
        <w:t>L.h</w:t>
      </w:r>
      <w:proofErr w:type="spellEnd"/>
      <w:r w:rsidRPr="003F338B">
        <w:rPr>
          <w:rFonts w:ascii="Arial" w:hAnsi="Arial" w:cs="Arial"/>
        </w:rPr>
        <w:t xml:space="preserve"> and a yield in product (Y</w:t>
      </w:r>
      <w:r w:rsidRPr="00414238">
        <w:rPr>
          <w:rFonts w:ascii="Arial" w:hAnsi="Arial" w:cs="Arial"/>
          <w:vertAlign w:val="subscript"/>
        </w:rPr>
        <w:t>P/S</w:t>
      </w:r>
      <w:r w:rsidRPr="003F338B">
        <w:rPr>
          <w:rFonts w:ascii="Arial" w:hAnsi="Arial" w:cs="Arial"/>
        </w:rPr>
        <w:t>) of 0.848</w:t>
      </w:r>
      <w:r w:rsidR="005F69B7">
        <w:rPr>
          <w:rFonts w:ascii="Arial" w:hAnsi="Arial" w:cs="Arial"/>
        </w:rPr>
        <w:t xml:space="preserve"> g/g. The isomeric form D</w:t>
      </w:r>
      <w:r w:rsidR="00317B27">
        <w:rPr>
          <w:rFonts w:ascii="Arial" w:hAnsi="Arial" w:cs="Arial"/>
        </w:rPr>
        <w:t xml:space="preserve"> </w:t>
      </w:r>
      <w:r w:rsidR="005F69B7">
        <w:rPr>
          <w:rFonts w:ascii="Arial" w:hAnsi="Arial" w:cs="Arial"/>
        </w:rPr>
        <w:t xml:space="preserve">(-) </w:t>
      </w:r>
      <w:r w:rsidRPr="003F338B">
        <w:rPr>
          <w:rFonts w:ascii="Arial" w:hAnsi="Arial" w:cs="Arial"/>
        </w:rPr>
        <w:t xml:space="preserve">lactic acid represented 61% (19.2 g/L) of the total lactic acid produced. The cell concentration at the end of the fermentation process was 3.8 g/L. Acetic acid was the second main fermentation product, reaching 2.6 g/L. </w:t>
      </w:r>
    </w:p>
    <w:p w14:paraId="2286EE06" w14:textId="77777777" w:rsidR="005F69B7" w:rsidRDefault="005F69B7" w:rsidP="005F69B7">
      <w:pPr>
        <w:pStyle w:val="Body"/>
        <w:rPr>
          <w:rFonts w:ascii="Arial" w:hAnsi="Arial" w:cs="Arial"/>
        </w:rPr>
      </w:pPr>
      <w:r w:rsidRPr="003F338B">
        <w:rPr>
          <w:rFonts w:ascii="Arial" w:hAnsi="Arial" w:cs="Arial"/>
        </w:rPr>
        <w:t xml:space="preserve">The kinetic profile of the </w:t>
      </w:r>
      <w:r w:rsidRPr="00414238">
        <w:rPr>
          <w:rFonts w:ascii="Arial" w:hAnsi="Arial" w:cs="Arial"/>
          <w:i/>
        </w:rPr>
        <w:t xml:space="preserve">L. </w:t>
      </w:r>
      <w:proofErr w:type="spellStart"/>
      <w:r w:rsidRPr="00414238">
        <w:rPr>
          <w:rFonts w:ascii="Arial" w:hAnsi="Arial" w:cs="Arial"/>
          <w:i/>
        </w:rPr>
        <w:t>pentosus</w:t>
      </w:r>
      <w:proofErr w:type="spellEnd"/>
      <w:r w:rsidRPr="003F338B">
        <w:rPr>
          <w:rFonts w:ascii="Arial" w:hAnsi="Arial" w:cs="Arial"/>
        </w:rPr>
        <w:t xml:space="preserve"> ATCC8041 strain, in xylose-containing synthetic medium, in instrumented bioreactor is shown in Figure 3. The propagation and fermentation steps were also performed in the same bioreactor (</w:t>
      </w:r>
      <w:proofErr w:type="spellStart"/>
      <w:r w:rsidRPr="003F338B">
        <w:rPr>
          <w:rFonts w:ascii="Arial" w:hAnsi="Arial" w:cs="Arial"/>
        </w:rPr>
        <w:t>onepot</w:t>
      </w:r>
      <w:proofErr w:type="spellEnd"/>
      <w:r w:rsidRPr="003F338B">
        <w:rPr>
          <w:rFonts w:ascii="Arial" w:hAnsi="Arial" w:cs="Arial"/>
        </w:rPr>
        <w:t>) consecutively, and at the end of propagation (8 h), the cell concentration was 0.8 g/L, when a concentrated xylose solution and a solution with the other nutrients were added to the medium to start the fermentation process. The xylose was completely consumed in 36 h of fermentation, demonstrating the ability of this microorganism to assimilate this substrate for acid production. The lactic acid concentration was 21 g/L after 36 hours of fermentation, which corresponds to a volumetric productivity (Q</w:t>
      </w:r>
      <w:r w:rsidRPr="00414238">
        <w:rPr>
          <w:rFonts w:ascii="Arial" w:hAnsi="Arial" w:cs="Arial"/>
          <w:vertAlign w:val="subscript"/>
        </w:rPr>
        <w:t>P</w:t>
      </w:r>
      <w:r w:rsidRPr="003F338B">
        <w:rPr>
          <w:rFonts w:ascii="Arial" w:hAnsi="Arial" w:cs="Arial"/>
        </w:rPr>
        <w:t>) of 0.59 g/</w:t>
      </w:r>
      <w:proofErr w:type="spellStart"/>
      <w:r w:rsidRPr="003F338B">
        <w:rPr>
          <w:rFonts w:ascii="Arial" w:hAnsi="Arial" w:cs="Arial"/>
        </w:rPr>
        <w:t>L.h</w:t>
      </w:r>
      <w:proofErr w:type="spellEnd"/>
      <w:r w:rsidRPr="003F338B">
        <w:rPr>
          <w:rFonts w:ascii="Arial" w:hAnsi="Arial" w:cs="Arial"/>
        </w:rPr>
        <w:t xml:space="preserve"> and a product yield (Y</w:t>
      </w:r>
      <w:r w:rsidRPr="00414238">
        <w:rPr>
          <w:rFonts w:ascii="Arial" w:hAnsi="Arial" w:cs="Arial"/>
          <w:vertAlign w:val="subscript"/>
        </w:rPr>
        <w:t>P/S</w:t>
      </w:r>
      <w:r w:rsidRPr="003F338B">
        <w:rPr>
          <w:rFonts w:ascii="Arial" w:hAnsi="Arial" w:cs="Arial"/>
        </w:rPr>
        <w:t>) of 0.583 g/g. The isomeric form D- lactic acid represented 65% of the total lactic acid produced. The cell concentration at the end of the fermentation process was 2 g/L. Acetic acid was the second main ferme</w:t>
      </w:r>
      <w:r>
        <w:rPr>
          <w:rFonts w:ascii="Arial" w:hAnsi="Arial" w:cs="Arial"/>
        </w:rPr>
        <w:t>ntation product, reaching 12 g/</w:t>
      </w:r>
      <w:r w:rsidRPr="003F338B">
        <w:rPr>
          <w:rFonts w:ascii="Arial" w:hAnsi="Arial" w:cs="Arial"/>
        </w:rPr>
        <w:t xml:space="preserve">L. As </w:t>
      </w:r>
      <w:r>
        <w:rPr>
          <w:rFonts w:ascii="Arial" w:hAnsi="Arial" w:cs="Arial"/>
        </w:rPr>
        <w:t xml:space="preserve">performed </w:t>
      </w:r>
      <w:r w:rsidRPr="003F338B">
        <w:rPr>
          <w:rFonts w:ascii="Arial" w:hAnsi="Arial" w:cs="Arial"/>
        </w:rPr>
        <w:t xml:space="preserve">in this study, Xavier (2011) also demonstrated that MRS medium </w:t>
      </w:r>
      <w:r>
        <w:rPr>
          <w:rFonts w:ascii="Arial" w:hAnsi="Arial" w:cs="Arial"/>
        </w:rPr>
        <w:t xml:space="preserve">fermentation, in the absence of xylose, induces the </w:t>
      </w:r>
      <w:r w:rsidRPr="003F338B">
        <w:rPr>
          <w:rFonts w:ascii="Arial" w:hAnsi="Arial" w:cs="Arial"/>
        </w:rPr>
        <w:t>acetic acid</w:t>
      </w:r>
      <w:r>
        <w:rPr>
          <w:rFonts w:ascii="Arial" w:hAnsi="Arial" w:cs="Arial"/>
        </w:rPr>
        <w:t xml:space="preserve"> production by </w:t>
      </w:r>
      <w:proofErr w:type="spellStart"/>
      <w:r w:rsidRPr="00F61379">
        <w:rPr>
          <w:rFonts w:ascii="Arial" w:hAnsi="Arial" w:cs="Arial"/>
          <w:i/>
        </w:rPr>
        <w:t>L.pentosus</w:t>
      </w:r>
      <w:proofErr w:type="spellEnd"/>
      <w:r>
        <w:rPr>
          <w:rFonts w:ascii="Arial" w:hAnsi="Arial" w:cs="Arial"/>
          <w:i/>
        </w:rPr>
        <w:t xml:space="preserve"> </w:t>
      </w:r>
      <w:r>
        <w:rPr>
          <w:rFonts w:ascii="Arial" w:hAnsi="Arial" w:cs="Arial"/>
        </w:rPr>
        <w:t>due</w:t>
      </w:r>
      <w:r w:rsidRPr="003F338B">
        <w:rPr>
          <w:rFonts w:ascii="Arial" w:hAnsi="Arial" w:cs="Arial"/>
        </w:rPr>
        <w:t xml:space="preserve"> substrate limitation imposed, having reached a concentration of 4.91 g/L of </w:t>
      </w:r>
      <w:r>
        <w:rPr>
          <w:rFonts w:ascii="Arial" w:hAnsi="Arial" w:cs="Arial"/>
        </w:rPr>
        <w:t>acetic</w:t>
      </w:r>
      <w:r w:rsidRPr="003F338B">
        <w:rPr>
          <w:rFonts w:ascii="Arial" w:hAnsi="Arial" w:cs="Arial"/>
        </w:rPr>
        <w:t xml:space="preserve"> acid and a biomass concentration around 0.9 g/L. </w:t>
      </w:r>
    </w:p>
    <w:p w14:paraId="2D6632B9" w14:textId="77777777" w:rsidR="003F338B" w:rsidRDefault="003F338B" w:rsidP="003F338B">
      <w:pPr>
        <w:pStyle w:val="Body"/>
        <w:rPr>
          <w:rFonts w:ascii="Arial" w:hAnsi="Arial" w:cs="Arial"/>
        </w:rPr>
      </w:pPr>
    </w:p>
    <w:p w14:paraId="44B4B52E" w14:textId="77777777" w:rsidR="005F69B7" w:rsidRPr="005F69B7" w:rsidRDefault="005F69B7" w:rsidP="005F69B7">
      <w:pPr>
        <w:pStyle w:val="Body"/>
        <w:spacing w:after="0"/>
        <w:jc w:val="center"/>
        <w:rPr>
          <w:rFonts w:ascii="Arial" w:hAnsi="Arial" w:cs="Arial"/>
        </w:rPr>
      </w:pPr>
      <w:r w:rsidRPr="005F69B7">
        <w:rPr>
          <w:rFonts w:ascii="Arial" w:hAnsi="Arial" w:cs="Arial"/>
          <w:noProof/>
          <w:lang w:val="pt-BR" w:eastAsia="pt-BR"/>
        </w:rPr>
        <w:drawing>
          <wp:inline distT="0" distB="0" distL="0" distR="0" wp14:anchorId="750881F0" wp14:editId="626DC5EE">
            <wp:extent cx="4626848" cy="38010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1356" cy="3804739"/>
                    </a:xfrm>
                    <a:prstGeom prst="rect">
                      <a:avLst/>
                    </a:prstGeom>
                    <a:noFill/>
                    <a:ln>
                      <a:noFill/>
                    </a:ln>
                  </pic:spPr>
                </pic:pic>
              </a:graphicData>
            </a:graphic>
          </wp:inline>
        </w:drawing>
      </w:r>
    </w:p>
    <w:p w14:paraId="6397749C" w14:textId="77777777" w:rsidR="005F69B7" w:rsidRPr="005F69B7" w:rsidRDefault="003F338B" w:rsidP="005F69B7">
      <w:pPr>
        <w:pStyle w:val="ListParagraph"/>
        <w:spacing w:after="0" w:line="240" w:lineRule="auto"/>
        <w:ind w:left="0"/>
        <w:jc w:val="both"/>
        <w:rPr>
          <w:rFonts w:ascii="Arial" w:hAnsi="Arial" w:cs="Arial"/>
          <w:sz w:val="20"/>
          <w:szCs w:val="20"/>
        </w:rPr>
      </w:pPr>
      <w:r w:rsidRPr="005F69B7">
        <w:rPr>
          <w:rFonts w:ascii="Arial" w:hAnsi="Arial" w:cs="Arial"/>
          <w:b/>
          <w:sz w:val="20"/>
          <w:szCs w:val="20"/>
        </w:rPr>
        <w:t>Fig. 2.</w:t>
      </w:r>
      <w:r w:rsidRPr="005F69B7">
        <w:rPr>
          <w:rFonts w:ascii="Arial" w:hAnsi="Arial" w:cs="Arial"/>
          <w:sz w:val="20"/>
          <w:szCs w:val="20"/>
        </w:rPr>
        <w:t xml:space="preserve"> Kinetic of onepot D- lactic acid production from glucose</w:t>
      </w:r>
      <w:r w:rsidR="005F69B7" w:rsidRPr="005F69B7">
        <w:rPr>
          <w:rFonts w:ascii="Arial" w:hAnsi="Arial" w:cs="Arial"/>
          <w:sz w:val="20"/>
          <w:szCs w:val="20"/>
        </w:rPr>
        <w:t xml:space="preserve">, evaluating step 1 (Propagation cell) and (step 2 (Fermentation) by </w:t>
      </w:r>
      <w:r w:rsidR="005F69B7" w:rsidRPr="005F69B7">
        <w:rPr>
          <w:rFonts w:ascii="Arial" w:hAnsi="Arial" w:cs="Arial"/>
          <w:i/>
          <w:sz w:val="20"/>
          <w:szCs w:val="20"/>
        </w:rPr>
        <w:t>L. pentosus</w:t>
      </w:r>
      <w:r w:rsidR="005F69B7" w:rsidRPr="005F69B7">
        <w:rPr>
          <w:rFonts w:ascii="Arial" w:hAnsi="Arial" w:cs="Arial"/>
          <w:sz w:val="20"/>
          <w:szCs w:val="20"/>
        </w:rPr>
        <w:t xml:space="preserve"> ATCC8041 strain.</w:t>
      </w:r>
    </w:p>
    <w:p w14:paraId="446168C7" w14:textId="77777777" w:rsidR="003F338B" w:rsidRPr="003F338B" w:rsidRDefault="003F338B" w:rsidP="005F69B7">
      <w:pPr>
        <w:pStyle w:val="Body"/>
        <w:jc w:val="center"/>
        <w:rPr>
          <w:rFonts w:ascii="Arial" w:hAnsi="Arial" w:cs="Arial"/>
        </w:rPr>
      </w:pPr>
      <w:r w:rsidRPr="003F338B">
        <w:rPr>
          <w:rFonts w:ascii="Arial" w:hAnsi="Arial" w:cs="Arial"/>
        </w:rPr>
        <w:t>.</w:t>
      </w:r>
    </w:p>
    <w:p w14:paraId="67FD678B" w14:textId="77777777" w:rsidR="005F69B7" w:rsidRPr="003F338B" w:rsidRDefault="005F69B7" w:rsidP="005F69B7">
      <w:pPr>
        <w:pStyle w:val="Body"/>
        <w:spacing w:after="0"/>
        <w:jc w:val="center"/>
        <w:rPr>
          <w:rFonts w:ascii="Arial" w:hAnsi="Arial" w:cs="Arial"/>
        </w:rPr>
      </w:pPr>
      <w:r>
        <w:rPr>
          <w:rFonts w:ascii="Arial" w:hAnsi="Arial" w:cs="Arial"/>
          <w:noProof/>
          <w:lang w:val="pt-BR" w:eastAsia="pt-BR"/>
        </w:rPr>
        <w:drawing>
          <wp:inline distT="0" distB="0" distL="0" distR="0" wp14:anchorId="284F1680" wp14:editId="7D1EFA92">
            <wp:extent cx="4631883" cy="381050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2670" cy="3819377"/>
                    </a:xfrm>
                    <a:prstGeom prst="rect">
                      <a:avLst/>
                    </a:prstGeom>
                    <a:noFill/>
                    <a:ln>
                      <a:noFill/>
                    </a:ln>
                  </pic:spPr>
                </pic:pic>
              </a:graphicData>
            </a:graphic>
          </wp:inline>
        </w:drawing>
      </w:r>
    </w:p>
    <w:p w14:paraId="7F7A23BF" w14:textId="77777777" w:rsidR="003F338B" w:rsidRDefault="003F338B" w:rsidP="005F69B7">
      <w:pPr>
        <w:pStyle w:val="Body"/>
        <w:spacing w:after="0"/>
        <w:rPr>
          <w:rFonts w:ascii="Arial" w:hAnsi="Arial" w:cs="Arial"/>
        </w:rPr>
      </w:pPr>
      <w:r w:rsidRPr="003F338B">
        <w:rPr>
          <w:rFonts w:ascii="Arial" w:hAnsi="Arial" w:cs="Arial"/>
          <w:b/>
        </w:rPr>
        <w:t>Fig. 3.</w:t>
      </w:r>
      <w:r w:rsidRPr="003F338B">
        <w:rPr>
          <w:rFonts w:ascii="Arial" w:hAnsi="Arial" w:cs="Arial"/>
        </w:rPr>
        <w:t xml:space="preserve"> Kinetic of </w:t>
      </w:r>
      <w:proofErr w:type="spellStart"/>
      <w:r w:rsidRPr="003F338B">
        <w:rPr>
          <w:rFonts w:ascii="Arial" w:hAnsi="Arial" w:cs="Arial"/>
        </w:rPr>
        <w:t>onepot</w:t>
      </w:r>
      <w:proofErr w:type="spellEnd"/>
      <w:r w:rsidRPr="003F338B">
        <w:rPr>
          <w:rFonts w:ascii="Arial" w:hAnsi="Arial" w:cs="Arial"/>
        </w:rPr>
        <w:t xml:space="preserve"> D- lactic acid production from xylose</w:t>
      </w:r>
      <w:r w:rsidR="005F69B7">
        <w:rPr>
          <w:rFonts w:ascii="Arial" w:hAnsi="Arial" w:cs="Arial"/>
        </w:rPr>
        <w:t xml:space="preserve">, </w:t>
      </w:r>
      <w:r w:rsidR="005F69B7" w:rsidRPr="005F69B7">
        <w:rPr>
          <w:rFonts w:ascii="Arial" w:hAnsi="Arial" w:cs="Arial"/>
        </w:rPr>
        <w:t xml:space="preserve">evaluating step 1 (Propagation cell) and (step 2 (Fermentation) by </w:t>
      </w:r>
      <w:r w:rsidR="005F69B7" w:rsidRPr="005F69B7">
        <w:rPr>
          <w:rFonts w:ascii="Arial" w:hAnsi="Arial" w:cs="Arial"/>
          <w:i/>
        </w:rPr>
        <w:t xml:space="preserve">L. </w:t>
      </w:r>
      <w:proofErr w:type="spellStart"/>
      <w:r w:rsidR="005F69B7" w:rsidRPr="005F69B7">
        <w:rPr>
          <w:rFonts w:ascii="Arial" w:hAnsi="Arial" w:cs="Arial"/>
          <w:i/>
        </w:rPr>
        <w:t>pentosus</w:t>
      </w:r>
      <w:proofErr w:type="spellEnd"/>
      <w:r w:rsidR="005F69B7" w:rsidRPr="005F69B7">
        <w:rPr>
          <w:rFonts w:ascii="Arial" w:hAnsi="Arial" w:cs="Arial"/>
        </w:rPr>
        <w:t xml:space="preserve"> ATCC8041 strain.</w:t>
      </w:r>
      <w:r w:rsidRPr="003F338B">
        <w:rPr>
          <w:rFonts w:ascii="Arial" w:hAnsi="Arial" w:cs="Arial"/>
        </w:rPr>
        <w:t xml:space="preserve"> </w:t>
      </w:r>
    </w:p>
    <w:p w14:paraId="0BBA57F1" w14:textId="77777777" w:rsidR="005F69B7" w:rsidRDefault="005F69B7" w:rsidP="005F69B7">
      <w:pPr>
        <w:pStyle w:val="Body"/>
        <w:spacing w:after="0"/>
        <w:rPr>
          <w:rFonts w:ascii="Arial" w:hAnsi="Arial" w:cs="Arial"/>
        </w:rPr>
      </w:pPr>
    </w:p>
    <w:p w14:paraId="06CC6E47" w14:textId="77777777" w:rsidR="005F69B7" w:rsidRPr="003F338B" w:rsidRDefault="005F69B7" w:rsidP="005F69B7">
      <w:pPr>
        <w:pStyle w:val="Body"/>
        <w:spacing w:after="0"/>
        <w:rPr>
          <w:rFonts w:ascii="Arial" w:hAnsi="Arial" w:cs="Arial"/>
        </w:rPr>
      </w:pPr>
    </w:p>
    <w:p w14:paraId="6BAF5655" w14:textId="77777777" w:rsidR="003F338B" w:rsidRPr="003F338B" w:rsidRDefault="003F338B" w:rsidP="003F338B">
      <w:pPr>
        <w:pStyle w:val="Body"/>
        <w:rPr>
          <w:rFonts w:ascii="Arial" w:hAnsi="Arial" w:cs="Arial"/>
        </w:rPr>
      </w:pPr>
      <w:r w:rsidRPr="003F338B">
        <w:rPr>
          <w:rFonts w:ascii="Arial" w:hAnsi="Arial" w:cs="Arial"/>
        </w:rPr>
        <w:t xml:space="preserve">After performing an assay containing both sugars (glucose and xylose), the co-production of acetic acid originated from the metabolism of xylose and arabinose. This means that in the absence of glucose the </w:t>
      </w:r>
      <w:r w:rsidRPr="00317B27">
        <w:rPr>
          <w:rFonts w:ascii="Arial" w:hAnsi="Arial" w:cs="Arial"/>
          <w:i/>
        </w:rPr>
        <w:t xml:space="preserve">L. </w:t>
      </w:r>
      <w:proofErr w:type="spellStart"/>
      <w:r w:rsidRPr="00317B27">
        <w:rPr>
          <w:rFonts w:ascii="Arial" w:hAnsi="Arial" w:cs="Arial"/>
          <w:i/>
        </w:rPr>
        <w:t>pentosus</w:t>
      </w:r>
      <w:proofErr w:type="spellEnd"/>
      <w:r w:rsidRPr="003F338B">
        <w:rPr>
          <w:rFonts w:ascii="Arial" w:hAnsi="Arial" w:cs="Arial"/>
        </w:rPr>
        <w:t xml:space="preserve"> pathway changes from homofermentative to heterofermentative. Metabolism for the degradation of sugars during the heterofermentative pathway follows the </w:t>
      </w:r>
      <w:proofErr w:type="spellStart"/>
      <w:r w:rsidRPr="003F338B">
        <w:rPr>
          <w:rFonts w:ascii="Arial" w:hAnsi="Arial" w:cs="Arial"/>
        </w:rPr>
        <w:t>phosphoquetolase</w:t>
      </w:r>
      <w:proofErr w:type="spellEnd"/>
      <w:r w:rsidRPr="003F338B">
        <w:rPr>
          <w:rFonts w:ascii="Arial" w:hAnsi="Arial" w:cs="Arial"/>
        </w:rPr>
        <w:t xml:space="preserve"> pathway, so </w:t>
      </w:r>
      <w:r w:rsidRPr="00317B27">
        <w:rPr>
          <w:rFonts w:ascii="Arial" w:hAnsi="Arial" w:cs="Arial"/>
          <w:i/>
        </w:rPr>
        <w:t xml:space="preserve">L. </w:t>
      </w:r>
      <w:proofErr w:type="spellStart"/>
      <w:r w:rsidRPr="00317B27">
        <w:rPr>
          <w:rFonts w:ascii="Arial" w:hAnsi="Arial" w:cs="Arial"/>
          <w:i/>
        </w:rPr>
        <w:t>pentosus</w:t>
      </w:r>
      <w:proofErr w:type="spellEnd"/>
      <w:r w:rsidRPr="00317B27">
        <w:rPr>
          <w:rFonts w:ascii="Arial" w:hAnsi="Arial" w:cs="Arial"/>
          <w:i/>
        </w:rPr>
        <w:t xml:space="preserve"> </w:t>
      </w:r>
      <w:r w:rsidRPr="003F338B">
        <w:rPr>
          <w:rFonts w:ascii="Arial" w:hAnsi="Arial" w:cs="Arial"/>
        </w:rPr>
        <w:t>can be considered as an optional heterofermentative microorganism, degrading hexoses (</w:t>
      </w:r>
      <w:r w:rsidR="00C932E4">
        <w:rPr>
          <w:rFonts w:ascii="Arial" w:hAnsi="Arial" w:cs="Arial"/>
        </w:rPr>
        <w:t xml:space="preserve">like </w:t>
      </w:r>
      <w:r w:rsidRPr="003F338B">
        <w:rPr>
          <w:rFonts w:ascii="Arial" w:hAnsi="Arial" w:cs="Arial"/>
        </w:rPr>
        <w:t>glucose) via Embden-</w:t>
      </w:r>
      <w:proofErr w:type="spellStart"/>
      <w:r w:rsidRPr="003F338B">
        <w:rPr>
          <w:rFonts w:ascii="Arial" w:hAnsi="Arial" w:cs="Arial"/>
        </w:rPr>
        <w:t>Mayerhof</w:t>
      </w:r>
      <w:proofErr w:type="spellEnd"/>
      <w:r w:rsidRPr="003F338B">
        <w:rPr>
          <w:rFonts w:ascii="Arial" w:hAnsi="Arial" w:cs="Arial"/>
        </w:rPr>
        <w:t>-</w:t>
      </w:r>
      <w:proofErr w:type="spellStart"/>
      <w:r w:rsidRPr="003F338B">
        <w:rPr>
          <w:rFonts w:ascii="Arial" w:hAnsi="Arial" w:cs="Arial"/>
        </w:rPr>
        <w:t>Parnas</w:t>
      </w:r>
      <w:proofErr w:type="spellEnd"/>
      <w:r w:rsidRPr="003F338B">
        <w:rPr>
          <w:rFonts w:ascii="Arial" w:hAnsi="Arial" w:cs="Arial"/>
        </w:rPr>
        <w:t xml:space="preserve"> and pentoses via </w:t>
      </w:r>
      <w:proofErr w:type="spellStart"/>
      <w:r w:rsidRPr="003F338B">
        <w:rPr>
          <w:rFonts w:ascii="Arial" w:hAnsi="Arial" w:cs="Arial"/>
        </w:rPr>
        <w:t>Phosphoquetolase</w:t>
      </w:r>
      <w:proofErr w:type="spellEnd"/>
      <w:r w:rsidRPr="003F338B">
        <w:rPr>
          <w:rFonts w:ascii="Arial" w:hAnsi="Arial" w:cs="Arial"/>
        </w:rPr>
        <w:t xml:space="preserve"> (</w:t>
      </w:r>
      <w:proofErr w:type="spellStart"/>
      <w:r w:rsidRPr="003F338B">
        <w:rPr>
          <w:rFonts w:ascii="Arial" w:hAnsi="Arial" w:cs="Arial"/>
        </w:rPr>
        <w:t>Wischral</w:t>
      </w:r>
      <w:proofErr w:type="spellEnd"/>
      <w:r w:rsidRPr="003F338B">
        <w:rPr>
          <w:rFonts w:ascii="Arial" w:hAnsi="Arial" w:cs="Arial"/>
        </w:rPr>
        <w:t xml:space="preserve"> et al., 2019; Xavier, 2011; Zhu et al., 2007; Bustos et al., 2007). </w:t>
      </w:r>
    </w:p>
    <w:p w14:paraId="408FF217"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3.2. Statistical design assays evaluation parameters </w:t>
      </w:r>
    </w:p>
    <w:p w14:paraId="6D4735E4" w14:textId="77777777" w:rsidR="003F338B" w:rsidRPr="003F338B" w:rsidRDefault="003F338B" w:rsidP="003F338B">
      <w:pPr>
        <w:pStyle w:val="Body"/>
        <w:rPr>
          <w:rFonts w:ascii="Arial" w:hAnsi="Arial" w:cs="Arial"/>
        </w:rPr>
      </w:pPr>
      <w:r w:rsidRPr="003F338B">
        <w:rPr>
          <w:rFonts w:ascii="Arial" w:hAnsi="Arial" w:cs="Arial"/>
        </w:rPr>
        <w:t xml:space="preserve">Among </w:t>
      </w:r>
      <w:r w:rsidR="00317B27">
        <w:rPr>
          <w:rFonts w:ascii="Arial" w:hAnsi="Arial" w:cs="Arial"/>
        </w:rPr>
        <w:t>lots</w:t>
      </w:r>
      <w:r w:rsidRPr="003F338B">
        <w:rPr>
          <w:rFonts w:ascii="Arial" w:hAnsi="Arial" w:cs="Arial"/>
        </w:rPr>
        <w:t xml:space="preserve"> of experimental design, factorial design systems stand out because they allow the simultaneous evaluation of the effect of a large number of variables from a small number of experimental trials when compared to univariate processes (Peralta-Zamora et al., 2005). Given the above, such statistical tool was used for the previous evaluation of the following independent variables: inoculum, xylose concentration, as well as KH</w:t>
      </w:r>
      <w:r w:rsidRPr="002B16A4">
        <w:rPr>
          <w:rFonts w:ascii="Arial" w:hAnsi="Arial" w:cs="Arial"/>
          <w:vertAlign w:val="subscript"/>
        </w:rPr>
        <w:t>2</w:t>
      </w:r>
      <w:r w:rsidRPr="003F338B">
        <w:rPr>
          <w:rFonts w:ascii="Arial" w:hAnsi="Arial" w:cs="Arial"/>
        </w:rPr>
        <w:t>PO</w:t>
      </w:r>
      <w:r w:rsidRPr="002B16A4">
        <w:rPr>
          <w:rFonts w:ascii="Arial" w:hAnsi="Arial" w:cs="Arial"/>
          <w:vertAlign w:val="subscript"/>
        </w:rPr>
        <w:t>4</w:t>
      </w:r>
      <w:r w:rsidRPr="003F338B">
        <w:rPr>
          <w:rFonts w:ascii="Arial" w:hAnsi="Arial" w:cs="Arial"/>
        </w:rPr>
        <w:t xml:space="preserve"> concentration, as highlighted in Table 2. Thus, test 3, which evaluated the addition of 5 g/L of initial inoculum, lower parameter evaluated by the software; associated with the concentration of 6 g/L potassium phosphate, a parameter present at its central level; tied to the xylose concentration at the lower level, 20 g/L, presented the highest lactic acid production, 16 g/L. It is noteworthy that potassium phosphate has a buffering effect, as highlighted in the literature, and is advantageous for fermentation processes that have reduced pH range associated with the production of organic acids (Chuah &amp; Mao, 2020). Additionally, design trials have shown that high concentrations of xylose result in substrate inhibition, as reported in previous cell growth assessments. </w:t>
      </w:r>
    </w:p>
    <w:p w14:paraId="5FEB6E5A" w14:textId="77777777" w:rsidR="003F338B" w:rsidRPr="003F338B" w:rsidRDefault="003F338B" w:rsidP="003F338B">
      <w:pPr>
        <w:pStyle w:val="Body"/>
        <w:rPr>
          <w:rFonts w:ascii="Arial" w:hAnsi="Arial" w:cs="Arial"/>
        </w:rPr>
      </w:pPr>
      <w:r w:rsidRPr="003F338B">
        <w:rPr>
          <w:rFonts w:ascii="Arial" w:hAnsi="Arial" w:cs="Arial"/>
        </w:rPr>
        <w:t>The ANOVA indicates the proposed model was significant, as well as the parameters in this study range</w:t>
      </w:r>
      <w:r w:rsidR="0021775A">
        <w:rPr>
          <w:rFonts w:ascii="Arial" w:hAnsi="Arial" w:cs="Arial"/>
        </w:rPr>
        <w:t xml:space="preserve"> (Table 2)</w:t>
      </w:r>
      <w:r w:rsidRPr="003F338B">
        <w:rPr>
          <w:rFonts w:ascii="Arial" w:hAnsi="Arial" w:cs="Arial"/>
        </w:rPr>
        <w:t>. Thus, all parameters were maintained in the model for next stud</w:t>
      </w:r>
      <w:r w:rsidR="0021775A">
        <w:rPr>
          <w:rFonts w:ascii="Arial" w:hAnsi="Arial" w:cs="Arial"/>
        </w:rPr>
        <w:t>ies</w:t>
      </w:r>
      <w:r w:rsidRPr="003F338B">
        <w:rPr>
          <w:rFonts w:ascii="Arial" w:hAnsi="Arial" w:cs="Arial"/>
        </w:rPr>
        <w:t>. The pure error has non-significance (</w:t>
      </w:r>
      <w:r w:rsidR="00414238">
        <w:rPr>
          <w:rFonts w:ascii="Arial" w:hAnsi="Arial" w:cs="Arial"/>
          <w:i/>
        </w:rPr>
        <w:t>P</w:t>
      </w:r>
      <w:r w:rsidR="00414238">
        <w:rPr>
          <w:rFonts w:ascii="Arial" w:hAnsi="Arial" w:cs="Arial"/>
        </w:rPr>
        <w:t xml:space="preserve">&gt; </w:t>
      </w:r>
      <w:r w:rsidRPr="003F338B">
        <w:rPr>
          <w:rFonts w:ascii="Arial" w:hAnsi="Arial" w:cs="Arial"/>
        </w:rPr>
        <w:t>.05), demonstrating favorable experimental conduct. The curvature did not present statistical significance (Fisher value at 2.74), which not necessary to have later studies containing the response surface for more detailed analyses.</w:t>
      </w:r>
    </w:p>
    <w:p w14:paraId="65F55CB8" w14:textId="77777777" w:rsidR="003F338B" w:rsidRDefault="003F338B" w:rsidP="003F338B">
      <w:pPr>
        <w:pStyle w:val="Body"/>
        <w:rPr>
          <w:rFonts w:ascii="Arial" w:hAnsi="Arial" w:cs="Arial"/>
        </w:rPr>
      </w:pPr>
      <w:r w:rsidRPr="003F338B">
        <w:rPr>
          <w:rFonts w:ascii="Arial" w:hAnsi="Arial" w:cs="Arial"/>
          <w:b/>
        </w:rPr>
        <w:t>Table 2.</w:t>
      </w:r>
      <w:r w:rsidRPr="003F338B">
        <w:rPr>
          <w:rFonts w:ascii="Arial" w:hAnsi="Arial" w:cs="Arial"/>
        </w:rPr>
        <w:t xml:space="preserve"> Fractional Factorial Design 3</w:t>
      </w:r>
      <w:r w:rsidRPr="00DF6A1B">
        <w:rPr>
          <w:rFonts w:ascii="Arial" w:hAnsi="Arial" w:cs="Arial"/>
          <w:vertAlign w:val="superscript"/>
        </w:rPr>
        <w:t xml:space="preserve">2-1 </w:t>
      </w:r>
      <w:r w:rsidRPr="003F338B">
        <w:rPr>
          <w:rFonts w:ascii="Arial" w:hAnsi="Arial" w:cs="Arial"/>
        </w:rPr>
        <w:t>evaluating: inoculum (%), initial xylose concentration (g/L), and KH</w:t>
      </w:r>
      <w:r w:rsidRPr="00DF6A1B">
        <w:rPr>
          <w:rFonts w:ascii="Arial" w:hAnsi="Arial" w:cs="Arial"/>
          <w:vertAlign w:val="subscript"/>
        </w:rPr>
        <w:t>2</w:t>
      </w:r>
      <w:r w:rsidRPr="003F338B">
        <w:rPr>
          <w:rFonts w:ascii="Arial" w:hAnsi="Arial" w:cs="Arial"/>
        </w:rPr>
        <w:t>PO</w:t>
      </w:r>
      <w:r w:rsidRPr="00DF6A1B">
        <w:rPr>
          <w:rFonts w:ascii="Arial" w:hAnsi="Arial" w:cs="Arial"/>
          <w:vertAlign w:val="subscript"/>
        </w:rPr>
        <w:t>4</w:t>
      </w:r>
      <w:r w:rsidRPr="003F338B">
        <w:rPr>
          <w:rFonts w:ascii="Arial" w:hAnsi="Arial" w:cs="Arial"/>
        </w:rPr>
        <w:t xml:space="preserve"> concentration (g/L) for the production of lactic acid by the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strain from chemically defined medium.</w:t>
      </w:r>
    </w:p>
    <w:tbl>
      <w:tblPr>
        <w:tblStyle w:val="ListTable6Colorful"/>
        <w:tblW w:w="0" w:type="auto"/>
        <w:jc w:val="center"/>
        <w:tblLook w:val="04A0" w:firstRow="1" w:lastRow="0" w:firstColumn="1" w:lastColumn="0" w:noHBand="0" w:noVBand="1"/>
      </w:tblPr>
      <w:tblGrid>
        <w:gridCol w:w="620"/>
        <w:gridCol w:w="1134"/>
        <w:gridCol w:w="1283"/>
        <w:gridCol w:w="1028"/>
        <w:gridCol w:w="1204"/>
        <w:gridCol w:w="1172"/>
      </w:tblGrid>
      <w:tr w:rsidR="00ED001B" w:rsidRPr="00D6568F" w14:paraId="7467A308" w14:textId="77777777" w:rsidTr="00D65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0F2D983" w14:textId="77777777" w:rsidR="00ED001B" w:rsidRPr="00C932E4" w:rsidRDefault="00ED001B" w:rsidP="00566489">
            <w:pPr>
              <w:jc w:val="center"/>
              <w:rPr>
                <w:rFonts w:ascii="Arial" w:hAnsi="Arial" w:cs="Arial"/>
                <w:sz w:val="20"/>
                <w:szCs w:val="20"/>
              </w:rPr>
            </w:pPr>
            <w:r w:rsidRPr="00C932E4">
              <w:rPr>
                <w:rFonts w:ascii="Arial" w:hAnsi="Arial" w:cs="Arial"/>
                <w:sz w:val="20"/>
                <w:szCs w:val="20"/>
              </w:rPr>
              <w:t>Run</w:t>
            </w:r>
          </w:p>
        </w:tc>
        <w:tc>
          <w:tcPr>
            <w:tcW w:w="1134" w:type="dxa"/>
            <w:shd w:val="clear" w:color="auto" w:fill="auto"/>
          </w:tcPr>
          <w:p w14:paraId="4F8F21D3" w14:textId="77777777" w:rsidR="00ED001B" w:rsidRPr="00C932E4" w:rsidRDefault="00ED001B"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Block</w:t>
            </w:r>
          </w:p>
        </w:tc>
        <w:tc>
          <w:tcPr>
            <w:tcW w:w="1283" w:type="dxa"/>
            <w:shd w:val="clear" w:color="auto" w:fill="auto"/>
          </w:tcPr>
          <w:p w14:paraId="41116E13" w14:textId="77777777" w:rsidR="00ED001B" w:rsidRPr="00C932E4" w:rsidRDefault="00ED001B"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A</w:t>
            </w:r>
          </w:p>
        </w:tc>
        <w:tc>
          <w:tcPr>
            <w:tcW w:w="0" w:type="auto"/>
            <w:shd w:val="clear" w:color="auto" w:fill="auto"/>
          </w:tcPr>
          <w:p w14:paraId="54B8A13F" w14:textId="77777777" w:rsidR="00ED001B" w:rsidRPr="00C932E4" w:rsidRDefault="00ED001B"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B</w:t>
            </w:r>
          </w:p>
        </w:tc>
        <w:tc>
          <w:tcPr>
            <w:tcW w:w="1204" w:type="dxa"/>
            <w:shd w:val="clear" w:color="auto" w:fill="auto"/>
          </w:tcPr>
          <w:p w14:paraId="4A0EDFA1" w14:textId="77777777" w:rsidR="00ED001B" w:rsidRPr="00C932E4" w:rsidRDefault="00ED001B"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C</w:t>
            </w:r>
          </w:p>
        </w:tc>
        <w:tc>
          <w:tcPr>
            <w:tcW w:w="1063" w:type="dxa"/>
            <w:shd w:val="clear" w:color="auto" w:fill="auto"/>
          </w:tcPr>
          <w:p w14:paraId="37A5F2FD" w14:textId="77777777" w:rsidR="00ED001B" w:rsidRPr="00C932E4" w:rsidRDefault="00ED001B"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Response</w:t>
            </w:r>
          </w:p>
        </w:tc>
      </w:tr>
      <w:tr w:rsidR="00ED001B" w:rsidRPr="00D6568F" w14:paraId="4DFAC2F3"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46E662EA" w14:textId="77777777" w:rsidR="00ED001B" w:rsidRPr="00D6568F" w:rsidRDefault="00ED001B" w:rsidP="00566489">
            <w:pPr>
              <w:jc w:val="center"/>
              <w:rPr>
                <w:rFonts w:ascii="Arial" w:hAnsi="Arial" w:cs="Arial"/>
                <w:sz w:val="20"/>
                <w:szCs w:val="20"/>
              </w:rPr>
            </w:pPr>
            <w:r w:rsidRPr="00D6568F">
              <w:rPr>
                <w:rFonts w:ascii="Arial" w:hAnsi="Arial" w:cs="Arial"/>
                <w:sz w:val="20"/>
                <w:szCs w:val="20"/>
              </w:rPr>
              <w:t>1</w:t>
            </w:r>
          </w:p>
        </w:tc>
        <w:tc>
          <w:tcPr>
            <w:tcW w:w="1134" w:type="dxa"/>
            <w:shd w:val="clear" w:color="auto" w:fill="auto"/>
          </w:tcPr>
          <w:p w14:paraId="0F6D9256"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7993B339"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324F8493"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2F9DC06A"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51EB6126"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13.55</w:t>
            </w:r>
          </w:p>
        </w:tc>
      </w:tr>
      <w:tr w:rsidR="00ED001B" w:rsidRPr="00D6568F" w14:paraId="1A4637CA"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2815BD72" w14:textId="77777777" w:rsidR="00ED001B" w:rsidRPr="00D6568F" w:rsidRDefault="00ED001B" w:rsidP="00566489">
            <w:pPr>
              <w:jc w:val="center"/>
              <w:rPr>
                <w:rFonts w:ascii="Arial" w:hAnsi="Arial" w:cs="Arial"/>
                <w:sz w:val="20"/>
                <w:szCs w:val="20"/>
              </w:rPr>
            </w:pPr>
            <w:r w:rsidRPr="00D6568F">
              <w:rPr>
                <w:rFonts w:ascii="Arial" w:hAnsi="Arial" w:cs="Arial"/>
                <w:sz w:val="20"/>
                <w:szCs w:val="20"/>
              </w:rPr>
              <w:t>2</w:t>
            </w:r>
          </w:p>
        </w:tc>
        <w:tc>
          <w:tcPr>
            <w:tcW w:w="1134" w:type="dxa"/>
            <w:shd w:val="clear" w:color="auto" w:fill="auto"/>
          </w:tcPr>
          <w:p w14:paraId="651177BB"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6A2B3F69"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15.00</w:t>
            </w:r>
          </w:p>
        </w:tc>
        <w:tc>
          <w:tcPr>
            <w:tcW w:w="0" w:type="auto"/>
            <w:shd w:val="clear" w:color="auto" w:fill="auto"/>
          </w:tcPr>
          <w:p w14:paraId="182C905D"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w:t>
            </w:r>
          </w:p>
        </w:tc>
        <w:tc>
          <w:tcPr>
            <w:tcW w:w="1204" w:type="dxa"/>
            <w:shd w:val="clear" w:color="auto" w:fill="auto"/>
          </w:tcPr>
          <w:p w14:paraId="00AB04E0"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60.00</w:t>
            </w:r>
          </w:p>
        </w:tc>
        <w:tc>
          <w:tcPr>
            <w:tcW w:w="1063" w:type="dxa"/>
            <w:shd w:val="clear" w:color="auto" w:fill="auto"/>
          </w:tcPr>
          <w:p w14:paraId="3BE6A49F"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11.35</w:t>
            </w:r>
          </w:p>
        </w:tc>
      </w:tr>
      <w:tr w:rsidR="00ED001B" w:rsidRPr="00D6568F" w14:paraId="4D536FBE"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2D6FF07" w14:textId="77777777" w:rsidR="00ED001B" w:rsidRPr="00D6568F" w:rsidRDefault="00ED001B" w:rsidP="00566489">
            <w:pPr>
              <w:jc w:val="center"/>
              <w:rPr>
                <w:rFonts w:ascii="Arial" w:hAnsi="Arial" w:cs="Arial"/>
                <w:sz w:val="20"/>
                <w:szCs w:val="20"/>
              </w:rPr>
            </w:pPr>
            <w:r w:rsidRPr="00D6568F">
              <w:rPr>
                <w:rFonts w:ascii="Arial" w:hAnsi="Arial" w:cs="Arial"/>
                <w:sz w:val="20"/>
                <w:szCs w:val="20"/>
              </w:rPr>
              <w:t>3</w:t>
            </w:r>
          </w:p>
        </w:tc>
        <w:tc>
          <w:tcPr>
            <w:tcW w:w="1134" w:type="dxa"/>
            <w:shd w:val="clear" w:color="auto" w:fill="auto"/>
          </w:tcPr>
          <w:p w14:paraId="5D025D53"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3EC31251"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5.00</w:t>
            </w:r>
          </w:p>
        </w:tc>
        <w:tc>
          <w:tcPr>
            <w:tcW w:w="0" w:type="auto"/>
            <w:shd w:val="clear" w:color="auto" w:fill="auto"/>
          </w:tcPr>
          <w:p w14:paraId="5CA28D1C"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6.00</w:t>
            </w:r>
          </w:p>
        </w:tc>
        <w:tc>
          <w:tcPr>
            <w:tcW w:w="1204" w:type="dxa"/>
            <w:shd w:val="clear" w:color="auto" w:fill="auto"/>
          </w:tcPr>
          <w:p w14:paraId="630C4349"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20.00</w:t>
            </w:r>
          </w:p>
        </w:tc>
        <w:tc>
          <w:tcPr>
            <w:tcW w:w="1063" w:type="dxa"/>
            <w:shd w:val="clear" w:color="auto" w:fill="auto"/>
          </w:tcPr>
          <w:p w14:paraId="687E38BC"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16.20</w:t>
            </w:r>
          </w:p>
        </w:tc>
      </w:tr>
      <w:tr w:rsidR="00ED001B" w:rsidRPr="00D6568F" w14:paraId="7FBA5013"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4F2B800" w14:textId="77777777" w:rsidR="00ED001B" w:rsidRPr="00D6568F" w:rsidRDefault="00ED001B" w:rsidP="00566489">
            <w:pPr>
              <w:jc w:val="center"/>
              <w:rPr>
                <w:rFonts w:ascii="Arial" w:hAnsi="Arial" w:cs="Arial"/>
                <w:sz w:val="20"/>
                <w:szCs w:val="20"/>
              </w:rPr>
            </w:pPr>
            <w:r w:rsidRPr="00D6568F">
              <w:rPr>
                <w:rFonts w:ascii="Arial" w:hAnsi="Arial" w:cs="Arial"/>
                <w:sz w:val="20"/>
                <w:szCs w:val="20"/>
              </w:rPr>
              <w:t>4</w:t>
            </w:r>
          </w:p>
        </w:tc>
        <w:tc>
          <w:tcPr>
            <w:tcW w:w="1134" w:type="dxa"/>
            <w:shd w:val="clear" w:color="auto" w:fill="auto"/>
          </w:tcPr>
          <w:p w14:paraId="3E8981A9"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3C4009EF"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7FC9F1FC"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01553A6D"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3DAF0E09"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13.60</w:t>
            </w:r>
          </w:p>
        </w:tc>
      </w:tr>
      <w:tr w:rsidR="00ED001B" w:rsidRPr="00D6568F" w14:paraId="2EE07A42"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299EE848" w14:textId="77777777" w:rsidR="00ED001B" w:rsidRPr="00D6568F" w:rsidRDefault="00ED001B" w:rsidP="00566489">
            <w:pPr>
              <w:jc w:val="center"/>
              <w:rPr>
                <w:rFonts w:ascii="Arial" w:hAnsi="Arial" w:cs="Arial"/>
                <w:sz w:val="20"/>
                <w:szCs w:val="20"/>
              </w:rPr>
            </w:pPr>
            <w:r w:rsidRPr="00D6568F">
              <w:rPr>
                <w:rFonts w:ascii="Arial" w:hAnsi="Arial" w:cs="Arial"/>
                <w:sz w:val="20"/>
                <w:szCs w:val="20"/>
              </w:rPr>
              <w:t>5</w:t>
            </w:r>
          </w:p>
        </w:tc>
        <w:tc>
          <w:tcPr>
            <w:tcW w:w="1134" w:type="dxa"/>
            <w:shd w:val="clear" w:color="auto" w:fill="auto"/>
          </w:tcPr>
          <w:p w14:paraId="5041E3E7"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0AD0F548"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15.00</w:t>
            </w:r>
          </w:p>
        </w:tc>
        <w:tc>
          <w:tcPr>
            <w:tcW w:w="0" w:type="auto"/>
            <w:shd w:val="clear" w:color="auto" w:fill="auto"/>
          </w:tcPr>
          <w:p w14:paraId="0D5E6EE7"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w:t>
            </w:r>
          </w:p>
        </w:tc>
        <w:tc>
          <w:tcPr>
            <w:tcW w:w="1204" w:type="dxa"/>
            <w:shd w:val="clear" w:color="auto" w:fill="auto"/>
          </w:tcPr>
          <w:p w14:paraId="7AD139AE"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20.00</w:t>
            </w:r>
          </w:p>
        </w:tc>
        <w:tc>
          <w:tcPr>
            <w:tcW w:w="1063" w:type="dxa"/>
            <w:shd w:val="clear" w:color="auto" w:fill="auto"/>
          </w:tcPr>
          <w:p w14:paraId="479EB708"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12.15</w:t>
            </w:r>
          </w:p>
        </w:tc>
      </w:tr>
      <w:tr w:rsidR="00ED001B" w:rsidRPr="00D6568F" w14:paraId="325A826F"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74BF1356" w14:textId="77777777" w:rsidR="00ED001B" w:rsidRPr="00D6568F" w:rsidRDefault="00ED001B" w:rsidP="00566489">
            <w:pPr>
              <w:jc w:val="center"/>
              <w:rPr>
                <w:rFonts w:ascii="Arial" w:hAnsi="Arial" w:cs="Arial"/>
                <w:sz w:val="20"/>
                <w:szCs w:val="20"/>
              </w:rPr>
            </w:pPr>
            <w:r w:rsidRPr="00D6568F">
              <w:rPr>
                <w:rFonts w:ascii="Arial" w:hAnsi="Arial" w:cs="Arial"/>
                <w:sz w:val="20"/>
                <w:szCs w:val="20"/>
              </w:rPr>
              <w:t>6</w:t>
            </w:r>
          </w:p>
        </w:tc>
        <w:tc>
          <w:tcPr>
            <w:tcW w:w="1134" w:type="dxa"/>
            <w:shd w:val="clear" w:color="auto" w:fill="auto"/>
          </w:tcPr>
          <w:p w14:paraId="6155B085"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2F61B5E9"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5.00</w:t>
            </w:r>
          </w:p>
        </w:tc>
        <w:tc>
          <w:tcPr>
            <w:tcW w:w="0" w:type="auto"/>
            <w:shd w:val="clear" w:color="auto" w:fill="auto"/>
          </w:tcPr>
          <w:p w14:paraId="528C6C15"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2.00</w:t>
            </w:r>
          </w:p>
        </w:tc>
        <w:tc>
          <w:tcPr>
            <w:tcW w:w="1204" w:type="dxa"/>
            <w:shd w:val="clear" w:color="auto" w:fill="auto"/>
          </w:tcPr>
          <w:p w14:paraId="701B438F"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60.00</w:t>
            </w:r>
          </w:p>
        </w:tc>
        <w:tc>
          <w:tcPr>
            <w:tcW w:w="1063" w:type="dxa"/>
            <w:shd w:val="clear" w:color="auto" w:fill="auto"/>
          </w:tcPr>
          <w:p w14:paraId="60FBAE4C" w14:textId="77777777" w:rsidR="00ED001B" w:rsidRPr="00D6568F" w:rsidRDefault="00ED001B"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12.15</w:t>
            </w:r>
          </w:p>
        </w:tc>
      </w:tr>
      <w:tr w:rsidR="00ED001B" w:rsidRPr="00D6568F" w14:paraId="2DBB3B76"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554ABA95" w14:textId="77777777" w:rsidR="00ED001B" w:rsidRPr="00D6568F" w:rsidRDefault="00ED001B" w:rsidP="00566489">
            <w:pPr>
              <w:jc w:val="center"/>
              <w:rPr>
                <w:rFonts w:ascii="Arial" w:hAnsi="Arial" w:cs="Arial"/>
                <w:sz w:val="20"/>
                <w:szCs w:val="20"/>
              </w:rPr>
            </w:pPr>
            <w:r w:rsidRPr="00D6568F">
              <w:rPr>
                <w:rFonts w:ascii="Arial" w:hAnsi="Arial" w:cs="Arial"/>
                <w:sz w:val="20"/>
                <w:szCs w:val="20"/>
              </w:rPr>
              <w:t>7</w:t>
            </w:r>
          </w:p>
        </w:tc>
        <w:tc>
          <w:tcPr>
            <w:tcW w:w="1134" w:type="dxa"/>
            <w:shd w:val="clear" w:color="auto" w:fill="auto"/>
          </w:tcPr>
          <w:p w14:paraId="2EE4D34D"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1B8AFD67"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3E281662"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22EF8FC2"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5B6ADD5E" w14:textId="77777777" w:rsidR="00ED001B" w:rsidRPr="00D6568F" w:rsidRDefault="00ED001B"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13.00</w:t>
            </w:r>
          </w:p>
        </w:tc>
      </w:tr>
    </w:tbl>
    <w:p w14:paraId="02E4EF51" w14:textId="77777777" w:rsidR="00ED001B" w:rsidRPr="008B3E50" w:rsidRDefault="00ED001B" w:rsidP="00ED001B">
      <w:pPr>
        <w:rPr>
          <w:rFonts w:ascii="Arial" w:hAnsi="Arial" w:cs="Arial"/>
          <w:i/>
          <w:sz w:val="18"/>
          <w:szCs w:val="18"/>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 Response= LA (g/L)</w:t>
      </w:r>
    </w:p>
    <w:p w14:paraId="23BDBAEA" w14:textId="77777777" w:rsidR="00B1108B" w:rsidRDefault="00B1108B" w:rsidP="003F338B">
      <w:pPr>
        <w:pStyle w:val="Body"/>
        <w:rPr>
          <w:rFonts w:ascii="Arial" w:hAnsi="Arial" w:cs="Arial"/>
        </w:rPr>
      </w:pPr>
    </w:p>
    <w:p w14:paraId="40B8573C" w14:textId="77777777" w:rsidR="003F338B" w:rsidRDefault="003F338B" w:rsidP="003F338B">
      <w:pPr>
        <w:pStyle w:val="Body"/>
        <w:rPr>
          <w:rFonts w:ascii="Arial" w:hAnsi="Arial" w:cs="Arial"/>
          <w:i/>
        </w:rPr>
      </w:pPr>
      <w:r w:rsidRPr="003F338B">
        <w:rPr>
          <w:rFonts w:ascii="Arial" w:hAnsi="Arial" w:cs="Arial"/>
        </w:rPr>
        <w:t xml:space="preserve"> </w:t>
      </w:r>
      <w:r w:rsidRPr="003F338B">
        <w:rPr>
          <w:rFonts w:ascii="Arial" w:hAnsi="Arial" w:cs="Arial"/>
          <w:b/>
        </w:rPr>
        <w:t>Table 3.</w:t>
      </w:r>
      <w:r w:rsidRPr="003F338B">
        <w:rPr>
          <w:rFonts w:ascii="Arial" w:hAnsi="Arial" w:cs="Arial"/>
        </w:rPr>
        <w:t xml:space="preserve"> Analysis of variance for LA production from HH by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i/>
        </w:rPr>
        <w:t>.</w:t>
      </w:r>
    </w:p>
    <w:tbl>
      <w:tblPr>
        <w:tblStyle w:val="ListTable6Colorful"/>
        <w:tblW w:w="0" w:type="auto"/>
        <w:jc w:val="center"/>
        <w:tblLook w:val="04A0" w:firstRow="1" w:lastRow="0" w:firstColumn="1" w:lastColumn="0" w:noHBand="0" w:noVBand="1"/>
      </w:tblPr>
      <w:tblGrid>
        <w:gridCol w:w="1262"/>
        <w:gridCol w:w="865"/>
        <w:gridCol w:w="562"/>
        <w:gridCol w:w="855"/>
        <w:gridCol w:w="1119"/>
        <w:gridCol w:w="1134"/>
      </w:tblGrid>
      <w:tr w:rsidR="00467FEC" w14:paraId="3CCBD5D8" w14:textId="77777777" w:rsidTr="0021775A">
        <w:trPr>
          <w:cnfStyle w:val="100000000000" w:firstRow="1" w:lastRow="0" w:firstColumn="0" w:lastColumn="0" w:oddVBand="0" w:evenVBand="0" w:oddHBand="0"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AF77A6D"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Source</w:t>
            </w:r>
          </w:p>
        </w:tc>
        <w:tc>
          <w:tcPr>
            <w:tcW w:w="865" w:type="dxa"/>
            <w:shd w:val="clear" w:color="auto" w:fill="auto"/>
          </w:tcPr>
          <w:p w14:paraId="03209B71" w14:textId="77777777" w:rsidR="00467FEC" w:rsidRPr="0021775A" w:rsidRDefault="00467FEC"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SS</w:t>
            </w:r>
          </w:p>
        </w:tc>
        <w:tc>
          <w:tcPr>
            <w:tcW w:w="562" w:type="dxa"/>
            <w:shd w:val="clear" w:color="auto" w:fill="auto"/>
          </w:tcPr>
          <w:p w14:paraId="14F7EAA3" w14:textId="77777777" w:rsidR="00467FEC" w:rsidRPr="0021775A" w:rsidRDefault="00467FEC"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DF</w:t>
            </w:r>
          </w:p>
        </w:tc>
        <w:tc>
          <w:tcPr>
            <w:tcW w:w="855" w:type="dxa"/>
            <w:shd w:val="clear" w:color="auto" w:fill="auto"/>
          </w:tcPr>
          <w:p w14:paraId="05F1259E" w14:textId="77777777" w:rsidR="00467FEC" w:rsidRPr="0021775A" w:rsidRDefault="00467FEC"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MQ</w:t>
            </w:r>
          </w:p>
        </w:tc>
        <w:tc>
          <w:tcPr>
            <w:tcW w:w="1119" w:type="dxa"/>
            <w:shd w:val="clear" w:color="auto" w:fill="auto"/>
          </w:tcPr>
          <w:p w14:paraId="0F3CE3EF" w14:textId="77777777" w:rsidR="00467FEC" w:rsidRPr="0021775A" w:rsidRDefault="00467FEC"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F Value</w:t>
            </w:r>
          </w:p>
        </w:tc>
        <w:tc>
          <w:tcPr>
            <w:tcW w:w="1134" w:type="dxa"/>
            <w:shd w:val="clear" w:color="auto" w:fill="auto"/>
          </w:tcPr>
          <w:p w14:paraId="2E0110E1" w14:textId="77777777" w:rsidR="00467FEC" w:rsidRPr="0021775A" w:rsidRDefault="00467FEC"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i/>
                <w:sz w:val="20"/>
                <w:szCs w:val="20"/>
              </w:rPr>
              <w:t>p</w:t>
            </w:r>
            <w:r w:rsidRPr="0021775A">
              <w:rPr>
                <w:rFonts w:ascii="Arial" w:hAnsi="Arial" w:cs="Arial"/>
                <w:sz w:val="20"/>
                <w:szCs w:val="20"/>
              </w:rPr>
              <w:t>-value</w:t>
            </w:r>
          </w:p>
          <w:p w14:paraId="79F16565" w14:textId="77777777" w:rsidR="00467FEC" w:rsidRPr="0021775A" w:rsidRDefault="00467FEC" w:rsidP="0056648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 xml:space="preserve"> Prob&gt; F </w:t>
            </w:r>
          </w:p>
        </w:tc>
      </w:tr>
      <w:tr w:rsidR="00467FEC" w14:paraId="77388A58" w14:textId="77777777" w:rsidTr="0021775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2D78693"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Model</w:t>
            </w:r>
          </w:p>
        </w:tc>
        <w:tc>
          <w:tcPr>
            <w:tcW w:w="865" w:type="dxa"/>
            <w:shd w:val="clear" w:color="auto" w:fill="auto"/>
          </w:tcPr>
          <w:p w14:paraId="51529DB4"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14.40</w:t>
            </w:r>
          </w:p>
        </w:tc>
        <w:tc>
          <w:tcPr>
            <w:tcW w:w="562" w:type="dxa"/>
            <w:shd w:val="clear" w:color="auto" w:fill="auto"/>
          </w:tcPr>
          <w:p w14:paraId="6978D63C"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3</w:t>
            </w:r>
          </w:p>
        </w:tc>
        <w:tc>
          <w:tcPr>
            <w:tcW w:w="855" w:type="dxa"/>
            <w:shd w:val="clear" w:color="auto" w:fill="auto"/>
          </w:tcPr>
          <w:p w14:paraId="5BBF9F73"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4.80</w:t>
            </w:r>
          </w:p>
        </w:tc>
        <w:tc>
          <w:tcPr>
            <w:tcW w:w="1119" w:type="dxa"/>
            <w:shd w:val="clear" w:color="auto" w:fill="auto"/>
          </w:tcPr>
          <w:p w14:paraId="6154EEF1"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43.31</w:t>
            </w:r>
          </w:p>
        </w:tc>
        <w:tc>
          <w:tcPr>
            <w:tcW w:w="1134" w:type="dxa"/>
            <w:shd w:val="clear" w:color="auto" w:fill="auto"/>
          </w:tcPr>
          <w:p w14:paraId="125F9089"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.0227</w:t>
            </w:r>
          </w:p>
        </w:tc>
      </w:tr>
      <w:tr w:rsidR="00467FEC" w14:paraId="571C754F" w14:textId="77777777" w:rsidTr="0021775A">
        <w:trPr>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4F20431C"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Factor A</w:t>
            </w:r>
          </w:p>
        </w:tc>
        <w:tc>
          <w:tcPr>
            <w:tcW w:w="865" w:type="dxa"/>
            <w:shd w:val="clear" w:color="auto" w:fill="auto"/>
          </w:tcPr>
          <w:p w14:paraId="23BB6DCD"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562" w:type="dxa"/>
            <w:shd w:val="clear" w:color="auto" w:fill="auto"/>
          </w:tcPr>
          <w:p w14:paraId="68702923"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31E7117C"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1119" w:type="dxa"/>
            <w:shd w:val="clear" w:color="auto" w:fill="auto"/>
          </w:tcPr>
          <w:p w14:paraId="08969FDC"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53.06</w:t>
            </w:r>
          </w:p>
        </w:tc>
        <w:tc>
          <w:tcPr>
            <w:tcW w:w="1134" w:type="dxa"/>
            <w:shd w:val="clear" w:color="auto" w:fill="auto"/>
          </w:tcPr>
          <w:p w14:paraId="157F7E49"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.0183</w:t>
            </w:r>
          </w:p>
        </w:tc>
      </w:tr>
      <w:tr w:rsidR="00467FEC" w14:paraId="3D46637F" w14:textId="77777777" w:rsidTr="0021775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9CD39C7"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Factor B</w:t>
            </w:r>
          </w:p>
        </w:tc>
        <w:tc>
          <w:tcPr>
            <w:tcW w:w="865" w:type="dxa"/>
            <w:shd w:val="clear" w:color="auto" w:fill="auto"/>
          </w:tcPr>
          <w:p w14:paraId="512E7E94"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2.64</w:t>
            </w:r>
          </w:p>
        </w:tc>
        <w:tc>
          <w:tcPr>
            <w:tcW w:w="562" w:type="dxa"/>
            <w:shd w:val="clear" w:color="auto" w:fill="auto"/>
          </w:tcPr>
          <w:p w14:paraId="7FBAD432"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3D6B799A"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2.64</w:t>
            </w:r>
          </w:p>
        </w:tc>
        <w:tc>
          <w:tcPr>
            <w:tcW w:w="1119" w:type="dxa"/>
            <w:shd w:val="clear" w:color="auto" w:fill="auto"/>
          </w:tcPr>
          <w:p w14:paraId="5F24D11A"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23.83</w:t>
            </w:r>
          </w:p>
        </w:tc>
        <w:tc>
          <w:tcPr>
            <w:tcW w:w="1134" w:type="dxa"/>
            <w:shd w:val="clear" w:color="auto" w:fill="auto"/>
          </w:tcPr>
          <w:p w14:paraId="2276A937"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.00395</w:t>
            </w:r>
          </w:p>
        </w:tc>
      </w:tr>
      <w:tr w:rsidR="00467FEC" w14:paraId="7FD43275" w14:textId="77777777" w:rsidTr="0021775A">
        <w:trPr>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5063C1AC"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Factor C</w:t>
            </w:r>
          </w:p>
        </w:tc>
        <w:tc>
          <w:tcPr>
            <w:tcW w:w="865" w:type="dxa"/>
            <w:shd w:val="clear" w:color="auto" w:fill="auto"/>
          </w:tcPr>
          <w:p w14:paraId="1E09C8B7"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562" w:type="dxa"/>
            <w:shd w:val="clear" w:color="auto" w:fill="auto"/>
          </w:tcPr>
          <w:p w14:paraId="7865D72A"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75FC596B"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1119" w:type="dxa"/>
            <w:shd w:val="clear" w:color="auto" w:fill="auto"/>
          </w:tcPr>
          <w:p w14:paraId="6CFF651D"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53.06</w:t>
            </w:r>
          </w:p>
        </w:tc>
        <w:tc>
          <w:tcPr>
            <w:tcW w:w="1134" w:type="dxa"/>
            <w:shd w:val="clear" w:color="auto" w:fill="auto"/>
          </w:tcPr>
          <w:p w14:paraId="1CD7047F"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.0183</w:t>
            </w:r>
          </w:p>
        </w:tc>
      </w:tr>
      <w:tr w:rsidR="00467FEC" w14:paraId="68DD335D" w14:textId="77777777" w:rsidTr="0021775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AA0A6CC"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Curvature</w:t>
            </w:r>
          </w:p>
        </w:tc>
        <w:tc>
          <w:tcPr>
            <w:tcW w:w="865" w:type="dxa"/>
            <w:shd w:val="clear" w:color="auto" w:fill="auto"/>
          </w:tcPr>
          <w:p w14:paraId="502B8FFD"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0.30</w:t>
            </w:r>
          </w:p>
        </w:tc>
        <w:tc>
          <w:tcPr>
            <w:tcW w:w="562" w:type="dxa"/>
            <w:shd w:val="clear" w:color="auto" w:fill="auto"/>
          </w:tcPr>
          <w:p w14:paraId="323FB95F"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51B750E5"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0.30</w:t>
            </w:r>
          </w:p>
        </w:tc>
        <w:tc>
          <w:tcPr>
            <w:tcW w:w="1119" w:type="dxa"/>
            <w:shd w:val="clear" w:color="auto" w:fill="auto"/>
          </w:tcPr>
          <w:p w14:paraId="00A743CD"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2.74</w:t>
            </w:r>
          </w:p>
        </w:tc>
        <w:tc>
          <w:tcPr>
            <w:tcW w:w="1134" w:type="dxa"/>
            <w:shd w:val="clear" w:color="auto" w:fill="auto"/>
          </w:tcPr>
          <w:p w14:paraId="2BE0C473"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.2397</w:t>
            </w:r>
          </w:p>
        </w:tc>
      </w:tr>
      <w:tr w:rsidR="00467FEC" w14:paraId="36C3B45E" w14:textId="77777777" w:rsidTr="0021775A">
        <w:trPr>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90855FC"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Pure error</w:t>
            </w:r>
          </w:p>
        </w:tc>
        <w:tc>
          <w:tcPr>
            <w:tcW w:w="865" w:type="dxa"/>
            <w:shd w:val="clear" w:color="auto" w:fill="auto"/>
          </w:tcPr>
          <w:p w14:paraId="1FD76297"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0.22</w:t>
            </w:r>
          </w:p>
        </w:tc>
        <w:tc>
          <w:tcPr>
            <w:tcW w:w="562" w:type="dxa"/>
            <w:shd w:val="clear" w:color="auto" w:fill="auto"/>
          </w:tcPr>
          <w:p w14:paraId="24EDFD9E"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2</w:t>
            </w:r>
          </w:p>
        </w:tc>
        <w:tc>
          <w:tcPr>
            <w:tcW w:w="855" w:type="dxa"/>
            <w:shd w:val="clear" w:color="auto" w:fill="auto"/>
          </w:tcPr>
          <w:p w14:paraId="59276A2B"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0.11</w:t>
            </w:r>
          </w:p>
        </w:tc>
        <w:tc>
          <w:tcPr>
            <w:tcW w:w="1119" w:type="dxa"/>
            <w:shd w:val="clear" w:color="auto" w:fill="auto"/>
          </w:tcPr>
          <w:p w14:paraId="5820D04E"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shd w:val="clear" w:color="auto" w:fill="auto"/>
          </w:tcPr>
          <w:p w14:paraId="7DE4349F" w14:textId="77777777" w:rsidR="00467FEC" w:rsidRPr="0021775A" w:rsidRDefault="00467FEC" w:rsidP="00566489">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67FEC" w14:paraId="306AB176" w14:textId="77777777" w:rsidTr="0021775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CEB56B0" w14:textId="77777777" w:rsidR="00467FEC" w:rsidRPr="0021775A" w:rsidRDefault="00467FEC" w:rsidP="00566489">
            <w:pPr>
              <w:jc w:val="center"/>
              <w:rPr>
                <w:rFonts w:ascii="Arial" w:hAnsi="Arial" w:cs="Arial"/>
                <w:sz w:val="20"/>
                <w:szCs w:val="20"/>
              </w:rPr>
            </w:pPr>
            <w:r w:rsidRPr="0021775A">
              <w:rPr>
                <w:rFonts w:ascii="Arial" w:hAnsi="Arial" w:cs="Arial"/>
                <w:sz w:val="20"/>
                <w:szCs w:val="20"/>
              </w:rPr>
              <w:t>Cor Total</w:t>
            </w:r>
          </w:p>
        </w:tc>
        <w:tc>
          <w:tcPr>
            <w:tcW w:w="865" w:type="dxa"/>
            <w:shd w:val="clear" w:color="auto" w:fill="auto"/>
          </w:tcPr>
          <w:p w14:paraId="3B695DED"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14.93</w:t>
            </w:r>
          </w:p>
        </w:tc>
        <w:tc>
          <w:tcPr>
            <w:tcW w:w="562" w:type="dxa"/>
            <w:shd w:val="clear" w:color="auto" w:fill="auto"/>
          </w:tcPr>
          <w:p w14:paraId="54452B95"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6</w:t>
            </w:r>
          </w:p>
        </w:tc>
        <w:tc>
          <w:tcPr>
            <w:tcW w:w="855" w:type="dxa"/>
            <w:shd w:val="clear" w:color="auto" w:fill="auto"/>
          </w:tcPr>
          <w:p w14:paraId="7CA5CED6"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19" w:type="dxa"/>
            <w:shd w:val="clear" w:color="auto" w:fill="auto"/>
          </w:tcPr>
          <w:p w14:paraId="7FFCF487"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shd w:val="clear" w:color="auto" w:fill="auto"/>
          </w:tcPr>
          <w:p w14:paraId="263DEAF0" w14:textId="77777777" w:rsidR="00467FEC" w:rsidRPr="0021775A" w:rsidRDefault="00467FEC" w:rsidP="0056648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826BF28" w14:textId="77777777" w:rsidR="00467FEC" w:rsidRDefault="00467FEC" w:rsidP="00467FEC">
      <w:pPr>
        <w:rPr>
          <w:rFonts w:ascii="Arial" w:hAnsi="Arial" w:cs="Arial"/>
          <w:i/>
          <w:sz w:val="18"/>
          <w:szCs w:val="18"/>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 Response= LA (g/L)</w:t>
      </w:r>
      <w:r>
        <w:rPr>
          <w:rFonts w:ascii="Arial" w:hAnsi="Arial" w:cs="Arial"/>
          <w:i/>
          <w:sz w:val="18"/>
          <w:szCs w:val="18"/>
        </w:rPr>
        <w:t xml:space="preserve">. SS= Sum of squares, DF= </w:t>
      </w:r>
      <w:r w:rsidRPr="00701293">
        <w:rPr>
          <w:rFonts w:ascii="Arial" w:hAnsi="Arial" w:cs="Arial"/>
          <w:i/>
          <w:sz w:val="18"/>
          <w:szCs w:val="18"/>
        </w:rPr>
        <w:t>degrees of freedom</w:t>
      </w:r>
      <w:r>
        <w:rPr>
          <w:rFonts w:ascii="Arial" w:hAnsi="Arial" w:cs="Arial"/>
          <w:i/>
          <w:sz w:val="18"/>
          <w:szCs w:val="18"/>
        </w:rPr>
        <w:t xml:space="preserve">, MQ= Mean square, </w:t>
      </w:r>
    </w:p>
    <w:p w14:paraId="5180195A" w14:textId="77777777" w:rsidR="0021775A" w:rsidRDefault="0021775A" w:rsidP="003F338B">
      <w:pPr>
        <w:pStyle w:val="Body"/>
        <w:rPr>
          <w:rFonts w:ascii="Arial" w:hAnsi="Arial" w:cs="Arial"/>
        </w:rPr>
      </w:pPr>
    </w:p>
    <w:p w14:paraId="3A5977E6" w14:textId="77777777" w:rsidR="003F338B" w:rsidRPr="003F338B" w:rsidRDefault="003F338B" w:rsidP="003F338B">
      <w:pPr>
        <w:pStyle w:val="Body"/>
        <w:rPr>
          <w:rFonts w:ascii="Arial" w:hAnsi="Arial" w:cs="Arial"/>
        </w:rPr>
      </w:pPr>
      <w:r w:rsidRPr="003F338B">
        <w:rPr>
          <w:rFonts w:ascii="Arial" w:hAnsi="Arial" w:cs="Arial"/>
        </w:rPr>
        <w:t>From a technical and economic point of view,</w:t>
      </w:r>
      <w:r w:rsidR="004252D8" w:rsidRPr="004252D8">
        <w:rPr>
          <w:rFonts w:ascii="Arial" w:hAnsi="Arial" w:cs="Arial"/>
        </w:rPr>
        <w:t xml:space="preserve"> </w:t>
      </w:r>
      <w:r w:rsidR="004252D8" w:rsidRPr="003F338B">
        <w:rPr>
          <w:rFonts w:ascii="Arial" w:hAnsi="Arial" w:cs="Arial"/>
        </w:rPr>
        <w:t>the fermentation process becomes more attractive and viable</w:t>
      </w:r>
      <w:r w:rsidR="004252D8">
        <w:rPr>
          <w:rFonts w:ascii="Arial" w:hAnsi="Arial" w:cs="Arial"/>
        </w:rPr>
        <w:t xml:space="preserve"> according as t</w:t>
      </w:r>
      <w:r w:rsidRPr="003F338B">
        <w:rPr>
          <w:rFonts w:ascii="Arial" w:hAnsi="Arial" w:cs="Arial"/>
        </w:rPr>
        <w:t>he</w:t>
      </w:r>
      <w:r w:rsidR="00317B27">
        <w:rPr>
          <w:rFonts w:ascii="Arial" w:hAnsi="Arial" w:cs="Arial"/>
        </w:rPr>
        <w:t xml:space="preserve"> </w:t>
      </w:r>
      <w:r w:rsidRPr="003F338B">
        <w:rPr>
          <w:rFonts w:ascii="Arial" w:hAnsi="Arial" w:cs="Arial"/>
        </w:rPr>
        <w:t>lactic acid</w:t>
      </w:r>
      <w:r w:rsidR="00317B27" w:rsidRPr="003F338B">
        <w:rPr>
          <w:rFonts w:ascii="Arial" w:hAnsi="Arial" w:cs="Arial"/>
        </w:rPr>
        <w:t xml:space="preserve"> production</w:t>
      </w:r>
      <w:r w:rsidR="004252D8">
        <w:rPr>
          <w:rFonts w:ascii="Arial" w:hAnsi="Arial" w:cs="Arial"/>
        </w:rPr>
        <w:t xml:space="preserve"> increases -and</w:t>
      </w:r>
      <w:r w:rsidR="004252D8" w:rsidRPr="003F338B">
        <w:rPr>
          <w:rFonts w:ascii="Arial" w:hAnsi="Arial" w:cs="Arial"/>
        </w:rPr>
        <w:t xml:space="preserve"> culture medium </w:t>
      </w:r>
      <w:r w:rsidR="004252D8">
        <w:rPr>
          <w:rFonts w:ascii="Arial" w:hAnsi="Arial" w:cs="Arial"/>
        </w:rPr>
        <w:t xml:space="preserve">components/ </w:t>
      </w:r>
      <w:r w:rsidR="004252D8" w:rsidRPr="003F338B">
        <w:rPr>
          <w:rFonts w:ascii="Arial" w:hAnsi="Arial" w:cs="Arial"/>
        </w:rPr>
        <w:t>initial cells</w:t>
      </w:r>
      <w:r w:rsidR="004252D8">
        <w:rPr>
          <w:rFonts w:ascii="Arial" w:hAnsi="Arial" w:cs="Arial"/>
        </w:rPr>
        <w:t xml:space="preserve">/ </w:t>
      </w:r>
      <w:r w:rsidRPr="003F338B">
        <w:rPr>
          <w:rFonts w:ascii="Arial" w:hAnsi="Arial" w:cs="Arial"/>
        </w:rPr>
        <w:t xml:space="preserve">substrate </w:t>
      </w:r>
      <w:r w:rsidR="00317B27" w:rsidRPr="003F338B">
        <w:rPr>
          <w:rFonts w:ascii="Arial" w:hAnsi="Arial" w:cs="Arial"/>
        </w:rPr>
        <w:t xml:space="preserve">reduction </w:t>
      </w:r>
      <w:r w:rsidRPr="003F338B">
        <w:rPr>
          <w:rFonts w:ascii="Arial" w:hAnsi="Arial" w:cs="Arial"/>
        </w:rPr>
        <w:t>concentrations</w:t>
      </w:r>
      <w:r w:rsidR="004252D8" w:rsidRPr="003F338B">
        <w:rPr>
          <w:rFonts w:ascii="Arial" w:hAnsi="Arial" w:cs="Arial"/>
        </w:rPr>
        <w:t xml:space="preserve">, </w:t>
      </w:r>
      <w:r w:rsidR="004252D8" w:rsidRPr="003F338B">
        <w:rPr>
          <w:rFonts w:ascii="Arial" w:hAnsi="Arial" w:cs="Arial"/>
        </w:rPr>
        <w:lastRenderedPageBreak/>
        <w:t>regarding scale extrapolation</w:t>
      </w:r>
      <w:r w:rsidR="004252D8">
        <w:rPr>
          <w:rFonts w:ascii="Arial" w:hAnsi="Arial" w:cs="Arial"/>
        </w:rPr>
        <w:t xml:space="preserve">. </w:t>
      </w:r>
      <w:r w:rsidRPr="003F338B">
        <w:rPr>
          <w:rFonts w:ascii="Arial" w:hAnsi="Arial" w:cs="Arial"/>
        </w:rPr>
        <w:t>In turn, the Desirability function was employed in these configurations, with the initial cell concentration and the initial substrate concentration maintained at their lower levels; as well as potassium phosphate levels were minimized; and maximized lactic acid production. The applied criteria and the predicted results for the optimization are</w:t>
      </w:r>
      <w:r w:rsidR="00DF6A1B">
        <w:rPr>
          <w:rFonts w:ascii="Arial" w:hAnsi="Arial" w:cs="Arial"/>
        </w:rPr>
        <w:t xml:space="preserve"> </w:t>
      </w:r>
      <w:r w:rsidRPr="003F338B">
        <w:rPr>
          <w:rFonts w:ascii="Arial" w:hAnsi="Arial" w:cs="Arial"/>
        </w:rPr>
        <w:t xml:space="preserve">presented in Table 4, where the potassium phosphate composition for the optimized medium was 3.5 g/L, with a Desirability coefficient of 0.841, covering around 84% of the joint lactic acid production needs with reduced costs associated with the fermentation medium. </w:t>
      </w:r>
    </w:p>
    <w:p w14:paraId="1559831B" w14:textId="77777777" w:rsidR="003F338B" w:rsidRDefault="003F338B" w:rsidP="001D24AC">
      <w:pPr>
        <w:pStyle w:val="Body"/>
        <w:jc w:val="left"/>
        <w:rPr>
          <w:rFonts w:ascii="Arial" w:hAnsi="Arial" w:cs="Arial"/>
        </w:rPr>
      </w:pPr>
      <w:r w:rsidRPr="003F338B">
        <w:rPr>
          <w:rFonts w:ascii="Arial" w:hAnsi="Arial" w:cs="Arial"/>
          <w:b/>
        </w:rPr>
        <w:t>Table 4.</w:t>
      </w:r>
      <w:r w:rsidRPr="003F338B">
        <w:rPr>
          <w:rFonts w:ascii="Arial" w:hAnsi="Arial" w:cs="Arial"/>
        </w:rPr>
        <w:t xml:space="preserve"> Optimization conditions for fermentation medium.</w:t>
      </w:r>
    </w:p>
    <w:tbl>
      <w:tblPr>
        <w:tblStyle w:val="ListTable6Colorful"/>
        <w:tblW w:w="0" w:type="auto"/>
        <w:jc w:val="center"/>
        <w:tblLayout w:type="fixed"/>
        <w:tblLook w:val="04A0" w:firstRow="1" w:lastRow="0" w:firstColumn="1" w:lastColumn="0" w:noHBand="0" w:noVBand="1"/>
      </w:tblPr>
      <w:tblGrid>
        <w:gridCol w:w="2518"/>
        <w:gridCol w:w="2268"/>
      </w:tblGrid>
      <w:tr w:rsidR="00426BAF" w:rsidRPr="00DB77C9" w14:paraId="10E4086F" w14:textId="77777777" w:rsidTr="00426BAF">
        <w:trPr>
          <w:cnfStyle w:val="100000000000" w:firstRow="1" w:lastRow="0"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26076067" w14:textId="77777777" w:rsidR="00426BAF" w:rsidRPr="00DB77C9" w:rsidRDefault="00426BAF" w:rsidP="00317B27">
            <w:pPr>
              <w:ind w:left="-142" w:right="-779" w:hanging="279"/>
              <w:jc w:val="center"/>
              <w:rPr>
                <w:rFonts w:ascii="Arial" w:eastAsia="MS Mincho" w:hAnsi="Arial" w:cs="Arial"/>
                <w:i/>
                <w:color w:val="000000"/>
                <w:sz w:val="20"/>
                <w:szCs w:val="20"/>
              </w:rPr>
            </w:pPr>
            <w:r w:rsidRPr="00DB77C9">
              <w:rPr>
                <w:rFonts w:ascii="Arial" w:eastAsia="MS Mincho" w:hAnsi="Arial" w:cs="Arial"/>
                <w:color w:val="000000"/>
                <w:sz w:val="20"/>
                <w:szCs w:val="20"/>
              </w:rPr>
              <w:t>Desirability</w:t>
            </w:r>
          </w:p>
        </w:tc>
        <w:tc>
          <w:tcPr>
            <w:tcW w:w="2268" w:type="dxa"/>
            <w:shd w:val="clear" w:color="auto" w:fill="auto"/>
            <w:noWrap/>
            <w:hideMark/>
          </w:tcPr>
          <w:p w14:paraId="040A0EBD" w14:textId="77777777" w:rsidR="00426BAF" w:rsidRPr="00DB77C9" w:rsidRDefault="00426BAF" w:rsidP="00426BAF">
            <w:pPr>
              <w:ind w:left="62"/>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000000"/>
                <w:sz w:val="20"/>
                <w:szCs w:val="20"/>
              </w:rPr>
            </w:pPr>
            <w:r w:rsidRPr="00DB77C9">
              <w:rPr>
                <w:rFonts w:ascii="Arial" w:eastAsia="MS Mincho" w:hAnsi="Arial" w:cs="Arial"/>
                <w:color w:val="000000"/>
                <w:sz w:val="20"/>
                <w:szCs w:val="20"/>
              </w:rPr>
              <w:t>Real production</w:t>
            </w:r>
          </w:p>
        </w:tc>
      </w:tr>
      <w:tr w:rsidR="00426BAF" w:rsidRPr="00DB77C9" w14:paraId="520FBAF5" w14:textId="77777777" w:rsidTr="00426BAF">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17243E67" w14:textId="77777777" w:rsidR="00426BAF" w:rsidRPr="00DB77C9" w:rsidRDefault="00426BAF" w:rsidP="00426BAF">
            <w:pPr>
              <w:contextualSpacing/>
              <w:jc w:val="center"/>
              <w:rPr>
                <w:rFonts w:ascii="Arial" w:eastAsia="Calibri" w:hAnsi="Arial" w:cs="Arial"/>
                <w:color w:val="000000"/>
                <w:sz w:val="20"/>
                <w:szCs w:val="20"/>
              </w:rPr>
            </w:pPr>
            <w:r w:rsidRPr="00317B27">
              <w:rPr>
                <w:rFonts w:ascii="Arial" w:eastAsia="Calibri" w:hAnsi="Arial" w:cs="Arial"/>
                <w:color w:val="000000"/>
                <w:sz w:val="20"/>
                <w:szCs w:val="20"/>
              </w:rPr>
              <w:t>A</w:t>
            </w:r>
          </w:p>
        </w:tc>
        <w:tc>
          <w:tcPr>
            <w:tcW w:w="2268" w:type="dxa"/>
            <w:shd w:val="clear" w:color="auto" w:fill="auto"/>
            <w:noWrap/>
            <w:hideMark/>
          </w:tcPr>
          <w:p w14:paraId="647AB21C" w14:textId="77777777" w:rsidR="00426BAF" w:rsidRPr="00DB77C9" w:rsidRDefault="00426BAF" w:rsidP="00426BAF">
            <w:pPr>
              <w:ind w:left="62"/>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B77C9">
              <w:rPr>
                <w:rFonts w:ascii="Arial" w:eastAsia="MS Mincho" w:hAnsi="Arial" w:cs="Arial"/>
                <w:sz w:val="20"/>
                <w:szCs w:val="20"/>
              </w:rPr>
              <w:t>5</w:t>
            </w:r>
          </w:p>
        </w:tc>
      </w:tr>
      <w:tr w:rsidR="00426BAF" w:rsidRPr="00DB77C9" w14:paraId="38D3CF0B" w14:textId="77777777" w:rsidTr="00426BAF">
        <w:trPr>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40841A3A" w14:textId="77777777" w:rsidR="00426BAF" w:rsidRPr="00DB77C9" w:rsidRDefault="00426BAF" w:rsidP="00426BAF">
            <w:pPr>
              <w:jc w:val="center"/>
              <w:rPr>
                <w:rFonts w:ascii="Arial" w:eastAsia="MS Mincho" w:hAnsi="Arial" w:cs="Arial"/>
                <w:color w:val="000000"/>
                <w:sz w:val="20"/>
                <w:szCs w:val="20"/>
              </w:rPr>
            </w:pPr>
            <w:r w:rsidRPr="00317B27">
              <w:rPr>
                <w:rFonts w:ascii="Arial" w:eastAsia="MS Mincho" w:hAnsi="Arial" w:cs="Arial"/>
                <w:color w:val="000000"/>
                <w:sz w:val="20"/>
                <w:szCs w:val="20"/>
              </w:rPr>
              <w:t>B</w:t>
            </w:r>
          </w:p>
        </w:tc>
        <w:tc>
          <w:tcPr>
            <w:tcW w:w="2268" w:type="dxa"/>
            <w:shd w:val="clear" w:color="auto" w:fill="auto"/>
            <w:noWrap/>
            <w:hideMark/>
          </w:tcPr>
          <w:p w14:paraId="26EEF904" w14:textId="77777777" w:rsidR="00426BAF" w:rsidRPr="00DB77C9" w:rsidRDefault="00426BAF" w:rsidP="00426BAF">
            <w:pPr>
              <w:ind w:left="62"/>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317B27">
              <w:rPr>
                <w:rFonts w:ascii="Arial" w:eastAsia="MS Mincho" w:hAnsi="Arial" w:cs="Arial"/>
                <w:sz w:val="20"/>
                <w:szCs w:val="20"/>
              </w:rPr>
              <w:t>3.</w:t>
            </w:r>
            <w:r w:rsidRPr="00DB77C9">
              <w:rPr>
                <w:rFonts w:ascii="Arial" w:eastAsia="MS Mincho" w:hAnsi="Arial" w:cs="Arial"/>
                <w:sz w:val="20"/>
                <w:szCs w:val="20"/>
              </w:rPr>
              <w:t>46</w:t>
            </w:r>
          </w:p>
        </w:tc>
      </w:tr>
      <w:tr w:rsidR="00426BAF" w:rsidRPr="00DB77C9" w14:paraId="2226C8BC" w14:textId="77777777" w:rsidTr="00426BAF">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30BAA281" w14:textId="77777777" w:rsidR="00426BAF" w:rsidRPr="00DB77C9" w:rsidRDefault="00426BAF" w:rsidP="00426BAF">
            <w:pPr>
              <w:jc w:val="center"/>
              <w:rPr>
                <w:rFonts w:ascii="Arial" w:eastAsia="MS Mincho" w:hAnsi="Arial" w:cs="Arial"/>
                <w:color w:val="000000"/>
                <w:sz w:val="20"/>
                <w:szCs w:val="20"/>
              </w:rPr>
            </w:pPr>
            <w:r w:rsidRPr="00317B27">
              <w:rPr>
                <w:rFonts w:ascii="Arial" w:eastAsia="MS Mincho" w:hAnsi="Arial" w:cs="Arial"/>
                <w:color w:val="000000"/>
                <w:sz w:val="20"/>
                <w:szCs w:val="20"/>
              </w:rPr>
              <w:t>C</w:t>
            </w:r>
          </w:p>
        </w:tc>
        <w:tc>
          <w:tcPr>
            <w:tcW w:w="2268" w:type="dxa"/>
            <w:shd w:val="clear" w:color="auto" w:fill="auto"/>
            <w:noWrap/>
            <w:hideMark/>
          </w:tcPr>
          <w:p w14:paraId="02F8E99C" w14:textId="77777777" w:rsidR="00426BAF" w:rsidRPr="00DB77C9" w:rsidRDefault="00426BAF" w:rsidP="00426BAF">
            <w:pPr>
              <w:ind w:left="62"/>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B77C9">
              <w:rPr>
                <w:rFonts w:ascii="Arial" w:eastAsia="MS Mincho" w:hAnsi="Arial" w:cs="Arial"/>
                <w:sz w:val="20"/>
                <w:szCs w:val="20"/>
              </w:rPr>
              <w:t>20</w:t>
            </w:r>
          </w:p>
        </w:tc>
      </w:tr>
      <w:tr w:rsidR="00426BAF" w:rsidRPr="00DB77C9" w14:paraId="555A2BD0" w14:textId="77777777" w:rsidTr="00426BAF">
        <w:trPr>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44EF9D94" w14:textId="77777777" w:rsidR="00426BAF" w:rsidRPr="00DB77C9" w:rsidRDefault="00426BAF" w:rsidP="00426BAF">
            <w:pPr>
              <w:ind w:left="369"/>
              <w:jc w:val="center"/>
              <w:rPr>
                <w:rFonts w:ascii="Arial" w:eastAsia="MS Mincho" w:hAnsi="Arial" w:cs="Arial"/>
                <w:color w:val="000000"/>
                <w:sz w:val="20"/>
                <w:szCs w:val="20"/>
              </w:rPr>
            </w:pPr>
            <w:r w:rsidRPr="00DB77C9">
              <w:rPr>
                <w:rFonts w:ascii="Arial" w:eastAsia="MS Mincho" w:hAnsi="Arial" w:cs="Arial"/>
                <w:color w:val="000000"/>
                <w:sz w:val="20"/>
                <w:szCs w:val="20"/>
              </w:rPr>
              <w:t>Response</w:t>
            </w:r>
          </w:p>
        </w:tc>
        <w:tc>
          <w:tcPr>
            <w:tcW w:w="2268" w:type="dxa"/>
            <w:shd w:val="clear" w:color="auto" w:fill="auto"/>
            <w:noWrap/>
            <w:hideMark/>
          </w:tcPr>
          <w:p w14:paraId="377D19F9" w14:textId="77777777" w:rsidR="00426BAF" w:rsidRPr="00DB77C9" w:rsidRDefault="00426BAF" w:rsidP="00426BAF">
            <w:pPr>
              <w:ind w:left="62"/>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color w:val="000000"/>
                <w:sz w:val="20"/>
                <w:szCs w:val="20"/>
              </w:rPr>
            </w:pPr>
            <w:r w:rsidRPr="00317B27">
              <w:rPr>
                <w:rFonts w:ascii="Arial" w:eastAsia="MS Mincho" w:hAnsi="Arial" w:cs="Arial"/>
                <w:color w:val="000000"/>
                <w:sz w:val="20"/>
                <w:szCs w:val="20"/>
              </w:rPr>
              <w:t>15.</w:t>
            </w:r>
            <w:r w:rsidRPr="00DB77C9">
              <w:rPr>
                <w:rFonts w:ascii="Arial" w:eastAsia="MS Mincho" w:hAnsi="Arial" w:cs="Arial"/>
                <w:color w:val="000000"/>
                <w:sz w:val="20"/>
                <w:szCs w:val="20"/>
              </w:rPr>
              <w:t>2</w:t>
            </w:r>
          </w:p>
        </w:tc>
      </w:tr>
    </w:tbl>
    <w:p w14:paraId="7F4FB9E7" w14:textId="77777777" w:rsidR="00D6568F" w:rsidRDefault="0021775A" w:rsidP="003F338B">
      <w:pPr>
        <w:pStyle w:val="Body"/>
        <w:rPr>
          <w:rFonts w:ascii="Arial" w:hAnsi="Arial" w:cs="Arial"/>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w:t>
      </w:r>
      <w:r>
        <w:rPr>
          <w:rFonts w:ascii="Arial" w:hAnsi="Arial" w:cs="Arial"/>
          <w:i/>
          <w:sz w:val="18"/>
          <w:szCs w:val="18"/>
        </w:rPr>
        <w:t xml:space="preserve"> </w:t>
      </w:r>
      <w:r w:rsidRPr="008B3E50">
        <w:rPr>
          <w:rFonts w:ascii="Arial" w:hAnsi="Arial" w:cs="Arial"/>
          <w:i/>
          <w:sz w:val="18"/>
          <w:szCs w:val="18"/>
        </w:rPr>
        <w:t>Response= LA (g/L)</w:t>
      </w:r>
      <w:r>
        <w:rPr>
          <w:rFonts w:ascii="Arial" w:hAnsi="Arial" w:cs="Arial"/>
          <w:i/>
          <w:sz w:val="18"/>
          <w:szCs w:val="18"/>
        </w:rPr>
        <w:t>.</w:t>
      </w:r>
    </w:p>
    <w:p w14:paraId="309BCFF9" w14:textId="77777777" w:rsidR="003F338B" w:rsidRPr="003F338B" w:rsidRDefault="00152CA7" w:rsidP="003F338B">
      <w:pPr>
        <w:pStyle w:val="Body"/>
        <w:rPr>
          <w:rFonts w:ascii="Arial" w:hAnsi="Arial" w:cs="Arial"/>
        </w:rPr>
      </w:pPr>
      <w:r>
        <w:rPr>
          <w:rFonts w:ascii="Arial" w:hAnsi="Arial" w:cs="Arial"/>
        </w:rPr>
        <w:t>I</w:t>
      </w:r>
      <w:r w:rsidRPr="003F338B">
        <w:rPr>
          <w:rFonts w:ascii="Arial" w:hAnsi="Arial" w:cs="Arial"/>
        </w:rPr>
        <w:t>t is important to emphasize</w:t>
      </w:r>
      <w:r>
        <w:rPr>
          <w:rFonts w:ascii="Arial" w:hAnsi="Arial" w:cs="Arial"/>
        </w:rPr>
        <w:t xml:space="preserve"> that t</w:t>
      </w:r>
      <w:r w:rsidR="003F338B" w:rsidRPr="003F338B">
        <w:rPr>
          <w:rFonts w:ascii="Arial" w:hAnsi="Arial" w:cs="Arial"/>
        </w:rPr>
        <w:t xml:space="preserve">he complexity of the fermentation media is a factor increasing the cost of lactic acid production. </w:t>
      </w:r>
      <w:r>
        <w:rPr>
          <w:rFonts w:ascii="Arial" w:hAnsi="Arial" w:cs="Arial"/>
        </w:rPr>
        <w:t>T</w:t>
      </w:r>
      <w:r w:rsidR="009F4B48" w:rsidRPr="003F338B">
        <w:rPr>
          <w:rFonts w:ascii="Arial" w:hAnsi="Arial" w:cs="Arial"/>
        </w:rPr>
        <w:t xml:space="preserve">he minimization of </w:t>
      </w:r>
      <w:r w:rsidR="009F4B48">
        <w:rPr>
          <w:rFonts w:ascii="Arial" w:hAnsi="Arial" w:cs="Arial"/>
        </w:rPr>
        <w:t xml:space="preserve">medium </w:t>
      </w:r>
      <w:r w:rsidR="009F4B48" w:rsidRPr="003F338B">
        <w:rPr>
          <w:rFonts w:ascii="Arial" w:hAnsi="Arial" w:cs="Arial"/>
        </w:rPr>
        <w:t xml:space="preserve">components (without significantly influencing the result), as described by Yankov (2022); </w:t>
      </w:r>
      <w:proofErr w:type="spellStart"/>
      <w:r w:rsidR="009F4B48" w:rsidRPr="003F338B">
        <w:rPr>
          <w:rFonts w:ascii="Arial" w:hAnsi="Arial" w:cs="Arial"/>
        </w:rPr>
        <w:t>Gilver</w:t>
      </w:r>
      <w:proofErr w:type="spellEnd"/>
      <w:r w:rsidR="009F4B48" w:rsidRPr="003F338B">
        <w:rPr>
          <w:rFonts w:ascii="Arial" w:hAnsi="Arial" w:cs="Arial"/>
        </w:rPr>
        <w:t xml:space="preserve"> </w:t>
      </w:r>
      <w:proofErr w:type="spellStart"/>
      <w:r w:rsidR="009F4B48" w:rsidRPr="003F338B">
        <w:rPr>
          <w:rFonts w:ascii="Arial" w:hAnsi="Arial" w:cs="Arial"/>
        </w:rPr>
        <w:t>Rosero</w:t>
      </w:r>
      <w:proofErr w:type="spellEnd"/>
      <w:r w:rsidR="009F4B48" w:rsidRPr="003F338B">
        <w:rPr>
          <w:rFonts w:ascii="Arial" w:hAnsi="Arial" w:cs="Arial"/>
        </w:rPr>
        <w:t xml:space="preserve"> </w:t>
      </w:r>
      <w:proofErr w:type="spellStart"/>
      <w:r w:rsidR="009F4B48" w:rsidRPr="003F338B">
        <w:rPr>
          <w:rFonts w:ascii="Arial" w:hAnsi="Arial" w:cs="Arial"/>
        </w:rPr>
        <w:t>Chasoy</w:t>
      </w:r>
      <w:proofErr w:type="spellEnd"/>
      <w:r w:rsidR="009F4B48" w:rsidRPr="003F338B">
        <w:rPr>
          <w:rFonts w:ascii="Arial" w:hAnsi="Arial" w:cs="Arial"/>
        </w:rPr>
        <w:t xml:space="preserve"> et al., (2020), Mejia-Gomez and Balcazar (2020); Gómez-Gómez et al. (2015),</w:t>
      </w:r>
      <w:r w:rsidR="009F4B48">
        <w:rPr>
          <w:rFonts w:ascii="Arial" w:hAnsi="Arial" w:cs="Arial"/>
        </w:rPr>
        <w:t xml:space="preserve"> </w:t>
      </w:r>
      <w:r w:rsidR="009F4B48" w:rsidRPr="009F4B48">
        <w:rPr>
          <w:rFonts w:ascii="Arial" w:hAnsi="Arial" w:cs="Arial"/>
        </w:rPr>
        <w:t>contributes to cost reduction and makes the industrial process more attractive</w:t>
      </w:r>
      <w:r>
        <w:rPr>
          <w:rFonts w:ascii="Arial" w:hAnsi="Arial" w:cs="Arial"/>
        </w:rPr>
        <w:t xml:space="preserve">. </w:t>
      </w:r>
      <w:r w:rsidR="003F338B" w:rsidRPr="003F338B">
        <w:rPr>
          <w:rFonts w:ascii="Arial" w:hAnsi="Arial" w:cs="Arial"/>
        </w:rPr>
        <w:t>Carbon is an indispensable element and the replacement of costly individual sugars with cheap agricultural and industrial wastes is a step towards decreasing the total cost. Nitrogen is a major component in the anabolic and catabolic processes. Usually, complex nitrogen sources like peptone, yeast extract, and meat extract are used. Alternatives for cheap nitrogen sources are corn steep liquor, hydrolysate of fish waste, and wheat bran extract. DDGS (about 30% protein) is an attractive alternative because its hydrolysis results in carbon sources and nitrogen at a time. The ratio between carbon and nitrogen (C/N) also is very important. An optimal C/N ratio results in a positive effect on lactic acid fermentation. Usually, the</w:t>
      </w:r>
      <w:r>
        <w:rPr>
          <w:rFonts w:ascii="Arial" w:hAnsi="Arial" w:cs="Arial"/>
        </w:rPr>
        <w:t xml:space="preserve"> optimal C/N ratio is between 3-</w:t>
      </w:r>
      <w:r w:rsidR="003F338B" w:rsidRPr="003F338B">
        <w:rPr>
          <w:rFonts w:ascii="Arial" w:hAnsi="Arial" w:cs="Arial"/>
        </w:rPr>
        <w:t xml:space="preserve">7. </w:t>
      </w:r>
    </w:p>
    <w:p w14:paraId="64866370" w14:textId="77777777" w:rsidR="003F338B" w:rsidRPr="003F338B" w:rsidRDefault="003F338B" w:rsidP="003F338B">
      <w:pPr>
        <w:pStyle w:val="Body"/>
        <w:rPr>
          <w:rFonts w:ascii="Arial" w:hAnsi="Arial" w:cs="Arial"/>
        </w:rPr>
      </w:pPr>
      <w:r w:rsidRPr="003F338B">
        <w:rPr>
          <w:rFonts w:ascii="Arial" w:hAnsi="Arial" w:cs="Arial"/>
        </w:rPr>
        <w:t xml:space="preserve">In this sense, Dashen et al (2024) evaluated microbial succession and effect of fermentation on the proximate composition of sweet potato tubers, leaves and vines and show that fermentation were characterized by positive effect on the proximate composition of the substrates. Gugel et al. (2024) focuses on exploring new, high-value applications for olive leaves waste, utilizing a biotechnological approach with </w:t>
      </w:r>
      <w:r w:rsidRPr="00C07F74">
        <w:rPr>
          <w:rFonts w:ascii="Arial" w:hAnsi="Arial" w:cs="Arial"/>
          <w:i/>
        </w:rPr>
        <w:t>Lactobacillus casei</w:t>
      </w:r>
      <w:r w:rsidRPr="003F338B">
        <w:rPr>
          <w:rFonts w:ascii="Arial" w:hAnsi="Arial" w:cs="Arial"/>
        </w:rPr>
        <w:t xml:space="preserve"> for the production of second-generation lactic acid. Small-scale fermentation tests were conducted with and without nutrient supplements, identifying the medium that yielded the highest lactic acid production for scale-up. The scaled-up batch fermentation process achieved an enhanced conversion rate (83.58%) and specific productivity (0.26 g/</w:t>
      </w:r>
      <w:proofErr w:type="spellStart"/>
      <w:r w:rsidRPr="003F338B">
        <w:rPr>
          <w:rFonts w:ascii="Arial" w:hAnsi="Arial" w:cs="Arial"/>
        </w:rPr>
        <w:t>L.h</w:t>
      </w:r>
      <w:proofErr w:type="spellEnd"/>
      <w:r w:rsidRPr="003F338B">
        <w:rPr>
          <w:rFonts w:ascii="Arial" w:hAnsi="Arial" w:cs="Arial"/>
        </w:rPr>
        <w:t>). The study provides the importance of adding some nutrients and optimizing these compounds to reduce costs, as described in this work.</w:t>
      </w:r>
    </w:p>
    <w:p w14:paraId="12A1B3AE"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3.3. Production of LA from </w:t>
      </w:r>
      <w:proofErr w:type="spellStart"/>
      <w:r w:rsidRPr="003F338B">
        <w:rPr>
          <w:rFonts w:ascii="Arial" w:hAnsi="Arial" w:cs="Arial"/>
          <w:b/>
          <w:sz w:val="22"/>
          <w:szCs w:val="22"/>
        </w:rPr>
        <w:t>hemicellulosic</w:t>
      </w:r>
      <w:proofErr w:type="spellEnd"/>
      <w:r w:rsidRPr="003F338B">
        <w:rPr>
          <w:rFonts w:ascii="Arial" w:hAnsi="Arial" w:cs="Arial"/>
          <w:b/>
          <w:sz w:val="22"/>
          <w:szCs w:val="22"/>
        </w:rPr>
        <w:t xml:space="preserve"> </w:t>
      </w:r>
      <w:proofErr w:type="spellStart"/>
      <w:r w:rsidRPr="003F338B">
        <w:rPr>
          <w:rFonts w:ascii="Arial" w:hAnsi="Arial" w:cs="Arial"/>
          <w:b/>
          <w:sz w:val="22"/>
          <w:szCs w:val="22"/>
        </w:rPr>
        <w:t>hydrolyzate</w:t>
      </w:r>
      <w:proofErr w:type="spellEnd"/>
      <w:r w:rsidRPr="003F338B">
        <w:rPr>
          <w:rFonts w:ascii="Arial" w:hAnsi="Arial" w:cs="Arial"/>
          <w:b/>
          <w:sz w:val="22"/>
          <w:szCs w:val="22"/>
        </w:rPr>
        <w:t xml:space="preserve"> </w:t>
      </w:r>
    </w:p>
    <w:p w14:paraId="6076D494" w14:textId="77777777" w:rsidR="00152CA7" w:rsidRDefault="003F338B" w:rsidP="00152CA7">
      <w:pPr>
        <w:pStyle w:val="Body"/>
        <w:rPr>
          <w:rFonts w:ascii="Arial" w:hAnsi="Arial" w:cs="Arial"/>
        </w:rPr>
      </w:pPr>
      <w:r w:rsidRPr="003F338B">
        <w:rPr>
          <w:rFonts w:ascii="Arial" w:hAnsi="Arial" w:cs="Arial"/>
        </w:rPr>
        <w:t xml:space="preserve">Searching for the integral utilization of agro-industrial residues with the biotechnological production of substances of industrial interest, the fermentability of the sorghum </w:t>
      </w:r>
      <w:proofErr w:type="spellStart"/>
      <w:r w:rsidRPr="003F338B">
        <w:rPr>
          <w:rFonts w:ascii="Arial" w:hAnsi="Arial" w:cs="Arial"/>
        </w:rPr>
        <w:t>hemicellulosic</w:t>
      </w:r>
      <w:proofErr w:type="spellEnd"/>
      <w:r w:rsidRPr="003F338B">
        <w:rPr>
          <w:rFonts w:ascii="Arial" w:hAnsi="Arial" w:cs="Arial"/>
        </w:rPr>
        <w:t xml:space="preserve"> </w:t>
      </w:r>
      <w:proofErr w:type="spellStart"/>
      <w:r w:rsidRPr="003F338B">
        <w:rPr>
          <w:rFonts w:ascii="Arial" w:hAnsi="Arial" w:cs="Arial"/>
        </w:rPr>
        <w:t>hydrolyzate</w:t>
      </w:r>
      <w:proofErr w:type="spellEnd"/>
      <w:r w:rsidRPr="003F338B">
        <w:rPr>
          <w:rFonts w:ascii="Arial" w:hAnsi="Arial" w:cs="Arial"/>
        </w:rPr>
        <w:t xml:space="preserve"> was evaluated by the strain under study. Figures 4 shows the kinetic profile of fermentation from xylose from HH in 50% v/v proportion, with addition of complementary medium, resulting in 30 g/L LA in a instrumented bioreactor.  </w:t>
      </w:r>
    </w:p>
    <w:p w14:paraId="49C61EB6" w14:textId="77777777" w:rsidR="00152CA7" w:rsidRPr="003F338B" w:rsidRDefault="00152CA7" w:rsidP="00152CA7">
      <w:pPr>
        <w:pStyle w:val="Body"/>
        <w:rPr>
          <w:rFonts w:ascii="Arial" w:hAnsi="Arial" w:cs="Arial"/>
        </w:rPr>
      </w:pPr>
      <w:r w:rsidRPr="003F338B">
        <w:rPr>
          <w:rFonts w:ascii="Arial" w:hAnsi="Arial" w:cs="Arial"/>
        </w:rPr>
        <w:t xml:space="preserve">It is noteworthy that the proportion of 50% (v/v) </w:t>
      </w:r>
      <w:proofErr w:type="spellStart"/>
      <w:r w:rsidRPr="003F338B">
        <w:rPr>
          <w:rFonts w:ascii="Arial" w:hAnsi="Arial" w:cs="Arial"/>
        </w:rPr>
        <w:t>hemicellulosic</w:t>
      </w:r>
      <w:proofErr w:type="spellEnd"/>
      <w:r w:rsidRPr="003F338B">
        <w:rPr>
          <w:rFonts w:ascii="Arial" w:hAnsi="Arial" w:cs="Arial"/>
        </w:rPr>
        <w:t xml:space="preserve"> </w:t>
      </w:r>
      <w:proofErr w:type="spellStart"/>
      <w:r w:rsidRPr="003F338B">
        <w:rPr>
          <w:rFonts w:ascii="Arial" w:hAnsi="Arial" w:cs="Arial"/>
        </w:rPr>
        <w:t>hydrolyzate</w:t>
      </w:r>
      <w:proofErr w:type="spellEnd"/>
      <w:r w:rsidRPr="003F338B">
        <w:rPr>
          <w:rFonts w:ascii="Arial" w:hAnsi="Arial" w:cs="Arial"/>
        </w:rPr>
        <w:t xml:space="preserve"> was promising and ideal for the fermentation process; however, the use of 100% (v/v) HH resulted in high residual xylose concentrations (33 g/L) and lactic acid concentration lower than the previous condition. According to Betancur and Pereira (2011), high proportions of acid </w:t>
      </w:r>
      <w:proofErr w:type="spellStart"/>
      <w:r w:rsidRPr="003F338B">
        <w:rPr>
          <w:rFonts w:ascii="Arial" w:hAnsi="Arial" w:cs="Arial"/>
        </w:rPr>
        <w:t>hydrolyzate</w:t>
      </w:r>
      <w:proofErr w:type="spellEnd"/>
      <w:r w:rsidRPr="003F338B">
        <w:rPr>
          <w:rFonts w:ascii="Arial" w:hAnsi="Arial" w:cs="Arial"/>
        </w:rPr>
        <w:t xml:space="preserve"> promote inhibition by the present toxic compounds such as acetic acid, furfural acid and HMF, which justifies the stagnation/reduction in production when the hydrolysate concentration was doubled from 50% (v/v) to 100% (v/v). </w:t>
      </w:r>
    </w:p>
    <w:p w14:paraId="50950A00" w14:textId="77777777" w:rsidR="00152CA7" w:rsidRPr="003F338B" w:rsidRDefault="00152CA7" w:rsidP="00152CA7">
      <w:pPr>
        <w:pStyle w:val="Body"/>
        <w:rPr>
          <w:rFonts w:ascii="Arial" w:hAnsi="Arial" w:cs="Arial"/>
        </w:rPr>
      </w:pPr>
      <w:r w:rsidRPr="003F338B">
        <w:rPr>
          <w:rFonts w:ascii="Arial" w:hAnsi="Arial" w:cs="Arial"/>
        </w:rPr>
        <w:t>Qiu et al. (2022) achieved similar v</w:t>
      </w:r>
      <w:r>
        <w:rPr>
          <w:rFonts w:ascii="Arial" w:hAnsi="Arial" w:cs="Arial"/>
        </w:rPr>
        <w:t>alues, 31.3 g/L of D</w:t>
      </w:r>
      <w:r w:rsidRPr="003F338B">
        <w:rPr>
          <w:rFonts w:ascii="Arial" w:hAnsi="Arial" w:cs="Arial"/>
        </w:rPr>
        <w:t xml:space="preserve">-lactic acid, using a recombinant strain </w:t>
      </w:r>
      <w:r w:rsidRPr="002F7D56">
        <w:rPr>
          <w:rFonts w:ascii="Arial" w:hAnsi="Arial" w:cs="Arial"/>
          <w:i/>
        </w:rPr>
        <w:t xml:space="preserve">of </w:t>
      </w:r>
      <w:proofErr w:type="spellStart"/>
      <w:r w:rsidRPr="002F7D56">
        <w:rPr>
          <w:rFonts w:ascii="Arial" w:hAnsi="Arial" w:cs="Arial"/>
          <w:i/>
        </w:rPr>
        <w:t>Pediococcus</w:t>
      </w:r>
      <w:proofErr w:type="spellEnd"/>
      <w:r w:rsidRPr="002F7D56">
        <w:rPr>
          <w:rFonts w:ascii="Arial" w:hAnsi="Arial" w:cs="Arial"/>
          <w:i/>
        </w:rPr>
        <w:t xml:space="preserve"> </w:t>
      </w:r>
      <w:proofErr w:type="spellStart"/>
      <w:r w:rsidRPr="002F7D56">
        <w:rPr>
          <w:rFonts w:ascii="Arial" w:hAnsi="Arial" w:cs="Arial"/>
          <w:i/>
        </w:rPr>
        <w:t>acidilactici</w:t>
      </w:r>
      <w:proofErr w:type="spellEnd"/>
      <w:r w:rsidRPr="002F7D56">
        <w:rPr>
          <w:rFonts w:ascii="Arial" w:hAnsi="Arial" w:cs="Arial"/>
        </w:rPr>
        <w:t xml:space="preserve">, </w:t>
      </w:r>
      <w:r w:rsidRPr="003F338B">
        <w:rPr>
          <w:rFonts w:ascii="Arial" w:hAnsi="Arial" w:cs="Arial"/>
        </w:rPr>
        <w:t xml:space="preserve">126.8 % higher than that of the parental strain (13.8 g/L) using undetoxified corncob </w:t>
      </w:r>
      <w:proofErr w:type="spellStart"/>
      <w:r w:rsidRPr="003F338B">
        <w:rPr>
          <w:rFonts w:ascii="Arial" w:hAnsi="Arial" w:cs="Arial"/>
        </w:rPr>
        <w:t>prehydrolysate</w:t>
      </w:r>
      <w:proofErr w:type="spellEnd"/>
      <w:r w:rsidRPr="003F338B">
        <w:rPr>
          <w:rFonts w:ascii="Arial" w:hAnsi="Arial" w:cs="Arial"/>
        </w:rPr>
        <w:t>. Furthermore, one-pot SSCF was achieved using undetoxified acid-pretreated c</w:t>
      </w:r>
      <w:r>
        <w:rPr>
          <w:rFonts w:ascii="Arial" w:hAnsi="Arial" w:cs="Arial"/>
        </w:rPr>
        <w:t>orncob slurry, and 61.9 g/L of D</w:t>
      </w:r>
      <w:r w:rsidRPr="003F338B">
        <w:rPr>
          <w:rFonts w:ascii="Arial" w:hAnsi="Arial" w:cs="Arial"/>
        </w:rPr>
        <w:t>-lactic acid was obtained (overall yield of 0.48 g/g dry corncob) wit</w:t>
      </w:r>
      <w:r>
        <w:rPr>
          <w:rFonts w:ascii="Arial" w:hAnsi="Arial" w:cs="Arial"/>
        </w:rPr>
        <w:t>h the xylose conversion of 89.9</w:t>
      </w:r>
      <w:r w:rsidRPr="003F338B">
        <w:rPr>
          <w:rFonts w:ascii="Arial" w:hAnsi="Arial" w:cs="Arial"/>
        </w:rPr>
        <w:t xml:space="preserve">%. Oliveira et al. (2018) investigated the lactic acid production from sugarcane bagasse hydrolysates by </w:t>
      </w:r>
      <w:r w:rsidRPr="00C07F74">
        <w:rPr>
          <w:rFonts w:ascii="Arial" w:hAnsi="Arial" w:cs="Arial"/>
          <w:i/>
        </w:rPr>
        <w:t>Lactobacillus plantarum</w:t>
      </w:r>
      <w:r w:rsidRPr="003F338B">
        <w:rPr>
          <w:rFonts w:ascii="Arial" w:hAnsi="Arial" w:cs="Arial"/>
        </w:rPr>
        <w:t xml:space="preserve"> in the presence of furfural and HMF. The strain was capable to assimilate the inhibitors simultaneously with lactic acid production. A decrease of 86% for HMF and 98% for furfural w</w:t>
      </w:r>
      <w:r>
        <w:rPr>
          <w:rFonts w:ascii="Arial" w:hAnsi="Arial" w:cs="Arial"/>
        </w:rPr>
        <w:t>ere</w:t>
      </w:r>
      <w:r w:rsidRPr="003F338B">
        <w:rPr>
          <w:rFonts w:ascii="Arial" w:hAnsi="Arial" w:cs="Arial"/>
        </w:rPr>
        <w:t xml:space="preserve"> observed, together with 34.5 g/L lactic acid production. This approach could decrease the cost of the process eliminating the need for detoxification before fermentation. </w:t>
      </w:r>
    </w:p>
    <w:p w14:paraId="00AD92B2" w14:textId="77777777" w:rsidR="003F338B" w:rsidRDefault="003F338B" w:rsidP="003F338B">
      <w:pPr>
        <w:pStyle w:val="Body"/>
        <w:rPr>
          <w:rFonts w:ascii="Arial" w:hAnsi="Arial" w:cs="Arial"/>
        </w:rPr>
      </w:pPr>
    </w:p>
    <w:p w14:paraId="1DE17156" w14:textId="77777777" w:rsidR="000317FE" w:rsidRPr="003F338B" w:rsidRDefault="000317FE" w:rsidP="00C219C3">
      <w:pPr>
        <w:pStyle w:val="Body"/>
        <w:spacing w:after="0"/>
        <w:jc w:val="center"/>
        <w:rPr>
          <w:rFonts w:ascii="Arial" w:hAnsi="Arial" w:cs="Arial"/>
        </w:rPr>
      </w:pPr>
      <w:r>
        <w:rPr>
          <w:rFonts w:ascii="Arial" w:hAnsi="Arial" w:cs="Arial"/>
          <w:noProof/>
          <w:lang w:val="pt-BR" w:eastAsia="pt-BR"/>
        </w:rPr>
        <w:drawing>
          <wp:inline distT="0" distB="0" distL="0" distR="0" wp14:anchorId="287FBD95" wp14:editId="4798D16C">
            <wp:extent cx="4489145" cy="355154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2775" cy="3554421"/>
                    </a:xfrm>
                    <a:prstGeom prst="rect">
                      <a:avLst/>
                    </a:prstGeom>
                    <a:noFill/>
                    <a:ln>
                      <a:noFill/>
                    </a:ln>
                  </pic:spPr>
                </pic:pic>
              </a:graphicData>
            </a:graphic>
          </wp:inline>
        </w:drawing>
      </w:r>
    </w:p>
    <w:p w14:paraId="6CC5AC55" w14:textId="77777777" w:rsidR="003F338B" w:rsidRDefault="003F338B" w:rsidP="00C219C3">
      <w:pPr>
        <w:pStyle w:val="Body"/>
        <w:spacing w:after="0"/>
        <w:rPr>
          <w:rFonts w:ascii="Arial" w:hAnsi="Arial" w:cs="Arial"/>
        </w:rPr>
      </w:pPr>
      <w:r w:rsidRPr="003F338B">
        <w:rPr>
          <w:rFonts w:ascii="Arial" w:hAnsi="Arial" w:cs="Arial"/>
          <w:b/>
        </w:rPr>
        <w:t>Fig. 4.</w:t>
      </w:r>
      <w:r w:rsidRPr="003F338B">
        <w:rPr>
          <w:rFonts w:ascii="Arial" w:hAnsi="Arial" w:cs="Arial"/>
        </w:rPr>
        <w:t xml:space="preserve"> Kinetic of D- LA production from 50% (v/v) HH added to the complementary m</w:t>
      </w:r>
      <w:r w:rsidR="00747761">
        <w:rPr>
          <w:rFonts w:ascii="Arial" w:hAnsi="Arial" w:cs="Arial"/>
        </w:rPr>
        <w:t>e</w:t>
      </w:r>
      <w:r w:rsidRPr="003F338B">
        <w:rPr>
          <w:rFonts w:ascii="Arial" w:hAnsi="Arial" w:cs="Arial"/>
        </w:rPr>
        <w:t xml:space="preserve">dium by </w:t>
      </w:r>
      <w:r w:rsidRPr="003F338B">
        <w:rPr>
          <w:rFonts w:ascii="Arial" w:hAnsi="Arial" w:cs="Arial"/>
          <w:i/>
        </w:rPr>
        <w:t xml:space="preserve">L. </w:t>
      </w:r>
      <w:proofErr w:type="spellStart"/>
      <w:r w:rsidRPr="003F338B">
        <w:rPr>
          <w:rFonts w:ascii="Arial" w:hAnsi="Arial" w:cs="Arial"/>
          <w:i/>
        </w:rPr>
        <w:t>pentosus</w:t>
      </w:r>
      <w:proofErr w:type="spellEnd"/>
      <w:r w:rsidRPr="003F338B">
        <w:rPr>
          <w:rFonts w:ascii="Arial" w:hAnsi="Arial" w:cs="Arial"/>
        </w:rPr>
        <w:t xml:space="preserve"> </w:t>
      </w:r>
      <w:r w:rsidR="00747761">
        <w:rPr>
          <w:rFonts w:ascii="Arial" w:hAnsi="Arial" w:cs="Arial"/>
        </w:rPr>
        <w:t>using</w:t>
      </w:r>
      <w:r w:rsidRPr="003F338B">
        <w:rPr>
          <w:rFonts w:ascii="Arial" w:hAnsi="Arial" w:cs="Arial"/>
        </w:rPr>
        <w:t xml:space="preserve"> </w:t>
      </w:r>
      <w:proofErr w:type="gramStart"/>
      <w:r w:rsidRPr="003F338B">
        <w:rPr>
          <w:rFonts w:ascii="Arial" w:hAnsi="Arial" w:cs="Arial"/>
        </w:rPr>
        <w:t>a</w:t>
      </w:r>
      <w:proofErr w:type="gramEnd"/>
      <w:r w:rsidRPr="003F338B">
        <w:rPr>
          <w:rFonts w:ascii="Arial" w:hAnsi="Arial" w:cs="Arial"/>
        </w:rPr>
        <w:t xml:space="preserve"> instrumented </w:t>
      </w:r>
      <w:proofErr w:type="spellStart"/>
      <w:r w:rsidRPr="003F338B">
        <w:rPr>
          <w:rFonts w:ascii="Arial" w:hAnsi="Arial" w:cs="Arial"/>
        </w:rPr>
        <w:t>bioreator</w:t>
      </w:r>
      <w:proofErr w:type="spellEnd"/>
      <w:r w:rsidRPr="003F338B">
        <w:rPr>
          <w:rFonts w:ascii="Arial" w:hAnsi="Arial" w:cs="Arial"/>
        </w:rPr>
        <w:t>.</w:t>
      </w:r>
    </w:p>
    <w:p w14:paraId="76713824" w14:textId="77777777" w:rsidR="00C219C3" w:rsidRPr="003F338B" w:rsidRDefault="00C219C3" w:rsidP="00C219C3">
      <w:pPr>
        <w:pStyle w:val="Body"/>
        <w:spacing w:after="0"/>
        <w:rPr>
          <w:rFonts w:ascii="Arial" w:hAnsi="Arial" w:cs="Arial"/>
        </w:rPr>
      </w:pPr>
    </w:p>
    <w:p w14:paraId="7083BE07" w14:textId="77777777" w:rsidR="003F338B" w:rsidRPr="003F338B" w:rsidRDefault="003F338B" w:rsidP="003F338B">
      <w:pPr>
        <w:pStyle w:val="Body"/>
        <w:rPr>
          <w:rFonts w:ascii="Arial" w:hAnsi="Arial" w:cs="Arial"/>
        </w:rPr>
      </w:pPr>
      <w:proofErr w:type="spellStart"/>
      <w:r w:rsidRPr="003F338B">
        <w:rPr>
          <w:rFonts w:ascii="Arial" w:hAnsi="Arial" w:cs="Arial"/>
        </w:rPr>
        <w:t>Cubas</w:t>
      </w:r>
      <w:proofErr w:type="spellEnd"/>
      <w:r w:rsidRPr="003F338B">
        <w:rPr>
          <w:rFonts w:ascii="Arial" w:hAnsi="Arial" w:cs="Arial"/>
        </w:rPr>
        <w:t xml:space="preserve">-Cano et al. (2019) used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CECT4023T, evolved to improve its xylose fermentation capacity even at acid pH by adaptive laboratory evolution in repeated anaerobic batch cultures at increasing xylose concentration. The resulting strain presented between 1.5 and 2-fold more xylose consumption and lactic acid production than the parental strain in 20 g</w:t>
      </w:r>
      <w:r w:rsidR="00414238">
        <w:rPr>
          <w:rFonts w:ascii="Arial" w:hAnsi="Arial" w:cs="Arial"/>
        </w:rPr>
        <w:t>/</w:t>
      </w:r>
      <w:r w:rsidRPr="003F338B">
        <w:rPr>
          <w:rFonts w:ascii="Arial" w:hAnsi="Arial" w:cs="Arial"/>
        </w:rPr>
        <w:t xml:space="preserve">L xylose defined media independently of the initial pH value. Thus, the results point to the need for studies involving the use of the </w:t>
      </w:r>
      <w:proofErr w:type="spellStart"/>
      <w:r w:rsidRPr="003F338B">
        <w:rPr>
          <w:rFonts w:ascii="Arial" w:hAnsi="Arial" w:cs="Arial"/>
        </w:rPr>
        <w:t>hemicellulosic</w:t>
      </w:r>
      <w:proofErr w:type="spellEnd"/>
      <w:r w:rsidRPr="003F338B">
        <w:rPr>
          <w:rFonts w:ascii="Arial" w:hAnsi="Arial" w:cs="Arial"/>
        </w:rPr>
        <w:t xml:space="preserve"> fraction, as development in this word. Parra-Ramírez et al. (2019) evaluated D-lactic acid production from a simulated hydrolysate of corn stover (32 g/L xylose, 42 g/L glucose) with the metabolically engineered </w:t>
      </w:r>
      <w:r w:rsidRPr="0018607A">
        <w:rPr>
          <w:rFonts w:ascii="Arial" w:hAnsi="Arial" w:cs="Arial"/>
          <w:i/>
        </w:rPr>
        <w:t>Escherichia coli</w:t>
      </w:r>
      <w:r w:rsidRPr="003F338B">
        <w:rPr>
          <w:rFonts w:ascii="Arial" w:hAnsi="Arial" w:cs="Arial"/>
        </w:rPr>
        <w:t xml:space="preserve"> strain JU15, reaching a final concentration of 40 g/L and a yield of 0.6 g lactic acid/g sugars. Zhu et al. (2023) studied to reduce byproduct generations, acid pretreatment with high solid loading (solid-liquid ratio 1:7) of garden garbage. Furthermore, semi-hydrolysis with low enzyme loading (10 FPU/g garden garbage cellulase) was conducted to regulate and reduce glucose concentration in the hydrolysate, thereby relieving carbon catabolite repression. During the lactic acid fermentation process, the xylose conversion rate was restored from 48.2% (glucose-oriented hydrolysis) to 85.7%, eventually achieving a 0.49 g/g lactic acid yield of hemicellulose. </w:t>
      </w:r>
    </w:p>
    <w:p w14:paraId="091E039D" w14:textId="77777777" w:rsidR="003F338B" w:rsidRDefault="003F338B" w:rsidP="003F338B">
      <w:pPr>
        <w:pStyle w:val="Body"/>
        <w:spacing w:after="0"/>
        <w:rPr>
          <w:rFonts w:ascii="Arial" w:hAnsi="Arial" w:cs="Arial"/>
        </w:rPr>
      </w:pPr>
      <w:r w:rsidRPr="003F338B">
        <w:rPr>
          <w:rFonts w:ascii="Arial" w:hAnsi="Arial" w:cs="Arial"/>
        </w:rPr>
        <w:t>In this study, results were very promising, using a residue containing xylose of HH from sorghum, since xylose is the second most abundant sugar in lignocellulose, without detoxification, reaching 1.25 g/</w:t>
      </w:r>
      <w:proofErr w:type="spellStart"/>
      <w:r w:rsidRPr="003F338B">
        <w:rPr>
          <w:rFonts w:ascii="Arial" w:hAnsi="Arial" w:cs="Arial"/>
        </w:rPr>
        <w:t>L</w:t>
      </w:r>
      <w:r w:rsidR="00414238">
        <w:rPr>
          <w:rFonts w:ascii="Arial" w:hAnsi="Arial" w:cs="Arial"/>
        </w:rPr>
        <w:t>.</w:t>
      </w:r>
      <w:r w:rsidRPr="003F338B">
        <w:rPr>
          <w:rFonts w:ascii="Arial" w:hAnsi="Arial" w:cs="Arial"/>
        </w:rPr>
        <w:t>h</w:t>
      </w:r>
      <w:proofErr w:type="spellEnd"/>
      <w:r w:rsidRPr="003F338B">
        <w:rPr>
          <w:rFonts w:ascii="Arial" w:hAnsi="Arial" w:cs="Arial"/>
        </w:rPr>
        <w:t xml:space="preserve"> volumetric productivity by a native strain of </w:t>
      </w:r>
      <w:r w:rsidRPr="00414238">
        <w:rPr>
          <w:rFonts w:ascii="Arial" w:hAnsi="Arial" w:cs="Arial"/>
          <w:i/>
        </w:rPr>
        <w:t xml:space="preserve">L. </w:t>
      </w:r>
      <w:proofErr w:type="spellStart"/>
      <w:r w:rsidRPr="00414238">
        <w:rPr>
          <w:rFonts w:ascii="Arial" w:hAnsi="Arial" w:cs="Arial"/>
          <w:i/>
        </w:rPr>
        <w:t>pentosus</w:t>
      </w:r>
      <w:proofErr w:type="spellEnd"/>
      <w:r w:rsidRPr="00414238">
        <w:rPr>
          <w:rFonts w:ascii="Arial" w:hAnsi="Arial" w:cs="Arial"/>
          <w:i/>
        </w:rPr>
        <w:t>.</w:t>
      </w:r>
      <w:r w:rsidRPr="003F338B">
        <w:rPr>
          <w:rFonts w:ascii="Arial" w:hAnsi="Arial" w:cs="Arial"/>
        </w:rPr>
        <w:t xml:space="preserve"> It is worth highlighting the importance of future economic evaluation with regard to the development of future tests aiming at the extrapolation of scale of the bioprocess developed in the present work.</w:t>
      </w:r>
    </w:p>
    <w:p w14:paraId="5F7D5541" w14:textId="77777777" w:rsidR="003F338B" w:rsidRDefault="003F338B" w:rsidP="003F338B">
      <w:pPr>
        <w:pStyle w:val="Body"/>
        <w:spacing w:after="0"/>
        <w:rPr>
          <w:rFonts w:ascii="Arial" w:hAnsi="Arial" w:cs="Arial"/>
        </w:rPr>
      </w:pPr>
    </w:p>
    <w:p w14:paraId="663C99C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E4F243" w14:textId="77777777" w:rsidR="00790ADA" w:rsidRPr="00FB3A86" w:rsidRDefault="00790ADA" w:rsidP="00441B6F">
      <w:pPr>
        <w:pStyle w:val="ConcHead"/>
        <w:spacing w:after="0"/>
        <w:jc w:val="both"/>
        <w:rPr>
          <w:rFonts w:ascii="Arial" w:hAnsi="Arial" w:cs="Arial"/>
        </w:rPr>
      </w:pPr>
    </w:p>
    <w:p w14:paraId="132ED54D" w14:textId="77777777" w:rsidR="00790ADA" w:rsidRDefault="002B5281" w:rsidP="00441B6F">
      <w:pPr>
        <w:pStyle w:val="Body"/>
        <w:spacing w:after="0"/>
        <w:rPr>
          <w:rFonts w:ascii="Arial" w:hAnsi="Arial" w:cs="Arial"/>
        </w:rPr>
      </w:pPr>
      <w:r w:rsidRPr="002B5281">
        <w:rPr>
          <w:rFonts w:ascii="Arial" w:hAnsi="Arial" w:cs="Arial"/>
        </w:rPr>
        <w:t>The optimization of cultivation conditions in a chemically defined medium enabled the development of the best growth conditions and reduction the use of potassium phosphate. The highlight results obtained in the experimental design for the D- LA production from sorghum HH was 30g/L under the condition of 50% HH and 50% of optimized in a instrumented bioreactor.</w:t>
      </w:r>
    </w:p>
    <w:p w14:paraId="61E16652" w14:textId="3606CF40" w:rsidR="00860000" w:rsidRDefault="00860000" w:rsidP="00441B6F">
      <w:pPr>
        <w:pStyle w:val="ReferHead"/>
        <w:spacing w:after="0"/>
        <w:jc w:val="both"/>
        <w:rPr>
          <w:rFonts w:ascii="Arial" w:hAnsi="Arial" w:cs="Arial"/>
        </w:rPr>
      </w:pPr>
    </w:p>
    <w:p w14:paraId="1F1F3A19" w14:textId="77777777" w:rsidR="00B01FCD" w:rsidRPr="00EF525C" w:rsidRDefault="00B01FCD" w:rsidP="00441B6F">
      <w:pPr>
        <w:pStyle w:val="ReferHead"/>
        <w:spacing w:after="0"/>
        <w:jc w:val="both"/>
        <w:rPr>
          <w:rFonts w:ascii="Arial" w:hAnsi="Arial" w:cs="Arial"/>
        </w:rPr>
      </w:pPr>
      <w:r w:rsidRPr="00EF525C">
        <w:rPr>
          <w:rFonts w:ascii="Arial" w:hAnsi="Arial" w:cs="Arial"/>
        </w:rPr>
        <w:t>References</w:t>
      </w:r>
    </w:p>
    <w:p w14:paraId="0C04908D" w14:textId="77777777" w:rsidR="00790ADA" w:rsidRPr="00EF525C" w:rsidRDefault="00790ADA" w:rsidP="00441B6F">
      <w:pPr>
        <w:pStyle w:val="ReferHead"/>
        <w:spacing w:after="0"/>
        <w:jc w:val="both"/>
        <w:rPr>
          <w:rFonts w:ascii="Arial" w:hAnsi="Arial" w:cs="Arial"/>
        </w:rPr>
      </w:pPr>
    </w:p>
    <w:p w14:paraId="262A1EEE" w14:textId="77777777" w:rsidR="00466958" w:rsidRDefault="003505C5" w:rsidP="00466958">
      <w:pPr>
        <w:pStyle w:val="Body"/>
        <w:rPr>
          <w:rFonts w:ascii="Arial" w:hAnsi="Arial" w:cs="Arial"/>
        </w:rPr>
      </w:pPr>
      <w:r>
        <w:rPr>
          <w:rFonts w:ascii="Arial" w:hAnsi="Arial" w:cs="Arial"/>
        </w:rPr>
        <w:t xml:space="preserve">Abdel-Rahman, M. A.; </w:t>
      </w:r>
      <w:proofErr w:type="spellStart"/>
      <w:r w:rsidR="00466958" w:rsidRPr="00EF525C">
        <w:rPr>
          <w:rFonts w:ascii="Arial" w:hAnsi="Arial" w:cs="Arial"/>
        </w:rPr>
        <w:t>Sonomoto</w:t>
      </w:r>
      <w:proofErr w:type="spellEnd"/>
      <w:r w:rsidR="00466958" w:rsidRPr="00EF525C">
        <w:rPr>
          <w:rFonts w:ascii="Arial" w:hAnsi="Arial" w:cs="Arial"/>
        </w:rPr>
        <w:t xml:space="preserve"> K. </w:t>
      </w:r>
      <w:r w:rsidR="000B76BD">
        <w:rPr>
          <w:rFonts w:ascii="Arial" w:hAnsi="Arial" w:cs="Arial"/>
        </w:rPr>
        <w:t>(</w:t>
      </w:r>
      <w:r w:rsidR="000B76BD" w:rsidRPr="00EF525C">
        <w:rPr>
          <w:rFonts w:ascii="Arial" w:hAnsi="Arial" w:cs="Arial"/>
        </w:rPr>
        <w:t>2016</w:t>
      </w:r>
      <w:r w:rsidR="000B76BD">
        <w:rPr>
          <w:rFonts w:ascii="Arial" w:hAnsi="Arial" w:cs="Arial"/>
        </w:rPr>
        <w:t xml:space="preserve">) </w:t>
      </w:r>
      <w:r w:rsidR="00466958" w:rsidRPr="00EF525C">
        <w:rPr>
          <w:rFonts w:ascii="Arial" w:hAnsi="Arial" w:cs="Arial"/>
        </w:rPr>
        <w:t xml:space="preserve">Opportunities to overcome the current limitations and challenges for efficient microbial production of optically pure lactic acid. J </w:t>
      </w:r>
      <w:proofErr w:type="spellStart"/>
      <w:r w:rsidR="00466958" w:rsidRPr="00EF525C">
        <w:rPr>
          <w:rFonts w:ascii="Arial" w:hAnsi="Arial" w:cs="Arial"/>
        </w:rPr>
        <w:t>Biotechnol</w:t>
      </w:r>
      <w:proofErr w:type="spellEnd"/>
      <w:r w:rsidR="00466958" w:rsidRPr="00EF525C">
        <w:rPr>
          <w:rFonts w:ascii="Arial" w:hAnsi="Arial" w:cs="Arial"/>
        </w:rPr>
        <w:t xml:space="preserve">. </w:t>
      </w:r>
      <w:proofErr w:type="gramStart"/>
      <w:r w:rsidR="00466958" w:rsidRPr="00EF525C">
        <w:rPr>
          <w:rFonts w:ascii="Arial" w:hAnsi="Arial" w:cs="Arial"/>
        </w:rPr>
        <w:t>20;236:176</w:t>
      </w:r>
      <w:proofErr w:type="gramEnd"/>
      <w:r w:rsidR="00466958" w:rsidRPr="00EF525C">
        <w:rPr>
          <w:rFonts w:ascii="Arial" w:hAnsi="Arial" w:cs="Arial"/>
        </w:rPr>
        <w:t xml:space="preserve">-92. </w:t>
      </w:r>
      <w:proofErr w:type="spellStart"/>
      <w:r w:rsidR="00466958" w:rsidRPr="00EF525C">
        <w:rPr>
          <w:rFonts w:ascii="Arial" w:hAnsi="Arial" w:cs="Arial"/>
        </w:rPr>
        <w:t>doi</w:t>
      </w:r>
      <w:proofErr w:type="spellEnd"/>
      <w:r w:rsidR="00466958" w:rsidRPr="00EF525C">
        <w:rPr>
          <w:rFonts w:ascii="Arial" w:hAnsi="Arial" w:cs="Arial"/>
        </w:rPr>
        <w:t xml:space="preserve">: 10.1016/j.jbiotec.2016.08.008. </w:t>
      </w:r>
    </w:p>
    <w:p w14:paraId="38F162A8" w14:textId="77777777" w:rsidR="00FC3F39" w:rsidRPr="00EF525C" w:rsidRDefault="00FC3F39" w:rsidP="00466958">
      <w:pPr>
        <w:pStyle w:val="Body"/>
        <w:rPr>
          <w:rFonts w:ascii="Arial" w:hAnsi="Arial" w:cs="Arial"/>
        </w:rPr>
      </w:pPr>
      <w:r w:rsidRPr="00FC3F39">
        <w:rPr>
          <w:rFonts w:ascii="Arial" w:hAnsi="Arial" w:cs="Arial"/>
        </w:rPr>
        <w:lastRenderedPageBreak/>
        <w:t xml:space="preserve">Adebo, J. A., </w:t>
      </w:r>
      <w:proofErr w:type="spellStart"/>
      <w:r w:rsidRPr="00FC3F39">
        <w:rPr>
          <w:rFonts w:ascii="Arial" w:hAnsi="Arial" w:cs="Arial"/>
        </w:rPr>
        <w:t>Kesa</w:t>
      </w:r>
      <w:proofErr w:type="spellEnd"/>
      <w:r w:rsidRPr="00FC3F39">
        <w:rPr>
          <w:rFonts w:ascii="Arial" w:hAnsi="Arial" w:cs="Arial"/>
        </w:rPr>
        <w:t>, H. (2023) Evaluation of nutritional and functional properties of anatomical parts of two sorghum (Sorghum bicolor) varieties, 9(6), e17296, 2405-8440, https://doi.org/10.1016/j.heliyon.2023.e17296.</w:t>
      </w:r>
    </w:p>
    <w:p w14:paraId="1F62AAD7" w14:textId="77777777" w:rsidR="00466958" w:rsidRPr="00EF525C" w:rsidRDefault="00466958" w:rsidP="00466958">
      <w:pPr>
        <w:pStyle w:val="Body"/>
        <w:rPr>
          <w:rFonts w:ascii="Arial" w:hAnsi="Arial" w:cs="Arial"/>
        </w:rPr>
      </w:pPr>
      <w:proofErr w:type="spellStart"/>
      <w:r w:rsidRPr="00EF525C">
        <w:rPr>
          <w:rFonts w:ascii="Arial" w:hAnsi="Arial" w:cs="Arial"/>
        </w:rPr>
        <w:t>Awika</w:t>
      </w:r>
      <w:proofErr w:type="spellEnd"/>
      <w:r w:rsidRPr="00EF525C">
        <w:rPr>
          <w:rFonts w:ascii="Arial" w:hAnsi="Arial" w:cs="Arial"/>
        </w:rPr>
        <w:t xml:space="preserve">, J. M.; Rooney, L. W. </w:t>
      </w:r>
      <w:r w:rsidR="000B76BD">
        <w:rPr>
          <w:rFonts w:ascii="Arial" w:hAnsi="Arial" w:cs="Arial"/>
        </w:rPr>
        <w:t xml:space="preserve">(2004) </w:t>
      </w:r>
      <w:r w:rsidRPr="0058094B">
        <w:rPr>
          <w:rFonts w:ascii="Arial" w:hAnsi="Arial" w:cs="Arial"/>
        </w:rPr>
        <w:t xml:space="preserve">Sorghum phytochemicals </w:t>
      </w:r>
      <w:r w:rsidRPr="00EF525C">
        <w:rPr>
          <w:rFonts w:ascii="Arial" w:hAnsi="Arial" w:cs="Arial"/>
        </w:rPr>
        <w:t>and their potential aspects on integral de quinoa (</w:t>
      </w:r>
      <w:r w:rsidRPr="0058094B">
        <w:rPr>
          <w:rFonts w:ascii="Arial" w:hAnsi="Arial" w:cs="Arial"/>
          <w:i/>
        </w:rPr>
        <w:t>Chenopodium quinoa</w:t>
      </w:r>
      <w:r w:rsidRPr="00EF525C">
        <w:rPr>
          <w:rFonts w:ascii="Arial" w:hAnsi="Arial" w:cs="Arial"/>
        </w:rPr>
        <w:t>, Wild) e human healt</w:t>
      </w:r>
      <w:r w:rsidR="000B76BD">
        <w:rPr>
          <w:rFonts w:ascii="Arial" w:hAnsi="Arial" w:cs="Arial"/>
        </w:rPr>
        <w:t xml:space="preserve">h. Phytochemistry, Elmsford, 65, 1199-1221. </w:t>
      </w:r>
    </w:p>
    <w:p w14:paraId="2740AB7C" w14:textId="77777777" w:rsidR="00466958" w:rsidRPr="00EF525C" w:rsidRDefault="00CB0E6A" w:rsidP="00466958">
      <w:pPr>
        <w:pStyle w:val="Body"/>
        <w:rPr>
          <w:rFonts w:ascii="Arial" w:hAnsi="Arial" w:cs="Arial"/>
        </w:rPr>
      </w:pPr>
      <w:r w:rsidRPr="00EF525C">
        <w:rPr>
          <w:rFonts w:ascii="Arial" w:hAnsi="Arial" w:cs="Arial"/>
        </w:rPr>
        <w:t>Barcelos</w:t>
      </w:r>
      <w:r>
        <w:rPr>
          <w:rFonts w:ascii="Arial" w:hAnsi="Arial" w:cs="Arial"/>
        </w:rPr>
        <w:t xml:space="preserve">, </w:t>
      </w:r>
      <w:r w:rsidR="00466958" w:rsidRPr="00EF525C">
        <w:rPr>
          <w:rFonts w:ascii="Arial" w:hAnsi="Arial" w:cs="Arial"/>
        </w:rPr>
        <w:t>C</w:t>
      </w:r>
      <w:r>
        <w:rPr>
          <w:rFonts w:ascii="Arial" w:hAnsi="Arial" w:cs="Arial"/>
        </w:rPr>
        <w:t xml:space="preserve">. </w:t>
      </w:r>
      <w:r w:rsidR="00466958" w:rsidRPr="00EF525C">
        <w:rPr>
          <w:rFonts w:ascii="Arial" w:hAnsi="Arial" w:cs="Arial"/>
        </w:rPr>
        <w:t>A.</w:t>
      </w:r>
      <w:r w:rsidR="003505C5">
        <w:rPr>
          <w:rFonts w:ascii="Arial" w:hAnsi="Arial" w:cs="Arial"/>
        </w:rPr>
        <w:t>;</w:t>
      </w:r>
      <w:r w:rsidR="00466958" w:rsidRPr="00EF525C">
        <w:rPr>
          <w:rFonts w:ascii="Arial" w:hAnsi="Arial" w:cs="Arial"/>
        </w:rPr>
        <w:t xml:space="preserve"> </w:t>
      </w:r>
      <w:r w:rsidRPr="00EF525C">
        <w:rPr>
          <w:rFonts w:ascii="Arial" w:hAnsi="Arial" w:cs="Arial"/>
        </w:rPr>
        <w:t>Maeda</w:t>
      </w:r>
      <w:r>
        <w:rPr>
          <w:rFonts w:ascii="Arial" w:hAnsi="Arial" w:cs="Arial"/>
        </w:rPr>
        <w:t xml:space="preserve">, </w:t>
      </w:r>
      <w:r w:rsidR="00466958" w:rsidRPr="00EF525C">
        <w:rPr>
          <w:rFonts w:ascii="Arial" w:hAnsi="Arial" w:cs="Arial"/>
        </w:rPr>
        <w:t>R</w:t>
      </w:r>
      <w:r>
        <w:rPr>
          <w:rFonts w:ascii="Arial" w:hAnsi="Arial" w:cs="Arial"/>
        </w:rPr>
        <w:t xml:space="preserve">. </w:t>
      </w:r>
      <w:r w:rsidR="00466958" w:rsidRPr="00EF525C">
        <w:rPr>
          <w:rFonts w:ascii="Arial" w:hAnsi="Arial" w:cs="Arial"/>
        </w:rPr>
        <w:t>N.</w:t>
      </w:r>
      <w:r w:rsidR="003505C5">
        <w:rPr>
          <w:rFonts w:ascii="Arial" w:hAnsi="Arial" w:cs="Arial"/>
        </w:rPr>
        <w:t>;</w:t>
      </w:r>
      <w:r w:rsidR="00466958" w:rsidRPr="00EF525C">
        <w:rPr>
          <w:rFonts w:ascii="Arial" w:hAnsi="Arial" w:cs="Arial"/>
        </w:rPr>
        <w:t xml:space="preserve"> </w:t>
      </w:r>
      <w:r w:rsidRPr="00EF525C">
        <w:rPr>
          <w:rFonts w:ascii="Arial" w:hAnsi="Arial" w:cs="Arial"/>
        </w:rPr>
        <w:t>Santa Anna</w:t>
      </w:r>
      <w:r>
        <w:rPr>
          <w:rFonts w:ascii="Arial" w:hAnsi="Arial" w:cs="Arial"/>
        </w:rPr>
        <w:t xml:space="preserve">, </w:t>
      </w:r>
      <w:r w:rsidR="00466958" w:rsidRPr="00EF525C">
        <w:rPr>
          <w:rFonts w:ascii="Arial" w:hAnsi="Arial" w:cs="Arial"/>
        </w:rPr>
        <w:t>L</w:t>
      </w:r>
      <w:r>
        <w:rPr>
          <w:rFonts w:ascii="Arial" w:hAnsi="Arial" w:cs="Arial"/>
        </w:rPr>
        <w:t xml:space="preserve">. </w:t>
      </w:r>
      <w:r w:rsidR="00466958" w:rsidRPr="00EF525C">
        <w:rPr>
          <w:rFonts w:ascii="Arial" w:hAnsi="Arial" w:cs="Arial"/>
        </w:rPr>
        <w:t>M</w:t>
      </w:r>
      <w:r>
        <w:rPr>
          <w:rFonts w:ascii="Arial" w:hAnsi="Arial" w:cs="Arial"/>
        </w:rPr>
        <w:t xml:space="preserve">. </w:t>
      </w:r>
      <w:r w:rsidR="00466958" w:rsidRPr="00EF525C">
        <w:rPr>
          <w:rFonts w:ascii="Arial" w:hAnsi="Arial" w:cs="Arial"/>
        </w:rPr>
        <w:t>M.</w:t>
      </w:r>
      <w:r w:rsidR="003505C5">
        <w:rPr>
          <w:rFonts w:ascii="Arial" w:hAnsi="Arial" w:cs="Arial"/>
        </w:rPr>
        <w:t>;</w:t>
      </w:r>
      <w:r>
        <w:rPr>
          <w:rFonts w:ascii="Arial" w:hAnsi="Arial" w:cs="Arial"/>
        </w:rPr>
        <w:t xml:space="preserve"> </w:t>
      </w:r>
      <w:r w:rsidR="00466958" w:rsidRPr="00EF525C">
        <w:rPr>
          <w:rFonts w:ascii="Arial" w:hAnsi="Arial" w:cs="Arial"/>
        </w:rPr>
        <w:t>Pereira</w:t>
      </w:r>
      <w:r>
        <w:rPr>
          <w:rFonts w:ascii="Arial" w:hAnsi="Arial" w:cs="Arial"/>
        </w:rPr>
        <w:t xml:space="preserve"> Jr., N.</w:t>
      </w:r>
      <w:r w:rsidR="00466958" w:rsidRPr="00EF525C">
        <w:rPr>
          <w:rFonts w:ascii="Arial" w:hAnsi="Arial" w:cs="Arial"/>
        </w:rPr>
        <w:t xml:space="preserve"> Sweet sorghum as a whole-crop feedstock for ethanol production</w:t>
      </w:r>
      <w:r>
        <w:rPr>
          <w:rFonts w:ascii="Arial" w:hAnsi="Arial" w:cs="Arial"/>
        </w:rPr>
        <w:t xml:space="preserve"> (2016). </w:t>
      </w:r>
      <w:r w:rsidR="00466958" w:rsidRPr="00EF525C">
        <w:rPr>
          <w:rFonts w:ascii="Arial" w:hAnsi="Arial" w:cs="Arial"/>
        </w:rPr>
        <w:t>Biomass and Bioenergy, 94, 46-56, ISSN 0961-9534, https://doi.org/10.1016/j.biombioe.2016.08.012.</w:t>
      </w:r>
    </w:p>
    <w:p w14:paraId="76FF826B" w14:textId="77777777" w:rsidR="00466958" w:rsidRDefault="00466958" w:rsidP="00466958">
      <w:pPr>
        <w:pStyle w:val="Body"/>
        <w:rPr>
          <w:rFonts w:ascii="Arial" w:hAnsi="Arial" w:cs="Arial"/>
        </w:rPr>
      </w:pPr>
      <w:r w:rsidRPr="00EF525C">
        <w:rPr>
          <w:rFonts w:ascii="Arial" w:hAnsi="Arial" w:cs="Arial"/>
        </w:rPr>
        <w:t>Betancur, G</w:t>
      </w:r>
      <w:r w:rsidR="003505C5">
        <w:rPr>
          <w:rFonts w:ascii="Arial" w:hAnsi="Arial" w:cs="Arial"/>
        </w:rPr>
        <w:t xml:space="preserve">. </w:t>
      </w:r>
      <w:r w:rsidRPr="00EF525C">
        <w:rPr>
          <w:rFonts w:ascii="Arial" w:hAnsi="Arial" w:cs="Arial"/>
        </w:rPr>
        <w:t>J.</w:t>
      </w:r>
      <w:r w:rsidR="003505C5">
        <w:rPr>
          <w:rFonts w:ascii="Arial" w:hAnsi="Arial" w:cs="Arial"/>
        </w:rPr>
        <w:t xml:space="preserve"> </w:t>
      </w:r>
      <w:r w:rsidRPr="00EF525C">
        <w:rPr>
          <w:rFonts w:ascii="Arial" w:hAnsi="Arial" w:cs="Arial"/>
        </w:rPr>
        <w:t>V</w:t>
      </w:r>
      <w:r w:rsidR="003505C5">
        <w:rPr>
          <w:rFonts w:ascii="Arial" w:hAnsi="Arial" w:cs="Arial"/>
        </w:rPr>
        <w:t xml:space="preserve">. </w:t>
      </w:r>
      <w:r w:rsidRPr="00EF525C">
        <w:rPr>
          <w:rFonts w:ascii="Arial" w:hAnsi="Arial" w:cs="Arial"/>
        </w:rPr>
        <w:t xml:space="preserve">and Pereira Jr., N. </w:t>
      </w:r>
      <w:r w:rsidR="002947B7">
        <w:rPr>
          <w:rFonts w:ascii="Arial" w:hAnsi="Arial" w:cs="Arial"/>
        </w:rPr>
        <w:t xml:space="preserve">(2010) </w:t>
      </w:r>
      <w:r w:rsidRPr="00EF525C">
        <w:rPr>
          <w:rFonts w:ascii="Arial" w:hAnsi="Arial" w:cs="Arial"/>
        </w:rPr>
        <w:t xml:space="preserve">Sugar cane bagasse as feedstock for second generation ethanol production. Part I: diluted acid pretreatment optimization. Electronic Journal of Biotechnology, </w:t>
      </w:r>
      <w:r w:rsidR="002947B7">
        <w:rPr>
          <w:rFonts w:ascii="Arial" w:hAnsi="Arial" w:cs="Arial"/>
        </w:rPr>
        <w:t>13 (</w:t>
      </w:r>
      <w:r w:rsidRPr="00EF525C">
        <w:rPr>
          <w:rFonts w:ascii="Arial" w:hAnsi="Arial" w:cs="Arial"/>
        </w:rPr>
        <w:t>3</w:t>
      </w:r>
      <w:r w:rsidR="002947B7">
        <w:rPr>
          <w:rFonts w:ascii="Arial" w:hAnsi="Arial" w:cs="Arial"/>
        </w:rPr>
        <w:t>)</w:t>
      </w:r>
      <w:r w:rsidRPr="00EF525C">
        <w:rPr>
          <w:rFonts w:ascii="Arial" w:hAnsi="Arial" w:cs="Arial"/>
        </w:rPr>
        <w:t>.</w:t>
      </w:r>
    </w:p>
    <w:p w14:paraId="433B42EC" w14:textId="77777777" w:rsidR="00FC3F39" w:rsidRPr="00EF525C" w:rsidRDefault="00FC3F39" w:rsidP="00FC3F39">
      <w:pPr>
        <w:pStyle w:val="Body"/>
        <w:rPr>
          <w:rFonts w:ascii="Arial" w:hAnsi="Arial" w:cs="Arial"/>
        </w:rPr>
      </w:pPr>
      <w:r w:rsidRPr="00EF525C">
        <w:rPr>
          <w:rFonts w:ascii="Arial" w:hAnsi="Arial" w:cs="Arial"/>
        </w:rPr>
        <w:t>Bharti</w:t>
      </w:r>
      <w:r>
        <w:rPr>
          <w:rFonts w:ascii="Arial" w:hAnsi="Arial" w:cs="Arial"/>
        </w:rPr>
        <w:t xml:space="preserve">, </w:t>
      </w:r>
      <w:r w:rsidRPr="00EF525C">
        <w:rPr>
          <w:rFonts w:ascii="Arial" w:hAnsi="Arial" w:cs="Arial"/>
        </w:rPr>
        <w:t>D</w:t>
      </w:r>
      <w:r>
        <w:rPr>
          <w:rFonts w:ascii="Arial" w:hAnsi="Arial" w:cs="Arial"/>
        </w:rPr>
        <w:t>.;</w:t>
      </w:r>
      <w:r w:rsidRPr="00EF525C">
        <w:rPr>
          <w:rFonts w:ascii="Arial" w:hAnsi="Arial" w:cs="Arial"/>
        </w:rPr>
        <w:t xml:space="preserve"> </w:t>
      </w:r>
      <w:proofErr w:type="spellStart"/>
      <w:r w:rsidRPr="00EF525C">
        <w:rPr>
          <w:rFonts w:ascii="Arial" w:hAnsi="Arial" w:cs="Arial"/>
        </w:rPr>
        <w:t>Kulanthaivel</w:t>
      </w:r>
      <w:proofErr w:type="spellEnd"/>
      <w:r>
        <w:rPr>
          <w:rFonts w:ascii="Arial" w:hAnsi="Arial" w:cs="Arial"/>
        </w:rPr>
        <w:t xml:space="preserve">, </w:t>
      </w:r>
      <w:r w:rsidRPr="00EF525C">
        <w:rPr>
          <w:rFonts w:ascii="Arial" w:hAnsi="Arial" w:cs="Arial"/>
        </w:rPr>
        <w:t>S</w:t>
      </w:r>
      <w:r>
        <w:rPr>
          <w:rFonts w:ascii="Arial" w:hAnsi="Arial" w:cs="Arial"/>
        </w:rPr>
        <w:t>.;</w:t>
      </w:r>
      <w:r w:rsidRPr="00EF525C">
        <w:rPr>
          <w:rFonts w:ascii="Arial" w:hAnsi="Arial" w:cs="Arial"/>
        </w:rPr>
        <w:t xml:space="preserve"> Mishra</w:t>
      </w:r>
      <w:r>
        <w:rPr>
          <w:rFonts w:ascii="Arial" w:hAnsi="Arial" w:cs="Arial"/>
        </w:rPr>
        <w:t xml:space="preserve">, </w:t>
      </w:r>
      <w:r w:rsidRPr="00EF525C">
        <w:rPr>
          <w:rFonts w:ascii="Arial" w:hAnsi="Arial" w:cs="Arial"/>
        </w:rPr>
        <w:t>P</w:t>
      </w:r>
      <w:r>
        <w:rPr>
          <w:rFonts w:ascii="Arial" w:hAnsi="Arial" w:cs="Arial"/>
        </w:rPr>
        <w:t>.;</w:t>
      </w:r>
      <w:r w:rsidRPr="00EF525C">
        <w:rPr>
          <w:rFonts w:ascii="Arial" w:hAnsi="Arial" w:cs="Arial"/>
        </w:rPr>
        <w:t xml:space="preserve"> Jain</w:t>
      </w:r>
      <w:r>
        <w:rPr>
          <w:rFonts w:ascii="Arial" w:hAnsi="Arial" w:cs="Arial"/>
        </w:rPr>
        <w:t xml:space="preserve">, </w:t>
      </w:r>
      <w:r w:rsidRPr="00EF525C">
        <w:rPr>
          <w:rFonts w:ascii="Arial" w:hAnsi="Arial" w:cs="Arial"/>
        </w:rPr>
        <w:t>N</w:t>
      </w:r>
      <w:r>
        <w:rPr>
          <w:rFonts w:ascii="Arial" w:hAnsi="Arial" w:cs="Arial"/>
        </w:rPr>
        <w:t xml:space="preserve">.; Pal, K., Indranil Banerjee (2025). </w:t>
      </w:r>
      <w:r w:rsidRPr="00EF525C">
        <w:rPr>
          <w:rFonts w:ascii="Arial" w:hAnsi="Arial" w:cs="Arial"/>
        </w:rPr>
        <w:t xml:space="preserve">Emulsifier-modified sunflower oil-sunflower wax </w:t>
      </w:r>
      <w:proofErr w:type="spellStart"/>
      <w:r w:rsidRPr="00EF525C">
        <w:rPr>
          <w:rFonts w:ascii="Arial" w:hAnsi="Arial" w:cs="Arial"/>
        </w:rPr>
        <w:t>oleogel</w:t>
      </w:r>
      <w:proofErr w:type="spellEnd"/>
      <w:r w:rsidRPr="00EF525C">
        <w:rPr>
          <w:rFonts w:ascii="Arial" w:hAnsi="Arial" w:cs="Arial"/>
        </w:rPr>
        <w:t xml:space="preserve"> as growth modulator of probiotics, BBA Advances, 7</w:t>
      </w:r>
      <w:r>
        <w:rPr>
          <w:rFonts w:ascii="Arial" w:hAnsi="Arial" w:cs="Arial"/>
        </w:rPr>
        <w:t>.</w:t>
      </w:r>
    </w:p>
    <w:p w14:paraId="538341E8" w14:textId="77777777" w:rsidR="0058094B" w:rsidRPr="00EF525C" w:rsidRDefault="0058094B" w:rsidP="0058094B">
      <w:pPr>
        <w:pStyle w:val="Body"/>
        <w:rPr>
          <w:rFonts w:ascii="Arial" w:hAnsi="Arial" w:cs="Arial"/>
        </w:rPr>
      </w:pPr>
      <w:r w:rsidRPr="00EF525C">
        <w:rPr>
          <w:rFonts w:ascii="Arial" w:hAnsi="Arial" w:cs="Arial"/>
        </w:rPr>
        <w:t>Brobbey</w:t>
      </w:r>
      <w:r>
        <w:rPr>
          <w:rFonts w:ascii="Arial" w:hAnsi="Arial" w:cs="Arial"/>
        </w:rPr>
        <w:t>, M.</w:t>
      </w:r>
      <w:r w:rsidR="003505C5">
        <w:rPr>
          <w:rFonts w:ascii="Arial" w:hAnsi="Arial" w:cs="Arial"/>
        </w:rPr>
        <w:t xml:space="preserve"> S.; </w:t>
      </w:r>
      <w:r w:rsidRPr="00EF525C">
        <w:rPr>
          <w:rFonts w:ascii="Arial" w:hAnsi="Arial" w:cs="Arial"/>
        </w:rPr>
        <w:t>Louw</w:t>
      </w:r>
      <w:r>
        <w:rPr>
          <w:rFonts w:ascii="Arial" w:hAnsi="Arial" w:cs="Arial"/>
        </w:rPr>
        <w:t xml:space="preserve">, </w:t>
      </w:r>
      <w:r w:rsidRPr="00EF525C">
        <w:rPr>
          <w:rFonts w:ascii="Arial" w:hAnsi="Arial" w:cs="Arial"/>
        </w:rPr>
        <w:t>J</w:t>
      </w:r>
      <w:r>
        <w:rPr>
          <w:rFonts w:ascii="Arial" w:hAnsi="Arial" w:cs="Arial"/>
        </w:rPr>
        <w:t>.</w:t>
      </w:r>
      <w:r w:rsidR="003505C5">
        <w:rPr>
          <w:rFonts w:ascii="Arial" w:hAnsi="Arial" w:cs="Arial"/>
        </w:rPr>
        <w:t>;</w:t>
      </w:r>
      <w:r w:rsidRPr="00EF525C">
        <w:rPr>
          <w:rFonts w:ascii="Arial" w:hAnsi="Arial" w:cs="Arial"/>
        </w:rPr>
        <w:t xml:space="preserve"> Görgens</w:t>
      </w:r>
      <w:r>
        <w:rPr>
          <w:rFonts w:ascii="Arial" w:hAnsi="Arial" w:cs="Arial"/>
        </w:rPr>
        <w:t xml:space="preserve">, </w:t>
      </w:r>
      <w:r w:rsidRPr="00EF525C">
        <w:rPr>
          <w:rFonts w:ascii="Arial" w:hAnsi="Arial" w:cs="Arial"/>
        </w:rPr>
        <w:t>J</w:t>
      </w:r>
      <w:r>
        <w:rPr>
          <w:rFonts w:ascii="Arial" w:hAnsi="Arial" w:cs="Arial"/>
        </w:rPr>
        <w:t xml:space="preserve">. </w:t>
      </w:r>
      <w:r w:rsidRPr="00EF525C">
        <w:rPr>
          <w:rFonts w:ascii="Arial" w:hAnsi="Arial" w:cs="Arial"/>
        </w:rPr>
        <w:t>F.</w:t>
      </w:r>
      <w:r>
        <w:rPr>
          <w:rFonts w:ascii="Arial" w:hAnsi="Arial" w:cs="Arial"/>
        </w:rPr>
        <w:t xml:space="preserve"> (2025) </w:t>
      </w:r>
      <w:r w:rsidRPr="00EF525C">
        <w:rPr>
          <w:rFonts w:ascii="Arial" w:hAnsi="Arial" w:cs="Arial"/>
        </w:rPr>
        <w:t xml:space="preserve">A techno-economic and life cycle assessment of multiproduct sugarcane biorefinery: Lactic acid as a platform chemical, Biomass and Bioenergy, </w:t>
      </w:r>
      <w:r>
        <w:rPr>
          <w:rFonts w:ascii="Arial" w:hAnsi="Arial" w:cs="Arial"/>
        </w:rPr>
        <w:t xml:space="preserve">193, </w:t>
      </w:r>
      <w:r w:rsidRPr="00EF525C">
        <w:rPr>
          <w:rFonts w:ascii="Arial" w:hAnsi="Arial" w:cs="Arial"/>
        </w:rPr>
        <w:t>107605, ISSN 0961-9534, https://doi.org/10.1016/j.biombioe.2025.107605.</w:t>
      </w:r>
    </w:p>
    <w:p w14:paraId="6D8449E1" w14:textId="77777777" w:rsidR="0058094B" w:rsidRPr="00EF525C" w:rsidRDefault="0058094B" w:rsidP="0058094B">
      <w:pPr>
        <w:pStyle w:val="Body"/>
        <w:rPr>
          <w:rFonts w:ascii="Arial" w:hAnsi="Arial" w:cs="Arial"/>
        </w:rPr>
      </w:pPr>
      <w:r w:rsidRPr="00EF525C">
        <w:rPr>
          <w:rFonts w:ascii="Arial" w:hAnsi="Arial" w:cs="Arial"/>
        </w:rPr>
        <w:t xml:space="preserve">Bustos, G.; Moldes, A.B.; Cruz, J.M.; Domínguez, J.M. (2007). Revalorization of </w:t>
      </w:r>
      <w:proofErr w:type="spellStart"/>
      <w:r w:rsidRPr="00EF525C">
        <w:rPr>
          <w:rFonts w:ascii="Arial" w:hAnsi="Arial" w:cs="Arial"/>
        </w:rPr>
        <w:t>hemicellulosic</w:t>
      </w:r>
      <w:proofErr w:type="spellEnd"/>
      <w:r w:rsidRPr="00EF525C">
        <w:rPr>
          <w:rFonts w:ascii="Arial" w:hAnsi="Arial" w:cs="Arial"/>
        </w:rPr>
        <w:t xml:space="preserve"> trimming vine shoots </w:t>
      </w:r>
      <w:proofErr w:type="spellStart"/>
      <w:r w:rsidRPr="00EF525C">
        <w:rPr>
          <w:rFonts w:ascii="Arial" w:hAnsi="Arial" w:cs="Arial"/>
        </w:rPr>
        <w:t>hydrolizates</w:t>
      </w:r>
      <w:proofErr w:type="spellEnd"/>
      <w:r w:rsidRPr="00EF525C">
        <w:rPr>
          <w:rFonts w:ascii="Arial" w:hAnsi="Arial" w:cs="Arial"/>
        </w:rPr>
        <w:t xml:space="preserve"> trough continuous production lactic acid and biosurfactants by </w:t>
      </w:r>
      <w:r w:rsidRPr="00D049DF">
        <w:rPr>
          <w:rFonts w:ascii="Arial" w:hAnsi="Arial" w:cs="Arial"/>
          <w:i/>
        </w:rPr>
        <w:t xml:space="preserve">L. </w:t>
      </w:r>
      <w:proofErr w:type="spellStart"/>
      <w:r w:rsidRPr="00D049DF">
        <w:rPr>
          <w:rFonts w:ascii="Arial" w:hAnsi="Arial" w:cs="Arial"/>
          <w:i/>
        </w:rPr>
        <w:t>pentosus</w:t>
      </w:r>
      <w:proofErr w:type="spellEnd"/>
      <w:r>
        <w:rPr>
          <w:rFonts w:ascii="Arial" w:hAnsi="Arial" w:cs="Arial"/>
        </w:rPr>
        <w:t xml:space="preserve">. J. Food Eng., 78, </w:t>
      </w:r>
      <w:r w:rsidRPr="00EF525C">
        <w:rPr>
          <w:rFonts w:ascii="Arial" w:hAnsi="Arial" w:cs="Arial"/>
        </w:rPr>
        <w:t>405-412.</w:t>
      </w:r>
    </w:p>
    <w:p w14:paraId="07132C76" w14:textId="77777777" w:rsidR="00466958" w:rsidRPr="00EF525C" w:rsidRDefault="00A321CD" w:rsidP="00466958">
      <w:pPr>
        <w:pStyle w:val="Body"/>
        <w:rPr>
          <w:rFonts w:ascii="Arial" w:hAnsi="Arial" w:cs="Arial"/>
        </w:rPr>
      </w:pPr>
      <w:r w:rsidRPr="00EF525C">
        <w:rPr>
          <w:rFonts w:ascii="Arial" w:hAnsi="Arial" w:cs="Arial"/>
        </w:rPr>
        <w:t>Chuah</w:t>
      </w:r>
      <w:r>
        <w:rPr>
          <w:rFonts w:ascii="Arial" w:hAnsi="Arial" w:cs="Arial"/>
        </w:rPr>
        <w:t xml:space="preserve">, </w:t>
      </w:r>
      <w:r w:rsidR="003505C5">
        <w:rPr>
          <w:rFonts w:ascii="Arial" w:hAnsi="Arial" w:cs="Arial"/>
        </w:rPr>
        <w:t xml:space="preserve">L.-O.; </w:t>
      </w:r>
      <w:r w:rsidRPr="00EF525C">
        <w:rPr>
          <w:rFonts w:ascii="Arial" w:hAnsi="Arial" w:cs="Arial"/>
        </w:rPr>
        <w:t>Mao</w:t>
      </w:r>
      <w:r>
        <w:rPr>
          <w:rFonts w:ascii="Arial" w:hAnsi="Arial" w:cs="Arial"/>
        </w:rPr>
        <w:t xml:space="preserve">, </w:t>
      </w:r>
      <w:r w:rsidR="003505C5">
        <w:rPr>
          <w:rFonts w:ascii="Arial" w:hAnsi="Arial" w:cs="Arial"/>
        </w:rPr>
        <w:t xml:space="preserve">Y. </w:t>
      </w:r>
      <w:r w:rsidR="00466958" w:rsidRPr="00EF525C">
        <w:rPr>
          <w:rFonts w:ascii="Arial" w:hAnsi="Arial" w:cs="Arial"/>
        </w:rPr>
        <w:t xml:space="preserve">Stability assessment and improvement of a </w:t>
      </w:r>
      <w:r w:rsidR="00466958" w:rsidRPr="00C825B9">
        <w:rPr>
          <w:rFonts w:ascii="Arial" w:hAnsi="Arial" w:cs="Arial"/>
          <w:i/>
        </w:rPr>
        <w:t>Lactobacillus plantarum</w:t>
      </w:r>
      <w:r w:rsidR="00466958" w:rsidRPr="00EF525C">
        <w:rPr>
          <w:rFonts w:ascii="Arial" w:hAnsi="Arial" w:cs="Arial"/>
        </w:rPr>
        <w:t xml:space="preserve"> mutant with low post-fermentatio</w:t>
      </w:r>
      <w:r>
        <w:rPr>
          <w:rFonts w:ascii="Arial" w:hAnsi="Arial" w:cs="Arial"/>
        </w:rPr>
        <w:t xml:space="preserve">n acidification characteristics (2020). Journal of Dairy Science, </w:t>
      </w:r>
      <w:r w:rsidR="00466958" w:rsidRPr="00EF525C">
        <w:rPr>
          <w:rFonts w:ascii="Arial" w:hAnsi="Arial" w:cs="Arial"/>
        </w:rPr>
        <w:t>103</w:t>
      </w:r>
      <w:r>
        <w:rPr>
          <w:rFonts w:ascii="Arial" w:hAnsi="Arial" w:cs="Arial"/>
        </w:rPr>
        <w:t xml:space="preserve"> (</w:t>
      </w:r>
      <w:r w:rsidR="00466958" w:rsidRPr="00EF525C">
        <w:rPr>
          <w:rFonts w:ascii="Arial" w:hAnsi="Arial" w:cs="Arial"/>
        </w:rPr>
        <w:t>9</w:t>
      </w:r>
      <w:r>
        <w:rPr>
          <w:rFonts w:ascii="Arial" w:hAnsi="Arial" w:cs="Arial"/>
        </w:rPr>
        <w:t xml:space="preserve">), </w:t>
      </w:r>
      <w:r w:rsidR="00466958" w:rsidRPr="00EF525C">
        <w:rPr>
          <w:rFonts w:ascii="Arial" w:hAnsi="Arial" w:cs="Arial"/>
        </w:rPr>
        <w:t>7898-7907, ISSN 0022-0302, https://doi.org/10.3168/jds.2020-18285.</w:t>
      </w:r>
    </w:p>
    <w:p w14:paraId="059D57C1" w14:textId="77777777" w:rsidR="00466958" w:rsidRPr="00EF525C" w:rsidRDefault="003073FF" w:rsidP="00466958">
      <w:pPr>
        <w:pStyle w:val="Body"/>
        <w:rPr>
          <w:rFonts w:ascii="Arial" w:hAnsi="Arial" w:cs="Arial"/>
        </w:rPr>
      </w:pPr>
      <w:proofErr w:type="spellStart"/>
      <w:r w:rsidRPr="00EF525C">
        <w:rPr>
          <w:rFonts w:ascii="Arial" w:hAnsi="Arial" w:cs="Arial"/>
        </w:rPr>
        <w:t>Cubas</w:t>
      </w:r>
      <w:proofErr w:type="spellEnd"/>
      <w:r w:rsidRPr="00EF525C">
        <w:rPr>
          <w:rFonts w:ascii="Arial" w:hAnsi="Arial" w:cs="Arial"/>
        </w:rPr>
        <w:t>-Cano</w:t>
      </w:r>
      <w:r>
        <w:rPr>
          <w:rFonts w:ascii="Arial" w:hAnsi="Arial" w:cs="Arial"/>
        </w:rPr>
        <w:t xml:space="preserve">, </w:t>
      </w:r>
      <w:r w:rsidR="00466958" w:rsidRPr="00EF525C">
        <w:rPr>
          <w:rFonts w:ascii="Arial" w:hAnsi="Arial" w:cs="Arial"/>
        </w:rPr>
        <w:t>E</w:t>
      </w:r>
      <w:r>
        <w:rPr>
          <w:rFonts w:ascii="Arial" w:hAnsi="Arial" w:cs="Arial"/>
        </w:rPr>
        <w:t>.</w:t>
      </w:r>
      <w:r w:rsidR="003505C5">
        <w:rPr>
          <w:rFonts w:ascii="Arial" w:hAnsi="Arial" w:cs="Arial"/>
        </w:rPr>
        <w:t xml:space="preserve">; </w:t>
      </w:r>
      <w:r w:rsidRPr="00EF525C">
        <w:rPr>
          <w:rFonts w:ascii="Arial" w:hAnsi="Arial" w:cs="Arial"/>
        </w:rPr>
        <w:t>González-Fernández</w:t>
      </w:r>
      <w:r>
        <w:rPr>
          <w:rFonts w:ascii="Arial" w:hAnsi="Arial" w:cs="Arial"/>
        </w:rPr>
        <w:t xml:space="preserve">, </w:t>
      </w:r>
      <w:r w:rsidR="00466958" w:rsidRPr="00EF525C">
        <w:rPr>
          <w:rFonts w:ascii="Arial" w:hAnsi="Arial" w:cs="Arial"/>
        </w:rPr>
        <w:t>C</w:t>
      </w:r>
      <w:r>
        <w:rPr>
          <w:rFonts w:ascii="Arial" w:hAnsi="Arial" w:cs="Arial"/>
        </w:rPr>
        <w:t>.</w:t>
      </w:r>
      <w:r w:rsidR="003505C5">
        <w:rPr>
          <w:rFonts w:ascii="Arial" w:hAnsi="Arial" w:cs="Arial"/>
        </w:rPr>
        <w:t>;</w:t>
      </w:r>
      <w:r w:rsidR="00466958" w:rsidRPr="00EF525C">
        <w:rPr>
          <w:rFonts w:ascii="Arial" w:hAnsi="Arial" w:cs="Arial"/>
        </w:rPr>
        <w:t xml:space="preserve"> </w:t>
      </w:r>
      <w:r w:rsidRPr="00EF525C">
        <w:rPr>
          <w:rFonts w:ascii="Arial" w:hAnsi="Arial" w:cs="Arial"/>
        </w:rPr>
        <w:t>Tomás-</w:t>
      </w:r>
      <w:proofErr w:type="spellStart"/>
      <w:r w:rsidRPr="00EF525C">
        <w:rPr>
          <w:rFonts w:ascii="Arial" w:hAnsi="Arial" w:cs="Arial"/>
        </w:rPr>
        <w:t>Pejó</w:t>
      </w:r>
      <w:proofErr w:type="spellEnd"/>
      <w:r>
        <w:rPr>
          <w:rFonts w:ascii="Arial" w:hAnsi="Arial" w:cs="Arial"/>
        </w:rPr>
        <w:t xml:space="preserve">, </w:t>
      </w:r>
      <w:r w:rsidR="00466958" w:rsidRPr="00EF525C">
        <w:rPr>
          <w:rFonts w:ascii="Arial" w:hAnsi="Arial" w:cs="Arial"/>
        </w:rPr>
        <w:t>E</w:t>
      </w:r>
      <w:r>
        <w:rPr>
          <w:rFonts w:ascii="Arial" w:hAnsi="Arial" w:cs="Arial"/>
        </w:rPr>
        <w:t xml:space="preserve">. (2019) </w:t>
      </w:r>
      <w:r w:rsidR="00466958" w:rsidRPr="00EF525C">
        <w:rPr>
          <w:rFonts w:ascii="Arial" w:hAnsi="Arial" w:cs="Arial"/>
        </w:rPr>
        <w:t xml:space="preserve">Evolutionary engineering of </w:t>
      </w:r>
      <w:r w:rsidR="00466958" w:rsidRPr="003073FF">
        <w:rPr>
          <w:rFonts w:ascii="Arial" w:hAnsi="Arial" w:cs="Arial"/>
          <w:i/>
        </w:rPr>
        <w:t xml:space="preserve">Lactobacillus </w:t>
      </w:r>
      <w:proofErr w:type="spellStart"/>
      <w:r w:rsidR="00466958" w:rsidRPr="003073FF">
        <w:rPr>
          <w:rFonts w:ascii="Arial" w:hAnsi="Arial" w:cs="Arial"/>
          <w:i/>
        </w:rPr>
        <w:t>pentosus</w:t>
      </w:r>
      <w:proofErr w:type="spellEnd"/>
      <w:r w:rsidR="00466958" w:rsidRPr="00EF525C">
        <w:rPr>
          <w:rFonts w:ascii="Arial" w:hAnsi="Arial" w:cs="Arial"/>
        </w:rPr>
        <w:t xml:space="preserve"> improves lactic acid productivity from xylose-ri</w:t>
      </w:r>
      <w:r>
        <w:rPr>
          <w:rFonts w:ascii="Arial" w:hAnsi="Arial" w:cs="Arial"/>
        </w:rPr>
        <w:t xml:space="preserve">ch media at low pH, Bioresource </w:t>
      </w:r>
      <w:r w:rsidR="00466958" w:rsidRPr="00EF525C">
        <w:rPr>
          <w:rFonts w:ascii="Arial" w:hAnsi="Arial" w:cs="Arial"/>
        </w:rPr>
        <w:t>Technology,</w:t>
      </w:r>
      <w:r>
        <w:rPr>
          <w:rFonts w:ascii="Arial" w:hAnsi="Arial" w:cs="Arial"/>
        </w:rPr>
        <w:t xml:space="preserve"> </w:t>
      </w:r>
      <w:r w:rsidR="00466958" w:rsidRPr="00EF525C">
        <w:rPr>
          <w:rFonts w:ascii="Arial" w:hAnsi="Arial" w:cs="Arial"/>
        </w:rPr>
        <w:t xml:space="preserve">288, </w:t>
      </w:r>
      <w:r>
        <w:rPr>
          <w:rFonts w:ascii="Arial" w:hAnsi="Arial" w:cs="Arial"/>
        </w:rPr>
        <w:t xml:space="preserve">121540, ISSN 0960-8524, </w:t>
      </w:r>
      <w:r w:rsidR="00466958" w:rsidRPr="00EF525C">
        <w:rPr>
          <w:rFonts w:ascii="Arial" w:hAnsi="Arial" w:cs="Arial"/>
        </w:rPr>
        <w:t>https://doi.org/10.1016/j.biortech.2019.121540.</w:t>
      </w:r>
    </w:p>
    <w:p w14:paraId="003C3307" w14:textId="77777777" w:rsidR="00466958" w:rsidRDefault="00466958" w:rsidP="00466958">
      <w:pPr>
        <w:pStyle w:val="Body"/>
        <w:rPr>
          <w:rFonts w:ascii="Arial" w:hAnsi="Arial" w:cs="Arial"/>
        </w:rPr>
      </w:pPr>
      <w:r w:rsidRPr="00EF525C">
        <w:rPr>
          <w:rFonts w:ascii="Arial" w:hAnsi="Arial" w:cs="Arial"/>
        </w:rPr>
        <w:t>Dicko, M. H.; Gruppen, H.; Traoré, A. S.;</w:t>
      </w:r>
      <w:proofErr w:type="spellStart"/>
      <w:r w:rsidRPr="00EF525C">
        <w:rPr>
          <w:rFonts w:ascii="Arial" w:hAnsi="Arial" w:cs="Arial"/>
        </w:rPr>
        <w:t>Voragen</w:t>
      </w:r>
      <w:proofErr w:type="spellEnd"/>
      <w:r w:rsidRPr="00EF525C">
        <w:rPr>
          <w:rFonts w:ascii="Arial" w:hAnsi="Arial" w:cs="Arial"/>
        </w:rPr>
        <w:t xml:space="preserve">, A. J.; Berkel, W. </w:t>
      </w:r>
      <w:r w:rsidR="00844827">
        <w:rPr>
          <w:rFonts w:ascii="Arial" w:hAnsi="Arial" w:cs="Arial"/>
        </w:rPr>
        <w:t xml:space="preserve">(2006) </w:t>
      </w:r>
      <w:r w:rsidRPr="00EF525C">
        <w:rPr>
          <w:rFonts w:ascii="Arial" w:hAnsi="Arial" w:cs="Arial"/>
        </w:rPr>
        <w:t>Sorghum grain as human food in Africa: relevance of content of  starch and amylase activities. African Journal of Biotechnology, 5</w:t>
      </w:r>
      <w:r w:rsidR="00844827">
        <w:rPr>
          <w:rFonts w:ascii="Arial" w:hAnsi="Arial" w:cs="Arial"/>
        </w:rPr>
        <w:t xml:space="preserve"> (</w:t>
      </w:r>
      <w:r w:rsidRPr="00EF525C">
        <w:rPr>
          <w:rFonts w:ascii="Arial" w:hAnsi="Arial" w:cs="Arial"/>
        </w:rPr>
        <w:t>5</w:t>
      </w:r>
      <w:r w:rsidR="00844827">
        <w:rPr>
          <w:rFonts w:ascii="Arial" w:hAnsi="Arial" w:cs="Arial"/>
        </w:rPr>
        <w:t>)</w:t>
      </w:r>
      <w:r w:rsidRPr="00EF525C">
        <w:rPr>
          <w:rFonts w:ascii="Arial" w:hAnsi="Arial" w:cs="Arial"/>
        </w:rPr>
        <w:t>, 384-395</w:t>
      </w:r>
      <w:r w:rsidR="00844827">
        <w:rPr>
          <w:rFonts w:ascii="Arial" w:hAnsi="Arial" w:cs="Arial"/>
        </w:rPr>
        <w:t>.</w:t>
      </w:r>
    </w:p>
    <w:p w14:paraId="207E3197" w14:textId="77777777" w:rsidR="00FC3F39" w:rsidRPr="00EF525C" w:rsidRDefault="00FC3F39" w:rsidP="00FC3F39">
      <w:pPr>
        <w:pStyle w:val="Body"/>
        <w:rPr>
          <w:rFonts w:ascii="Arial" w:hAnsi="Arial" w:cs="Arial"/>
        </w:rPr>
      </w:pPr>
      <w:r w:rsidRPr="00EF525C">
        <w:rPr>
          <w:rFonts w:ascii="Arial" w:hAnsi="Arial" w:cs="Arial"/>
        </w:rPr>
        <w:t>Duarte</w:t>
      </w:r>
      <w:r>
        <w:rPr>
          <w:rFonts w:ascii="Arial" w:hAnsi="Arial" w:cs="Arial"/>
        </w:rPr>
        <w:t>, A. R. C.;</w:t>
      </w:r>
      <w:r w:rsidRPr="00EF525C">
        <w:rPr>
          <w:rFonts w:ascii="Arial" w:hAnsi="Arial" w:cs="Arial"/>
        </w:rPr>
        <w:t xml:space="preserve"> Gremaud</w:t>
      </w:r>
      <w:r>
        <w:rPr>
          <w:rFonts w:ascii="Arial" w:hAnsi="Arial" w:cs="Arial"/>
        </w:rPr>
        <w:t xml:space="preserve">, </w:t>
      </w:r>
      <w:r w:rsidRPr="00EF525C">
        <w:rPr>
          <w:rFonts w:ascii="Arial" w:hAnsi="Arial" w:cs="Arial"/>
        </w:rPr>
        <w:t>L</w:t>
      </w:r>
      <w:r>
        <w:rPr>
          <w:rFonts w:ascii="Arial" w:hAnsi="Arial" w:cs="Arial"/>
        </w:rPr>
        <w:t xml:space="preserve">.; </w:t>
      </w:r>
      <w:r w:rsidRPr="00EF525C">
        <w:rPr>
          <w:rFonts w:ascii="Arial" w:hAnsi="Arial" w:cs="Arial"/>
        </w:rPr>
        <w:t>Vidovic</w:t>
      </w:r>
      <w:r>
        <w:rPr>
          <w:rFonts w:ascii="Arial" w:hAnsi="Arial" w:cs="Arial"/>
        </w:rPr>
        <w:t xml:space="preserve">, S. (2022) </w:t>
      </w:r>
      <w:r w:rsidRPr="00EF525C">
        <w:rPr>
          <w:rFonts w:ascii="Arial" w:hAnsi="Arial" w:cs="Arial"/>
        </w:rPr>
        <w:t>Green chemistry and chemical engineering towards upscaling sustainable processes, Sustainable Chemistry and Pharmacy, 30, 100804, ISSN 2352-5541, https://doi.org/10.1016/j.scp.2022.100804.</w:t>
      </w:r>
    </w:p>
    <w:p w14:paraId="2441417B" w14:textId="77777777" w:rsidR="00466958" w:rsidRPr="00EF525C" w:rsidRDefault="00466958" w:rsidP="00466958">
      <w:pPr>
        <w:pStyle w:val="Body"/>
        <w:rPr>
          <w:rFonts w:ascii="Arial" w:hAnsi="Arial" w:cs="Arial"/>
        </w:rPr>
      </w:pPr>
      <w:r w:rsidRPr="00EF525C">
        <w:rPr>
          <w:rFonts w:ascii="Arial" w:hAnsi="Arial" w:cs="Arial"/>
        </w:rPr>
        <w:t>George</w:t>
      </w:r>
      <w:r w:rsidR="00FE494E">
        <w:rPr>
          <w:rFonts w:ascii="Arial" w:hAnsi="Arial" w:cs="Arial"/>
        </w:rPr>
        <w:t xml:space="preserve">, </w:t>
      </w:r>
      <w:r w:rsidR="003505C5">
        <w:rPr>
          <w:rFonts w:ascii="Arial" w:hAnsi="Arial" w:cs="Arial"/>
        </w:rPr>
        <w:t>F.;</w:t>
      </w:r>
      <w:r w:rsidRPr="00EF525C">
        <w:rPr>
          <w:rFonts w:ascii="Arial" w:hAnsi="Arial" w:cs="Arial"/>
        </w:rPr>
        <w:t xml:space="preserve"> </w:t>
      </w:r>
      <w:r w:rsidR="00C825B9">
        <w:rPr>
          <w:rFonts w:ascii="Arial" w:hAnsi="Arial" w:cs="Arial"/>
        </w:rPr>
        <w:t>et al. (2018)</w:t>
      </w:r>
      <w:r w:rsidRPr="00EF525C">
        <w:rPr>
          <w:rFonts w:ascii="Arial" w:hAnsi="Arial" w:cs="Arial"/>
        </w:rPr>
        <w:t xml:space="preserve"> Occurrence and dynamism of lactic acid bacteria in distinct ecological niches: a multifaceted functional health perspective. Front. Microbiol. 9:2899. 10.3389/fmicb.2018.</w:t>
      </w:r>
      <w:proofErr w:type="gramStart"/>
      <w:r w:rsidRPr="00EF525C">
        <w:rPr>
          <w:rFonts w:ascii="Arial" w:hAnsi="Arial" w:cs="Arial"/>
        </w:rPr>
        <w:t>02899 .</w:t>
      </w:r>
      <w:proofErr w:type="gramEnd"/>
    </w:p>
    <w:p w14:paraId="7679C274" w14:textId="77777777" w:rsidR="00466958" w:rsidRPr="00EF525C" w:rsidRDefault="003505C5" w:rsidP="00466958">
      <w:pPr>
        <w:pStyle w:val="Body"/>
        <w:rPr>
          <w:rFonts w:ascii="Arial" w:hAnsi="Arial" w:cs="Arial"/>
        </w:rPr>
      </w:pPr>
      <w:r>
        <w:rPr>
          <w:rFonts w:ascii="Arial" w:hAnsi="Arial" w:cs="Arial"/>
        </w:rPr>
        <w:t xml:space="preserve">Gilver, R. </w:t>
      </w:r>
      <w:r w:rsidR="00466958" w:rsidRPr="00EF525C">
        <w:rPr>
          <w:rFonts w:ascii="Arial" w:hAnsi="Arial" w:cs="Arial"/>
        </w:rPr>
        <w:t>C</w:t>
      </w:r>
      <w:r>
        <w:rPr>
          <w:rFonts w:ascii="Arial" w:hAnsi="Arial" w:cs="Arial"/>
        </w:rPr>
        <w:t xml:space="preserve">. G. R.; Chairez, </w:t>
      </w:r>
      <w:r w:rsidR="00466958" w:rsidRPr="00EF525C">
        <w:rPr>
          <w:rFonts w:ascii="Arial" w:hAnsi="Arial" w:cs="Arial"/>
        </w:rPr>
        <w:t>I., Durán-Páramo</w:t>
      </w:r>
      <w:r>
        <w:rPr>
          <w:rFonts w:ascii="Arial" w:hAnsi="Arial" w:cs="Arial"/>
        </w:rPr>
        <w:t>, E. (2020)</w:t>
      </w:r>
      <w:r w:rsidR="00466958" w:rsidRPr="00EF525C">
        <w:rPr>
          <w:rFonts w:ascii="Arial" w:hAnsi="Arial" w:cs="Arial"/>
        </w:rPr>
        <w:t xml:space="preserve"> Carbon/nitrogen Ratio and Initial pH Effects on the Optimization of Lactic Acid Production by. </w:t>
      </w:r>
      <w:proofErr w:type="spellStart"/>
      <w:r w:rsidR="00466958" w:rsidRPr="00EF525C">
        <w:rPr>
          <w:rFonts w:ascii="Arial" w:hAnsi="Arial" w:cs="Arial"/>
        </w:rPr>
        <w:t>Wulfenia</w:t>
      </w:r>
      <w:proofErr w:type="spellEnd"/>
      <w:r w:rsidR="00466958" w:rsidRPr="00EF525C">
        <w:rPr>
          <w:rFonts w:ascii="Arial" w:hAnsi="Arial" w:cs="Arial"/>
        </w:rPr>
        <w:t xml:space="preserve"> J. 27 (10), 37–59.</w:t>
      </w:r>
    </w:p>
    <w:p w14:paraId="3825D3E0" w14:textId="77777777" w:rsidR="00466958" w:rsidRPr="00EF525C" w:rsidRDefault="003505C5" w:rsidP="00466958">
      <w:pPr>
        <w:pStyle w:val="Body"/>
        <w:rPr>
          <w:rFonts w:ascii="Arial" w:hAnsi="Arial" w:cs="Arial"/>
        </w:rPr>
      </w:pPr>
      <w:r>
        <w:rPr>
          <w:rFonts w:ascii="Arial" w:hAnsi="Arial" w:cs="Arial"/>
        </w:rPr>
        <w:t>Gómez-Gómez, J. A.;</w:t>
      </w:r>
      <w:r w:rsidR="00466958" w:rsidRPr="00EF525C">
        <w:rPr>
          <w:rFonts w:ascii="Arial" w:hAnsi="Arial" w:cs="Arial"/>
        </w:rPr>
        <w:t xml:space="preserve"> Giraldo-Estrada</w:t>
      </w:r>
      <w:r>
        <w:rPr>
          <w:rFonts w:ascii="Arial" w:hAnsi="Arial" w:cs="Arial"/>
        </w:rPr>
        <w:t>, C.;</w:t>
      </w:r>
      <w:r w:rsidR="00466958" w:rsidRPr="00EF525C">
        <w:rPr>
          <w:rFonts w:ascii="Arial" w:hAnsi="Arial" w:cs="Arial"/>
        </w:rPr>
        <w:t xml:space="preserve"> </w:t>
      </w:r>
      <w:proofErr w:type="spellStart"/>
      <w:r w:rsidR="00466958" w:rsidRPr="00EF525C">
        <w:rPr>
          <w:rFonts w:ascii="Arial" w:hAnsi="Arial" w:cs="Arial"/>
        </w:rPr>
        <w:t>Habeych</w:t>
      </w:r>
      <w:proofErr w:type="spellEnd"/>
      <w:r>
        <w:rPr>
          <w:rFonts w:ascii="Arial" w:hAnsi="Arial" w:cs="Arial"/>
        </w:rPr>
        <w:t xml:space="preserve">; </w:t>
      </w:r>
      <w:r w:rsidR="00466958" w:rsidRPr="00EF525C">
        <w:rPr>
          <w:rFonts w:ascii="Arial" w:hAnsi="Arial" w:cs="Arial"/>
        </w:rPr>
        <w:t>D., Baena</w:t>
      </w:r>
      <w:r>
        <w:rPr>
          <w:rFonts w:ascii="Arial" w:hAnsi="Arial" w:cs="Arial"/>
        </w:rPr>
        <w:t>, S. (2015)</w:t>
      </w:r>
      <w:r w:rsidR="00466958" w:rsidRPr="00EF525C">
        <w:rPr>
          <w:rFonts w:ascii="Arial" w:hAnsi="Arial" w:cs="Arial"/>
        </w:rPr>
        <w:t xml:space="preserve"> Evaluation of Biological Production of Lactic Acid in a Synthetic Medium and in Aloe Vera (L.) Burm. F. Processing By-Products. </w:t>
      </w:r>
      <w:proofErr w:type="spellStart"/>
      <w:r w:rsidR="00466958" w:rsidRPr="00EF525C">
        <w:rPr>
          <w:rFonts w:ascii="Arial" w:hAnsi="Arial" w:cs="Arial"/>
        </w:rPr>
        <w:t>Universitas</w:t>
      </w:r>
      <w:proofErr w:type="spellEnd"/>
      <w:r w:rsidR="00466958" w:rsidRPr="00EF525C">
        <w:rPr>
          <w:rFonts w:ascii="Arial" w:hAnsi="Arial" w:cs="Arial"/>
        </w:rPr>
        <w:t xml:space="preserve"> </w:t>
      </w:r>
      <w:proofErr w:type="spellStart"/>
      <w:r w:rsidR="00466958" w:rsidRPr="00EF525C">
        <w:rPr>
          <w:rFonts w:ascii="Arial" w:hAnsi="Arial" w:cs="Arial"/>
        </w:rPr>
        <w:t>Scientiarum</w:t>
      </w:r>
      <w:proofErr w:type="spellEnd"/>
      <w:r w:rsidR="00466958" w:rsidRPr="00EF525C">
        <w:rPr>
          <w:rFonts w:ascii="Arial" w:hAnsi="Arial" w:cs="Arial"/>
        </w:rPr>
        <w:t xml:space="preserve"> 20 (3), 369–385</w:t>
      </w:r>
    </w:p>
    <w:p w14:paraId="1E3E1C68" w14:textId="77777777" w:rsidR="00466958" w:rsidRPr="00EF525C" w:rsidRDefault="003505C5" w:rsidP="00466958">
      <w:pPr>
        <w:pStyle w:val="Body"/>
        <w:rPr>
          <w:rFonts w:ascii="Arial" w:hAnsi="Arial" w:cs="Arial"/>
        </w:rPr>
      </w:pPr>
      <w:r>
        <w:rPr>
          <w:rFonts w:ascii="Arial" w:hAnsi="Arial" w:cs="Arial"/>
        </w:rPr>
        <w:t xml:space="preserve">Gugel, </w:t>
      </w:r>
      <w:r w:rsidR="00466958" w:rsidRPr="00EF525C">
        <w:rPr>
          <w:rFonts w:ascii="Arial" w:hAnsi="Arial" w:cs="Arial"/>
        </w:rPr>
        <w:t>I</w:t>
      </w:r>
      <w:r>
        <w:rPr>
          <w:rFonts w:ascii="Arial" w:hAnsi="Arial" w:cs="Arial"/>
        </w:rPr>
        <w:t xml:space="preserve">.; </w:t>
      </w:r>
      <w:r w:rsidR="00466958" w:rsidRPr="00EF525C">
        <w:rPr>
          <w:rFonts w:ascii="Arial" w:hAnsi="Arial" w:cs="Arial"/>
        </w:rPr>
        <w:t>Marchetti</w:t>
      </w:r>
      <w:r>
        <w:rPr>
          <w:rFonts w:ascii="Arial" w:hAnsi="Arial" w:cs="Arial"/>
        </w:rPr>
        <w:t xml:space="preserve">, </w:t>
      </w:r>
      <w:r w:rsidR="00466958" w:rsidRPr="00EF525C">
        <w:rPr>
          <w:rFonts w:ascii="Arial" w:hAnsi="Arial" w:cs="Arial"/>
        </w:rPr>
        <w:t>F</w:t>
      </w:r>
      <w:r>
        <w:rPr>
          <w:rFonts w:ascii="Arial" w:hAnsi="Arial" w:cs="Arial"/>
        </w:rPr>
        <w:t xml:space="preserve">.; Costa, </w:t>
      </w:r>
      <w:r w:rsidR="00466958" w:rsidRPr="00EF525C">
        <w:rPr>
          <w:rFonts w:ascii="Arial" w:hAnsi="Arial" w:cs="Arial"/>
        </w:rPr>
        <w:t>S</w:t>
      </w:r>
      <w:r>
        <w:rPr>
          <w:rFonts w:ascii="Arial" w:hAnsi="Arial" w:cs="Arial"/>
        </w:rPr>
        <w:t xml:space="preserve">.; Gugel, </w:t>
      </w:r>
      <w:r w:rsidR="00466958" w:rsidRPr="00EF525C">
        <w:rPr>
          <w:rFonts w:ascii="Arial" w:hAnsi="Arial" w:cs="Arial"/>
        </w:rPr>
        <w:t>I</w:t>
      </w:r>
      <w:r>
        <w:rPr>
          <w:rFonts w:ascii="Arial" w:hAnsi="Arial" w:cs="Arial"/>
        </w:rPr>
        <w:t xml:space="preserve">.; Baldini, </w:t>
      </w:r>
      <w:r w:rsidR="00466958" w:rsidRPr="00EF525C">
        <w:rPr>
          <w:rFonts w:ascii="Arial" w:hAnsi="Arial" w:cs="Arial"/>
        </w:rPr>
        <w:t>E</w:t>
      </w:r>
      <w:r>
        <w:rPr>
          <w:rFonts w:ascii="Arial" w:hAnsi="Arial" w:cs="Arial"/>
        </w:rPr>
        <w:t xml:space="preserve">.; </w:t>
      </w:r>
      <w:proofErr w:type="spellStart"/>
      <w:r>
        <w:rPr>
          <w:rFonts w:ascii="Arial" w:hAnsi="Arial" w:cs="Arial"/>
        </w:rPr>
        <w:t>Vertuani</w:t>
      </w:r>
      <w:proofErr w:type="spellEnd"/>
      <w:r>
        <w:rPr>
          <w:rFonts w:ascii="Arial" w:hAnsi="Arial" w:cs="Arial"/>
        </w:rPr>
        <w:t xml:space="preserve">, S; </w:t>
      </w:r>
      <w:proofErr w:type="spellStart"/>
      <w:r w:rsidR="00466958" w:rsidRPr="00EF525C">
        <w:rPr>
          <w:rFonts w:ascii="Arial" w:hAnsi="Arial" w:cs="Arial"/>
        </w:rPr>
        <w:t>Manfredini</w:t>
      </w:r>
      <w:proofErr w:type="spellEnd"/>
      <w:r w:rsidR="00466958" w:rsidRPr="00EF525C">
        <w:rPr>
          <w:rFonts w:ascii="Arial" w:hAnsi="Arial" w:cs="Arial"/>
        </w:rPr>
        <w:t xml:space="preserve"> S. 2G-lactic acid from olive oil supply chain waste: olive leaves upcycling via </w:t>
      </w:r>
      <w:r w:rsidR="00466958" w:rsidRPr="00C07F74">
        <w:rPr>
          <w:rFonts w:ascii="Arial" w:hAnsi="Arial" w:cs="Arial"/>
          <w:i/>
        </w:rPr>
        <w:t>Lactobacillus casei</w:t>
      </w:r>
      <w:r w:rsidR="00466958" w:rsidRPr="00EF525C">
        <w:rPr>
          <w:rFonts w:ascii="Arial" w:hAnsi="Arial" w:cs="Arial"/>
        </w:rPr>
        <w:t xml:space="preserve"> fermentation. Appl Microbiol </w:t>
      </w:r>
      <w:proofErr w:type="spellStart"/>
      <w:r w:rsidR="00466958" w:rsidRPr="00EF525C">
        <w:rPr>
          <w:rFonts w:ascii="Arial" w:hAnsi="Arial" w:cs="Arial"/>
        </w:rPr>
        <w:t>Biotechnol</w:t>
      </w:r>
      <w:proofErr w:type="spellEnd"/>
      <w:r w:rsidR="00466958" w:rsidRPr="00EF525C">
        <w:rPr>
          <w:rFonts w:ascii="Arial" w:hAnsi="Arial" w:cs="Arial"/>
        </w:rPr>
        <w:t xml:space="preserve">. 2024 Jun 18;108(1):379. </w:t>
      </w:r>
      <w:proofErr w:type="spellStart"/>
      <w:r w:rsidR="00466958" w:rsidRPr="00EF525C">
        <w:rPr>
          <w:rFonts w:ascii="Arial" w:hAnsi="Arial" w:cs="Arial"/>
        </w:rPr>
        <w:t>doi</w:t>
      </w:r>
      <w:proofErr w:type="spellEnd"/>
      <w:r w:rsidR="00466958" w:rsidRPr="00EF525C">
        <w:rPr>
          <w:rFonts w:ascii="Arial" w:hAnsi="Arial" w:cs="Arial"/>
        </w:rPr>
        <w:t>: 10.1007/s00253-024-13217-z. PMID: 38888798; PMCID: PMC11189319.</w:t>
      </w:r>
    </w:p>
    <w:p w14:paraId="4FD48810" w14:textId="77777777" w:rsidR="00466958" w:rsidRPr="00EF525C" w:rsidRDefault="00466958" w:rsidP="00466958">
      <w:pPr>
        <w:pStyle w:val="Body"/>
        <w:rPr>
          <w:rFonts w:ascii="Arial" w:hAnsi="Arial" w:cs="Arial"/>
        </w:rPr>
      </w:pPr>
      <w:proofErr w:type="spellStart"/>
      <w:r w:rsidRPr="00EF525C">
        <w:rPr>
          <w:rFonts w:ascii="Arial" w:hAnsi="Arial" w:cs="Arial"/>
        </w:rPr>
        <w:t>Hugenholtz</w:t>
      </w:r>
      <w:proofErr w:type="spellEnd"/>
      <w:r w:rsidRPr="00EF525C">
        <w:rPr>
          <w:rFonts w:ascii="Arial" w:hAnsi="Arial" w:cs="Arial"/>
        </w:rPr>
        <w:t xml:space="preserve">, J; </w:t>
      </w:r>
      <w:proofErr w:type="spellStart"/>
      <w:r w:rsidRPr="00EF525C">
        <w:rPr>
          <w:rFonts w:ascii="Arial" w:hAnsi="Arial" w:cs="Arial"/>
        </w:rPr>
        <w:t>Kleerebezem</w:t>
      </w:r>
      <w:proofErr w:type="spellEnd"/>
      <w:r w:rsidRPr="00EF525C">
        <w:rPr>
          <w:rFonts w:ascii="Arial" w:hAnsi="Arial" w:cs="Arial"/>
        </w:rPr>
        <w:t>, M. Metabolic engineering of lactic acid bacteria: overview of the approaches and results of pathways rerouting involved in food fermentation. Current opinion in Biotechnology 10, 492-497. 1999.</w:t>
      </w:r>
    </w:p>
    <w:p w14:paraId="2774B630" w14:textId="77777777" w:rsidR="00466958" w:rsidRPr="00EF525C" w:rsidRDefault="00FC3F39" w:rsidP="00466958">
      <w:pPr>
        <w:pStyle w:val="Body"/>
        <w:rPr>
          <w:rFonts w:ascii="Arial" w:hAnsi="Arial" w:cs="Arial"/>
        </w:rPr>
      </w:pPr>
      <w:r>
        <w:rPr>
          <w:rFonts w:ascii="Arial" w:hAnsi="Arial" w:cs="Arial"/>
        </w:rPr>
        <w:t xml:space="preserve">Jarboe. L. R.; </w:t>
      </w:r>
      <w:r w:rsidRPr="00FC3F39">
        <w:rPr>
          <w:rFonts w:ascii="Arial" w:hAnsi="Arial" w:cs="Arial"/>
        </w:rPr>
        <w:t>Royce</w:t>
      </w:r>
      <w:r>
        <w:rPr>
          <w:rFonts w:ascii="Arial" w:hAnsi="Arial" w:cs="Arial"/>
        </w:rPr>
        <w:t xml:space="preserve">, </w:t>
      </w:r>
      <w:r w:rsidRPr="00FC3F39">
        <w:rPr>
          <w:rFonts w:ascii="Arial" w:hAnsi="Arial" w:cs="Arial"/>
        </w:rPr>
        <w:t>L</w:t>
      </w:r>
      <w:r>
        <w:rPr>
          <w:rFonts w:ascii="Arial" w:hAnsi="Arial" w:cs="Arial"/>
        </w:rPr>
        <w:t xml:space="preserve">. </w:t>
      </w:r>
      <w:r w:rsidRPr="00FC3F39">
        <w:rPr>
          <w:rFonts w:ascii="Arial" w:hAnsi="Arial" w:cs="Arial"/>
        </w:rPr>
        <w:t>A</w:t>
      </w:r>
      <w:r>
        <w:rPr>
          <w:rFonts w:ascii="Arial" w:hAnsi="Arial" w:cs="Arial"/>
        </w:rPr>
        <w:t xml:space="preserve">.; </w:t>
      </w:r>
      <w:r w:rsidRPr="00FC3F39">
        <w:rPr>
          <w:rFonts w:ascii="Arial" w:hAnsi="Arial" w:cs="Arial"/>
        </w:rPr>
        <w:t>Liu</w:t>
      </w:r>
      <w:r>
        <w:rPr>
          <w:rFonts w:ascii="Arial" w:hAnsi="Arial" w:cs="Arial"/>
        </w:rPr>
        <w:t xml:space="preserve">, </w:t>
      </w:r>
      <w:r w:rsidRPr="00FC3F39">
        <w:rPr>
          <w:rFonts w:ascii="Arial" w:hAnsi="Arial" w:cs="Arial"/>
        </w:rPr>
        <w:t xml:space="preserve">P. (2013) </w:t>
      </w:r>
      <w:r w:rsidR="00466958" w:rsidRPr="00FC3F39">
        <w:rPr>
          <w:rFonts w:ascii="Arial" w:hAnsi="Arial" w:cs="Arial"/>
        </w:rPr>
        <w:t xml:space="preserve">Understanding biocatalyst inhibition by carboxylic acids. Front Microbiol. </w:t>
      </w:r>
      <w:r w:rsidRPr="00FC3F39">
        <w:rPr>
          <w:rFonts w:ascii="Arial" w:hAnsi="Arial" w:cs="Arial"/>
        </w:rPr>
        <w:t>3(</w:t>
      </w:r>
      <w:r w:rsidR="00466958" w:rsidRPr="00FC3F39">
        <w:rPr>
          <w:rFonts w:ascii="Arial" w:hAnsi="Arial" w:cs="Arial"/>
        </w:rPr>
        <w:t>4</w:t>
      </w:r>
      <w:r w:rsidRPr="00FC3F39">
        <w:rPr>
          <w:rFonts w:ascii="Arial" w:hAnsi="Arial" w:cs="Arial"/>
        </w:rPr>
        <w:t xml:space="preserve">), </w:t>
      </w:r>
      <w:r w:rsidR="00466958" w:rsidRPr="00FC3F39">
        <w:rPr>
          <w:rFonts w:ascii="Arial" w:hAnsi="Arial" w:cs="Arial"/>
        </w:rPr>
        <w:t xml:space="preserve">272. </w:t>
      </w:r>
      <w:proofErr w:type="spellStart"/>
      <w:r w:rsidR="00466958" w:rsidRPr="00FC3F39">
        <w:rPr>
          <w:rFonts w:ascii="Arial" w:hAnsi="Arial" w:cs="Arial"/>
        </w:rPr>
        <w:t>doi</w:t>
      </w:r>
      <w:proofErr w:type="spellEnd"/>
      <w:r w:rsidR="00466958" w:rsidRPr="00FC3F39">
        <w:rPr>
          <w:rFonts w:ascii="Arial" w:hAnsi="Arial" w:cs="Arial"/>
        </w:rPr>
        <w:t>: 10.3389/fmicb.2013.00272. PMID: 24027566; PMCID: PMC3760142.</w:t>
      </w:r>
    </w:p>
    <w:p w14:paraId="437E2A40" w14:textId="77777777" w:rsidR="00466958" w:rsidRPr="00EF525C" w:rsidRDefault="00466958" w:rsidP="00466958">
      <w:pPr>
        <w:pStyle w:val="Body"/>
        <w:rPr>
          <w:rFonts w:ascii="Arial" w:hAnsi="Arial" w:cs="Arial"/>
        </w:rPr>
      </w:pPr>
      <w:r w:rsidRPr="00EF525C">
        <w:rPr>
          <w:rFonts w:ascii="Arial" w:hAnsi="Arial" w:cs="Arial"/>
        </w:rPr>
        <w:t xml:space="preserve">John, R.P.; </w:t>
      </w:r>
      <w:proofErr w:type="spellStart"/>
      <w:r w:rsidRPr="00EF525C">
        <w:rPr>
          <w:rFonts w:ascii="Arial" w:hAnsi="Arial" w:cs="Arial"/>
        </w:rPr>
        <w:t>Nampoothiri</w:t>
      </w:r>
      <w:proofErr w:type="spellEnd"/>
      <w:r w:rsidRPr="00EF525C">
        <w:rPr>
          <w:rFonts w:ascii="Arial" w:hAnsi="Arial" w:cs="Arial"/>
        </w:rPr>
        <w:t xml:space="preserve">, K.M.; Pandey, A. </w:t>
      </w:r>
      <w:r w:rsidR="00FC3F39">
        <w:rPr>
          <w:rFonts w:ascii="Arial" w:hAnsi="Arial" w:cs="Arial"/>
        </w:rPr>
        <w:t xml:space="preserve">(2007) </w:t>
      </w:r>
      <w:r w:rsidRPr="00EF525C">
        <w:rPr>
          <w:rFonts w:ascii="Arial" w:hAnsi="Arial" w:cs="Arial"/>
        </w:rPr>
        <w:t xml:space="preserve">Fermentative production of lactic acid from biomass: an overview on process developments and future perspectives. Appl Microbiol </w:t>
      </w:r>
      <w:proofErr w:type="spellStart"/>
      <w:r w:rsidRPr="00EF525C">
        <w:rPr>
          <w:rFonts w:ascii="Arial" w:hAnsi="Arial" w:cs="Arial"/>
        </w:rPr>
        <w:t>Biotechonol</w:t>
      </w:r>
      <w:proofErr w:type="spellEnd"/>
      <w:r w:rsidRPr="00EF525C">
        <w:rPr>
          <w:rFonts w:ascii="Arial" w:hAnsi="Arial" w:cs="Arial"/>
        </w:rPr>
        <w:t xml:space="preserve">., </w:t>
      </w:r>
      <w:r w:rsidR="00FC3F39">
        <w:rPr>
          <w:rFonts w:ascii="Arial" w:hAnsi="Arial" w:cs="Arial"/>
        </w:rPr>
        <w:t xml:space="preserve">74, </w:t>
      </w:r>
      <w:r w:rsidRPr="00EF525C">
        <w:rPr>
          <w:rFonts w:ascii="Arial" w:hAnsi="Arial" w:cs="Arial"/>
        </w:rPr>
        <w:t>524-534</w:t>
      </w:r>
      <w:r w:rsidR="00FC3F39">
        <w:rPr>
          <w:rFonts w:ascii="Arial" w:hAnsi="Arial" w:cs="Arial"/>
        </w:rPr>
        <w:t>.</w:t>
      </w:r>
    </w:p>
    <w:p w14:paraId="5A27B8C8" w14:textId="77777777" w:rsidR="00466958" w:rsidRPr="00EF525C" w:rsidRDefault="00FC3F39" w:rsidP="00466958">
      <w:pPr>
        <w:pStyle w:val="Body"/>
        <w:rPr>
          <w:rFonts w:ascii="Arial" w:hAnsi="Arial" w:cs="Arial"/>
        </w:rPr>
      </w:pPr>
      <w:r w:rsidRPr="00EF525C">
        <w:rPr>
          <w:rFonts w:ascii="Arial" w:hAnsi="Arial" w:cs="Arial"/>
        </w:rPr>
        <w:lastRenderedPageBreak/>
        <w:t>Bozell</w:t>
      </w:r>
      <w:r>
        <w:rPr>
          <w:rFonts w:ascii="Arial" w:hAnsi="Arial" w:cs="Arial"/>
        </w:rPr>
        <w:t xml:space="preserve">, </w:t>
      </w:r>
      <w:r w:rsidR="00466958" w:rsidRPr="00EF525C">
        <w:rPr>
          <w:rFonts w:ascii="Arial" w:hAnsi="Arial" w:cs="Arial"/>
        </w:rPr>
        <w:t>J</w:t>
      </w:r>
      <w:r>
        <w:rPr>
          <w:rFonts w:ascii="Arial" w:hAnsi="Arial" w:cs="Arial"/>
        </w:rPr>
        <w:t xml:space="preserve">.; </w:t>
      </w:r>
      <w:r w:rsidRPr="00EF525C">
        <w:rPr>
          <w:rFonts w:ascii="Arial" w:hAnsi="Arial" w:cs="Arial"/>
        </w:rPr>
        <w:t>Gene</w:t>
      </w:r>
      <w:r>
        <w:rPr>
          <w:rFonts w:ascii="Arial" w:hAnsi="Arial" w:cs="Arial"/>
        </w:rPr>
        <w:t xml:space="preserve">, </w:t>
      </w:r>
      <w:r w:rsidR="00466958" w:rsidRPr="00EF525C">
        <w:rPr>
          <w:rFonts w:ascii="Arial" w:hAnsi="Arial" w:cs="Arial"/>
        </w:rPr>
        <w:t>J</w:t>
      </w:r>
      <w:r>
        <w:rPr>
          <w:rFonts w:ascii="Arial" w:hAnsi="Arial" w:cs="Arial"/>
        </w:rPr>
        <w:t>. P. (</w:t>
      </w:r>
      <w:r w:rsidR="00466958" w:rsidRPr="00EF525C">
        <w:rPr>
          <w:rFonts w:ascii="Arial" w:hAnsi="Arial" w:cs="Arial"/>
        </w:rPr>
        <w:t>2010</w:t>
      </w:r>
      <w:r>
        <w:rPr>
          <w:rFonts w:ascii="Arial" w:hAnsi="Arial" w:cs="Arial"/>
        </w:rPr>
        <w:t xml:space="preserve">) </w:t>
      </w:r>
      <w:r w:rsidR="00466958" w:rsidRPr="00EF525C">
        <w:rPr>
          <w:rFonts w:ascii="Arial" w:hAnsi="Arial" w:cs="Arial"/>
        </w:rPr>
        <w:t>Technology development for the production of biobased products from biorefinery carbohydrates—the US Department of Energy’s “Top 10” revisited. DO - 10.1039/b922014c. Green Chemistry.</w:t>
      </w:r>
    </w:p>
    <w:p w14:paraId="40E8C133" w14:textId="77777777" w:rsidR="00466958" w:rsidRPr="00EF525C" w:rsidRDefault="00466958" w:rsidP="00466958">
      <w:pPr>
        <w:pStyle w:val="Body"/>
        <w:rPr>
          <w:rFonts w:ascii="Arial" w:hAnsi="Arial" w:cs="Arial"/>
        </w:rPr>
      </w:pPr>
      <w:r w:rsidRPr="00EF525C">
        <w:rPr>
          <w:rFonts w:ascii="Arial" w:hAnsi="Arial" w:cs="Arial"/>
        </w:rPr>
        <w:t xml:space="preserve">A. </w:t>
      </w:r>
      <w:proofErr w:type="spellStart"/>
      <w:r w:rsidRPr="00EF525C">
        <w:rPr>
          <w:rFonts w:ascii="Arial" w:hAnsi="Arial" w:cs="Arial"/>
        </w:rPr>
        <w:t>Khoddami</w:t>
      </w:r>
      <w:proofErr w:type="spellEnd"/>
      <w:r w:rsidRPr="00EF525C">
        <w:rPr>
          <w:rFonts w:ascii="Arial" w:hAnsi="Arial" w:cs="Arial"/>
        </w:rPr>
        <w:t xml:space="preserve">, V. Messina, K.V. Venkata, A. </w:t>
      </w:r>
      <w:proofErr w:type="spellStart"/>
      <w:r w:rsidRPr="00EF525C">
        <w:rPr>
          <w:rFonts w:ascii="Arial" w:hAnsi="Arial" w:cs="Arial"/>
        </w:rPr>
        <w:t>Farahnaky</w:t>
      </w:r>
      <w:proofErr w:type="spellEnd"/>
      <w:r w:rsidRPr="00EF525C">
        <w:rPr>
          <w:rFonts w:ascii="Arial" w:hAnsi="Arial" w:cs="Arial"/>
        </w:rPr>
        <w:t xml:space="preserve">, C.L. Blanchard, T.H. Roberts Sorghum in foods: functionality and potential in innovative products Crit. Rev. Food Sci. </w:t>
      </w:r>
      <w:proofErr w:type="spellStart"/>
      <w:r w:rsidRPr="00EF525C">
        <w:rPr>
          <w:rFonts w:ascii="Arial" w:hAnsi="Arial" w:cs="Arial"/>
        </w:rPr>
        <w:t>Nutr</w:t>
      </w:r>
      <w:proofErr w:type="spellEnd"/>
      <w:r w:rsidRPr="00EF525C">
        <w:rPr>
          <w:rFonts w:ascii="Arial" w:hAnsi="Arial" w:cs="Arial"/>
        </w:rPr>
        <w:t>., 6 (2021), pp. 1-17.</w:t>
      </w:r>
    </w:p>
    <w:p w14:paraId="3C4894A0" w14:textId="77777777" w:rsidR="00466958" w:rsidRPr="00EF525C" w:rsidRDefault="00FC3F39" w:rsidP="00466958">
      <w:pPr>
        <w:pStyle w:val="Body"/>
        <w:rPr>
          <w:rFonts w:ascii="Arial" w:hAnsi="Arial" w:cs="Arial"/>
        </w:rPr>
      </w:pPr>
      <w:proofErr w:type="spellStart"/>
      <w:r w:rsidRPr="00FC3F39">
        <w:rPr>
          <w:rFonts w:ascii="Arial" w:hAnsi="Arial" w:cs="Arial"/>
        </w:rPr>
        <w:t>Dashen</w:t>
      </w:r>
      <w:proofErr w:type="spellEnd"/>
      <w:r w:rsidRPr="00FC3F39">
        <w:rPr>
          <w:rFonts w:ascii="Arial" w:hAnsi="Arial" w:cs="Arial"/>
        </w:rPr>
        <w:t xml:space="preserve">, M.M; </w:t>
      </w:r>
      <w:proofErr w:type="spellStart"/>
      <w:r w:rsidRPr="00FC3F39">
        <w:rPr>
          <w:rFonts w:ascii="Arial" w:hAnsi="Arial" w:cs="Arial"/>
        </w:rPr>
        <w:t>Egbere</w:t>
      </w:r>
      <w:proofErr w:type="spellEnd"/>
      <w:r w:rsidRPr="00FC3F39">
        <w:rPr>
          <w:rFonts w:ascii="Arial" w:hAnsi="Arial" w:cs="Arial"/>
        </w:rPr>
        <w:t xml:space="preserve">, O.J; </w:t>
      </w:r>
      <w:proofErr w:type="spellStart"/>
      <w:r w:rsidR="00466958" w:rsidRPr="00FC3F39">
        <w:rPr>
          <w:rFonts w:ascii="Arial" w:hAnsi="Arial" w:cs="Arial"/>
        </w:rPr>
        <w:t>Okechalu</w:t>
      </w:r>
      <w:proofErr w:type="spellEnd"/>
      <w:r w:rsidR="00466958" w:rsidRPr="00FC3F39">
        <w:rPr>
          <w:rFonts w:ascii="Arial" w:hAnsi="Arial" w:cs="Arial"/>
        </w:rPr>
        <w:t xml:space="preserve">, J.N, </w:t>
      </w:r>
      <w:proofErr w:type="spellStart"/>
      <w:r w:rsidR="00466958" w:rsidRPr="00FC3F39">
        <w:rPr>
          <w:rFonts w:ascii="Arial" w:hAnsi="Arial" w:cs="Arial"/>
        </w:rPr>
        <w:t>Chollom</w:t>
      </w:r>
      <w:proofErr w:type="spellEnd"/>
      <w:r w:rsidR="00466958" w:rsidRPr="00FC3F39">
        <w:rPr>
          <w:rFonts w:ascii="Arial" w:hAnsi="Arial" w:cs="Arial"/>
        </w:rPr>
        <w:t xml:space="preserve">, P.F, </w:t>
      </w:r>
      <w:proofErr w:type="spellStart"/>
      <w:r w:rsidR="00466958" w:rsidRPr="00FC3F39">
        <w:rPr>
          <w:rFonts w:ascii="Arial" w:hAnsi="Arial" w:cs="Arial"/>
        </w:rPr>
        <w:t>Amapu</w:t>
      </w:r>
      <w:proofErr w:type="spellEnd"/>
      <w:r w:rsidR="00466958" w:rsidRPr="00FC3F39">
        <w:rPr>
          <w:rFonts w:ascii="Arial" w:hAnsi="Arial" w:cs="Arial"/>
        </w:rPr>
        <w:t xml:space="preserve">, T.Y, </w:t>
      </w:r>
      <w:r w:rsidRPr="00FC3F39">
        <w:rPr>
          <w:rFonts w:ascii="Arial" w:hAnsi="Arial" w:cs="Arial"/>
        </w:rPr>
        <w:t xml:space="preserve">Kaye, J, and </w:t>
      </w:r>
      <w:proofErr w:type="spellStart"/>
      <w:r w:rsidRPr="00FC3F39">
        <w:rPr>
          <w:rFonts w:ascii="Arial" w:hAnsi="Arial" w:cs="Arial"/>
        </w:rPr>
        <w:t>Ogaji</w:t>
      </w:r>
      <w:proofErr w:type="spellEnd"/>
      <w:r w:rsidRPr="00FC3F39">
        <w:rPr>
          <w:rFonts w:ascii="Arial" w:hAnsi="Arial" w:cs="Arial"/>
        </w:rPr>
        <w:t xml:space="preserve">, A.O. (2024) </w:t>
      </w:r>
      <w:r w:rsidR="00466958" w:rsidRPr="00FC3F39">
        <w:rPr>
          <w:rFonts w:ascii="Arial" w:hAnsi="Arial" w:cs="Arial"/>
        </w:rPr>
        <w:t>Microbial Succession and Effect of Fermentation on the Proximate Composition of Sweet P</w:t>
      </w:r>
      <w:r w:rsidRPr="00FC3F39">
        <w:rPr>
          <w:rFonts w:ascii="Arial" w:hAnsi="Arial" w:cs="Arial"/>
        </w:rPr>
        <w:t xml:space="preserve">otato Tubers, Leaves and Vines. </w:t>
      </w:r>
      <w:r w:rsidR="00466958" w:rsidRPr="00FC3F39">
        <w:rPr>
          <w:rFonts w:ascii="Arial" w:hAnsi="Arial" w:cs="Arial"/>
        </w:rPr>
        <w:t>Asian Journal of Biotechnology an</w:t>
      </w:r>
      <w:r w:rsidRPr="00FC3F39">
        <w:rPr>
          <w:rFonts w:ascii="Arial" w:hAnsi="Arial" w:cs="Arial"/>
        </w:rPr>
        <w:t xml:space="preserve">d Bioresource Technology 10 (4), </w:t>
      </w:r>
      <w:r w:rsidR="00466958" w:rsidRPr="00FC3F39">
        <w:rPr>
          <w:rFonts w:ascii="Arial" w:hAnsi="Arial" w:cs="Arial"/>
        </w:rPr>
        <w:t>101-11. https://doi.org/10.9734/ajb2t/2024/v10i4223.</w:t>
      </w:r>
    </w:p>
    <w:p w14:paraId="477A8276" w14:textId="77777777" w:rsidR="008624DA" w:rsidRPr="00EF525C" w:rsidRDefault="008624DA" w:rsidP="008624DA">
      <w:pPr>
        <w:pStyle w:val="Body"/>
        <w:rPr>
          <w:rFonts w:ascii="Arial" w:hAnsi="Arial" w:cs="Arial"/>
        </w:rPr>
      </w:pPr>
      <w:r>
        <w:rPr>
          <w:rFonts w:ascii="Arial" w:hAnsi="Arial" w:cs="Arial"/>
        </w:rPr>
        <w:t xml:space="preserve">Liu et al. (2016) </w:t>
      </w:r>
      <w:r w:rsidRPr="00EF525C">
        <w:rPr>
          <w:rFonts w:ascii="Arial" w:hAnsi="Arial" w:cs="Arial"/>
        </w:rPr>
        <w:t xml:space="preserve">Characterization of </w:t>
      </w:r>
      <w:r w:rsidRPr="00D049DF">
        <w:rPr>
          <w:rFonts w:ascii="Arial" w:hAnsi="Arial" w:cs="Arial"/>
          <w:i/>
        </w:rPr>
        <w:t xml:space="preserve">Lactobacillus </w:t>
      </w:r>
      <w:proofErr w:type="spellStart"/>
      <w:r w:rsidRPr="00D049DF">
        <w:rPr>
          <w:rFonts w:ascii="Arial" w:hAnsi="Arial" w:cs="Arial"/>
          <w:i/>
        </w:rPr>
        <w:t>pentosus</w:t>
      </w:r>
      <w:proofErr w:type="spellEnd"/>
      <w:r w:rsidRPr="00EF525C">
        <w:rPr>
          <w:rFonts w:ascii="Arial" w:hAnsi="Arial" w:cs="Arial"/>
        </w:rPr>
        <w:t xml:space="preserve"> as a starter culture for the fermentation of edible oyster mushrooms (</w:t>
      </w:r>
      <w:r w:rsidRPr="00D049DF">
        <w:rPr>
          <w:rFonts w:ascii="Arial" w:hAnsi="Arial" w:cs="Arial"/>
          <w:i/>
        </w:rPr>
        <w:t>Pleurotus spp.)</w:t>
      </w:r>
      <w:r>
        <w:rPr>
          <w:rFonts w:ascii="Arial" w:hAnsi="Arial" w:cs="Arial"/>
          <w:i/>
        </w:rPr>
        <w:t xml:space="preserve"> </w:t>
      </w:r>
      <w:r w:rsidRPr="00EF525C">
        <w:rPr>
          <w:rFonts w:ascii="Arial" w:hAnsi="Arial" w:cs="Arial"/>
        </w:rPr>
        <w:t>Food Science and Technology, 68, 21-26, ISSN 0023-6438, https://doi.org/10.1016/j.lwt.2015.12.008.</w:t>
      </w:r>
    </w:p>
    <w:p w14:paraId="41EBB585" w14:textId="77777777" w:rsidR="00466958" w:rsidRPr="001735B6" w:rsidRDefault="00466958" w:rsidP="00466958">
      <w:pPr>
        <w:pStyle w:val="Body"/>
        <w:rPr>
          <w:rFonts w:ascii="Arial" w:hAnsi="Arial" w:cs="Arial"/>
        </w:rPr>
      </w:pPr>
      <w:r w:rsidRPr="00EF525C">
        <w:rPr>
          <w:rFonts w:ascii="Arial" w:hAnsi="Arial" w:cs="Arial"/>
        </w:rPr>
        <w:t xml:space="preserve">Mejia-Gomez C. E., </w:t>
      </w:r>
      <w:proofErr w:type="spellStart"/>
      <w:r w:rsidRPr="00EF525C">
        <w:rPr>
          <w:rFonts w:ascii="Arial" w:hAnsi="Arial" w:cs="Arial"/>
        </w:rPr>
        <w:t>Balcázar</w:t>
      </w:r>
      <w:proofErr w:type="spellEnd"/>
      <w:r w:rsidRPr="00EF525C">
        <w:rPr>
          <w:rFonts w:ascii="Arial" w:hAnsi="Arial" w:cs="Arial"/>
        </w:rPr>
        <w:t xml:space="preserve"> N. (2020). Isolation, </w:t>
      </w:r>
      <w:proofErr w:type="spellStart"/>
      <w:r w:rsidRPr="00EF525C">
        <w:rPr>
          <w:rFonts w:ascii="Arial" w:hAnsi="Arial" w:cs="Arial"/>
        </w:rPr>
        <w:t>Characterisation</w:t>
      </w:r>
      <w:proofErr w:type="spellEnd"/>
      <w:r w:rsidRPr="00EF525C">
        <w:rPr>
          <w:rFonts w:ascii="Arial" w:hAnsi="Arial" w:cs="Arial"/>
        </w:rPr>
        <w:t xml:space="preserve"> and Continuous Culture of </w:t>
      </w:r>
      <w:r w:rsidRPr="00C07F74">
        <w:rPr>
          <w:rFonts w:ascii="Arial" w:hAnsi="Arial" w:cs="Arial"/>
          <w:i/>
        </w:rPr>
        <w:t>Lactobacillus Spp</w:t>
      </w:r>
      <w:r w:rsidRPr="00EF525C">
        <w:rPr>
          <w:rFonts w:ascii="Arial" w:hAnsi="Arial" w:cs="Arial"/>
        </w:rPr>
        <w:t xml:space="preserve">. And its Potential Use for Lactic Acid Production from Whey. Food Sci. </w:t>
      </w:r>
      <w:r w:rsidRPr="001735B6">
        <w:rPr>
          <w:rFonts w:ascii="Arial" w:hAnsi="Arial" w:cs="Arial"/>
        </w:rPr>
        <w:t>Technol. 40 (4), 1021–1028. 10.1590/fst.</w:t>
      </w:r>
      <w:proofErr w:type="gramStart"/>
      <w:r w:rsidRPr="001735B6">
        <w:rPr>
          <w:rFonts w:ascii="Arial" w:hAnsi="Arial" w:cs="Arial"/>
        </w:rPr>
        <w:t>29619 .</w:t>
      </w:r>
      <w:proofErr w:type="gramEnd"/>
    </w:p>
    <w:p w14:paraId="0A9F8231" w14:textId="77777777" w:rsidR="00466958" w:rsidRPr="001735B6" w:rsidRDefault="001735B6" w:rsidP="00466958">
      <w:pPr>
        <w:pStyle w:val="Body"/>
        <w:rPr>
          <w:rFonts w:ascii="Arial" w:hAnsi="Arial" w:cs="Arial"/>
        </w:rPr>
      </w:pPr>
      <w:r w:rsidRPr="001735B6">
        <w:rPr>
          <w:rFonts w:ascii="Arial" w:hAnsi="Arial" w:cs="Arial"/>
        </w:rPr>
        <w:t xml:space="preserve">Mujtaba, </w:t>
      </w:r>
      <w:r w:rsidR="00466958" w:rsidRPr="001735B6">
        <w:rPr>
          <w:rFonts w:ascii="Arial" w:hAnsi="Arial" w:cs="Arial"/>
        </w:rPr>
        <w:t>M</w:t>
      </w:r>
      <w:r w:rsidRPr="001735B6">
        <w:rPr>
          <w:rFonts w:ascii="Arial" w:hAnsi="Arial" w:cs="Arial"/>
        </w:rPr>
        <w:t xml:space="preserve">.; </w:t>
      </w:r>
      <w:proofErr w:type="spellStart"/>
      <w:r w:rsidRPr="001735B6">
        <w:rPr>
          <w:rFonts w:ascii="Arial" w:hAnsi="Arial" w:cs="Arial"/>
        </w:rPr>
        <w:t>Fraceto</w:t>
      </w:r>
      <w:proofErr w:type="spellEnd"/>
      <w:r w:rsidRPr="001735B6">
        <w:rPr>
          <w:rFonts w:ascii="Arial" w:hAnsi="Arial" w:cs="Arial"/>
        </w:rPr>
        <w:t xml:space="preserve">, </w:t>
      </w:r>
      <w:r w:rsidR="00466958" w:rsidRPr="001735B6">
        <w:rPr>
          <w:rFonts w:ascii="Arial" w:hAnsi="Arial" w:cs="Arial"/>
        </w:rPr>
        <w:t>L</w:t>
      </w:r>
      <w:r w:rsidRPr="001735B6">
        <w:rPr>
          <w:rFonts w:ascii="Arial" w:hAnsi="Arial" w:cs="Arial"/>
        </w:rPr>
        <w:t xml:space="preserve">. </w:t>
      </w:r>
      <w:r w:rsidR="00466958" w:rsidRPr="001735B6">
        <w:rPr>
          <w:rFonts w:ascii="Arial" w:hAnsi="Arial" w:cs="Arial"/>
        </w:rPr>
        <w:t>F</w:t>
      </w:r>
      <w:r w:rsidRPr="001735B6">
        <w:rPr>
          <w:rFonts w:ascii="Arial" w:hAnsi="Arial" w:cs="Arial"/>
        </w:rPr>
        <w:t xml:space="preserve">.; Fazeli, </w:t>
      </w:r>
      <w:r w:rsidR="00466958" w:rsidRPr="001735B6">
        <w:rPr>
          <w:rFonts w:ascii="Arial" w:hAnsi="Arial" w:cs="Arial"/>
        </w:rPr>
        <w:t>M</w:t>
      </w:r>
      <w:r w:rsidRPr="001735B6">
        <w:rPr>
          <w:rFonts w:ascii="Arial" w:hAnsi="Arial" w:cs="Arial"/>
        </w:rPr>
        <w:t xml:space="preserve">.; Mukherjee, </w:t>
      </w:r>
      <w:r w:rsidR="00466958" w:rsidRPr="001735B6">
        <w:rPr>
          <w:rFonts w:ascii="Arial" w:hAnsi="Arial" w:cs="Arial"/>
        </w:rPr>
        <w:t>S</w:t>
      </w:r>
      <w:r w:rsidRPr="001735B6">
        <w:rPr>
          <w:rFonts w:ascii="Arial" w:hAnsi="Arial" w:cs="Arial"/>
        </w:rPr>
        <w:t>. et al. (2023)</w:t>
      </w:r>
      <w:r w:rsidR="00466958" w:rsidRPr="001735B6">
        <w:rPr>
          <w:rFonts w:ascii="Arial" w:hAnsi="Arial" w:cs="Arial"/>
        </w:rPr>
        <w:t xml:space="preserve"> Lignocellulosic biomass from agricultural waste to the circular economy: a review with focus on biofuels, </w:t>
      </w:r>
      <w:proofErr w:type="spellStart"/>
      <w:r w:rsidR="00466958" w:rsidRPr="001735B6">
        <w:rPr>
          <w:rFonts w:ascii="Arial" w:hAnsi="Arial" w:cs="Arial"/>
        </w:rPr>
        <w:t>biocomposites</w:t>
      </w:r>
      <w:proofErr w:type="spellEnd"/>
      <w:r w:rsidR="00466958" w:rsidRPr="001735B6">
        <w:rPr>
          <w:rFonts w:ascii="Arial" w:hAnsi="Arial" w:cs="Arial"/>
        </w:rPr>
        <w:t xml:space="preserve"> and bioplastics, Journal of Cleaner Production, 402, 136815, ISSN 0959-6526, https://doi.org/10.1016/j.jclepro.2023.136815.</w:t>
      </w:r>
    </w:p>
    <w:p w14:paraId="2452413B" w14:textId="77777777" w:rsidR="00466958" w:rsidRPr="00EF525C" w:rsidRDefault="00466958" w:rsidP="00466958">
      <w:pPr>
        <w:pStyle w:val="Body"/>
        <w:rPr>
          <w:rFonts w:ascii="Arial" w:hAnsi="Arial" w:cs="Arial"/>
        </w:rPr>
      </w:pPr>
      <w:r w:rsidRPr="001735B6">
        <w:rPr>
          <w:rFonts w:ascii="Arial" w:hAnsi="Arial" w:cs="Arial"/>
        </w:rPr>
        <w:t xml:space="preserve">Mutisya, J.; Sun, C.; Rosenquist, S.; Baguma, Y.; Jansson, C. </w:t>
      </w:r>
      <w:r w:rsidR="001735B6" w:rsidRPr="001735B6">
        <w:rPr>
          <w:rFonts w:ascii="Arial" w:hAnsi="Arial" w:cs="Arial"/>
        </w:rPr>
        <w:t xml:space="preserve">(2009) </w:t>
      </w:r>
      <w:r w:rsidRPr="001735B6">
        <w:rPr>
          <w:rFonts w:ascii="Arial" w:hAnsi="Arial" w:cs="Arial"/>
        </w:rPr>
        <w:t>Diurnal oscillation of SBE expression in sorghum endosperm. Journal of Plant Physiology, 166, 428- 434</w:t>
      </w:r>
      <w:r w:rsidR="001735B6" w:rsidRPr="001735B6">
        <w:rPr>
          <w:rFonts w:ascii="Arial" w:hAnsi="Arial" w:cs="Arial"/>
        </w:rPr>
        <w:t>.</w:t>
      </w:r>
      <w:r w:rsidR="001735B6">
        <w:rPr>
          <w:rFonts w:ascii="Arial" w:hAnsi="Arial" w:cs="Arial"/>
        </w:rPr>
        <w:t xml:space="preserve"> </w:t>
      </w:r>
    </w:p>
    <w:p w14:paraId="029D4D74" w14:textId="77777777" w:rsidR="00466958" w:rsidRPr="00D22F45" w:rsidRDefault="001735B6" w:rsidP="00466958">
      <w:pPr>
        <w:pStyle w:val="Body"/>
        <w:rPr>
          <w:rFonts w:ascii="Arial" w:hAnsi="Arial" w:cs="Arial"/>
        </w:rPr>
      </w:pPr>
      <w:r w:rsidRPr="001735B6">
        <w:rPr>
          <w:rFonts w:ascii="Arial" w:hAnsi="Arial" w:cs="Arial"/>
        </w:rPr>
        <w:t xml:space="preserve">Oliveira, </w:t>
      </w:r>
      <w:r w:rsidR="00466958" w:rsidRPr="001735B6">
        <w:rPr>
          <w:rFonts w:ascii="Arial" w:hAnsi="Arial" w:cs="Arial"/>
        </w:rPr>
        <w:t>R</w:t>
      </w:r>
      <w:r w:rsidRPr="001735B6">
        <w:rPr>
          <w:rFonts w:ascii="Arial" w:hAnsi="Arial" w:cs="Arial"/>
        </w:rPr>
        <w:t xml:space="preserve">. A.; Rossell, </w:t>
      </w:r>
      <w:r w:rsidR="00466958" w:rsidRPr="001735B6">
        <w:rPr>
          <w:rFonts w:ascii="Arial" w:hAnsi="Arial" w:cs="Arial"/>
        </w:rPr>
        <w:t>C</w:t>
      </w:r>
      <w:r w:rsidRPr="001735B6">
        <w:rPr>
          <w:rFonts w:ascii="Arial" w:hAnsi="Arial" w:cs="Arial"/>
        </w:rPr>
        <w:t xml:space="preserve">. E. V; Venus, </w:t>
      </w:r>
      <w:r w:rsidR="00466958" w:rsidRPr="001735B6">
        <w:rPr>
          <w:rFonts w:ascii="Arial" w:hAnsi="Arial" w:cs="Arial"/>
        </w:rPr>
        <w:t>J</w:t>
      </w:r>
      <w:r w:rsidRPr="001735B6">
        <w:rPr>
          <w:rFonts w:ascii="Arial" w:hAnsi="Arial" w:cs="Arial"/>
        </w:rPr>
        <w:t xml:space="preserve">.; Rabelo, </w:t>
      </w:r>
      <w:r w:rsidR="00466958" w:rsidRPr="001735B6">
        <w:rPr>
          <w:rFonts w:ascii="Arial" w:hAnsi="Arial" w:cs="Arial"/>
        </w:rPr>
        <w:t>S</w:t>
      </w:r>
      <w:r w:rsidRPr="001735B6">
        <w:rPr>
          <w:rFonts w:ascii="Arial" w:hAnsi="Arial" w:cs="Arial"/>
        </w:rPr>
        <w:t xml:space="preserve">. </w:t>
      </w:r>
      <w:r w:rsidR="00466958" w:rsidRPr="001735B6">
        <w:rPr>
          <w:rFonts w:ascii="Arial" w:hAnsi="Arial" w:cs="Arial"/>
        </w:rPr>
        <w:t>C</w:t>
      </w:r>
      <w:r w:rsidRPr="001735B6">
        <w:rPr>
          <w:rFonts w:ascii="Arial" w:hAnsi="Arial" w:cs="Arial"/>
        </w:rPr>
        <w:t xml:space="preserve">.; Filho, R. M. (2018) </w:t>
      </w:r>
      <w:r w:rsidR="00466958" w:rsidRPr="001735B6">
        <w:rPr>
          <w:rFonts w:ascii="Arial" w:hAnsi="Arial" w:cs="Arial"/>
        </w:rPr>
        <w:t xml:space="preserve">Detoxification of sugarcane-derived </w:t>
      </w:r>
      <w:proofErr w:type="spellStart"/>
      <w:r w:rsidR="00466958" w:rsidRPr="001735B6">
        <w:rPr>
          <w:rFonts w:ascii="Arial" w:hAnsi="Arial" w:cs="Arial"/>
        </w:rPr>
        <w:t>hemicellulosic</w:t>
      </w:r>
      <w:proofErr w:type="spellEnd"/>
      <w:r w:rsidR="00466958" w:rsidRPr="001735B6">
        <w:rPr>
          <w:rFonts w:ascii="Arial" w:hAnsi="Arial" w:cs="Arial"/>
        </w:rPr>
        <w:t xml:space="preserve"> hydrolysate using a lactic acid producing strain, Journal </w:t>
      </w:r>
      <w:r w:rsidR="00466958" w:rsidRPr="00D22F45">
        <w:rPr>
          <w:rFonts w:ascii="Arial" w:hAnsi="Arial" w:cs="Arial"/>
        </w:rPr>
        <w:t>of Biotechnology, 278, 56-63, ISSN 0168-1656, https://doi.org/10.1016/j.jbiotec.2018.05.006.</w:t>
      </w:r>
    </w:p>
    <w:p w14:paraId="67B10686" w14:textId="77777777" w:rsidR="00466958" w:rsidRPr="00D22F45" w:rsidRDefault="00466958" w:rsidP="00466958">
      <w:pPr>
        <w:pStyle w:val="Body"/>
        <w:rPr>
          <w:rFonts w:ascii="Arial" w:hAnsi="Arial" w:cs="Arial"/>
        </w:rPr>
      </w:pPr>
      <w:r w:rsidRPr="00D22F45">
        <w:rPr>
          <w:rFonts w:ascii="Arial" w:hAnsi="Arial" w:cs="Arial"/>
        </w:rPr>
        <w:t>Parra-Ramírez</w:t>
      </w:r>
      <w:r w:rsidR="001735B6" w:rsidRPr="00D22F45">
        <w:rPr>
          <w:rFonts w:ascii="Arial" w:hAnsi="Arial" w:cs="Arial"/>
        </w:rPr>
        <w:t xml:space="preserve">, </w:t>
      </w:r>
      <w:r w:rsidRPr="00D22F45">
        <w:rPr>
          <w:rFonts w:ascii="Arial" w:hAnsi="Arial" w:cs="Arial"/>
        </w:rPr>
        <w:t>D</w:t>
      </w:r>
      <w:r w:rsidR="001735B6" w:rsidRPr="00D22F45">
        <w:rPr>
          <w:rFonts w:ascii="Arial" w:hAnsi="Arial" w:cs="Arial"/>
        </w:rPr>
        <w:t xml:space="preserve">.; </w:t>
      </w:r>
      <w:r w:rsidRPr="00D22F45">
        <w:rPr>
          <w:rFonts w:ascii="Arial" w:hAnsi="Arial" w:cs="Arial"/>
        </w:rPr>
        <w:t>Martinez</w:t>
      </w:r>
      <w:r w:rsidR="001735B6" w:rsidRPr="00D22F45">
        <w:rPr>
          <w:rFonts w:ascii="Arial" w:hAnsi="Arial" w:cs="Arial"/>
        </w:rPr>
        <w:t xml:space="preserve">, </w:t>
      </w:r>
      <w:r w:rsidRPr="00D22F45">
        <w:rPr>
          <w:rFonts w:ascii="Arial" w:hAnsi="Arial" w:cs="Arial"/>
        </w:rPr>
        <w:t>A</w:t>
      </w:r>
      <w:r w:rsidR="001735B6" w:rsidRPr="00D22F45">
        <w:rPr>
          <w:rFonts w:ascii="Arial" w:hAnsi="Arial" w:cs="Arial"/>
        </w:rPr>
        <w:t xml:space="preserve">.; </w:t>
      </w:r>
      <w:r w:rsidRPr="00D22F45">
        <w:rPr>
          <w:rFonts w:ascii="Arial" w:hAnsi="Arial" w:cs="Arial"/>
        </w:rPr>
        <w:t>Cardona</w:t>
      </w:r>
      <w:r w:rsidR="001735B6" w:rsidRPr="00D22F45">
        <w:rPr>
          <w:rFonts w:ascii="Arial" w:hAnsi="Arial" w:cs="Arial"/>
        </w:rPr>
        <w:t xml:space="preserve">, </w:t>
      </w:r>
      <w:r w:rsidRPr="00D22F45">
        <w:rPr>
          <w:rFonts w:ascii="Arial" w:hAnsi="Arial" w:cs="Arial"/>
        </w:rPr>
        <w:t>C</w:t>
      </w:r>
      <w:r w:rsidR="001735B6" w:rsidRPr="00D22F45">
        <w:rPr>
          <w:rFonts w:ascii="Arial" w:hAnsi="Arial" w:cs="Arial"/>
        </w:rPr>
        <w:t xml:space="preserve">. </w:t>
      </w:r>
      <w:r w:rsidRPr="00D22F45">
        <w:rPr>
          <w:rFonts w:ascii="Arial" w:hAnsi="Arial" w:cs="Arial"/>
        </w:rPr>
        <w:t>A.</w:t>
      </w:r>
      <w:r w:rsidR="001735B6" w:rsidRPr="00D22F45">
        <w:rPr>
          <w:rFonts w:ascii="Arial" w:hAnsi="Arial" w:cs="Arial"/>
        </w:rPr>
        <w:t xml:space="preserve"> (2019)</w:t>
      </w:r>
      <w:r w:rsidRPr="00D22F45">
        <w:rPr>
          <w:rFonts w:ascii="Arial" w:hAnsi="Arial" w:cs="Arial"/>
        </w:rPr>
        <w:t xml:space="preserve"> Lactic acid production from glucose and xylose using the lactogenic </w:t>
      </w:r>
      <w:r w:rsidRPr="00D22F45">
        <w:rPr>
          <w:rFonts w:ascii="Arial" w:hAnsi="Arial" w:cs="Arial"/>
          <w:i/>
        </w:rPr>
        <w:t>Escherichia coli</w:t>
      </w:r>
      <w:r w:rsidRPr="00D22F45">
        <w:rPr>
          <w:rFonts w:ascii="Arial" w:hAnsi="Arial" w:cs="Arial"/>
        </w:rPr>
        <w:t xml:space="preserve"> strain JU15: Experiments and techno-economic results. </w:t>
      </w:r>
      <w:proofErr w:type="spellStart"/>
      <w:r w:rsidRPr="00D22F45">
        <w:rPr>
          <w:rFonts w:ascii="Arial" w:hAnsi="Arial" w:cs="Arial"/>
        </w:rPr>
        <w:t>Bioresour</w:t>
      </w:r>
      <w:proofErr w:type="spellEnd"/>
      <w:r w:rsidRPr="00D22F45">
        <w:rPr>
          <w:rFonts w:ascii="Arial" w:hAnsi="Arial" w:cs="Arial"/>
        </w:rPr>
        <w:t xml:space="preserve"> Technol. 273:86-92. </w:t>
      </w:r>
      <w:proofErr w:type="spellStart"/>
      <w:r w:rsidRPr="00D22F45">
        <w:rPr>
          <w:rFonts w:ascii="Arial" w:hAnsi="Arial" w:cs="Arial"/>
        </w:rPr>
        <w:t>doi</w:t>
      </w:r>
      <w:proofErr w:type="spellEnd"/>
      <w:r w:rsidRPr="00D22F45">
        <w:rPr>
          <w:rFonts w:ascii="Arial" w:hAnsi="Arial" w:cs="Arial"/>
        </w:rPr>
        <w:t>: 10.1016/j.biortech.2018.10.061. PMID: 30415073.</w:t>
      </w:r>
    </w:p>
    <w:p w14:paraId="0D54230B" w14:textId="77777777" w:rsidR="00466958" w:rsidRPr="00EF525C" w:rsidRDefault="00D22F45" w:rsidP="00466958">
      <w:pPr>
        <w:pStyle w:val="Body"/>
        <w:rPr>
          <w:rFonts w:ascii="Arial" w:hAnsi="Arial" w:cs="Arial"/>
        </w:rPr>
      </w:pPr>
      <w:r w:rsidRPr="00D22F45">
        <w:rPr>
          <w:rFonts w:ascii="Arial" w:hAnsi="Arial" w:cs="Arial"/>
        </w:rPr>
        <w:t xml:space="preserve">Yang, </w:t>
      </w:r>
      <w:r w:rsidR="00466958" w:rsidRPr="00D22F45">
        <w:rPr>
          <w:rFonts w:ascii="Arial" w:hAnsi="Arial" w:cs="Arial"/>
        </w:rPr>
        <w:t>P-B</w:t>
      </w:r>
      <w:r w:rsidRPr="00D22F45">
        <w:rPr>
          <w:rFonts w:ascii="Arial" w:hAnsi="Arial" w:cs="Arial"/>
        </w:rPr>
        <w:t xml:space="preserve">.; Tian, </w:t>
      </w:r>
      <w:r w:rsidR="00466958" w:rsidRPr="00D22F45">
        <w:rPr>
          <w:rFonts w:ascii="Arial" w:hAnsi="Arial" w:cs="Arial"/>
        </w:rPr>
        <w:t>Y</w:t>
      </w:r>
      <w:r w:rsidRPr="00D22F45">
        <w:rPr>
          <w:rFonts w:ascii="Arial" w:hAnsi="Arial" w:cs="Arial"/>
        </w:rPr>
        <w:t xml:space="preserve">.; Wang, </w:t>
      </w:r>
      <w:r w:rsidR="00466958" w:rsidRPr="00D22F45">
        <w:rPr>
          <w:rFonts w:ascii="Arial" w:hAnsi="Arial" w:cs="Arial"/>
        </w:rPr>
        <w:t>Q</w:t>
      </w:r>
      <w:r w:rsidRPr="00D22F45">
        <w:rPr>
          <w:rFonts w:ascii="Arial" w:hAnsi="Arial" w:cs="Arial"/>
        </w:rPr>
        <w:t xml:space="preserve">.; Cong, </w:t>
      </w:r>
      <w:r w:rsidR="00466958" w:rsidRPr="00D22F45">
        <w:rPr>
          <w:rFonts w:ascii="Arial" w:hAnsi="Arial" w:cs="Arial"/>
        </w:rPr>
        <w:t>W</w:t>
      </w:r>
      <w:r w:rsidRPr="00D22F45">
        <w:rPr>
          <w:rFonts w:ascii="Arial" w:hAnsi="Arial" w:cs="Arial"/>
        </w:rPr>
        <w:t>. (2015)</w:t>
      </w:r>
      <w:r w:rsidR="00466958" w:rsidRPr="00D22F45">
        <w:rPr>
          <w:rFonts w:ascii="Arial" w:hAnsi="Arial" w:cs="Arial"/>
        </w:rPr>
        <w:t xml:space="preserve"> Effect of different types of calcium carbonate on the lactic acid fermentation performance of </w:t>
      </w:r>
      <w:r w:rsidR="00466958" w:rsidRPr="00D22F45">
        <w:rPr>
          <w:rFonts w:ascii="Arial" w:hAnsi="Arial" w:cs="Arial"/>
          <w:i/>
        </w:rPr>
        <w:t>Lactobacillus lactis</w:t>
      </w:r>
      <w:r w:rsidR="00466958" w:rsidRPr="00D22F45">
        <w:rPr>
          <w:rFonts w:ascii="Arial" w:hAnsi="Arial" w:cs="Arial"/>
        </w:rPr>
        <w:t>, Biochemical Engineering Journal, 98, 38-46, ISSN 1369-703X, https://doi.org/10.1016/j.bej.2015.02.023.</w:t>
      </w:r>
    </w:p>
    <w:p w14:paraId="6FD117BD" w14:textId="77777777" w:rsidR="00466958" w:rsidRPr="00EF525C" w:rsidRDefault="00466958" w:rsidP="00466958">
      <w:pPr>
        <w:pStyle w:val="Body"/>
        <w:rPr>
          <w:rFonts w:ascii="Arial" w:hAnsi="Arial" w:cs="Arial"/>
        </w:rPr>
      </w:pPr>
      <w:r w:rsidRPr="00EF525C">
        <w:rPr>
          <w:rFonts w:ascii="Arial" w:hAnsi="Arial" w:cs="Arial"/>
        </w:rPr>
        <w:t xml:space="preserve">Peralta-Zamora, P.; Morais, J. L.; Nagata, N. </w:t>
      </w:r>
      <w:r w:rsidR="00FC3F39">
        <w:rPr>
          <w:rFonts w:ascii="Arial" w:hAnsi="Arial" w:cs="Arial"/>
        </w:rPr>
        <w:t>(</w:t>
      </w:r>
      <w:r w:rsidRPr="00EF525C">
        <w:rPr>
          <w:rFonts w:ascii="Arial" w:hAnsi="Arial" w:cs="Arial"/>
        </w:rPr>
        <w:t>2005</w:t>
      </w:r>
      <w:r w:rsidR="00FC3F39">
        <w:rPr>
          <w:rFonts w:ascii="Arial" w:hAnsi="Arial" w:cs="Arial"/>
        </w:rPr>
        <w:t>)</w:t>
      </w:r>
      <w:r w:rsidRPr="00EF525C">
        <w:rPr>
          <w:rFonts w:ascii="Arial" w:hAnsi="Arial" w:cs="Arial"/>
        </w:rPr>
        <w:t xml:space="preserve"> Por que </w:t>
      </w:r>
      <w:proofErr w:type="spellStart"/>
      <w:r w:rsidRPr="00EF525C">
        <w:rPr>
          <w:rFonts w:ascii="Arial" w:hAnsi="Arial" w:cs="Arial"/>
        </w:rPr>
        <w:t>otimização</w:t>
      </w:r>
      <w:proofErr w:type="spellEnd"/>
      <w:r w:rsidRPr="00EF525C">
        <w:rPr>
          <w:rFonts w:ascii="Arial" w:hAnsi="Arial" w:cs="Arial"/>
        </w:rPr>
        <w:t xml:space="preserve"> </w:t>
      </w:r>
      <w:proofErr w:type="spellStart"/>
      <w:r w:rsidRPr="00EF525C">
        <w:rPr>
          <w:rFonts w:ascii="Arial" w:hAnsi="Arial" w:cs="Arial"/>
        </w:rPr>
        <w:t>multivaria</w:t>
      </w:r>
      <w:r w:rsidR="00FC3F39">
        <w:rPr>
          <w:rFonts w:ascii="Arial" w:hAnsi="Arial" w:cs="Arial"/>
        </w:rPr>
        <w:t>da</w:t>
      </w:r>
      <w:proofErr w:type="spellEnd"/>
      <w:r w:rsidR="00FC3F39">
        <w:rPr>
          <w:rFonts w:ascii="Arial" w:hAnsi="Arial" w:cs="Arial"/>
        </w:rPr>
        <w:t xml:space="preserve">? Eng. Sanit. Ambient.10 (2), </w:t>
      </w:r>
      <w:r w:rsidRPr="00EF525C">
        <w:rPr>
          <w:rFonts w:ascii="Arial" w:hAnsi="Arial" w:cs="Arial"/>
        </w:rPr>
        <w:t xml:space="preserve">106-110 </w:t>
      </w:r>
    </w:p>
    <w:p w14:paraId="43889716" w14:textId="77777777" w:rsidR="00466958" w:rsidRPr="00D22F45" w:rsidRDefault="00466958" w:rsidP="00466958">
      <w:pPr>
        <w:pStyle w:val="Body"/>
        <w:rPr>
          <w:rFonts w:ascii="Arial" w:hAnsi="Arial" w:cs="Arial"/>
        </w:rPr>
      </w:pPr>
      <w:r w:rsidRPr="00D22F45">
        <w:rPr>
          <w:rFonts w:ascii="Arial" w:hAnsi="Arial" w:cs="Arial"/>
        </w:rPr>
        <w:t>Pola</w:t>
      </w:r>
      <w:r w:rsidR="00D22F45" w:rsidRPr="00D22F45">
        <w:rPr>
          <w:rFonts w:ascii="Arial" w:hAnsi="Arial" w:cs="Arial"/>
        </w:rPr>
        <w:t xml:space="preserve">, </w:t>
      </w:r>
      <w:r w:rsidRPr="00D22F45">
        <w:rPr>
          <w:rFonts w:ascii="Arial" w:hAnsi="Arial" w:cs="Arial"/>
        </w:rPr>
        <w:t>L</w:t>
      </w:r>
      <w:r w:rsidR="00D22F45" w:rsidRPr="00D22F45">
        <w:rPr>
          <w:rFonts w:ascii="Arial" w:hAnsi="Arial" w:cs="Arial"/>
        </w:rPr>
        <w:t xml:space="preserve">.; </w:t>
      </w:r>
      <w:r w:rsidRPr="00D22F45">
        <w:rPr>
          <w:rFonts w:ascii="Arial" w:hAnsi="Arial" w:cs="Arial"/>
        </w:rPr>
        <w:t>Collado</w:t>
      </w:r>
      <w:r w:rsidR="00D22F45" w:rsidRPr="00D22F45">
        <w:rPr>
          <w:rFonts w:ascii="Arial" w:hAnsi="Arial" w:cs="Arial"/>
        </w:rPr>
        <w:t xml:space="preserve">, </w:t>
      </w:r>
      <w:r w:rsidRPr="00D22F45">
        <w:rPr>
          <w:rFonts w:ascii="Arial" w:hAnsi="Arial" w:cs="Arial"/>
        </w:rPr>
        <w:t>S</w:t>
      </w:r>
      <w:r w:rsidR="00D22F45" w:rsidRPr="00D22F45">
        <w:rPr>
          <w:rFonts w:ascii="Arial" w:hAnsi="Arial" w:cs="Arial"/>
        </w:rPr>
        <w:t xml:space="preserve">.; </w:t>
      </w:r>
      <w:proofErr w:type="spellStart"/>
      <w:r w:rsidRPr="00D22F45">
        <w:rPr>
          <w:rFonts w:ascii="Arial" w:hAnsi="Arial" w:cs="Arial"/>
        </w:rPr>
        <w:t>Oulego</w:t>
      </w:r>
      <w:proofErr w:type="spellEnd"/>
      <w:r w:rsidR="00D22F45" w:rsidRPr="00D22F45">
        <w:rPr>
          <w:rFonts w:ascii="Arial" w:hAnsi="Arial" w:cs="Arial"/>
        </w:rPr>
        <w:t xml:space="preserve">, </w:t>
      </w:r>
      <w:r w:rsidRPr="00D22F45">
        <w:rPr>
          <w:rFonts w:ascii="Arial" w:hAnsi="Arial" w:cs="Arial"/>
        </w:rPr>
        <w:t>P</w:t>
      </w:r>
      <w:r w:rsidR="00D22F45" w:rsidRPr="00D22F45">
        <w:rPr>
          <w:rFonts w:ascii="Arial" w:hAnsi="Arial" w:cs="Arial"/>
        </w:rPr>
        <w:t xml:space="preserve">.; </w:t>
      </w:r>
      <w:r w:rsidRPr="00D22F45">
        <w:rPr>
          <w:rFonts w:ascii="Arial" w:hAnsi="Arial" w:cs="Arial"/>
        </w:rPr>
        <w:t>Díaz</w:t>
      </w:r>
      <w:r w:rsidR="00D22F45" w:rsidRPr="00D22F45">
        <w:rPr>
          <w:rFonts w:ascii="Arial" w:hAnsi="Arial" w:cs="Arial"/>
        </w:rPr>
        <w:t xml:space="preserve">, </w:t>
      </w:r>
      <w:r w:rsidRPr="00D22F45">
        <w:rPr>
          <w:rFonts w:ascii="Arial" w:hAnsi="Arial" w:cs="Arial"/>
        </w:rPr>
        <w:t xml:space="preserve">M. </w:t>
      </w:r>
      <w:r w:rsidR="00D22F45" w:rsidRPr="00D22F45">
        <w:rPr>
          <w:rFonts w:ascii="Arial" w:hAnsi="Arial" w:cs="Arial"/>
        </w:rPr>
        <w:t xml:space="preserve">(2019) </w:t>
      </w:r>
      <w:r w:rsidRPr="00D22F45">
        <w:rPr>
          <w:rFonts w:ascii="Arial" w:hAnsi="Arial" w:cs="Arial"/>
        </w:rPr>
        <w:t xml:space="preserve">Production of carboxylic acids from the non-lignin residue of black liquor by hydrothermal treatments. </w:t>
      </w:r>
      <w:proofErr w:type="spellStart"/>
      <w:r w:rsidRPr="00D22F45">
        <w:rPr>
          <w:rFonts w:ascii="Arial" w:hAnsi="Arial" w:cs="Arial"/>
        </w:rPr>
        <w:t>Bioresour</w:t>
      </w:r>
      <w:proofErr w:type="spellEnd"/>
      <w:r w:rsidRPr="00D22F45">
        <w:rPr>
          <w:rFonts w:ascii="Arial" w:hAnsi="Arial" w:cs="Arial"/>
        </w:rPr>
        <w:t xml:space="preserve"> Technol. 284:105-114. </w:t>
      </w:r>
      <w:proofErr w:type="spellStart"/>
      <w:r w:rsidRPr="00D22F45">
        <w:rPr>
          <w:rFonts w:ascii="Arial" w:hAnsi="Arial" w:cs="Arial"/>
        </w:rPr>
        <w:t>doi</w:t>
      </w:r>
      <w:proofErr w:type="spellEnd"/>
      <w:r w:rsidRPr="00D22F45">
        <w:rPr>
          <w:rFonts w:ascii="Arial" w:hAnsi="Arial" w:cs="Arial"/>
        </w:rPr>
        <w:t>: 10.1016/j.biortech.2019.03.066. PMID: 30927647.</w:t>
      </w:r>
    </w:p>
    <w:p w14:paraId="6A18F058" w14:textId="77777777" w:rsidR="00466958" w:rsidRPr="00EF525C" w:rsidRDefault="00D22F45" w:rsidP="00466958">
      <w:pPr>
        <w:pStyle w:val="Body"/>
        <w:rPr>
          <w:rFonts w:ascii="Arial" w:hAnsi="Arial" w:cs="Arial"/>
        </w:rPr>
      </w:pPr>
      <w:r w:rsidRPr="00D22F45">
        <w:rPr>
          <w:rFonts w:ascii="Arial" w:hAnsi="Arial" w:cs="Arial"/>
        </w:rPr>
        <w:t xml:space="preserve">Sheldon, </w:t>
      </w:r>
      <w:r w:rsidR="00466958" w:rsidRPr="00D22F45">
        <w:rPr>
          <w:rFonts w:ascii="Arial" w:hAnsi="Arial" w:cs="Arial"/>
        </w:rPr>
        <w:t>R</w:t>
      </w:r>
      <w:r w:rsidRPr="00D22F45">
        <w:rPr>
          <w:rFonts w:ascii="Arial" w:hAnsi="Arial" w:cs="Arial"/>
        </w:rPr>
        <w:t xml:space="preserve">. </w:t>
      </w:r>
      <w:r w:rsidR="00466958" w:rsidRPr="00D22F45">
        <w:rPr>
          <w:rFonts w:ascii="Arial" w:hAnsi="Arial" w:cs="Arial"/>
        </w:rPr>
        <w:t>A</w:t>
      </w:r>
      <w:r w:rsidRPr="00D22F45">
        <w:rPr>
          <w:rFonts w:ascii="Arial" w:hAnsi="Arial" w:cs="Arial"/>
        </w:rPr>
        <w:t xml:space="preserve">. (2024) </w:t>
      </w:r>
      <w:r w:rsidR="00466958" w:rsidRPr="00D22F45">
        <w:rPr>
          <w:rFonts w:ascii="Arial" w:hAnsi="Arial" w:cs="Arial"/>
        </w:rPr>
        <w:t xml:space="preserve">Green chemistry and biocatalysis: Engineering a sustainable future, Catalysis Today, 431, </w:t>
      </w:r>
      <w:r w:rsidRPr="00D22F45">
        <w:rPr>
          <w:rFonts w:ascii="Arial" w:hAnsi="Arial" w:cs="Arial"/>
        </w:rPr>
        <w:t xml:space="preserve">114571, ISSN 0920-5861, </w:t>
      </w:r>
      <w:r w:rsidR="00466958" w:rsidRPr="00D22F45">
        <w:rPr>
          <w:rFonts w:ascii="Arial" w:hAnsi="Arial" w:cs="Arial"/>
        </w:rPr>
        <w:t>https://doi.org/10.1016/j.cattod.2024.114571.</w:t>
      </w:r>
      <w:r w:rsidR="00466958" w:rsidRPr="00EF525C">
        <w:rPr>
          <w:rFonts w:ascii="Arial" w:hAnsi="Arial" w:cs="Arial"/>
        </w:rPr>
        <w:t xml:space="preserve"> </w:t>
      </w:r>
    </w:p>
    <w:p w14:paraId="59C95980" w14:textId="77777777" w:rsidR="00466958" w:rsidRPr="00D22F45" w:rsidRDefault="00466958" w:rsidP="00466958">
      <w:pPr>
        <w:pStyle w:val="Body"/>
        <w:rPr>
          <w:rFonts w:ascii="Arial" w:hAnsi="Arial" w:cs="Arial"/>
        </w:rPr>
      </w:pPr>
      <w:r w:rsidRPr="00D22F45">
        <w:rPr>
          <w:rFonts w:ascii="Arial" w:hAnsi="Arial" w:cs="Arial"/>
        </w:rPr>
        <w:t xml:space="preserve">Rooney, L. W.; </w:t>
      </w:r>
      <w:proofErr w:type="spellStart"/>
      <w:r w:rsidRPr="00D22F45">
        <w:rPr>
          <w:rFonts w:ascii="Arial" w:hAnsi="Arial" w:cs="Arial"/>
        </w:rPr>
        <w:t>Awika</w:t>
      </w:r>
      <w:proofErr w:type="spellEnd"/>
      <w:r w:rsidRPr="00D22F45">
        <w:rPr>
          <w:rFonts w:ascii="Arial" w:hAnsi="Arial" w:cs="Arial"/>
        </w:rPr>
        <w:t>, J. M.</w:t>
      </w:r>
      <w:r w:rsidR="00D22F45" w:rsidRPr="00D22F45">
        <w:rPr>
          <w:rFonts w:ascii="Arial" w:hAnsi="Arial" w:cs="Arial"/>
        </w:rPr>
        <w:t xml:space="preserve"> (2005)</w:t>
      </w:r>
      <w:r w:rsidRPr="00D22F45">
        <w:rPr>
          <w:rFonts w:ascii="Arial" w:hAnsi="Arial" w:cs="Arial"/>
        </w:rPr>
        <w:t xml:space="preserve"> Overview of products and health benefits of specialty sorghums. Cereal Foods World, 50, 109-115</w:t>
      </w:r>
      <w:r w:rsidR="00D22F45" w:rsidRPr="00D22F45">
        <w:rPr>
          <w:rFonts w:ascii="Arial" w:hAnsi="Arial" w:cs="Arial"/>
        </w:rPr>
        <w:t>.</w:t>
      </w:r>
    </w:p>
    <w:p w14:paraId="1C7B752B" w14:textId="77777777" w:rsidR="00466958" w:rsidRPr="00D22F45" w:rsidRDefault="00466958" w:rsidP="00466958">
      <w:pPr>
        <w:pStyle w:val="Body"/>
        <w:rPr>
          <w:rFonts w:ascii="Arial" w:hAnsi="Arial" w:cs="Arial"/>
        </w:rPr>
      </w:pPr>
      <w:proofErr w:type="spellStart"/>
      <w:r w:rsidRPr="00D22F45">
        <w:rPr>
          <w:rFonts w:ascii="Arial" w:hAnsi="Arial" w:cs="Arial"/>
        </w:rPr>
        <w:t>Tabacof</w:t>
      </w:r>
      <w:proofErr w:type="spellEnd"/>
      <w:r w:rsidRPr="00D22F45">
        <w:rPr>
          <w:rFonts w:ascii="Arial" w:hAnsi="Arial" w:cs="Arial"/>
        </w:rPr>
        <w:t xml:space="preserve">, A.; Calado, V.; Pereira, N., Jr. </w:t>
      </w:r>
      <w:r w:rsidR="00D22F45" w:rsidRPr="00D22F45">
        <w:rPr>
          <w:rFonts w:ascii="Arial" w:hAnsi="Arial" w:cs="Arial"/>
        </w:rPr>
        <w:t xml:space="preserve">(2023) </w:t>
      </w:r>
      <w:r w:rsidRPr="00D22F45">
        <w:rPr>
          <w:rFonts w:ascii="Arial" w:hAnsi="Arial" w:cs="Arial"/>
        </w:rPr>
        <w:t xml:space="preserve">Third Generation Lactic Acid Production by </w:t>
      </w:r>
      <w:r w:rsidRPr="00D22F45">
        <w:rPr>
          <w:rFonts w:ascii="Arial" w:hAnsi="Arial" w:cs="Arial"/>
          <w:i/>
        </w:rPr>
        <w:t xml:space="preserve">Lactobacillus </w:t>
      </w:r>
      <w:proofErr w:type="spellStart"/>
      <w:r w:rsidRPr="00D22F45">
        <w:rPr>
          <w:rFonts w:ascii="Arial" w:hAnsi="Arial" w:cs="Arial"/>
          <w:i/>
        </w:rPr>
        <w:t>pentosus</w:t>
      </w:r>
      <w:proofErr w:type="spellEnd"/>
      <w:r w:rsidRPr="00D22F45">
        <w:rPr>
          <w:rFonts w:ascii="Arial" w:hAnsi="Arial" w:cs="Arial"/>
        </w:rPr>
        <w:t xml:space="preserve"> from the Macroalgae </w:t>
      </w:r>
      <w:proofErr w:type="spellStart"/>
      <w:r w:rsidRPr="00D22F45">
        <w:rPr>
          <w:rFonts w:ascii="Arial" w:hAnsi="Arial" w:cs="Arial"/>
          <w:i/>
        </w:rPr>
        <w:t>Kappaphycus</w:t>
      </w:r>
      <w:proofErr w:type="spellEnd"/>
      <w:r w:rsidRPr="00D22F45">
        <w:rPr>
          <w:rFonts w:ascii="Arial" w:hAnsi="Arial" w:cs="Arial"/>
          <w:i/>
        </w:rPr>
        <w:t xml:space="preserve"> </w:t>
      </w:r>
      <w:proofErr w:type="spellStart"/>
      <w:r w:rsidRPr="00D22F45">
        <w:rPr>
          <w:rFonts w:ascii="Arial" w:hAnsi="Arial" w:cs="Arial"/>
          <w:i/>
        </w:rPr>
        <w:t>alvarezii</w:t>
      </w:r>
      <w:proofErr w:type="spellEnd"/>
      <w:r w:rsidR="00D22F45" w:rsidRPr="00D22F45">
        <w:rPr>
          <w:rFonts w:ascii="Arial" w:hAnsi="Arial" w:cs="Arial"/>
        </w:rPr>
        <w:t xml:space="preserve"> Hydrolysates. Fermentation, </w:t>
      </w:r>
      <w:r w:rsidRPr="00D22F45">
        <w:rPr>
          <w:rFonts w:ascii="Arial" w:hAnsi="Arial" w:cs="Arial"/>
        </w:rPr>
        <w:t>9, 319. https://doi.org/10.3390/fermentation9040319.</w:t>
      </w:r>
    </w:p>
    <w:p w14:paraId="474ABB27" w14:textId="77777777" w:rsidR="00466958" w:rsidRPr="00EF525C" w:rsidRDefault="00466958" w:rsidP="00466958">
      <w:pPr>
        <w:pStyle w:val="Body"/>
        <w:rPr>
          <w:rFonts w:ascii="Arial" w:hAnsi="Arial" w:cs="Arial"/>
        </w:rPr>
      </w:pPr>
      <w:r w:rsidRPr="00EF525C">
        <w:rPr>
          <w:rFonts w:ascii="Arial" w:hAnsi="Arial" w:cs="Arial"/>
        </w:rPr>
        <w:t>Wang</w:t>
      </w:r>
      <w:r w:rsidR="00EF525C" w:rsidRPr="00EF525C">
        <w:rPr>
          <w:rFonts w:ascii="Arial" w:hAnsi="Arial" w:cs="Arial"/>
        </w:rPr>
        <w:t xml:space="preserve">, </w:t>
      </w:r>
      <w:r w:rsidRPr="00EF525C">
        <w:rPr>
          <w:rFonts w:ascii="Arial" w:hAnsi="Arial" w:cs="Arial"/>
        </w:rPr>
        <w:t>Y</w:t>
      </w:r>
      <w:r w:rsidR="00EF525C" w:rsidRPr="00EF525C">
        <w:rPr>
          <w:rFonts w:ascii="Arial" w:hAnsi="Arial" w:cs="Arial"/>
        </w:rPr>
        <w:t>.</w:t>
      </w:r>
      <w:r w:rsidRPr="00EF525C">
        <w:rPr>
          <w:rFonts w:ascii="Arial" w:hAnsi="Arial" w:cs="Arial"/>
        </w:rPr>
        <w:t>, Wu</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xml:space="preserve">, </w:t>
      </w:r>
      <w:proofErr w:type="spellStart"/>
      <w:r w:rsidRPr="00EF525C">
        <w:rPr>
          <w:rFonts w:ascii="Arial" w:hAnsi="Arial" w:cs="Arial"/>
        </w:rPr>
        <w:t>Lv</w:t>
      </w:r>
      <w:proofErr w:type="spellEnd"/>
      <w:r w:rsidR="00EF525C" w:rsidRPr="00EF525C">
        <w:rPr>
          <w:rFonts w:ascii="Arial" w:hAnsi="Arial" w:cs="Arial"/>
        </w:rPr>
        <w:t>,</w:t>
      </w:r>
      <w:r w:rsidRPr="00EF525C">
        <w:rPr>
          <w:rFonts w:ascii="Arial" w:hAnsi="Arial" w:cs="Arial"/>
        </w:rPr>
        <w:t xml:space="preserve"> M</w:t>
      </w:r>
      <w:r w:rsidR="00EF525C" w:rsidRPr="00EF525C">
        <w:rPr>
          <w:rFonts w:ascii="Arial" w:hAnsi="Arial" w:cs="Arial"/>
        </w:rPr>
        <w:t>.</w:t>
      </w:r>
      <w:r w:rsidRPr="00EF525C">
        <w:rPr>
          <w:rFonts w:ascii="Arial" w:hAnsi="Arial" w:cs="Arial"/>
        </w:rPr>
        <w:t>, Shao</w:t>
      </w:r>
      <w:r w:rsidR="00EF525C" w:rsidRPr="00EF525C">
        <w:rPr>
          <w:rFonts w:ascii="Arial" w:hAnsi="Arial" w:cs="Arial"/>
        </w:rPr>
        <w:t>,</w:t>
      </w:r>
      <w:r w:rsidRPr="00EF525C">
        <w:rPr>
          <w:rFonts w:ascii="Arial" w:hAnsi="Arial" w:cs="Arial"/>
        </w:rPr>
        <w:t xml:space="preserve"> Z</w:t>
      </w:r>
      <w:r w:rsidR="00EF525C" w:rsidRPr="00EF525C">
        <w:rPr>
          <w:rFonts w:ascii="Arial" w:hAnsi="Arial" w:cs="Arial"/>
        </w:rPr>
        <w:t>.</w:t>
      </w:r>
      <w:r w:rsidRPr="00EF525C">
        <w:rPr>
          <w:rFonts w:ascii="Arial" w:hAnsi="Arial" w:cs="Arial"/>
        </w:rPr>
        <w:t>, Hungwe</w:t>
      </w:r>
      <w:r w:rsidR="00EF525C" w:rsidRPr="00EF525C">
        <w:rPr>
          <w:rFonts w:ascii="Arial" w:hAnsi="Arial" w:cs="Arial"/>
        </w:rPr>
        <w:t>,</w:t>
      </w:r>
      <w:r w:rsidRPr="00EF525C">
        <w:rPr>
          <w:rFonts w:ascii="Arial" w:hAnsi="Arial" w:cs="Arial"/>
        </w:rPr>
        <w:t xml:space="preserve"> M</w:t>
      </w:r>
      <w:r w:rsidR="00EF525C" w:rsidRPr="00EF525C">
        <w:rPr>
          <w:rFonts w:ascii="Arial" w:hAnsi="Arial" w:cs="Arial"/>
        </w:rPr>
        <w:t>.</w:t>
      </w:r>
      <w:r w:rsidRPr="00EF525C">
        <w:rPr>
          <w:rFonts w:ascii="Arial" w:hAnsi="Arial" w:cs="Arial"/>
        </w:rPr>
        <w:t>, Wang</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Bai</w:t>
      </w:r>
      <w:r w:rsidR="00EF525C" w:rsidRPr="00EF525C">
        <w:rPr>
          <w:rFonts w:ascii="Arial" w:hAnsi="Arial" w:cs="Arial"/>
        </w:rPr>
        <w:t>,</w:t>
      </w:r>
      <w:r w:rsidRPr="00EF525C">
        <w:rPr>
          <w:rFonts w:ascii="Arial" w:hAnsi="Arial" w:cs="Arial"/>
        </w:rPr>
        <w:t xml:space="preserve"> X</w:t>
      </w:r>
      <w:r w:rsidR="00EF525C" w:rsidRPr="00EF525C">
        <w:rPr>
          <w:rFonts w:ascii="Arial" w:hAnsi="Arial" w:cs="Arial"/>
        </w:rPr>
        <w:t>.</w:t>
      </w:r>
      <w:r w:rsidRPr="00EF525C">
        <w:rPr>
          <w:rFonts w:ascii="Arial" w:hAnsi="Arial" w:cs="Arial"/>
        </w:rPr>
        <w:t>, Xie</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Wang Y, Geng</w:t>
      </w:r>
      <w:r w:rsidR="00EF525C" w:rsidRPr="00EF525C">
        <w:rPr>
          <w:rFonts w:ascii="Arial" w:hAnsi="Arial" w:cs="Arial"/>
        </w:rPr>
        <w:t>,</w:t>
      </w:r>
      <w:r w:rsidRPr="00EF525C">
        <w:rPr>
          <w:rFonts w:ascii="Arial" w:hAnsi="Arial" w:cs="Arial"/>
        </w:rPr>
        <w:t xml:space="preserve"> W. </w:t>
      </w:r>
      <w:r w:rsidR="00EF525C" w:rsidRPr="00EF525C">
        <w:rPr>
          <w:rFonts w:ascii="Arial" w:hAnsi="Arial" w:cs="Arial"/>
        </w:rPr>
        <w:t xml:space="preserve">(2021) </w:t>
      </w:r>
      <w:r w:rsidRPr="00EF525C">
        <w:rPr>
          <w:rFonts w:ascii="Arial" w:hAnsi="Arial" w:cs="Arial"/>
        </w:rPr>
        <w:t>Metabolism Characteristics of Lactic Acid Bacteria and the Expanding Applications in Food Industry.</w:t>
      </w:r>
      <w:r w:rsidR="00EF525C" w:rsidRPr="00EF525C">
        <w:rPr>
          <w:rFonts w:ascii="Arial" w:hAnsi="Arial" w:cs="Arial"/>
        </w:rPr>
        <w:t xml:space="preserve"> Front </w:t>
      </w:r>
      <w:proofErr w:type="spellStart"/>
      <w:r w:rsidR="00EF525C" w:rsidRPr="00EF525C">
        <w:rPr>
          <w:rFonts w:ascii="Arial" w:hAnsi="Arial" w:cs="Arial"/>
        </w:rPr>
        <w:t>Bioeng</w:t>
      </w:r>
      <w:proofErr w:type="spellEnd"/>
      <w:r w:rsidR="00EF525C" w:rsidRPr="00EF525C">
        <w:rPr>
          <w:rFonts w:ascii="Arial" w:hAnsi="Arial" w:cs="Arial"/>
        </w:rPr>
        <w:t xml:space="preserve"> </w:t>
      </w:r>
      <w:proofErr w:type="spellStart"/>
      <w:r w:rsidR="00EF525C" w:rsidRPr="00EF525C">
        <w:rPr>
          <w:rFonts w:ascii="Arial" w:hAnsi="Arial" w:cs="Arial"/>
        </w:rPr>
        <w:t>Biotechnol</w:t>
      </w:r>
      <w:proofErr w:type="spellEnd"/>
      <w:r w:rsidR="00EF525C" w:rsidRPr="00EF525C">
        <w:rPr>
          <w:rFonts w:ascii="Arial" w:hAnsi="Arial" w:cs="Arial"/>
        </w:rPr>
        <w:t xml:space="preserve">. </w:t>
      </w:r>
      <w:proofErr w:type="gramStart"/>
      <w:r w:rsidRPr="00EF525C">
        <w:rPr>
          <w:rFonts w:ascii="Arial" w:hAnsi="Arial" w:cs="Arial"/>
        </w:rPr>
        <w:t>12;9:612285</w:t>
      </w:r>
      <w:proofErr w:type="gramEnd"/>
      <w:r w:rsidRPr="00EF525C">
        <w:rPr>
          <w:rFonts w:ascii="Arial" w:hAnsi="Arial" w:cs="Arial"/>
        </w:rPr>
        <w:t>.</w:t>
      </w:r>
      <w:r w:rsidR="00EF525C" w:rsidRPr="00EF525C">
        <w:rPr>
          <w:rFonts w:ascii="Arial" w:hAnsi="Arial" w:cs="Arial"/>
        </w:rPr>
        <w:t xml:space="preserve"> </w:t>
      </w:r>
      <w:proofErr w:type="spellStart"/>
      <w:r w:rsidRPr="00EF525C">
        <w:rPr>
          <w:rFonts w:ascii="Arial" w:hAnsi="Arial" w:cs="Arial"/>
        </w:rPr>
        <w:t>doi</w:t>
      </w:r>
      <w:proofErr w:type="spellEnd"/>
      <w:r w:rsidRPr="00EF525C">
        <w:rPr>
          <w:rFonts w:ascii="Arial" w:hAnsi="Arial" w:cs="Arial"/>
        </w:rPr>
        <w:t>: 10.3389/fbioe.2021.612285. PMID: 34055755; PMCID: PMC8149962.</w:t>
      </w:r>
    </w:p>
    <w:p w14:paraId="18FA9A6A" w14:textId="77777777" w:rsidR="00466958" w:rsidRPr="00EF525C" w:rsidRDefault="00466958" w:rsidP="00466958">
      <w:pPr>
        <w:pStyle w:val="Body"/>
        <w:rPr>
          <w:rFonts w:ascii="Arial" w:hAnsi="Arial" w:cs="Arial"/>
        </w:rPr>
      </w:pPr>
      <w:proofErr w:type="spellStart"/>
      <w:r w:rsidRPr="00EF525C">
        <w:rPr>
          <w:rFonts w:ascii="Arial" w:hAnsi="Arial" w:cs="Arial"/>
        </w:rPr>
        <w:t>Wischral</w:t>
      </w:r>
      <w:proofErr w:type="spellEnd"/>
      <w:r w:rsidR="00EF525C" w:rsidRPr="00EF525C">
        <w:rPr>
          <w:rFonts w:ascii="Arial" w:hAnsi="Arial" w:cs="Arial"/>
        </w:rPr>
        <w:t>,</w:t>
      </w:r>
      <w:r w:rsidRPr="00EF525C">
        <w:rPr>
          <w:rFonts w:ascii="Arial" w:hAnsi="Arial" w:cs="Arial"/>
        </w:rPr>
        <w:t xml:space="preserve"> D</w:t>
      </w:r>
      <w:r w:rsidR="00EF525C" w:rsidRPr="00EF525C">
        <w:rPr>
          <w:rFonts w:ascii="Arial" w:hAnsi="Arial" w:cs="Arial"/>
        </w:rPr>
        <w:t>.</w:t>
      </w:r>
      <w:r w:rsidRPr="00EF525C">
        <w:rPr>
          <w:rFonts w:ascii="Arial" w:hAnsi="Arial" w:cs="Arial"/>
        </w:rPr>
        <w:t>, Arias</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 xml:space="preserve">. </w:t>
      </w:r>
      <w:r w:rsidRPr="00EF525C">
        <w:rPr>
          <w:rFonts w:ascii="Arial" w:hAnsi="Arial" w:cs="Arial"/>
        </w:rPr>
        <w:t>M</w:t>
      </w:r>
      <w:r w:rsidR="00EF525C" w:rsidRPr="00EF525C">
        <w:rPr>
          <w:rFonts w:ascii="Arial" w:hAnsi="Arial" w:cs="Arial"/>
        </w:rPr>
        <w:t>.</w:t>
      </w:r>
      <w:r w:rsidRPr="00EF525C">
        <w:rPr>
          <w:rFonts w:ascii="Arial" w:hAnsi="Arial" w:cs="Arial"/>
        </w:rPr>
        <w:t>, Modesto</w:t>
      </w:r>
      <w:r w:rsidR="00EF525C" w:rsidRPr="00EF525C">
        <w:rPr>
          <w:rFonts w:ascii="Arial" w:hAnsi="Arial" w:cs="Arial"/>
        </w:rPr>
        <w:t>,</w:t>
      </w:r>
      <w:r w:rsidRPr="00EF525C">
        <w:rPr>
          <w:rFonts w:ascii="Arial" w:hAnsi="Arial" w:cs="Arial"/>
        </w:rPr>
        <w:t xml:space="preserve"> L</w:t>
      </w:r>
      <w:r w:rsidR="00EF525C" w:rsidRPr="00EF525C">
        <w:rPr>
          <w:rFonts w:ascii="Arial" w:hAnsi="Arial" w:cs="Arial"/>
        </w:rPr>
        <w:t xml:space="preserve">. </w:t>
      </w:r>
      <w:r w:rsidRPr="00EF525C">
        <w:rPr>
          <w:rFonts w:ascii="Arial" w:hAnsi="Arial" w:cs="Arial"/>
        </w:rPr>
        <w:t>F</w:t>
      </w:r>
      <w:r w:rsidR="00EF525C" w:rsidRPr="00EF525C">
        <w:rPr>
          <w:rFonts w:ascii="Arial" w:hAnsi="Arial" w:cs="Arial"/>
        </w:rPr>
        <w:t>.</w:t>
      </w:r>
      <w:r w:rsidRPr="00EF525C">
        <w:rPr>
          <w:rFonts w:ascii="Arial" w:hAnsi="Arial" w:cs="Arial"/>
        </w:rPr>
        <w:t>, de França Passos</w:t>
      </w:r>
      <w:r w:rsidR="00EF525C" w:rsidRPr="00EF525C">
        <w:rPr>
          <w:rFonts w:ascii="Arial" w:hAnsi="Arial" w:cs="Arial"/>
        </w:rPr>
        <w:t xml:space="preserve">, </w:t>
      </w:r>
      <w:r w:rsidRPr="00EF525C">
        <w:rPr>
          <w:rFonts w:ascii="Arial" w:hAnsi="Arial" w:cs="Arial"/>
        </w:rPr>
        <w:t>D</w:t>
      </w:r>
      <w:r w:rsidR="00EF525C" w:rsidRPr="00EF525C">
        <w:rPr>
          <w:rFonts w:ascii="Arial" w:hAnsi="Arial" w:cs="Arial"/>
        </w:rPr>
        <w:t>.</w:t>
      </w:r>
      <w:r w:rsidRPr="00EF525C">
        <w:rPr>
          <w:rFonts w:ascii="Arial" w:hAnsi="Arial" w:cs="Arial"/>
        </w:rPr>
        <w:t>, Pereira</w:t>
      </w:r>
      <w:r w:rsidR="00EF525C" w:rsidRPr="00EF525C">
        <w:rPr>
          <w:rFonts w:ascii="Arial" w:hAnsi="Arial" w:cs="Arial"/>
        </w:rPr>
        <w:t>,</w:t>
      </w:r>
      <w:r w:rsidRPr="00EF525C">
        <w:rPr>
          <w:rFonts w:ascii="Arial" w:hAnsi="Arial" w:cs="Arial"/>
        </w:rPr>
        <w:t xml:space="preserve"> N</w:t>
      </w:r>
      <w:r w:rsidR="00EF525C" w:rsidRPr="00EF525C">
        <w:rPr>
          <w:rFonts w:ascii="Arial" w:hAnsi="Arial" w:cs="Arial"/>
        </w:rPr>
        <w:t>.</w:t>
      </w:r>
      <w:r w:rsidRPr="00EF525C">
        <w:rPr>
          <w:rFonts w:ascii="Arial" w:hAnsi="Arial" w:cs="Arial"/>
        </w:rPr>
        <w:t xml:space="preserve"> Jr. </w:t>
      </w:r>
      <w:r w:rsidR="00EF525C" w:rsidRPr="00EF525C">
        <w:rPr>
          <w:rFonts w:ascii="Arial" w:hAnsi="Arial" w:cs="Arial"/>
        </w:rPr>
        <w:t xml:space="preserve">(2019) </w:t>
      </w:r>
      <w:r w:rsidRPr="00EF525C">
        <w:rPr>
          <w:rFonts w:ascii="Arial" w:hAnsi="Arial" w:cs="Arial"/>
        </w:rPr>
        <w:t xml:space="preserve">Lactic acid production from sugarcane bagasse hydrolysates by </w:t>
      </w:r>
      <w:r w:rsidRPr="00EF525C">
        <w:rPr>
          <w:rFonts w:ascii="Arial" w:hAnsi="Arial" w:cs="Arial"/>
          <w:i/>
        </w:rPr>
        <w:t xml:space="preserve">Lactobacillus </w:t>
      </w:r>
      <w:proofErr w:type="spellStart"/>
      <w:r w:rsidRPr="00EF525C">
        <w:rPr>
          <w:rFonts w:ascii="Arial" w:hAnsi="Arial" w:cs="Arial"/>
          <w:i/>
        </w:rPr>
        <w:t>pentosus</w:t>
      </w:r>
      <w:proofErr w:type="spellEnd"/>
      <w:r w:rsidRPr="00EF525C">
        <w:rPr>
          <w:rFonts w:ascii="Arial" w:hAnsi="Arial" w:cs="Arial"/>
        </w:rPr>
        <w:t xml:space="preserve">: Integrating xylose and glucose fermentation. </w:t>
      </w:r>
      <w:proofErr w:type="spellStart"/>
      <w:r w:rsidRPr="00EF525C">
        <w:rPr>
          <w:rFonts w:ascii="Arial" w:hAnsi="Arial" w:cs="Arial"/>
        </w:rPr>
        <w:t>Biotechnol</w:t>
      </w:r>
      <w:proofErr w:type="spellEnd"/>
      <w:r w:rsidRPr="00EF525C">
        <w:rPr>
          <w:rFonts w:ascii="Arial" w:hAnsi="Arial" w:cs="Arial"/>
        </w:rPr>
        <w:t xml:space="preserve"> Prog. 35(1):e2718. </w:t>
      </w:r>
      <w:proofErr w:type="spellStart"/>
      <w:r w:rsidRPr="00EF525C">
        <w:rPr>
          <w:rFonts w:ascii="Arial" w:hAnsi="Arial" w:cs="Arial"/>
        </w:rPr>
        <w:t>doi</w:t>
      </w:r>
      <w:proofErr w:type="spellEnd"/>
      <w:r w:rsidRPr="00EF525C">
        <w:rPr>
          <w:rFonts w:ascii="Arial" w:hAnsi="Arial" w:cs="Arial"/>
        </w:rPr>
        <w:t xml:space="preserve">: 10.1002/btpr.2718. </w:t>
      </w:r>
      <w:proofErr w:type="spellStart"/>
      <w:r w:rsidRPr="00EF525C">
        <w:rPr>
          <w:rFonts w:ascii="Arial" w:hAnsi="Arial" w:cs="Arial"/>
        </w:rPr>
        <w:t>Epub</w:t>
      </w:r>
      <w:proofErr w:type="spellEnd"/>
      <w:r w:rsidRPr="00EF525C">
        <w:rPr>
          <w:rFonts w:ascii="Arial" w:hAnsi="Arial" w:cs="Arial"/>
        </w:rPr>
        <w:t xml:space="preserve"> 2018 Oct 9. PMID: 30295001.</w:t>
      </w:r>
    </w:p>
    <w:p w14:paraId="6102A6C7" w14:textId="77777777" w:rsidR="00466958" w:rsidRPr="00EF525C" w:rsidRDefault="00AC1C29" w:rsidP="00466958">
      <w:pPr>
        <w:pStyle w:val="Body"/>
        <w:rPr>
          <w:rFonts w:ascii="Arial" w:hAnsi="Arial" w:cs="Arial"/>
        </w:rPr>
      </w:pPr>
      <w:r w:rsidRPr="00EF525C">
        <w:rPr>
          <w:rFonts w:ascii="Arial" w:hAnsi="Arial" w:cs="Arial"/>
        </w:rPr>
        <w:lastRenderedPageBreak/>
        <w:t>Xavier, M. C. A.</w:t>
      </w:r>
      <w:r w:rsidR="00466958" w:rsidRPr="00EF525C">
        <w:rPr>
          <w:rFonts w:ascii="Arial" w:hAnsi="Arial" w:cs="Arial"/>
        </w:rPr>
        <w:t xml:space="preserve">; </w:t>
      </w:r>
      <w:proofErr w:type="spellStart"/>
      <w:r w:rsidR="00466958" w:rsidRPr="00EF525C">
        <w:rPr>
          <w:rFonts w:ascii="Arial" w:hAnsi="Arial" w:cs="Arial"/>
        </w:rPr>
        <w:t>Hernalsteens</w:t>
      </w:r>
      <w:proofErr w:type="spellEnd"/>
      <w:r w:rsidR="00466958" w:rsidRPr="00EF525C">
        <w:rPr>
          <w:rFonts w:ascii="Arial" w:hAnsi="Arial" w:cs="Arial"/>
        </w:rPr>
        <w:t xml:space="preserve">, </w:t>
      </w:r>
      <w:proofErr w:type="spellStart"/>
      <w:proofErr w:type="gramStart"/>
      <w:r w:rsidR="00466958" w:rsidRPr="00EF525C">
        <w:rPr>
          <w:rFonts w:ascii="Arial" w:hAnsi="Arial" w:cs="Arial"/>
        </w:rPr>
        <w:t>Saartje</w:t>
      </w:r>
      <w:proofErr w:type="spellEnd"/>
      <w:r w:rsidR="00466958" w:rsidRPr="00EF525C">
        <w:rPr>
          <w:rFonts w:ascii="Arial" w:hAnsi="Arial" w:cs="Arial"/>
        </w:rPr>
        <w:t xml:space="preserve"> ;</w:t>
      </w:r>
      <w:proofErr w:type="gramEnd"/>
      <w:r w:rsidR="00466958" w:rsidRPr="00EF525C">
        <w:rPr>
          <w:rFonts w:ascii="Arial" w:hAnsi="Arial" w:cs="Arial"/>
        </w:rPr>
        <w:t xml:space="preserve"> Franco, Telma T. </w:t>
      </w:r>
      <w:r w:rsidRPr="00EF525C">
        <w:rPr>
          <w:rFonts w:ascii="Arial" w:hAnsi="Arial" w:cs="Arial"/>
        </w:rPr>
        <w:t xml:space="preserve">(2011) </w:t>
      </w:r>
      <w:r w:rsidR="00466958" w:rsidRPr="00EF525C">
        <w:rPr>
          <w:rFonts w:ascii="Arial" w:hAnsi="Arial" w:cs="Arial"/>
        </w:rPr>
        <w:t xml:space="preserve">Xylose bioconversion in lactic acid by </w:t>
      </w:r>
      <w:r w:rsidR="00466958" w:rsidRPr="00D22F45">
        <w:rPr>
          <w:rFonts w:ascii="Arial" w:hAnsi="Arial" w:cs="Arial"/>
          <w:i/>
        </w:rPr>
        <w:t xml:space="preserve">Lactobacillus </w:t>
      </w:r>
      <w:proofErr w:type="spellStart"/>
      <w:r w:rsidR="00466958" w:rsidRPr="00D22F45">
        <w:rPr>
          <w:rFonts w:ascii="Arial" w:hAnsi="Arial" w:cs="Arial"/>
          <w:i/>
        </w:rPr>
        <w:t>pentosus</w:t>
      </w:r>
      <w:proofErr w:type="spellEnd"/>
      <w:r w:rsidR="00466958" w:rsidRPr="00EF525C">
        <w:rPr>
          <w:rFonts w:ascii="Arial" w:hAnsi="Arial" w:cs="Arial"/>
        </w:rPr>
        <w:t xml:space="preserve"> ATCC 8041. In: 1st Brazilian Bioenergy Science and Technology Conference (BBEST), Campos do Jordão. Bioenergy</w:t>
      </w:r>
      <w:r w:rsidRPr="00EF525C">
        <w:rPr>
          <w:rFonts w:ascii="Arial" w:hAnsi="Arial" w:cs="Arial"/>
        </w:rPr>
        <w:t xml:space="preserve">. </w:t>
      </w:r>
    </w:p>
    <w:p w14:paraId="3DC50B11" w14:textId="77777777" w:rsidR="00466958" w:rsidRPr="00EF525C" w:rsidRDefault="00466958" w:rsidP="00466958">
      <w:pPr>
        <w:pStyle w:val="Body"/>
        <w:rPr>
          <w:rFonts w:ascii="Arial" w:hAnsi="Arial" w:cs="Arial"/>
        </w:rPr>
      </w:pPr>
      <w:r w:rsidRPr="00EF525C">
        <w:rPr>
          <w:rFonts w:ascii="Arial" w:hAnsi="Arial" w:cs="Arial"/>
        </w:rPr>
        <w:t xml:space="preserve">Yanase, H.; Nozaki, K.; Okamoto, K. </w:t>
      </w:r>
      <w:r w:rsidR="00AC1C29" w:rsidRPr="00EF525C">
        <w:rPr>
          <w:rFonts w:ascii="Arial" w:hAnsi="Arial" w:cs="Arial"/>
        </w:rPr>
        <w:t xml:space="preserve">(2005) </w:t>
      </w:r>
      <w:r w:rsidRPr="00EF525C">
        <w:rPr>
          <w:rFonts w:ascii="Arial" w:hAnsi="Arial" w:cs="Arial"/>
        </w:rPr>
        <w:t xml:space="preserve">Ethanol production from cellulosic materials by genetically engineered </w:t>
      </w:r>
      <w:proofErr w:type="spellStart"/>
      <w:r w:rsidRPr="00EF525C">
        <w:rPr>
          <w:rFonts w:ascii="Arial" w:hAnsi="Arial" w:cs="Arial"/>
          <w:i/>
        </w:rPr>
        <w:t>Zymomonas</w:t>
      </w:r>
      <w:proofErr w:type="spellEnd"/>
      <w:r w:rsidRPr="00EF525C">
        <w:rPr>
          <w:rFonts w:ascii="Arial" w:hAnsi="Arial" w:cs="Arial"/>
          <w:i/>
        </w:rPr>
        <w:t xml:space="preserve"> </w:t>
      </w:r>
      <w:proofErr w:type="spellStart"/>
      <w:r w:rsidRPr="00EF525C">
        <w:rPr>
          <w:rFonts w:ascii="Arial" w:hAnsi="Arial" w:cs="Arial"/>
          <w:i/>
        </w:rPr>
        <w:t>mobilis</w:t>
      </w:r>
      <w:proofErr w:type="spellEnd"/>
      <w:r w:rsidRPr="00EF525C">
        <w:rPr>
          <w:rFonts w:ascii="Arial" w:hAnsi="Arial" w:cs="Arial"/>
        </w:rPr>
        <w:t>. Biotechnology Letters, 27, 259-263</w:t>
      </w:r>
      <w:r w:rsidR="00AC1C29" w:rsidRPr="00EF525C">
        <w:rPr>
          <w:rFonts w:ascii="Arial" w:hAnsi="Arial" w:cs="Arial"/>
        </w:rPr>
        <w:t>.</w:t>
      </w:r>
    </w:p>
    <w:p w14:paraId="4B465ECC" w14:textId="77777777" w:rsidR="00466958" w:rsidRPr="00EF525C" w:rsidRDefault="00466958" w:rsidP="00466958">
      <w:pPr>
        <w:pStyle w:val="Body"/>
        <w:rPr>
          <w:rFonts w:ascii="Arial" w:hAnsi="Arial" w:cs="Arial"/>
        </w:rPr>
      </w:pPr>
      <w:r w:rsidRPr="00EF525C">
        <w:rPr>
          <w:rFonts w:ascii="Arial" w:hAnsi="Arial" w:cs="Arial"/>
        </w:rPr>
        <w:t xml:space="preserve">Yankov D. (2022) Fermentative Lactic Acid Production </w:t>
      </w:r>
      <w:proofErr w:type="gramStart"/>
      <w:r w:rsidRPr="00EF525C">
        <w:rPr>
          <w:rFonts w:ascii="Arial" w:hAnsi="Arial" w:cs="Arial"/>
        </w:rPr>
        <w:t>From</w:t>
      </w:r>
      <w:proofErr w:type="gramEnd"/>
      <w:r w:rsidRPr="00EF525C">
        <w:rPr>
          <w:rFonts w:ascii="Arial" w:hAnsi="Arial" w:cs="Arial"/>
        </w:rPr>
        <w:t xml:space="preserve"> Lignocellulosic Feedstocks: From Source to Purified Product. Front Chem. Mar </w:t>
      </w:r>
      <w:proofErr w:type="gramStart"/>
      <w:r w:rsidRPr="00EF525C">
        <w:rPr>
          <w:rFonts w:ascii="Arial" w:hAnsi="Arial" w:cs="Arial"/>
        </w:rPr>
        <w:t>4;10:823005</w:t>
      </w:r>
      <w:proofErr w:type="gramEnd"/>
      <w:r w:rsidRPr="00EF525C">
        <w:rPr>
          <w:rFonts w:ascii="Arial" w:hAnsi="Arial" w:cs="Arial"/>
        </w:rPr>
        <w:t xml:space="preserve">. </w:t>
      </w:r>
      <w:proofErr w:type="spellStart"/>
      <w:r w:rsidRPr="00EF525C">
        <w:rPr>
          <w:rFonts w:ascii="Arial" w:hAnsi="Arial" w:cs="Arial"/>
        </w:rPr>
        <w:t>doi</w:t>
      </w:r>
      <w:proofErr w:type="spellEnd"/>
      <w:r w:rsidRPr="00EF525C">
        <w:rPr>
          <w:rFonts w:ascii="Arial" w:hAnsi="Arial" w:cs="Arial"/>
        </w:rPr>
        <w:t>: 10.3389/fchem.2022.823005. PMID: 35308791; PMCID: PMC8931288.</w:t>
      </w:r>
    </w:p>
    <w:p w14:paraId="65AF86DB" w14:textId="77777777" w:rsidR="00466958" w:rsidRPr="00EF525C" w:rsidRDefault="00466958" w:rsidP="00466958">
      <w:pPr>
        <w:pStyle w:val="Body"/>
        <w:rPr>
          <w:rFonts w:ascii="Arial" w:hAnsi="Arial" w:cs="Arial"/>
        </w:rPr>
      </w:pPr>
      <w:r w:rsidRPr="00EF525C">
        <w:rPr>
          <w:rFonts w:ascii="Arial" w:hAnsi="Arial" w:cs="Arial"/>
        </w:rPr>
        <w:t xml:space="preserve">Ying Liu, Xiao-xiao Xie, Salam A. Ibrahim, Shahzor Gul Khaskheli, Hong Yang, Yan-feng Wang, Wen Huang, Zheng J., </w:t>
      </w:r>
      <w:proofErr w:type="spellStart"/>
      <w:r w:rsidRPr="00EF525C">
        <w:rPr>
          <w:rFonts w:ascii="Arial" w:hAnsi="Arial" w:cs="Arial"/>
        </w:rPr>
        <w:t>Wittouck</w:t>
      </w:r>
      <w:proofErr w:type="spellEnd"/>
      <w:r w:rsidRPr="00EF525C">
        <w:rPr>
          <w:rFonts w:ascii="Arial" w:hAnsi="Arial" w:cs="Arial"/>
        </w:rPr>
        <w:t xml:space="preserve"> S., Salvetti E., Franz C., Harris H., </w:t>
      </w:r>
      <w:proofErr w:type="spellStart"/>
      <w:r w:rsidRPr="00EF525C">
        <w:rPr>
          <w:rFonts w:ascii="Arial" w:hAnsi="Arial" w:cs="Arial"/>
        </w:rPr>
        <w:t>Mattarelli</w:t>
      </w:r>
      <w:proofErr w:type="spellEnd"/>
      <w:r w:rsidRPr="00EF525C">
        <w:rPr>
          <w:rFonts w:ascii="Arial" w:hAnsi="Arial" w:cs="Arial"/>
        </w:rPr>
        <w:t xml:space="preserve"> P., et al. (2020). A taxonomic note on the genus Lactobacillus: description of 23 novel genera, emended description of the genus </w:t>
      </w:r>
      <w:r w:rsidRPr="00D22F45">
        <w:rPr>
          <w:rFonts w:ascii="Arial" w:hAnsi="Arial" w:cs="Arial"/>
          <w:i/>
        </w:rPr>
        <w:t xml:space="preserve">Lactobacillus </w:t>
      </w:r>
      <w:proofErr w:type="spellStart"/>
      <w:r w:rsidRPr="00D22F45">
        <w:rPr>
          <w:rFonts w:ascii="Arial" w:hAnsi="Arial" w:cs="Arial"/>
          <w:i/>
        </w:rPr>
        <w:t>beijerinck</w:t>
      </w:r>
      <w:proofErr w:type="spellEnd"/>
      <w:r w:rsidRPr="00EF525C">
        <w:rPr>
          <w:rFonts w:ascii="Arial" w:hAnsi="Arial" w:cs="Arial"/>
        </w:rPr>
        <w:t xml:space="preserve"> 1901, and union of </w:t>
      </w:r>
      <w:proofErr w:type="spellStart"/>
      <w:r w:rsidRPr="00EF525C">
        <w:rPr>
          <w:rFonts w:ascii="Arial" w:hAnsi="Arial" w:cs="Arial"/>
        </w:rPr>
        <w:t>Lactobacillaceae</w:t>
      </w:r>
      <w:proofErr w:type="spellEnd"/>
      <w:r w:rsidRPr="00EF525C">
        <w:rPr>
          <w:rFonts w:ascii="Arial" w:hAnsi="Arial" w:cs="Arial"/>
        </w:rPr>
        <w:t xml:space="preserve"> and </w:t>
      </w:r>
      <w:proofErr w:type="spellStart"/>
      <w:r w:rsidRPr="00EF525C">
        <w:rPr>
          <w:rFonts w:ascii="Arial" w:hAnsi="Arial" w:cs="Arial"/>
        </w:rPr>
        <w:t>Leuconostocaceae</w:t>
      </w:r>
      <w:proofErr w:type="spellEnd"/>
      <w:r w:rsidRPr="00EF525C">
        <w:rPr>
          <w:rFonts w:ascii="Arial" w:hAnsi="Arial" w:cs="Arial"/>
        </w:rPr>
        <w:t xml:space="preserve">. Int. J. Syst. </w:t>
      </w:r>
      <w:proofErr w:type="spellStart"/>
      <w:r w:rsidRPr="00EF525C">
        <w:rPr>
          <w:rFonts w:ascii="Arial" w:hAnsi="Arial" w:cs="Arial"/>
        </w:rPr>
        <w:t>Evol</w:t>
      </w:r>
      <w:proofErr w:type="spellEnd"/>
      <w:r w:rsidRPr="00EF525C">
        <w:rPr>
          <w:rFonts w:ascii="Arial" w:hAnsi="Arial" w:cs="Arial"/>
        </w:rPr>
        <w:t>. Microbiol. 70, 2782–2858. 10.1099/ijsem.0.004107.</w:t>
      </w:r>
    </w:p>
    <w:p w14:paraId="19D57C18" w14:textId="77777777" w:rsidR="00466958" w:rsidRPr="00EF525C" w:rsidRDefault="00466958" w:rsidP="00466958">
      <w:pPr>
        <w:pStyle w:val="Body"/>
        <w:rPr>
          <w:rFonts w:ascii="Arial" w:hAnsi="Arial" w:cs="Arial"/>
        </w:rPr>
      </w:pPr>
      <w:proofErr w:type="spellStart"/>
      <w:r w:rsidRPr="00EF525C">
        <w:rPr>
          <w:rFonts w:ascii="Arial" w:hAnsi="Arial" w:cs="Arial"/>
        </w:rPr>
        <w:t>Zhongyang</w:t>
      </w:r>
      <w:proofErr w:type="spellEnd"/>
      <w:r w:rsidRPr="00EF525C">
        <w:rPr>
          <w:rFonts w:ascii="Arial" w:hAnsi="Arial" w:cs="Arial"/>
        </w:rPr>
        <w:t xml:space="preserve"> </w:t>
      </w:r>
      <w:proofErr w:type="spellStart"/>
      <w:r w:rsidRPr="00EF525C">
        <w:rPr>
          <w:rFonts w:ascii="Arial" w:hAnsi="Arial" w:cs="Arial"/>
        </w:rPr>
        <w:t>Qiu</w:t>
      </w:r>
      <w:proofErr w:type="spellEnd"/>
      <w:r w:rsidRPr="00EF525C">
        <w:rPr>
          <w:rFonts w:ascii="Arial" w:hAnsi="Arial" w:cs="Arial"/>
        </w:rPr>
        <w:t xml:space="preserve">, </w:t>
      </w:r>
      <w:proofErr w:type="spellStart"/>
      <w:r w:rsidRPr="00EF525C">
        <w:rPr>
          <w:rFonts w:ascii="Arial" w:hAnsi="Arial" w:cs="Arial"/>
        </w:rPr>
        <w:t>Xushen</w:t>
      </w:r>
      <w:proofErr w:type="spellEnd"/>
      <w:r w:rsidRPr="00EF525C">
        <w:rPr>
          <w:rFonts w:ascii="Arial" w:hAnsi="Arial" w:cs="Arial"/>
        </w:rPr>
        <w:t xml:space="preserve"> Han, </w:t>
      </w:r>
      <w:proofErr w:type="spellStart"/>
      <w:r w:rsidRPr="00EF525C">
        <w:rPr>
          <w:rFonts w:ascii="Arial" w:hAnsi="Arial" w:cs="Arial"/>
        </w:rPr>
        <w:t>Jianlong</w:t>
      </w:r>
      <w:proofErr w:type="spellEnd"/>
      <w:r w:rsidRPr="00EF525C">
        <w:rPr>
          <w:rFonts w:ascii="Arial" w:hAnsi="Arial" w:cs="Arial"/>
        </w:rPr>
        <w:t xml:space="preserve"> He, Yanan Jiang, </w:t>
      </w:r>
      <w:proofErr w:type="spellStart"/>
      <w:r w:rsidRPr="00EF525C">
        <w:rPr>
          <w:rFonts w:ascii="Arial" w:hAnsi="Arial" w:cs="Arial"/>
        </w:rPr>
        <w:t>Guangli</w:t>
      </w:r>
      <w:proofErr w:type="spellEnd"/>
      <w:r w:rsidRPr="00EF525C">
        <w:rPr>
          <w:rFonts w:ascii="Arial" w:hAnsi="Arial" w:cs="Arial"/>
        </w:rPr>
        <w:t xml:space="preserve"> Wang, </w:t>
      </w:r>
      <w:proofErr w:type="spellStart"/>
      <w:r w:rsidRPr="00EF525C">
        <w:rPr>
          <w:rFonts w:ascii="Arial" w:hAnsi="Arial" w:cs="Arial"/>
        </w:rPr>
        <w:t>Zejia</w:t>
      </w:r>
      <w:proofErr w:type="spellEnd"/>
      <w:r w:rsidRPr="00EF525C">
        <w:rPr>
          <w:rFonts w:ascii="Arial" w:hAnsi="Arial" w:cs="Arial"/>
        </w:rPr>
        <w:t xml:space="preserve"> Wang, </w:t>
      </w:r>
      <w:proofErr w:type="spellStart"/>
      <w:r w:rsidRPr="00EF525C">
        <w:rPr>
          <w:rFonts w:ascii="Arial" w:hAnsi="Arial" w:cs="Arial"/>
        </w:rPr>
        <w:t>Xiaoyan</w:t>
      </w:r>
      <w:proofErr w:type="spellEnd"/>
      <w:r w:rsidRPr="00EF525C">
        <w:rPr>
          <w:rFonts w:ascii="Arial" w:hAnsi="Arial" w:cs="Arial"/>
        </w:rPr>
        <w:t xml:space="preserve"> Liu, Jun Xia, Ning Xu, </w:t>
      </w:r>
      <w:proofErr w:type="spellStart"/>
      <w:r w:rsidRPr="00EF525C">
        <w:rPr>
          <w:rFonts w:ascii="Arial" w:hAnsi="Arial" w:cs="Arial"/>
        </w:rPr>
        <w:t>Aiyong</w:t>
      </w:r>
      <w:proofErr w:type="spellEnd"/>
      <w:r w:rsidRPr="00EF525C">
        <w:rPr>
          <w:rFonts w:ascii="Arial" w:hAnsi="Arial" w:cs="Arial"/>
        </w:rPr>
        <w:t xml:space="preserve"> He, </w:t>
      </w:r>
      <w:proofErr w:type="spellStart"/>
      <w:r w:rsidRPr="00EF525C">
        <w:rPr>
          <w:rFonts w:ascii="Arial" w:hAnsi="Arial" w:cs="Arial"/>
        </w:rPr>
        <w:t>Hanqi</w:t>
      </w:r>
      <w:proofErr w:type="spellEnd"/>
      <w:r w:rsidRPr="00EF525C">
        <w:rPr>
          <w:rFonts w:ascii="Arial" w:hAnsi="Arial" w:cs="Arial"/>
        </w:rPr>
        <w:t xml:space="preserve"> Gu, Jiaxing Xu. (2022) One-pot d-lactic acid production using undetoxified acid-pretreated corncob slurry by an adapted </w:t>
      </w:r>
      <w:proofErr w:type="spellStart"/>
      <w:r w:rsidRPr="00EF525C">
        <w:rPr>
          <w:rFonts w:ascii="Arial" w:hAnsi="Arial" w:cs="Arial"/>
          <w:i/>
        </w:rPr>
        <w:t>Pediococcus</w:t>
      </w:r>
      <w:proofErr w:type="spellEnd"/>
      <w:r w:rsidRPr="00EF525C">
        <w:rPr>
          <w:rFonts w:ascii="Arial" w:hAnsi="Arial" w:cs="Arial"/>
          <w:i/>
        </w:rPr>
        <w:t xml:space="preserve"> </w:t>
      </w:r>
      <w:proofErr w:type="spellStart"/>
      <w:r w:rsidRPr="00EF525C">
        <w:rPr>
          <w:rFonts w:ascii="Arial" w:hAnsi="Arial" w:cs="Arial"/>
          <w:i/>
        </w:rPr>
        <w:t>acidilactici</w:t>
      </w:r>
      <w:proofErr w:type="spellEnd"/>
      <w:r w:rsidRPr="00EF525C">
        <w:rPr>
          <w:rFonts w:ascii="Arial" w:hAnsi="Arial" w:cs="Arial"/>
        </w:rPr>
        <w:t>, Bioresource Technology, 363, 127993, ISSN 0960-8524, https://doi.org/10.1016/j.biortech.2022.127993.</w:t>
      </w:r>
    </w:p>
    <w:p w14:paraId="2E0653DA" w14:textId="77777777" w:rsidR="00466958" w:rsidRPr="00EF525C" w:rsidRDefault="00466958" w:rsidP="00466958">
      <w:pPr>
        <w:pStyle w:val="Body"/>
        <w:rPr>
          <w:rFonts w:ascii="Arial" w:hAnsi="Arial" w:cs="Arial"/>
        </w:rPr>
      </w:pPr>
      <w:r w:rsidRPr="00EF525C">
        <w:rPr>
          <w:rFonts w:ascii="Arial" w:hAnsi="Arial" w:cs="Arial"/>
        </w:rPr>
        <w:t xml:space="preserve">Zhu W, Sun H, Zhang Y, Wang N, Li Y, Liu S, Gao M, Wang Y, Wang Q. (2023) Improving lactic acid yield of hemicellulose from garden garbage through pretreatment of a high solid loading coupled with semi-hydrolysis using low enzyme loading. </w:t>
      </w:r>
      <w:proofErr w:type="spellStart"/>
      <w:r w:rsidRPr="00EF525C">
        <w:rPr>
          <w:rFonts w:ascii="Arial" w:hAnsi="Arial" w:cs="Arial"/>
        </w:rPr>
        <w:t>Bioresour</w:t>
      </w:r>
      <w:proofErr w:type="spellEnd"/>
      <w:r w:rsidRPr="00EF525C">
        <w:rPr>
          <w:rFonts w:ascii="Arial" w:hAnsi="Arial" w:cs="Arial"/>
        </w:rPr>
        <w:t xml:space="preserve"> Technol, </w:t>
      </w:r>
      <w:r w:rsidRPr="00EF525C">
        <w:rPr>
          <w:rFonts w:ascii="Arial" w:hAnsi="Arial" w:cs="Arial"/>
          <w:lang w:val="pt-BR" w:eastAsia="zh-CN"/>
        </w:rPr>
        <w:t>384:129330</w:t>
      </w:r>
      <w:r w:rsidR="00EF525C" w:rsidRPr="00EF525C">
        <w:rPr>
          <w:rFonts w:ascii="Arial" w:hAnsi="Arial" w:cs="Arial"/>
          <w:lang w:val="pt-BR" w:eastAsia="zh-CN"/>
        </w:rPr>
        <w:t>.</w:t>
      </w:r>
      <w:r w:rsidRPr="00EF525C">
        <w:rPr>
          <w:rFonts w:ascii="Arial" w:hAnsi="Arial" w:cs="Arial"/>
          <w:lang w:val="pt-BR" w:eastAsia="zh-CN"/>
        </w:rPr>
        <w:t xml:space="preserve"> </w:t>
      </w:r>
      <w:proofErr w:type="spellStart"/>
      <w:r w:rsidRPr="00EF525C">
        <w:rPr>
          <w:rFonts w:ascii="Arial" w:hAnsi="Arial" w:cs="Arial"/>
        </w:rPr>
        <w:t>doi</w:t>
      </w:r>
      <w:proofErr w:type="spellEnd"/>
      <w:r w:rsidRPr="00EF525C">
        <w:rPr>
          <w:rFonts w:ascii="Arial" w:hAnsi="Arial" w:cs="Arial"/>
        </w:rPr>
        <w:t>: 10.1016/j.biortech.2023.129330.</w:t>
      </w:r>
    </w:p>
    <w:p w14:paraId="43CB8F56" w14:textId="77777777" w:rsidR="00790ADA" w:rsidRPr="00EF525C" w:rsidRDefault="00466958" w:rsidP="00466958">
      <w:pPr>
        <w:pStyle w:val="Body"/>
        <w:spacing w:after="0"/>
        <w:rPr>
          <w:rFonts w:ascii="Arial" w:hAnsi="Arial" w:cs="Arial"/>
        </w:rPr>
      </w:pPr>
      <w:r w:rsidRPr="00EF525C">
        <w:rPr>
          <w:rFonts w:ascii="Arial" w:hAnsi="Arial" w:cs="Arial"/>
        </w:rPr>
        <w:t xml:space="preserve">Zhu, Y.; Lee Y.Y.; Elander R.T. (2007). Conversion of aqueous ammonia-treated corn stover to lactic acid by simultaneous saccharification and </w:t>
      </w:r>
      <w:proofErr w:type="spellStart"/>
      <w:r w:rsidRPr="00EF525C">
        <w:rPr>
          <w:rFonts w:ascii="Arial" w:hAnsi="Arial" w:cs="Arial"/>
        </w:rPr>
        <w:t>cofermentation</w:t>
      </w:r>
      <w:proofErr w:type="spellEnd"/>
      <w:r w:rsidRPr="00EF525C">
        <w:rPr>
          <w:rFonts w:ascii="Arial" w:hAnsi="Arial" w:cs="Arial"/>
        </w:rPr>
        <w:t xml:space="preserve">. Appl </w:t>
      </w:r>
      <w:proofErr w:type="spellStart"/>
      <w:r w:rsidRPr="00EF525C">
        <w:rPr>
          <w:rFonts w:ascii="Arial" w:hAnsi="Arial" w:cs="Arial"/>
        </w:rPr>
        <w:t>Biochem</w:t>
      </w:r>
      <w:proofErr w:type="spellEnd"/>
      <w:r w:rsidRPr="00EF525C">
        <w:rPr>
          <w:rFonts w:ascii="Arial" w:hAnsi="Arial" w:cs="Arial"/>
        </w:rPr>
        <w:t xml:space="preserve"> and </w:t>
      </w:r>
      <w:proofErr w:type="spellStart"/>
      <w:r w:rsidRPr="00EF525C">
        <w:rPr>
          <w:rFonts w:ascii="Arial" w:hAnsi="Arial" w:cs="Arial"/>
        </w:rPr>
        <w:t>Biotechnol</w:t>
      </w:r>
      <w:proofErr w:type="spellEnd"/>
      <w:r w:rsidRPr="00EF525C">
        <w:rPr>
          <w:rFonts w:ascii="Arial" w:hAnsi="Arial" w:cs="Arial"/>
        </w:rPr>
        <w:t>, 136-140, 722-737.</w:t>
      </w:r>
    </w:p>
    <w:p w14:paraId="7346B878" w14:textId="77777777" w:rsidR="008B459E" w:rsidRDefault="008B459E" w:rsidP="00441B6F">
      <w:pPr>
        <w:pStyle w:val="Body"/>
        <w:spacing w:after="0"/>
        <w:rPr>
          <w:rFonts w:ascii="Arial" w:hAnsi="Arial" w:cs="Arial"/>
        </w:rPr>
      </w:pPr>
    </w:p>
    <w:p w14:paraId="7B1FD8D0" w14:textId="77777777" w:rsidR="00466958" w:rsidRPr="002C57D2" w:rsidRDefault="00466958" w:rsidP="00441B6F">
      <w:pPr>
        <w:pStyle w:val="Body"/>
        <w:spacing w:after="0"/>
        <w:rPr>
          <w:rFonts w:ascii="Arial" w:hAnsi="Arial" w:cs="Arial"/>
        </w:rPr>
      </w:pPr>
    </w:p>
    <w:p w14:paraId="0FCDA245"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5ED6EA89" w14:textId="77777777" w:rsidR="00790ADA" w:rsidRDefault="00C07F74" w:rsidP="00441B6F">
      <w:pPr>
        <w:pStyle w:val="Body"/>
        <w:spacing w:after="0"/>
        <w:rPr>
          <w:rFonts w:ascii="Arial" w:eastAsia="Calibri" w:hAnsi="Arial" w:cs="Arial"/>
          <w:szCs w:val="22"/>
        </w:rPr>
      </w:pPr>
      <w:r w:rsidRPr="00C07F74">
        <w:rPr>
          <w:rFonts w:ascii="Arial" w:eastAsia="Calibri" w:hAnsi="Arial" w:cs="Arial"/>
          <w:b/>
          <w:szCs w:val="22"/>
        </w:rPr>
        <w:t>LA:</w:t>
      </w:r>
      <w:r>
        <w:rPr>
          <w:rFonts w:ascii="Arial" w:eastAsia="Calibri" w:hAnsi="Arial" w:cs="Arial"/>
          <w:szCs w:val="22"/>
        </w:rPr>
        <w:t xml:space="preserve"> Lactic acid</w:t>
      </w:r>
    </w:p>
    <w:p w14:paraId="75F06FD2" w14:textId="77777777" w:rsidR="00C07F74" w:rsidRDefault="00C07F74" w:rsidP="00441B6F">
      <w:pPr>
        <w:pStyle w:val="Body"/>
        <w:spacing w:after="0"/>
        <w:rPr>
          <w:rFonts w:ascii="Arial" w:hAnsi="Arial" w:cs="Arial"/>
        </w:rPr>
      </w:pPr>
      <w:r w:rsidRPr="00C07F74">
        <w:rPr>
          <w:rFonts w:ascii="Arial" w:hAnsi="Arial" w:cs="Arial"/>
          <w:b/>
        </w:rPr>
        <w:t>D-LA:</w:t>
      </w:r>
      <w:r>
        <w:rPr>
          <w:rFonts w:ascii="Arial" w:hAnsi="Arial" w:cs="Arial"/>
        </w:rPr>
        <w:t xml:space="preserve"> </w:t>
      </w:r>
      <w:r w:rsidRPr="003F338B">
        <w:rPr>
          <w:rFonts w:ascii="Arial" w:hAnsi="Arial" w:cs="Arial"/>
        </w:rPr>
        <w:t>D-Lactic Acid</w:t>
      </w:r>
    </w:p>
    <w:p w14:paraId="23FEB444" w14:textId="77777777" w:rsidR="00EB1525" w:rsidRPr="00C07F74" w:rsidRDefault="00EB1525" w:rsidP="00441B6F">
      <w:pPr>
        <w:pStyle w:val="Body"/>
        <w:spacing w:after="0"/>
        <w:rPr>
          <w:rFonts w:ascii="Arial" w:hAnsi="Arial" w:cs="Arial"/>
        </w:rPr>
      </w:pPr>
      <w:r>
        <w:rPr>
          <w:rFonts w:ascii="Arial" w:hAnsi="Arial" w:cs="Arial"/>
          <w:b/>
        </w:rPr>
        <w:t>L</w:t>
      </w:r>
      <w:r w:rsidRPr="00C07F74">
        <w:rPr>
          <w:rFonts w:ascii="Arial" w:hAnsi="Arial" w:cs="Arial"/>
          <w:b/>
        </w:rPr>
        <w:t>-LA:</w:t>
      </w:r>
      <w:r>
        <w:rPr>
          <w:rFonts w:ascii="Arial" w:hAnsi="Arial" w:cs="Arial"/>
          <w:b/>
        </w:rPr>
        <w:t xml:space="preserve"> </w:t>
      </w:r>
      <w:r>
        <w:rPr>
          <w:rFonts w:ascii="Arial" w:hAnsi="Arial" w:cs="Arial"/>
        </w:rPr>
        <w:t>L</w:t>
      </w:r>
      <w:r w:rsidRPr="003F338B">
        <w:rPr>
          <w:rFonts w:ascii="Arial" w:hAnsi="Arial" w:cs="Arial"/>
        </w:rPr>
        <w:t>-Lactic Acid</w:t>
      </w:r>
    </w:p>
    <w:p w14:paraId="7D565A9C" w14:textId="77777777" w:rsidR="00C07F74" w:rsidRDefault="00C07F74" w:rsidP="00441B6F">
      <w:pPr>
        <w:pStyle w:val="Body"/>
        <w:spacing w:after="0"/>
        <w:rPr>
          <w:rFonts w:ascii="Arial" w:eastAsia="Calibri" w:hAnsi="Arial" w:cs="Arial"/>
          <w:szCs w:val="22"/>
        </w:rPr>
      </w:pPr>
      <w:r w:rsidRPr="00C07F74">
        <w:rPr>
          <w:rFonts w:ascii="Arial" w:hAnsi="Arial" w:cs="Arial"/>
          <w:b/>
        </w:rPr>
        <w:t>MRS:</w:t>
      </w:r>
      <w:r>
        <w:rPr>
          <w:rFonts w:ascii="Arial" w:hAnsi="Arial" w:cs="Arial"/>
        </w:rPr>
        <w:t xml:space="preserve"> Man, </w:t>
      </w:r>
      <w:proofErr w:type="spellStart"/>
      <w:r>
        <w:rPr>
          <w:rFonts w:ascii="Arial" w:hAnsi="Arial" w:cs="Arial"/>
        </w:rPr>
        <w:t>Rogosa</w:t>
      </w:r>
      <w:proofErr w:type="spellEnd"/>
      <w:r>
        <w:rPr>
          <w:rFonts w:ascii="Arial" w:hAnsi="Arial" w:cs="Arial"/>
        </w:rPr>
        <w:t>, Sharpe</w:t>
      </w:r>
    </w:p>
    <w:p w14:paraId="74DEFE91" w14:textId="77777777" w:rsidR="00B01FCD" w:rsidRPr="00F17F71" w:rsidRDefault="002B16A4" w:rsidP="00441B6F">
      <w:pPr>
        <w:pStyle w:val="Appendix"/>
        <w:spacing w:after="0"/>
        <w:jc w:val="both"/>
        <w:rPr>
          <w:rFonts w:ascii="Arial" w:hAnsi="Arial" w:cs="Arial"/>
          <w:b w:val="0"/>
          <w:sz w:val="20"/>
        </w:rPr>
      </w:pPr>
      <w:r w:rsidRPr="00F17F71">
        <w:rPr>
          <w:rFonts w:ascii="Arial" w:hAnsi="Arial" w:cs="Arial"/>
          <w:sz w:val="20"/>
        </w:rPr>
        <w:t xml:space="preserve">ANOVA: </w:t>
      </w:r>
      <w:r w:rsidR="001C007B" w:rsidRPr="00F17F71">
        <w:rPr>
          <w:rFonts w:ascii="Arial" w:hAnsi="Arial" w:cs="Arial"/>
          <w:b w:val="0"/>
          <w:caps w:val="0"/>
          <w:sz w:val="20"/>
        </w:rPr>
        <w:t>Analysis of variance</w:t>
      </w:r>
    </w:p>
    <w:sectPr w:rsidR="00B01FCD" w:rsidRPr="00F17F71" w:rsidSect="00A93559">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D38E" w14:textId="77777777" w:rsidR="002D20B5" w:rsidRDefault="002D20B5" w:rsidP="00C37E61">
      <w:r>
        <w:separator/>
      </w:r>
    </w:p>
  </w:endnote>
  <w:endnote w:type="continuationSeparator" w:id="0">
    <w:p w14:paraId="7C93060B" w14:textId="77777777" w:rsidR="002D20B5" w:rsidRDefault="002D20B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8A1E" w14:textId="77777777" w:rsidR="00A93559" w:rsidRDefault="00A93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8BE0" w14:textId="51C4EF91" w:rsidR="00C37E61" w:rsidRPr="008E5C97" w:rsidRDefault="00C37E61" w:rsidP="008E5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BC09" w14:textId="6A5FB0FB" w:rsidR="00754C9A" w:rsidRPr="00A93559" w:rsidRDefault="00754C9A" w:rsidP="00A9355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E7A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A1EA" w14:textId="77777777" w:rsidR="002D20B5" w:rsidRDefault="002D20B5" w:rsidP="00C37E61">
      <w:r>
        <w:separator/>
      </w:r>
    </w:p>
  </w:footnote>
  <w:footnote w:type="continuationSeparator" w:id="0">
    <w:p w14:paraId="3D7EADEC" w14:textId="77777777" w:rsidR="002D20B5" w:rsidRDefault="002D20B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FB29" w14:textId="4F3556A5" w:rsidR="00A93559" w:rsidRDefault="00A93559">
    <w:pPr>
      <w:pStyle w:val="Header"/>
    </w:pPr>
    <w:r>
      <w:rPr>
        <w:noProof/>
      </w:rPr>
      <w:pict w14:anchorId="5BFB3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7C53" w14:textId="4E04C85B" w:rsidR="00A93559" w:rsidRDefault="00A93559">
    <w:pPr>
      <w:pStyle w:val="Header"/>
    </w:pPr>
    <w:r>
      <w:rPr>
        <w:noProof/>
      </w:rPr>
      <w:pict w14:anchorId="59F2A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7507" w14:textId="54E1BB95" w:rsidR="00296529" w:rsidRPr="00296529" w:rsidRDefault="00A93559" w:rsidP="00296529">
    <w:pPr>
      <w:ind w:left="2160"/>
      <w:jc w:val="center"/>
      <w:rPr>
        <w:rFonts w:ascii="Times New Roman" w:eastAsia="Calibri" w:hAnsi="Times New Roman"/>
        <w:i/>
        <w:sz w:val="18"/>
        <w:szCs w:val="22"/>
      </w:rPr>
    </w:pPr>
    <w:r>
      <w:rPr>
        <w:noProof/>
      </w:rPr>
      <w:pict w14:anchorId="7706A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48F8C0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1FB8D0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E575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4A03A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7B872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FC6F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379F" w14:textId="70B83142" w:rsidR="00A93559" w:rsidRDefault="00A93559">
    <w:pPr>
      <w:pStyle w:val="Header"/>
    </w:pPr>
    <w:r>
      <w:rPr>
        <w:noProof/>
      </w:rPr>
      <w:pict w14:anchorId="76E2A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45C9" w14:textId="787A5C1D" w:rsidR="00A93559" w:rsidRDefault="00A93559">
    <w:pPr>
      <w:pStyle w:val="Header"/>
    </w:pPr>
    <w:r>
      <w:rPr>
        <w:noProof/>
      </w:rPr>
      <w:pict w14:anchorId="0B1D2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F9CA" w14:textId="2717005F" w:rsidR="00A93559" w:rsidRDefault="00A93559">
    <w:pPr>
      <w:pStyle w:val="Header"/>
    </w:pPr>
    <w:r>
      <w:rPr>
        <w:noProof/>
      </w:rPr>
      <w:pict w14:anchorId="441CF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4C455E"/>
    <w:multiLevelType w:val="hybridMultilevel"/>
    <w:tmpl w:val="CE646130"/>
    <w:lvl w:ilvl="0" w:tplc="E590658A">
      <w:start w:val="1"/>
      <w:numFmt w:val="decimal"/>
      <w:lvlText w:val="(%1)"/>
      <w:lvlJc w:val="left"/>
      <w:pPr>
        <w:ind w:left="729" w:hanging="360"/>
      </w:pPr>
      <w:rPr>
        <w:rFonts w:hint="default"/>
      </w:rPr>
    </w:lvl>
    <w:lvl w:ilvl="1" w:tplc="04160019" w:tentative="1">
      <w:start w:val="1"/>
      <w:numFmt w:val="lowerLetter"/>
      <w:lvlText w:val="%2."/>
      <w:lvlJc w:val="left"/>
      <w:pPr>
        <w:ind w:left="1449" w:hanging="360"/>
      </w:pPr>
    </w:lvl>
    <w:lvl w:ilvl="2" w:tplc="0416001B" w:tentative="1">
      <w:start w:val="1"/>
      <w:numFmt w:val="lowerRoman"/>
      <w:lvlText w:val="%3."/>
      <w:lvlJc w:val="right"/>
      <w:pPr>
        <w:ind w:left="2169" w:hanging="180"/>
      </w:pPr>
    </w:lvl>
    <w:lvl w:ilvl="3" w:tplc="0416000F" w:tentative="1">
      <w:start w:val="1"/>
      <w:numFmt w:val="decimal"/>
      <w:lvlText w:val="%4."/>
      <w:lvlJc w:val="left"/>
      <w:pPr>
        <w:ind w:left="2889" w:hanging="360"/>
      </w:pPr>
    </w:lvl>
    <w:lvl w:ilvl="4" w:tplc="04160019" w:tentative="1">
      <w:start w:val="1"/>
      <w:numFmt w:val="lowerLetter"/>
      <w:lvlText w:val="%5."/>
      <w:lvlJc w:val="left"/>
      <w:pPr>
        <w:ind w:left="3609" w:hanging="360"/>
      </w:pPr>
    </w:lvl>
    <w:lvl w:ilvl="5" w:tplc="0416001B" w:tentative="1">
      <w:start w:val="1"/>
      <w:numFmt w:val="lowerRoman"/>
      <w:lvlText w:val="%6."/>
      <w:lvlJc w:val="right"/>
      <w:pPr>
        <w:ind w:left="4329" w:hanging="180"/>
      </w:pPr>
    </w:lvl>
    <w:lvl w:ilvl="6" w:tplc="0416000F" w:tentative="1">
      <w:start w:val="1"/>
      <w:numFmt w:val="decimal"/>
      <w:lvlText w:val="%7."/>
      <w:lvlJc w:val="left"/>
      <w:pPr>
        <w:ind w:left="5049" w:hanging="360"/>
      </w:pPr>
    </w:lvl>
    <w:lvl w:ilvl="7" w:tplc="04160019" w:tentative="1">
      <w:start w:val="1"/>
      <w:numFmt w:val="lowerLetter"/>
      <w:lvlText w:val="%8."/>
      <w:lvlJc w:val="left"/>
      <w:pPr>
        <w:ind w:left="5769" w:hanging="360"/>
      </w:pPr>
    </w:lvl>
    <w:lvl w:ilvl="8" w:tplc="0416001B" w:tentative="1">
      <w:start w:val="1"/>
      <w:numFmt w:val="lowerRoman"/>
      <w:lvlText w:val="%9."/>
      <w:lvlJc w:val="right"/>
      <w:pPr>
        <w:ind w:left="6489"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17FE"/>
    <w:rsid w:val="0004579C"/>
    <w:rsid w:val="000813DC"/>
    <w:rsid w:val="000A47FA"/>
    <w:rsid w:val="000A65D3"/>
    <w:rsid w:val="000B1E33"/>
    <w:rsid w:val="000B76BD"/>
    <w:rsid w:val="000C71F8"/>
    <w:rsid w:val="000D689F"/>
    <w:rsid w:val="000E7B7B"/>
    <w:rsid w:val="000E7D62"/>
    <w:rsid w:val="00103357"/>
    <w:rsid w:val="00123C9F"/>
    <w:rsid w:val="00126190"/>
    <w:rsid w:val="00130F17"/>
    <w:rsid w:val="001320BF"/>
    <w:rsid w:val="00140C87"/>
    <w:rsid w:val="00152CA7"/>
    <w:rsid w:val="00163BC4"/>
    <w:rsid w:val="00173353"/>
    <w:rsid w:val="001735B6"/>
    <w:rsid w:val="0018607A"/>
    <w:rsid w:val="00191062"/>
    <w:rsid w:val="00192B72"/>
    <w:rsid w:val="001A29D8"/>
    <w:rsid w:val="001A5CAA"/>
    <w:rsid w:val="001B0427"/>
    <w:rsid w:val="001C007B"/>
    <w:rsid w:val="001D24AC"/>
    <w:rsid w:val="001D3A51"/>
    <w:rsid w:val="001E10D2"/>
    <w:rsid w:val="001E25B4"/>
    <w:rsid w:val="001E44FE"/>
    <w:rsid w:val="00200595"/>
    <w:rsid w:val="00204835"/>
    <w:rsid w:val="0021775A"/>
    <w:rsid w:val="00231920"/>
    <w:rsid w:val="0023195C"/>
    <w:rsid w:val="0024282C"/>
    <w:rsid w:val="00244F3E"/>
    <w:rsid w:val="002460DC"/>
    <w:rsid w:val="00250985"/>
    <w:rsid w:val="002556F6"/>
    <w:rsid w:val="00283105"/>
    <w:rsid w:val="00284C4C"/>
    <w:rsid w:val="00287E68"/>
    <w:rsid w:val="002947B7"/>
    <w:rsid w:val="00296529"/>
    <w:rsid w:val="002B16A4"/>
    <w:rsid w:val="002B27FB"/>
    <w:rsid w:val="002B5281"/>
    <w:rsid w:val="002B685A"/>
    <w:rsid w:val="002C57D2"/>
    <w:rsid w:val="002D20B5"/>
    <w:rsid w:val="002E0D56"/>
    <w:rsid w:val="002F7D56"/>
    <w:rsid w:val="003073FF"/>
    <w:rsid w:val="00315186"/>
    <w:rsid w:val="00317B27"/>
    <w:rsid w:val="0033343E"/>
    <w:rsid w:val="00336562"/>
    <w:rsid w:val="003505C5"/>
    <w:rsid w:val="003512C2"/>
    <w:rsid w:val="00371FB6"/>
    <w:rsid w:val="003763C1"/>
    <w:rsid w:val="00376BBE"/>
    <w:rsid w:val="0039224F"/>
    <w:rsid w:val="003A43A4"/>
    <w:rsid w:val="003A6F90"/>
    <w:rsid w:val="003A7E18"/>
    <w:rsid w:val="003B3E97"/>
    <w:rsid w:val="003C4C86"/>
    <w:rsid w:val="003C6258"/>
    <w:rsid w:val="003E2904"/>
    <w:rsid w:val="003F338B"/>
    <w:rsid w:val="00401927"/>
    <w:rsid w:val="0041027F"/>
    <w:rsid w:val="00412475"/>
    <w:rsid w:val="00414238"/>
    <w:rsid w:val="0041576B"/>
    <w:rsid w:val="00422A56"/>
    <w:rsid w:val="00423789"/>
    <w:rsid w:val="004252D8"/>
    <w:rsid w:val="00426BAF"/>
    <w:rsid w:val="00440F43"/>
    <w:rsid w:val="00441B6F"/>
    <w:rsid w:val="00446221"/>
    <w:rsid w:val="00450E62"/>
    <w:rsid w:val="004539DB"/>
    <w:rsid w:val="00466958"/>
    <w:rsid w:val="00467FEC"/>
    <w:rsid w:val="00471A80"/>
    <w:rsid w:val="00482EA9"/>
    <w:rsid w:val="004D305E"/>
    <w:rsid w:val="004D4277"/>
    <w:rsid w:val="00502516"/>
    <w:rsid w:val="00505F06"/>
    <w:rsid w:val="00506828"/>
    <w:rsid w:val="005172D3"/>
    <w:rsid w:val="0053056E"/>
    <w:rsid w:val="00554FDA"/>
    <w:rsid w:val="00567DD4"/>
    <w:rsid w:val="0058094B"/>
    <w:rsid w:val="005832F5"/>
    <w:rsid w:val="005A727D"/>
    <w:rsid w:val="005C0BEC"/>
    <w:rsid w:val="005C784C"/>
    <w:rsid w:val="005D17F6"/>
    <w:rsid w:val="005E5539"/>
    <w:rsid w:val="005F69B7"/>
    <w:rsid w:val="00602BF5"/>
    <w:rsid w:val="00617FDD"/>
    <w:rsid w:val="00633614"/>
    <w:rsid w:val="00633F68"/>
    <w:rsid w:val="00636EB2"/>
    <w:rsid w:val="00636EE6"/>
    <w:rsid w:val="006375B8"/>
    <w:rsid w:val="0066510A"/>
    <w:rsid w:val="00673F9F"/>
    <w:rsid w:val="00686953"/>
    <w:rsid w:val="0068770A"/>
    <w:rsid w:val="00687DEA"/>
    <w:rsid w:val="00687E67"/>
    <w:rsid w:val="006967F7"/>
    <w:rsid w:val="00697104"/>
    <w:rsid w:val="006A250C"/>
    <w:rsid w:val="006B21D3"/>
    <w:rsid w:val="006B57D0"/>
    <w:rsid w:val="006D30FF"/>
    <w:rsid w:val="006D6940"/>
    <w:rsid w:val="006E30F2"/>
    <w:rsid w:val="006F11EC"/>
    <w:rsid w:val="0070082C"/>
    <w:rsid w:val="00706E5F"/>
    <w:rsid w:val="007369E6"/>
    <w:rsid w:val="00746E59"/>
    <w:rsid w:val="00747761"/>
    <w:rsid w:val="00754C9A"/>
    <w:rsid w:val="0075599A"/>
    <w:rsid w:val="00761D52"/>
    <w:rsid w:val="0077749E"/>
    <w:rsid w:val="00790ADA"/>
    <w:rsid w:val="007D2288"/>
    <w:rsid w:val="007E088F"/>
    <w:rsid w:val="007F7B32"/>
    <w:rsid w:val="00801C2C"/>
    <w:rsid w:val="00804BC2"/>
    <w:rsid w:val="0081431A"/>
    <w:rsid w:val="00820348"/>
    <w:rsid w:val="0083216F"/>
    <w:rsid w:val="00844827"/>
    <w:rsid w:val="00860000"/>
    <w:rsid w:val="008624DA"/>
    <w:rsid w:val="00863BD3"/>
    <w:rsid w:val="008641ED"/>
    <w:rsid w:val="00866D66"/>
    <w:rsid w:val="008671C6"/>
    <w:rsid w:val="00875803"/>
    <w:rsid w:val="008B459E"/>
    <w:rsid w:val="008D2CAE"/>
    <w:rsid w:val="008E13AE"/>
    <w:rsid w:val="008E1506"/>
    <w:rsid w:val="008E5C97"/>
    <w:rsid w:val="008E710C"/>
    <w:rsid w:val="008F69D6"/>
    <w:rsid w:val="00902823"/>
    <w:rsid w:val="00915CA6"/>
    <w:rsid w:val="00927834"/>
    <w:rsid w:val="00935447"/>
    <w:rsid w:val="009438E5"/>
    <w:rsid w:val="009500A6"/>
    <w:rsid w:val="00957C18"/>
    <w:rsid w:val="009659BA"/>
    <w:rsid w:val="00974BC3"/>
    <w:rsid w:val="00983040"/>
    <w:rsid w:val="009934DF"/>
    <w:rsid w:val="009B3FB9"/>
    <w:rsid w:val="009C2465"/>
    <w:rsid w:val="009C3173"/>
    <w:rsid w:val="009C71C5"/>
    <w:rsid w:val="009D35A0"/>
    <w:rsid w:val="009D7EB7"/>
    <w:rsid w:val="009E048A"/>
    <w:rsid w:val="009E08E9"/>
    <w:rsid w:val="009E3DB9"/>
    <w:rsid w:val="009E6E35"/>
    <w:rsid w:val="009F0EDA"/>
    <w:rsid w:val="009F4B48"/>
    <w:rsid w:val="00A03B96"/>
    <w:rsid w:val="00A05B19"/>
    <w:rsid w:val="00A1134E"/>
    <w:rsid w:val="00A24E7E"/>
    <w:rsid w:val="00A258C3"/>
    <w:rsid w:val="00A321CD"/>
    <w:rsid w:val="00A347C0"/>
    <w:rsid w:val="00A51431"/>
    <w:rsid w:val="00A539AD"/>
    <w:rsid w:val="00A93559"/>
    <w:rsid w:val="00A94063"/>
    <w:rsid w:val="00AA04AF"/>
    <w:rsid w:val="00AA1A07"/>
    <w:rsid w:val="00AA6219"/>
    <w:rsid w:val="00AA74E0"/>
    <w:rsid w:val="00AB10A4"/>
    <w:rsid w:val="00AB703F"/>
    <w:rsid w:val="00AC1C29"/>
    <w:rsid w:val="00AC5448"/>
    <w:rsid w:val="00AC6BB8"/>
    <w:rsid w:val="00AE008F"/>
    <w:rsid w:val="00B01FCD"/>
    <w:rsid w:val="00B1108B"/>
    <w:rsid w:val="00B1776C"/>
    <w:rsid w:val="00B52583"/>
    <w:rsid w:val="00B52896"/>
    <w:rsid w:val="00B95236"/>
    <w:rsid w:val="00B96BD9"/>
    <w:rsid w:val="00BA1B01"/>
    <w:rsid w:val="00BA2641"/>
    <w:rsid w:val="00BB37AA"/>
    <w:rsid w:val="00BC53A0"/>
    <w:rsid w:val="00BE62AD"/>
    <w:rsid w:val="00BF121F"/>
    <w:rsid w:val="00BF1F80"/>
    <w:rsid w:val="00C07F74"/>
    <w:rsid w:val="00C166EF"/>
    <w:rsid w:val="00C17EB0"/>
    <w:rsid w:val="00C219C3"/>
    <w:rsid w:val="00C27F5F"/>
    <w:rsid w:val="00C30A0F"/>
    <w:rsid w:val="00C37E61"/>
    <w:rsid w:val="00C70F1B"/>
    <w:rsid w:val="00C71A47"/>
    <w:rsid w:val="00C7464C"/>
    <w:rsid w:val="00C80784"/>
    <w:rsid w:val="00C825B9"/>
    <w:rsid w:val="00C85588"/>
    <w:rsid w:val="00C932E4"/>
    <w:rsid w:val="00C9423A"/>
    <w:rsid w:val="00CB0E6A"/>
    <w:rsid w:val="00CD6755"/>
    <w:rsid w:val="00CD6856"/>
    <w:rsid w:val="00CE0089"/>
    <w:rsid w:val="00CE29AD"/>
    <w:rsid w:val="00CE793C"/>
    <w:rsid w:val="00CF193C"/>
    <w:rsid w:val="00D049DF"/>
    <w:rsid w:val="00D173F1"/>
    <w:rsid w:val="00D21085"/>
    <w:rsid w:val="00D22F45"/>
    <w:rsid w:val="00D6568F"/>
    <w:rsid w:val="00D74CB0"/>
    <w:rsid w:val="00D8295D"/>
    <w:rsid w:val="00DA7F53"/>
    <w:rsid w:val="00DB77C9"/>
    <w:rsid w:val="00DC2A65"/>
    <w:rsid w:val="00DE15F0"/>
    <w:rsid w:val="00DE5663"/>
    <w:rsid w:val="00DE78AA"/>
    <w:rsid w:val="00DF6A1B"/>
    <w:rsid w:val="00E053D0"/>
    <w:rsid w:val="00E15994"/>
    <w:rsid w:val="00E234EB"/>
    <w:rsid w:val="00E3114E"/>
    <w:rsid w:val="00E31A70"/>
    <w:rsid w:val="00E35B02"/>
    <w:rsid w:val="00E66496"/>
    <w:rsid w:val="00E66B35"/>
    <w:rsid w:val="00E66E10"/>
    <w:rsid w:val="00E769F6"/>
    <w:rsid w:val="00E8407C"/>
    <w:rsid w:val="00E84F3C"/>
    <w:rsid w:val="00EA012C"/>
    <w:rsid w:val="00EB1525"/>
    <w:rsid w:val="00EC6A55"/>
    <w:rsid w:val="00ED001B"/>
    <w:rsid w:val="00ED0288"/>
    <w:rsid w:val="00EE52CB"/>
    <w:rsid w:val="00EF525C"/>
    <w:rsid w:val="00EF581D"/>
    <w:rsid w:val="00EF7FD8"/>
    <w:rsid w:val="00F06F59"/>
    <w:rsid w:val="00F17988"/>
    <w:rsid w:val="00F17F71"/>
    <w:rsid w:val="00F469F0"/>
    <w:rsid w:val="00F53273"/>
    <w:rsid w:val="00F61379"/>
    <w:rsid w:val="00F755E4"/>
    <w:rsid w:val="00F77D02"/>
    <w:rsid w:val="00F96BEA"/>
    <w:rsid w:val="00FB3A86"/>
    <w:rsid w:val="00FC3F39"/>
    <w:rsid w:val="00FD36C8"/>
    <w:rsid w:val="00FE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AE760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F338B"/>
    <w:pPr>
      <w:spacing w:after="200" w:line="276" w:lineRule="auto"/>
      <w:ind w:left="720"/>
      <w:contextualSpacing/>
    </w:pPr>
    <w:rPr>
      <w:rFonts w:ascii="Calibri" w:eastAsia="Calibri" w:hAnsi="Calibri"/>
      <w:sz w:val="22"/>
      <w:szCs w:val="22"/>
      <w:lang w:val="pt-BR"/>
    </w:rPr>
  </w:style>
  <w:style w:type="paragraph" w:customStyle="1" w:styleId="Default">
    <w:name w:val="Default"/>
    <w:rsid w:val="00422A56"/>
    <w:pPr>
      <w:autoSpaceDE w:val="0"/>
      <w:autoSpaceDN w:val="0"/>
      <w:adjustRightInd w:val="0"/>
    </w:pPr>
    <w:rPr>
      <w:rFonts w:ascii="Arial" w:hAnsi="Arial" w:cs="Arial"/>
      <w:color w:val="000000"/>
      <w:sz w:val="24"/>
      <w:szCs w:val="24"/>
      <w:lang w:val="pt-BR" w:eastAsia="pt-BR"/>
    </w:rPr>
  </w:style>
  <w:style w:type="table" w:styleId="ListTable6Colorful">
    <w:name w:val="List Table 6 Colorful"/>
    <w:basedOn w:val="TableNormal"/>
    <w:uiPriority w:val="51"/>
    <w:rsid w:val="00ED001B"/>
    <w:rPr>
      <w:rFonts w:asciiTheme="minorHAnsi" w:eastAsia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2177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8E5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9634-9734-418A-B3A0-94937967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362</TotalTime>
  <Pages>12</Pages>
  <Words>5930</Words>
  <Characters>33805</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39656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69</cp:revision>
  <cp:lastPrinted>1999-07-06T11:00:00Z</cp:lastPrinted>
  <dcterms:created xsi:type="dcterms:W3CDTF">2014-10-25T14:34:00Z</dcterms:created>
  <dcterms:modified xsi:type="dcterms:W3CDTF">2025-04-02T08:07:00Z</dcterms:modified>
</cp:coreProperties>
</file>